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7D8C" w:rsidRDefault="0013606F">
      <w:pPr>
        <w:pStyle w:val="1"/>
        <w:spacing w:before="0" w:after="0"/>
      </w:pPr>
      <w:r>
        <w:rPr>
          <w:rFonts w:ascii="宋体" w:hAnsi="宋体" w:hint="eastAsia"/>
        </w:rPr>
        <w:t>开标一览表</w:t>
      </w:r>
    </w:p>
    <w:p w:rsidR="00CB7D8C" w:rsidRDefault="0013606F">
      <w:pPr>
        <w:spacing w:line="240" w:lineRule="atLeas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开标一览表</w:t>
      </w:r>
    </w:p>
    <w:p w:rsidR="00CB7D8C" w:rsidRDefault="0013606F">
      <w:pPr>
        <w:spacing w:line="240" w:lineRule="atLeast"/>
        <w:rPr>
          <w:rFonts w:ascii="宋体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  <w:u w:val="single"/>
        </w:rPr>
        <w:t>“一带一路”研究院数据库采购</w:t>
      </w:r>
    </w:p>
    <w:p w:rsidR="00CB7D8C" w:rsidRDefault="0013606F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投标人名称：</w:t>
      </w:r>
      <w:r>
        <w:rPr>
          <w:rFonts w:ascii="宋体" w:hAnsi="宋体" w:hint="eastAsia"/>
          <w:sz w:val="24"/>
          <w:szCs w:val="24"/>
          <w:u w:val="single"/>
        </w:rPr>
        <w:t>上海倍发信息科技有限公司</w:t>
      </w:r>
      <w:r>
        <w:rPr>
          <w:rFonts w:ascii="宋体" w:hAnsi="宋体" w:hint="eastAsia"/>
          <w:sz w:val="24"/>
          <w:szCs w:val="24"/>
        </w:rPr>
        <w:t xml:space="preserve">（盖章）                           </w:t>
      </w:r>
    </w:p>
    <w:p w:rsidR="00CB7D8C" w:rsidRDefault="0013606F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9401" w:type="dxa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97"/>
        <w:gridCol w:w="1158"/>
        <w:gridCol w:w="2694"/>
        <w:gridCol w:w="567"/>
        <w:gridCol w:w="649"/>
        <w:gridCol w:w="905"/>
        <w:gridCol w:w="905"/>
        <w:gridCol w:w="1075"/>
        <w:gridCol w:w="851"/>
      </w:tblGrid>
      <w:tr w:rsidR="00CB7D8C">
        <w:trPr>
          <w:cantSplit/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7D8C" w:rsidRDefault="0013606F">
            <w:pPr>
              <w:spacing w:line="36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CB7D8C">
        <w:trPr>
          <w:cantSplit/>
          <w:trHeight w:val="4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货物名称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厂家、品牌型号及技术参数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投标单项总价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优惠政策产品扣除2%后单项总价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交货期</w:t>
            </w:r>
          </w:p>
        </w:tc>
      </w:tr>
      <w:tr w:rsidR="00CB7D8C">
        <w:trPr>
          <w:cantSplit/>
          <w:trHeight w:val="1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1.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Meltwater数据库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Pr="00127648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>Meltwater数据库（加人物数据库）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媒体监测：实时监测300,000个线上新闻网站、新闻客户端、广播电视和付费订阅内容，覆盖海外及本地新闻媒体。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社交媒体：监测微博、微信、小红书、知乎、头条、论坛、短视频等社交媒体渠道，实时洞察消费者需求。寻找意见领袖和舆论引爆点。挖掘海外社交媒体红人，打通海外KOL推广，开启境外红人营销之路的流量利器。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分析报告：通过便捷高效的监测和数据分析功能，了解竞品行业动态，评估媒体影响力及其情感指向、对标行业友商表现和负面舆情提醒。此外，通过事件分析报告、全网分析报告及微博传播分析报告，全面了解品牌影响力。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解决方案：为国际领先品牌提供定制化分析与报告，配备专业分析师团队和交互式仪表盘，并可利用API套件集成不同业务系统的数据。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个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￥130</w:t>
            </w:r>
            <w:r>
              <w:rPr>
                <w:rFonts w:ascii="宋体" w:hAnsi="宋体"/>
                <w:kern w:val="0"/>
                <w:sz w:val="13"/>
                <w:szCs w:val="13"/>
              </w:rPr>
              <w:t>，</w:t>
            </w:r>
            <w:r>
              <w:rPr>
                <w:rFonts w:ascii="宋体" w:hAnsi="宋体" w:hint="eastAsia"/>
                <w:kern w:val="0"/>
                <w:sz w:val="13"/>
                <w:szCs w:val="13"/>
              </w:rPr>
              <w:t>160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￥130</w:t>
            </w:r>
            <w:r>
              <w:rPr>
                <w:rFonts w:ascii="宋体" w:hAnsi="宋体"/>
                <w:kern w:val="0"/>
                <w:sz w:val="13"/>
                <w:szCs w:val="13"/>
              </w:rPr>
              <w:t>，</w:t>
            </w:r>
            <w:r>
              <w:rPr>
                <w:rFonts w:ascii="宋体" w:hAnsi="宋体" w:hint="eastAsia"/>
                <w:kern w:val="0"/>
                <w:sz w:val="13"/>
                <w:szCs w:val="13"/>
              </w:rPr>
              <w:t>160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1个月</w:t>
            </w:r>
          </w:p>
        </w:tc>
      </w:tr>
      <w:tr w:rsidR="00CB7D8C">
        <w:trPr>
          <w:cantSplit/>
          <w:trHeight w:val="150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lastRenderedPageBreak/>
              <w:t>2.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proofErr w:type="spellStart"/>
            <w:r>
              <w:rPr>
                <w:rFonts w:ascii="宋体" w:hAnsi="宋体" w:hint="eastAsia"/>
                <w:kern w:val="0"/>
                <w:sz w:val="13"/>
                <w:szCs w:val="13"/>
              </w:rPr>
              <w:t>Cision</w:t>
            </w:r>
            <w:proofErr w:type="spellEnd"/>
            <w:r>
              <w:rPr>
                <w:rFonts w:ascii="宋体" w:hAnsi="宋体" w:hint="eastAsia"/>
                <w:kern w:val="0"/>
                <w:sz w:val="13"/>
                <w:szCs w:val="13"/>
              </w:rPr>
              <w:t>数据库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Pr="00127648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proofErr w:type="spellStart"/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>Cision</w:t>
            </w:r>
            <w:proofErr w:type="spellEnd"/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>数据库：</w:t>
            </w:r>
            <w:proofErr w:type="spellStart"/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>Cision</w:t>
            </w:r>
            <w:proofErr w:type="spellEnd"/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 xml:space="preserve"> Connect提供140万个专业新闻记者及新闻机构和各种采访机会，</w:t>
            </w:r>
            <w:proofErr w:type="spellStart"/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>Cision</w:t>
            </w:r>
            <w:proofErr w:type="spellEnd"/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>研究团队每天更新20,000多次对数据库进行维护，同时包括10亿KOL信息。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 w:type="page"/>
              <w:t>强大易用的搜索功能：用户仅需简单输入，</w:t>
            </w:r>
            <w:proofErr w:type="spellStart"/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>Cision</w:t>
            </w:r>
            <w:proofErr w:type="spellEnd"/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 xml:space="preserve"> Connect即可立即提供对话题、意见领袖、记者、编辑、媒体机构等的相关建议。还可以根据联系人类型、地理位置和/或主题进行筛选，锁定最适合的推介对象。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 w:type="page"/>
              <w:t>经过核查的主简介：强大的简介，包括更多联系方式、绩效指标、社交媒体简介、沟通技巧和最新撰写文章。</w:t>
            </w:r>
            <w:proofErr w:type="spellStart"/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>Cision</w:t>
            </w:r>
            <w:proofErr w:type="spellEnd"/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 xml:space="preserve"> Connect自动将媒体联系人与其报道联系起来，让用户轻松查看新闻记者的最新文章，并根据记者发布的内容对其进行识别。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 w:type="page"/>
              <w:t>快速、轻松地建立媒体列表：基于简化版关键信息地检索，将合适的记者或者意见领袖添加至新列表或现有列表中。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 w:type="page"/>
              <w:t>工作流程集成：用户可将</w:t>
            </w:r>
            <w:proofErr w:type="spellStart"/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>Cision</w:t>
            </w:r>
            <w:proofErr w:type="spellEnd"/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>直接与其信任的公司Office365或Google Workspace集成在一起，向媒体发送和记录电子邮件，并保留其团队沟通的集中记录。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个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￥210</w:t>
            </w:r>
            <w:r>
              <w:rPr>
                <w:rFonts w:ascii="宋体" w:hAnsi="宋体"/>
                <w:kern w:val="0"/>
                <w:sz w:val="13"/>
                <w:szCs w:val="13"/>
              </w:rPr>
              <w:t>，</w:t>
            </w:r>
            <w:r>
              <w:rPr>
                <w:rFonts w:ascii="宋体" w:hAnsi="宋体" w:hint="eastAsia"/>
                <w:kern w:val="0"/>
                <w:sz w:val="13"/>
                <w:szCs w:val="13"/>
              </w:rPr>
              <w:t>840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￥210</w:t>
            </w:r>
            <w:r>
              <w:rPr>
                <w:rFonts w:ascii="宋体" w:hAnsi="宋体"/>
                <w:kern w:val="0"/>
                <w:sz w:val="13"/>
                <w:szCs w:val="13"/>
              </w:rPr>
              <w:t>，</w:t>
            </w:r>
            <w:r>
              <w:rPr>
                <w:rFonts w:ascii="宋体" w:hAnsi="宋体" w:hint="eastAsia"/>
                <w:kern w:val="0"/>
                <w:sz w:val="13"/>
                <w:szCs w:val="13"/>
              </w:rPr>
              <w:t>840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1个月</w:t>
            </w:r>
          </w:p>
        </w:tc>
      </w:tr>
      <w:tr w:rsidR="00CB7D8C">
        <w:trPr>
          <w:cantSplit/>
          <w:trHeight w:val="150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3.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Factiva数据库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Pr="00127648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>Factiva数据库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Research, Strategy &amp; Competitive Intelligence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Advanced Analytics &amp; Data Mining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Media Monitoring &amp; Corporate Communications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Competitive Intelligence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Sales Funnel &amp; Business Development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Application Development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Content &amp; Workflow Integration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Customer Engagement &amp; Marketing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个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Default="0013606F" w:rsidP="002A4782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￥14</w:t>
            </w:r>
            <w:r w:rsidR="002A4782">
              <w:rPr>
                <w:rFonts w:ascii="宋体" w:hAnsi="宋体" w:hint="eastAsia"/>
                <w:kern w:val="0"/>
                <w:sz w:val="13"/>
                <w:szCs w:val="13"/>
              </w:rPr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￥</w:t>
            </w:r>
            <w:r w:rsidR="002A4782">
              <w:rPr>
                <w:rFonts w:ascii="宋体" w:hAnsi="宋体" w:hint="eastAsia"/>
                <w:kern w:val="0"/>
                <w:sz w:val="13"/>
                <w:szCs w:val="13"/>
              </w:rPr>
              <w:t>140</w:t>
            </w:r>
            <w:r>
              <w:rPr>
                <w:rFonts w:ascii="宋体" w:hAnsi="宋体"/>
                <w:kern w:val="0"/>
                <w:sz w:val="13"/>
                <w:szCs w:val="13"/>
              </w:rPr>
              <w:t>，</w:t>
            </w:r>
            <w:r>
              <w:rPr>
                <w:rFonts w:ascii="宋体" w:hAnsi="宋体" w:hint="eastAsia"/>
                <w:kern w:val="0"/>
                <w:sz w:val="13"/>
                <w:szCs w:val="13"/>
              </w:rPr>
              <w:t>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1个月</w:t>
            </w:r>
          </w:p>
        </w:tc>
      </w:tr>
      <w:tr w:rsidR="00CB7D8C">
        <w:trPr>
          <w:cantSplit/>
          <w:trHeight w:val="195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lastRenderedPageBreak/>
              <w:t>4.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LexisNexis数据库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Pr="00127648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>LexisNexis数据库内容：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 w:type="page"/>
              <w:t>法律研究内容：美国联邦与州政府的案例(收录约300年之全文案例) ；美最高法院案例(1790年至今)；美最高法院上诉案例；美地方法院及州法院的案例及判决书；所有联邦律法及规则；50州法规；法律评论(论文来自450多种评论杂志)；欧洲联邦律法；专利数据库(收录1980年以来的欧、美、日之专利全文)、英联邦国家法律法规和案例、WTO之相关案例和条文、其它律法主题等。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 w:type="page"/>
              <w:t>新闻报纸、杂志、学术期刊：LexisNexis新闻服务的资料来自世界各地九千多个数据源。资料种类包括主要的报纸，国际性的杂志、学术期刊等服务。学术期刊包括全套的ABI Inform全文资料。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 w:type="page"/>
              <w:t xml:space="preserve">企业界信息内容：包括工业、公司、财务等方面信息；公司信息包括SEC美国证管会档案比例分析、子公司相关事务、员工、管理人员、股价设定与并购等。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个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￥200</w:t>
            </w:r>
            <w:r>
              <w:rPr>
                <w:rFonts w:ascii="宋体" w:hAnsi="宋体"/>
                <w:kern w:val="0"/>
                <w:sz w:val="13"/>
                <w:szCs w:val="13"/>
              </w:rPr>
              <w:t>，</w:t>
            </w:r>
            <w:r>
              <w:rPr>
                <w:rFonts w:ascii="宋体" w:hAnsi="宋体" w:hint="eastAsia"/>
                <w:kern w:val="0"/>
                <w:sz w:val="13"/>
                <w:szCs w:val="13"/>
              </w:rPr>
              <w:t>000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￥200</w:t>
            </w:r>
            <w:r>
              <w:rPr>
                <w:rFonts w:ascii="宋体" w:hAnsi="宋体"/>
                <w:kern w:val="0"/>
                <w:sz w:val="13"/>
                <w:szCs w:val="13"/>
              </w:rPr>
              <w:t>，</w:t>
            </w:r>
            <w:r>
              <w:rPr>
                <w:rFonts w:ascii="宋体" w:hAnsi="宋体" w:hint="eastAsia"/>
                <w:kern w:val="0"/>
                <w:sz w:val="13"/>
                <w:szCs w:val="13"/>
              </w:rPr>
              <w:t>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1个月</w:t>
            </w:r>
          </w:p>
        </w:tc>
      </w:tr>
      <w:tr w:rsidR="00CB7D8C">
        <w:trPr>
          <w:cantSplit/>
          <w:trHeight w:val="150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5.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SQL Server 数据分析系统，Amazon数据服务器，</w:t>
            </w:r>
            <w:r>
              <w:rPr>
                <w:rFonts w:ascii="宋体" w:hAnsi="宋体" w:hint="eastAsia"/>
                <w:kern w:val="0"/>
                <w:sz w:val="13"/>
                <w:szCs w:val="13"/>
              </w:rPr>
              <w:br/>
              <w:t>软件若干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Pr="00127648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t>SQL Server 数据分析系统、Amazon云服务、FINALCUT等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SQL Server 数据分析系统：分析所有类型的数据、通过开源支持，您可以灵活选择语言和平台。在支持 Kubernetes 的 Linux 容器上或在 Windows 上运行 SQL Server。利用突破性的可扩展性和性能，改善数据库的稳定性并缩短响应时间，而无需更改应用程序。让任务关键型应用程序、数据仓库和数据湖实现高可用性。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Amazon云服务：由光环新网运营，同微软Azure由世纪互联运营一样，可以在中国监管环境下运营公有云。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FINALCUT：剪辑软件</w:t>
            </w:r>
            <w:r w:rsidRPr="00127648">
              <w:rPr>
                <w:rFonts w:ascii="宋体" w:hAnsi="宋体" w:hint="eastAsia"/>
                <w:kern w:val="0"/>
                <w:sz w:val="13"/>
                <w:szCs w:val="13"/>
              </w:rPr>
              <w:br/>
              <w:t>其他配套软件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个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￥</w:t>
            </w:r>
            <w:r w:rsidR="002A4782">
              <w:rPr>
                <w:rFonts w:ascii="宋体" w:hAnsi="宋体" w:hint="eastAsia"/>
                <w:kern w:val="0"/>
                <w:sz w:val="13"/>
                <w:szCs w:val="13"/>
              </w:rPr>
              <w:t>141</w:t>
            </w:r>
            <w:r>
              <w:rPr>
                <w:rFonts w:ascii="宋体" w:hAnsi="宋体"/>
                <w:kern w:val="0"/>
                <w:sz w:val="13"/>
                <w:szCs w:val="13"/>
              </w:rPr>
              <w:t>，0</w:t>
            </w:r>
            <w:r>
              <w:rPr>
                <w:rFonts w:ascii="宋体" w:hAnsi="宋体" w:hint="eastAsia"/>
                <w:kern w:val="0"/>
                <w:sz w:val="13"/>
                <w:szCs w:val="13"/>
              </w:rPr>
              <w:t>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￥</w:t>
            </w:r>
            <w:r w:rsidR="002A4782">
              <w:rPr>
                <w:rFonts w:ascii="宋体" w:hAnsi="宋体" w:hint="eastAsia"/>
                <w:kern w:val="0"/>
                <w:sz w:val="13"/>
                <w:szCs w:val="13"/>
              </w:rPr>
              <w:t>141</w:t>
            </w:r>
            <w:r>
              <w:rPr>
                <w:rFonts w:ascii="宋体" w:hAnsi="宋体"/>
                <w:kern w:val="0"/>
                <w:sz w:val="13"/>
                <w:szCs w:val="13"/>
              </w:rPr>
              <w:t>，</w:t>
            </w:r>
            <w:r>
              <w:rPr>
                <w:rFonts w:ascii="宋体" w:hAnsi="宋体" w:hint="eastAsia"/>
                <w:kern w:val="0"/>
                <w:sz w:val="13"/>
                <w:szCs w:val="13"/>
              </w:rPr>
              <w:t>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8C" w:rsidRDefault="0013606F">
            <w:pPr>
              <w:widowControl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  <w:kern w:val="0"/>
                <w:sz w:val="13"/>
                <w:szCs w:val="13"/>
              </w:rPr>
              <w:t>1个月</w:t>
            </w:r>
          </w:p>
        </w:tc>
      </w:tr>
    </w:tbl>
    <w:p w:rsidR="00CB7D8C" w:rsidRDefault="0013606F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CB7D8C" w:rsidRDefault="0013606F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是否小微型企业产品:是（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√</w:t>
      </w:r>
      <w:r>
        <w:rPr>
          <w:rFonts w:ascii="宋体" w:hAnsi="宋体" w:hint="eastAsia"/>
          <w:sz w:val="24"/>
          <w:szCs w:val="24"/>
        </w:rPr>
        <w:t xml:space="preserve"> ）；否（   ）。</w:t>
      </w:r>
    </w:p>
    <w:p w:rsidR="00CB7D8C" w:rsidRDefault="0013606F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CB7D8C" w:rsidRDefault="0013606F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含税总价： ￥82</w:t>
      </w:r>
      <w:r w:rsidR="002A4782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,000.00                 大写：捌拾贰万</w:t>
      </w:r>
      <w:r w:rsidR="002A4782">
        <w:rPr>
          <w:rFonts w:ascii="宋体" w:hAnsi="宋体" w:hint="eastAsia"/>
          <w:sz w:val="24"/>
          <w:szCs w:val="24"/>
        </w:rPr>
        <w:t>贰</w:t>
      </w:r>
      <w:r>
        <w:rPr>
          <w:rFonts w:ascii="宋体" w:hAnsi="宋体" w:hint="eastAsia"/>
          <w:sz w:val="24"/>
          <w:szCs w:val="24"/>
        </w:rPr>
        <w:t xml:space="preserve">仟元整  </w:t>
      </w:r>
    </w:p>
    <w:p w:rsidR="00CB7D8C" w:rsidRDefault="0013606F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CB7D8C" w:rsidRDefault="0013606F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</w:t>
      </w:r>
    </w:p>
    <w:p w:rsidR="00CB7D8C" w:rsidRDefault="0013606F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投标人代表签名：             职务：销售经理         </w:t>
      </w:r>
    </w:p>
    <w:p w:rsidR="00CB7D8C" w:rsidRDefault="0013606F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联系电话：13697513082        日期：2020年12月15日</w:t>
      </w:r>
    </w:p>
    <w:p w:rsidR="00CB7D8C" w:rsidRDefault="00CB7D8C"/>
    <w:sectPr w:rsidR="00CB7D8C" w:rsidSect="00CB7D8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08D7" w:rsidRDefault="00F308D7" w:rsidP="00956237">
      <w:r>
        <w:separator/>
      </w:r>
    </w:p>
  </w:endnote>
  <w:endnote w:type="continuationSeparator" w:id="0">
    <w:p w:rsidR="00F308D7" w:rsidRDefault="00F308D7" w:rsidP="0095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7860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56237" w:rsidRDefault="0095623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070C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70CED">
              <w:rPr>
                <w:b/>
                <w:sz w:val="24"/>
                <w:szCs w:val="24"/>
              </w:rPr>
              <w:fldChar w:fldCharType="separate"/>
            </w:r>
            <w:r w:rsidR="002A4782">
              <w:rPr>
                <w:b/>
                <w:noProof/>
              </w:rPr>
              <w:t>3</w:t>
            </w:r>
            <w:r w:rsidR="00070CE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70C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70CED">
              <w:rPr>
                <w:b/>
                <w:sz w:val="24"/>
                <w:szCs w:val="24"/>
              </w:rPr>
              <w:fldChar w:fldCharType="separate"/>
            </w:r>
            <w:r w:rsidR="002A4782">
              <w:rPr>
                <w:b/>
                <w:noProof/>
              </w:rPr>
              <w:t>3</w:t>
            </w:r>
            <w:r w:rsidR="00070CE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56237" w:rsidRDefault="00956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08D7" w:rsidRDefault="00F308D7" w:rsidP="00956237">
      <w:r>
        <w:separator/>
      </w:r>
    </w:p>
  </w:footnote>
  <w:footnote w:type="continuationSeparator" w:id="0">
    <w:p w:rsidR="00F308D7" w:rsidRDefault="00F308D7" w:rsidP="0095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68"/>
    <w:rsid w:val="00070CED"/>
    <w:rsid w:val="00081D28"/>
    <w:rsid w:val="00127648"/>
    <w:rsid w:val="0013606F"/>
    <w:rsid w:val="00246A88"/>
    <w:rsid w:val="002A4782"/>
    <w:rsid w:val="002F54DC"/>
    <w:rsid w:val="00940B68"/>
    <w:rsid w:val="00956237"/>
    <w:rsid w:val="00C26959"/>
    <w:rsid w:val="00CB7D8C"/>
    <w:rsid w:val="00F308D7"/>
    <w:rsid w:val="5BFFF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ACE81C-ACD6-6942-AD80-E124F63E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D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CB7D8C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qFormat/>
    <w:rsid w:val="00CB7D8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semiHidden/>
    <w:unhideWhenUsed/>
    <w:rsid w:val="00956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5623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6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623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vv1671</dc:creator>
  <cp:lastModifiedBy>vv1671</cp:lastModifiedBy>
  <cp:revision>2</cp:revision>
  <dcterms:created xsi:type="dcterms:W3CDTF">2020-12-21T09:21:00Z</dcterms:created>
  <dcterms:modified xsi:type="dcterms:W3CDTF">2020-12-21T09:21:00Z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