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603" w:rsidRDefault="00F77603" w:rsidP="00F77603">
      <w:pPr>
        <w:pStyle w:val="1"/>
        <w:spacing w:before="0" w:after="0" w:line="360" w:lineRule="auto"/>
        <w:jc w:val="center"/>
        <w:rPr>
          <w:sz w:val="30"/>
          <w:szCs w:val="30"/>
        </w:rPr>
      </w:pPr>
      <w:bookmarkStart w:id="0" w:name="_Toc59522853"/>
      <w:r>
        <w:rPr>
          <w:rFonts w:hint="eastAsia"/>
          <w:sz w:val="30"/>
          <w:szCs w:val="30"/>
        </w:rPr>
        <w:t>规格响应表</w:t>
      </w:r>
      <w:bookmarkEnd w:id="0"/>
    </w:p>
    <w:p w:rsidR="00F77603" w:rsidRDefault="00F77603" w:rsidP="00F77603">
      <w:pPr>
        <w:tabs>
          <w:tab w:val="left" w:pos="9654"/>
        </w:tabs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sz w:val="24"/>
        </w:rPr>
        <w:t>投标人名称</w:t>
      </w:r>
      <w:r>
        <w:rPr>
          <w:rFonts w:ascii="宋体" w:hAnsi="宋体"/>
          <w:sz w:val="24"/>
        </w:rPr>
        <w:t>:</w:t>
      </w:r>
      <w:r>
        <w:rPr>
          <w:rFonts w:ascii="宋体" w:hAnsi="宋体" w:hint="eastAsia"/>
          <w:sz w:val="24"/>
        </w:rPr>
        <w:t xml:space="preserve"> 广西紫腾信息科技有限公司</w:t>
      </w:r>
    </w:p>
    <w:p w:rsidR="00F77603" w:rsidRDefault="00F77603" w:rsidP="00F77603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说明：投标人必须仔细阅读招标文件中所有技术规范条款和相关功能要求，并对所有技术规范和功能偏离的条目列入下表，未列入下表的视作投标人不响应。</w:t>
      </w:r>
      <w:r>
        <w:rPr>
          <w:rFonts w:ascii="宋体" w:hAnsi="宋体" w:hint="eastAsia"/>
          <w:sz w:val="24"/>
          <w:u w:val="single"/>
        </w:rPr>
        <w:t>投标人必须根据所投产品的实际情况如实填写，评委会如发现有虚假描述，</w:t>
      </w:r>
      <w:r>
        <w:rPr>
          <w:rFonts w:ascii="宋体" w:hAnsi="宋体"/>
          <w:sz w:val="24"/>
          <w:u w:val="single"/>
        </w:rPr>
        <w:t>提供虚假材料谋取中标、成交的</w:t>
      </w:r>
      <w:r>
        <w:rPr>
          <w:rFonts w:ascii="宋体" w:hAnsi="宋体" w:hint="eastAsia"/>
          <w:sz w:val="24"/>
          <w:u w:val="single"/>
        </w:rPr>
        <w:t>，属违反政府采购法相关规定，该投标文件作废标处理。</w:t>
      </w:r>
      <w:r>
        <w:rPr>
          <w:rFonts w:ascii="宋体" w:hAnsi="宋体"/>
          <w:sz w:val="24"/>
        </w:rPr>
        <w:tab/>
      </w:r>
    </w:p>
    <w:p w:rsidR="00F77603" w:rsidRDefault="00F77603" w:rsidP="00F77603">
      <w:pPr>
        <w:tabs>
          <w:tab w:val="left" w:pos="9654"/>
        </w:tabs>
        <w:spacing w:line="320" w:lineRule="exact"/>
        <w:rPr>
          <w:rFonts w:ascii="宋体" w:hAnsi="宋体"/>
          <w:sz w:val="24"/>
        </w:rPr>
      </w:pPr>
    </w:p>
    <w:tbl>
      <w:tblPr>
        <w:tblW w:w="9812" w:type="dxa"/>
        <w:tblInd w:w="-66" w:type="dxa"/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660"/>
        <w:gridCol w:w="3300"/>
        <w:gridCol w:w="3300"/>
        <w:gridCol w:w="2552"/>
      </w:tblGrid>
      <w:tr w:rsidR="00F77603" w:rsidTr="00830D4E">
        <w:trPr>
          <w:trHeight w:val="623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77603" w:rsidRDefault="00F77603" w:rsidP="00830D4E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7603" w:rsidRDefault="00F77603" w:rsidP="00830D4E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招标规格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7603" w:rsidRDefault="00F77603" w:rsidP="00830D4E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投标规格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7603" w:rsidRDefault="00F77603" w:rsidP="00830D4E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偏离情况</w:t>
            </w:r>
          </w:p>
          <w:p w:rsidR="00F77603" w:rsidRDefault="00F77603" w:rsidP="00830D4E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（无偏离，正/负偏离）</w:t>
            </w:r>
          </w:p>
          <w:p w:rsidR="00F77603" w:rsidRDefault="00F77603" w:rsidP="00830D4E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证明材料页码</w:t>
            </w:r>
          </w:p>
        </w:tc>
      </w:tr>
      <w:tr w:rsidR="00F77603" w:rsidTr="00830D4E">
        <w:trPr>
          <w:trHeight w:val="10467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03" w:rsidRDefault="00F77603" w:rsidP="00830D4E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77603" w:rsidRDefault="00F77603" w:rsidP="00830D4E">
            <w:pPr>
              <w:widowControl/>
              <w:spacing w:line="42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1、系统参数 </w:t>
            </w:r>
          </w:p>
          <w:p w:rsidR="00F77603" w:rsidRDefault="00F77603" w:rsidP="00830D4E">
            <w:pPr>
              <w:widowControl/>
              <w:spacing w:line="42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★（1）有国内软件著作权登记证书，具有第三方安全测评证明或保证可通过本校组织的安全测评。 </w:t>
            </w:r>
          </w:p>
          <w:p w:rsidR="00F77603" w:rsidRDefault="00F77603" w:rsidP="00830D4E">
            <w:pPr>
              <w:widowControl/>
              <w:spacing w:line="42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★（2）可接入本校数据中心统一认证，可接入本馆自动化管理系统（接口费由供应商承担），学生通过测试后实时激活外借权限，可设置通过的分值，能显示出激活成功与否，并可手动激活。</w:t>
            </w:r>
          </w:p>
          <w:p w:rsidR="00F77603" w:rsidRDefault="00F77603" w:rsidP="00830D4E">
            <w:pPr>
              <w:widowControl/>
              <w:spacing w:line="42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★（3）本次采购为本地镜像版，一次性采购（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非年租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</w:rPr>
              <w:t>），系统能够提供本地镜像或远程服务。</w:t>
            </w:r>
          </w:p>
          <w:p w:rsidR="00F77603" w:rsidRDefault="00F77603" w:rsidP="00830D4E">
            <w:pPr>
              <w:widowControl/>
              <w:spacing w:line="42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（4）支持PC、手机、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微信等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</w:rPr>
              <w:t>多终端自适应功能。</w:t>
            </w:r>
          </w:p>
          <w:p w:rsidR="00F77603" w:rsidRDefault="00F77603" w:rsidP="00830D4E">
            <w:pPr>
              <w:widowControl/>
              <w:spacing w:line="42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（5）系统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不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</w:rPr>
              <w:t>设定到期期限，或到期前免费激活系统。</w:t>
            </w:r>
          </w:p>
          <w:p w:rsidR="00F77603" w:rsidRDefault="00F77603" w:rsidP="00830D4E">
            <w:pPr>
              <w:widowControl/>
              <w:spacing w:line="42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（6）具有多校区功能，能分校区进行不同的学习和测试。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77603" w:rsidRDefault="00F77603" w:rsidP="00830D4E">
            <w:pPr>
              <w:widowControl/>
              <w:spacing w:line="42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1、系统参数 </w:t>
            </w:r>
          </w:p>
          <w:p w:rsidR="00F77603" w:rsidRDefault="00F77603" w:rsidP="00830D4E">
            <w:pPr>
              <w:widowControl/>
              <w:spacing w:line="42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★（1）有国内软件著作权登记证书，具有第三方安全测评证明或保证可通过本校组织的安全测评。 </w:t>
            </w:r>
          </w:p>
          <w:p w:rsidR="00F77603" w:rsidRDefault="00F77603" w:rsidP="00830D4E">
            <w:pPr>
              <w:widowControl/>
              <w:spacing w:line="42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★（2）可接入本校数据中心统一认证，可接入本馆自动化管理系统（接口费由供应商承担），学生通过测试后实时激活外借权限，可设置通过的分值，能显示出激活成功与否，并可手动激活。</w:t>
            </w:r>
          </w:p>
          <w:p w:rsidR="00F77603" w:rsidRDefault="00F77603" w:rsidP="00830D4E">
            <w:pPr>
              <w:widowControl/>
              <w:spacing w:line="42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★（3）本次采购为本地镜像版，一次性采购（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非年租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</w:rPr>
              <w:t>），系统能够提供本地镜像或远程服务。</w:t>
            </w:r>
          </w:p>
          <w:p w:rsidR="00F77603" w:rsidRDefault="00F77603" w:rsidP="00830D4E">
            <w:pPr>
              <w:widowControl/>
              <w:spacing w:line="42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（4）支持PC、手机、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微信等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</w:rPr>
              <w:t>多终端自适应功能。</w:t>
            </w:r>
          </w:p>
          <w:p w:rsidR="00F77603" w:rsidRDefault="00F77603" w:rsidP="00830D4E">
            <w:pPr>
              <w:widowControl/>
              <w:spacing w:line="42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（5）系统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不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</w:rPr>
              <w:t>设定到期期限，或到期前免费激活系统。</w:t>
            </w:r>
          </w:p>
          <w:p w:rsidR="00F77603" w:rsidRDefault="00F77603" w:rsidP="00830D4E">
            <w:pPr>
              <w:widowControl/>
              <w:spacing w:line="42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（6）具有多校区功能，能分校区进行不同的学习和测试。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77603" w:rsidRDefault="00F77603" w:rsidP="00830D4E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无偏离</w:t>
            </w:r>
          </w:p>
          <w:p w:rsidR="00F77603" w:rsidRDefault="00F77603" w:rsidP="00830D4E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第10-13页</w:t>
            </w:r>
          </w:p>
          <w:p w:rsidR="00F77603" w:rsidRDefault="00F77603" w:rsidP="00830D4E">
            <w:pPr>
              <w:spacing w:line="320" w:lineRule="exact"/>
              <w:ind w:firstLineChars="300" w:firstLine="7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第29-49页</w:t>
            </w:r>
          </w:p>
          <w:p w:rsidR="00F77603" w:rsidRDefault="00F77603" w:rsidP="00830D4E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第50-68页</w:t>
            </w:r>
          </w:p>
        </w:tc>
      </w:tr>
      <w:tr w:rsidR="00F77603" w:rsidTr="00830D4E">
        <w:trPr>
          <w:trHeight w:val="160"/>
        </w:trPr>
        <w:tc>
          <w:tcPr>
            <w:tcW w:w="6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03" w:rsidRDefault="00F77603" w:rsidP="00830D4E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77603" w:rsidRDefault="00F77603" w:rsidP="00830D4E">
            <w:pPr>
              <w:spacing w:line="42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2、入馆教育数据库模块参数</w:t>
            </w:r>
          </w:p>
          <w:p w:rsidR="00F77603" w:rsidRDefault="00F77603" w:rsidP="00830D4E">
            <w:pPr>
              <w:spacing w:line="4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（1）新生入馆教育模块及内容由本馆确定，包括但不限于：本馆概况、入馆须知、图书借还、文献资源、读者服务等。（2）教育模块为语音讲解和动画、视频结合；页面中能够灵活嵌入视频、图片、文本。学生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未学习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</w:rPr>
              <w:t>的内容，系统有明显的提示。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77603" w:rsidRDefault="00F77603" w:rsidP="00830D4E">
            <w:pPr>
              <w:spacing w:line="42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2、入馆教育数据库模块参数</w:t>
            </w:r>
          </w:p>
          <w:p w:rsidR="00F77603" w:rsidRDefault="00F77603" w:rsidP="00830D4E">
            <w:pPr>
              <w:spacing w:line="4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（1）新生入馆教育模块及内容由本馆确定，包括但不限于：本馆概况、入馆须知、图书借还、文献资源、读者服务等。（2）教育模块为语音讲解和动画、视频结合；页面中能够灵活嵌入视频、图片、文本。学生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未学习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</w:rPr>
              <w:t>的内容，系统有明显的提示。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77603" w:rsidRDefault="00F77603" w:rsidP="00830D4E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无偏离</w:t>
            </w:r>
          </w:p>
          <w:p w:rsidR="00F77603" w:rsidRDefault="00F77603" w:rsidP="00830D4E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第10-13页</w:t>
            </w:r>
          </w:p>
          <w:p w:rsidR="00F77603" w:rsidRDefault="00F77603" w:rsidP="00830D4E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第50-68页</w:t>
            </w:r>
          </w:p>
        </w:tc>
      </w:tr>
      <w:tr w:rsidR="00F77603" w:rsidTr="00830D4E">
        <w:trPr>
          <w:trHeight w:val="160"/>
        </w:trPr>
        <w:tc>
          <w:tcPr>
            <w:tcW w:w="6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77603" w:rsidRDefault="00F77603" w:rsidP="00830D4E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7603" w:rsidRDefault="00F77603" w:rsidP="00830D4E">
            <w:pPr>
              <w:spacing w:line="42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3、入馆测试模块参数</w:t>
            </w:r>
          </w:p>
          <w:p w:rsidR="00F77603" w:rsidRDefault="00F77603" w:rsidP="00830D4E">
            <w:pPr>
              <w:spacing w:line="42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1）系统后台可按照章节内容添加单选题、多选题、判断题、填空题、简答题等五种题型。测试题可批导入或逐题添加。（2）后台可以按照章节内容的范围进行灵活组卷，系统自动抽题，必考题能够灵活设置。（3）可设置测试的时间段，超过测试时候自动关闭系统。</w:t>
            </w:r>
          </w:p>
          <w:p w:rsidR="00F77603" w:rsidRDefault="00F77603" w:rsidP="00830D4E">
            <w:pPr>
              <w:spacing w:line="42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（4）可自动计时，自动打分、自动排名，允许多次考试。</w:t>
            </w:r>
          </w:p>
          <w:p w:rsidR="00F77603" w:rsidRDefault="00F77603" w:rsidP="00830D4E">
            <w:pPr>
              <w:spacing w:line="42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（5）具有知识竞赛功能，能应用于其他知识竞赛，能灵活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出题组卷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</w:rPr>
              <w:t>，可以设置多场竞赛活动，系统自动汇总答题成绩。（6）灵活的抽奖模块。</w:t>
            </w:r>
          </w:p>
          <w:p w:rsidR="00F77603" w:rsidRDefault="00F77603" w:rsidP="00830D4E">
            <w:pPr>
              <w:spacing w:line="4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（7）完善的统计和导出功能。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7603" w:rsidRDefault="00F77603" w:rsidP="00830D4E">
            <w:pPr>
              <w:spacing w:line="42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3、入馆测试模块参数</w:t>
            </w:r>
          </w:p>
          <w:p w:rsidR="00F77603" w:rsidRDefault="00F77603" w:rsidP="00830D4E">
            <w:pPr>
              <w:spacing w:line="42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1）系统后台可按照章节内容添加单选题、多选题、判断题、填空题、简答题等五种题型。测试题可批导入或逐题添加。（2）后台可以按照章节内容的范围进行灵活组卷，系统自动抽题，必考题能够灵活设置。（3）可设置测试的时间段，超过测试时候自动关闭系统。</w:t>
            </w:r>
          </w:p>
          <w:p w:rsidR="00F77603" w:rsidRDefault="00F77603" w:rsidP="00830D4E">
            <w:pPr>
              <w:spacing w:line="42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（4）可自动计时，自动打分、自动排名，允许多次考试。</w:t>
            </w:r>
          </w:p>
          <w:p w:rsidR="00F77603" w:rsidRDefault="00F77603" w:rsidP="00830D4E">
            <w:pPr>
              <w:spacing w:line="42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（5）具有知识竞赛功能，能应用于其他知识竞赛，能灵活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出题组卷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</w:rPr>
              <w:t>，可以设置多场竞赛活动，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</w:rPr>
              <w:t>系统自动汇总</w:t>
            </w:r>
            <w:r>
              <w:rPr>
                <w:rFonts w:ascii="宋体" w:hAnsi="宋体" w:cs="宋体" w:hint="eastAsia"/>
                <w:kern w:val="0"/>
                <w:sz w:val="24"/>
              </w:rPr>
              <w:t>答题成绩。</w:t>
            </w:r>
          </w:p>
          <w:p w:rsidR="00F77603" w:rsidRDefault="00F77603" w:rsidP="00830D4E">
            <w:pPr>
              <w:spacing w:line="42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（6）灵活的抽奖模块。</w:t>
            </w:r>
          </w:p>
          <w:p w:rsidR="00F77603" w:rsidRDefault="00F77603" w:rsidP="00830D4E">
            <w:pPr>
              <w:spacing w:line="4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（7）完善的统计和导出功能。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7603" w:rsidRDefault="00F77603" w:rsidP="00830D4E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无偏离</w:t>
            </w:r>
          </w:p>
          <w:p w:rsidR="00F77603" w:rsidRDefault="00F77603" w:rsidP="00830D4E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第10-13页 </w:t>
            </w:r>
          </w:p>
          <w:p w:rsidR="00F77603" w:rsidRDefault="00F77603" w:rsidP="00830D4E">
            <w:pPr>
              <w:spacing w:line="320" w:lineRule="exact"/>
              <w:ind w:firstLineChars="300" w:firstLine="7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第50-68页</w:t>
            </w:r>
          </w:p>
          <w:p w:rsidR="00F77603" w:rsidRDefault="00F77603" w:rsidP="00830D4E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第174-181页</w:t>
            </w:r>
          </w:p>
        </w:tc>
      </w:tr>
    </w:tbl>
    <w:p w:rsidR="00F77603" w:rsidRDefault="00F77603" w:rsidP="00F77603">
      <w:pPr>
        <w:spacing w:line="320" w:lineRule="exact"/>
        <w:outlineLvl w:val="0"/>
        <w:rPr>
          <w:rFonts w:ascii="宋体" w:hAnsi="宋体"/>
          <w:b/>
          <w:sz w:val="24"/>
        </w:rPr>
      </w:pPr>
    </w:p>
    <w:p w:rsidR="00F77603" w:rsidRDefault="00F77603" w:rsidP="00F77603">
      <w:pPr>
        <w:spacing w:line="360" w:lineRule="auto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注：1、招标规格按招标文件要求填写。</w:t>
      </w:r>
      <w:bookmarkStart w:id="1" w:name="_GoBack"/>
      <w:bookmarkEnd w:id="1"/>
    </w:p>
    <w:p w:rsidR="00F77603" w:rsidRDefault="00F77603" w:rsidP="00F77603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2、投标规格按所投产品规格填写。不接受有选择性的参数。</w:t>
      </w:r>
    </w:p>
    <w:p w:rsidR="004A3FD7" w:rsidRDefault="004A3FD7" w:rsidP="004A3FD7">
      <w:pPr>
        <w:spacing w:line="360" w:lineRule="auto"/>
        <w:rPr>
          <w:rFonts w:ascii="宋体" w:hAnsi="宋体"/>
          <w:bCs/>
          <w:sz w:val="24"/>
          <w:u w:val="single"/>
        </w:rPr>
      </w:pPr>
      <w:r>
        <w:rPr>
          <w:rFonts w:ascii="宋体" w:hAnsi="宋体" w:hint="eastAsia"/>
          <w:bCs/>
          <w:sz w:val="24"/>
        </w:rPr>
        <w:t>投标人代表签名：</w:t>
      </w:r>
      <w:r>
        <w:rPr>
          <w:rFonts w:ascii="宋体" w:hAnsi="宋体" w:hint="eastAsia"/>
          <w:bCs/>
          <w:sz w:val="24"/>
          <w:u w:val="single"/>
        </w:rPr>
        <w:t xml:space="preserve">                 </w:t>
      </w:r>
    </w:p>
    <w:p w:rsidR="004A3FD7" w:rsidRDefault="004A3FD7" w:rsidP="004A3FD7">
      <w:pPr>
        <w:spacing w:line="360" w:lineRule="auto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投标人公章：广西紫腾信息科技有限公司</w:t>
      </w:r>
    </w:p>
    <w:p w:rsidR="004A3FD7" w:rsidRDefault="004A3FD7" w:rsidP="004A3FD7">
      <w:pPr>
        <w:spacing w:line="360" w:lineRule="auto"/>
        <w:rPr>
          <w:rFonts w:ascii="仿宋_GB2312" w:eastAsia="仿宋_GB2312"/>
          <w:bCs/>
          <w:sz w:val="24"/>
        </w:rPr>
      </w:pPr>
      <w:r>
        <w:rPr>
          <w:rFonts w:ascii="宋体" w:hAnsi="宋体" w:hint="eastAsia"/>
          <w:bCs/>
          <w:sz w:val="24"/>
        </w:rPr>
        <w:t>2020年 12月</w:t>
      </w:r>
      <w:r>
        <w:rPr>
          <w:rFonts w:ascii="宋体" w:hAnsi="宋体" w:hint="eastAsia"/>
          <w:bCs/>
          <w:sz w:val="24"/>
        </w:rPr>
        <w:t>29</w:t>
      </w:r>
      <w:r>
        <w:rPr>
          <w:rFonts w:ascii="宋体" w:hAnsi="宋体" w:hint="eastAsia"/>
          <w:bCs/>
          <w:sz w:val="24"/>
        </w:rPr>
        <w:t>日</w:t>
      </w:r>
    </w:p>
    <w:p w:rsidR="00D93111" w:rsidRPr="00F77603" w:rsidRDefault="0088782E" w:rsidP="00F77603"/>
    <w:sectPr w:rsidR="00D93111" w:rsidRPr="00F77603" w:rsidSect="00EF0D83">
      <w:footerReference w:type="default" r:id="rId8"/>
      <w:pgSz w:w="11906" w:h="16838"/>
      <w:pgMar w:top="851" w:right="1077" w:bottom="851" w:left="1077" w:header="851" w:footer="28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82E" w:rsidRDefault="0088782E" w:rsidP="00EF0D83">
      <w:r>
        <w:separator/>
      </w:r>
    </w:p>
  </w:endnote>
  <w:endnote w:type="continuationSeparator" w:id="0">
    <w:p w:rsidR="0088782E" w:rsidRDefault="0088782E" w:rsidP="00EF0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5792330"/>
      <w:docPartObj>
        <w:docPartGallery w:val="Page Numbers (Bottom of Page)"/>
        <w:docPartUnique/>
      </w:docPartObj>
    </w:sdtPr>
    <w:sdtEndPr/>
    <w:sdtContent>
      <w:p w:rsidR="00EF0D83" w:rsidRDefault="00EF0D8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3FD7" w:rsidRPr="004A3FD7">
          <w:rPr>
            <w:noProof/>
            <w:lang w:val="zh-CN"/>
          </w:rPr>
          <w:t>2</w:t>
        </w:r>
        <w:r>
          <w:fldChar w:fldCharType="end"/>
        </w:r>
      </w:p>
    </w:sdtContent>
  </w:sdt>
  <w:p w:rsidR="00EF0D83" w:rsidRDefault="00EF0D8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82E" w:rsidRDefault="0088782E" w:rsidP="00EF0D83">
      <w:r>
        <w:separator/>
      </w:r>
    </w:p>
  </w:footnote>
  <w:footnote w:type="continuationSeparator" w:id="0">
    <w:p w:rsidR="0088782E" w:rsidRDefault="0088782E" w:rsidP="00EF0D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B5EA0"/>
    <w:multiLevelType w:val="singleLevel"/>
    <w:tmpl w:val="322B5EA0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AF5"/>
    <w:rsid w:val="000611D9"/>
    <w:rsid w:val="00421705"/>
    <w:rsid w:val="004A3FD7"/>
    <w:rsid w:val="005B2CBB"/>
    <w:rsid w:val="00621ACF"/>
    <w:rsid w:val="00765E95"/>
    <w:rsid w:val="007D67B0"/>
    <w:rsid w:val="007D75E0"/>
    <w:rsid w:val="007E5AF5"/>
    <w:rsid w:val="0088782E"/>
    <w:rsid w:val="008A2E65"/>
    <w:rsid w:val="00BE61F5"/>
    <w:rsid w:val="00C02C7E"/>
    <w:rsid w:val="00D7735C"/>
    <w:rsid w:val="00D85460"/>
    <w:rsid w:val="00E0465C"/>
    <w:rsid w:val="00ED0253"/>
    <w:rsid w:val="00EF0D83"/>
    <w:rsid w:val="00F77603"/>
    <w:rsid w:val="00FD1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D8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EF0D8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F0D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F0D8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F0D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F0D83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EF0D83"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D8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EF0D8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F0D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F0D8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F0D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F0D83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EF0D83"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248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10</cp:revision>
  <dcterms:created xsi:type="dcterms:W3CDTF">2020-12-16T04:25:00Z</dcterms:created>
  <dcterms:modified xsi:type="dcterms:W3CDTF">2020-12-29T01:39:00Z</dcterms:modified>
</cp:coreProperties>
</file>