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ind w:left="0" w:leftChars="0" w:right="508" w:firstLine="0" w:firstLineChars="0"/>
        <w:jc w:val="both"/>
        <w:outlineLvl w:val="0"/>
        <w:rPr>
          <w:rFonts w:hint="default" w:eastAsia="宋体"/>
          <w:kern w:val="2"/>
          <w:szCs w:val="24"/>
          <w:lang w:val="en-US" w:eastAsia="zh-CN"/>
        </w:rPr>
      </w:pPr>
      <w:r>
        <w:rPr>
          <w:rFonts w:hint="eastAsia"/>
          <w:kern w:val="2"/>
          <w:szCs w:val="24"/>
        </w:rPr>
        <w:t>表2</w:t>
      </w:r>
      <w:r>
        <w:rPr>
          <w:rFonts w:hint="eastAsia"/>
          <w:kern w:val="2"/>
          <w:szCs w:val="24"/>
          <w:lang w:val="en-US" w:eastAsia="zh-CN"/>
        </w:rPr>
        <w:t xml:space="preserve">  </w:t>
      </w:r>
    </w:p>
    <w:p>
      <w:pPr>
        <w:spacing w:line="360" w:lineRule="exact"/>
        <w:ind w:right="2278"/>
        <w:jc w:val="center"/>
        <w:outlineLvl w:val="0"/>
        <w:rPr>
          <w:rFonts w:ascii="宋体" w:hAnsi="宋体"/>
          <w:sz w:val="28"/>
          <w:szCs w:val="28"/>
          <w:u w:val="none"/>
        </w:rPr>
      </w:pPr>
      <w:bookmarkStart w:id="0" w:name="_Toc373100990"/>
      <w:r>
        <w:rPr>
          <w:rFonts w:hint="eastAsia" w:ascii="宋体" w:hAnsi="宋体"/>
          <w:b/>
          <w:sz w:val="28"/>
          <w:szCs w:val="28"/>
          <w:u w:val="none"/>
        </w:rPr>
        <w:t>开标一览表</w:t>
      </w:r>
      <w:bookmarkEnd w:id="0"/>
    </w:p>
    <w:p>
      <w:pPr>
        <w:spacing w:line="360" w:lineRule="exact"/>
        <w:outlineLvl w:val="0"/>
        <w:rPr>
          <w:rFonts w:ascii="宋体" w:hAnsi="宋体"/>
          <w:sz w:val="24"/>
          <w:u w:val="none"/>
        </w:rPr>
      </w:pPr>
      <w:r>
        <w:rPr>
          <w:rFonts w:hint="eastAsia" w:ascii="宋体" w:hAnsi="宋体"/>
          <w:sz w:val="24"/>
          <w:u w:val="none"/>
        </w:rPr>
        <w:t>项目名称：</w:t>
      </w:r>
      <w:r>
        <w:rPr>
          <w:rFonts w:hint="eastAsia" w:ascii="宋体" w:hAnsi="宋体"/>
          <w:sz w:val="24"/>
          <w:u w:val="single"/>
        </w:rPr>
        <w:t>动物科技学院教学实验平台建设项目</w:t>
      </w:r>
    </w:p>
    <w:p>
      <w:pPr>
        <w:spacing w:line="360" w:lineRule="exact"/>
        <w:rPr>
          <w:rFonts w:hint="eastAsia" w:ascii="宋体" w:hAnsi="宋体"/>
          <w:sz w:val="24"/>
          <w:u w:val="none"/>
        </w:rPr>
      </w:pPr>
      <w:r>
        <w:rPr>
          <w:rFonts w:hint="eastAsia" w:ascii="宋体" w:hAnsi="宋体"/>
          <w:sz w:val="24"/>
          <w:u w:val="none"/>
        </w:rPr>
        <w:t>投标人名称：</w:t>
      </w:r>
      <w:r>
        <w:rPr>
          <w:rFonts w:hint="eastAsia" w:ascii="宋体" w:hAnsi="宋体"/>
          <w:sz w:val="24"/>
          <w:u w:val="single"/>
        </w:rPr>
        <w:t>广州市诚屹进出口有限公司</w:t>
      </w:r>
      <w:r>
        <w:rPr>
          <w:rFonts w:hint="eastAsia" w:ascii="宋体" w:hAnsi="宋体"/>
          <w:sz w:val="24"/>
          <w:u w:val="none"/>
        </w:rPr>
        <w:t xml:space="preserve">（盖章）                           </w:t>
      </w:r>
    </w:p>
    <w:p>
      <w:pPr>
        <w:pStyle w:val="2"/>
      </w:pPr>
    </w:p>
    <w:tbl>
      <w:tblPr>
        <w:tblStyle w:val="6"/>
        <w:tblW w:w="5241" w:type="pct"/>
        <w:jc w:val="center"/>
        <w:tblLayout w:type="autofit"/>
        <w:tblCellMar>
          <w:top w:w="0" w:type="dxa"/>
          <w:left w:w="54" w:type="dxa"/>
          <w:bottom w:w="0" w:type="dxa"/>
          <w:right w:w="54" w:type="dxa"/>
        </w:tblCellMar>
      </w:tblPr>
      <w:tblGrid>
        <w:gridCol w:w="687"/>
        <w:gridCol w:w="2971"/>
        <w:gridCol w:w="3765"/>
        <w:gridCol w:w="899"/>
        <w:gridCol w:w="748"/>
        <w:gridCol w:w="1813"/>
        <w:gridCol w:w="1823"/>
        <w:gridCol w:w="1506"/>
        <w:gridCol w:w="1173"/>
      </w:tblGrid>
      <w:tr>
        <w:tblPrEx>
          <w:tblCellMar>
            <w:top w:w="0" w:type="dxa"/>
            <w:left w:w="54" w:type="dxa"/>
            <w:bottom w:w="0" w:type="dxa"/>
            <w:right w:w="54" w:type="dxa"/>
          </w:tblCellMar>
        </w:tblPrEx>
        <w:trPr>
          <w:cantSplit/>
          <w:trHeight w:val="499" w:hRule="atLeast"/>
          <w:jc w:val="center"/>
        </w:trPr>
        <w:tc>
          <w:tcPr>
            <w:tcW w:w="223"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1</w:t>
            </w:r>
          </w:p>
        </w:tc>
        <w:tc>
          <w:tcPr>
            <w:tcW w:w="965"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2</w:t>
            </w:r>
          </w:p>
        </w:tc>
        <w:tc>
          <w:tcPr>
            <w:tcW w:w="1223"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3</w:t>
            </w:r>
          </w:p>
        </w:tc>
        <w:tc>
          <w:tcPr>
            <w:tcW w:w="292" w:type="pct"/>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4</w:t>
            </w:r>
          </w:p>
        </w:tc>
        <w:tc>
          <w:tcPr>
            <w:tcW w:w="243" w:type="pct"/>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5</w:t>
            </w:r>
          </w:p>
        </w:tc>
        <w:tc>
          <w:tcPr>
            <w:tcW w:w="589"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6</w:t>
            </w:r>
          </w:p>
        </w:tc>
        <w:tc>
          <w:tcPr>
            <w:tcW w:w="592" w:type="pct"/>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7</w:t>
            </w:r>
          </w:p>
        </w:tc>
        <w:tc>
          <w:tcPr>
            <w:tcW w:w="489" w:type="pct"/>
            <w:tcBorders>
              <w:top w:val="single" w:color="auto" w:sz="6" w:space="0"/>
              <w:left w:val="single" w:color="auto" w:sz="4" w:space="0"/>
              <w:bottom w:val="single" w:color="auto" w:sz="6" w:space="0"/>
              <w:right w:val="single" w:color="auto" w:sz="4" w:space="0"/>
            </w:tcBorders>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8</w:t>
            </w:r>
          </w:p>
        </w:tc>
        <w:tc>
          <w:tcPr>
            <w:tcW w:w="381" w:type="pct"/>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2"/>
                <w:szCs w:val="22"/>
                <w:u w:val="none"/>
              </w:rPr>
            </w:pPr>
            <w:r>
              <w:rPr>
                <w:rFonts w:hint="eastAsia" w:ascii="宋体" w:hAnsi="宋体" w:eastAsia="宋体" w:cs="宋体"/>
                <w:sz w:val="22"/>
                <w:szCs w:val="22"/>
                <w:u w:val="none"/>
              </w:rPr>
              <w:t>9</w:t>
            </w:r>
          </w:p>
        </w:tc>
      </w:tr>
      <w:tr>
        <w:tblPrEx>
          <w:tblCellMar>
            <w:top w:w="0" w:type="dxa"/>
            <w:left w:w="54" w:type="dxa"/>
            <w:bottom w:w="0" w:type="dxa"/>
            <w:right w:w="54" w:type="dxa"/>
          </w:tblCellMar>
        </w:tblPrEx>
        <w:trPr>
          <w:cantSplit/>
          <w:trHeight w:val="499" w:hRule="atLeast"/>
          <w:jc w:val="center"/>
        </w:trPr>
        <w:tc>
          <w:tcPr>
            <w:tcW w:w="223"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965"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货物名称</w:t>
            </w:r>
          </w:p>
        </w:tc>
        <w:tc>
          <w:tcPr>
            <w:tcW w:w="1223"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厂家、品牌型号及技术参数</w:t>
            </w:r>
          </w:p>
        </w:tc>
        <w:tc>
          <w:tcPr>
            <w:tcW w:w="292" w:type="pct"/>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数量</w:t>
            </w:r>
          </w:p>
        </w:tc>
        <w:tc>
          <w:tcPr>
            <w:tcW w:w="243" w:type="pct"/>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单位</w:t>
            </w:r>
          </w:p>
        </w:tc>
        <w:tc>
          <w:tcPr>
            <w:tcW w:w="589" w:type="pct"/>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单价</w:t>
            </w:r>
          </w:p>
        </w:tc>
        <w:tc>
          <w:tcPr>
            <w:tcW w:w="592" w:type="pct"/>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投标单项总价</w:t>
            </w:r>
          </w:p>
        </w:tc>
        <w:tc>
          <w:tcPr>
            <w:tcW w:w="489" w:type="pct"/>
            <w:tcBorders>
              <w:top w:val="single" w:color="auto" w:sz="6" w:space="0"/>
              <w:left w:val="single" w:color="auto" w:sz="4" w:space="0"/>
              <w:bottom w:val="single" w:color="auto" w:sz="6" w:space="0"/>
              <w:right w:val="single" w:color="auto" w:sz="4" w:space="0"/>
            </w:tcBorders>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优惠政策产品扣除2%后单项总价</w:t>
            </w:r>
          </w:p>
        </w:tc>
        <w:tc>
          <w:tcPr>
            <w:tcW w:w="381" w:type="pct"/>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交货期</w:t>
            </w:r>
          </w:p>
        </w:tc>
      </w:tr>
      <w:tr>
        <w:tblPrEx>
          <w:tblCellMar>
            <w:top w:w="0" w:type="dxa"/>
            <w:left w:w="54" w:type="dxa"/>
            <w:bottom w:w="0" w:type="dxa"/>
            <w:right w:w="54" w:type="dxa"/>
          </w:tblCellMar>
        </w:tblPrEx>
        <w:trPr>
          <w:cantSplit/>
          <w:trHeight w:val="422" w:hRule="atLeast"/>
          <w:jc w:val="center"/>
        </w:trPr>
        <w:tc>
          <w:tcPr>
            <w:tcW w:w="223" w:type="pct"/>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965" w:type="pct"/>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生物显微镜</w:t>
            </w:r>
          </w:p>
        </w:tc>
        <w:tc>
          <w:tcPr>
            <w:tcW w:w="1223" w:type="pct"/>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厂家：尼康仪器（上海）有限公司、品牌：Nikon、型号：E100LED、技术参数详见规格响应表</w:t>
            </w:r>
          </w:p>
        </w:tc>
        <w:tc>
          <w:tcPr>
            <w:tcW w:w="292" w:type="pct"/>
            <w:tcBorders>
              <w:top w:val="single" w:color="auto" w:sz="6"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25</w:t>
            </w:r>
          </w:p>
        </w:tc>
        <w:tc>
          <w:tcPr>
            <w:tcW w:w="243" w:type="pct"/>
            <w:tcBorders>
              <w:top w:val="single" w:color="auto" w:sz="6"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7500</w:t>
            </w:r>
          </w:p>
        </w:tc>
        <w:tc>
          <w:tcPr>
            <w:tcW w:w="1823"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187500</w:t>
            </w:r>
          </w:p>
        </w:tc>
        <w:tc>
          <w:tcPr>
            <w:tcW w:w="489" w:type="pct"/>
            <w:tcBorders>
              <w:top w:val="single" w:color="auto" w:sz="6"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tc>
        <w:tc>
          <w:tcPr>
            <w:tcW w:w="381" w:type="pct"/>
            <w:tcBorders>
              <w:top w:val="single" w:color="auto" w:sz="6"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合同签订后</w:t>
            </w:r>
            <w:r>
              <w:rPr>
                <w:rFonts w:hint="eastAsia" w:ascii="宋体" w:hAnsi="宋体" w:eastAsia="宋体" w:cs="宋体"/>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rPr>
              <w:t>生物显微镜</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厂家：尼康仪器（上海）有限公司、 品牌：Nikon、型号：E100LED、技术参数详见规格响应表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套</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22500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22500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合同签订后</w:t>
            </w:r>
            <w:r>
              <w:rPr>
                <w:rFonts w:hint="eastAsia" w:ascii="宋体" w:hAnsi="宋体" w:eastAsia="宋体" w:cs="宋体"/>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投影机</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厂家：索尼（中国）有限公司、品牌：索尼、型号：VPL-EW575、技术参数详见规格响应表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套</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20600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103000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合同签订后</w:t>
            </w:r>
            <w:r>
              <w:rPr>
                <w:rFonts w:hint="eastAsia" w:ascii="宋体" w:hAnsi="宋体" w:eastAsia="宋体" w:cs="宋体"/>
                <w:sz w:val="22"/>
                <w:szCs w:val="22"/>
              </w:rPr>
              <w:t>30天</w:t>
            </w:r>
          </w:p>
        </w:tc>
      </w:tr>
      <w:tr>
        <w:tblPrEx>
          <w:tblCellMar>
            <w:top w:w="0" w:type="dxa"/>
            <w:left w:w="54" w:type="dxa"/>
            <w:bottom w:w="0" w:type="dxa"/>
            <w:right w:w="54" w:type="dxa"/>
          </w:tblCellMar>
        </w:tblPrEx>
        <w:trPr>
          <w:cantSplit/>
          <w:trHeight w:val="195"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rPr>
              <w:t>无线同屏器</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厂家：深圳市宝疆科技有限公司、品牌：宝疆、型号:Y100、技术参数详见规格响应表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9400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47000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合同签订后</w:t>
            </w:r>
            <w:r>
              <w:rPr>
                <w:rFonts w:hint="eastAsia" w:ascii="宋体" w:hAnsi="宋体" w:eastAsia="宋体" w:cs="宋体"/>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彩色多普勒超声成像仪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厂家：ESAOTE S.P.A、品牌：百胜、型号：Mylab Sigma vet、技术参数详见规格响应表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套</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386700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386700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合同签订后9</w:t>
            </w:r>
            <w:r>
              <w:rPr>
                <w:rFonts w:hint="eastAsia" w:ascii="宋体" w:hAnsi="宋体" w:eastAsia="宋体" w:cs="宋体"/>
                <w:sz w:val="22"/>
                <w:szCs w:val="22"/>
              </w:rPr>
              <w:t>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兽用全自动血液细胞分析仪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厂家：深圳迈瑞动物医疗科技有限公司、品牌：深圳迈瑞、型号：BC-5000Vet、技术参数详见规格响应表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合同签订后</w:t>
            </w:r>
            <w:r>
              <w:rPr>
                <w:rFonts w:hint="eastAsia" w:ascii="宋体" w:hAnsi="宋体" w:eastAsia="宋体" w:cs="宋体"/>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color w:val="000000"/>
                <w:kern w:val="0"/>
                <w:sz w:val="22"/>
                <w:szCs w:val="22"/>
              </w:rPr>
              <w:t>全自动动物生化检测系统</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厂家：深圳迈瑞动物医疗科技有限公司、品牌：深圳迈瑞、型号：BS-240Vet、技术参数详见规格响应表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套</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全自动样品快速研磨仪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厂家：上海净信实业发展有限公司、品牌：上海净信、型号：Tissuelyser-24L、技术参数详见规格响应表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56000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56000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荧光定量PCR仪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厂家：杭州朗基科学仪器有限公司、品牌：杭州朗基、型号：Q1000、技术参数详见规格响应表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全波长酶标仪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厂家：杭州奥盛仪器有限公司、品牌：杭州奥盛 </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型号：FlexA-200、技术参数详见规格响应表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全自动凯氏定氮仪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厂家：海能未来技术集团股份有限公司、品牌：海能、型号：K9860、技术参数详见规格响应表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9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尿液分析仪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厂家：深圳迈瑞动物医疗科技有限公司、品牌：深圳迈瑞、型号：UA-60V、技术参数详见规格响应表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24000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电热恒温鼓风干燥箱</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厂家：上海精宏实验设备有限公司、品牌：上海精宏 </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型号：DHG-9240A、技术参数详见规格响应表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8500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17000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421"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天平</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厂家：岛津企业管理（中国）有限公司</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品牌：岛津、型号：ATX324R、技术参数详见规格响应表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14000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14000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石墨消解仪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厂家：海能未来技术集团股份有限公司、品牌：海能、型号：SH220F、技术参数详见规格响应表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16300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16300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微量分光光度计</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厂家：杭州奥盛仪器有限公司、品牌：杭州奥盛、型号：Nano-300、技术参数详见规格响应表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48000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48000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235"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17</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台式高速冷冻离心机</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厂家：四川蜀科仪器有限公司、品牌：四川蜀科、型号:TGL-1650、技术参数详见规格响应表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27000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27000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r>
        <w:tblPrEx>
          <w:tblCellMar>
            <w:top w:w="0" w:type="dxa"/>
            <w:left w:w="54" w:type="dxa"/>
            <w:bottom w:w="0" w:type="dxa"/>
            <w:right w:w="54" w:type="dxa"/>
          </w:tblCellMar>
        </w:tblPrEx>
        <w:trPr>
          <w:cantSplit/>
          <w:trHeight w:val="150" w:hRule="atLeast"/>
          <w:jc w:val="center"/>
        </w:trPr>
        <w:tc>
          <w:tcPr>
            <w:tcW w:w="223"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w:t>
            </w:r>
          </w:p>
        </w:tc>
        <w:tc>
          <w:tcPr>
            <w:tcW w:w="96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自动纤维测定仪</w:t>
            </w:r>
          </w:p>
        </w:tc>
        <w:tc>
          <w:tcPr>
            <w:tcW w:w="1223" w:type="pct"/>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u w:val="none"/>
                <w:lang w:val="en-US" w:eastAsia="zh-CN" w:bidi="ar"/>
              </w:rPr>
              <w:t>厂家：上海晟声自动化分析仪器有限公司、品牌：上海晟声、型号：F10、技术参数详见规格响应表</w:t>
            </w:r>
          </w:p>
        </w:tc>
        <w:tc>
          <w:tcPr>
            <w:tcW w:w="292" w:type="pct"/>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2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台</w:t>
            </w:r>
          </w:p>
        </w:tc>
        <w:tc>
          <w:tcPr>
            <w:tcW w:w="1813"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58000</w:t>
            </w:r>
          </w:p>
        </w:tc>
        <w:tc>
          <w:tcPr>
            <w:tcW w:w="1823"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58000</w:t>
            </w:r>
          </w:p>
        </w:tc>
        <w:tc>
          <w:tcPr>
            <w:tcW w:w="4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2"/>
                <w:szCs w:val="22"/>
              </w:rPr>
            </w:pPr>
            <w:r>
              <w:rPr>
                <w:rFonts w:hint="eastAsia"/>
                <w:sz w:val="22"/>
                <w:szCs w:val="22"/>
                <w:lang w:val="en-US" w:eastAsia="zh-CN"/>
              </w:rPr>
              <w:t>合同签订后</w:t>
            </w:r>
            <w:r>
              <w:rPr>
                <w:rFonts w:hint="eastAsia"/>
                <w:sz w:val="22"/>
                <w:szCs w:val="22"/>
              </w:rPr>
              <w:t>30天</w:t>
            </w:r>
          </w:p>
        </w:tc>
      </w:tr>
    </w:tbl>
    <w:p>
      <w:pPr>
        <w:spacing w:line="360" w:lineRule="exact"/>
        <w:rPr>
          <w:rFonts w:hint="eastAsia" w:ascii="宋体" w:hAnsi="宋体"/>
          <w:sz w:val="24"/>
        </w:rPr>
      </w:pPr>
    </w:p>
    <w:p>
      <w:pPr>
        <w:spacing w:line="360" w:lineRule="exact"/>
        <w:rPr>
          <w:rFonts w:ascii="宋体" w:hAnsi="宋体"/>
          <w:sz w:val="24"/>
        </w:rPr>
      </w:pPr>
      <w:r>
        <w:rPr>
          <w:rFonts w:hint="eastAsia" w:ascii="宋体" w:hAnsi="宋体"/>
          <w:sz w:val="24"/>
        </w:rPr>
        <w:t>是否小微型企业产品:是（   ）；否（</w:t>
      </w:r>
      <w:r>
        <w:rPr>
          <w:rFonts w:hint="eastAsia" w:ascii="宋体" w:hAnsi="宋体"/>
          <w:sz w:val="24"/>
          <w:lang w:val="en-US" w:eastAsia="zh-CN"/>
        </w:rPr>
        <w:t>√</w:t>
      </w:r>
      <w:r>
        <w:rPr>
          <w:rFonts w:hint="eastAsia" w:ascii="宋体" w:hAnsi="宋体"/>
          <w:sz w:val="24"/>
        </w:rPr>
        <w:t>）。</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highlight w:val="none"/>
        </w:rPr>
        <w:t>总价：</w:t>
      </w:r>
      <w:r>
        <w:rPr>
          <w:rFonts w:hint="default" w:ascii="宋体" w:hAnsi="宋体"/>
          <w:sz w:val="24"/>
          <w:highlight w:val="none"/>
          <w:u w:val="singl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1497000.00</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大写：</w:t>
      </w:r>
      <w:r>
        <w:rPr>
          <w:rFonts w:hint="eastAsia" w:ascii="宋体" w:hAnsi="宋体"/>
          <w:sz w:val="24"/>
          <w:highlight w:val="none"/>
          <w:u w:val="single"/>
          <w:lang w:val="en-US" w:eastAsia="zh-CN"/>
        </w:rPr>
        <w:t>人民币壹佰肆拾玖万柒仟元整</w:t>
      </w:r>
      <w:r>
        <w:rPr>
          <w:rFonts w:hint="eastAsia" w:ascii="宋体" w:hAnsi="宋体"/>
          <w:sz w:val="24"/>
          <w:highlight w:val="none"/>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sz w:val="24"/>
          <w:lang w:val="en-US" w:eastAsia="zh-CN"/>
        </w:rPr>
      </w:pPr>
      <w:r>
        <w:rPr>
          <w:rFonts w:hint="eastAsia" w:ascii="宋体" w:hAnsi="宋体"/>
          <w:sz w:val="24"/>
        </w:rPr>
        <w:t>优惠政策产品扣除后总价：</w:t>
      </w:r>
      <w:r>
        <w:rPr>
          <w:rFonts w:hint="eastAsia" w:ascii="宋体" w:hAnsi="宋体"/>
          <w:sz w:val="24"/>
          <w:lang w:val="en-US" w:eastAsia="zh-CN"/>
        </w:rPr>
        <w:t>/</w:t>
      </w:r>
      <w:r>
        <w:rPr>
          <w:rFonts w:hint="eastAsia" w:ascii="宋体" w:hAnsi="宋体"/>
          <w:sz w:val="24"/>
        </w:rPr>
        <w:t xml:space="preserve">            大写：</w:t>
      </w:r>
      <w:r>
        <w:rPr>
          <w:rFonts w:hint="eastAsia" w:ascii="宋体" w:hAnsi="宋体"/>
          <w:sz w:val="24"/>
          <w:lang w:val="en-US"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投标人代表签名：</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lang w:val="en-US" w:eastAsia="zh-CN"/>
        </w:rPr>
        <w:t>商务助理</w:t>
      </w:r>
      <w:r>
        <w:rPr>
          <w:rFonts w:hint="eastAsia" w:ascii="宋体" w:hAnsi="宋体"/>
          <w:sz w:val="24"/>
        </w:rPr>
        <w:t xml:space="preserve">         联系电话：020-37266559           日期：</w:t>
      </w:r>
      <w:r>
        <w:rPr>
          <w:rFonts w:hint="eastAsia" w:ascii="宋体" w:hAnsi="宋体"/>
          <w:sz w:val="24"/>
          <w:lang w:val="en-US" w:eastAsia="zh-CN"/>
        </w:rPr>
        <w:t>2021年5月12日</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pPr>
        <w:spacing w:line="360" w:lineRule="exact"/>
        <w:ind w:firstLine="480" w:firstLineChars="200"/>
        <w:rPr>
          <w:rFonts w:ascii="宋体" w:hAnsi="宋体"/>
          <w:bCs/>
          <w:sz w:val="24"/>
        </w:rPr>
      </w:pPr>
      <w:r>
        <w:rPr>
          <w:rFonts w:hint="eastAsia" w:ascii="宋体" w:hAnsi="宋体"/>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spacing w:line="360" w:lineRule="exact"/>
        <w:ind w:firstLine="480" w:firstLineChars="200"/>
        <w:rPr>
          <w:rFonts w:ascii="宋体" w:hAnsi="宋体"/>
          <w:bCs/>
          <w:sz w:val="24"/>
        </w:rPr>
      </w:pPr>
      <w:r>
        <w:rPr>
          <w:rFonts w:hint="eastAsia" w:ascii="宋体" w:hAnsi="宋体"/>
          <w:bCs/>
          <w:sz w:val="24"/>
        </w:rPr>
        <w:t>4、第8栏中的优惠政策产品指</w:t>
      </w:r>
      <w:r>
        <w:rPr>
          <w:rFonts w:hint="eastAsia" w:ascii="宋体" w:hAnsi="宋体"/>
          <w:sz w:val="24"/>
        </w:rPr>
        <w:t>节能产品、信息安全产品、环境标志产品、绿色产品。</w:t>
      </w:r>
    </w:p>
    <w:p>
      <w:pPr>
        <w:snapToGrid w:val="0"/>
        <w:spacing w:line="360" w:lineRule="auto"/>
        <w:ind w:firstLine="472" w:firstLineChars="196"/>
        <w:rPr>
          <w:rFonts w:ascii="宋体" w:hAnsi="宋体"/>
          <w:b/>
          <w:sz w:val="24"/>
        </w:rPr>
      </w:pPr>
    </w:p>
    <w:p/>
    <w:p>
      <w:pPr>
        <w:pStyle w:val="2"/>
      </w:pPr>
    </w:p>
    <w:p>
      <w:pPr>
        <w:pStyle w:val="2"/>
      </w:pPr>
    </w:p>
    <w:p>
      <w:pPr>
        <w:pStyle w:val="2"/>
      </w:pPr>
    </w:p>
    <w:p>
      <w:pPr>
        <w:pStyle w:val="2"/>
      </w:pPr>
    </w:p>
    <w:p>
      <w:pPr>
        <w:pStyle w:val="2"/>
      </w:pPr>
    </w:p>
    <w:p>
      <w:pPr>
        <w:pStyle w:val="2"/>
      </w:pPr>
    </w:p>
    <w:p>
      <w:pPr>
        <w:pStyle w:val="2"/>
      </w:pPr>
    </w:p>
    <w:p>
      <w:pPr>
        <w:spacing w:line="360" w:lineRule="exact"/>
        <w:rPr>
          <w:rFonts w:ascii="宋体" w:hAnsi="宋体"/>
          <w:sz w:val="24"/>
          <w:highlight w:val="none"/>
        </w:rPr>
      </w:pPr>
      <w:r>
        <w:rPr>
          <w:rFonts w:hint="eastAsia" w:ascii="宋体" w:hAnsi="宋体"/>
          <w:sz w:val="24"/>
          <w:highlight w:val="none"/>
        </w:rPr>
        <w:t>附件3</w:t>
      </w:r>
    </w:p>
    <w:p>
      <w:pPr>
        <w:spacing w:line="360" w:lineRule="exact"/>
        <w:jc w:val="center"/>
        <w:rPr>
          <w:rFonts w:ascii="宋体" w:hAnsi="宋体"/>
          <w:b/>
          <w:sz w:val="24"/>
        </w:rPr>
      </w:pPr>
      <w:r>
        <w:rPr>
          <w:rFonts w:hint="eastAsia" w:ascii="宋体" w:hAnsi="宋体"/>
          <w:b/>
          <w:sz w:val="24"/>
        </w:rPr>
        <w:t>规格响应表</w:t>
      </w:r>
    </w:p>
    <w:p>
      <w:pPr>
        <w:tabs>
          <w:tab w:val="left" w:pos="9654"/>
        </w:tabs>
        <w:spacing w:line="360" w:lineRule="exact"/>
        <w:rPr>
          <w:rFonts w:ascii="宋体" w:hAnsi="宋体"/>
          <w:sz w:val="24"/>
        </w:rPr>
      </w:pPr>
      <w:r>
        <w:rPr>
          <w:rFonts w:hint="eastAsia" w:ascii="宋体" w:hAnsi="宋体"/>
          <w:sz w:val="24"/>
        </w:rPr>
        <w:t>投标人名称</w:t>
      </w:r>
      <w:r>
        <w:rPr>
          <w:rFonts w:ascii="宋体" w:hAnsi="宋体"/>
          <w:sz w:val="24"/>
        </w:rPr>
        <w:t>:</w:t>
      </w:r>
      <w:r>
        <w:rPr>
          <w:rFonts w:hint="eastAsia" w:ascii="宋体" w:hAnsi="宋体"/>
          <w:sz w:val="24"/>
        </w:rPr>
        <w:t xml:space="preserve"> </w:t>
      </w:r>
      <w:r>
        <w:rPr>
          <w:rFonts w:hint="eastAsia" w:ascii="宋体" w:hAnsi="宋体"/>
          <w:sz w:val="24"/>
          <w:u w:val="none"/>
        </w:rPr>
        <w:t>广州市诚屹进出口有限公司</w:t>
      </w:r>
      <w:r>
        <w:rPr>
          <w:rFonts w:hint="eastAsia" w:ascii="宋体" w:hAnsi="宋体"/>
          <w:sz w:val="24"/>
        </w:rPr>
        <w:t>（盖章）</w:t>
      </w:r>
    </w:p>
    <w:p>
      <w:pPr>
        <w:spacing w:line="320" w:lineRule="exact"/>
        <w:jc w:val="center"/>
        <w:rPr>
          <w:rFonts w:ascii="宋体" w:hAnsi="宋体"/>
          <w:b/>
          <w:sz w:val="28"/>
          <w:szCs w:val="28"/>
        </w:rPr>
      </w:pPr>
    </w:p>
    <w:p>
      <w:pPr>
        <w:spacing w:line="320" w:lineRule="exact"/>
        <w:jc w:val="left"/>
        <w:rPr>
          <w:rFonts w:ascii="宋体" w:hAnsi="宋体"/>
          <w:sz w:val="24"/>
        </w:rPr>
      </w:pPr>
      <w:r>
        <w:rPr>
          <w:rFonts w:hint="eastAsia" w:ascii="宋体" w:hAnsi="宋体"/>
          <w:sz w:val="24"/>
        </w:rPr>
        <w:t>说明：投标人必须仔细阅读招标文件中所有技术规范条款和相关功能要求，并对所有技术规范和功能偏离的条目列入下表，未列入下表的视作投标人不响应。</w:t>
      </w:r>
      <w:r>
        <w:rPr>
          <w:rFonts w:hint="eastAsia" w:ascii="宋体" w:hAnsi="宋体"/>
          <w:sz w:val="24"/>
          <w:u w:val="single"/>
        </w:rPr>
        <w:t>投标人必须根据所投产品的实际情况如实填写，评委会如发现有虚假描述，</w:t>
      </w:r>
      <w:r>
        <w:rPr>
          <w:rFonts w:ascii="宋体" w:hAnsi="宋体"/>
          <w:sz w:val="24"/>
          <w:u w:val="single"/>
        </w:rPr>
        <w:t>提供虚假材料谋取中标、成交的</w:t>
      </w:r>
      <w:r>
        <w:rPr>
          <w:rFonts w:hint="eastAsia" w:ascii="宋体" w:hAnsi="宋体"/>
          <w:sz w:val="24"/>
          <w:u w:val="single"/>
        </w:rPr>
        <w:t>，属违反政府采购法相关规定，该投标文件作废标处理。</w:t>
      </w:r>
      <w:r>
        <w:rPr>
          <w:rFonts w:ascii="宋体" w:hAnsi="宋体"/>
          <w:sz w:val="24"/>
        </w:rPr>
        <w:tab/>
      </w:r>
    </w:p>
    <w:p>
      <w:pPr>
        <w:pStyle w:val="2"/>
        <w:ind w:left="0" w:leftChars="0" w:firstLine="0" w:firstLineChars="0"/>
        <w:rPr>
          <w:rFonts w:ascii="宋体" w:hAnsi="宋体"/>
          <w:b/>
          <w:sz w:val="24"/>
        </w:rPr>
      </w:pPr>
    </w:p>
    <w:tbl>
      <w:tblPr>
        <w:tblStyle w:val="6"/>
        <w:tblW w:w="5000" w:type="pct"/>
        <w:tblInd w:w="0" w:type="dxa"/>
        <w:shd w:val="clear" w:color="auto" w:fill="auto"/>
        <w:tblLayout w:type="fixed"/>
        <w:tblCellMar>
          <w:top w:w="0" w:type="dxa"/>
          <w:left w:w="108" w:type="dxa"/>
          <w:bottom w:w="0" w:type="dxa"/>
          <w:right w:w="108" w:type="dxa"/>
        </w:tblCellMar>
      </w:tblPr>
      <w:tblGrid>
        <w:gridCol w:w="1100"/>
        <w:gridCol w:w="5391"/>
        <w:gridCol w:w="4590"/>
        <w:gridCol w:w="3705"/>
      </w:tblGrid>
      <w:tr>
        <w:tblPrEx>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招标规格</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投标规格</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偏离情况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（无偏离，正/负偏离）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证明材料页码</w:t>
            </w:r>
          </w:p>
        </w:tc>
      </w:tr>
      <w:tr>
        <w:tblPrEx>
          <w:tblCellMar>
            <w:top w:w="0" w:type="dxa"/>
            <w:left w:w="108" w:type="dxa"/>
            <w:bottom w:w="0" w:type="dxa"/>
            <w:right w:w="108" w:type="dxa"/>
          </w:tblCellMar>
        </w:tblPrEx>
        <w:trPr>
          <w:trHeight w:val="6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 生物显微镜</w:t>
            </w:r>
            <w:r>
              <w:rPr>
                <w:rFonts w:hint="eastAsia" w:ascii="宋体" w:hAnsi="宋体" w:cs="宋体"/>
                <w:b/>
                <w:bCs/>
                <w:i w:val="0"/>
                <w:iCs w:val="0"/>
                <w:color w:val="000000"/>
                <w:kern w:val="0"/>
                <w:sz w:val="22"/>
                <w:szCs w:val="22"/>
                <w:u w:val="none"/>
                <w:lang w:val="en-US" w:eastAsia="zh-CN" w:bidi="ar"/>
              </w:rPr>
              <w:t>（品牌：Nikon、型号：E100LED）</w:t>
            </w:r>
          </w:p>
        </w:tc>
      </w:tr>
      <w:tr>
        <w:tblPrEx>
          <w:shd w:val="clear" w:color="auto" w:fill="auto"/>
          <w:tblCellMar>
            <w:top w:w="0" w:type="dxa"/>
            <w:left w:w="108" w:type="dxa"/>
            <w:bottom w:w="0" w:type="dxa"/>
            <w:right w:w="108" w:type="dxa"/>
          </w:tblCellMar>
        </w:tblPrEx>
        <w:trPr>
          <w:trHeight w:val="8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1、CFI无限远光学系统。能更好的消除色差、球差。互换性好，达到全平场效果。</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1、CFI无限远光学系统。能更好的消除色差、球差。互换性好，达到全平场效果。</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2、放大倍数：40х—1000х。</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2、放大倍数：40х—1000х。</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★3、铰链式双目镜筒：倾斜角30º，内置棱镜式，可旋转360º，双目瞳距：47mm—75mm。双目镜带屈光度调节。</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★3、铰链式双目镜筒：倾斜角30º，内置棱镜式，可旋转360º，双目瞳距：47mm—75mm。双目镜带屈光度调节。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4、目镜：CFI高眼点大视场10х目镜。</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4、目镜：CFI高眼点大视场10х目镜。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5、物镜：</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5、物镜：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5.1、平场消色差物镜4х，NA=0.10</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5.1、平场消色差物镜4х，NA=0.10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5.2、平场消色差物镜10х，NA=0.25</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5.2、平场消色差物镜10х，NA=0.25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5.3、平场消色差物镜40х，NA=0.65（带弹簧）</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5.3、平场消色差物镜40х，NA=0.65（带弹簧）</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5.4、平场消色差物镜100х，NA=1.25（带弹簧）。</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5.4、平场消色差物镜100х，NA=1.25（带弹簧）。</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6、聚光镜：阿贝式聚光镜=1.25叶片式孔径光栏有对应于每个物镜的位置标记。</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6、聚光镜：阿贝式聚光镜=1.25叶片式孔径光栏有对应于每个物镜的位置标记。</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7、转换器：外倾式、内定位四孔转换器。</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7、转换器：外倾式、内定位四孔转换器。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8、镜体采用一体化结构,机械筒长：160 mm</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8、镜体采用一体化结构,机械筒长：160 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★9、双层工作平台：矩形155mmх134mm，行程76mmх40mm，采用低位置X/Y共轴手柄、操作更加舒适。</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★9、双层工作平台：矩形155mmх134mm，行程76mmх40mm，采用低位置X/Y共轴手柄、操作更加舒适。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3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粗微调：共轴粗微调，采用三角导轨滚柱交叉导向机构。在载物台操作手轮的两侧设有微调焦机构，用于精确调焦；调焦手轮与载物台移动手柄位置较低,位于同一水平高度可单手舒适操作。一侧有粗微调焦旋钮，带上限位及松紧调节环；具有过载保护装置，粗调范围：22 mm，微调每转：0.2 mm，微调最小格值：2 μm粗调力矩可调。</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粗微调：共轴粗微调，采用三角导轨滚柱交叉导向机构。在载物台操作手轮的两侧设有微调焦机构，用于精确调焦；调焦手轮与载物台移动手柄位置较低,位于同一水平高度可单手舒适操作。一侧有粗微调焦旋钮，带上限位及松紧调节环；具有过载保护装置，粗调范围：22 mm，微调每转：0.2 mm，微调最小格值：2 μm粗调力矩可调。</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★11、阻尼式切片夹（初学使用者也不会把切片压碎）。具有独特的自动限位装置（可使粗微调永不下滑，更好的保护机械部分的寿命）。</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★11、阻尼式切片夹（初学使用者也不会把切片压碎）。具有独特的自动限位装置（可使粗微调永不下滑，更好的保护机械部分的寿命）。</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★12、照明系统：LED高亮白光LED照明，内置复眼透镜，即使在低倍下也可使视场中心与边缘亮度完全一致。</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★12、照明系统：LED高亮白光LED照明，内置复眼透镜，即使在低倍下也可使视场中心与边缘亮度完全一致。</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13、防霉设计,能更好地抑制高湿热环境中霉菌生长。</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13、防霉设计,能更好地抑制高湿热环境中霉菌生长。</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9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14、主要配置：1、主机一台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2、双目头一个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3、10X目镜一对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4、阿贝聚光器一个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5、平场消色差物镜一组（四颗）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6、防尘罩一个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7、中国式电源线一根</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14、主要配置：1、主机一台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2、双目头一个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3、10X目镜一对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4、阿贝聚光器一个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5、平场消色差物镜一组（四颗）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6、防尘罩一个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7、中国式电源线一根</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15、投标时出具制造商授权书以及售后服务承诺书（技术彩页须附上招标文件中涉及的该设备技术指标并加盖制造商公章）</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15、投标时出具制造商授权书以及售后服务承诺书（技术彩页须附上招标文件中涉及的该设备技术指标并加盖制造商公章）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 生物显微镜</w:t>
            </w:r>
            <w:r>
              <w:rPr>
                <w:rFonts w:hint="eastAsia" w:ascii="宋体" w:hAnsi="宋体" w:cs="宋体"/>
                <w:b/>
                <w:bCs/>
                <w:i w:val="0"/>
                <w:iCs w:val="0"/>
                <w:color w:val="000000"/>
                <w:kern w:val="0"/>
                <w:sz w:val="22"/>
                <w:szCs w:val="22"/>
                <w:u w:val="none"/>
                <w:lang w:val="en-US" w:eastAsia="zh-CN" w:bidi="ar"/>
              </w:rPr>
              <w:t>（品牌：Nikon、型号：E100LED）</w:t>
            </w:r>
          </w:p>
        </w:tc>
      </w:tr>
      <w:tr>
        <w:tblPrEx>
          <w:shd w:val="clear" w:color="auto" w:fill="auto"/>
          <w:tblCellMar>
            <w:top w:w="0" w:type="dxa"/>
            <w:left w:w="108" w:type="dxa"/>
            <w:bottom w:w="0" w:type="dxa"/>
            <w:right w:w="108" w:type="dxa"/>
          </w:tblCellMar>
        </w:tblPrEx>
        <w:trPr>
          <w:trHeight w:val="9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1、CFI无限远光学系统。能更好的消除色差、球差。互换性好，达到全平场效果。</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1、CFI无限远光学系统。能更好的消除色差、球差。互换性好，达到全平场效果。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3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2、放大倍数：40х—1000х。</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2、放大倍数：40х—1000х。</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★3、铰链式双目镜筒：倾斜角30º，内置棱镜式，可旋转360º，双目瞳距：47mm—75mm。双目镜带屈光度调节。</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★3、铰链式双目镜筒：倾斜角30º，内置棱镜式，可旋转360º，双目瞳距：47mm—75mm。双目镜带屈光度调节。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4、目镜：CFI高眼点大视场10х目镜。</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4、目镜：CFI高眼点大视场10х目镜。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5、物镜：</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5、物镜：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5.1、平场消色差物镜4х，NA=0.10</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5.1、平场消色差物镜4х，NA=0.10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5.2、平场消色差物镜10х，NA=0.25</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5.2、平场消色差物镜10х，NA=0.25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5.3、平场消色差物镜40х，NA=0.65（带弹簧）</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5.3、平场消色差物镜40х，NA=0.65（带弹簧）</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5.4、平场消色差物镜100х，NA=1.25（带弹簧）。</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5.4、平场消色差物镜100х，NA=1.25（带弹簧）。</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6、聚光镜：阿贝式聚光镜=1.25叶片式孔径光栏有对应于每个物镜的位置标记。</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6、聚光镜：阿贝式聚光镜=1.25叶片式孔径光栏有对应于每个物镜的位置标记。</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7、转换器：外倾式、内定位四孔转换器。</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7、转换器：外倾式、内定位四孔转换器。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8、镜体采用一体化结构,机械筒长：160 mm</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8、镜体采用一体化结构,机械筒长：160 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★9、双层工作平台：矩形155mmх134mm，行程76mmх40mm，采用低位置X/Y共轴手柄、操作更加舒适。</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★9、双层工作平台：矩形155mmх134mm，行程76mmх40mm，采用低位置X/Y共轴手柄、操作更加舒适。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65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粗微调：共轴粗微调，采用三角导轨滚柱交叉导向机构.在载物台操作手轮的两侧设有微调焦机构，用于精确调焦；调焦手轮与载物台移动手柄位置较低,位于同一水平高度可单手舒适操作.一侧有粗微调焦旋钮，带上限位及松紧调节环；具有过载保护装置，粗调范围：22 mm，微调每转：0.2 mm，微调最小格值：2 μm粗调力矩可调。</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粗微调：共轴粗微调，采用三角导轨滚柱交叉导向机构.在载物台操作手轮的两侧设有微调焦机构，用于精确调焦；调焦手轮与载物台移动手柄位置较低,位于同一水平高度可单手舒适操作.一侧有粗微调焦旋钮，带上限位及松紧调节环；具有过载保护装置，粗调范围：22 mm，微调每转：0.2 mm，微调最小格值：2 μm粗调力矩可调。</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★11、阻尼式切片夹（初学使用者也不会把切片压碎）。具有独特的自动限位装置（可使粗微调永不下滑，更好的保护机械部分的寿命）。</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★11、阻尼式切片夹（初学使用者也不会把切片压碎）。具有独特的自动限位装置（可使粗微调永不下滑，更好的保护机械部分的寿命）。</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★12、照明系统：LED高亮白光LED照明，内置复眼透镜，即使在低倍下也可使视场中心与边缘亮度完全一致。</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★12、照明系统：LED高亮白光LED照明，内置复眼透镜，即使在低倍下也可使视场中心与边缘亮度完全一致。</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13、防霉设计,能更好地抑制高湿热环境中霉菌生长。</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13、防霉设计,能更好地抑制高湿热环境中霉菌生长。</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0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14、彩色数码CCD</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14、彩色数码CCD</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14.1像素：630 万像素；</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14.1像素：630 万像素；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14.2芯片：彩色 CMOS 芯片，靶面尺寸：1/1.8”（7.37x4.92mm）；</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14.2芯片：彩色 CMOS 芯片，靶面尺寸：1/1.8”（7.37x4.92mm）；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3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14.3像素大小：2.4μmx2.4μm；</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14.3像素大小：2.4μmx2.4μm；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14.4帧率：30@3072x2048、38@1536x1024；</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14.4帧率：30@3072x2048、38@1536x1024；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14.5曝光时间：0.1ms~15s；</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14.5曝光时间：0.1ms~15s；</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14.6灵敏度：425mv with 1/30s；</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14.6灵敏度：425mv with 1/30s；</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 暗电流：0.15mv with 1/30s；</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14.7 暗电流：0.15mv with 1/30s；</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8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15、图像分析软件</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15、图像分析软件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15.1多色合成：将不同波段荧光图片进行合成，荧光波段数量可选。</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15.1多色合成：将不同波段荧光图片进行合成，荧光波段数量可选。</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9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图像采集：包含时间序列、单张采集、视频采集；可以单张采集图像，多种保存格式可选；采用时间序列模式采集图像时，可以设置采集时间间隔、采集张数、命名规则等；采集视频格式有.wmv，.mp4、.avi格式等。</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15.2图像采集：包含时间序列、单张采集、视频采集；可以单张采集图像，多种保存格式可选；采用时间序列模式采集图像时，可以设置采集时间间隔、采集张数、命名规则等；采集视频格式有.wmv，.mp4、.avi格式等。</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15.3景深拓展：通过 EDF 功能将不同焦面的影像成像于同一焦面，只需简单的几步操作即可自动完成景深叠加。</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15.3景深拓展：通过 EDF 功能将不同焦面的影像成像于同一焦面，只需简单的几步操作即可自动完成景深叠加。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15.4大图拼接：可以对分别捕获显微图像进行拼接，自动得到较大视野范围的高倍超高分辨率图像。拼接效果自然，配准准确，速度快，拼接过程自动完成。</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15.4大图拼接：可以对分别捕获显微图像进行拼接，自动得到较大视野范围的高倍超高分辨率图像。拼接效果自然，配准准确，速度快，拼接过程自动完成。</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2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15.5高动态 HDR：同一样本不同部位对光的反射（吸收）差异悬殊时，图片表现为不同部位的亮暗差异显著，有的部位过曝、有的部位太暗，无法同时成亮度合适的图像；高动态功能可将具有不同“亮度”的图像序列融合成单幅高动态图像。</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15.5高动态 HDR：同一样本不同部位对光的反射（吸收）差异悬殊时，图片表现为不同部位的亮暗差异显著，有的部位过曝、有的部位太暗，无法同时成亮度合适的图像；高动态功能可将具有不同“亮度”的图像序列融合成单幅高动态图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15.6分割计数: 可对图像进行自动分割计数，同时获取细胞的面积、周长等，数据可导出到表格中进一步分析。</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15.6分割计数: 可对图像进行自动分割计数，同时获取细胞的面积、周长等，数据可导出到表格中进一步分析。</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15.7灰度测量：在目标区域画出一条线段，可以显示线段上所有点的强度分布。X 轴代表空间标度，Y 轴表示每个标度点所对应的灰度值(从0到255)。可以图片格式（png/bmp）保存，也可将数据导出。将目标区域用矩形框框住，所选区域的灰度度值以三维的形式直观的表现出来，X 轴代表长度，Y 轴代表宽度，Z轴表示灰度值。</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15.7灰度测量：在目标区域画出一条线段，可以显示线段上所有点的强度分布。X 轴代表空间标度，Y 轴表示每个标度点所对应的灰度值(从0到255)。可以图片格式（png/bmp）保存，也可将数据导出。将目标区域用矩形框框住，所选区域的灰度度值以三维的形式直观的表现出来，X 轴代表长度，Y 轴代表宽度，Z轴表示灰度值。</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35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图像测量：可以动态测量、也可以静态测量；测量项目包括角度（三点、四点）、点坐标、线段长度、平行线间距、垂直间距、矩形面积、椭圆长轴短轴长度、圆直径（两点圆、圆心半径、三点圆）、同心圆环直径、两圆中心距、弧长、多边形（不规则形状）面积等。叠加比例尺，比例尺长度位置可调。</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15.8图像测量：可以动态测量、也可以静态测量；测量项目包括角度（三点、四点）、点坐标、线段长度、平行线间距、垂直间距、矩形面积、椭圆长轴短轴长度、圆直径（两点圆、圆心半径、三点圆）、同心圆环直径、两圆中心距、弧长、多边形（不规则形状）面积等。叠加比例尺，比例尺长度位置可调。</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2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16、投标书提供原厂家或者总代理授权及售后原件加盖公章</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16、投标书提供原厂家或者总代理授权及售后原件加盖公章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383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17、主要配置：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1、主机一台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2、三目头一个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3、10X目镜一对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4、阿贝聚光器一个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5、平场消色差物镜一组（四颗）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6、彩色数码CCD一台（含分析软件、USB3.0电缆）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7、C型接口一个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8、品牌电脑一台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9、防尘罩一个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10、中国式电源线一根</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17、主要配置：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1、主机一台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2、三目头一个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3、10X目镜一对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4、阿贝聚光器一个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5、平场消色差物镜一组（四颗）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6、彩色数码CCD一台（含分析软件、USB3.0电缆）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7、C型接口一个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8、品牌电脑一台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9、防尘罩一个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10、中国式电源线一根</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 投影机</w:t>
            </w:r>
            <w:r>
              <w:rPr>
                <w:rFonts w:hint="eastAsia" w:ascii="宋体" w:hAnsi="宋体" w:cs="宋体"/>
                <w:b/>
                <w:bCs/>
                <w:i w:val="0"/>
                <w:iCs w:val="0"/>
                <w:color w:val="000000"/>
                <w:kern w:val="0"/>
                <w:sz w:val="22"/>
                <w:szCs w:val="22"/>
                <w:u w:val="none"/>
                <w:lang w:val="en-US" w:eastAsia="zh-CN" w:bidi="ar"/>
              </w:rPr>
              <w:t>（品牌：索尼、型号：VPL-EW575）</w:t>
            </w:r>
          </w:p>
        </w:tc>
      </w:tr>
      <w:tr>
        <w:tblPrEx>
          <w:shd w:val="clear" w:color="auto" w:fill="auto"/>
          <w:tblCellMar>
            <w:top w:w="0" w:type="dxa"/>
            <w:left w:w="108" w:type="dxa"/>
            <w:bottom w:w="0" w:type="dxa"/>
            <w:right w:w="108" w:type="dxa"/>
          </w:tblCellMar>
        </w:tblPrEx>
        <w:trPr>
          <w:trHeight w:val="8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★1、内置扬声器</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★1、内置扬声器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5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2、显示系统：3LCD系统；</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2、显示系统：3LCD系统；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★3、有效显示区域：0.75英寸对角线*3 BrightEra TM；长宽比：16:10；像素：3072000（1280*800*3）像素；</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★3、有效显示区域：0.75英寸对角线*3 BrightEra TM；长宽比：16:10；像素：3072000（1280*800*3）像素；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21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4、投影镜头：聚焦，手动；透射比1.10:1至1.79:1； 变焦：手动1.6倍；</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4、投影镜头：聚焦，手动；透射比1.10:1至1.79:1； 变焦：手动1.6倍；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7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5、光源：高压汞灯225瓦；</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5、光源：高压汞灯225瓦；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65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★6、光通量：4300流明；色彩亮度4300流明；显示扫描频率：水平：15kHz至92kHz，垂直48kHz至92kHz；显示分辨率：UXGA1600*1200像素；</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★6、光通量：4300流明；色彩亮度4300流明；显示扫描频率：水平：15kHz至92kHz，垂直48kHz至92kHz；显示分辨率：UXGA1600*1200像素；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57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1、主机一台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2、110英寸电动拉线软白幕布。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3、品牌电脑一台</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主要配置：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1、主机一台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2、110英寸电动拉线软白幕布。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3、品牌电脑一台</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 无线同屏器</w:t>
            </w:r>
            <w:r>
              <w:rPr>
                <w:rFonts w:hint="eastAsia" w:ascii="宋体" w:hAnsi="宋体" w:cs="宋体"/>
                <w:b/>
                <w:bCs/>
                <w:i w:val="0"/>
                <w:iCs w:val="0"/>
                <w:color w:val="000000"/>
                <w:kern w:val="0"/>
                <w:sz w:val="22"/>
                <w:szCs w:val="22"/>
                <w:u w:val="none"/>
                <w:lang w:val="en-US" w:eastAsia="zh-CN" w:bidi="ar"/>
              </w:rPr>
              <w:t>（品牌：宝疆、型号:Y100）</w:t>
            </w:r>
          </w:p>
        </w:tc>
      </w:tr>
      <w:tr>
        <w:tblPrEx>
          <w:shd w:val="clear" w:color="auto" w:fill="auto"/>
          <w:tblCellMar>
            <w:top w:w="0" w:type="dxa"/>
            <w:left w:w="108" w:type="dxa"/>
            <w:bottom w:w="0" w:type="dxa"/>
            <w:right w:w="108" w:type="dxa"/>
          </w:tblCellMar>
        </w:tblPrEx>
        <w:trPr>
          <w:trHeight w:val="13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1、支持投屏操作系统：windows 7/8.1/10 32位和64位 MAC OS X10.10/ 10.11/10.12及以上，支持智能手机无线投屏，兼容苹果手机和安卓手机投屏。</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1、支持投屏操作系统：windows 7/8.1/10 32位和64位 MAC OS X10.10/ 10.11/10.12及以上，支持智能手机无线投屏，兼容苹果手机和安卓手机投屏。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3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2、硬件规格：1*HDMI接口，1*网络接口，1*3.5mm音频接口，1*USB接口，1*12V1A 电源接口；</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2、硬件规格：1*HDMI接口，1*网络接口，1*3.5mm音频接口，1*USB接口，1*12V1A 电源接口；</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76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★3、视频输入分辨率可达4K/3840*2160；</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★3、视频输入分辨率可达4K/3840*2160；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★4、视频输出分辨率可达1080p/1920*1200；</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★4、视频输出分辨率可达1080p/1920*1200；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9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5、帖数 可达30帖/每秒；视频输出HDMI输出，分辨率可调；</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5、帖数 可达30帖/每秒；视频输出HDMI输出，分辨率可调；</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6、显示内容支持电脑和移动端混合显示，支持多路移动端同时显示；显示比例比例可等比，4:3；16:9；16:10；</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6、显示内容支持电脑和移动端混合显示，支持多路移动端同时显示；显示比例比例可等比，4:3；16:9；16:10；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7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★7、声音分享方式：屏幕分享，电脑无声音，显示端自动分享声音；</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★7、声音分享方式：屏幕分享，电脑无声音，显示端自动分享声音；</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9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★8、无线传输速率可达867Mbps,无线传输距离可达30米视距，一键联主机和一键联按键之间。</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★8、无线传输速率可达867Mbps,无线传输距离可达30米视距，一键联主机和一键联按键之间。</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highlight w:val="yellow"/>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93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★9、使用方式，插入USB按键自动连接，自动运行，一键分享；传输延时平均延时小于100ms。</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★9、使用方式，插入USB按键自动连接，自动运行，一键分享；传输延时平均延时小于100ms。</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 彩色多普勒超声成像仪</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品牌：百胜、型号：Mylab Sigma vet</w:t>
            </w:r>
            <w:r>
              <w:rPr>
                <w:rFonts w:hint="eastAsia" w:ascii="宋体" w:hAnsi="宋体" w:cs="宋体"/>
                <w:b/>
                <w:bCs/>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14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技术指标： </w:t>
            </w:r>
            <w:r>
              <w:rPr>
                <w:rFonts w:hint="eastAsia" w:ascii="宋体" w:hAnsi="宋体" w:eastAsia="宋体" w:cs="宋体"/>
                <w:i w:val="0"/>
                <w:iCs w:val="0"/>
                <w:color w:val="auto"/>
                <w:kern w:val="0"/>
                <w:sz w:val="22"/>
                <w:szCs w:val="22"/>
                <w:u w:val="none"/>
                <w:lang w:val="en-US" w:eastAsia="zh-CN" w:bidi="ar"/>
              </w:rPr>
              <w:t xml:space="preserve">原装进口产品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设备用途：用于犬、猫等宠物，牛羊马等动物，以及大小鼠等实</w:t>
            </w:r>
            <w:r>
              <w:rPr>
                <w:rFonts w:hint="eastAsia" w:ascii="宋体" w:hAnsi="宋体" w:eastAsia="宋体" w:cs="宋体"/>
                <w:i w:val="0"/>
                <w:iCs w:val="0"/>
                <w:color w:val="000000"/>
                <w:kern w:val="0"/>
                <w:sz w:val="22"/>
                <w:szCs w:val="22"/>
                <w:u w:val="none"/>
                <w:lang w:val="en-US" w:eastAsia="zh-CN" w:bidi="ar"/>
              </w:rPr>
              <w:t>验动物的心脏、腹部及浅表器官临床检查、诊断和教学。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技术指标： 原装进口产品 </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设备用途：用于犬、猫等宠物，牛羊马等动物，以及大小鼠等实验动物的心脏、腹部及浅表器官临床检查、诊断和教学。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1.彩色多普勒超声成像仪主机系统：</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1.彩色多普勒超声成像仪主机系统：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★1.1≥15.6英寸16:10高分辨、高亮度、无闪烁、彩色超薄液晶宽屏显示器，可左右旋转±90°。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★1.1≥15.6英寸16:10高分辨、高亮度、无闪烁、彩色超薄液晶宽屏显示器，可左右旋转±90°。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1.2≥8英寸触摸控制液晶屏。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1.2≥8英寸触摸控制液晶屏。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1.3实时自动多普勒包络测量功能。（ADM）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1.3实时自动多普勒包络测量功能。（ADM）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1.4组织谐波成像技术，可应用于全身扫查应用，即凸阵、高频、线阵、相控阵等探头，最多可具备5波段谐波，可视可调。(TEI)</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1.4组织谐波成像技术，可应用于全身扫查应用，即凸阵、高频、线阵、相控阵等探头，最多可具备5波段谐波，可视可调。(TEI)</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★1.5梯形扩展成像技术，增大扫查视野，包括左右扩展和远端凸型拓展，应用于线阵探头，最大扩展角度达60度。(TP-VIEW)</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★1.5梯形扩展成像技术，增大扫查视野，包括左右扩展和远端凸型拓展，应用于线阵探头，最大扩展角度达60度。(TP-VIEW)</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★1.6扇扩成像技术，可增加相控阵探头的近场视野，提高心尖部心肌组织、左心耳血栓、心包积液等疾病的检出率。(V-PAN)</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★1.6扇扩成像技术，可增加相控阵探头的近场视野，提高心尖部心肌组织、左心耳血栓、心包积液等疾病的检出率。(V-PAN)</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1.7声束偏转扫描，偏转发射声束，优化神经、血管扫描，亦可应用于针尖增强显像，多级可视偏转。(B-STEER)</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1.7声束偏转扫描，偏转发射声束，优化神经、血管扫描，亦可应用于针尖增强显像，多级可视偏转。(B-STEER)</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1.8宽景成像技术，可应用于灰阶、彩色及能量多普勒宽景成像，配备缩放功能和测量计算。可应用于腹部、高频、腔内等探头。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1.8宽景成像技术，可应用于灰阶、彩色及能量多普勒宽景成像，配备缩放功能和测量计算。可应用于腹部、高频、腔内等探头。</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1.9高清放大成像，具备冻结或实时高清多级放大功能，最大级别达5.25倍。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1.9高清放大成像，具备冻结或实时高清多级放大功能，最大级别达5.25倍。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3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1.10智能斑点噪声去除技术，包括智能声束调整、信号斑点噪声抑制、像素优化调整等多种提升成像质量的技术，作用每个像素,消除了图像的斑点和噪声。(X-VIEW)</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1.10智能斑点噪声去除技术，包括智能声束调整、信号斑点噪声抑制、像素优化调整等多种提升成像质量的技术，作用每个像素,消除了图像的斑点和噪声。(X-VIEW)</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3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1.11实时多声束空间复合成像技术，作用于探头发射及接收，多角度观察，可联合彩色模式、斑点噪声制技术、谐波技术及凸型扩展等技术应用。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1.11实时多声束空间复合成像技术，作用于探头发射及接收，多角度观察，可联合彩色模式、斑点噪声制技术、谐波技术及凸型扩展等技术应用。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1.12智能图像扫描技术,一键优化，作用于2D及Doppler，自动调节增益,标尺等参数。(ADJUST)</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1.12智能图像扫描技术,一键优化，作用于2D及Doppler，自动调节增益,标尺等参数。(ADJUST)</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1.13具备方向性精细血流成像，采集血流背向散射信号，特别是针对细小血流，具有超强的血流多普勒信号灵敏度。（X-FLOW）</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1.13具备方向性精细血流成像，采集血流背向散射信号，特别是针对细小血流，具有超强的血流多普勒信号灵敏度。（X-FLOW）</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6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1.14具备高清血流成像，应用双多普勒发射接收技术，提高血流信号的敏感性及空间分辨率有别于常规的彩色多普勒和方向性能量图功能，有独立按键执行此功能。（HD-CFM）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1.14具备高清血流成像，应用双多普勒发射接收技术，提高血流信号的敏感性及空间分辨率有别于常规的彩色多普勒和方向性能量图功能，有独立按键执行此功能。（HD-CFM）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1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2.特色应用：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2.特色应用：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6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2.1具备纯晶成像技术</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2.1具备纯晶成像技术</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37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2.1.1纯晶体苹果探头：苹果外形、探头晶片纯晶体材质并矩阵排列、探头前端微芯片晶控技术，进一步提高图像的信噪比。</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2.1.1纯晶体苹果探头：苹果外形、探头晶片纯晶体材质并矩阵排列、探头前端微芯片晶控技术，进一步提高图像的信噪比。</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3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 CPI (Combined Plus Imaging) 联合编码脉冲成像技术：利用编码接收识别技术，在保证空间分辨率的前提下，侧重解决了深部组织的成像。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2.1.2 CPI (Combined Plus Imaging) 联合编码脉冲成像技术：利用编码接收识别技术，在保证空间分辨率的前提下，侧重解决了深部组织的成像。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6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 XVIEW+自适应算法丽影成像：采用新一代自适应算法，该技术可根据不同组织的穿透性、焦点探测深度不同，具有智能识别、自适应调节、保证成像帧频不受影响。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2.1.3 XVIEW+自适应算法丽影成像：采用新一代自适应算法，该技术可根据不同组织的穿透性、焦点探测深度不同，具有智能识别、自适应调节、保证成像帧频不受影响。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71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2.2原始射频信号血管内中膜测量技术(QIMT)</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2.2原始射频信号血管内中膜测量技术(QIMT)</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27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3.内置一体化工作站及处理软件，内置工作站免费安装软件，可随意复制安装于其他PC机，用于离线图像管理、分析、编辑等。</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3.内置一体化工作站及处理软件，内置工作站免费安装软件，可随意复制安装于其他PC机，用于离线图像管理、分析、编辑等。</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6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4.技术参数</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4.技术参数</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6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★4.1.1系统发射与接收通道数 ≥ 57340；动态范围≥230db。</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★4.1.1系统发射与接收通道数 ≥ 57340；动态范围≥230db。</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76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4.1.2内置锂电池确保主机移动时无需关闭系统。</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4.1.2内置锂电池确保主机移动时无需关闭系统。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4.2探头规格：腹部电子凸阵探头：超声频率：3-11MHz 高频电子相控阵心脏探头：3-11MHz 电子超高频线阵探头：6-18MHz</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4.2探头规格：腹部电子凸阵探头：超声频率：3-11MHz 高频电子相控阵心脏探头：3-11MHz 电子超高频线阵探头：6-18MHz</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★4.3可兼容探头频率：1-22MHZ</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★4.3可兼容探头频率：1-22MHZ</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1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4.4.扫描线密度≥512超声线。</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4.4.扫描线密度≥512超声线。</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4.5最大扫描深度≥35 cm。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4.5最大扫描深度≥35 cm。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5频谱多普勒：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5频谱多普勒：</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3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5.1取样宽度及位置：1－24mm逐级调节。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5.1取样宽度及位置：1－24mm逐级调节。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6、投标时出具制造商授权书以及售后服务承诺书（技术彩页须附上招标文件中涉及的该设备技术指标并加盖制造商公章）</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6、投标时出具制造商授权书以及售后服务承诺书（技术彩页须附上招标文件中涉及的该设备技术指标并加盖制造商公章）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 兽用全自动血液细胞分析仪</w:t>
            </w:r>
            <w:r>
              <w:rPr>
                <w:rFonts w:hint="eastAsia" w:ascii="宋体" w:hAnsi="宋体" w:cs="宋体"/>
                <w:b/>
                <w:bCs/>
                <w:i w:val="0"/>
                <w:iCs w:val="0"/>
                <w:color w:val="000000"/>
                <w:kern w:val="0"/>
                <w:sz w:val="22"/>
                <w:szCs w:val="22"/>
                <w:u w:val="none"/>
                <w:lang w:val="en-US" w:eastAsia="zh-CN" w:bidi="ar"/>
              </w:rPr>
              <w:t>（品牌：深圳迈瑞、型号：BC-5000Vet）</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1.测量原理:半导体三角度激光散射技术，流式细胞术，无氰化物测定血红蛋白</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1.测量原理:半导体三角度激光散射技术，流式细胞术，无氰化物测定血红蛋白</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8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2.测量参数:WBC，Lym%，Mon%，Neu%，Eos%，Bas%，Lym#，Mon#，Neu#，Eos#，Bas#，RBC，HGB，HCT，MCV，MCH，MCHC，RDW-CV，RDW-SD，PLT，MPV，PDW，PCT共23项参数（白细胞五分类），1个散点图，3个直方图</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2.测量参数:WBC，Lym%，Mon%，Neu%，Eos%，Bas%，Lym#，Mon#，Neu#，Eos#，Bas#，RBC，HGB，HCT，MCV，MCH，MCHC，RDW-CV，RDW-SD，PLT，MPV，PDW，PCT共23项参数（白细胞五分类），1个散点图，3个直方图</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★3.测试速度:≥60个样本/小时</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★3.测试速度:≥60个样本/小时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4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4.用血量:全血模式15Ul,预稀释模式20UL</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 4.用血量:全血模式15Ul,预稀释模式20UL</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6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★5.动物类型:狗、猫、马、猴、兔、大鼠、小鼠、猪、大熊猫、小熊猫、奶牛、美洲鸵、山羊、绵羊等多种动物专用检查模式以及20种自定义动物类型，自定义动物类型可以支持五分类</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★5.动物类型:狗、猫、马、猴、兔、大鼠、小鼠、猪、大熊猫、小熊猫、奶牛、美洲鸵、山羊、绵羊等多种动物专用检查模式以及20种自定义动物类型，自定义动物类型可以支持五分类</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6.线性范围: WBC:0.00～100×109/L；RBC:0.00～16.99×1012/L；HGB:0～250g/L；PLT:0～2999×109/L</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6.线性范围: WBC:0.00～100×109/L；RBC:0.00～16.99×1012/L；HGB:0～250g/L；PLT:0～2999×109/L</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338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BC:测量范围6.0～15.0×109/L，全血模式CV(%)≤2.0，预稀释模式CV（%）≤4.0；RBC：测量范围3.50～10.00×1012/L，全血模式CV（%）≤1.5，预稀释模式CV（%）≤3.0；HGB：测量范围110～180g/L，全血模式CV（%）≤1.5，预稀释模式CV（%）≤3.0；PLT：测量范围150～500×109/L，全血模式CV（%）≤4.0，预稀释模式CV（%）≤8.0；MCV：测量范围60～95fL，全血模式CV（%）≤1.0，预稀释模式CV（%）≤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7.WBC:测量范围6.0～15.0×109/L，全血模式CV(%)≤2.0，预稀释模式CV（%）≤4.0；RBC：测量范围3.50～10.00×1012/L，全血模式CV（%）≤1.5，预稀释模式CV（%）≤3.0；HGB：测量范围110～180g/L，全血模式CV（%）≤1.5，预稀释模式CV（%）≤3.0；PLT：测量范围150～500×109/L，全血模式CV（%）≤4.0，预稀释模式CV（%）≤8.0；MCV：测量范围60～95fL，全血模式CV（%）≤1.0，预稀释模式CV（%）≤1.0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8.样本存储≥40000（包括参数和直方图和散点图）</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8.样本存储≥40000（包括参数和直方图和散点图）</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6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9.全中文操作系统</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9.全中文操作系统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10.全中文可自定义报告模板</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10.全中文可自定义报告模板</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8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11.HL7，支持双向LIS</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11.HL7，支持双向LIS</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12.触摸屏，10.4寸</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12.触摸屏，10.4寸</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0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13.自动维护</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13.自动维护</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★14.有原厂校准品和质控品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★14.有原厂校准品和质控品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 全自动动物生化检测系统</w:t>
            </w:r>
            <w:r>
              <w:rPr>
                <w:rFonts w:hint="eastAsia" w:ascii="宋体" w:hAnsi="宋体" w:cs="宋体"/>
                <w:b/>
                <w:bCs/>
                <w:i w:val="0"/>
                <w:iCs w:val="0"/>
                <w:color w:val="000000"/>
                <w:kern w:val="0"/>
                <w:sz w:val="22"/>
                <w:szCs w:val="22"/>
                <w:u w:val="none"/>
                <w:lang w:val="en-US" w:eastAsia="zh-CN" w:bidi="ar"/>
              </w:rPr>
              <w:t>（品牌：深圳迈瑞、型号：BS-240Vet）</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1.仪器类型：动物专用分立式全自动生化分析仪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1.仪器类型：动物专用分立式全自动生化分析仪</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★2.动物生化：有犬猫等动物专用数据库</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★2.动物生化：有犬猫等动物专用数据库</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★3.测试速度：比色200T/H，最高可达400T/H，满足批量测试需求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★3.测试速度：比色200T/H，最高可达400T/H，满足批量测试需求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★4.最大可同时分析项目：83个（80生化+3ISE），保证实验课题所需项目测试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★4.最大可同时分析项目：83个（80生化+3ISE），保证实验课题所需项目测试</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5.测试原理：比色法、比浊法、离子选择电极法(可选配ISE模块)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5.测试原理：比色法、比浊法、离子选择电极法(可选配ISE模块)</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6.样本位：40个样本位，可根据测试需要扩展至80个。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6.样本位：40个样本位，可根据测试需要扩展至80个。</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7.微量加样：2μL-45uL，0.1µl步进，满足小标本量测试要求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7.微量加样：2μL-45uL，0.1µl步进，满足小标本量测试要求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8.试剂位：最多支持80个试剂位，2～12℃，保证试剂保存效果，提高结果准确性可满足新增测试项目要求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8.试剂位：最多支持80个试剂位，2～12℃，保证试剂保存效果，提高结果准确性可满足新增测试项目要求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★9.试剂加样量：10μL-250uL， 0.5µl步进,试剂针具有随量跟踪、防撞和试剂预加热功能，保证仪器稳定运行，保证结果准确性</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★9.试剂加样量：10μL-250uL， 0.5µl步进,试剂针具有随量跟踪、防撞和试剂预加热功能，保证仪器稳定运行，保证结果准确性</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10.反应杯位：40个可重复使用的反应杯，光径5mm，降低反应杯更换成本，提高测试速度</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最小反应体积： 100µl-360uL</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10.反应杯位：40个可重复使用的反应杯，光径5mm，降低反应杯更换成本，提高测试速度</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最小反应体积： 100µl-360uL</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11.温控系统：包容式恒温装置，无需添加任何恒温液和保养剂，免维护免保养，降低操作难度，降低维护费用。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11.温控系统：包容式恒温装置，无需添加任何恒温液和保养剂，免维护免保养，降低操作难度，降低维护费用。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12.反应杯杯清洗：采用温水自动清洗，自动8阶温水清洗，降低交叉污染率，提高结果准确性</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12.反应杯杯清洗：采用温水自动清洗，自动8阶温水清洗，降低交叉污染率，提高结果准确性</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3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13.光学系统 ：卤素灯，8个波长，340nm、405nm、450nm、510nm、546nm、578nm、630nm、670nm，滤光片分光，后续光学器件维护成本低</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13.光学系统 ：卤素灯，8个波长，340nm、405nm、450nm、510nm、546nm、578nm、630nm、670nm，滤光片分光，后续光学器件维护成本低</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14.吸光度线性范围：0～4.0 Abs，检测结果线性范围更广</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14.吸光度线性范围：0～4.0 Abs，检测结果线性范围更广</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15.支持HbAlc全血直接上机测试功能，机内溶血，无需机外手工溶血，降低人工操作误差及人工工作量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15.支持HbAlc全血直接上机测试功能，机内溶血，无需机外手工溶血，降低人工操作误差及人工工作量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1"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16.操作系统：全中文操作界面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16.操作系统：全中文操作界面</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74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★17.生产厂家具有标准化实验室，标准化实验室通过CNAS认证认可</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★17.生产厂家具有标准化实验室，标准化实验室通过CNAS认证认可</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 全自动样品快速研磨仪</w:t>
            </w:r>
            <w:r>
              <w:rPr>
                <w:rFonts w:hint="eastAsia" w:ascii="宋体" w:hAnsi="宋体" w:cs="宋体"/>
                <w:b/>
                <w:bCs/>
                <w:i w:val="0"/>
                <w:iCs w:val="0"/>
                <w:color w:val="000000"/>
                <w:kern w:val="0"/>
                <w:sz w:val="22"/>
                <w:szCs w:val="22"/>
                <w:u w:val="none"/>
                <w:lang w:val="en-US" w:eastAsia="zh-CN" w:bidi="ar"/>
              </w:rPr>
              <w:t>（品牌：上海净信、型号：Tissuelyser-24L）</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1.15秒内最大处理量同时可以处理24个样品。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1.15秒内最大处理量同时可以处理24个样品。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3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可以同时处理24个2ml研磨管,和12个5ml研磨管，6个（7-15）ML研磨管, 2*25ml， 2*50ML可以任意定做各种规格研磨管。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 可以同时处理24个2ml研磨管,和12个5ml研磨管，6个（7-15）ML研磨管, 2*25ml， 2*50ML可以任意定做各种规格研磨管。</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4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3.液晶屏显示,可以方便直观的操作,另可升级成触摸屏显示操作。</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3.液晶屏显示,可以方便直观的操作,另可升级成触摸屏显示操作。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工作方式： 垂直上下研磨珠运动方式，保证样品处理的最大化和瞬间的粉碎效果。</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 工作方式： 垂直上下研磨珠运动方式，保证样品处理的最大化和瞬间的粉碎效果。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5.最大进料尺寸：无要求，根据适配器调节。最终出料粒度：~5µm。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5.最大进料尺寸：无要求，根据适配器调节。最终出料粒度：~5µm。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6.不锈钢腔体圆角和斜坡底座一体成型设计，研磨腔内不锈钢板须为压模成形，进一步保证腔体不变形，且易于清洁,且有降音装置。</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6.不锈钢腔体圆角和斜坡底座一体成型设计，研磨腔内不锈钢板须为压模成形，进一步保证腔体不变形，且易于清洁,且有降音装置。</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7.研磨平台数 (可接纳研磨罐数) &gt;2 。</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7.研磨平台数 (可接纳研磨罐数) &gt;2 。</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8.带自动中心定位的紧固装置： 是。</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8.带自动中心定位的紧固装置： 是。</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11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9.均质速度： 0—70 HZ/秒,工作时间 ：0秒-9999分钟，用户可自行设定。</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 9.均质速度： 0—70 HZ/秒,工作时间 ：0秒-9999分钟，用户可自行设定。</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0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10.转速范围：1000rpm-7000rpm。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10.转速范围：1000rpm-7000rpm。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3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11.研磨球直径： 0.1-30mm。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11.研磨球直径： 0.1-30mm。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96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12.研磨球材料： 合金钢、铬钢、氧化锆、碳化钨、石英砂。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12.研磨球材料： 合金钢、铬钢、氧化锆、碳化钨、石英砂。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13.加速： 在2秒内达到最大速度。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13.加速： 在2秒内达到最大速度。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14.减速： 在2秒内达到最低速度。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14.减速： 在2秒内达到最低速度。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73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15.噪音等级： &lt;55db。</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15.噪音等级： &lt;55db。</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9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16.研磨方式：湿磨，干磨，低温研磨都可。</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16.研磨方式：湿磨，干磨，低温研磨都可。</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76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17.拥有多项专利，提供专利证书复印件。</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17.拥有多项专利，提供专利证书复印件。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35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★18.可选配更换适配器，可供选配0.2ml×96 孔板， 2.0ml×24适配器，5.0ml×12适配器，15ml×8适配器， 15ml×8适配器， 25ml×4适配器 ，50ml×2适配器，2.0ml×48适配器，5.0ml×24 适配器， 2.0ml×24冷冻适配器（可达-196度）， 5.0ml×12冷冻适配器（可达-196度），15ml×8冷冻适配器（可达-196度），25ml×2冷冻适配器（可达-196度），50ml×2冷冻适配器（可达-196度），可接受任意规格定制。</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★18.可选配更换适配器，可供选配0.2ml×96 孔板， 2.0ml×24适配器，5.0ml×12适配器，15ml×8适配器， 15ml×8适配器， 25ml×4适配器 ，50ml×2适配器，2.0ml×48适配器，5.0ml×24 适配器， 2.0ml×24冷冻适配器（可达-196度）， 5.0ml×12冷冻适配器（可达-196度），15ml×8冷冻适配器（可达-196度），25ml×2冷冻适配器（可达-196度），50ml×2冷冻适配器（可达-196度），可接受任意规格定制。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★19.配套离心管开盖工具，可以快速的协助工作人员打开离心管，避免污染。</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★19.配套离心管开盖工具，可以快速的协助工作人员打开离心管，避免污染。</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 需要品牌厂家出具的售后服务承诺书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★20. 需要品牌厂家出具的售后服务承诺书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1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2、基本配置：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2.1、主机 一台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2.2、2ml*24冷适配器1套。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5ml*24冷适配器1套。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  5号进口不锈钢研磨珠一瓶，3号进口不锈钢研磨珠一瓶。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2.4  2ml研磨管一袋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  离心管开盖工具一个</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2、基本配置：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2.1、主机 一台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2.2、2ml*24冷适配器1套。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5ml*24冷适配器1套。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  5号进口不锈钢研磨珠一瓶，3号进口不锈钢研磨珠一瓶。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2.4  2ml研磨管一袋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  离心管开盖工具一个</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 荧光定量PCR仪</w:t>
            </w:r>
            <w:r>
              <w:rPr>
                <w:rFonts w:hint="eastAsia" w:ascii="宋体" w:hAnsi="宋体" w:cs="宋体"/>
                <w:b/>
                <w:bCs/>
                <w:i w:val="0"/>
                <w:iCs w:val="0"/>
                <w:color w:val="000000"/>
                <w:kern w:val="0"/>
                <w:sz w:val="22"/>
                <w:szCs w:val="22"/>
                <w:u w:val="none"/>
                <w:lang w:val="en-US" w:eastAsia="zh-CN" w:bidi="ar"/>
              </w:rPr>
              <w:t>（品牌：杭州朗基、型号：Q1000）</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1、采用新一代半导体升降温技术，最快变温速率可达每秒7度。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 1、采用新一代半导体升降温技术，最快变温速率可达每秒7度。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2、采用美国MARLOW公司半导体芯片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 2、采用美国MARLOW公司半导体芯片</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3.样品台温度范围：0~100℃，样品台温度均匀性≤0.2℃（样品台达到90℃时），温控精度≤0.1℃（样品台达到90℃并稳定10秒后）。</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3.样品台温度范围：0~100℃，样品台温度均匀性≤0.2℃（样品台达到90℃时），温控精度≤0.1℃（样品台达到90℃并稳定10秒后）。</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4.样品台容量：48孔*0.1ml，可用白管（在定量PCR实验中，白管可屏蔽背景干扰，获得更佳结果）。</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4.样品台容量：48孔*0.1ml，可用白管（在定量PCR实验中，白管可屏蔽背景干扰，获得更佳结果）。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5.顶部检测设计，采用T-Optical技术，降低背景噪声，提高荧光信号灵敏度和信噪比。</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 5.顶部检测设计，采用T-Optical技术，降低背景噪声，提高荧光信号灵敏度和信噪比。</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6.同一通道荧光同步检测，减少延时误差。</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 6.同一通道荧光同步检测，减少延时误差。</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7.自带全触控屏，可实时查看荧光定量PCR反应过程。无需电脑连接，也可运行实时定量PCR和普通PCR程序。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 7.自带全触控屏，可实时查看荧光定量PCR反应过程。无需电脑连接，也可运行实时定量PCR和普通PCR程序。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8.光学系统无运动部件，更可靠耐用（非光纤技术）避免了传统定量PCR仪的光学部件因运动产生发热，磨损走偏等现象。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8.光学系统无运动部件，更可靠耐用（非光纤技术）避免了传统定量PCR仪的光学部件因运动产生发热，磨损走偏等现象。</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9.采用免维护的长寿命LED光源和高灵敏度CCD技术。</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9.采用免维护的长寿命LED光源和高灵敏度CCD技术。</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10.抽屉式样品台设计，取放样品更方便。</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10.抽屉式样品台设计，取放样品更方便。</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11.检测的荧光素基染料：通道1：FAM、SYBR GREEN；通道2：VIC、HEX、JOE、TET、CY3、TAMARA、NED。</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11.检测的荧光素基染料：通道1：FAM、SYBR GREEN；通道2：VIC、HEX、JOE、TET、CY3、TAMARA、NED。</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12.荧光激发波长：300-800nm。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12.荧光激发波长：300-800nm。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13.荧光检测波长：500-800nm。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13.荧光检测波长：500-800nm。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14.可完成绝对定量，熔解曲线，相对定量、基因分型（SNPS）和阴阳性判定等分析。</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14.可完成绝对定量，熔解曲线，相对定量、基因分型（SNPS）和阴阳性判定等分析。</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15.投标时出具制造商授权书以及售后服务承诺书（技术彩页须附上招标文件中涉及的该设备技术指标并加盖制造商公章）</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15.投标时出具制造商授权书以及售后服务承诺书（技术彩页须附上招标文件中涉及的该设备技术指标并加盖制造商公章）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 全波长酶标仪</w:t>
            </w:r>
            <w:r>
              <w:rPr>
                <w:rFonts w:hint="eastAsia" w:ascii="宋体" w:hAnsi="宋体" w:cs="宋体"/>
                <w:b/>
                <w:bCs/>
                <w:i w:val="0"/>
                <w:iCs w:val="0"/>
                <w:color w:val="000000"/>
                <w:kern w:val="0"/>
                <w:sz w:val="22"/>
                <w:szCs w:val="22"/>
                <w:u w:val="none"/>
                <w:lang w:val="en-US" w:eastAsia="zh-CN" w:bidi="ar"/>
              </w:rPr>
              <w:t>（品牌：杭州奥盛  型号：FlexA-200）</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10英寸高分辨电容触摸屏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 10英寸高分辨电容触摸屏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★2.光源：氙闪灯/闪烁次数&gt;109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★2.光源：氙闪灯/闪烁次数&gt;109</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3.波长范围：200 ～ 1000 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3.波长范围：200 ～ 1000 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4.波长准确性：±0.2nm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4.波长准确性：±0.2nm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5.波长重复性：±0.2nm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5.波长重复性：±0.2nm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6.光学系统：光栅单色器，1nm步进</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6.光学系统：光栅单色器，1nm步进</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7.读数范围：0 - 4.0 OD</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7.读数范围：0 - 4.0 OD</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8.带宽：＜2.5nm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8.带宽：＜2.5nm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★9.检测系统：双光束光学系统，拥有参比光路通道系统，保证检测数据更加稳定</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★9.检测系统：双光束光学系统，拥有参比光路通道系统，保证检测数据更加稳定</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10.线性@450nm：0 - 2.5 Abs，±2% (96孔板)</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10.线性@450nm：0 - 2.5 Abs，±2% (96孔板)</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11.准确性@450nm：1.0%+0.005Abs(0-2.0Abs)；2.0% (2.0-2.5Abs)</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11.准确性@450nm：1.0%+0.005Abs(0-2.0Abs)；2.0% (2.0-2.5Abs)</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3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精度@450nm：CV &lt; 0.5%  精度模式；CV &lt; 1.0%  快速模式 </w:t>
            </w:r>
          </w:p>
          <w:p>
            <w:pPr>
              <w:keepNext w:val="0"/>
              <w:keepLines w:val="0"/>
              <w:widowControl/>
              <w:numPr>
                <w:ilvl w:val="0"/>
                <w:numId w:val="1"/>
              </w:numPr>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13.测量速度：96孔板：快速模式&lt;10秒, 精确模式&lt;30秒 （终点法）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12.精度@450nm：CV &lt; 0.5%  精度模式；CV &lt; 1.0%  快速模式 </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13.测量速度：96孔板：快速模式&lt;10秒, 精确模式&lt;30秒 （终点法）</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★14.振荡：线性振荡，3种速度可调，动力学过程中可执行背景振荡模式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★14.振荡：线性振荡，3种速度可调，动力学过程中可执行背景振荡模式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15.测量速度：单波长&lt;15s/96孔，双波长&lt;28s/96孔(标准测量模)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15.测量速度：单波长&lt;15s/96孔，双波长&lt;28s/96孔(标准测量模)</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16.温度范围及均匀性：室温+5℃至45℃；±0.5℃在37℃下，孔间差（有盖96孔板）</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16.温度范围及均匀性：室温+5℃至45℃；±0.5℃在37℃下，孔间差（有盖96孔板）</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17.用户界面：内置软件，独立使用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17.用户界面：内置软件，独立使用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18.可视化布板：酶标板布局便捷，可直接设置未知、标品等</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18.可视化布板：酶标板布局便捷，可直接设置未知、标品等</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19.用户管理系统：仪器内置可设置不同权限用户，账号保护</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19.用户管理系统：仪器内置可设置不同权限用户，账号保护</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20.投标时出具制造商授权书以及售后服务承诺书（技术彩页须附上招标文件中涉及的该设备技术指标并加盖制造商公章）</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20.投标时出具制造商授权书以及售后服务承诺书（技术彩页须附上招标文件中涉及的该设备技术指标并加盖制造商公章）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0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21.分析软件：ReaderIt-II软件</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21.分析软件：ReaderIt-II软件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6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★22.操作显示：触屏输入，安卓系统，10吋液晶显示全板信息，可外接键盘鼠标</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 内存：16G存储，可存储大于10000条数据文件；3个USB接口，分别用于连接电脑，打印机和U盘</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★22.操作显示：触屏输入，安卓系统，10吋液晶显示全板信息，可外接键盘鼠标</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 23. 内存：16G存储，可存储大于10000条数据文件；3个USB接口，分别用于连接电脑，打印机和U盘</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70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 电源：DC24V  6.5A；</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24. 电源：DC24V  6.5A；</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 全自动凯氏定氮仪</w:t>
            </w:r>
            <w:r>
              <w:rPr>
                <w:rFonts w:hint="eastAsia" w:ascii="宋体" w:hAnsi="宋体" w:cs="宋体"/>
                <w:b/>
                <w:bCs/>
                <w:i w:val="0"/>
                <w:iCs w:val="0"/>
                <w:color w:val="000000"/>
                <w:kern w:val="0"/>
                <w:sz w:val="22"/>
                <w:szCs w:val="22"/>
                <w:u w:val="none"/>
                <w:lang w:val="en-US" w:eastAsia="zh-CN" w:bidi="ar"/>
              </w:rPr>
              <w:t>（品牌：海能、型号：K9860）</w:t>
            </w:r>
          </w:p>
        </w:tc>
      </w:tr>
      <w:tr>
        <w:tblPrEx>
          <w:tblCellMar>
            <w:top w:w="0" w:type="dxa"/>
            <w:left w:w="108" w:type="dxa"/>
            <w:bottom w:w="0" w:type="dxa"/>
            <w:right w:w="108" w:type="dxa"/>
          </w:tblCellMar>
        </w:tblPrEx>
        <w:trPr>
          <w:trHeight w:val="11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工作条件 电源：220 VAC ±10% 50Hz 温度： 10˚C -28˚C 冷凝水压：0.05Mpa-1 Mpa；</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工作条件 电源：220 VAC ±10% 50Hz 温度： 10˚C -28˚C 冷凝水压：0.05Mpa-1 Mpa；</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一、主机基础要求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一、主机基础要求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采用国家标准的凯氏定氮方法：浓硫酸环境消解样品、碱性环境蒸汽蒸馏、硼酸吸收、指示剂滴定终点颜色判定法。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 采用国家标准的凯氏定氮方法：浓硫酸环境消解样品、碱性环境蒸汽蒸馏、硼酸吸收、指示剂滴定终点颜色判定法。</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检测范围：0.1-240mg 氮；</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 检测范围：0.1-240mg 氮；</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回收率≥99.5%；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 回收率≥99.5%；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重复性误差：±0.5%；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 重复性误差：±0.5%；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滴定精度：≤2.0 μL/步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 滴定精度：≤2.0 μL/步</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测定样品重量：固体≤5g   液体≤20ml；</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 测定样品重量：固体≤5g   液体≤20ml；</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操作系统：中文操作界面，内置彩色触摸屏操作，实时监测和显示实验过程；</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 操作系统：中文操作界面，内置彩色触摸屏操作，实时监测和显示实验过程；</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自动化程度：参数设定后，仪器自动加酸、加碱、蒸馏、吸收、滴定、结果计算及打印，无需手工参与。</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 自动化程度：参数设定后，仪器自动加酸、加碱、蒸馏、吸收、滴定、结果计算及打印，无需手工参与。</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仪器具备全自动校正功能，自动校正加注溶液量；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 仪器具备全自动校正功能，自动校正加注溶液量；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主机嵌入常规检测实验方法及参数，实验过程可直接调用；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 主机嵌入常规检测实验方法及参数，实验过程可直接调用；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数据存储量：≥1000套；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 数据存储量：≥1000套；</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 蒸馏部分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二、 蒸馏部分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蒸馏结束前再次自动加碱，保证管路中氨残留部分自动回收；</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 蒸馏结束前再次自动加碱，保证管路中氨残留部分自动回收；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蒸馏时间：0—1800S 连续可调；</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 蒸馏时间：0—1800S 连续可调；</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蒸馏发生器具有温度保护开关、水位浮球等多重保护，超温报警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 蒸馏发生器具有温度保护开关、水位浮球等多重保护，超温报警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具备冷凝水流量检测,冷凝充分，保证回收率，低压断水停机保护；</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 具备冷凝水流量检测,冷凝充分，保证回收率，低压断水停机保护；</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防溅瓶采用耐碱液腐蚀的高分子复合特种材质，非玻璃材质。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 防溅瓶采用耐碱液腐蚀的高分子复合特种材质，非玻璃材质。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三、滴定系统</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三、滴定系统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直线电机微控滴定系统；</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 直线电机微控滴定系统；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外置滴定杯且具备观察窗，实验过程实时可见，滴定系统照明和颜色终点判定采用不同光源，减少外界光源的影响；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 外置滴定杯且具备观察窗，实验过程实时可见，滴定系统照明和颜色终点判定采用不同光源，减少外界光源的影响；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最小滴定体积：≤2.0μL/步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1"/>
                <w:szCs w:val="21"/>
                <w:u w:val="none"/>
                <w:lang w:val="en-US" w:eastAsia="zh-CN" w:bidi="ar"/>
              </w:rPr>
              <w:t>3 最小滴定体积：≤2.0μL/步</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变速度变体积滴定技术：减少测试时间，提高测试准确性；</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1"/>
                <w:szCs w:val="21"/>
                <w:u w:val="none"/>
                <w:lang w:val="en-US" w:eastAsia="zh-CN" w:bidi="ar"/>
              </w:rPr>
              <w:t>4 变速度变体积滴定技术：减少测试时间，提高测试准确性；</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其他安全保证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1"/>
                <w:szCs w:val="21"/>
                <w:u w:val="none"/>
                <w:lang w:val="en-US" w:eastAsia="zh-CN" w:bidi="ar"/>
              </w:rPr>
              <w:t>5 其他安全保证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 安全认证及软件认证：定氮仪主机通过CE认证并出具证书。 软件部分提供软件企业认定证书和软件产品登记证书。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1"/>
                <w:szCs w:val="21"/>
                <w:highlight w:val="none"/>
                <w:u w:val="none"/>
                <w:lang w:val="en-US" w:eastAsia="zh-CN" w:bidi="ar"/>
              </w:rPr>
              <w:t>★6 安全认证及软件认证：定氮仪主机通过CE认证并出具证书。 软件部分提供软件企业认定证书和软件产品登记证书。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四、售后服务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四、售后服务</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70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生产厂家需提供及时、良好的售后服务，并提供三证等相关证明。保修期后，保证长期供应零备件和正常的售后服务。 安装验收期间，免费对用户进行仪器的基本操作和日常维护的现场培训，内容包括仪器原理，使用方法和维护方法等，厂家需要最终用户指定地点提供上门安装调试并对用户指定的两名操作人员进行操作使用培训；</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 生产厂家需提供及时、良好的售后服务，并提供三证等相关证明。保修期后，保证长期供应零备件和正常的售后服务。 安装验收期间，免费对用户进行仪器的基本操作和日常维护的现场培训，内容包括仪器原理，使用方法和维护方法等，厂家需要最终用户指定地点提供上门安装调试并对用户指定的两名操作人员进行操作使用培训；</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 质保期：质量保证期一年，终身上门维修；</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2 质保期：质量保证期一年，终身上门维修；</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8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3故障服务：仪器设备出现故障时，供货方得到通知2小时内响应，2日内派维修人员到达用户现场维修；</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3故障服务：仪器设备出现故障时，供货方得到通知2小时内响应，2日内派维修人员到达用户现场维修；</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五、技术资料</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五、技术资料</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3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投标时提供：定氮仪主机CE认证书复印件。制造企业的ISO9001认证证书复印件。主机产品操作软件权属清晰，取得的软件企业认定证书和软件产品登记证书；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★1 投标时提供：定氮仪主机CE认证书复印件。制造企业的ISO9001认证证书复印件。主机产品操作软件权属清晰，取得的软件企业认定证书和软件产品登记证书；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43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供货时提供：仪器说明书。 说明：因凯式定氮仪涉及温度、蒸汽、强酸、强碱等实验室安全事宜，故要求制造企业具备ISO9001质量体系认证。主机设备通过CE认证，操作软件权属清晰，投标时提供仪器主机生产企业取得的软件产品登记证书复印件（提供软件企业认定证书和软件产品登记证书复印件）。</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 供货时提供：仪器说明书。 说明：因凯式定氮仪涉及温度、蒸汽、强酸、强碱等实验室安全事宜，故要求制造企业具备ISO9001质量体系认证。主机设备通过CE认证，操作软件权属清晰，投标时提供仪器主机生产企业取得的软件产品登记证书复印件（提供软件企业认定证书和软件产品登记证书复印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63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 尿液分析仪</w:t>
            </w:r>
            <w:r>
              <w:rPr>
                <w:rFonts w:hint="eastAsia" w:ascii="宋体" w:hAnsi="宋体" w:cs="宋体"/>
                <w:b/>
                <w:bCs/>
                <w:i w:val="0"/>
                <w:iCs w:val="0"/>
                <w:color w:val="000000"/>
                <w:kern w:val="0"/>
                <w:sz w:val="22"/>
                <w:szCs w:val="22"/>
                <w:u w:val="none"/>
                <w:lang w:val="en-US" w:eastAsia="zh-CN" w:bidi="ar"/>
              </w:rPr>
              <w:t>（品牌：深圳迈瑞、型号：UA-60V）</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1.测试波长：525nm，635nm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1.测试波长：525nm，635nm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2.测试速度 ≥120次/小时（连续）；≥40次/小时（常规测试）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2.测试速度 ≥120次/小时（连续）；≥40次/小时（常规测试）</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3.数据库容量 2000份化验结果</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3.数据库容量 2000份化验结果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6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4.测试项目 微量白蛋白ALB、肌酐CRE、尿钙CA、抗坏血酸ASC、葡萄糖GLU、胆红素BIL、酮体KET、比重SG、隐血BLO、pH、蛋白质PRO、尿胆原URO、亚硝酸盐NIT、白细胞LEU，微量白蛋白/肌酐ACR</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4.测试项目 微量白蛋白ALB、肌酐CRE、尿钙CA、抗坏血酸ASC、葡萄糖GLU、胆红素BIL、酮体KET、比重SG、隐血BLO、pH、蛋白质PRO、尿胆原URO、亚硝酸盐NIT、白细胞LEU，微量白蛋白/肌酐ACR</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5.打印 配有外部打印机接口，打印内容增加“物种：猫/狗/其它”</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5.打印 配有外部打印机接口，打印内容增加“物种：猫/狗/其它”</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6.联机操作 通过MiniUSB接口连接LIS系统，可连接外部打印机打印测试结果或者连接计算机进行数据管理。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6.联机操作 通过MiniUSB接口连接LIS系统，可连接外部打印机打印测试结果或者连接计算机进行数据管理。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7.语言 优先级：中、英、土耳其；</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7.语言 优先级</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：中、英、土耳其；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8.工作环境 温度：0~40℃，湿度：30%-85%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8.工作环境 温度：0~40℃，湿度：30%-85%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9.电源电压 DC5V 1A ；220VAC（充电时电源适配器输入电源电压）</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9.电源电压 DC5V 1A ；220VAC（充电时电源适配器输入电源电压）</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10.电源频率 50HZ（充电时）</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10.电源频率 50HZ（充电时）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11.重量 0.2Kg(不含电源适配器)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11.重量 0.2Kg(不含电源适配器)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12.体积 12.0cmX 8.0cm X 29.5cm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12.体积 12.0cmX 8.0cm X 29.5cm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13.动物种类：猫、狗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13.动物种类：猫、狗</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14.主要配置：主机一台</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14.主要配置：主机一台</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15.联试纸一份</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15.联试纸一份</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 电热恒温鼓风干燥箱</w:t>
            </w:r>
            <w:r>
              <w:rPr>
                <w:rFonts w:hint="eastAsia" w:ascii="宋体" w:hAnsi="宋体" w:cs="宋体"/>
                <w:b/>
                <w:bCs/>
                <w:i w:val="0"/>
                <w:iCs w:val="0"/>
                <w:color w:val="000000"/>
                <w:kern w:val="0"/>
                <w:sz w:val="22"/>
                <w:szCs w:val="22"/>
                <w:u w:val="none"/>
                <w:lang w:val="en-US" w:eastAsia="zh-CN" w:bidi="ar"/>
              </w:rPr>
              <w:t>（品牌：上海精宏 、型号：DHG-9240A）</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1.电源电压：220V.50Hz</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1.电源电压：220V.50Hz</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2.控温范围：RT+10~200 ℃</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2.控温范围：RT+10~200 ℃</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★3.温度波动：± 1 ℃</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★3.温度波动：± 1 ℃</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4.消耗功率：2200W</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4.消耗功率：2200W</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★5.工作室尺寸：500*600*750mm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★5.工作室尺寸：500*600*750mm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6.外形尺寸：675*760*1080mm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6.外形尺寸：675*760*1080mm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7.载物托盘标配：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7.载物托盘标配：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二、产品特点</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二、产品特点</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1.箱体采用优质钢板，工作室采用304不锈钢板,造型美观，新颖。</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1.箱体采用优质钢板，工作室采用304不锈钢板,造型美观，新颖。</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2.微电脑智能控温仪，具有设定，测定温度双数字显示、定时、功率抑制和PID自整定功能，控温精确、可靠。</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2.微电脑智能控温仪，具有设定，测定温度双数字显示、定时、功率抑制和PID自整定功能，控温精确、可靠。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★3.超温报警系统，超过限制温度即立刻中断，声报警提示操作者保证实验安全运行不发生意外。</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★3.超温报警系统，超过限制温度即立刻中断，声报警提示操作者保证实验安全运行不发生意外。</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★4.采用新型的橡胶密封条，能长期高温运行，使用寿命长，便于更换。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★4.采用新型的橡胶密封条，能长期高温运行，使用寿命长，便于更换。</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5.热风循环系统由能 高温下连续运转的风机和合适的风道组成，工作室内温度均匀。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5.热风循环系统由能 高温下连续运转的风机和合适的风道组成，工作室内温度均匀。</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3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6.可嵌入式打印机，可将不同时间的温度打印记录下来，方便查询全过程温度控制情况；或RS-485通讯接口，方便连接打印机或计算机（选配）。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6.可嵌入式打印机，可将不同时间的温度打印记录下来，方便查询全过程温度控制情况；或RS-485通讯接口，方便连接打印机或计算机（选配）。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7.可程式液晶触摸控制器，可设置多段程序控制，多种参数一屏显示，操作便捷，程序编辑方便（选配）。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7.可程式液晶触摸控制器，可设置多段程序控制，多种参数一屏显示，操作便捷，程序编辑方便（选配）。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8.可加装短信监控报警系统。</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8.可加装短信监控报警系统。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6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9.当使用人员若不在现场，设备发生故障时，系统及时采集故障信号，通过短信第一时间送到指定接收人员的手机上，确保及时排除故障，恢复试验，避免造成意外损失（选配）。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9.当使用人员若不在现场，设备发生故障时，系统及时采集故障信号，通过短信第一时间送到指定接收人员的手机上，确保及时排除故障，恢复试验，避免造成意外损失（选配）。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0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 天平</w:t>
            </w:r>
            <w:r>
              <w:rPr>
                <w:rFonts w:hint="eastAsia" w:ascii="宋体" w:hAnsi="宋体" w:cs="宋体"/>
                <w:b/>
                <w:bCs/>
                <w:i w:val="0"/>
                <w:iCs w:val="0"/>
                <w:color w:val="000000"/>
                <w:kern w:val="0"/>
                <w:sz w:val="22"/>
                <w:szCs w:val="22"/>
                <w:u w:val="none"/>
                <w:lang w:val="en-US" w:eastAsia="zh-CN" w:bidi="ar"/>
              </w:rPr>
              <w:t>（品牌：岛津、型号：ATX324R）</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原装进口产品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原装进口产品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一、技术指标：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一、技术指标：</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1.可读性：0.1mg；最大称量值： 320g；</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1.可读性：0.1mg；最大称量值： 320g；</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2.最大称量值重复性(s)： 0.1mg；</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2.最大称量值重复性(s)： 0.1mg；</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3.线性：±0.2mg；</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3.线性：±0.2mg；</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4.称盘尺寸：φ90mm ；</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4.称盘尺寸：φ90mm ；</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5.外型尺寸(W×D×H)(mm) : 220（W）*330（D）*310（H）MM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5.外型尺寸(W×D×H)(mm) : 220（W）*330（D）*310（H）MM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二、性能：</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二、性能：</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1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使用世界领先的单体模块传感器UniBloc。与原来的传感器相比，零部件数为1/70。不使用螺丝和簧片的均一构造，使【响应性】和【温度特性】大幅提高，简单和小型化使【抗冲击性】提高。实现了即使长时间使用的信赖性和高质量测定的稳定性。</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使用世界领先的单体模块传感器UniBloc。与原来的传感器相比，零部件数为1/70。不使用螺丝和簧片的均一构造，使【响应性】和【温度特性】大幅提高，简单和小型化使【抗冲击性】提高。实现了即使长时间使用的信赖性和高质量测定的稳定性。</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2.采用机械组件的密封结构、彻底抑制了过去的天平难以抑制的因风对流而产生的摇晃。即使在通风柜内也能比过去更稳定地使用。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2.采用机械组件的密封结构、彻底抑制了过去的天平难以抑制的因风对流而产生的摇晃。即使在通风柜内也能比过去更稳定地使用。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★3.内装“PSC”温度触发提示校准功能，遇有室温变化影响灵敏度时，天平感知室温变化，自动砝码闪烁提示使用内置砝码校准；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★3.内装“PSC”温度触发提示校准功能，遇有室温变化影响灵敏度时，天平感知室温变化，自动砝码闪烁提示使用内置砝码校准；</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6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★4.内置砝码一键式校正，PSC温度触发校正提示，有简易设定功能，在测定过程中，想“显示再稍稍稳定些”或者相反“反应速度再快些”的时候，无需中断测定即可调整。有专用指示器显示调整状态。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★4.内置砝码一键式校正，PSC温度触发校正提示，有简易设定功能，在测定过程中，想“显示再稍稍稳定些”或者相反“反应速度再快些”的时候，无需中断测定即可调整。有专用指示器显示调整状态。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★5.内装“直通视窗”功能，连接只需1根电缆。不需安装任何软件。数据可输送至Windows的应用程序；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★5.内装“直通视窗”功能，连接只需1根电缆。不需安装任何软件。数据可输送至Windows的应用程序；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6.也可进行比重测定。与比重测定器具（选购件）配套可作比重计使用。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6.也可进行比重测定。与比重测定器具（选购件）配套可作比重计使用。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7.顺畅的门的开关，使称量作业轻松愉快。门装卸简单便于清扫。</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7.顺畅的门的开关，使称量作业轻松愉快。门装卸简单便于清扫。</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8.内置USB，RS-232C，数据I/0，键盘等通讯接口，方便连接打印机、电脑、键盘等外围设备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8.内置USB，RS-232C，数据I/0，键盘等通讯接口，方便连接打印机、电脑、键盘等外围设备</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9.具有不同的称量模式，满足不同称量环境要求；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9.具有不同的称量模式，满足不同称量环境要求；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10.具有间隔定时输出、个数测定、单位换算、公式称量、模拟显示等内置应用程序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10.具有间隔定时输出、个数测定、单位换算、公式称量、模拟显示等内置应用程序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11.电源：交流电。</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11.电源：交流电。</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61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 石墨消解仪</w:t>
            </w:r>
            <w:r>
              <w:rPr>
                <w:rFonts w:hint="eastAsia" w:ascii="宋体" w:hAnsi="宋体" w:cs="宋体"/>
                <w:b/>
                <w:bCs/>
                <w:i w:val="0"/>
                <w:iCs w:val="0"/>
                <w:color w:val="000000"/>
                <w:kern w:val="0"/>
                <w:sz w:val="21"/>
                <w:szCs w:val="21"/>
                <w:u w:val="none"/>
                <w:lang w:val="en-US" w:eastAsia="zh-CN" w:bidi="ar"/>
              </w:rPr>
              <w:t>（品牌：海能、型号：SH220F）</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消化能力：20个样品；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 消化能力：20个样品；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★2.加热方式：红外加热及石墨传导；</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★2.加热方式：红外加热及石墨传导；</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3.控温方式：PID 控温；嵌入式软件控温技术；</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3.控温方式：PID 控温；嵌入式软件控温技术；</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4.控温范围:室温+5℃～450℃（从室温到400℃≤25分钟）；</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4.控温范围:室温+5℃～450℃（从室温到400℃≤25分钟）；</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★5.升温计时方式：消解开始计时或达至设定温度计时两种可选；</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★5.升温计时方式：消解开始计时或达至设定温度计时两种可选；</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6.显示系统：4.3寸彩色液晶显示；</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6.显示系统：4.3寸彩色液晶显示；</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★7.隔热方式：陶瓷纤维及风道隔热；</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★7.隔热方式：陶瓷纤维及风道隔热；</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6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8.控温精度：±1℃；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8.控温精度：±1℃；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1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9.消化管体积：300mL；</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9.消化管体积：300mL；</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★10.表面外壳需喷涂特氟龙涂层，防止消解过程中产生的酸气或酸液对仪器的腐蚀；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★10.表面外壳需喷涂特氟龙涂层，防止消解过程中产生的酸气或酸液对仪器的腐蚀；</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8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11.智能监测加热单元健康状态；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11.智能监测加热单元健康状态；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12.具备过压、过流、过热、超温报警、故障自动报警；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12.具备过压、过流、过热、超温报警、故障自动报警；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13.具备导流槽结构，防止酸液腐蚀仪器；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13.具备导流槽结构，防止酸液腐蚀仪器；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14.标配简易冷却架，实验完成后可以手动冷却样品，大大增加了样品产量。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14.标配简易冷却架，实验完成后可以手动冷却样品，大大增加了样品产量。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10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15.整机无保温材料外露，环保安全，而且避免了酸液、 酸气对保温材料的腐蚀影响保温效果；</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15.整机无保温材料外露，环保安全，而且避免了酸液、 酸气对保温材料的腐蚀影响保温效果；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9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16.石墨加热块采用气相沉积抗氧化处理，延长使用寿命；</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16.石墨加热块采用气相沉积抗氧化处理，延长使用寿命；</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17.加热模块整合了红外加热和电热管加热多项优点设计，能耗降低、立体环绕加热升温更加均匀；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17.加热模块整合了红外加热和电热管加热多项优点设计，能耗降低、立体环绕加热升温更加均匀；</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7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18.仪器配置要求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18.仪器配置要求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 全自动定氮仪主机1台；石墨消解仪1台；</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18.1 全自动定氮仪主机1台；石墨消解仪1台；</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 随机标配300ml消化管20支；消化管架1个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18.2 随机标配300ml消化管20支；消化管架1个</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3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 微量分光光度计</w:t>
            </w:r>
            <w:r>
              <w:rPr>
                <w:rFonts w:hint="eastAsia" w:ascii="宋体" w:hAnsi="宋体" w:cs="宋体"/>
                <w:b/>
                <w:bCs/>
                <w:i w:val="0"/>
                <w:iCs w:val="0"/>
                <w:color w:val="000000"/>
                <w:kern w:val="0"/>
                <w:sz w:val="22"/>
                <w:szCs w:val="22"/>
                <w:u w:val="none"/>
                <w:lang w:val="en-US" w:eastAsia="zh-CN" w:bidi="ar"/>
              </w:rPr>
              <w:t>（品牌：杭州奥盛、型号：Nano-300）</w:t>
            </w:r>
          </w:p>
        </w:tc>
      </w:tr>
      <w:tr>
        <w:tblPrEx>
          <w:tblCellMar>
            <w:top w:w="0" w:type="dxa"/>
            <w:left w:w="108" w:type="dxa"/>
            <w:bottom w:w="0" w:type="dxa"/>
            <w:right w:w="108" w:type="dxa"/>
          </w:tblCellMar>
        </w:tblPrEx>
        <w:trPr>
          <w:trHeight w:val="66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 波长范围：200-800nm；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 . 波长范围：200-800nm；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 样本体积要求：0.5-2ul</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2 . 样本体积要求：0.5-2ul</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 光程： 0.2mm(高浓度测量);1.0mm(普通浓度测量)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3 . 光程： 0.2mm(高浓度测量);1.0mm(普通浓度测量)</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光源：氙闪光灯；比色皿模式(OD600测量)：LED发光二级管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★4. 光源：氙闪光灯；比色皿模式(OD600测量)：LED发光二级管</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 检测器：2048单元线性CCD阵列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5 . 检测器：2048单元线性CCD阵列</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 波长精度：1nm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6 . 波长精度：1nm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波长分辨率：≤3nm(FWHM at Hg 546nm)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7.  波长分辨率：≤3nm(FWHM at Hg 546nm)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吸光度精确度：0.003Abs</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8.  吸光度精确度：0.003Abs</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吸光度准确度：1%（7.332 Abs at 260nm)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9.  吸光度准确度：1%（7.332 Abs at 260nm)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 吸光度范围(等效于10mm)：0.04-90A;比色皿模式(oD600测量)：0~4A</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10 . 吸光度范围(等效于10mm)：0.04-90A;比色皿模式(oD600测量)：0~4A</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测试时间：＜5S</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11.  测试时间：＜5S</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核酸检测范围 ：2-4500ng/ul(dsDNA)</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12.  核酸检测范围 ：2-4500ng/ul(dsDNA)</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数据输出方式：USB，SD-RAM卡保存数据</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13.  数据输出方式：USB，SD-RAM卡保存数据</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★14.7寸高清电容触摸屏和操控程序,不需电脑联机,单机即完成样品检测和数据的存储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★14.7寸高清电容触摸屏和操控程序,不需电脑联机,单机即完成样品检测和数据的存储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样品基座材质：石英光纤和高硬质铝  </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 xml:space="preserve">15.  样品基座材质：石英光纤和高硬质铝  </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比色皿模式(oD600测量)：LED发光二级管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★16. 比色皿模式(oD600测量)：LED发光二级管</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 波长范围：600±8nm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16.1 波长范围：600±8nm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 吸光度范围：0-4A</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16.2 吸光度范围：0-4A</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17.投标时出具制造商授权书以及售后服务承诺书（技术彩页须附上招标文件中涉及的该设备技术指标并加盖制造商公章）</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17.投标时出具制造商授权书以及售后服务承诺书（技术彩页须附上招标文件中涉及的该设备技术指标并加盖制造商公章）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 台式高速冷冻离心机</w:t>
            </w:r>
            <w:r>
              <w:rPr>
                <w:rFonts w:hint="eastAsia" w:ascii="宋体" w:hAnsi="宋体" w:cs="宋体"/>
                <w:b/>
                <w:bCs/>
                <w:i w:val="0"/>
                <w:iCs w:val="0"/>
                <w:color w:val="000000"/>
                <w:kern w:val="0"/>
                <w:sz w:val="22"/>
                <w:szCs w:val="22"/>
                <w:u w:val="none"/>
                <w:lang w:val="en-US" w:eastAsia="zh-CN" w:bidi="ar"/>
              </w:rPr>
              <w:t>（品牌：四川蜀科、型号:TGL-1650）</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1、变频电机，液晶触摸屏，界面简洁清晰，所有参数一目了然</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1、变频电机，液晶触摸屏，界面简洁清晰，所有参数一目了然</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人性化设计操作方便快捷，参数设定直接数字输入，精确到个位</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 人性化设计操作方便快捷，参数设定直接数字输入，精确到个位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3、智能状态提示，实时显示仪器状态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3、智能状态提示，实时显示仪器状态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4、采用三轴陀螺仪全程动态监测平衡状态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4、采用三轴陀螺仪全程动态监测平衡状态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5、超大存储空间，可存储多达1000个程序组，1000条使用记录和1000条故障记录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5、超大存储空间，可存储多达1000个程序组，1000条使用记录和1000条故障记录</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6、时间显示，年、月、日、时、分、秒，方便追塑使用记录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6、时间显示，年、月、日、时、分、秒，方便追塑使用记录</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7、小时.分和分.秒两种计时方式可供选择，正计时、倒计时两种模式可选</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7、小时.分和分.秒两种计时方式可供选择，正计时、倒计时两种模式可选</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8、40级升降速档位、可设置自由停止，满足多种离心回收要求</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8、40级升降速档位、可设置自由停止，满足多种离心回收要求</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9、运行中转速、离心力、温度曲线同屏显示，变化关系清晰可见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9、运行中转速、离心力、温度曲线同屏显示，变化关系清晰可见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密码锁定功能，用户可设置密码对主机或参数进行密码锁定，防止误操作</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 密码锁定功能，用户可设置密码对主机或参数进行密码锁定，防止误操作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11、RFID转子快速自动识别系统，防止转子超速使用，确保安全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11、RFID转子快速自动识别系统，防止转子超速使用，确保安全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12、转速、离心力自动换算、同屏显示、无需转换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12、转速、离心力自动换算、同屏显示、无需转换</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10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13、具有门盖，超速，超温、过流、过压、过热等22种保护功能，声音文字同时提示并显示解决方案，更加稳定可靠</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13、具有门盖，超速，超温、过流、过压、过热等22种保护功能，声音文字同时提示并显示解决方案，更加稳定可靠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14、自带电子说明书，永不遗失，方便使用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14、自带电子说明书，永不遗失，方便使用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3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15、可选装ECO模块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15、可选装ECO模块</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16、最高转速 16500 r/min</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16、最高转速 16500 r/min</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1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17、最大离心力 24760 xg</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17、最大离心力 24760 xg</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18、最大容量  6×100ml（9000rpm）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18、最大容量  6×100ml（9000rpm）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3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19、转速精度  ±10 r/min</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19、转速精度  ±10 r/min</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46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20、温控精度  ±1℃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20、温控精度  ±1℃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1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21、温度控制范围  -20℃ ～40℃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21、温度控制范围  -20℃ ～40℃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22、定时范围  1min~99H59 min/点动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22、定时范围  1min~99H59 min/点动</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23、噪声≤57dB（A）</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23、噪声≤57dB（A）</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6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24、电源AC 220V 50HZ 15A</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24、电源AC 220V 50HZ 15A</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3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25、功率：1.2KW</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25、功率：1.2KW</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26、外形尺寸：≥420×520×360 (L×W×H) mm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26、外形尺寸：≥420×520×360 (L×W×H) 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3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27、重量：≥62 kg</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27、重量：≥62 kg</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416"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主机一台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角转子8*50ml尖底一个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主机一台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角转子8*50ml尖底一个</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 自动纤维测定仪</w:t>
            </w:r>
            <w:r>
              <w:rPr>
                <w:rFonts w:hint="eastAsia" w:ascii="宋体" w:hAnsi="宋体" w:cs="宋体"/>
                <w:b/>
                <w:bCs/>
                <w:i w:val="0"/>
                <w:iCs w:val="0"/>
                <w:color w:val="000000"/>
                <w:kern w:val="0"/>
                <w:sz w:val="22"/>
                <w:szCs w:val="22"/>
                <w:u w:val="none"/>
                <w:lang w:val="en-US" w:eastAsia="zh-CN" w:bidi="ar"/>
              </w:rPr>
              <w:t>（品牌：上海晟声、型号：F10）</w:t>
            </w:r>
          </w:p>
        </w:tc>
      </w:tr>
      <w:tr>
        <w:tblPrEx>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采用滤袋技术。滤袋是孔隙为40μm的三维结构滤袋（也可选80μm）；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采用滤袋技术。滤袋是孔隙为40μm的三维结构滤袋（也可选80μm）；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检测使用范围：标准含纤维的干样品；</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检测使用范围：标准含纤维的干样品；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彩色液晶触摸屏设计，界面简洁，操作简单；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彩色液晶触摸屏设计，界面简洁，操作简单；</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自动消煮、手动注入溶剂、自动搅拌、自动排废以及清洗；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自动消煮、手动注入溶剂、自动搅拌、自动排废以及清洗；</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精确控温，触摸屏控制及调整时间和温度数值；</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精确控温，触摸屏控制及调整时间和温度数值；</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特殊处理反应缸，一体搅拌方式消煮。可靠性高；</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特殊处理反应缸，一体搅拌方式消煮。可靠性高；</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63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 批处理能力为30个/批；</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 批处理能力为30个/批；</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仪器主要用材：耐高压、耐高温、高腐蚀加厚合金钢；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仪器主要用材：耐高压、耐高温、高腐蚀加厚合金钢；</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仪器内部无危险的玻璃材质器件，安全可靠；</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仪器内部无危险的玻璃材质器件，安全可靠；</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8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应用范围：酸洗纤维、碱洗纤维、酸洗洗涤纤维、中性洗涤纤维、粗纤维；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应用范围：酸洗纤维、碱洗纤维、酸洗洗涤纤维、中性洗涤纤维、粗纤维；</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 密闭环境  脱手工作。普通实验室，无需通风橱；</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 密闭环境  脱手工作。普通实验室，无需通风橱；</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高压密封设计，测试全程无需循环水冷却。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高压密封设计，测试全程无需循环水冷却。</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60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1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采用技术：滤袋技术</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采用技术：滤袋技术</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45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滤袋结构：三维结构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滤袋结构：三维结构</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滤袋孔隙：40μm（也可选80μm，可自选其一）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滤袋孔隙：40μm（也可选80μm，可自选其一）</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处理温度范围：室温—100℃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处理温度范围：室温—100℃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采样量/袋：0.2-5.0g</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采样量/袋：0.2-5.0g</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每次测定耗时：120min</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每次测定耗时：120min</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 样品批处理量：1-30个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 样品批处理量：1-30个</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日处理量：90-180个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日处理量：90-180个</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重复性精度：≤4%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重复性精度：≤4%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结果标准差：≤4%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结果标准差：≤4%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 控温精度：±0.1℃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 控温精度：±0.1℃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安全性：密闭环境，脱手工作</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安全性：密闭环境，脱手工作</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tblCellMar>
            <w:top w:w="0" w:type="dxa"/>
            <w:left w:w="108" w:type="dxa"/>
            <w:bottom w:w="0" w:type="dxa"/>
            <w:right w:w="108" w:type="dxa"/>
          </w:tblCellMar>
        </w:tblPrEx>
        <w:trPr>
          <w:trHeight w:val="5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 环境要求：常规实验室，无需冷却水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 环境要求：常规实验室，无需冷却水</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 触摸屏控制及调整时间和温度</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 触摸屏控制及调整时间和温度</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 使用电压：AC220V   50HZ</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 使用电压：AC220V   50HZ</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 尺寸：373*500*450mm</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 尺寸：373*500*450mm</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r>
        <w:tblPrEx>
          <w:shd w:val="clear" w:color="auto" w:fill="auto"/>
          <w:tblCellMar>
            <w:top w:w="0" w:type="dxa"/>
            <w:left w:w="108" w:type="dxa"/>
            <w:bottom w:w="0" w:type="dxa"/>
            <w:right w:w="108" w:type="dxa"/>
          </w:tblCellMar>
        </w:tblPrEx>
        <w:trPr>
          <w:trHeight w:val="28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 仪器重量：25kg</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 仪器重量：25kg</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无偏离，详见（39-231）页</w:t>
            </w:r>
          </w:p>
        </w:tc>
      </w:tr>
    </w:tbl>
    <w:p>
      <w:pPr>
        <w:pStyle w:val="2"/>
        <w:ind w:left="0" w:leftChars="0" w:firstLine="0" w:firstLineChars="0"/>
        <w:rPr>
          <w:rFonts w:ascii="宋体" w:hAnsi="宋体"/>
          <w:b/>
          <w:sz w:val="24"/>
        </w:rPr>
      </w:pPr>
    </w:p>
    <w:p>
      <w:pPr>
        <w:spacing w:line="320" w:lineRule="exact"/>
        <w:outlineLvl w:val="0"/>
        <w:rPr>
          <w:rFonts w:ascii="宋体" w:hAnsi="宋体"/>
          <w:b/>
          <w:sz w:val="24"/>
          <w:highlight w:val="none"/>
        </w:rPr>
      </w:pPr>
      <w:r>
        <w:rPr>
          <w:rFonts w:hint="eastAsia" w:ascii="宋体" w:hAnsi="宋体"/>
          <w:b/>
          <w:sz w:val="24"/>
        </w:rPr>
        <w:t>注：1、</w:t>
      </w:r>
      <w:r>
        <w:rPr>
          <w:rFonts w:hint="eastAsia" w:ascii="宋体" w:hAnsi="宋体"/>
          <w:b/>
          <w:sz w:val="24"/>
          <w:highlight w:val="none"/>
        </w:rPr>
        <w:t>招标规格按招标文件要求填写。</w:t>
      </w:r>
    </w:p>
    <w:p>
      <w:pPr>
        <w:numPr>
          <w:ilvl w:val="0"/>
          <w:numId w:val="2"/>
        </w:numPr>
        <w:spacing w:line="320" w:lineRule="exact"/>
        <w:ind w:firstLine="482" w:firstLineChars="200"/>
        <w:outlineLvl w:val="0"/>
        <w:rPr>
          <w:rFonts w:ascii="宋体" w:hAnsi="宋体"/>
          <w:b/>
          <w:sz w:val="24"/>
        </w:rPr>
      </w:pPr>
      <w:r>
        <w:rPr>
          <w:rFonts w:hint="eastAsia" w:ascii="宋体" w:hAnsi="宋体"/>
          <w:b/>
          <w:bCs/>
          <w:sz w:val="24"/>
          <w:highlight w:val="none"/>
        </w:rPr>
        <w:t>投标规格按所投产品规格填写</w:t>
      </w:r>
      <w:r>
        <w:rPr>
          <w:rFonts w:hint="eastAsia" w:ascii="宋体" w:hAnsi="宋体"/>
          <w:b/>
          <w:sz w:val="24"/>
          <w:highlight w:val="none"/>
        </w:rPr>
        <w:t>。不接受有选择性的参数</w:t>
      </w:r>
      <w:r>
        <w:rPr>
          <w:rFonts w:hint="eastAsia" w:ascii="宋体" w:hAnsi="宋体"/>
          <w:b/>
          <w:sz w:val="24"/>
        </w:rPr>
        <w:t>。</w:t>
      </w:r>
    </w:p>
    <w:p>
      <w:pPr>
        <w:spacing w:line="320" w:lineRule="exact"/>
        <w:jc w:val="left"/>
        <w:outlineLvl w:val="0"/>
        <w:rPr>
          <w:rFonts w:ascii="宋体" w:hAnsi="宋体"/>
          <w:b/>
          <w:sz w:val="24"/>
        </w:rPr>
      </w:pPr>
    </w:p>
    <w:p>
      <w:pPr>
        <w:pStyle w:val="2"/>
        <w:ind w:left="0" w:leftChars="0" w:firstLine="0" w:firstLineChars="0"/>
        <w:rPr>
          <w:rFonts w:hint="default" w:eastAsia="宋体"/>
          <w:u w:val="single"/>
          <w:lang w:val="en-US" w:eastAsia="zh-CN"/>
        </w:rPr>
        <w:sectPr>
          <w:footerReference r:id="rId3"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r>
        <w:rPr>
          <w:rFonts w:hint="eastAsia" w:ascii="宋体" w:hAnsi="宋体"/>
          <w:b/>
          <w:sz w:val="24"/>
        </w:rPr>
        <w:t xml:space="preserve"> 投标人代表签名：</w:t>
      </w:r>
      <w:r>
        <w:rPr>
          <w:rFonts w:hint="eastAsia" w:ascii="宋体" w:hAnsi="宋体"/>
          <w:b/>
          <w:sz w:val="24"/>
          <w:u w:val="single"/>
          <w:lang w:val="en-US" w:eastAsia="zh-CN"/>
        </w:rPr>
        <w:t xml:space="preserve">            </w:t>
      </w:r>
      <w:bookmarkStart w:id="1" w:name="_GoBack"/>
      <w:bookmarkEnd w:id="1"/>
    </w:p>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F3DFE"/>
    <w:multiLevelType w:val="singleLevel"/>
    <w:tmpl w:val="C00F3DFE"/>
    <w:lvl w:ilvl="0" w:tentative="0">
      <w:start w:val="12"/>
      <w:numFmt w:val="decimal"/>
      <w:lvlText w:val="%1."/>
      <w:lvlJc w:val="left"/>
      <w:pPr>
        <w:tabs>
          <w:tab w:val="left" w:pos="312"/>
        </w:tabs>
      </w:pPr>
    </w:lvl>
  </w:abstractNum>
  <w:abstractNum w:abstractNumId="1">
    <w:nsid w:val="F361EA5B"/>
    <w:multiLevelType w:val="singleLevel"/>
    <w:tmpl w:val="F361EA5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544A1"/>
    <w:rsid w:val="4B454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360" w:lineRule="auto"/>
      <w:ind w:left="181" w:firstLine="420"/>
    </w:pPr>
    <w:rPr>
      <w:sz w:val="24"/>
      <w:szCs w:val="20"/>
    </w:rPr>
  </w:style>
  <w:style w:type="paragraph" w:styleId="3">
    <w:name w:val="Date"/>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2021-05-18T05:52:00Z</dcterms:created>
  <dc:creator>vincy</dc:creator>
  <cp:lastModifiedBy>vincy</cp:lastModifiedBy>
  <dcterms:modified xsi:type="dcterms:W3CDTF">2021-05-18T05:54:59Z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8DE7C3EF59B54BA38AE133F60B81FC96</vt:lpwstr>
  </property>
</Properties>
</file>