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44"/>
        </w:rPr>
      </w:pPr>
      <w:bookmarkStart w:id="0" w:name="_Toc46738149"/>
      <w:bookmarkStart w:id="1" w:name="_Toc517502601"/>
      <w:bookmarkStart w:id="2" w:name="_Toc490832162"/>
      <w:bookmarkStart w:id="3" w:name="_Toc494875372"/>
      <w:bookmarkStart w:id="4" w:name="_Toc75917299"/>
      <w:bookmarkStart w:id="5" w:name="_Toc506611778"/>
      <w:bookmarkStart w:id="6" w:name="_Toc506628521"/>
      <w:bookmarkStart w:id="7" w:name="_Toc484827160"/>
      <w:bookmarkStart w:id="8" w:name="_Toc12118333"/>
      <w:bookmarkStart w:id="9" w:name="_Toc46738410"/>
      <w:bookmarkStart w:id="10" w:name="_Toc506611570"/>
      <w:bookmarkStart w:id="11" w:name="_Toc494597746"/>
      <w:bookmarkStart w:id="12" w:name="_Toc169338716"/>
      <w:bookmarkStart w:id="13" w:name="_Toc46738283"/>
      <w:bookmarkStart w:id="14" w:name="_Toc531987376"/>
      <w:bookmarkStart w:id="15" w:name="_Toc484848505"/>
    </w:p>
    <w:p>
      <w:pPr>
        <w:jc w:val="center"/>
        <w:rPr>
          <w:b/>
          <w:bCs/>
          <w:sz w:val="44"/>
        </w:rPr>
      </w:pPr>
      <w:r>
        <w:rPr>
          <w:rFonts w:hint="eastAsia"/>
          <w:b/>
          <w:sz w:val="44"/>
        </w:rPr>
        <w:t>2023省本级政府中文纸质图书采购项目</w:t>
      </w:r>
    </w:p>
    <w:p>
      <w:pPr>
        <w:spacing w:line="240" w:lineRule="atLeast"/>
        <w:jc w:val="center"/>
        <w:rPr>
          <w:rFonts w:ascii="宋体" w:hAnsi="宋体"/>
          <w:b/>
          <w:kern w:val="0"/>
          <w:sz w:val="72"/>
          <w:szCs w:val="30"/>
        </w:rPr>
      </w:pPr>
    </w:p>
    <w:p>
      <w:pPr>
        <w:spacing w:line="240" w:lineRule="atLeast"/>
        <w:jc w:val="center"/>
        <w:rPr>
          <w:rFonts w:ascii="宋体"/>
          <w:sz w:val="32"/>
          <w:szCs w:val="32"/>
        </w:rPr>
      </w:pPr>
    </w:p>
    <w:p>
      <w:pPr>
        <w:spacing w:line="240" w:lineRule="atLeast"/>
        <w:jc w:val="center"/>
        <w:rPr>
          <w:rFonts w:ascii="宋体"/>
          <w:sz w:val="32"/>
          <w:szCs w:val="32"/>
        </w:rPr>
      </w:pPr>
      <w:r>
        <w:rPr>
          <w:rFonts w:hint="eastAsia" w:ascii="宋体"/>
          <w:sz w:val="32"/>
          <w:szCs w:val="32"/>
        </w:rPr>
        <w:t>海南医学院中文纸质图书采购项目</w:t>
      </w:r>
    </w:p>
    <w:p>
      <w:pPr>
        <w:spacing w:line="240" w:lineRule="atLeast"/>
        <w:jc w:val="center"/>
        <w:rPr>
          <w:rFonts w:ascii="宋体"/>
          <w:sz w:val="32"/>
          <w:szCs w:val="32"/>
        </w:rPr>
      </w:pPr>
    </w:p>
    <w:p>
      <w:pPr>
        <w:spacing w:line="240" w:lineRule="atLeast"/>
        <w:jc w:val="center"/>
        <w:rPr>
          <w:rFonts w:ascii="宋体"/>
          <w:sz w:val="32"/>
          <w:szCs w:val="32"/>
        </w:rPr>
      </w:pPr>
      <w:r>
        <w:rPr>
          <w:rFonts w:hint="eastAsia" w:ascii="宋体"/>
          <w:sz w:val="32"/>
          <w:szCs w:val="32"/>
        </w:rPr>
        <w:t xml:space="preserve">项目编号: </w:t>
      </w:r>
      <w:bookmarkStart w:id="58" w:name="_GoBack"/>
      <w:r>
        <w:rPr>
          <w:rFonts w:ascii="宋体"/>
          <w:sz w:val="32"/>
          <w:szCs w:val="32"/>
        </w:rPr>
        <w:t>HNJY20</w:t>
      </w:r>
      <w:r>
        <w:rPr>
          <w:rFonts w:hint="eastAsia" w:ascii="宋体"/>
          <w:sz w:val="32"/>
          <w:szCs w:val="32"/>
        </w:rPr>
        <w:t>23</w:t>
      </w:r>
      <w:r>
        <w:rPr>
          <w:rFonts w:ascii="宋体"/>
          <w:sz w:val="32"/>
          <w:szCs w:val="32"/>
        </w:rPr>
        <w:t>-</w:t>
      </w:r>
      <w:r>
        <w:rPr>
          <w:rFonts w:hint="eastAsia" w:ascii="宋体"/>
          <w:sz w:val="32"/>
          <w:szCs w:val="32"/>
        </w:rPr>
        <w:t>3-1</w:t>
      </w:r>
      <w:bookmarkEnd w:id="58"/>
    </w:p>
    <w:p>
      <w:pPr>
        <w:spacing w:line="240" w:lineRule="atLeast"/>
        <w:jc w:val="center"/>
        <w:rPr>
          <w:rFonts w:ascii="宋体" w:hAnsi="宋体"/>
          <w:b/>
          <w:kern w:val="0"/>
          <w:sz w:val="28"/>
          <w:szCs w:val="28"/>
        </w:rPr>
      </w:pPr>
    </w:p>
    <w:p>
      <w:pPr>
        <w:spacing w:line="240" w:lineRule="atLeast"/>
        <w:jc w:val="center"/>
        <w:rPr>
          <w:rFonts w:ascii="宋体" w:hAnsi="宋体"/>
          <w:b/>
          <w:kern w:val="0"/>
          <w:sz w:val="28"/>
          <w:szCs w:val="28"/>
        </w:rPr>
      </w:pPr>
    </w:p>
    <w:p>
      <w:pPr>
        <w:spacing w:line="240" w:lineRule="atLeast"/>
        <w:jc w:val="center"/>
        <w:rPr>
          <w:b/>
          <w:sz w:val="28"/>
        </w:rPr>
      </w:pPr>
    </w:p>
    <w:p>
      <w:pPr>
        <w:spacing w:line="240" w:lineRule="atLeast"/>
        <w:jc w:val="center"/>
        <w:rPr>
          <w:b/>
          <w:sz w:val="28"/>
        </w:rPr>
      </w:pPr>
    </w:p>
    <w:p>
      <w:pPr>
        <w:spacing w:line="240" w:lineRule="atLeast"/>
        <w:jc w:val="center"/>
        <w:rPr>
          <w:rFonts w:ascii="宋体"/>
          <w:sz w:val="72"/>
          <w:szCs w:val="72"/>
        </w:rPr>
      </w:pPr>
      <w:r>
        <w:rPr>
          <w:rFonts w:hint="eastAsia"/>
          <w:sz w:val="72"/>
          <w:szCs w:val="72"/>
        </w:rPr>
        <w:t>竞争性磋商文件</w:t>
      </w:r>
    </w:p>
    <w:p>
      <w:pPr>
        <w:spacing w:line="240" w:lineRule="atLeast"/>
        <w:rPr>
          <w:rFonts w:ascii="宋体"/>
          <w:b/>
          <w:sz w:val="32"/>
        </w:rPr>
      </w:pPr>
    </w:p>
    <w:p>
      <w:pPr>
        <w:spacing w:line="240" w:lineRule="atLeast"/>
        <w:rPr>
          <w:rFonts w:ascii="宋体"/>
          <w:b/>
          <w:sz w:val="32"/>
        </w:rPr>
      </w:pPr>
    </w:p>
    <w:p>
      <w:pPr>
        <w:spacing w:line="240" w:lineRule="atLeast"/>
        <w:rPr>
          <w:rFonts w:ascii="宋体"/>
          <w:b/>
          <w:sz w:val="32"/>
        </w:rPr>
      </w:pPr>
    </w:p>
    <w:p>
      <w:pPr>
        <w:spacing w:line="240" w:lineRule="atLeast"/>
        <w:rPr>
          <w:rFonts w:ascii="宋体"/>
          <w:b/>
          <w:sz w:val="32"/>
        </w:rPr>
      </w:pPr>
    </w:p>
    <w:p>
      <w:pPr>
        <w:spacing w:line="240" w:lineRule="atLeast"/>
        <w:rPr>
          <w:rFonts w:ascii="宋体"/>
          <w:b/>
          <w:sz w:val="32"/>
        </w:rPr>
      </w:pPr>
    </w:p>
    <w:p>
      <w:pPr>
        <w:pStyle w:val="21"/>
        <w:ind w:left="835" w:leftChars="398" w:firstLine="1616" w:firstLineChars="505"/>
        <w:jc w:val="both"/>
        <w:outlineLvl w:val="0"/>
        <w:rPr>
          <w:b/>
          <w:sz w:val="32"/>
          <w:szCs w:val="32"/>
        </w:rPr>
      </w:pPr>
      <w:r>
        <w:rPr>
          <w:rFonts w:hint="eastAsia"/>
          <w:b/>
          <w:sz w:val="32"/>
          <w:szCs w:val="32"/>
        </w:rPr>
        <w:t>海南省教学仪器设备招标中心有限公司</w:t>
      </w:r>
    </w:p>
    <w:p>
      <w:pPr>
        <w:pStyle w:val="21"/>
        <w:ind w:left="835" w:leftChars="398" w:firstLine="2912" w:firstLineChars="910"/>
        <w:jc w:val="both"/>
        <w:rPr>
          <w:sz w:val="32"/>
          <w:szCs w:val="32"/>
        </w:rPr>
      </w:pPr>
      <w:bookmarkStart w:id="16" w:name="OLE_LINK2"/>
      <w:bookmarkStart w:id="17" w:name="OLE_LINK1"/>
      <w:r>
        <w:rPr>
          <w:rFonts w:hint="eastAsia"/>
          <w:sz w:val="32"/>
          <w:szCs w:val="32"/>
        </w:rPr>
        <w:t>2023年4月</w:t>
      </w:r>
    </w:p>
    <w:bookmarkEnd w:id="16"/>
    <w:bookmarkEnd w:id="17"/>
    <w:p>
      <w:pPr>
        <w:jc w:val="center"/>
      </w:pPr>
    </w:p>
    <w:p>
      <w:pPr>
        <w:jc w:val="center"/>
        <w:rPr>
          <w:b/>
          <w:bCs/>
          <w:sz w:val="36"/>
          <w:szCs w:val="36"/>
        </w:rPr>
      </w:pPr>
      <w:r>
        <w:br w:type="page"/>
      </w:r>
      <w:r>
        <w:rPr>
          <w:rFonts w:hint="eastAsia"/>
          <w:b/>
          <w:bCs/>
          <w:sz w:val="36"/>
          <w:szCs w:val="36"/>
        </w:rPr>
        <w:t>目录</w:t>
      </w:r>
    </w:p>
    <w:p>
      <w:pPr>
        <w:pStyle w:val="21"/>
        <w:spacing w:line="360" w:lineRule="exact"/>
        <w:ind w:left="835" w:leftChars="398" w:firstLine="1910" w:firstLineChars="597"/>
        <w:jc w:val="both"/>
        <w:rPr>
          <w:b/>
          <w:bCs/>
          <w:sz w:val="32"/>
          <w:szCs w:val="32"/>
        </w:rPr>
      </w:pPr>
    </w:p>
    <w:p/>
    <w:p>
      <w:pPr>
        <w:spacing w:line="900" w:lineRule="exact"/>
        <w:rPr>
          <w:b/>
          <w:sz w:val="32"/>
          <w:szCs w:val="32"/>
        </w:rPr>
      </w:pPr>
      <w:r>
        <w:rPr>
          <w:rFonts w:hint="eastAsia"/>
          <w:b/>
          <w:sz w:val="32"/>
          <w:szCs w:val="32"/>
        </w:rPr>
        <w:t>第一部分采购邀请函</w:t>
      </w:r>
    </w:p>
    <w:p>
      <w:pPr>
        <w:spacing w:line="900" w:lineRule="exact"/>
        <w:outlineLvl w:val="0"/>
        <w:rPr>
          <w:b/>
          <w:sz w:val="32"/>
          <w:szCs w:val="32"/>
        </w:rPr>
      </w:pPr>
      <w:r>
        <w:rPr>
          <w:rFonts w:hint="eastAsia"/>
          <w:b/>
          <w:sz w:val="32"/>
          <w:szCs w:val="32"/>
        </w:rPr>
        <w:t>第二部分　采购项目需求</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第三部分供应商须知</w:t>
      </w:r>
    </w:p>
    <w:p>
      <w:pPr>
        <w:spacing w:line="900" w:lineRule="exact"/>
        <w:rPr>
          <w:b/>
          <w:sz w:val="32"/>
          <w:szCs w:val="32"/>
        </w:rPr>
      </w:pPr>
      <w:r>
        <w:rPr>
          <w:rFonts w:hint="eastAsia"/>
          <w:b/>
          <w:sz w:val="32"/>
          <w:szCs w:val="32"/>
        </w:rPr>
        <w:t>第四部分评审办法</w:t>
      </w:r>
    </w:p>
    <w:p>
      <w:pPr>
        <w:spacing w:line="900" w:lineRule="exact"/>
        <w:rPr>
          <w:b/>
          <w:sz w:val="32"/>
          <w:szCs w:val="32"/>
        </w:rPr>
      </w:pPr>
      <w:r>
        <w:rPr>
          <w:rFonts w:hint="eastAsia"/>
          <w:b/>
          <w:sz w:val="32"/>
          <w:szCs w:val="32"/>
        </w:rPr>
        <w:t>第五部分合同条款格式</w:t>
      </w:r>
    </w:p>
    <w:p>
      <w:pPr>
        <w:spacing w:line="900" w:lineRule="exact"/>
        <w:rPr>
          <w:b/>
          <w:sz w:val="32"/>
          <w:szCs w:val="32"/>
        </w:rPr>
      </w:pPr>
      <w:r>
        <w:rPr>
          <w:rFonts w:hint="eastAsia"/>
          <w:b/>
          <w:sz w:val="32"/>
          <w:szCs w:val="32"/>
        </w:rPr>
        <w:t>第六部分响应文件格式</w:t>
      </w:r>
    </w:p>
    <w:p>
      <w:pPr>
        <w:pStyle w:val="21"/>
        <w:spacing w:line="360" w:lineRule="exact"/>
        <w:ind w:left="835" w:leftChars="398" w:firstLine="1910" w:firstLineChars="597"/>
        <w:jc w:val="both"/>
        <w:rPr>
          <w:b/>
          <w:bCs/>
          <w:sz w:val="32"/>
          <w:szCs w:val="32"/>
        </w:rPr>
      </w:pPr>
    </w:p>
    <w:p/>
    <w:p/>
    <w:p/>
    <w:p/>
    <w:p/>
    <w:p/>
    <w:p/>
    <w:p/>
    <w:p/>
    <w:p/>
    <w:p/>
    <w:p/>
    <w:p/>
    <w:p/>
    <w:p/>
    <w:p/>
    <w:p/>
    <w:p/>
    <w:p/>
    <w:p/>
    <w:p/>
    <w:p/>
    <w:p>
      <w:pPr>
        <w:pStyle w:val="21"/>
        <w:spacing w:line="360" w:lineRule="exact"/>
        <w:ind w:left="835" w:leftChars="398" w:firstLine="1910" w:firstLineChars="597"/>
        <w:jc w:val="both"/>
      </w:pPr>
      <w:r>
        <w:rPr>
          <w:rFonts w:hint="eastAsia"/>
          <w:b/>
          <w:bCs/>
          <w:sz w:val="32"/>
          <w:szCs w:val="32"/>
        </w:rPr>
        <w:t>第一部分　</w:t>
      </w:r>
      <w:r>
        <w:rPr>
          <w:rFonts w:hint="eastAsia"/>
          <w:b/>
          <w:sz w:val="32"/>
          <w:szCs w:val="32"/>
        </w:rPr>
        <w:t>采购邀请函</w:t>
      </w:r>
    </w:p>
    <w:p>
      <w:pPr>
        <w:pBdr>
          <w:top w:val="single" w:color="auto" w:sz="4" w:space="1"/>
          <w:left w:val="single" w:color="auto" w:sz="4" w:space="4"/>
          <w:bottom w:val="single" w:color="auto" w:sz="4" w:space="1"/>
          <w:right w:val="single" w:color="auto" w:sz="4" w:space="4"/>
        </w:pBdr>
        <w:adjustRightInd w:val="0"/>
        <w:snapToGrid w:val="0"/>
        <w:spacing w:line="360" w:lineRule="auto"/>
        <w:rPr>
          <w:rFonts w:ascii="宋体" w:hAnsi="宋体" w:cs="宋体"/>
          <w:b/>
          <w:kern w:val="0"/>
          <w:sz w:val="24"/>
        </w:rPr>
      </w:pPr>
      <w:r>
        <w:rPr>
          <w:rFonts w:hint="eastAsia" w:ascii="宋体" w:hAnsi="宋体" w:cs="宋体"/>
          <w:b/>
          <w:kern w:val="0"/>
          <w:sz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海南医学院中文纸质图书采购项目</w:t>
      </w:r>
      <w:r>
        <w:rPr>
          <w:rFonts w:hint="eastAsia" w:ascii="宋体" w:hAnsi="宋体" w:cs="宋体"/>
          <w:kern w:val="0"/>
          <w:sz w:val="24"/>
        </w:rPr>
        <w:t>的潜在供应商应在</w:t>
      </w:r>
      <w:r>
        <w:rPr>
          <w:rFonts w:hint="eastAsia" w:ascii="宋体" w:hAnsi="宋体" w:cs="宋体"/>
          <w:kern w:val="0"/>
          <w:sz w:val="24"/>
          <w:u w:val="single"/>
        </w:rPr>
        <w:t xml:space="preserve"> （海南省海口市蓝天路2-8号、海南省教学仪器设备招标中心有限公司） </w:t>
      </w:r>
      <w:r>
        <w:rPr>
          <w:rFonts w:hint="eastAsia" w:ascii="宋体" w:hAnsi="宋体" w:cs="宋体"/>
          <w:kern w:val="0"/>
          <w:sz w:val="24"/>
        </w:rPr>
        <w:t>获取磋商文件，并于</w:t>
      </w:r>
      <w:r>
        <w:rPr>
          <w:rFonts w:hint="eastAsia" w:ascii="宋体" w:hAnsi="宋体" w:cs="宋体"/>
          <w:kern w:val="0"/>
          <w:sz w:val="24"/>
          <w:u w:val="single"/>
        </w:rPr>
        <w:t>2023年4月25日8点30分（北京时间）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pPr>
        <w:spacing w:line="360" w:lineRule="auto"/>
        <w:ind w:firstLine="480" w:firstLineChars="200"/>
        <w:rPr>
          <w:rFonts w:ascii="宋体" w:hAnsi="宋体"/>
          <w:bCs/>
          <w:kern w:val="0"/>
          <w:sz w:val="24"/>
        </w:rPr>
      </w:pPr>
    </w:p>
    <w:p>
      <w:pPr>
        <w:spacing w:line="360" w:lineRule="auto"/>
        <w:rPr>
          <w:rFonts w:ascii="宋体" w:hAnsi="宋体"/>
          <w:bCs/>
          <w:kern w:val="0"/>
          <w:sz w:val="24"/>
        </w:rPr>
      </w:pPr>
      <w:r>
        <w:rPr>
          <w:rFonts w:hint="eastAsia" w:ascii="宋体" w:hAnsi="宋体"/>
          <w:bCs/>
          <w:kern w:val="0"/>
          <w:sz w:val="24"/>
        </w:rPr>
        <w:t>1、项目编号：</w:t>
      </w:r>
      <w:r>
        <w:rPr>
          <w:rFonts w:ascii="宋体" w:hAnsi="宋体"/>
          <w:bCs/>
          <w:kern w:val="0"/>
          <w:sz w:val="24"/>
        </w:rPr>
        <w:t>HNJY202</w:t>
      </w:r>
      <w:r>
        <w:rPr>
          <w:rFonts w:hint="eastAsia" w:ascii="宋体" w:hAnsi="宋体"/>
          <w:bCs/>
          <w:kern w:val="0"/>
          <w:sz w:val="24"/>
        </w:rPr>
        <w:t>3</w:t>
      </w:r>
      <w:r>
        <w:rPr>
          <w:rFonts w:ascii="宋体" w:hAnsi="宋体"/>
          <w:bCs/>
          <w:kern w:val="0"/>
          <w:sz w:val="24"/>
        </w:rPr>
        <w:t>-</w:t>
      </w:r>
      <w:r>
        <w:rPr>
          <w:rFonts w:hint="eastAsia" w:ascii="宋体" w:hAnsi="宋体"/>
          <w:bCs/>
          <w:kern w:val="0"/>
          <w:sz w:val="24"/>
        </w:rPr>
        <w:t>3-1</w:t>
      </w:r>
    </w:p>
    <w:p>
      <w:pPr>
        <w:spacing w:line="360" w:lineRule="auto"/>
        <w:rPr>
          <w:rFonts w:ascii="宋体" w:hAnsi="宋体"/>
          <w:bCs/>
          <w:kern w:val="0"/>
          <w:sz w:val="24"/>
        </w:rPr>
      </w:pPr>
      <w:r>
        <w:rPr>
          <w:rFonts w:hint="eastAsia" w:ascii="宋体" w:hAnsi="宋体"/>
          <w:bCs/>
          <w:kern w:val="0"/>
          <w:sz w:val="24"/>
        </w:rPr>
        <w:t>2、采购项目：海南医学院中文纸质图书采购项目（共分为两个包）</w:t>
      </w:r>
    </w:p>
    <w:p>
      <w:pPr>
        <w:spacing w:line="360" w:lineRule="auto"/>
        <w:ind w:firstLine="480" w:firstLineChars="200"/>
        <w:rPr>
          <w:rFonts w:ascii="宋体" w:hAnsi="宋体"/>
          <w:bCs/>
          <w:kern w:val="0"/>
          <w:sz w:val="24"/>
        </w:rPr>
      </w:pPr>
      <w:r>
        <w:rPr>
          <w:rFonts w:hint="eastAsia" w:ascii="宋体" w:hAnsi="宋体"/>
          <w:bCs/>
          <w:kern w:val="0"/>
          <w:sz w:val="24"/>
        </w:rPr>
        <w:t>A包-中文纸质专业图书</w:t>
      </w:r>
      <w:r>
        <w:rPr>
          <w:rFonts w:hint="eastAsia" w:ascii="宋体" w:hAnsi="宋体"/>
          <w:sz w:val="24"/>
        </w:rPr>
        <w:t>；   B包-</w:t>
      </w:r>
      <w:r>
        <w:rPr>
          <w:rFonts w:hint="eastAsia" w:ascii="宋体" w:hAnsi="宋体"/>
          <w:bCs/>
          <w:kern w:val="0"/>
          <w:sz w:val="24"/>
        </w:rPr>
        <w:t>中文纸质特价图书</w:t>
      </w:r>
    </w:p>
    <w:p>
      <w:pPr>
        <w:adjustRightInd w:val="0"/>
        <w:snapToGrid w:val="0"/>
        <w:spacing w:beforeLines="50" w:line="360" w:lineRule="auto"/>
        <w:rPr>
          <w:rFonts w:ascii="宋体" w:hAnsi="宋体"/>
          <w:kern w:val="0"/>
          <w:sz w:val="24"/>
        </w:rPr>
      </w:pPr>
      <w:r>
        <w:rPr>
          <w:rFonts w:hint="eastAsia" w:ascii="宋体" w:hAnsi="宋体"/>
          <w:bCs/>
          <w:kern w:val="0"/>
          <w:sz w:val="24"/>
        </w:rPr>
        <w:t>3、</w:t>
      </w:r>
      <w:r>
        <w:rPr>
          <w:rFonts w:hint="eastAsia" w:ascii="宋体" w:hAnsi="宋体"/>
          <w:kern w:val="0"/>
          <w:sz w:val="24"/>
        </w:rPr>
        <w:t>预算金额：195万元(其中A包110万元，B包85万元)</w:t>
      </w:r>
    </w:p>
    <w:p>
      <w:pPr>
        <w:spacing w:line="360" w:lineRule="auto"/>
        <w:jc w:val="left"/>
        <w:rPr>
          <w:rFonts w:ascii="宋体" w:hAnsi="宋体"/>
          <w:kern w:val="0"/>
          <w:sz w:val="24"/>
        </w:rPr>
      </w:pPr>
      <w:r>
        <w:rPr>
          <w:rFonts w:hint="eastAsia" w:ascii="宋体" w:hAnsi="宋体"/>
          <w:kern w:val="0"/>
          <w:sz w:val="24"/>
        </w:rPr>
        <w:t>4、供应商资格要求</w:t>
      </w:r>
      <w:r>
        <w:rPr>
          <w:rFonts w:ascii="宋体" w:hAnsi="宋体"/>
          <w:kern w:val="0"/>
          <w:sz w:val="24"/>
        </w:rPr>
        <w:t>：</w:t>
      </w:r>
    </w:p>
    <w:p>
      <w:pPr>
        <w:spacing w:line="360" w:lineRule="auto"/>
        <w:ind w:firstLine="480" w:firstLineChars="200"/>
        <w:jc w:val="left"/>
        <w:rPr>
          <w:rFonts w:ascii="宋体" w:hAnsi="宋体"/>
          <w:bCs/>
          <w:kern w:val="0"/>
          <w:sz w:val="24"/>
        </w:rPr>
      </w:pPr>
      <w:r>
        <w:rPr>
          <w:rFonts w:hint="eastAsia" w:ascii="宋体" w:hAnsi="宋体"/>
          <w:bCs/>
          <w:kern w:val="0"/>
          <w:sz w:val="24"/>
        </w:rPr>
        <w:t>4.1</w:t>
      </w:r>
      <w:r>
        <w:rPr>
          <w:rFonts w:ascii="宋体" w:hAnsi="宋体"/>
          <w:bCs/>
          <w:kern w:val="0"/>
          <w:sz w:val="24"/>
        </w:rPr>
        <w:t>符合《中华人民共和国政府采购法》第二十二条相关规定</w:t>
      </w:r>
      <w:r>
        <w:rPr>
          <w:rFonts w:hint="eastAsia" w:ascii="宋体" w:hAnsi="宋体"/>
          <w:bCs/>
          <w:kern w:val="0"/>
          <w:sz w:val="24"/>
        </w:rPr>
        <w:t>，</w:t>
      </w:r>
      <w:r>
        <w:rPr>
          <w:rFonts w:ascii="宋体" w:hAnsi="宋体"/>
          <w:bCs/>
          <w:kern w:val="0"/>
          <w:sz w:val="24"/>
        </w:rPr>
        <w:t>具有独立承担民事责任能力的中华人民共和国的法人或其它组织；</w:t>
      </w:r>
    </w:p>
    <w:p>
      <w:pPr>
        <w:spacing w:line="360" w:lineRule="auto"/>
        <w:ind w:firstLine="480" w:firstLineChars="200"/>
        <w:jc w:val="left"/>
        <w:rPr>
          <w:rFonts w:ascii="宋体" w:hAnsi="宋体"/>
          <w:bCs/>
          <w:kern w:val="0"/>
          <w:sz w:val="24"/>
        </w:rPr>
      </w:pPr>
      <w:r>
        <w:rPr>
          <w:rFonts w:hint="eastAsia" w:ascii="宋体" w:hAnsi="宋体"/>
          <w:bCs/>
          <w:kern w:val="0"/>
          <w:sz w:val="24"/>
        </w:rPr>
        <w:t>4.2供应商应为专门从事图书经销法人单位，具有国家相关职能部门颁发的《中华人民共和国出版物经营许可证》复印件（需加盖公章）；</w:t>
      </w:r>
    </w:p>
    <w:p>
      <w:pPr>
        <w:spacing w:line="360" w:lineRule="auto"/>
        <w:ind w:firstLine="480" w:firstLineChars="200"/>
        <w:jc w:val="left"/>
        <w:rPr>
          <w:rFonts w:ascii="宋体" w:hAnsi="宋体"/>
          <w:kern w:val="0"/>
          <w:sz w:val="24"/>
        </w:rPr>
      </w:pPr>
      <w:r>
        <w:rPr>
          <w:rFonts w:hint="eastAsia" w:ascii="宋体" w:hAnsi="宋体"/>
          <w:bCs/>
          <w:kern w:val="0"/>
          <w:sz w:val="24"/>
        </w:rPr>
        <w:t xml:space="preserve">4.3 </w:t>
      </w:r>
      <w:r>
        <w:rPr>
          <w:rFonts w:hint="eastAsia" w:ascii="宋体" w:hAnsi="宋体"/>
          <w:kern w:val="0"/>
          <w:sz w:val="24"/>
        </w:rPr>
        <w:t>需提供营业执照副本复印件（需加盖公章）；</w:t>
      </w:r>
    </w:p>
    <w:p>
      <w:pPr>
        <w:spacing w:line="360" w:lineRule="auto"/>
        <w:ind w:firstLine="480" w:firstLineChars="200"/>
        <w:jc w:val="left"/>
        <w:rPr>
          <w:rFonts w:ascii="宋体" w:hAnsi="宋体"/>
          <w:kern w:val="0"/>
          <w:sz w:val="24"/>
        </w:rPr>
      </w:pPr>
      <w:r>
        <w:rPr>
          <w:rFonts w:hint="eastAsia" w:ascii="宋体" w:hAnsi="宋体"/>
          <w:bCs/>
          <w:kern w:val="0"/>
          <w:sz w:val="24"/>
        </w:rPr>
        <w:t xml:space="preserve">4.4 </w:t>
      </w:r>
      <w:r>
        <w:rPr>
          <w:rFonts w:hint="eastAsia" w:ascii="宋体" w:hAnsi="宋体"/>
          <w:kern w:val="0"/>
          <w:sz w:val="24"/>
        </w:rPr>
        <w:t>提供2022年以来任意连续三个月社会保障资金缴纳证明（社保缴费单或银行付款单复印件加盖公章）和2022年以来任意连续三个月依法缴纳税收证明（复印件加盖公章）；</w:t>
      </w:r>
    </w:p>
    <w:p>
      <w:pPr>
        <w:spacing w:line="360" w:lineRule="auto"/>
        <w:ind w:firstLine="480" w:firstLineChars="200"/>
        <w:jc w:val="left"/>
        <w:rPr>
          <w:rFonts w:ascii="宋体" w:hAnsi="宋体"/>
          <w:kern w:val="0"/>
          <w:sz w:val="24"/>
        </w:rPr>
      </w:pPr>
      <w:r>
        <w:rPr>
          <w:rFonts w:hint="eastAsia" w:ascii="宋体" w:hAnsi="宋体"/>
          <w:kern w:val="0"/>
          <w:sz w:val="24"/>
        </w:rPr>
        <w:t>4.5 参加本次政府采购活动前三年内，在经营活动中没有重大违法记录（提供声明）；</w:t>
      </w:r>
    </w:p>
    <w:p>
      <w:pPr>
        <w:spacing w:line="360" w:lineRule="auto"/>
        <w:ind w:firstLine="480" w:firstLineChars="200"/>
        <w:jc w:val="left"/>
        <w:rPr>
          <w:rFonts w:ascii="宋体" w:hAnsi="宋体"/>
          <w:kern w:val="0"/>
          <w:sz w:val="24"/>
        </w:rPr>
      </w:pPr>
      <w:r>
        <w:rPr>
          <w:rFonts w:hint="eastAsia" w:ascii="宋体" w:hAnsi="宋体"/>
          <w:kern w:val="0"/>
          <w:sz w:val="24"/>
        </w:rPr>
        <w:t>4.6 具有良好的财务状况和合同履行能力，确保预订图书90%以上到书率和现采图书95%以上到书率（提供承诺书）；</w:t>
      </w:r>
    </w:p>
    <w:p>
      <w:pPr>
        <w:spacing w:line="360" w:lineRule="auto"/>
        <w:ind w:firstLine="480" w:firstLineChars="200"/>
        <w:jc w:val="left"/>
        <w:rPr>
          <w:rFonts w:ascii="宋体" w:hAnsi="宋体"/>
          <w:kern w:val="0"/>
          <w:sz w:val="24"/>
        </w:rPr>
      </w:pPr>
      <w:r>
        <w:rPr>
          <w:rFonts w:hint="eastAsia" w:ascii="宋体" w:hAnsi="宋体"/>
          <w:kern w:val="0"/>
          <w:sz w:val="24"/>
        </w:rPr>
        <w:t>4.7 供应商能提供符合财务制度要求的售书发票（提供承诺书）；</w:t>
      </w:r>
    </w:p>
    <w:p>
      <w:pPr>
        <w:spacing w:line="360" w:lineRule="auto"/>
        <w:ind w:firstLine="480" w:firstLineChars="200"/>
        <w:jc w:val="left"/>
        <w:rPr>
          <w:rFonts w:ascii="宋体" w:hAnsi="宋体"/>
          <w:kern w:val="0"/>
          <w:sz w:val="24"/>
        </w:rPr>
      </w:pPr>
      <w:r>
        <w:rPr>
          <w:rFonts w:hint="eastAsia" w:ascii="宋体" w:hAnsi="宋体"/>
          <w:kern w:val="0"/>
          <w:sz w:val="24"/>
        </w:rPr>
        <w:t>4.8供应商投标时提供“国家企业信用信息公示系统”网站（</w:t>
      </w:r>
      <w:r>
        <w:rPr>
          <w:rFonts w:ascii="宋体" w:hAnsi="宋体"/>
          <w:kern w:val="0"/>
          <w:sz w:val="24"/>
        </w:rPr>
        <w:t>http://www.gsxt.gov.cn/index.html</w:t>
      </w:r>
      <w:r>
        <w:rPr>
          <w:rFonts w:hint="eastAsia" w:ascii="宋体" w:hAnsi="宋体"/>
          <w:kern w:val="0"/>
          <w:sz w:val="24"/>
        </w:rPr>
        <w:t>）基础信息中的“股东及出资信息”和“主要人员信息”。（提供信息查询结果界面截图，加盖供应商公章）；</w:t>
      </w:r>
    </w:p>
    <w:p>
      <w:pPr>
        <w:spacing w:line="360" w:lineRule="auto"/>
        <w:ind w:firstLine="480" w:firstLineChars="200"/>
        <w:jc w:val="left"/>
        <w:rPr>
          <w:rFonts w:ascii="宋体" w:hAnsi="宋体"/>
          <w:kern w:val="0"/>
          <w:sz w:val="24"/>
        </w:rPr>
      </w:pPr>
      <w:r>
        <w:rPr>
          <w:rFonts w:hint="eastAsia" w:ascii="宋体" w:hAnsi="宋体"/>
          <w:kern w:val="0"/>
          <w:sz w:val="24"/>
        </w:rPr>
        <w:t>4.9 必须购买采购文件参加本项目，并按时提交投标保证金。</w:t>
      </w:r>
    </w:p>
    <w:p>
      <w:pPr>
        <w:spacing w:line="360" w:lineRule="auto"/>
        <w:jc w:val="left"/>
        <w:rPr>
          <w:rFonts w:ascii="宋体" w:hAnsi="宋体"/>
          <w:kern w:val="0"/>
          <w:sz w:val="24"/>
        </w:rPr>
      </w:pPr>
      <w:r>
        <w:rPr>
          <w:rFonts w:hint="eastAsia" w:ascii="宋体" w:hAnsi="宋体"/>
          <w:kern w:val="0"/>
          <w:sz w:val="24"/>
        </w:rPr>
        <w:t>5、</w:t>
      </w:r>
      <w:r>
        <w:rPr>
          <w:rFonts w:ascii="宋体" w:hAnsi="宋体"/>
          <w:kern w:val="0"/>
          <w:sz w:val="24"/>
        </w:rPr>
        <w:t>标书售价</w:t>
      </w:r>
      <w:r>
        <w:rPr>
          <w:rFonts w:hint="eastAsia" w:ascii="宋体" w:hAnsi="宋体"/>
          <w:kern w:val="0"/>
          <w:sz w:val="24"/>
        </w:rPr>
        <w:t>：每包200元，标</w:t>
      </w:r>
      <w:r>
        <w:rPr>
          <w:rFonts w:ascii="宋体" w:hAnsi="宋体"/>
          <w:kern w:val="0"/>
          <w:sz w:val="24"/>
        </w:rPr>
        <w:t>书售后不退。</w:t>
      </w:r>
    </w:p>
    <w:p>
      <w:pPr>
        <w:spacing w:line="360" w:lineRule="auto"/>
        <w:ind w:firstLine="480" w:firstLineChars="200"/>
        <w:jc w:val="left"/>
        <w:rPr>
          <w:rFonts w:ascii="宋体" w:hAnsi="宋体"/>
          <w:kern w:val="0"/>
          <w:sz w:val="24"/>
        </w:rPr>
      </w:pPr>
      <w:r>
        <w:rPr>
          <w:rFonts w:hint="eastAsia" w:ascii="宋体" w:hAnsi="宋体"/>
          <w:kern w:val="0"/>
          <w:sz w:val="24"/>
        </w:rPr>
        <w:t>购买标书时需提供以下证明资料及备案：</w:t>
      </w:r>
    </w:p>
    <w:p>
      <w:pPr>
        <w:spacing w:line="360" w:lineRule="auto"/>
        <w:rPr>
          <w:rFonts w:ascii="宋体" w:hAnsi="宋体"/>
          <w:kern w:val="0"/>
          <w:sz w:val="24"/>
        </w:rPr>
      </w:pPr>
      <w:r>
        <w:rPr>
          <w:rFonts w:hint="eastAsia" w:ascii="宋体" w:hAnsi="宋体"/>
          <w:kern w:val="0"/>
          <w:sz w:val="24"/>
        </w:rPr>
        <w:t xml:space="preserve">   5.1 营业执照复印件（加盖本单位公章）</w:t>
      </w:r>
    </w:p>
    <w:p>
      <w:pPr>
        <w:spacing w:line="360" w:lineRule="auto"/>
        <w:rPr>
          <w:rFonts w:ascii="宋体" w:hAnsi="宋体"/>
          <w:kern w:val="0"/>
          <w:sz w:val="24"/>
        </w:rPr>
      </w:pPr>
      <w:r>
        <w:rPr>
          <w:rFonts w:hint="eastAsia" w:ascii="宋体" w:hAnsi="宋体"/>
          <w:kern w:val="0"/>
          <w:sz w:val="24"/>
        </w:rPr>
        <w:t xml:space="preserve">   5.2 法人委托书（加盖本单位公章）</w:t>
      </w:r>
    </w:p>
    <w:p>
      <w:pPr>
        <w:spacing w:line="360" w:lineRule="auto"/>
        <w:rPr>
          <w:rFonts w:ascii="宋体" w:hAnsi="宋体"/>
          <w:kern w:val="0"/>
          <w:sz w:val="24"/>
        </w:rPr>
      </w:pPr>
      <w:r>
        <w:rPr>
          <w:rFonts w:hint="eastAsia" w:ascii="宋体" w:hAnsi="宋体"/>
          <w:kern w:val="0"/>
          <w:sz w:val="24"/>
        </w:rPr>
        <w:t xml:space="preserve">   5.3 法人及委托人身份证复印件（加盖本单位公章）</w:t>
      </w:r>
    </w:p>
    <w:p>
      <w:pPr>
        <w:spacing w:line="360" w:lineRule="auto"/>
        <w:ind w:left="224" w:leftChars="107"/>
        <w:rPr>
          <w:rFonts w:ascii="宋体" w:hAnsi="宋体"/>
          <w:kern w:val="0"/>
          <w:sz w:val="24"/>
        </w:rPr>
      </w:pPr>
      <w:r>
        <w:rPr>
          <w:rFonts w:hint="eastAsia" w:ascii="宋体" w:hAnsi="宋体"/>
          <w:kern w:val="0"/>
          <w:sz w:val="24"/>
        </w:rPr>
        <w:t>6、</w:t>
      </w:r>
      <w:r>
        <w:rPr>
          <w:rFonts w:ascii="宋体" w:hAnsi="宋体"/>
          <w:kern w:val="0"/>
          <w:sz w:val="24"/>
        </w:rPr>
        <w:t>购买标书时间：2023年</w:t>
      </w:r>
      <w:r>
        <w:rPr>
          <w:rFonts w:hint="eastAsia" w:ascii="宋体" w:hAnsi="宋体"/>
          <w:kern w:val="0"/>
          <w:sz w:val="24"/>
        </w:rPr>
        <w:t>4</w:t>
      </w:r>
      <w:r>
        <w:rPr>
          <w:rFonts w:ascii="宋体" w:hAnsi="宋体"/>
          <w:kern w:val="0"/>
          <w:sz w:val="24"/>
        </w:rPr>
        <w:t>月</w:t>
      </w:r>
      <w:r>
        <w:rPr>
          <w:rFonts w:hint="eastAsia" w:ascii="宋体" w:hAnsi="宋体"/>
          <w:kern w:val="0"/>
          <w:sz w:val="24"/>
        </w:rPr>
        <w:t>14日至</w:t>
      </w:r>
      <w:r>
        <w:rPr>
          <w:rFonts w:ascii="宋体" w:hAnsi="宋体"/>
          <w:kern w:val="0"/>
          <w:sz w:val="24"/>
        </w:rPr>
        <w:t>2023年</w:t>
      </w:r>
      <w:r>
        <w:rPr>
          <w:rFonts w:hint="eastAsia" w:ascii="宋体" w:hAnsi="宋体"/>
          <w:kern w:val="0"/>
          <w:sz w:val="24"/>
        </w:rPr>
        <w:t>4</w:t>
      </w:r>
      <w:r>
        <w:rPr>
          <w:rFonts w:ascii="宋体" w:hAnsi="宋体"/>
          <w:kern w:val="0"/>
          <w:sz w:val="24"/>
        </w:rPr>
        <w:t>月</w:t>
      </w:r>
      <w:r>
        <w:rPr>
          <w:rFonts w:hint="eastAsia" w:ascii="宋体" w:hAnsi="宋体"/>
          <w:kern w:val="0"/>
          <w:sz w:val="24"/>
        </w:rPr>
        <w:t>21日17：30 前，逾期不售（正常上班时间：（08:00-12:00，14:30-17:30）</w:t>
      </w:r>
      <w:r>
        <w:rPr>
          <w:rFonts w:ascii="宋体" w:hAnsi="宋体"/>
          <w:kern w:val="0"/>
          <w:sz w:val="24"/>
        </w:rPr>
        <w:t>节假日除外。</w:t>
      </w:r>
    </w:p>
    <w:p>
      <w:pPr>
        <w:spacing w:line="360" w:lineRule="auto"/>
        <w:rPr>
          <w:rFonts w:ascii="宋体" w:hAnsi="宋体"/>
          <w:kern w:val="0"/>
          <w:sz w:val="24"/>
        </w:rPr>
      </w:pPr>
      <w:r>
        <w:rPr>
          <w:rFonts w:hint="eastAsia" w:ascii="宋体" w:hAnsi="宋体"/>
          <w:kern w:val="0"/>
          <w:sz w:val="24"/>
        </w:rPr>
        <w:t>7、</w:t>
      </w:r>
      <w:r>
        <w:rPr>
          <w:rFonts w:ascii="宋体" w:hAnsi="宋体"/>
          <w:kern w:val="0"/>
          <w:sz w:val="24"/>
        </w:rPr>
        <w:t>购买标书</w:t>
      </w:r>
    </w:p>
    <w:p>
      <w:pPr>
        <w:spacing w:line="360" w:lineRule="auto"/>
        <w:ind w:firstLine="480" w:firstLineChars="200"/>
        <w:rPr>
          <w:rFonts w:ascii="宋体" w:hAnsi="宋体"/>
          <w:kern w:val="0"/>
          <w:sz w:val="24"/>
        </w:rPr>
      </w:pPr>
      <w:r>
        <w:rPr>
          <w:rFonts w:hint="eastAsia" w:ascii="宋体" w:hAnsi="宋体"/>
          <w:kern w:val="0"/>
          <w:sz w:val="24"/>
        </w:rPr>
        <w:t>地    点： 海南省教学仪器设备招标中心有限公司</w:t>
      </w:r>
    </w:p>
    <w:p>
      <w:pPr>
        <w:spacing w:line="360" w:lineRule="auto"/>
        <w:ind w:firstLine="480" w:firstLineChars="200"/>
        <w:rPr>
          <w:rFonts w:ascii="宋体" w:hAnsi="宋体"/>
          <w:kern w:val="0"/>
          <w:sz w:val="24"/>
        </w:rPr>
      </w:pPr>
      <w:r>
        <w:rPr>
          <w:rFonts w:hint="eastAsia" w:ascii="宋体" w:hAnsi="宋体"/>
          <w:kern w:val="0"/>
          <w:sz w:val="24"/>
        </w:rPr>
        <w:t>地    址： 海口市西沙路二号（蓝天路教育苑内）</w:t>
      </w:r>
    </w:p>
    <w:p>
      <w:pPr>
        <w:spacing w:line="360" w:lineRule="auto"/>
        <w:ind w:firstLine="480" w:firstLineChars="200"/>
        <w:rPr>
          <w:rFonts w:ascii="宋体" w:hAnsi="宋体"/>
          <w:kern w:val="0"/>
          <w:sz w:val="24"/>
        </w:rPr>
      </w:pPr>
      <w:r>
        <w:rPr>
          <w:rFonts w:hint="eastAsia" w:ascii="宋体" w:hAnsi="宋体"/>
          <w:kern w:val="0"/>
          <w:sz w:val="24"/>
        </w:rPr>
        <w:t>电    话： 0898—66779294</w:t>
      </w:r>
    </w:p>
    <w:p>
      <w:pPr>
        <w:spacing w:line="360" w:lineRule="auto"/>
        <w:ind w:firstLine="480" w:firstLineChars="200"/>
        <w:rPr>
          <w:rFonts w:ascii="宋体" w:hAnsi="宋体"/>
          <w:kern w:val="0"/>
          <w:sz w:val="24"/>
        </w:rPr>
      </w:pPr>
      <w:r>
        <w:rPr>
          <w:rFonts w:hint="eastAsia" w:ascii="宋体" w:hAnsi="宋体"/>
          <w:kern w:val="0"/>
          <w:sz w:val="24"/>
        </w:rPr>
        <w:t>财务电话：0898-66757906</w:t>
      </w:r>
    </w:p>
    <w:p>
      <w:pPr>
        <w:spacing w:line="360" w:lineRule="auto"/>
        <w:ind w:firstLine="480" w:firstLineChars="200"/>
        <w:rPr>
          <w:rFonts w:ascii="宋体" w:hAnsi="宋体"/>
          <w:kern w:val="0"/>
          <w:sz w:val="24"/>
        </w:rPr>
      </w:pPr>
      <w:r>
        <w:rPr>
          <w:rFonts w:hint="eastAsia" w:ascii="宋体" w:hAnsi="宋体"/>
          <w:kern w:val="0"/>
          <w:sz w:val="24"/>
        </w:rPr>
        <w:t>传    真： 0898—66779720</w:t>
      </w:r>
    </w:p>
    <w:p>
      <w:pPr>
        <w:spacing w:line="360" w:lineRule="auto"/>
        <w:ind w:firstLine="480" w:firstLineChars="200"/>
        <w:rPr>
          <w:rFonts w:ascii="宋体" w:hAnsi="宋体"/>
          <w:kern w:val="0"/>
          <w:sz w:val="24"/>
        </w:rPr>
      </w:pPr>
      <w:r>
        <w:rPr>
          <w:rFonts w:hint="eastAsia" w:ascii="宋体" w:hAnsi="宋体"/>
          <w:kern w:val="0"/>
          <w:sz w:val="24"/>
        </w:rPr>
        <w:t>联 系 人： 符女士、孙女士</w:t>
      </w:r>
    </w:p>
    <w:p>
      <w:pPr>
        <w:spacing w:line="360" w:lineRule="auto"/>
        <w:ind w:firstLine="480" w:firstLineChars="200"/>
        <w:rPr>
          <w:rFonts w:ascii="宋体" w:hAnsi="宋体"/>
          <w:kern w:val="0"/>
          <w:sz w:val="24"/>
        </w:rPr>
      </w:pPr>
      <w:r>
        <w:rPr>
          <w:rFonts w:hint="eastAsia" w:ascii="宋体" w:hAnsi="宋体"/>
          <w:kern w:val="0"/>
          <w:sz w:val="24"/>
        </w:rPr>
        <w:t>采购信息发布查询：海南省教学仪器设备招标中心有限公司官网：</w:t>
      </w:r>
      <w:r>
        <w:rPr>
          <w:rFonts w:ascii="宋体" w:hAnsi="宋体"/>
          <w:kern w:val="0"/>
          <w:sz w:val="24"/>
        </w:rPr>
        <w:t>http://www.hainjy.com/</w:t>
      </w:r>
    </w:p>
    <w:p>
      <w:pPr>
        <w:spacing w:line="360" w:lineRule="auto"/>
        <w:ind w:firstLine="480" w:firstLineChars="200"/>
        <w:rPr>
          <w:rFonts w:ascii="宋体" w:hAnsi="宋体"/>
          <w:kern w:val="0"/>
          <w:sz w:val="24"/>
        </w:rPr>
      </w:pPr>
      <w:r>
        <w:rPr>
          <w:rFonts w:hint="eastAsia" w:ascii="宋体" w:hAnsi="宋体"/>
          <w:kern w:val="0"/>
          <w:sz w:val="24"/>
        </w:rPr>
        <w:t>邮政编码：</w:t>
      </w:r>
      <w:r>
        <w:rPr>
          <w:rFonts w:ascii="宋体" w:hAnsi="宋体"/>
          <w:kern w:val="0"/>
          <w:sz w:val="24"/>
        </w:rPr>
        <w:t>570206</w:t>
      </w:r>
    </w:p>
    <w:p>
      <w:pPr>
        <w:spacing w:line="360" w:lineRule="auto"/>
        <w:ind w:firstLine="480" w:firstLineChars="200"/>
        <w:rPr>
          <w:rFonts w:ascii="宋体" w:hAnsi="宋体"/>
          <w:kern w:val="0"/>
          <w:sz w:val="24"/>
        </w:rPr>
      </w:pPr>
      <w:r>
        <w:rPr>
          <w:rFonts w:hint="eastAsia" w:ascii="宋体" w:hAnsi="宋体"/>
          <w:kern w:val="0"/>
          <w:sz w:val="24"/>
        </w:rPr>
        <w:t>代理机构：海南省教学仪器设备招标中心有限公司</w:t>
      </w:r>
    </w:p>
    <w:p>
      <w:pPr>
        <w:spacing w:line="360" w:lineRule="auto"/>
        <w:ind w:firstLine="480" w:firstLineChars="200"/>
        <w:rPr>
          <w:rFonts w:ascii="宋体" w:hAnsi="宋体"/>
          <w:kern w:val="0"/>
          <w:sz w:val="24"/>
        </w:rPr>
      </w:pPr>
      <w:r>
        <w:rPr>
          <w:rFonts w:hint="eastAsia" w:ascii="宋体" w:hAnsi="宋体"/>
          <w:kern w:val="0"/>
          <w:sz w:val="24"/>
        </w:rPr>
        <w:t>地    址：海口市蓝天路2-8号教育苑内（省工商局对面）</w:t>
      </w:r>
    </w:p>
    <w:p>
      <w:pPr>
        <w:spacing w:line="360" w:lineRule="auto"/>
        <w:ind w:firstLine="480" w:firstLineChars="200"/>
        <w:rPr>
          <w:rFonts w:ascii="宋体" w:hAnsi="宋体"/>
          <w:kern w:val="0"/>
          <w:sz w:val="24"/>
        </w:rPr>
      </w:pPr>
      <w:r>
        <w:rPr>
          <w:rFonts w:hint="eastAsia" w:ascii="宋体" w:hAnsi="宋体"/>
          <w:kern w:val="0"/>
          <w:sz w:val="24"/>
        </w:rPr>
        <w:t>购买标书和交</w:t>
      </w:r>
      <w:r>
        <w:rPr>
          <w:rFonts w:ascii="宋体" w:hAnsi="宋体"/>
          <w:kern w:val="0"/>
          <w:sz w:val="24"/>
        </w:rPr>
        <w:t>投标保证金</w:t>
      </w:r>
      <w:r>
        <w:rPr>
          <w:rFonts w:hint="eastAsia" w:ascii="宋体" w:hAnsi="宋体"/>
          <w:kern w:val="0"/>
          <w:sz w:val="24"/>
        </w:rPr>
        <w:t>银行帐户：</w:t>
      </w:r>
    </w:p>
    <w:p>
      <w:pPr>
        <w:spacing w:line="360" w:lineRule="auto"/>
        <w:ind w:firstLine="480" w:firstLineChars="200"/>
        <w:rPr>
          <w:rFonts w:ascii="宋体" w:hAnsi="宋体"/>
          <w:kern w:val="0"/>
          <w:sz w:val="24"/>
        </w:rPr>
      </w:pPr>
      <w:r>
        <w:rPr>
          <w:rFonts w:hint="eastAsia" w:ascii="宋体" w:hAnsi="宋体"/>
          <w:kern w:val="0"/>
          <w:sz w:val="24"/>
        </w:rPr>
        <w:t>单位名称：海南省教学仪器设备招标中心有限公司</w:t>
      </w:r>
    </w:p>
    <w:p>
      <w:pPr>
        <w:spacing w:line="360" w:lineRule="auto"/>
        <w:ind w:firstLine="480" w:firstLineChars="200"/>
        <w:rPr>
          <w:rFonts w:ascii="宋体" w:hAnsi="宋体"/>
          <w:kern w:val="0"/>
          <w:sz w:val="24"/>
        </w:rPr>
      </w:pPr>
      <w:r>
        <w:rPr>
          <w:rFonts w:hint="eastAsia" w:ascii="宋体" w:hAnsi="宋体"/>
          <w:kern w:val="0"/>
          <w:sz w:val="24"/>
        </w:rPr>
        <w:t>开户银行：中国银行海口美舍河支行</w:t>
      </w:r>
    </w:p>
    <w:p>
      <w:pPr>
        <w:spacing w:line="360" w:lineRule="auto"/>
        <w:ind w:firstLine="480" w:firstLineChars="200"/>
        <w:rPr>
          <w:rFonts w:ascii="宋体" w:hAnsi="宋体"/>
          <w:kern w:val="0"/>
          <w:sz w:val="24"/>
        </w:rPr>
      </w:pPr>
      <w:r>
        <w:rPr>
          <w:rFonts w:hint="eastAsia" w:ascii="宋体" w:hAnsi="宋体"/>
          <w:kern w:val="0"/>
          <w:sz w:val="24"/>
        </w:rPr>
        <w:t>银行帐号：266255028427</w:t>
      </w:r>
    </w:p>
    <w:p>
      <w:pPr>
        <w:spacing w:line="360" w:lineRule="auto"/>
        <w:ind w:firstLine="480" w:firstLineChars="200"/>
        <w:rPr>
          <w:rFonts w:ascii="宋体" w:hAnsi="宋体"/>
          <w:kern w:val="0"/>
          <w:sz w:val="24"/>
        </w:rPr>
      </w:pPr>
      <w:r>
        <w:rPr>
          <w:rFonts w:hint="eastAsia" w:ascii="宋体" w:hAnsi="宋体"/>
          <w:kern w:val="0"/>
          <w:sz w:val="24"/>
        </w:rPr>
        <w:t>交</w:t>
      </w:r>
      <w:r>
        <w:rPr>
          <w:rFonts w:ascii="宋体" w:hAnsi="宋体"/>
          <w:kern w:val="0"/>
          <w:sz w:val="24"/>
        </w:rPr>
        <w:t>投标保证金</w:t>
      </w:r>
      <w:r>
        <w:rPr>
          <w:rFonts w:hint="eastAsia" w:ascii="宋体" w:hAnsi="宋体"/>
          <w:kern w:val="0"/>
          <w:sz w:val="24"/>
        </w:rPr>
        <w:t>银行帐户：</w:t>
      </w:r>
    </w:p>
    <w:p>
      <w:pPr>
        <w:spacing w:line="360" w:lineRule="auto"/>
        <w:ind w:firstLine="480" w:firstLineChars="200"/>
        <w:rPr>
          <w:rFonts w:ascii="宋体" w:hAnsi="宋体"/>
          <w:kern w:val="0"/>
          <w:sz w:val="24"/>
        </w:rPr>
      </w:pPr>
      <w:r>
        <w:rPr>
          <w:rFonts w:ascii="宋体" w:hAnsi="宋体"/>
          <w:kern w:val="0"/>
          <w:sz w:val="24"/>
        </w:rPr>
        <w:t>投标保证金</w:t>
      </w:r>
      <w:r>
        <w:rPr>
          <w:rFonts w:hint="eastAsia" w:ascii="宋体" w:hAnsi="宋体"/>
          <w:kern w:val="0"/>
          <w:sz w:val="24"/>
        </w:rPr>
        <w:t>在递交响应文件截至时间之前到达采购代理机构帐户上</w:t>
      </w:r>
    </w:p>
    <w:p>
      <w:pPr>
        <w:spacing w:line="360" w:lineRule="auto"/>
        <w:ind w:firstLine="480" w:firstLineChars="200"/>
        <w:rPr>
          <w:rFonts w:ascii="宋体" w:hAnsi="宋体"/>
          <w:kern w:val="0"/>
          <w:sz w:val="24"/>
        </w:rPr>
      </w:pPr>
      <w:r>
        <w:rPr>
          <w:rFonts w:hint="eastAsia" w:ascii="宋体" w:hAnsi="宋体"/>
          <w:kern w:val="0"/>
          <w:sz w:val="24"/>
        </w:rPr>
        <w:t>8、磋商</w:t>
      </w:r>
      <w:r>
        <w:rPr>
          <w:rFonts w:ascii="宋体" w:hAnsi="宋体"/>
          <w:kern w:val="0"/>
          <w:sz w:val="24"/>
        </w:rPr>
        <w:t xml:space="preserve">时间： </w:t>
      </w:r>
      <w:r>
        <w:rPr>
          <w:rFonts w:hint="eastAsia" w:ascii="宋体" w:hAnsi="宋体"/>
          <w:kern w:val="0"/>
          <w:sz w:val="24"/>
        </w:rPr>
        <w:t>兹定于</w:t>
      </w:r>
      <w:r>
        <w:rPr>
          <w:rFonts w:ascii="宋体" w:hAnsi="宋体"/>
          <w:kern w:val="0"/>
          <w:sz w:val="24"/>
        </w:rPr>
        <w:t>20</w:t>
      </w:r>
      <w:r>
        <w:rPr>
          <w:rFonts w:hint="eastAsia" w:ascii="宋体" w:hAnsi="宋体"/>
          <w:kern w:val="0"/>
          <w:sz w:val="24"/>
        </w:rPr>
        <w:t>23</w:t>
      </w:r>
      <w:r>
        <w:rPr>
          <w:rFonts w:ascii="宋体" w:hAnsi="宋体"/>
          <w:kern w:val="0"/>
          <w:sz w:val="24"/>
        </w:rPr>
        <w:t>年</w:t>
      </w:r>
      <w:r>
        <w:rPr>
          <w:rFonts w:hint="eastAsia" w:ascii="宋体" w:hAnsi="宋体"/>
          <w:kern w:val="0"/>
          <w:sz w:val="24"/>
        </w:rPr>
        <w:t>4</w:t>
      </w:r>
      <w:r>
        <w:rPr>
          <w:rFonts w:ascii="宋体" w:hAnsi="宋体"/>
          <w:kern w:val="0"/>
          <w:sz w:val="24"/>
        </w:rPr>
        <w:t>月</w:t>
      </w:r>
      <w:r>
        <w:rPr>
          <w:rFonts w:hint="eastAsia" w:ascii="宋体" w:hAnsi="宋体"/>
          <w:kern w:val="0"/>
          <w:sz w:val="24"/>
        </w:rPr>
        <w:t>25日上</w:t>
      </w:r>
      <w:r>
        <w:rPr>
          <w:rFonts w:ascii="宋体" w:hAnsi="宋体"/>
          <w:kern w:val="0"/>
          <w:sz w:val="24"/>
        </w:rPr>
        <w:t>午北京时间</w:t>
      </w:r>
      <w:r>
        <w:rPr>
          <w:rFonts w:hint="eastAsia" w:ascii="宋体" w:hAnsi="宋体"/>
          <w:kern w:val="0"/>
          <w:sz w:val="24"/>
        </w:rPr>
        <w:t>8：30分磋商。递交响应文件时间 ：</w:t>
      </w:r>
      <w:r>
        <w:rPr>
          <w:rFonts w:ascii="宋体" w:hAnsi="宋体"/>
          <w:kern w:val="0"/>
          <w:sz w:val="24"/>
        </w:rPr>
        <w:t>20</w:t>
      </w:r>
      <w:r>
        <w:rPr>
          <w:rFonts w:hint="eastAsia" w:ascii="宋体" w:hAnsi="宋体"/>
          <w:kern w:val="0"/>
          <w:sz w:val="24"/>
        </w:rPr>
        <w:t>23</w:t>
      </w:r>
      <w:r>
        <w:rPr>
          <w:rFonts w:ascii="宋体" w:hAnsi="宋体"/>
          <w:kern w:val="0"/>
          <w:sz w:val="24"/>
        </w:rPr>
        <w:t>年</w:t>
      </w:r>
      <w:r>
        <w:rPr>
          <w:rFonts w:hint="eastAsia" w:ascii="宋体" w:hAnsi="宋体"/>
          <w:kern w:val="0"/>
          <w:sz w:val="24"/>
        </w:rPr>
        <w:t>4</w:t>
      </w:r>
      <w:r>
        <w:rPr>
          <w:rFonts w:ascii="宋体" w:hAnsi="宋体"/>
          <w:kern w:val="0"/>
          <w:sz w:val="24"/>
        </w:rPr>
        <w:t>月</w:t>
      </w:r>
      <w:r>
        <w:rPr>
          <w:rFonts w:hint="eastAsia" w:ascii="宋体" w:hAnsi="宋体"/>
          <w:kern w:val="0"/>
          <w:sz w:val="24"/>
        </w:rPr>
        <w:t>25日上</w:t>
      </w:r>
      <w:r>
        <w:rPr>
          <w:rFonts w:ascii="宋体" w:hAnsi="宋体"/>
          <w:kern w:val="0"/>
          <w:sz w:val="24"/>
        </w:rPr>
        <w:t>午</w:t>
      </w:r>
      <w:r>
        <w:rPr>
          <w:rFonts w:hint="eastAsia" w:ascii="宋体" w:hAnsi="宋体"/>
          <w:kern w:val="0"/>
          <w:sz w:val="24"/>
        </w:rPr>
        <w:t>8：00至 8：30</w:t>
      </w:r>
      <w:r>
        <w:rPr>
          <w:rFonts w:ascii="宋体" w:hAnsi="宋体"/>
          <w:kern w:val="0"/>
          <w:sz w:val="24"/>
        </w:rPr>
        <w:t>。</w:t>
      </w:r>
      <w:r>
        <w:rPr>
          <w:rFonts w:hint="eastAsia" w:ascii="宋体" w:hAnsi="宋体"/>
          <w:kern w:val="0"/>
          <w:sz w:val="24"/>
        </w:rPr>
        <w:t>投标截止时间：</w:t>
      </w:r>
      <w:r>
        <w:rPr>
          <w:rFonts w:ascii="宋体" w:hAnsi="宋体"/>
          <w:kern w:val="0"/>
          <w:sz w:val="24"/>
        </w:rPr>
        <w:t>20</w:t>
      </w:r>
      <w:r>
        <w:rPr>
          <w:rFonts w:hint="eastAsia" w:ascii="宋体" w:hAnsi="宋体"/>
          <w:kern w:val="0"/>
          <w:sz w:val="24"/>
        </w:rPr>
        <w:t>23</w:t>
      </w:r>
      <w:r>
        <w:rPr>
          <w:rFonts w:ascii="宋体" w:hAnsi="宋体"/>
          <w:kern w:val="0"/>
          <w:sz w:val="24"/>
        </w:rPr>
        <w:t>年</w:t>
      </w:r>
      <w:r>
        <w:rPr>
          <w:rFonts w:hint="eastAsia" w:ascii="宋体" w:hAnsi="宋体"/>
          <w:kern w:val="0"/>
          <w:sz w:val="24"/>
        </w:rPr>
        <w:t>4</w:t>
      </w:r>
      <w:r>
        <w:rPr>
          <w:rFonts w:ascii="宋体" w:hAnsi="宋体"/>
          <w:kern w:val="0"/>
          <w:sz w:val="24"/>
        </w:rPr>
        <w:t>月</w:t>
      </w:r>
      <w:r>
        <w:rPr>
          <w:rFonts w:hint="eastAsia" w:ascii="宋体" w:hAnsi="宋体"/>
          <w:kern w:val="0"/>
          <w:sz w:val="24"/>
        </w:rPr>
        <w:t>25日上</w:t>
      </w:r>
      <w:r>
        <w:rPr>
          <w:rFonts w:ascii="宋体" w:hAnsi="宋体"/>
          <w:kern w:val="0"/>
          <w:sz w:val="24"/>
        </w:rPr>
        <w:t>午北京时间</w:t>
      </w:r>
      <w:r>
        <w:rPr>
          <w:rFonts w:hint="eastAsia" w:ascii="宋体" w:hAnsi="宋体"/>
          <w:kern w:val="0"/>
          <w:sz w:val="24"/>
        </w:rPr>
        <w:t>8：30，逾期递交或不符合的响应文件的标书，恕不接受，届时请参加投标的代表出席开标仪式。</w:t>
      </w:r>
    </w:p>
    <w:p>
      <w:pPr>
        <w:spacing w:line="360" w:lineRule="auto"/>
        <w:ind w:firstLine="420"/>
        <w:rPr>
          <w:rFonts w:ascii="宋体" w:hAnsi="宋体"/>
          <w:kern w:val="0"/>
          <w:sz w:val="24"/>
        </w:rPr>
      </w:pPr>
      <w:r>
        <w:rPr>
          <w:rFonts w:hint="eastAsia" w:ascii="宋体" w:hAnsi="宋体"/>
          <w:kern w:val="0"/>
          <w:sz w:val="24"/>
        </w:rPr>
        <w:t>9、磋商</w:t>
      </w:r>
      <w:r>
        <w:rPr>
          <w:rFonts w:ascii="宋体" w:hAnsi="宋体"/>
          <w:kern w:val="0"/>
          <w:sz w:val="24"/>
        </w:rPr>
        <w:t>地点：</w:t>
      </w:r>
      <w:r>
        <w:rPr>
          <w:rFonts w:hint="eastAsia" w:ascii="宋体" w:hAnsi="宋体"/>
          <w:kern w:val="0"/>
          <w:sz w:val="24"/>
        </w:rPr>
        <w:t>海南省教学仪器设备招标中心有限公司会议室</w:t>
      </w:r>
    </w:p>
    <w:p>
      <w:pPr>
        <w:spacing w:line="360" w:lineRule="auto"/>
        <w:ind w:firstLine="420"/>
        <w:rPr>
          <w:rFonts w:ascii="宋体" w:hAnsi="宋体"/>
          <w:kern w:val="0"/>
          <w:sz w:val="24"/>
        </w:rPr>
      </w:pPr>
      <w:r>
        <w:rPr>
          <w:rFonts w:hint="eastAsia" w:ascii="宋体" w:hAnsi="宋体"/>
          <w:kern w:val="0"/>
          <w:sz w:val="24"/>
        </w:rPr>
        <w:t>10、公告期限：自公告发出之日起五个工作日</w:t>
      </w:r>
    </w:p>
    <w:p>
      <w:pPr>
        <w:spacing w:line="360" w:lineRule="auto"/>
        <w:ind w:firstLine="420"/>
        <w:rPr>
          <w:rFonts w:ascii="宋体" w:hAnsi="宋体"/>
          <w:kern w:val="0"/>
          <w:sz w:val="24"/>
        </w:rPr>
      </w:pPr>
      <w:r>
        <w:rPr>
          <w:rFonts w:hint="eastAsia" w:ascii="宋体" w:hAnsi="宋体"/>
          <w:kern w:val="0"/>
          <w:sz w:val="24"/>
        </w:rPr>
        <w:t>11、供应商应准备一份正本和二份副本，并在每一份“响应文件”上要明确注明“正本”或“副本”字样。（开标时递交U盘拷贝的PDF格式正本的投标文件。）</w:t>
      </w:r>
    </w:p>
    <w:p>
      <w:pPr>
        <w:spacing w:line="360" w:lineRule="auto"/>
        <w:ind w:firstLine="420"/>
        <w:rPr>
          <w:rFonts w:ascii="宋体" w:hAnsi="宋体"/>
          <w:sz w:val="24"/>
        </w:rPr>
      </w:pPr>
      <w:r>
        <w:rPr>
          <w:rFonts w:hint="eastAsia" w:ascii="宋体" w:hAnsi="宋体"/>
          <w:kern w:val="0"/>
          <w:sz w:val="24"/>
        </w:rPr>
        <w:t>12、</w:t>
      </w:r>
      <w:r>
        <w:rPr>
          <w:rFonts w:hint="eastAsia" w:ascii="宋体" w:hAnsi="宋体" w:cs="宋体"/>
          <w:kern w:val="0"/>
          <w:sz w:val="24"/>
        </w:rPr>
        <w:t>供应商应将“响应文件”胶装成册。为了方便开标、评标，供应商应将“响应文件”的 “开标一览表（以包为单位）”单独密封于一小信封内，并在该信封上标明“开标一览表”字样，然后再装入“响应文件”正本的密封袋中。</w:t>
      </w:r>
    </w:p>
    <w:p>
      <w:pPr>
        <w:spacing w:line="360" w:lineRule="auto"/>
        <w:ind w:firstLine="480" w:firstLineChars="200"/>
        <w:jc w:val="left"/>
        <w:rPr>
          <w:rFonts w:ascii="宋体" w:hAnsi="宋体"/>
          <w:b/>
          <w:bCs/>
          <w:sz w:val="24"/>
        </w:rPr>
      </w:pPr>
      <w:r>
        <w:rPr>
          <w:rFonts w:hint="eastAsia" w:ascii="宋体" w:hAnsi="宋体"/>
          <w:b/>
          <w:bCs/>
          <w:sz w:val="24"/>
        </w:rPr>
        <w:t>重要提示：各包供应商</w:t>
      </w:r>
      <w:r>
        <w:rPr>
          <w:rFonts w:ascii="宋体" w:hAnsi="宋体"/>
          <w:b/>
          <w:bCs/>
          <w:sz w:val="24"/>
        </w:rPr>
        <w:t>应</w:t>
      </w:r>
      <w:r>
        <w:rPr>
          <w:rFonts w:hint="eastAsia" w:ascii="宋体" w:hAnsi="宋体"/>
          <w:b/>
          <w:bCs/>
          <w:sz w:val="24"/>
        </w:rPr>
        <w:t>分别提交4000元</w:t>
      </w:r>
      <w:r>
        <w:rPr>
          <w:rFonts w:ascii="宋体" w:hAnsi="宋体"/>
          <w:b/>
          <w:bCs/>
          <w:sz w:val="24"/>
        </w:rPr>
        <w:t>投标保证金</w:t>
      </w:r>
      <w:r>
        <w:rPr>
          <w:rFonts w:hint="eastAsia" w:ascii="宋体" w:hAnsi="宋体"/>
          <w:b/>
          <w:bCs/>
          <w:sz w:val="24"/>
        </w:rPr>
        <w:t>,投标保证金应在递交响应文件截止时间之前汇入所要求的银行账户，并注明项目编号及包号。之前帐款不做抵扣。</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8" w:name="_Toc506628534"/>
      <w:bookmarkStart w:id="19" w:name="_Toc494875387"/>
      <w:bookmarkStart w:id="20" w:name="_Toc490832176"/>
      <w:bookmarkStart w:id="21" w:name="_Toc484848528"/>
      <w:bookmarkStart w:id="22" w:name="_Toc517502613"/>
      <w:bookmarkStart w:id="23" w:name="_Toc484827183"/>
      <w:bookmarkStart w:id="24" w:name="_Toc494597761"/>
      <w:bookmarkStart w:id="25" w:name="_Toc506611791"/>
      <w:bookmarkStart w:id="26" w:name="_Toc506611583"/>
      <w:bookmarkStart w:id="27" w:name="_Toc531987437"/>
      <w:bookmarkStart w:id="28" w:name="_Toc517502612"/>
    </w:p>
    <w:p>
      <w:pPr>
        <w:adjustRightInd w:val="0"/>
        <w:snapToGrid w:val="0"/>
        <w:spacing w:line="360" w:lineRule="auto"/>
        <w:ind w:firstLine="480" w:firstLineChars="200"/>
        <w:rPr>
          <w:rFonts w:ascii="宋体" w:hAnsi="宋体" w:cs="宋体"/>
          <w:b/>
          <w:kern w:val="0"/>
          <w:sz w:val="24"/>
        </w:rPr>
      </w:pPr>
      <w:r>
        <w:rPr>
          <w:rFonts w:hint="eastAsia" w:ascii="宋体" w:hAnsi="宋体"/>
          <w:kern w:val="0"/>
          <w:sz w:val="24"/>
        </w:rPr>
        <w:t>13、</w:t>
      </w:r>
      <w:r>
        <w:rPr>
          <w:rFonts w:hint="eastAsia" w:ascii="宋体" w:hAnsi="宋体" w:cs="宋体"/>
          <w:b/>
          <w:kern w:val="0"/>
          <w:sz w:val="24"/>
        </w:rPr>
        <w:t>凡对本次采购提出询问，请按</w:t>
      </w:r>
      <w:r>
        <w:rPr>
          <w:rFonts w:ascii="宋体" w:hAnsi="宋体" w:cs="宋体"/>
          <w:b/>
          <w:kern w:val="0"/>
          <w:sz w:val="24"/>
        </w:rPr>
        <w:t>以下方式</w:t>
      </w:r>
      <w:r>
        <w:rPr>
          <w:rFonts w:hint="eastAsia" w:ascii="宋体" w:hAnsi="宋体" w:cs="宋体"/>
          <w:b/>
          <w:kern w:val="0"/>
          <w:sz w:val="24"/>
        </w:rPr>
        <w:t>联系。</w:t>
      </w:r>
    </w:p>
    <w:p>
      <w:pPr>
        <w:adjustRightInd w:val="0"/>
        <w:snapToGrid w:val="0"/>
        <w:spacing w:line="360" w:lineRule="auto"/>
        <w:ind w:firstLine="480" w:firstLineChars="200"/>
        <w:rPr>
          <w:rFonts w:ascii="宋体" w:hAnsi="宋体" w:cs="宋体"/>
          <w:kern w:val="0"/>
          <w:sz w:val="24"/>
        </w:rPr>
      </w:pPr>
      <w:bookmarkStart w:id="29" w:name="_Toc28359019"/>
      <w:bookmarkStart w:id="30" w:name="_Toc35393637"/>
      <w:bookmarkStart w:id="31" w:name="_Toc28359096"/>
      <w:bookmarkStart w:id="32" w:name="_Toc35393806"/>
      <w:r>
        <w:rPr>
          <w:rFonts w:hint="eastAsia" w:ascii="宋体" w:hAnsi="宋体" w:cs="宋体"/>
          <w:kern w:val="0"/>
          <w:sz w:val="24"/>
        </w:rPr>
        <w:t>采购人信息</w:t>
      </w:r>
      <w:bookmarkEnd w:id="29"/>
      <w:bookmarkEnd w:id="30"/>
      <w:bookmarkEnd w:id="31"/>
      <w:bookmarkEnd w:id="32"/>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海南医学院</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海南省海口市龙华区学院路3号</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0898-65888762</w:t>
      </w:r>
    </w:p>
    <w:p>
      <w:pPr>
        <w:adjustRightInd w:val="0"/>
        <w:snapToGrid w:val="0"/>
        <w:spacing w:line="360" w:lineRule="auto"/>
        <w:ind w:firstLine="480" w:firstLineChars="200"/>
        <w:rPr>
          <w:rFonts w:ascii="宋体" w:hAnsi="宋体" w:cs="宋体"/>
          <w:kern w:val="0"/>
          <w:sz w:val="24"/>
        </w:rPr>
      </w:pPr>
      <w:bookmarkStart w:id="33" w:name="_Toc35393807"/>
      <w:bookmarkStart w:id="34" w:name="_Toc28359020"/>
      <w:bookmarkStart w:id="35" w:name="_Toc35393638"/>
      <w:bookmarkStart w:id="36" w:name="_Toc28359097"/>
      <w:r>
        <w:rPr>
          <w:rFonts w:hint="eastAsia" w:ascii="宋体" w:hAnsi="宋体" w:cs="宋体"/>
          <w:kern w:val="0"/>
          <w:sz w:val="24"/>
        </w:rPr>
        <w:t>采购代理机构信息</w:t>
      </w:r>
      <w:bookmarkEnd w:id="33"/>
      <w:bookmarkEnd w:id="34"/>
      <w:bookmarkEnd w:id="35"/>
      <w:bookmarkEnd w:id="36"/>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海南省海口市蓝天路2-8号　　</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0898-66779294</w:t>
      </w:r>
    </w:p>
    <w:p>
      <w:pPr>
        <w:spacing w:line="360" w:lineRule="exact"/>
        <w:ind w:firstLine="5760" w:firstLineChars="2400"/>
        <w:rPr>
          <w:rFonts w:ascii="宋体" w:hAnsi="宋体"/>
          <w:kern w:val="0"/>
          <w:sz w:val="24"/>
        </w:rPr>
      </w:pPr>
    </w:p>
    <w:p>
      <w:pPr>
        <w:spacing w:line="360" w:lineRule="exact"/>
        <w:ind w:firstLine="5760" w:firstLineChars="2400"/>
        <w:rPr>
          <w:rFonts w:ascii="宋体" w:hAnsi="宋体"/>
          <w:kern w:val="0"/>
          <w:sz w:val="24"/>
        </w:rPr>
      </w:pPr>
    </w:p>
    <w:p>
      <w:pPr>
        <w:spacing w:line="360" w:lineRule="exact"/>
        <w:ind w:firstLine="5280" w:firstLineChars="2200"/>
        <w:rPr>
          <w:rFonts w:ascii="宋体" w:hAnsi="宋体"/>
          <w:kern w:val="0"/>
          <w:sz w:val="24"/>
        </w:rPr>
      </w:pPr>
      <w:r>
        <w:rPr>
          <w:rFonts w:hint="eastAsia" w:ascii="宋体" w:hAnsi="宋体"/>
          <w:kern w:val="0"/>
          <w:sz w:val="24"/>
        </w:rPr>
        <w:t>海南省教学仪器设备招标中心有限公司</w:t>
      </w:r>
    </w:p>
    <w:p>
      <w:pPr>
        <w:spacing w:line="360" w:lineRule="exact"/>
        <w:ind w:firstLine="6480" w:firstLineChars="2700"/>
        <w:rPr>
          <w:rFonts w:ascii="宋体" w:hAnsi="宋体"/>
          <w:kern w:val="0"/>
          <w:sz w:val="24"/>
        </w:rPr>
      </w:pPr>
      <w:r>
        <w:rPr>
          <w:rFonts w:hint="eastAsia" w:ascii="宋体" w:hAnsi="宋体"/>
          <w:kern w:val="0"/>
          <w:sz w:val="24"/>
        </w:rPr>
        <w:t>2023年4月14日</w:t>
      </w:r>
    </w:p>
    <w:bookmarkEnd w:id="18"/>
    <w:bookmarkEnd w:id="19"/>
    <w:bookmarkEnd w:id="20"/>
    <w:bookmarkEnd w:id="21"/>
    <w:bookmarkEnd w:id="22"/>
    <w:bookmarkEnd w:id="23"/>
    <w:bookmarkEnd w:id="24"/>
    <w:bookmarkEnd w:id="25"/>
    <w:bookmarkEnd w:id="26"/>
    <w:bookmarkEnd w:id="27"/>
    <w:bookmarkEnd w:id="28"/>
    <w:p>
      <w:pPr>
        <w:pStyle w:val="21"/>
        <w:adjustRightInd w:val="0"/>
        <w:snapToGrid w:val="0"/>
        <w:spacing w:after="0" w:line="300" w:lineRule="auto"/>
        <w:ind w:left="0" w:right="0" w:firstLine="0"/>
        <w:jc w:val="center"/>
        <w:rPr>
          <w:b/>
          <w:bCs/>
          <w:sz w:val="32"/>
          <w:szCs w:val="32"/>
        </w:rPr>
      </w:pPr>
    </w:p>
    <w:p>
      <w:pPr>
        <w:pStyle w:val="21"/>
        <w:adjustRightInd w:val="0"/>
        <w:snapToGrid w:val="0"/>
        <w:spacing w:after="0" w:line="300" w:lineRule="auto"/>
        <w:ind w:left="0" w:right="0" w:firstLine="0"/>
        <w:jc w:val="center"/>
        <w:rPr>
          <w:b/>
          <w:bCs/>
          <w:sz w:val="32"/>
          <w:szCs w:val="32"/>
        </w:rPr>
      </w:pPr>
    </w:p>
    <w:p/>
    <w:p/>
    <w:p/>
    <w:p/>
    <w:p/>
    <w:p/>
    <w:p/>
    <w:p/>
    <w:p/>
    <w:p/>
    <w:p/>
    <w:p/>
    <w:p/>
    <w:p/>
    <w:p/>
    <w:p/>
    <w:p>
      <w:pPr>
        <w:pStyle w:val="21"/>
        <w:adjustRightInd w:val="0"/>
        <w:snapToGrid w:val="0"/>
        <w:spacing w:after="0" w:line="300" w:lineRule="auto"/>
        <w:ind w:left="0" w:right="0" w:firstLine="0"/>
        <w:jc w:val="center"/>
        <w:rPr>
          <w:b/>
          <w:bCs/>
          <w:sz w:val="32"/>
          <w:szCs w:val="32"/>
        </w:rPr>
      </w:pPr>
      <w:r>
        <w:rPr>
          <w:rFonts w:hint="eastAsia"/>
          <w:b/>
          <w:bCs/>
          <w:sz w:val="32"/>
          <w:szCs w:val="32"/>
        </w:rPr>
        <w:t>第二部分  采购项目需求</w:t>
      </w:r>
    </w:p>
    <w:p/>
    <w:p>
      <w:pPr>
        <w:adjustRightInd w:val="0"/>
        <w:snapToGrid w:val="0"/>
        <w:spacing w:line="300" w:lineRule="auto"/>
        <w:ind w:firstLine="823" w:firstLineChars="343"/>
        <w:rPr>
          <w:rFonts w:ascii="宋体" w:hAnsi="宋体"/>
          <w:bCs/>
          <w:sz w:val="24"/>
        </w:rPr>
      </w:pPr>
      <w:r>
        <w:rPr>
          <w:rFonts w:hint="eastAsia" w:ascii="宋体" w:hAnsi="宋体"/>
          <w:bCs/>
          <w:sz w:val="24"/>
        </w:rPr>
        <w:t>一、本次采购的项目</w:t>
      </w:r>
    </w:p>
    <w:p>
      <w:pPr>
        <w:adjustRightInd w:val="0"/>
        <w:snapToGrid w:val="0"/>
        <w:spacing w:line="300" w:lineRule="auto"/>
        <w:ind w:firstLine="823" w:firstLineChars="343"/>
        <w:rPr>
          <w:rFonts w:ascii="宋体" w:hAnsi="宋体"/>
          <w:bCs/>
          <w:sz w:val="24"/>
        </w:rPr>
      </w:pPr>
      <w:r>
        <w:rPr>
          <w:rFonts w:hint="eastAsia" w:ascii="宋体" w:hAnsi="宋体"/>
          <w:bCs/>
          <w:sz w:val="24"/>
        </w:rPr>
        <w:t>1、采购项目：海南医学院中文纸质图书采购项目</w:t>
      </w:r>
    </w:p>
    <w:p>
      <w:pPr>
        <w:spacing w:line="360" w:lineRule="auto"/>
        <w:rPr>
          <w:rFonts w:ascii="宋体" w:hAnsi="宋体"/>
          <w:bCs/>
          <w:kern w:val="0"/>
          <w:sz w:val="24"/>
        </w:rPr>
      </w:pPr>
      <w:r>
        <w:rPr>
          <w:rFonts w:hint="eastAsia" w:ascii="宋体" w:hAnsi="宋体"/>
          <w:kern w:val="0"/>
          <w:sz w:val="24"/>
        </w:rPr>
        <w:t xml:space="preserve">       2、采购内容：A包</w:t>
      </w:r>
      <w:r>
        <w:rPr>
          <w:rFonts w:hint="eastAsia" w:ascii="宋体" w:hAnsi="宋体"/>
          <w:sz w:val="24"/>
        </w:rPr>
        <w:t>-</w:t>
      </w:r>
      <w:r>
        <w:rPr>
          <w:rFonts w:hint="eastAsia" w:ascii="宋体" w:hAnsi="宋体"/>
          <w:kern w:val="0"/>
          <w:sz w:val="24"/>
        </w:rPr>
        <w:t>中文纸质</w:t>
      </w:r>
      <w:r>
        <w:rPr>
          <w:rFonts w:hint="eastAsia" w:ascii="宋体" w:hAnsi="宋体"/>
          <w:bCs/>
          <w:kern w:val="0"/>
          <w:sz w:val="24"/>
        </w:rPr>
        <w:t>专业</w:t>
      </w:r>
      <w:r>
        <w:rPr>
          <w:rFonts w:hint="eastAsia" w:ascii="宋体" w:hAnsi="宋体"/>
          <w:kern w:val="0"/>
          <w:sz w:val="24"/>
        </w:rPr>
        <w:t>图书</w:t>
      </w:r>
      <w:r>
        <w:rPr>
          <w:rFonts w:hint="eastAsia" w:ascii="宋体" w:hAnsi="宋体"/>
          <w:sz w:val="24"/>
        </w:rPr>
        <w:t>，B包-</w:t>
      </w:r>
      <w:r>
        <w:rPr>
          <w:rFonts w:hint="eastAsia" w:ascii="宋体" w:hAnsi="宋体"/>
          <w:bCs/>
          <w:kern w:val="0"/>
          <w:sz w:val="24"/>
        </w:rPr>
        <w:t>中文纸质特价图书</w:t>
      </w:r>
    </w:p>
    <w:p>
      <w:pPr>
        <w:adjustRightInd w:val="0"/>
        <w:snapToGrid w:val="0"/>
        <w:spacing w:line="300" w:lineRule="auto"/>
        <w:ind w:firstLine="823" w:firstLineChars="343"/>
        <w:rPr>
          <w:rFonts w:ascii="宋体" w:hAnsi="宋体"/>
          <w:kern w:val="0"/>
          <w:sz w:val="24"/>
        </w:rPr>
      </w:pPr>
      <w:r>
        <w:rPr>
          <w:rFonts w:hint="eastAsia" w:ascii="宋体" w:hAnsi="宋体"/>
          <w:kern w:val="0"/>
          <w:sz w:val="24"/>
        </w:rPr>
        <w:t>3、项目编号：HNJY2023-3-1</w:t>
      </w:r>
    </w:p>
    <w:p>
      <w:pPr>
        <w:adjustRightInd w:val="0"/>
        <w:snapToGrid w:val="0"/>
        <w:spacing w:line="300" w:lineRule="auto"/>
        <w:ind w:firstLine="823" w:firstLineChars="343"/>
        <w:rPr>
          <w:rFonts w:ascii="宋体" w:hAnsi="宋体"/>
          <w:kern w:val="0"/>
          <w:sz w:val="24"/>
        </w:rPr>
      </w:pPr>
      <w:r>
        <w:rPr>
          <w:rFonts w:hint="eastAsia" w:ascii="宋体" w:hAnsi="宋体"/>
          <w:kern w:val="0"/>
          <w:sz w:val="24"/>
        </w:rPr>
        <w:t>4、预算金额：195.00万元(其中A包110.00万元，B包85.00万元)</w:t>
      </w:r>
    </w:p>
    <w:p>
      <w:pPr>
        <w:adjustRightInd w:val="0"/>
        <w:snapToGrid w:val="0"/>
        <w:spacing w:line="300" w:lineRule="auto"/>
        <w:ind w:firstLine="823" w:firstLineChars="343"/>
        <w:rPr>
          <w:rFonts w:ascii="宋体" w:hAnsi="宋体"/>
          <w:kern w:val="0"/>
          <w:sz w:val="24"/>
        </w:rPr>
      </w:pPr>
      <w:r>
        <w:rPr>
          <w:rFonts w:hint="eastAsia" w:ascii="宋体" w:hAnsi="宋体"/>
          <w:kern w:val="0"/>
          <w:sz w:val="24"/>
        </w:rPr>
        <w:t>二、技术规格及要求</w:t>
      </w:r>
    </w:p>
    <w:p>
      <w:pPr>
        <w:adjustRightInd w:val="0"/>
        <w:snapToGrid w:val="0"/>
        <w:spacing w:line="300" w:lineRule="auto"/>
        <w:ind w:firstLine="823" w:firstLineChars="343"/>
        <w:rPr>
          <w:rFonts w:ascii="宋体" w:hAnsi="宋体"/>
          <w:b/>
          <w:bCs/>
          <w:sz w:val="24"/>
        </w:rPr>
      </w:pPr>
      <w:r>
        <w:rPr>
          <w:rFonts w:hint="eastAsia" w:ascii="宋体" w:hAnsi="宋体"/>
          <w:b/>
          <w:bCs/>
          <w:sz w:val="24"/>
        </w:rPr>
        <w:t>1、采购人采购需求</w:t>
      </w:r>
    </w:p>
    <w:p>
      <w:pPr>
        <w:adjustRightInd w:val="0"/>
        <w:snapToGrid w:val="0"/>
        <w:spacing w:line="300" w:lineRule="auto"/>
        <w:ind w:firstLine="823" w:firstLineChars="343"/>
        <w:rPr>
          <w:rFonts w:ascii="宋体" w:hAnsi="宋体"/>
          <w:b/>
          <w:bCs/>
          <w:sz w:val="24"/>
        </w:rPr>
      </w:pPr>
      <w:r>
        <w:rPr>
          <w:rFonts w:hint="eastAsia" w:ascii="宋体" w:hAnsi="宋体"/>
          <w:b/>
          <w:bCs/>
          <w:sz w:val="24"/>
        </w:rPr>
        <w:t>1.1 A包中文纸质专业图书</w:t>
      </w:r>
    </w:p>
    <w:p>
      <w:pPr>
        <w:adjustRightInd w:val="0"/>
        <w:snapToGrid w:val="0"/>
        <w:spacing w:line="300" w:lineRule="auto"/>
        <w:ind w:firstLine="823" w:firstLineChars="343"/>
        <w:rPr>
          <w:rFonts w:ascii="宋体" w:hAnsi="宋体"/>
          <w:b/>
          <w:bCs/>
          <w:sz w:val="24"/>
        </w:rPr>
      </w:pPr>
      <w:r>
        <w:rPr>
          <w:rFonts w:hint="eastAsia" w:ascii="宋体" w:hAnsi="宋体"/>
          <w:b/>
          <w:bCs/>
          <w:sz w:val="24"/>
        </w:rPr>
        <w:t>本项目拟招符合资格的供应商，金额110.00万,确定2家符合资质及技术要求的供应商为供应商,根据评分高低顺序分配金额为：第一名金额为60.00万元、第二名为50.00万元。</w:t>
      </w:r>
    </w:p>
    <w:p>
      <w:pPr>
        <w:jc w:val="center"/>
        <w:rPr>
          <w:b/>
          <w:sz w:val="28"/>
          <w:szCs w:val="28"/>
        </w:rPr>
      </w:pPr>
      <w:r>
        <w:rPr>
          <w:rFonts w:hint="eastAsia" w:ascii="宋体" w:hAnsi="宋体"/>
          <w:bCs/>
          <w:sz w:val="24"/>
        </w:rPr>
        <w:t>中文纸质专业图书采购品种类别比例（按《中图法》分类体系）</w:t>
      </w:r>
    </w:p>
    <w:tbl>
      <w:tblPr>
        <w:tblStyle w:val="36"/>
        <w:tblW w:w="9679" w:type="dxa"/>
        <w:jc w:val="center"/>
        <w:tblLayout w:type="autofit"/>
        <w:tblCellMar>
          <w:top w:w="0" w:type="dxa"/>
          <w:left w:w="108" w:type="dxa"/>
          <w:bottom w:w="0" w:type="dxa"/>
          <w:right w:w="108" w:type="dxa"/>
        </w:tblCellMar>
      </w:tblPr>
      <w:tblGrid>
        <w:gridCol w:w="1538"/>
        <w:gridCol w:w="1282"/>
        <w:gridCol w:w="1268"/>
        <w:gridCol w:w="1186"/>
        <w:gridCol w:w="1445"/>
        <w:gridCol w:w="1446"/>
        <w:gridCol w:w="1514"/>
      </w:tblGrid>
      <w:tr>
        <w:tblPrEx>
          <w:tblCellMar>
            <w:top w:w="0" w:type="dxa"/>
            <w:left w:w="108" w:type="dxa"/>
            <w:bottom w:w="0" w:type="dxa"/>
            <w:right w:w="108" w:type="dxa"/>
          </w:tblCellMar>
        </w:tblPrEx>
        <w:trPr>
          <w:trHeight w:val="405" w:hRule="atLeast"/>
          <w:jc w:val="center"/>
        </w:trPr>
        <w:tc>
          <w:tcPr>
            <w:tcW w:w="153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类名</w:t>
            </w:r>
          </w:p>
        </w:tc>
        <w:tc>
          <w:tcPr>
            <w:tcW w:w="1282"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类号</w:t>
            </w:r>
          </w:p>
        </w:tc>
        <w:tc>
          <w:tcPr>
            <w:tcW w:w="1268"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种</w:t>
            </w:r>
          </w:p>
        </w:tc>
        <w:tc>
          <w:tcPr>
            <w:tcW w:w="1186"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册</w:t>
            </w:r>
          </w:p>
        </w:tc>
        <w:tc>
          <w:tcPr>
            <w:tcW w:w="144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总价（元）</w:t>
            </w:r>
          </w:p>
        </w:tc>
        <w:tc>
          <w:tcPr>
            <w:tcW w:w="1446"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均价（元）</w:t>
            </w:r>
          </w:p>
        </w:tc>
        <w:tc>
          <w:tcPr>
            <w:tcW w:w="1514"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经费占比</w:t>
            </w:r>
          </w:p>
        </w:tc>
      </w:tr>
      <w:tr>
        <w:tblPrEx>
          <w:tblCellMar>
            <w:top w:w="0" w:type="dxa"/>
            <w:left w:w="108" w:type="dxa"/>
            <w:bottom w:w="0" w:type="dxa"/>
            <w:right w:w="108" w:type="dxa"/>
          </w:tblCellMar>
        </w:tblPrEx>
        <w:trPr>
          <w:trHeight w:val="300" w:hRule="atLeast"/>
          <w:jc w:val="center"/>
        </w:trPr>
        <w:tc>
          <w:tcPr>
            <w:tcW w:w="1538"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医学</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R</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3143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6286 </w:t>
            </w:r>
          </w:p>
        </w:tc>
        <w:tc>
          <w:tcPr>
            <w:tcW w:w="1445"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440000.00 </w:t>
            </w:r>
          </w:p>
        </w:tc>
        <w:tc>
          <w:tcPr>
            <w:tcW w:w="144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70.00 </w:t>
            </w:r>
          </w:p>
        </w:tc>
        <w:tc>
          <w:tcPr>
            <w:tcW w:w="1514" w:type="dxa"/>
            <w:tcBorders>
              <w:top w:val="nil"/>
              <w:left w:val="nil"/>
              <w:bottom w:val="single" w:color="auto" w:sz="8" w:space="0"/>
              <w:right w:val="single" w:color="auto" w:sz="8" w:space="0"/>
            </w:tcBorders>
            <w:vAlign w:val="center"/>
          </w:tcPr>
          <w:p>
            <w:pPr>
              <w:jc w:val="center"/>
              <w:rPr>
                <w:rFonts w:cs="宋体"/>
                <w:szCs w:val="21"/>
              </w:rPr>
            </w:pPr>
            <w:r>
              <w:rPr>
                <w:szCs w:val="21"/>
              </w:rPr>
              <w:t>40.00%</w:t>
            </w:r>
          </w:p>
        </w:tc>
      </w:tr>
      <w:tr>
        <w:tblPrEx>
          <w:tblCellMar>
            <w:top w:w="0" w:type="dxa"/>
            <w:left w:w="108" w:type="dxa"/>
            <w:bottom w:w="0" w:type="dxa"/>
            <w:right w:w="108" w:type="dxa"/>
          </w:tblCellMar>
        </w:tblPrEx>
        <w:trPr>
          <w:trHeight w:val="300" w:hRule="atLeast"/>
          <w:jc w:val="center"/>
        </w:trPr>
        <w:tc>
          <w:tcPr>
            <w:tcW w:w="1538"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文学艺术</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I~J</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2151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5378 </w:t>
            </w:r>
          </w:p>
        </w:tc>
        <w:tc>
          <w:tcPr>
            <w:tcW w:w="1445"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242000.00 </w:t>
            </w:r>
          </w:p>
        </w:tc>
        <w:tc>
          <w:tcPr>
            <w:tcW w:w="144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45.00 </w:t>
            </w:r>
          </w:p>
        </w:tc>
        <w:tc>
          <w:tcPr>
            <w:tcW w:w="1514" w:type="dxa"/>
            <w:tcBorders>
              <w:top w:val="nil"/>
              <w:left w:val="nil"/>
              <w:bottom w:val="single" w:color="auto" w:sz="8" w:space="0"/>
              <w:right w:val="single" w:color="auto" w:sz="8" w:space="0"/>
            </w:tcBorders>
            <w:vAlign w:val="center"/>
          </w:tcPr>
          <w:p>
            <w:pPr>
              <w:jc w:val="center"/>
              <w:rPr>
                <w:rFonts w:cs="宋体"/>
                <w:szCs w:val="21"/>
              </w:rPr>
            </w:pPr>
            <w:r>
              <w:rPr>
                <w:szCs w:val="21"/>
              </w:rPr>
              <w:t>22.00%</w:t>
            </w:r>
          </w:p>
        </w:tc>
      </w:tr>
      <w:tr>
        <w:tblPrEx>
          <w:tblCellMar>
            <w:top w:w="0" w:type="dxa"/>
            <w:left w:w="108" w:type="dxa"/>
            <w:bottom w:w="0" w:type="dxa"/>
            <w:right w:w="108" w:type="dxa"/>
          </w:tblCellMar>
        </w:tblPrEx>
        <w:trPr>
          <w:trHeight w:val="300" w:hRule="atLeast"/>
          <w:jc w:val="center"/>
        </w:trPr>
        <w:tc>
          <w:tcPr>
            <w:tcW w:w="1538"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哲学社会科学</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A~C</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978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2444 </w:t>
            </w:r>
          </w:p>
        </w:tc>
        <w:tc>
          <w:tcPr>
            <w:tcW w:w="1445"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110000.00 </w:t>
            </w:r>
          </w:p>
        </w:tc>
        <w:tc>
          <w:tcPr>
            <w:tcW w:w="144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45.00 </w:t>
            </w:r>
          </w:p>
        </w:tc>
        <w:tc>
          <w:tcPr>
            <w:tcW w:w="1514" w:type="dxa"/>
            <w:tcBorders>
              <w:top w:val="nil"/>
              <w:left w:val="nil"/>
              <w:bottom w:val="single" w:color="auto" w:sz="8" w:space="0"/>
              <w:right w:val="single" w:color="auto" w:sz="8" w:space="0"/>
            </w:tcBorders>
            <w:vAlign w:val="center"/>
          </w:tcPr>
          <w:p>
            <w:pPr>
              <w:jc w:val="center"/>
              <w:rPr>
                <w:rFonts w:cs="宋体"/>
                <w:szCs w:val="21"/>
              </w:rPr>
            </w:pPr>
            <w:r>
              <w:rPr>
                <w:szCs w:val="21"/>
              </w:rPr>
              <w:t>10.00%</w:t>
            </w:r>
          </w:p>
        </w:tc>
      </w:tr>
      <w:tr>
        <w:tblPrEx>
          <w:tblCellMar>
            <w:top w:w="0" w:type="dxa"/>
            <w:left w:w="108" w:type="dxa"/>
            <w:bottom w:w="0" w:type="dxa"/>
            <w:right w:w="108" w:type="dxa"/>
          </w:tblCellMar>
        </w:tblPrEx>
        <w:trPr>
          <w:trHeight w:val="300" w:hRule="atLeast"/>
          <w:jc w:val="center"/>
        </w:trPr>
        <w:tc>
          <w:tcPr>
            <w:tcW w:w="1538"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语言文字</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H</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489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1222 </w:t>
            </w:r>
          </w:p>
        </w:tc>
        <w:tc>
          <w:tcPr>
            <w:tcW w:w="1445"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55000.00 </w:t>
            </w:r>
          </w:p>
        </w:tc>
        <w:tc>
          <w:tcPr>
            <w:tcW w:w="144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45.00 </w:t>
            </w:r>
          </w:p>
        </w:tc>
        <w:tc>
          <w:tcPr>
            <w:tcW w:w="1514" w:type="dxa"/>
            <w:tcBorders>
              <w:top w:val="nil"/>
              <w:left w:val="nil"/>
              <w:bottom w:val="single" w:color="auto" w:sz="8" w:space="0"/>
              <w:right w:val="single" w:color="auto" w:sz="8" w:space="0"/>
            </w:tcBorders>
            <w:vAlign w:val="center"/>
          </w:tcPr>
          <w:p>
            <w:pPr>
              <w:jc w:val="center"/>
              <w:rPr>
                <w:rFonts w:cs="宋体"/>
                <w:szCs w:val="21"/>
              </w:rPr>
            </w:pPr>
            <w:r>
              <w:rPr>
                <w:szCs w:val="21"/>
              </w:rPr>
              <w:t>5.00%</w:t>
            </w:r>
          </w:p>
        </w:tc>
      </w:tr>
      <w:tr>
        <w:tblPrEx>
          <w:tblCellMar>
            <w:top w:w="0" w:type="dxa"/>
            <w:left w:w="108" w:type="dxa"/>
            <w:bottom w:w="0" w:type="dxa"/>
            <w:right w:w="108" w:type="dxa"/>
          </w:tblCellMar>
        </w:tblPrEx>
        <w:trPr>
          <w:trHeight w:val="525" w:hRule="atLeast"/>
          <w:jc w:val="center"/>
        </w:trPr>
        <w:tc>
          <w:tcPr>
            <w:tcW w:w="1538"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数理化计算机</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O,TP</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440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1100 </w:t>
            </w:r>
          </w:p>
        </w:tc>
        <w:tc>
          <w:tcPr>
            <w:tcW w:w="1445"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55000.00 </w:t>
            </w:r>
          </w:p>
        </w:tc>
        <w:tc>
          <w:tcPr>
            <w:tcW w:w="144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50.00 </w:t>
            </w:r>
          </w:p>
        </w:tc>
        <w:tc>
          <w:tcPr>
            <w:tcW w:w="1514" w:type="dxa"/>
            <w:tcBorders>
              <w:top w:val="nil"/>
              <w:left w:val="nil"/>
              <w:bottom w:val="single" w:color="auto" w:sz="8" w:space="0"/>
              <w:right w:val="single" w:color="auto" w:sz="8" w:space="0"/>
            </w:tcBorders>
            <w:vAlign w:val="center"/>
          </w:tcPr>
          <w:p>
            <w:pPr>
              <w:jc w:val="center"/>
              <w:rPr>
                <w:rFonts w:cs="宋体"/>
                <w:szCs w:val="21"/>
              </w:rPr>
            </w:pPr>
            <w:r>
              <w:rPr>
                <w:szCs w:val="21"/>
              </w:rPr>
              <w:t>5.00%</w:t>
            </w:r>
          </w:p>
        </w:tc>
      </w:tr>
      <w:tr>
        <w:tblPrEx>
          <w:tblCellMar>
            <w:top w:w="0" w:type="dxa"/>
            <w:left w:w="108" w:type="dxa"/>
            <w:bottom w:w="0" w:type="dxa"/>
            <w:right w:w="108" w:type="dxa"/>
          </w:tblCellMar>
        </w:tblPrEx>
        <w:trPr>
          <w:trHeight w:val="300" w:hRule="atLeast"/>
          <w:jc w:val="center"/>
        </w:trPr>
        <w:tc>
          <w:tcPr>
            <w:tcW w:w="1538"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经济管理</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F</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275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550 </w:t>
            </w:r>
          </w:p>
        </w:tc>
        <w:tc>
          <w:tcPr>
            <w:tcW w:w="1445"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33000.00 </w:t>
            </w:r>
          </w:p>
        </w:tc>
        <w:tc>
          <w:tcPr>
            <w:tcW w:w="144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60.00 </w:t>
            </w:r>
          </w:p>
        </w:tc>
        <w:tc>
          <w:tcPr>
            <w:tcW w:w="1514" w:type="dxa"/>
            <w:tcBorders>
              <w:top w:val="nil"/>
              <w:left w:val="nil"/>
              <w:bottom w:val="single" w:color="auto" w:sz="8" w:space="0"/>
              <w:right w:val="single" w:color="auto" w:sz="8" w:space="0"/>
            </w:tcBorders>
            <w:vAlign w:val="center"/>
          </w:tcPr>
          <w:p>
            <w:pPr>
              <w:jc w:val="center"/>
              <w:rPr>
                <w:rFonts w:cs="宋体"/>
                <w:szCs w:val="21"/>
              </w:rPr>
            </w:pPr>
            <w:r>
              <w:rPr>
                <w:szCs w:val="21"/>
              </w:rPr>
              <w:t>3.00%</w:t>
            </w:r>
          </w:p>
        </w:tc>
      </w:tr>
      <w:tr>
        <w:tblPrEx>
          <w:tblCellMar>
            <w:top w:w="0" w:type="dxa"/>
            <w:left w:w="108" w:type="dxa"/>
            <w:bottom w:w="0" w:type="dxa"/>
            <w:right w:w="108" w:type="dxa"/>
          </w:tblCellMar>
        </w:tblPrEx>
        <w:trPr>
          <w:trHeight w:val="300" w:hRule="atLeast"/>
          <w:jc w:val="center"/>
        </w:trPr>
        <w:tc>
          <w:tcPr>
            <w:tcW w:w="1538"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生物</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Q</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236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471 </w:t>
            </w:r>
          </w:p>
        </w:tc>
        <w:tc>
          <w:tcPr>
            <w:tcW w:w="1445"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33000.00 </w:t>
            </w:r>
          </w:p>
        </w:tc>
        <w:tc>
          <w:tcPr>
            <w:tcW w:w="144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70.00 </w:t>
            </w:r>
          </w:p>
        </w:tc>
        <w:tc>
          <w:tcPr>
            <w:tcW w:w="1514" w:type="dxa"/>
            <w:tcBorders>
              <w:top w:val="nil"/>
              <w:left w:val="nil"/>
              <w:bottom w:val="single" w:color="auto" w:sz="8" w:space="0"/>
              <w:right w:val="single" w:color="auto" w:sz="8" w:space="0"/>
            </w:tcBorders>
            <w:vAlign w:val="center"/>
          </w:tcPr>
          <w:p>
            <w:pPr>
              <w:jc w:val="center"/>
              <w:rPr>
                <w:rFonts w:cs="宋体"/>
                <w:szCs w:val="21"/>
              </w:rPr>
            </w:pPr>
            <w:r>
              <w:rPr>
                <w:szCs w:val="21"/>
              </w:rPr>
              <w:t>3.00%</w:t>
            </w:r>
          </w:p>
        </w:tc>
      </w:tr>
      <w:tr>
        <w:tblPrEx>
          <w:tblCellMar>
            <w:top w:w="0" w:type="dxa"/>
            <w:left w:w="108" w:type="dxa"/>
            <w:bottom w:w="0" w:type="dxa"/>
            <w:right w:w="108" w:type="dxa"/>
          </w:tblCellMar>
        </w:tblPrEx>
        <w:trPr>
          <w:trHeight w:val="300" w:hRule="atLeast"/>
          <w:jc w:val="center"/>
        </w:trPr>
        <w:tc>
          <w:tcPr>
            <w:tcW w:w="1538"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历史地理</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K</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264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660 </w:t>
            </w:r>
          </w:p>
        </w:tc>
        <w:tc>
          <w:tcPr>
            <w:tcW w:w="1445"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33000.00 </w:t>
            </w:r>
          </w:p>
        </w:tc>
        <w:tc>
          <w:tcPr>
            <w:tcW w:w="144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50.00 </w:t>
            </w:r>
          </w:p>
        </w:tc>
        <w:tc>
          <w:tcPr>
            <w:tcW w:w="1514" w:type="dxa"/>
            <w:tcBorders>
              <w:top w:val="nil"/>
              <w:left w:val="nil"/>
              <w:bottom w:val="single" w:color="auto" w:sz="8" w:space="0"/>
              <w:right w:val="single" w:color="auto" w:sz="8" w:space="0"/>
            </w:tcBorders>
            <w:vAlign w:val="center"/>
          </w:tcPr>
          <w:p>
            <w:pPr>
              <w:jc w:val="center"/>
              <w:rPr>
                <w:rFonts w:cs="宋体"/>
                <w:szCs w:val="21"/>
              </w:rPr>
            </w:pPr>
            <w:r>
              <w:rPr>
                <w:szCs w:val="21"/>
              </w:rPr>
              <w:t>3.00%</w:t>
            </w:r>
          </w:p>
        </w:tc>
      </w:tr>
      <w:tr>
        <w:tblPrEx>
          <w:tblCellMar>
            <w:top w:w="0" w:type="dxa"/>
            <w:left w:w="108" w:type="dxa"/>
            <w:bottom w:w="0" w:type="dxa"/>
            <w:right w:w="108" w:type="dxa"/>
          </w:tblCellMar>
        </w:tblPrEx>
        <w:trPr>
          <w:trHeight w:val="525" w:hRule="atLeast"/>
          <w:jc w:val="center"/>
        </w:trPr>
        <w:tc>
          <w:tcPr>
            <w:tcW w:w="1538"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政治、军事</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D~E</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264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660 </w:t>
            </w:r>
          </w:p>
        </w:tc>
        <w:tc>
          <w:tcPr>
            <w:tcW w:w="1445"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33000.00 </w:t>
            </w:r>
          </w:p>
        </w:tc>
        <w:tc>
          <w:tcPr>
            <w:tcW w:w="144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50.00 </w:t>
            </w:r>
          </w:p>
        </w:tc>
        <w:tc>
          <w:tcPr>
            <w:tcW w:w="1514" w:type="dxa"/>
            <w:tcBorders>
              <w:top w:val="nil"/>
              <w:left w:val="nil"/>
              <w:bottom w:val="single" w:color="auto" w:sz="8" w:space="0"/>
              <w:right w:val="single" w:color="auto" w:sz="8" w:space="0"/>
            </w:tcBorders>
            <w:vAlign w:val="center"/>
          </w:tcPr>
          <w:p>
            <w:pPr>
              <w:jc w:val="center"/>
              <w:rPr>
                <w:rFonts w:cs="宋体"/>
                <w:szCs w:val="21"/>
              </w:rPr>
            </w:pPr>
            <w:r>
              <w:rPr>
                <w:szCs w:val="21"/>
              </w:rPr>
              <w:t>3.00%</w:t>
            </w:r>
          </w:p>
        </w:tc>
      </w:tr>
      <w:tr>
        <w:tblPrEx>
          <w:tblCellMar>
            <w:top w:w="0" w:type="dxa"/>
            <w:left w:w="108" w:type="dxa"/>
            <w:bottom w:w="0" w:type="dxa"/>
            <w:right w:w="108" w:type="dxa"/>
          </w:tblCellMar>
        </w:tblPrEx>
        <w:trPr>
          <w:trHeight w:val="525" w:hRule="atLeast"/>
          <w:jc w:val="center"/>
        </w:trPr>
        <w:tc>
          <w:tcPr>
            <w:tcW w:w="1538"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教育、综合</w:t>
            </w:r>
          </w:p>
        </w:tc>
        <w:tc>
          <w:tcPr>
            <w:tcW w:w="128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szCs w:val="21"/>
              </w:rPr>
              <w:t>G、Z</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176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440 </w:t>
            </w:r>
          </w:p>
        </w:tc>
        <w:tc>
          <w:tcPr>
            <w:tcW w:w="1445"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22000.00 </w:t>
            </w:r>
          </w:p>
        </w:tc>
        <w:tc>
          <w:tcPr>
            <w:tcW w:w="144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50.00 </w:t>
            </w:r>
          </w:p>
        </w:tc>
        <w:tc>
          <w:tcPr>
            <w:tcW w:w="1514" w:type="dxa"/>
            <w:tcBorders>
              <w:top w:val="nil"/>
              <w:left w:val="nil"/>
              <w:bottom w:val="single" w:color="auto" w:sz="8" w:space="0"/>
              <w:right w:val="single" w:color="auto" w:sz="8" w:space="0"/>
            </w:tcBorders>
            <w:vAlign w:val="center"/>
          </w:tcPr>
          <w:p>
            <w:pPr>
              <w:jc w:val="center"/>
              <w:rPr>
                <w:rFonts w:cs="宋体"/>
                <w:szCs w:val="21"/>
              </w:rPr>
            </w:pPr>
            <w:r>
              <w:rPr>
                <w:szCs w:val="21"/>
              </w:rPr>
              <w:t>2.00%</w:t>
            </w:r>
          </w:p>
        </w:tc>
      </w:tr>
      <w:tr>
        <w:tblPrEx>
          <w:tblCellMar>
            <w:top w:w="0" w:type="dxa"/>
            <w:left w:w="108" w:type="dxa"/>
            <w:bottom w:w="0" w:type="dxa"/>
            <w:right w:w="108" w:type="dxa"/>
          </w:tblCellMar>
        </w:tblPrEx>
        <w:trPr>
          <w:trHeight w:val="300" w:hRule="atLeast"/>
          <w:jc w:val="center"/>
        </w:trPr>
        <w:tc>
          <w:tcPr>
            <w:tcW w:w="1538"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环境科学</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X</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105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157 </w:t>
            </w:r>
          </w:p>
        </w:tc>
        <w:tc>
          <w:tcPr>
            <w:tcW w:w="1445"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11000.00 </w:t>
            </w:r>
          </w:p>
        </w:tc>
        <w:tc>
          <w:tcPr>
            <w:tcW w:w="144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70.00 </w:t>
            </w:r>
          </w:p>
        </w:tc>
        <w:tc>
          <w:tcPr>
            <w:tcW w:w="1514" w:type="dxa"/>
            <w:tcBorders>
              <w:top w:val="nil"/>
              <w:left w:val="nil"/>
              <w:bottom w:val="single" w:color="auto" w:sz="8" w:space="0"/>
              <w:right w:val="single" w:color="auto" w:sz="8" w:space="0"/>
            </w:tcBorders>
            <w:vAlign w:val="center"/>
          </w:tcPr>
          <w:p>
            <w:pPr>
              <w:jc w:val="center"/>
              <w:rPr>
                <w:rFonts w:cs="宋体"/>
                <w:szCs w:val="21"/>
              </w:rPr>
            </w:pPr>
            <w:r>
              <w:rPr>
                <w:szCs w:val="21"/>
              </w:rPr>
              <w:t>1.00%</w:t>
            </w:r>
          </w:p>
        </w:tc>
      </w:tr>
      <w:tr>
        <w:tblPrEx>
          <w:tblCellMar>
            <w:top w:w="0" w:type="dxa"/>
            <w:left w:w="108" w:type="dxa"/>
            <w:bottom w:w="0" w:type="dxa"/>
            <w:right w:w="108" w:type="dxa"/>
          </w:tblCellMar>
        </w:tblPrEx>
        <w:trPr>
          <w:trHeight w:val="300" w:hRule="atLeast"/>
          <w:jc w:val="center"/>
        </w:trPr>
        <w:tc>
          <w:tcPr>
            <w:tcW w:w="1538"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其他</w:t>
            </w:r>
          </w:p>
        </w:tc>
        <w:tc>
          <w:tcPr>
            <w:tcW w:w="128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szCs w:val="21"/>
              </w:rPr>
              <w:t>　</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330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660 </w:t>
            </w:r>
          </w:p>
        </w:tc>
        <w:tc>
          <w:tcPr>
            <w:tcW w:w="1445"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33000.00 </w:t>
            </w:r>
          </w:p>
        </w:tc>
        <w:tc>
          <w:tcPr>
            <w:tcW w:w="144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50.00 </w:t>
            </w:r>
          </w:p>
        </w:tc>
        <w:tc>
          <w:tcPr>
            <w:tcW w:w="1514" w:type="dxa"/>
            <w:tcBorders>
              <w:top w:val="nil"/>
              <w:left w:val="nil"/>
              <w:bottom w:val="single" w:color="auto" w:sz="8" w:space="0"/>
              <w:right w:val="single" w:color="auto" w:sz="8" w:space="0"/>
            </w:tcBorders>
            <w:vAlign w:val="center"/>
          </w:tcPr>
          <w:p>
            <w:pPr>
              <w:jc w:val="center"/>
              <w:rPr>
                <w:rFonts w:cs="宋体"/>
                <w:szCs w:val="21"/>
              </w:rPr>
            </w:pPr>
            <w:r>
              <w:rPr>
                <w:szCs w:val="21"/>
              </w:rPr>
              <w:t>3.00%</w:t>
            </w:r>
          </w:p>
        </w:tc>
      </w:tr>
      <w:tr>
        <w:tblPrEx>
          <w:tblCellMar>
            <w:top w:w="0" w:type="dxa"/>
            <w:left w:w="108" w:type="dxa"/>
            <w:bottom w:w="0" w:type="dxa"/>
            <w:right w:w="108" w:type="dxa"/>
          </w:tblCellMar>
        </w:tblPrEx>
        <w:trPr>
          <w:trHeight w:val="300" w:hRule="atLeast"/>
          <w:jc w:val="center"/>
        </w:trPr>
        <w:tc>
          <w:tcPr>
            <w:tcW w:w="1538"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合计</w:t>
            </w:r>
          </w:p>
        </w:tc>
        <w:tc>
          <w:tcPr>
            <w:tcW w:w="128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szCs w:val="21"/>
              </w:rPr>
              <w:t>　</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8850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20029 </w:t>
            </w:r>
          </w:p>
        </w:tc>
        <w:tc>
          <w:tcPr>
            <w:tcW w:w="1445"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1100000.00 </w:t>
            </w:r>
          </w:p>
        </w:tc>
        <w:tc>
          <w:tcPr>
            <w:tcW w:w="144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54.92 </w:t>
            </w:r>
          </w:p>
        </w:tc>
        <w:tc>
          <w:tcPr>
            <w:tcW w:w="1514" w:type="dxa"/>
            <w:tcBorders>
              <w:top w:val="nil"/>
              <w:left w:val="nil"/>
              <w:bottom w:val="single" w:color="auto" w:sz="8" w:space="0"/>
              <w:right w:val="single" w:color="auto" w:sz="8" w:space="0"/>
            </w:tcBorders>
            <w:vAlign w:val="center"/>
          </w:tcPr>
          <w:p>
            <w:pPr>
              <w:jc w:val="center"/>
              <w:rPr>
                <w:rFonts w:cs="宋体"/>
                <w:szCs w:val="21"/>
              </w:rPr>
            </w:pPr>
            <w:r>
              <w:rPr>
                <w:szCs w:val="21"/>
              </w:rPr>
              <w:t>100.00%</w:t>
            </w:r>
          </w:p>
        </w:tc>
      </w:tr>
    </w:tbl>
    <w:p>
      <w:pPr>
        <w:adjustRightInd w:val="0"/>
        <w:snapToGrid w:val="0"/>
        <w:spacing w:line="300" w:lineRule="auto"/>
        <w:ind w:firstLine="823" w:firstLineChars="343"/>
        <w:rPr>
          <w:rFonts w:ascii="宋体" w:hAnsi="宋体"/>
          <w:bCs/>
          <w:sz w:val="24"/>
        </w:rPr>
      </w:pPr>
      <w:r>
        <w:rPr>
          <w:rFonts w:hint="eastAsia" w:ascii="宋体" w:hAnsi="宋体"/>
          <w:bCs/>
          <w:sz w:val="24"/>
        </w:rPr>
        <w:t>采购人可根据新华书目报（科技新书目和社科新书目）、出版社书目及实际供书情况适当调整图书采购比例。</w:t>
      </w:r>
    </w:p>
    <w:p>
      <w:pPr>
        <w:jc w:val="center"/>
        <w:rPr>
          <w:rFonts w:ascii="宋体" w:hAnsi="宋体" w:cs="宋体"/>
          <w:kern w:val="0"/>
          <w:sz w:val="24"/>
        </w:rPr>
      </w:pPr>
    </w:p>
    <w:p>
      <w:pPr>
        <w:adjustRightInd w:val="0"/>
        <w:snapToGrid w:val="0"/>
        <w:spacing w:line="300" w:lineRule="auto"/>
        <w:ind w:firstLine="720" w:firstLineChars="300"/>
        <w:rPr>
          <w:rFonts w:ascii="宋体" w:hAnsi="宋体"/>
          <w:b/>
          <w:bCs/>
          <w:sz w:val="24"/>
        </w:rPr>
      </w:pPr>
      <w:r>
        <w:rPr>
          <w:rFonts w:hint="eastAsia" w:ascii="宋体" w:hAnsi="宋体"/>
          <w:b/>
          <w:bCs/>
          <w:sz w:val="24"/>
        </w:rPr>
        <w:t>1.2 B包中文纸质特价图书</w:t>
      </w:r>
    </w:p>
    <w:p>
      <w:pPr>
        <w:adjustRightInd w:val="0"/>
        <w:snapToGrid w:val="0"/>
        <w:spacing w:line="300" w:lineRule="auto"/>
        <w:ind w:firstLine="823" w:firstLineChars="343"/>
        <w:rPr>
          <w:rFonts w:ascii="宋体" w:hAnsi="宋体"/>
          <w:b/>
          <w:bCs/>
          <w:sz w:val="24"/>
        </w:rPr>
      </w:pPr>
      <w:r>
        <w:rPr>
          <w:rFonts w:hint="eastAsia" w:ascii="宋体" w:hAnsi="宋体"/>
          <w:b/>
          <w:bCs/>
          <w:sz w:val="24"/>
        </w:rPr>
        <w:t>本项目拟招符合资格的供应商，金额85万,确定2家符合资质及技术要求的供应商为供应商,根据评分高低顺序分配金额为：第一名金额为45.00万元、第二名为40.00万元。</w:t>
      </w:r>
    </w:p>
    <w:p>
      <w:pPr>
        <w:adjustRightInd w:val="0"/>
        <w:snapToGrid w:val="0"/>
        <w:spacing w:line="300" w:lineRule="auto"/>
        <w:ind w:firstLine="823" w:firstLineChars="343"/>
        <w:rPr>
          <w:rFonts w:ascii="宋体" w:hAnsi="宋体"/>
          <w:b/>
          <w:bCs/>
          <w:sz w:val="24"/>
        </w:rPr>
      </w:pPr>
    </w:p>
    <w:p>
      <w:pPr>
        <w:adjustRightInd w:val="0"/>
        <w:snapToGrid w:val="0"/>
        <w:spacing w:line="300" w:lineRule="auto"/>
        <w:ind w:firstLine="823" w:firstLineChars="343"/>
        <w:rPr>
          <w:rFonts w:ascii="宋体" w:hAnsi="宋体"/>
          <w:b/>
          <w:bCs/>
          <w:sz w:val="24"/>
        </w:rPr>
      </w:pPr>
    </w:p>
    <w:p>
      <w:pPr>
        <w:adjustRightInd w:val="0"/>
        <w:snapToGrid w:val="0"/>
        <w:spacing w:line="300" w:lineRule="auto"/>
        <w:ind w:firstLine="823" w:firstLineChars="343"/>
        <w:rPr>
          <w:rFonts w:ascii="宋体" w:hAnsi="宋体"/>
          <w:b/>
          <w:bCs/>
          <w:sz w:val="24"/>
        </w:rPr>
      </w:pPr>
    </w:p>
    <w:p>
      <w:pPr>
        <w:jc w:val="center"/>
        <w:rPr>
          <w:b/>
          <w:sz w:val="28"/>
          <w:szCs w:val="28"/>
        </w:rPr>
      </w:pPr>
      <w:r>
        <w:rPr>
          <w:rFonts w:hint="eastAsia" w:ascii="宋体" w:hAnsi="宋体"/>
          <w:bCs/>
          <w:sz w:val="24"/>
        </w:rPr>
        <w:t>中文纸质特价图书采购品种类别比例（按《中图法》分类体系）</w:t>
      </w:r>
    </w:p>
    <w:tbl>
      <w:tblPr>
        <w:tblStyle w:val="36"/>
        <w:tblW w:w="9063" w:type="dxa"/>
        <w:jc w:val="center"/>
        <w:tblLayout w:type="autofit"/>
        <w:tblCellMar>
          <w:top w:w="0" w:type="dxa"/>
          <w:left w:w="108" w:type="dxa"/>
          <w:bottom w:w="0" w:type="dxa"/>
          <w:right w:w="108" w:type="dxa"/>
        </w:tblCellMar>
      </w:tblPr>
      <w:tblGrid>
        <w:gridCol w:w="1655"/>
        <w:gridCol w:w="1282"/>
        <w:gridCol w:w="1268"/>
        <w:gridCol w:w="1186"/>
        <w:gridCol w:w="1872"/>
        <w:gridCol w:w="1800"/>
      </w:tblGrid>
      <w:tr>
        <w:tblPrEx>
          <w:tblCellMar>
            <w:top w:w="0" w:type="dxa"/>
            <w:left w:w="108" w:type="dxa"/>
            <w:bottom w:w="0" w:type="dxa"/>
            <w:right w:w="108" w:type="dxa"/>
          </w:tblCellMar>
        </w:tblPrEx>
        <w:trPr>
          <w:trHeight w:val="405" w:hRule="atLeast"/>
          <w:jc w:val="center"/>
        </w:trPr>
        <w:tc>
          <w:tcPr>
            <w:tcW w:w="165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类名</w:t>
            </w:r>
          </w:p>
        </w:tc>
        <w:tc>
          <w:tcPr>
            <w:tcW w:w="1282"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类号</w:t>
            </w:r>
          </w:p>
        </w:tc>
        <w:tc>
          <w:tcPr>
            <w:tcW w:w="1268"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种</w:t>
            </w:r>
          </w:p>
        </w:tc>
        <w:tc>
          <w:tcPr>
            <w:tcW w:w="1186"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册</w:t>
            </w:r>
          </w:p>
        </w:tc>
        <w:tc>
          <w:tcPr>
            <w:tcW w:w="1872"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总价（元）</w:t>
            </w:r>
          </w:p>
        </w:tc>
        <w:tc>
          <w:tcPr>
            <w:tcW w:w="180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经费占比</w:t>
            </w:r>
          </w:p>
        </w:tc>
      </w:tr>
      <w:tr>
        <w:tblPrEx>
          <w:tblCellMar>
            <w:top w:w="0" w:type="dxa"/>
            <w:left w:w="108" w:type="dxa"/>
            <w:bottom w:w="0" w:type="dxa"/>
            <w:right w:w="108" w:type="dxa"/>
          </w:tblCellMar>
        </w:tblPrEx>
        <w:trPr>
          <w:trHeight w:val="300" w:hRule="atLeast"/>
          <w:jc w:val="center"/>
        </w:trPr>
        <w:tc>
          <w:tcPr>
            <w:tcW w:w="1655"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医学</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R</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20000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100000 </w:t>
            </w:r>
          </w:p>
        </w:tc>
        <w:tc>
          <w:tcPr>
            <w:tcW w:w="1872"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850000.00 </w:t>
            </w:r>
          </w:p>
        </w:tc>
        <w:tc>
          <w:tcPr>
            <w:tcW w:w="1800" w:type="dxa"/>
            <w:tcBorders>
              <w:top w:val="nil"/>
              <w:left w:val="nil"/>
              <w:bottom w:val="single" w:color="auto" w:sz="8" w:space="0"/>
              <w:right w:val="single" w:color="auto" w:sz="8" w:space="0"/>
            </w:tcBorders>
            <w:vAlign w:val="center"/>
          </w:tcPr>
          <w:p>
            <w:pPr>
              <w:jc w:val="center"/>
              <w:rPr>
                <w:rFonts w:cs="宋体"/>
                <w:szCs w:val="21"/>
              </w:rPr>
            </w:pPr>
            <w:r>
              <w:rPr>
                <w:szCs w:val="21"/>
              </w:rPr>
              <w:t>10.00%</w:t>
            </w:r>
          </w:p>
        </w:tc>
      </w:tr>
      <w:tr>
        <w:tblPrEx>
          <w:tblCellMar>
            <w:top w:w="0" w:type="dxa"/>
            <w:left w:w="108" w:type="dxa"/>
            <w:bottom w:w="0" w:type="dxa"/>
            <w:right w:w="108" w:type="dxa"/>
          </w:tblCellMar>
        </w:tblPrEx>
        <w:trPr>
          <w:trHeight w:val="300" w:hRule="atLeast"/>
          <w:jc w:val="center"/>
        </w:trPr>
        <w:tc>
          <w:tcPr>
            <w:tcW w:w="1655"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文学艺术</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I~J</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80000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400000 </w:t>
            </w:r>
          </w:p>
        </w:tc>
        <w:tc>
          <w:tcPr>
            <w:tcW w:w="1872"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3400000.00 </w:t>
            </w:r>
          </w:p>
        </w:tc>
        <w:tc>
          <w:tcPr>
            <w:tcW w:w="1800" w:type="dxa"/>
            <w:tcBorders>
              <w:top w:val="nil"/>
              <w:left w:val="nil"/>
              <w:bottom w:val="single" w:color="auto" w:sz="8" w:space="0"/>
              <w:right w:val="single" w:color="auto" w:sz="8" w:space="0"/>
            </w:tcBorders>
            <w:vAlign w:val="center"/>
          </w:tcPr>
          <w:p>
            <w:pPr>
              <w:jc w:val="center"/>
              <w:rPr>
                <w:rFonts w:cs="宋体"/>
                <w:szCs w:val="21"/>
              </w:rPr>
            </w:pPr>
            <w:r>
              <w:rPr>
                <w:szCs w:val="21"/>
              </w:rPr>
              <w:t>40.00%</w:t>
            </w:r>
          </w:p>
        </w:tc>
      </w:tr>
      <w:tr>
        <w:tblPrEx>
          <w:tblCellMar>
            <w:top w:w="0" w:type="dxa"/>
            <w:left w:w="108" w:type="dxa"/>
            <w:bottom w:w="0" w:type="dxa"/>
            <w:right w:w="108" w:type="dxa"/>
          </w:tblCellMar>
        </w:tblPrEx>
        <w:trPr>
          <w:trHeight w:val="300" w:hRule="atLeast"/>
          <w:jc w:val="center"/>
        </w:trPr>
        <w:tc>
          <w:tcPr>
            <w:tcW w:w="1655"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哲学社会科学</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A~C</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40000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200000 </w:t>
            </w:r>
          </w:p>
        </w:tc>
        <w:tc>
          <w:tcPr>
            <w:tcW w:w="1872"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1700000.00 </w:t>
            </w:r>
          </w:p>
        </w:tc>
        <w:tc>
          <w:tcPr>
            <w:tcW w:w="1800" w:type="dxa"/>
            <w:tcBorders>
              <w:top w:val="nil"/>
              <w:left w:val="nil"/>
              <w:bottom w:val="single" w:color="auto" w:sz="8" w:space="0"/>
              <w:right w:val="single" w:color="auto" w:sz="8" w:space="0"/>
            </w:tcBorders>
            <w:vAlign w:val="center"/>
          </w:tcPr>
          <w:p>
            <w:pPr>
              <w:jc w:val="center"/>
              <w:rPr>
                <w:rFonts w:cs="宋体"/>
                <w:szCs w:val="21"/>
              </w:rPr>
            </w:pPr>
            <w:r>
              <w:rPr>
                <w:szCs w:val="21"/>
              </w:rPr>
              <w:t>20.00%</w:t>
            </w:r>
          </w:p>
        </w:tc>
      </w:tr>
      <w:tr>
        <w:tblPrEx>
          <w:tblCellMar>
            <w:top w:w="0" w:type="dxa"/>
            <w:left w:w="108" w:type="dxa"/>
            <w:bottom w:w="0" w:type="dxa"/>
            <w:right w:w="108" w:type="dxa"/>
          </w:tblCellMar>
        </w:tblPrEx>
        <w:trPr>
          <w:trHeight w:val="300" w:hRule="atLeast"/>
          <w:jc w:val="center"/>
        </w:trPr>
        <w:tc>
          <w:tcPr>
            <w:tcW w:w="1655"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语言文字</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H</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10000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50000 </w:t>
            </w:r>
          </w:p>
        </w:tc>
        <w:tc>
          <w:tcPr>
            <w:tcW w:w="1872"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425000.00 </w:t>
            </w:r>
          </w:p>
        </w:tc>
        <w:tc>
          <w:tcPr>
            <w:tcW w:w="1800" w:type="dxa"/>
            <w:tcBorders>
              <w:top w:val="nil"/>
              <w:left w:val="nil"/>
              <w:bottom w:val="single" w:color="auto" w:sz="8" w:space="0"/>
              <w:right w:val="single" w:color="auto" w:sz="8" w:space="0"/>
            </w:tcBorders>
            <w:vAlign w:val="center"/>
          </w:tcPr>
          <w:p>
            <w:pPr>
              <w:jc w:val="center"/>
              <w:rPr>
                <w:rFonts w:cs="宋体"/>
                <w:szCs w:val="21"/>
              </w:rPr>
            </w:pPr>
            <w:r>
              <w:rPr>
                <w:szCs w:val="21"/>
              </w:rPr>
              <w:t>5.00%</w:t>
            </w:r>
          </w:p>
        </w:tc>
      </w:tr>
      <w:tr>
        <w:tblPrEx>
          <w:tblCellMar>
            <w:top w:w="0" w:type="dxa"/>
            <w:left w:w="108" w:type="dxa"/>
            <w:bottom w:w="0" w:type="dxa"/>
            <w:right w:w="108" w:type="dxa"/>
          </w:tblCellMar>
        </w:tblPrEx>
        <w:trPr>
          <w:trHeight w:val="525" w:hRule="atLeast"/>
          <w:jc w:val="center"/>
        </w:trPr>
        <w:tc>
          <w:tcPr>
            <w:tcW w:w="1655"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数理化计算机</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O,TP</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10000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50000 </w:t>
            </w:r>
          </w:p>
        </w:tc>
        <w:tc>
          <w:tcPr>
            <w:tcW w:w="1872"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425000.00 </w:t>
            </w:r>
          </w:p>
        </w:tc>
        <w:tc>
          <w:tcPr>
            <w:tcW w:w="1800" w:type="dxa"/>
            <w:tcBorders>
              <w:top w:val="nil"/>
              <w:left w:val="nil"/>
              <w:bottom w:val="single" w:color="auto" w:sz="8" w:space="0"/>
              <w:right w:val="single" w:color="auto" w:sz="8" w:space="0"/>
            </w:tcBorders>
            <w:vAlign w:val="center"/>
          </w:tcPr>
          <w:p>
            <w:pPr>
              <w:jc w:val="center"/>
              <w:rPr>
                <w:rFonts w:cs="宋体"/>
                <w:szCs w:val="21"/>
              </w:rPr>
            </w:pPr>
            <w:r>
              <w:rPr>
                <w:szCs w:val="21"/>
              </w:rPr>
              <w:t>5.00%</w:t>
            </w:r>
          </w:p>
        </w:tc>
      </w:tr>
      <w:tr>
        <w:tblPrEx>
          <w:tblCellMar>
            <w:top w:w="0" w:type="dxa"/>
            <w:left w:w="108" w:type="dxa"/>
            <w:bottom w:w="0" w:type="dxa"/>
            <w:right w:w="108" w:type="dxa"/>
          </w:tblCellMar>
        </w:tblPrEx>
        <w:trPr>
          <w:trHeight w:val="300" w:hRule="atLeast"/>
          <w:jc w:val="center"/>
        </w:trPr>
        <w:tc>
          <w:tcPr>
            <w:tcW w:w="1655"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经济管理</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F</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6000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30000 </w:t>
            </w:r>
          </w:p>
        </w:tc>
        <w:tc>
          <w:tcPr>
            <w:tcW w:w="1872"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255000.00 </w:t>
            </w:r>
          </w:p>
        </w:tc>
        <w:tc>
          <w:tcPr>
            <w:tcW w:w="1800" w:type="dxa"/>
            <w:tcBorders>
              <w:top w:val="nil"/>
              <w:left w:val="nil"/>
              <w:bottom w:val="single" w:color="auto" w:sz="8" w:space="0"/>
              <w:right w:val="single" w:color="auto" w:sz="8" w:space="0"/>
            </w:tcBorders>
            <w:vAlign w:val="center"/>
          </w:tcPr>
          <w:p>
            <w:pPr>
              <w:jc w:val="center"/>
              <w:rPr>
                <w:rFonts w:cs="宋体"/>
                <w:szCs w:val="21"/>
              </w:rPr>
            </w:pPr>
            <w:r>
              <w:rPr>
                <w:szCs w:val="21"/>
              </w:rPr>
              <w:t>3.00%</w:t>
            </w:r>
          </w:p>
        </w:tc>
      </w:tr>
      <w:tr>
        <w:tblPrEx>
          <w:tblCellMar>
            <w:top w:w="0" w:type="dxa"/>
            <w:left w:w="108" w:type="dxa"/>
            <w:bottom w:w="0" w:type="dxa"/>
            <w:right w:w="108" w:type="dxa"/>
          </w:tblCellMar>
        </w:tblPrEx>
        <w:trPr>
          <w:trHeight w:val="300" w:hRule="atLeast"/>
          <w:jc w:val="center"/>
        </w:trPr>
        <w:tc>
          <w:tcPr>
            <w:tcW w:w="1655"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生物</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Q</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6000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30000 </w:t>
            </w:r>
          </w:p>
        </w:tc>
        <w:tc>
          <w:tcPr>
            <w:tcW w:w="1872"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255000.00 </w:t>
            </w:r>
          </w:p>
        </w:tc>
        <w:tc>
          <w:tcPr>
            <w:tcW w:w="1800" w:type="dxa"/>
            <w:tcBorders>
              <w:top w:val="nil"/>
              <w:left w:val="nil"/>
              <w:bottom w:val="single" w:color="auto" w:sz="8" w:space="0"/>
              <w:right w:val="single" w:color="auto" w:sz="8" w:space="0"/>
            </w:tcBorders>
            <w:vAlign w:val="center"/>
          </w:tcPr>
          <w:p>
            <w:pPr>
              <w:jc w:val="center"/>
              <w:rPr>
                <w:rFonts w:cs="宋体"/>
                <w:szCs w:val="21"/>
              </w:rPr>
            </w:pPr>
            <w:r>
              <w:rPr>
                <w:szCs w:val="21"/>
              </w:rPr>
              <w:t>3.00%</w:t>
            </w:r>
          </w:p>
        </w:tc>
      </w:tr>
      <w:tr>
        <w:tblPrEx>
          <w:tblCellMar>
            <w:top w:w="0" w:type="dxa"/>
            <w:left w:w="108" w:type="dxa"/>
            <w:bottom w:w="0" w:type="dxa"/>
            <w:right w:w="108" w:type="dxa"/>
          </w:tblCellMar>
        </w:tblPrEx>
        <w:trPr>
          <w:trHeight w:val="300" w:hRule="atLeast"/>
          <w:jc w:val="center"/>
        </w:trPr>
        <w:tc>
          <w:tcPr>
            <w:tcW w:w="1655"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历史地理</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K</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10000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50000 </w:t>
            </w:r>
          </w:p>
        </w:tc>
        <w:tc>
          <w:tcPr>
            <w:tcW w:w="1872"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425000.00 </w:t>
            </w:r>
          </w:p>
        </w:tc>
        <w:tc>
          <w:tcPr>
            <w:tcW w:w="1800" w:type="dxa"/>
            <w:tcBorders>
              <w:top w:val="nil"/>
              <w:left w:val="nil"/>
              <w:bottom w:val="single" w:color="auto" w:sz="8" w:space="0"/>
              <w:right w:val="single" w:color="auto" w:sz="8" w:space="0"/>
            </w:tcBorders>
            <w:vAlign w:val="center"/>
          </w:tcPr>
          <w:p>
            <w:pPr>
              <w:jc w:val="center"/>
              <w:rPr>
                <w:rFonts w:cs="宋体"/>
                <w:szCs w:val="21"/>
              </w:rPr>
            </w:pPr>
            <w:r>
              <w:rPr>
                <w:szCs w:val="21"/>
              </w:rPr>
              <w:t>5.00%</w:t>
            </w:r>
          </w:p>
        </w:tc>
      </w:tr>
      <w:tr>
        <w:tblPrEx>
          <w:tblCellMar>
            <w:top w:w="0" w:type="dxa"/>
            <w:left w:w="108" w:type="dxa"/>
            <w:bottom w:w="0" w:type="dxa"/>
            <w:right w:w="108" w:type="dxa"/>
          </w:tblCellMar>
        </w:tblPrEx>
        <w:trPr>
          <w:trHeight w:val="525" w:hRule="atLeast"/>
          <w:jc w:val="center"/>
        </w:trPr>
        <w:tc>
          <w:tcPr>
            <w:tcW w:w="1655"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政治、军事</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D~E</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6000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30000 </w:t>
            </w:r>
          </w:p>
        </w:tc>
        <w:tc>
          <w:tcPr>
            <w:tcW w:w="1872"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255000.00 </w:t>
            </w:r>
          </w:p>
        </w:tc>
        <w:tc>
          <w:tcPr>
            <w:tcW w:w="1800" w:type="dxa"/>
            <w:tcBorders>
              <w:top w:val="nil"/>
              <w:left w:val="nil"/>
              <w:bottom w:val="single" w:color="auto" w:sz="8" w:space="0"/>
              <w:right w:val="single" w:color="auto" w:sz="8" w:space="0"/>
            </w:tcBorders>
            <w:vAlign w:val="center"/>
          </w:tcPr>
          <w:p>
            <w:pPr>
              <w:jc w:val="center"/>
              <w:rPr>
                <w:rFonts w:cs="宋体"/>
                <w:szCs w:val="21"/>
              </w:rPr>
            </w:pPr>
            <w:r>
              <w:rPr>
                <w:szCs w:val="21"/>
              </w:rPr>
              <w:t>3.00%</w:t>
            </w:r>
          </w:p>
        </w:tc>
      </w:tr>
      <w:tr>
        <w:tblPrEx>
          <w:tblCellMar>
            <w:top w:w="0" w:type="dxa"/>
            <w:left w:w="108" w:type="dxa"/>
            <w:bottom w:w="0" w:type="dxa"/>
            <w:right w:w="108" w:type="dxa"/>
          </w:tblCellMar>
        </w:tblPrEx>
        <w:trPr>
          <w:trHeight w:val="525" w:hRule="atLeast"/>
          <w:jc w:val="center"/>
        </w:trPr>
        <w:tc>
          <w:tcPr>
            <w:tcW w:w="1655"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教育、综合</w:t>
            </w:r>
          </w:p>
        </w:tc>
        <w:tc>
          <w:tcPr>
            <w:tcW w:w="128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szCs w:val="21"/>
              </w:rPr>
              <w:t>G、Z</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4000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20000 </w:t>
            </w:r>
          </w:p>
        </w:tc>
        <w:tc>
          <w:tcPr>
            <w:tcW w:w="1872"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170000.00 </w:t>
            </w:r>
          </w:p>
        </w:tc>
        <w:tc>
          <w:tcPr>
            <w:tcW w:w="1800" w:type="dxa"/>
            <w:tcBorders>
              <w:top w:val="nil"/>
              <w:left w:val="nil"/>
              <w:bottom w:val="single" w:color="auto" w:sz="8" w:space="0"/>
              <w:right w:val="single" w:color="auto" w:sz="8" w:space="0"/>
            </w:tcBorders>
            <w:vAlign w:val="center"/>
          </w:tcPr>
          <w:p>
            <w:pPr>
              <w:jc w:val="center"/>
              <w:rPr>
                <w:rFonts w:cs="宋体"/>
                <w:szCs w:val="21"/>
              </w:rPr>
            </w:pPr>
            <w:r>
              <w:rPr>
                <w:szCs w:val="21"/>
              </w:rPr>
              <w:t>2.00%</w:t>
            </w:r>
          </w:p>
        </w:tc>
      </w:tr>
      <w:tr>
        <w:tblPrEx>
          <w:tblCellMar>
            <w:top w:w="0" w:type="dxa"/>
            <w:left w:w="108" w:type="dxa"/>
            <w:bottom w:w="0" w:type="dxa"/>
            <w:right w:w="108" w:type="dxa"/>
          </w:tblCellMar>
        </w:tblPrEx>
        <w:trPr>
          <w:trHeight w:val="300" w:hRule="atLeast"/>
          <w:jc w:val="center"/>
        </w:trPr>
        <w:tc>
          <w:tcPr>
            <w:tcW w:w="1655"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环境科学</w:t>
            </w:r>
          </w:p>
        </w:tc>
        <w:tc>
          <w:tcPr>
            <w:tcW w:w="1282" w:type="dxa"/>
            <w:tcBorders>
              <w:top w:val="nil"/>
              <w:left w:val="nil"/>
              <w:bottom w:val="single" w:color="auto" w:sz="8" w:space="0"/>
              <w:right w:val="single" w:color="auto" w:sz="8" w:space="0"/>
            </w:tcBorders>
            <w:vAlign w:val="center"/>
          </w:tcPr>
          <w:p>
            <w:pPr>
              <w:jc w:val="center"/>
              <w:rPr>
                <w:rFonts w:cs="宋体"/>
                <w:szCs w:val="21"/>
              </w:rPr>
            </w:pPr>
            <w:r>
              <w:rPr>
                <w:szCs w:val="21"/>
              </w:rPr>
              <w:t>X</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2000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10000 </w:t>
            </w:r>
          </w:p>
        </w:tc>
        <w:tc>
          <w:tcPr>
            <w:tcW w:w="1872"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85000.00 </w:t>
            </w:r>
          </w:p>
        </w:tc>
        <w:tc>
          <w:tcPr>
            <w:tcW w:w="1800" w:type="dxa"/>
            <w:tcBorders>
              <w:top w:val="nil"/>
              <w:left w:val="nil"/>
              <w:bottom w:val="single" w:color="auto" w:sz="8" w:space="0"/>
              <w:right w:val="single" w:color="auto" w:sz="8" w:space="0"/>
            </w:tcBorders>
            <w:vAlign w:val="center"/>
          </w:tcPr>
          <w:p>
            <w:pPr>
              <w:jc w:val="center"/>
              <w:rPr>
                <w:rFonts w:cs="宋体"/>
                <w:szCs w:val="21"/>
              </w:rPr>
            </w:pPr>
            <w:r>
              <w:rPr>
                <w:szCs w:val="21"/>
              </w:rPr>
              <w:t>1.00%</w:t>
            </w:r>
          </w:p>
        </w:tc>
      </w:tr>
      <w:tr>
        <w:tblPrEx>
          <w:tblCellMar>
            <w:top w:w="0" w:type="dxa"/>
            <w:left w:w="108" w:type="dxa"/>
            <w:bottom w:w="0" w:type="dxa"/>
            <w:right w:w="108" w:type="dxa"/>
          </w:tblCellMar>
        </w:tblPrEx>
        <w:trPr>
          <w:trHeight w:val="300" w:hRule="atLeast"/>
          <w:jc w:val="center"/>
        </w:trPr>
        <w:tc>
          <w:tcPr>
            <w:tcW w:w="1655"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其他</w:t>
            </w:r>
          </w:p>
        </w:tc>
        <w:tc>
          <w:tcPr>
            <w:tcW w:w="128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szCs w:val="21"/>
              </w:rPr>
              <w:t>　</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6000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30000 </w:t>
            </w:r>
          </w:p>
        </w:tc>
        <w:tc>
          <w:tcPr>
            <w:tcW w:w="1872"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255000.00 </w:t>
            </w:r>
          </w:p>
        </w:tc>
        <w:tc>
          <w:tcPr>
            <w:tcW w:w="1800" w:type="dxa"/>
            <w:tcBorders>
              <w:top w:val="nil"/>
              <w:left w:val="nil"/>
              <w:bottom w:val="single" w:color="auto" w:sz="8" w:space="0"/>
              <w:right w:val="single" w:color="auto" w:sz="8" w:space="0"/>
            </w:tcBorders>
            <w:vAlign w:val="center"/>
          </w:tcPr>
          <w:p>
            <w:pPr>
              <w:jc w:val="center"/>
              <w:rPr>
                <w:rFonts w:cs="宋体"/>
                <w:szCs w:val="21"/>
              </w:rPr>
            </w:pPr>
            <w:r>
              <w:rPr>
                <w:szCs w:val="21"/>
              </w:rPr>
              <w:t>3.00%</w:t>
            </w:r>
          </w:p>
        </w:tc>
      </w:tr>
      <w:tr>
        <w:tblPrEx>
          <w:tblCellMar>
            <w:top w:w="0" w:type="dxa"/>
            <w:left w:w="108" w:type="dxa"/>
            <w:bottom w:w="0" w:type="dxa"/>
            <w:right w:w="108" w:type="dxa"/>
          </w:tblCellMar>
        </w:tblPrEx>
        <w:trPr>
          <w:trHeight w:val="300" w:hRule="atLeast"/>
          <w:jc w:val="center"/>
        </w:trPr>
        <w:tc>
          <w:tcPr>
            <w:tcW w:w="1655"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合计</w:t>
            </w:r>
          </w:p>
        </w:tc>
        <w:tc>
          <w:tcPr>
            <w:tcW w:w="128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szCs w:val="21"/>
              </w:rPr>
              <w:t>　</w:t>
            </w:r>
          </w:p>
        </w:tc>
        <w:tc>
          <w:tcPr>
            <w:tcW w:w="1268"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200000 </w:t>
            </w:r>
          </w:p>
        </w:tc>
        <w:tc>
          <w:tcPr>
            <w:tcW w:w="1186"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1000000 </w:t>
            </w:r>
          </w:p>
        </w:tc>
        <w:tc>
          <w:tcPr>
            <w:tcW w:w="1872" w:type="dxa"/>
            <w:tcBorders>
              <w:top w:val="nil"/>
              <w:left w:val="nil"/>
              <w:bottom w:val="single" w:color="auto" w:sz="8" w:space="0"/>
              <w:right w:val="single" w:color="auto" w:sz="8" w:space="0"/>
            </w:tcBorders>
            <w:vAlign w:val="center"/>
          </w:tcPr>
          <w:p>
            <w:pPr>
              <w:jc w:val="center"/>
              <w:rPr>
                <w:rFonts w:cs="宋体"/>
                <w:szCs w:val="21"/>
              </w:rPr>
            </w:pPr>
            <w:r>
              <w:rPr>
                <w:szCs w:val="21"/>
              </w:rPr>
              <w:t xml:space="preserve">8500000.00 </w:t>
            </w:r>
          </w:p>
        </w:tc>
        <w:tc>
          <w:tcPr>
            <w:tcW w:w="1800" w:type="dxa"/>
            <w:tcBorders>
              <w:top w:val="nil"/>
              <w:left w:val="nil"/>
              <w:bottom w:val="single" w:color="auto" w:sz="8" w:space="0"/>
              <w:right w:val="single" w:color="auto" w:sz="8" w:space="0"/>
            </w:tcBorders>
            <w:vAlign w:val="center"/>
          </w:tcPr>
          <w:p>
            <w:pPr>
              <w:jc w:val="center"/>
              <w:rPr>
                <w:rFonts w:cs="宋体"/>
                <w:szCs w:val="21"/>
              </w:rPr>
            </w:pPr>
            <w:r>
              <w:rPr>
                <w:szCs w:val="21"/>
              </w:rPr>
              <w:t>100.00%</w:t>
            </w:r>
          </w:p>
        </w:tc>
      </w:tr>
    </w:tbl>
    <w:p>
      <w:pPr>
        <w:adjustRightInd w:val="0"/>
        <w:snapToGrid w:val="0"/>
        <w:spacing w:line="300" w:lineRule="auto"/>
        <w:ind w:firstLine="823" w:firstLineChars="343"/>
        <w:rPr>
          <w:rFonts w:ascii="宋体" w:hAnsi="宋体"/>
          <w:bCs/>
          <w:sz w:val="24"/>
        </w:rPr>
      </w:pPr>
      <w:r>
        <w:rPr>
          <w:rFonts w:hint="eastAsia" w:ascii="宋体" w:hAnsi="宋体"/>
          <w:bCs/>
          <w:sz w:val="24"/>
        </w:rPr>
        <w:t>采购人可根据际供书情况适当调整图书采购比例。</w:t>
      </w:r>
    </w:p>
    <w:p>
      <w:pPr>
        <w:adjustRightInd w:val="0"/>
        <w:snapToGrid w:val="0"/>
        <w:spacing w:line="300" w:lineRule="auto"/>
        <w:rPr>
          <w:rFonts w:ascii="宋体" w:hAnsi="宋体"/>
          <w:bCs/>
          <w:sz w:val="24"/>
        </w:rPr>
      </w:pPr>
    </w:p>
    <w:p>
      <w:pPr>
        <w:adjustRightInd w:val="0"/>
        <w:snapToGrid w:val="0"/>
        <w:spacing w:line="300" w:lineRule="auto"/>
        <w:rPr>
          <w:rFonts w:ascii="宋体" w:hAnsi="宋体"/>
          <w:b/>
          <w:sz w:val="24"/>
        </w:rPr>
      </w:pPr>
      <w:r>
        <w:rPr>
          <w:rFonts w:hint="eastAsia" w:ascii="宋体" w:hAnsi="宋体"/>
          <w:b/>
          <w:sz w:val="24"/>
        </w:rPr>
        <w:t>2、采购人对所投货物技术规格及服务要求如下：</w:t>
      </w:r>
    </w:p>
    <w:p>
      <w:pPr>
        <w:adjustRightInd w:val="0"/>
        <w:snapToGrid w:val="0"/>
        <w:spacing w:line="300" w:lineRule="auto"/>
        <w:rPr>
          <w:rFonts w:ascii="宋体" w:hAnsi="宋体"/>
          <w:b/>
          <w:bCs/>
          <w:sz w:val="24"/>
        </w:rPr>
      </w:pPr>
      <w:r>
        <w:rPr>
          <w:rFonts w:hint="eastAsia" w:ascii="宋体" w:hAnsi="宋体"/>
          <w:b/>
          <w:bCs/>
          <w:sz w:val="24"/>
        </w:rPr>
        <w:t>2.1  A包中文纸质专业图书</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2.1.1</w:t>
      </w:r>
      <w:r>
        <w:rPr>
          <w:rFonts w:hint="eastAsia" w:ascii="宋体" w:hAnsi="宋体"/>
          <w:bCs/>
          <w:sz w:val="24"/>
        </w:rPr>
        <w:t>、供货时间：确保采购人所采购图书于2023年5月30日之前全部完成，到书周期应控制在30天之内。</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2.1.</w:t>
      </w:r>
      <w:r>
        <w:rPr>
          <w:rFonts w:hint="eastAsia" w:ascii="宋体" w:hAnsi="宋体"/>
          <w:bCs/>
          <w:sz w:val="24"/>
        </w:rPr>
        <w:t>2、采访书目数据要求</w:t>
      </w:r>
    </w:p>
    <w:p>
      <w:pPr>
        <w:adjustRightInd w:val="0"/>
        <w:snapToGrid w:val="0"/>
        <w:spacing w:line="300" w:lineRule="auto"/>
        <w:ind w:firstLine="823" w:firstLineChars="343"/>
        <w:rPr>
          <w:rFonts w:ascii="宋体" w:hAnsi="宋体"/>
          <w:bCs/>
          <w:sz w:val="24"/>
        </w:rPr>
      </w:pPr>
      <w:r>
        <w:rPr>
          <w:rFonts w:hint="eastAsia" w:ascii="宋体" w:hAnsi="宋体"/>
          <w:bCs/>
          <w:sz w:val="24"/>
        </w:rPr>
        <w:t>①供应商应积极主动提供符合采购人学科、专业需要的各类高品质图书征订目录，并按采购人发出的书目订单及时配送图书，并保证其到书率。如因折扣问题而有意规避部分重要出版社出版的医学、生物等相关专业图书，将视为无法保障供货，采购方将有权终止其供货合同。</w:t>
      </w:r>
    </w:p>
    <w:p>
      <w:pPr>
        <w:adjustRightInd w:val="0"/>
        <w:snapToGrid w:val="0"/>
        <w:spacing w:line="300" w:lineRule="auto"/>
        <w:ind w:firstLine="823" w:firstLineChars="343"/>
        <w:rPr>
          <w:rFonts w:ascii="宋体" w:hAnsi="宋体"/>
          <w:bCs/>
          <w:sz w:val="24"/>
        </w:rPr>
      </w:pPr>
      <w:r>
        <w:rPr>
          <w:rFonts w:hint="eastAsia" w:ascii="宋体" w:hAnsi="宋体"/>
          <w:bCs/>
          <w:sz w:val="24"/>
        </w:rPr>
        <w:t>②供应商须及时向采购人提供符合采购人采购要求的书目信息，提供的预订书目数据必须符合采购人采访编目需要，否则采购方有权终止与该供应商的订购合同。供应商须提供当年的图书出版信息15万种以上，每周向采购人提供至少3000种的书目信息（包括现货信息及期货信息），所有书目信息均为标准CNMARC或EXCEL格式送达，供应商有自建网站，可通过因特网免费提供书目信息查询及下载采访数据，并具有网上订购功能。</w:t>
      </w:r>
    </w:p>
    <w:p>
      <w:pPr>
        <w:adjustRightInd w:val="0"/>
        <w:snapToGrid w:val="0"/>
        <w:spacing w:line="300" w:lineRule="auto"/>
        <w:ind w:firstLine="823" w:firstLineChars="343"/>
        <w:rPr>
          <w:rFonts w:ascii="宋体" w:hAnsi="宋体"/>
          <w:bCs/>
          <w:sz w:val="24"/>
        </w:rPr>
      </w:pPr>
      <w:r>
        <w:rPr>
          <w:rFonts w:hint="eastAsia" w:ascii="宋体" w:hAnsi="宋体"/>
          <w:bCs/>
          <w:sz w:val="24"/>
        </w:rPr>
        <w:t>③供应商提供的图书采访预订书目数据必须符合国家图书著录规则，数据中应包括读者使用对象和图书内容介绍（数据要求参照《中国机读目录格式使用手册》《CALIS联机合作编目手册》）。其采访数据基本字段著录要求如下：书名、副书名、类别、ISBN号、定价、出版者、著者（或译者）、出版日期、内容提要、丛编、读者对象、版本。</w:t>
      </w:r>
    </w:p>
    <w:p>
      <w:pPr>
        <w:adjustRightInd w:val="0"/>
        <w:snapToGrid w:val="0"/>
        <w:spacing w:line="300" w:lineRule="auto"/>
        <w:ind w:firstLine="823" w:firstLineChars="343"/>
        <w:rPr>
          <w:rFonts w:ascii="宋体" w:hAnsi="宋体"/>
          <w:bCs/>
          <w:sz w:val="24"/>
        </w:rPr>
      </w:pPr>
      <w:r>
        <w:rPr>
          <w:rFonts w:hint="eastAsia" w:ascii="宋体" w:hAnsi="宋体"/>
          <w:bCs/>
          <w:sz w:val="24"/>
        </w:rPr>
        <w:t>④书目数据传送方式为：网络下载，电子邮件。</w:t>
      </w:r>
    </w:p>
    <w:p>
      <w:pPr>
        <w:adjustRightInd w:val="0"/>
        <w:snapToGrid w:val="0"/>
        <w:spacing w:line="300" w:lineRule="auto"/>
        <w:ind w:firstLine="823" w:firstLineChars="343"/>
        <w:rPr>
          <w:rFonts w:ascii="宋体" w:hAnsi="宋体"/>
          <w:bCs/>
          <w:sz w:val="24"/>
        </w:rPr>
      </w:pPr>
      <w:r>
        <w:rPr>
          <w:rFonts w:hint="eastAsia" w:ascii="宋体" w:hAnsi="宋体"/>
          <w:bCs/>
          <w:sz w:val="24"/>
        </w:rPr>
        <w:t>⑤现采图书的书目数据也按预订书目数据要求传送。</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2.1.</w:t>
      </w:r>
      <w:r>
        <w:rPr>
          <w:rFonts w:hint="eastAsia" w:ascii="宋体" w:hAnsi="宋体"/>
          <w:bCs/>
          <w:sz w:val="24"/>
        </w:rPr>
        <w:t>3、新书订单处理要求</w:t>
      </w:r>
    </w:p>
    <w:p>
      <w:pPr>
        <w:adjustRightInd w:val="0"/>
        <w:snapToGrid w:val="0"/>
        <w:spacing w:line="300" w:lineRule="auto"/>
        <w:ind w:firstLine="823" w:firstLineChars="343"/>
        <w:rPr>
          <w:rFonts w:ascii="宋体" w:hAnsi="宋体"/>
          <w:bCs/>
          <w:sz w:val="24"/>
        </w:rPr>
      </w:pPr>
      <w:r>
        <w:rPr>
          <w:rFonts w:hint="eastAsia" w:ascii="宋体" w:hAnsi="宋体"/>
          <w:bCs/>
          <w:sz w:val="24"/>
        </w:rPr>
        <w:t>①供应商收到采购人订单后，应做查重处理，避免采购人重复订购。现采图书也须经馆藏查重后方可最终下单。如由于供应商查重工作的失误，造成重订、错订等，采购人有权提出退货，一切损失和责任由供应商承担。</w:t>
      </w:r>
    </w:p>
    <w:p>
      <w:pPr>
        <w:adjustRightInd w:val="0"/>
        <w:snapToGrid w:val="0"/>
        <w:spacing w:line="300" w:lineRule="auto"/>
        <w:ind w:firstLine="823" w:firstLineChars="343"/>
        <w:rPr>
          <w:rFonts w:ascii="宋体" w:hAnsi="宋体"/>
          <w:bCs/>
          <w:sz w:val="24"/>
        </w:rPr>
      </w:pPr>
      <w:r>
        <w:rPr>
          <w:rFonts w:hint="eastAsia" w:ascii="宋体" w:hAnsi="宋体"/>
          <w:bCs/>
          <w:sz w:val="24"/>
        </w:rPr>
        <w:t>②图书复本须完全按照采购方确认的数量提供，应保证所订复本量全部到货，并承诺不加塞图书。若单价在200元以上，复本订数超过1册，要求配货之前再次确认征订需求。</w:t>
      </w:r>
    </w:p>
    <w:p>
      <w:pPr>
        <w:adjustRightInd w:val="0"/>
        <w:snapToGrid w:val="0"/>
        <w:spacing w:line="300" w:lineRule="auto"/>
        <w:ind w:firstLine="823" w:firstLineChars="343"/>
        <w:rPr>
          <w:rFonts w:ascii="宋体" w:hAnsi="宋体"/>
          <w:bCs/>
          <w:sz w:val="24"/>
        </w:rPr>
      </w:pPr>
      <w:r>
        <w:rPr>
          <w:rFonts w:hint="eastAsia" w:ascii="宋体" w:hAnsi="宋体"/>
          <w:bCs/>
          <w:sz w:val="24"/>
        </w:rPr>
        <w:t>③配货之前需查找并剔除装帧为活页、散页、单页的图书。</w:t>
      </w:r>
    </w:p>
    <w:p>
      <w:pPr>
        <w:adjustRightInd w:val="0"/>
        <w:snapToGrid w:val="0"/>
        <w:spacing w:line="300" w:lineRule="auto"/>
        <w:ind w:firstLine="823" w:firstLineChars="343"/>
        <w:rPr>
          <w:rFonts w:ascii="宋体" w:hAnsi="宋体"/>
          <w:bCs/>
          <w:sz w:val="24"/>
        </w:rPr>
      </w:pPr>
      <w:r>
        <w:rPr>
          <w:rFonts w:hint="eastAsia" w:ascii="宋体" w:hAnsi="宋体"/>
          <w:bCs/>
          <w:sz w:val="24"/>
        </w:rPr>
        <w:t>④如在订购方面出现以上问题或其它不符合本馆采访原则的，须无条件退回。</w:t>
      </w:r>
    </w:p>
    <w:p>
      <w:pPr>
        <w:adjustRightInd w:val="0"/>
        <w:snapToGrid w:val="0"/>
        <w:spacing w:line="300" w:lineRule="auto"/>
        <w:ind w:firstLine="823" w:firstLineChars="343"/>
        <w:rPr>
          <w:rFonts w:ascii="宋体" w:hAnsi="宋体"/>
          <w:bCs/>
          <w:sz w:val="24"/>
        </w:rPr>
      </w:pPr>
      <w:r>
        <w:rPr>
          <w:rFonts w:hint="eastAsia" w:ascii="宋体" w:hAnsi="宋体"/>
          <w:bCs/>
          <w:sz w:val="24"/>
        </w:rPr>
        <w:t>⑤鼓励供货商根据采访人学校学科、专业合理配置、提供书目。严禁在采购方不知情的情况下将旧书、缺页图书及已盖章、涂污的图书发给采购方；严禁供应商在供货中不加塞非需图书和复本，一经发现，采购人有权终止订货。</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2.1.</w:t>
      </w:r>
      <w:r>
        <w:rPr>
          <w:rFonts w:hint="eastAsia" w:ascii="宋体" w:hAnsi="宋体"/>
          <w:bCs/>
          <w:sz w:val="24"/>
        </w:rPr>
        <w:t>4、新书到货要求</w:t>
      </w:r>
    </w:p>
    <w:p>
      <w:pPr>
        <w:adjustRightInd w:val="0"/>
        <w:snapToGrid w:val="0"/>
        <w:spacing w:line="300" w:lineRule="auto"/>
        <w:ind w:firstLine="823" w:firstLineChars="343"/>
        <w:rPr>
          <w:rFonts w:ascii="宋体" w:hAnsi="宋体"/>
          <w:bCs/>
          <w:sz w:val="24"/>
        </w:rPr>
      </w:pPr>
      <w:r>
        <w:rPr>
          <w:rFonts w:hint="eastAsia" w:ascii="宋体" w:hAnsi="宋体"/>
          <w:bCs/>
          <w:sz w:val="24"/>
        </w:rPr>
        <w:t>①供应商要严格按招标方提供的书目配书，并且必须是适合本校使用的图书，并保证是全新的正版图书。在验收到馆新书时，发现有缺页、污损等质量问题或非招标方订购的图书，供应商应无条件退换。</w:t>
      </w:r>
    </w:p>
    <w:p>
      <w:pPr>
        <w:adjustRightInd w:val="0"/>
        <w:snapToGrid w:val="0"/>
        <w:spacing w:line="300" w:lineRule="auto"/>
        <w:ind w:firstLine="823" w:firstLineChars="343"/>
        <w:rPr>
          <w:rFonts w:ascii="宋体" w:hAnsi="宋体"/>
          <w:bCs/>
          <w:sz w:val="24"/>
        </w:rPr>
      </w:pPr>
      <w:r>
        <w:rPr>
          <w:rFonts w:hint="eastAsia" w:ascii="宋体" w:hAnsi="宋体"/>
          <w:bCs/>
          <w:sz w:val="24"/>
        </w:rPr>
        <w:t>②供应商须在采购人现采或订单发出后，应确保90%以上的预订图书到书率和95%以上的现采图书到书率。如采购人所需图书出版变更或取消，供应商应及时通知采购人，并详细说明不能提供的原因。</w:t>
      </w:r>
    </w:p>
    <w:p>
      <w:pPr>
        <w:adjustRightInd w:val="0"/>
        <w:snapToGrid w:val="0"/>
        <w:spacing w:line="300" w:lineRule="auto"/>
        <w:ind w:firstLine="823" w:firstLineChars="343"/>
        <w:rPr>
          <w:rFonts w:ascii="宋体" w:hAnsi="宋体"/>
          <w:bCs/>
          <w:sz w:val="24"/>
        </w:rPr>
      </w:pPr>
      <w:r>
        <w:rPr>
          <w:rFonts w:hint="eastAsia" w:ascii="宋体" w:hAnsi="宋体"/>
          <w:bCs/>
          <w:sz w:val="24"/>
        </w:rPr>
        <w:t>③如果供应商没有按照规定时间或未得到采购人同意延长时间交货，每延期一天，供应商须向采购人按订购图书款总额的0.2％交付滞纳金。如逾期交付货物超过10天后，采购人将有权决定是否继续履行合同。</w:t>
      </w:r>
    </w:p>
    <w:p>
      <w:pPr>
        <w:adjustRightInd w:val="0"/>
        <w:snapToGrid w:val="0"/>
        <w:spacing w:line="300" w:lineRule="auto"/>
        <w:ind w:firstLine="823" w:firstLineChars="343"/>
        <w:rPr>
          <w:rFonts w:ascii="宋体" w:hAnsi="宋体"/>
          <w:bCs/>
          <w:sz w:val="24"/>
        </w:rPr>
      </w:pPr>
      <w:r>
        <w:rPr>
          <w:rFonts w:hint="eastAsia" w:ascii="宋体" w:hAnsi="宋体"/>
          <w:bCs/>
          <w:sz w:val="24"/>
        </w:rPr>
        <w:t>④供应商必须按采购人现采或订购的图书品种、数量及时供货，除推迟出版或发生影响合同履行的不可抗力情况以外，若不能按时供货的图书种数或册数超过订单订购数的15%，即可以认定该供应商不具备供货条件，采购人有权取消其供货资格，因终止供货而造成的损失由供应商承担。采购人有权采取相应的补救措施（如直接向出版商邮购图书或向其他供货商补订图书），由此给采购人造成的各项损失或增加的各项费用（如折扣损失、邮费、数据费、加工费）等均由违约的供货商承担。</w:t>
      </w:r>
    </w:p>
    <w:p>
      <w:pPr>
        <w:adjustRightInd w:val="0"/>
        <w:snapToGrid w:val="0"/>
        <w:spacing w:line="300" w:lineRule="auto"/>
        <w:ind w:firstLine="823" w:firstLineChars="343"/>
        <w:rPr>
          <w:rFonts w:ascii="宋体" w:hAnsi="宋体"/>
          <w:bCs/>
          <w:sz w:val="24"/>
        </w:rPr>
      </w:pPr>
      <w:r>
        <w:rPr>
          <w:rFonts w:hint="eastAsia" w:ascii="宋体" w:hAnsi="宋体"/>
          <w:bCs/>
          <w:sz w:val="24"/>
        </w:rPr>
        <w:t>⑤供应商送书时必须按采购人要求标准打包图书，提供三联打印清单，一联随书打包，内容包括订购日期、订购批次代码、ISBN号、书名、著者、出版社、出版时间、单价、种数和册数，一包一单，每包有小计；整批合计单上有种数、册数、总金额和供应商公章。另外两联双方各执一份，作核查资产清单。</w:t>
      </w:r>
    </w:p>
    <w:p>
      <w:pPr>
        <w:adjustRightInd w:val="0"/>
        <w:snapToGrid w:val="0"/>
        <w:spacing w:line="300" w:lineRule="auto"/>
        <w:ind w:firstLine="823" w:firstLineChars="343"/>
        <w:rPr>
          <w:rFonts w:ascii="宋体" w:hAnsi="宋体"/>
          <w:bCs/>
          <w:sz w:val="24"/>
        </w:rPr>
      </w:pPr>
      <w:r>
        <w:rPr>
          <w:rFonts w:hint="eastAsia" w:ascii="宋体" w:hAnsi="宋体"/>
          <w:bCs/>
          <w:sz w:val="24"/>
        </w:rPr>
        <w:t>⑥所购图书按采购方要求免费卸货到指定的地点。</w:t>
      </w:r>
    </w:p>
    <w:p>
      <w:pPr>
        <w:adjustRightInd w:val="0"/>
        <w:snapToGrid w:val="0"/>
        <w:spacing w:line="300" w:lineRule="auto"/>
        <w:ind w:firstLine="823" w:firstLineChars="343"/>
        <w:rPr>
          <w:rFonts w:ascii="宋体" w:hAnsi="宋体"/>
          <w:bCs/>
          <w:sz w:val="24"/>
        </w:rPr>
      </w:pPr>
      <w:r>
        <w:rPr>
          <w:rFonts w:hint="eastAsia" w:ascii="宋体" w:hAnsi="宋体"/>
          <w:bCs/>
          <w:sz w:val="24"/>
        </w:rPr>
        <w:t>⑦如供货方不能达到以上任何一条要求，将以总订购价的10%进行赔款，此款从图书付款中扣除。</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2.1.</w:t>
      </w:r>
      <w:r>
        <w:rPr>
          <w:rFonts w:hint="eastAsia" w:ascii="宋体" w:hAnsi="宋体"/>
          <w:bCs/>
          <w:sz w:val="24"/>
        </w:rPr>
        <w:t>5、货物验收要求</w:t>
      </w:r>
    </w:p>
    <w:p>
      <w:pPr>
        <w:adjustRightInd w:val="0"/>
        <w:snapToGrid w:val="0"/>
        <w:spacing w:line="300" w:lineRule="auto"/>
        <w:ind w:firstLine="823" w:firstLineChars="343"/>
        <w:rPr>
          <w:rFonts w:ascii="宋体" w:hAnsi="宋体"/>
          <w:bCs/>
          <w:sz w:val="24"/>
        </w:rPr>
      </w:pPr>
      <w:r>
        <w:rPr>
          <w:rFonts w:hint="eastAsia" w:ascii="宋体" w:hAnsi="宋体"/>
          <w:bCs/>
          <w:sz w:val="24"/>
        </w:rPr>
        <w:t>①图书必须为国家正式出版物，无知识产权纠纷，杜绝盗版出版物，拒绝二渠道出版的图书及一号多书现象。一旦发现盗版，采购方将没收履约保证金，按图书、音像制品码洋的十倍予以赔付（赔付从货款中扣除）,并由投标商承担相应法律责任。且采购方有权立即终止合同，且取消其再次投标资格；</w:t>
      </w:r>
    </w:p>
    <w:p>
      <w:pPr>
        <w:adjustRightInd w:val="0"/>
        <w:snapToGrid w:val="0"/>
        <w:spacing w:line="300" w:lineRule="auto"/>
        <w:ind w:firstLine="823" w:firstLineChars="343"/>
        <w:rPr>
          <w:rFonts w:ascii="宋体" w:hAnsi="宋体"/>
          <w:bCs/>
          <w:sz w:val="24"/>
        </w:rPr>
      </w:pPr>
      <w:r>
        <w:rPr>
          <w:rFonts w:hint="eastAsia" w:ascii="宋体" w:hAnsi="宋体"/>
          <w:bCs/>
          <w:sz w:val="24"/>
        </w:rPr>
        <w:t>②图书到馆验收及加工过程中时，如发现已经使用过、缺页、污损以及非采购人所购或重复订购的图书等情况，中标供应商应予无条件调换或退回，新书发错率应低于3‰。</w:t>
      </w:r>
    </w:p>
    <w:p>
      <w:pPr>
        <w:adjustRightInd w:val="0"/>
        <w:snapToGrid w:val="0"/>
        <w:spacing w:line="300" w:lineRule="auto"/>
        <w:ind w:firstLine="823" w:firstLineChars="343"/>
        <w:rPr>
          <w:rFonts w:ascii="宋体" w:hAnsi="宋体"/>
          <w:bCs/>
          <w:sz w:val="24"/>
        </w:rPr>
      </w:pPr>
      <w:r>
        <w:rPr>
          <w:rFonts w:hint="eastAsia" w:ascii="宋体" w:hAnsi="宋体"/>
          <w:bCs/>
          <w:sz w:val="24"/>
        </w:rPr>
        <w:t>③如果在验收过程中，同一批次图书出现5％（含）以上与相应清单不符，采购人有权退回该批次全部图书。如果同一供应商累计出现2批全部被退现象，采购人有权与该供应商解除合同。因此产生的一切经济损失由供应商自己承担。</w:t>
      </w:r>
    </w:p>
    <w:p>
      <w:pPr>
        <w:adjustRightInd w:val="0"/>
        <w:snapToGrid w:val="0"/>
        <w:spacing w:line="300" w:lineRule="auto"/>
        <w:ind w:firstLine="823" w:firstLineChars="343"/>
        <w:rPr>
          <w:rFonts w:ascii="宋体" w:hAnsi="宋体"/>
          <w:bCs/>
          <w:sz w:val="24"/>
        </w:rPr>
      </w:pPr>
      <w:r>
        <w:rPr>
          <w:rFonts w:hint="eastAsia" w:ascii="宋体" w:hAnsi="宋体"/>
          <w:bCs/>
          <w:sz w:val="24"/>
        </w:rPr>
        <w:t>④因中标供应商图书信息不明确或错误而导致的采购人误订购图书，图书到货后，采购人可以退货，中标供应商不得拒绝。</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2.1.</w:t>
      </w:r>
      <w:r>
        <w:rPr>
          <w:rFonts w:hint="eastAsia" w:ascii="宋体" w:hAnsi="宋体"/>
          <w:bCs/>
          <w:sz w:val="24"/>
        </w:rPr>
        <w:t xml:space="preserve">6、编目数据及加工要求 </w:t>
      </w:r>
    </w:p>
    <w:p>
      <w:pPr>
        <w:adjustRightInd w:val="0"/>
        <w:snapToGrid w:val="0"/>
        <w:spacing w:line="300" w:lineRule="auto"/>
        <w:ind w:firstLine="823" w:firstLineChars="343"/>
        <w:rPr>
          <w:rFonts w:ascii="宋体" w:hAnsi="宋体"/>
          <w:bCs/>
          <w:sz w:val="24"/>
        </w:rPr>
      </w:pPr>
      <w:r>
        <w:rPr>
          <w:rFonts w:hint="eastAsia" w:ascii="宋体" w:hAnsi="宋体"/>
          <w:bCs/>
          <w:sz w:val="24"/>
        </w:rPr>
        <w:t>①供应商免费负责其到馆图书的编目及加工，包括以下工序：图书拆包、随包清单的验收、贴条行码、编目、系统验收及索书号的分配、打印书标、贴书标、贴书标保护膜、盖馆藏章、贴RFID芯片及转换。</w:t>
      </w:r>
    </w:p>
    <w:p>
      <w:pPr>
        <w:adjustRightInd w:val="0"/>
        <w:snapToGrid w:val="0"/>
        <w:spacing w:line="300" w:lineRule="auto"/>
        <w:ind w:firstLine="823" w:firstLineChars="343"/>
        <w:rPr>
          <w:rFonts w:ascii="宋体" w:hAnsi="宋体"/>
          <w:bCs/>
          <w:sz w:val="24"/>
        </w:rPr>
      </w:pPr>
      <w:r>
        <w:rPr>
          <w:rFonts w:hint="eastAsia" w:ascii="宋体" w:hAnsi="宋体"/>
          <w:bCs/>
          <w:sz w:val="24"/>
        </w:rPr>
        <w:t>②编目数据应遵照Calis或国家编目中心采用的最新机读目录格式要求；使用《中国图书馆分类法》第五版作为图书分类依据。著录级别达到详细级和完备级，具体按采购人的要求进行。编目数据的差错率不得高于1%。</w:t>
      </w:r>
    </w:p>
    <w:p>
      <w:pPr>
        <w:adjustRightInd w:val="0"/>
        <w:snapToGrid w:val="0"/>
        <w:spacing w:line="300" w:lineRule="auto"/>
        <w:ind w:firstLine="823" w:firstLineChars="343"/>
        <w:rPr>
          <w:rFonts w:ascii="宋体" w:hAnsi="宋体"/>
          <w:bCs/>
          <w:sz w:val="24"/>
        </w:rPr>
      </w:pPr>
      <w:r>
        <w:rPr>
          <w:rFonts w:hint="eastAsia" w:ascii="宋体" w:hAnsi="宋体"/>
          <w:bCs/>
          <w:sz w:val="24"/>
        </w:rPr>
        <w:t xml:space="preserve"> ③供应商必须按采购人的实际需求保障其编目加工的进程，图书到馆后应及时派人加工图书（提前进场谋划好相关工作），加工周期为3～4千册/天/家（含节假日），否则采购人有权终止与该供应商的订购合同。供应商可以委托其他编目加工方进行到馆图书编目加工，但须满足上述要求，并保证加工质量。</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2.1.</w:t>
      </w:r>
      <w:r>
        <w:rPr>
          <w:rFonts w:hint="eastAsia" w:ascii="宋体" w:hAnsi="宋体"/>
          <w:bCs/>
          <w:sz w:val="24"/>
        </w:rPr>
        <w:t>7、其他服务要求</w:t>
      </w:r>
    </w:p>
    <w:p>
      <w:pPr>
        <w:adjustRightInd w:val="0"/>
        <w:snapToGrid w:val="0"/>
        <w:spacing w:line="300" w:lineRule="auto"/>
        <w:ind w:firstLine="823" w:firstLineChars="343"/>
        <w:rPr>
          <w:rFonts w:ascii="宋体" w:hAnsi="宋体"/>
          <w:bCs/>
          <w:sz w:val="24"/>
        </w:rPr>
      </w:pPr>
      <w:r>
        <w:rPr>
          <w:rFonts w:hint="eastAsia" w:ascii="宋体" w:hAnsi="宋体"/>
          <w:bCs/>
          <w:sz w:val="24"/>
        </w:rPr>
        <w:t>①具有健全的服务机制，常驻本地固定的业务联系人和有稳定的编目加工人员队伍，提供本地化售后服务。</w:t>
      </w:r>
    </w:p>
    <w:p>
      <w:pPr>
        <w:adjustRightInd w:val="0"/>
        <w:snapToGrid w:val="0"/>
        <w:spacing w:line="300" w:lineRule="auto"/>
        <w:ind w:firstLine="823" w:firstLineChars="343"/>
        <w:rPr>
          <w:rFonts w:ascii="宋体" w:hAnsi="宋体"/>
          <w:bCs/>
          <w:sz w:val="24"/>
        </w:rPr>
      </w:pPr>
      <w:r>
        <w:rPr>
          <w:rFonts w:hint="eastAsia" w:ascii="宋体" w:hAnsi="宋体"/>
          <w:bCs/>
          <w:sz w:val="24"/>
        </w:rPr>
        <w:t>②供应商须积极协助采购人完成采购任务，视当年采购人需求量大小，为采购人安排1～3次图书现场选购，并承担由此产生的费用。</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2.1.</w:t>
      </w:r>
      <w:r>
        <w:rPr>
          <w:rFonts w:hint="eastAsia" w:ascii="宋体" w:hAnsi="宋体"/>
          <w:bCs/>
          <w:sz w:val="24"/>
        </w:rPr>
        <w:t>8、结算方式</w:t>
      </w:r>
    </w:p>
    <w:p>
      <w:pPr>
        <w:adjustRightInd w:val="0"/>
        <w:snapToGrid w:val="0"/>
        <w:spacing w:line="300" w:lineRule="auto"/>
        <w:ind w:firstLine="823" w:firstLineChars="343"/>
        <w:rPr>
          <w:rFonts w:ascii="宋体" w:hAnsi="宋体"/>
          <w:bCs/>
          <w:sz w:val="24"/>
        </w:rPr>
      </w:pPr>
      <w:r>
        <w:rPr>
          <w:rFonts w:hint="eastAsia" w:ascii="宋体" w:hAnsi="宋体"/>
          <w:bCs/>
          <w:sz w:val="24"/>
        </w:rPr>
        <w:t>按图书到馆批次，进行分批验收，验收合格后方予付款。</w:t>
      </w:r>
    </w:p>
    <w:p>
      <w:pPr>
        <w:adjustRightInd w:val="0"/>
        <w:snapToGrid w:val="0"/>
        <w:spacing w:line="300" w:lineRule="auto"/>
        <w:rPr>
          <w:rFonts w:ascii="宋体" w:hAnsi="宋体"/>
          <w:b/>
          <w:bCs/>
          <w:sz w:val="24"/>
        </w:rPr>
      </w:pPr>
      <w:r>
        <w:rPr>
          <w:rFonts w:hint="eastAsia" w:ascii="宋体" w:hAnsi="宋体"/>
          <w:b/>
          <w:bCs/>
          <w:sz w:val="24"/>
        </w:rPr>
        <w:t>2.2  B包中文纸质特价图书</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2.2.1</w:t>
      </w:r>
      <w:r>
        <w:rPr>
          <w:rFonts w:hint="eastAsia" w:ascii="宋体" w:hAnsi="宋体"/>
          <w:bCs/>
          <w:sz w:val="24"/>
        </w:rPr>
        <w:t>、供货时间：确保采购人所采购图书于2023年5月5日之前全部完成，到书周期应控制在10天之内。</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2.2.</w:t>
      </w:r>
      <w:r>
        <w:rPr>
          <w:rFonts w:hint="eastAsia" w:ascii="宋体" w:hAnsi="宋体"/>
          <w:bCs/>
          <w:sz w:val="24"/>
        </w:rPr>
        <w:t>2、采访书目数据要求</w:t>
      </w:r>
    </w:p>
    <w:p>
      <w:pPr>
        <w:adjustRightInd w:val="0"/>
        <w:snapToGrid w:val="0"/>
        <w:spacing w:line="300" w:lineRule="auto"/>
        <w:ind w:firstLine="823" w:firstLineChars="343"/>
        <w:rPr>
          <w:rFonts w:ascii="宋体" w:hAnsi="宋体"/>
          <w:bCs/>
          <w:sz w:val="24"/>
        </w:rPr>
      </w:pPr>
      <w:r>
        <w:rPr>
          <w:rFonts w:hint="eastAsia" w:ascii="宋体" w:hAnsi="宋体"/>
          <w:bCs/>
          <w:sz w:val="24"/>
        </w:rPr>
        <w:t>①</w:t>
      </w:r>
      <w:r>
        <w:rPr>
          <w:rFonts w:hint="eastAsia" w:ascii="宋体" w:hAnsi="宋体"/>
          <w:sz w:val="24"/>
        </w:rPr>
        <w:t>供应商主动提供符合甲方学科、专业需要的各类图书征订目录，并按甲方发出的书目订单及时配送图书，并保证其到书率。</w:t>
      </w:r>
    </w:p>
    <w:p>
      <w:pPr>
        <w:adjustRightInd w:val="0"/>
        <w:snapToGrid w:val="0"/>
        <w:spacing w:line="300" w:lineRule="auto"/>
        <w:ind w:firstLine="823" w:firstLineChars="343"/>
        <w:rPr>
          <w:rFonts w:ascii="宋体" w:hAnsi="宋体"/>
          <w:bCs/>
          <w:sz w:val="24"/>
        </w:rPr>
      </w:pPr>
      <w:r>
        <w:rPr>
          <w:rFonts w:hint="eastAsia" w:ascii="宋体" w:hAnsi="宋体"/>
          <w:bCs/>
          <w:sz w:val="24"/>
        </w:rPr>
        <w:t>②</w:t>
      </w:r>
      <w:r>
        <w:rPr>
          <w:rFonts w:hint="eastAsia" w:ascii="宋体" w:hAnsi="宋体"/>
          <w:sz w:val="24"/>
        </w:rPr>
        <w:t>供应商须及时向甲方提供符合甲方采购要求的详细电子书目信息，提供的预订书目数据基本字段要求如下：书名、副书名、类别、ISBN号、定价、出版者、著者（或译者）、出版日期、内容提要、丛编、读者对象、版本等，所有书目信息均为Excel格式</w:t>
      </w:r>
      <w:r>
        <w:rPr>
          <w:rFonts w:hint="eastAsia" w:ascii="宋体" w:hAnsi="宋体"/>
          <w:bCs/>
          <w:sz w:val="24"/>
        </w:rPr>
        <w:t>。</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2.2.</w:t>
      </w:r>
      <w:r>
        <w:rPr>
          <w:rFonts w:hint="eastAsia" w:ascii="宋体" w:hAnsi="宋体"/>
          <w:bCs/>
          <w:sz w:val="24"/>
        </w:rPr>
        <w:t>3、新书订单处理要求</w:t>
      </w:r>
    </w:p>
    <w:p>
      <w:pPr>
        <w:adjustRightInd w:val="0"/>
        <w:snapToGrid w:val="0"/>
        <w:spacing w:line="300" w:lineRule="auto"/>
        <w:ind w:firstLine="823" w:firstLineChars="343"/>
        <w:rPr>
          <w:rFonts w:ascii="宋体" w:hAnsi="宋体"/>
          <w:bCs/>
          <w:sz w:val="24"/>
        </w:rPr>
      </w:pPr>
      <w:r>
        <w:rPr>
          <w:rFonts w:hint="eastAsia" w:ascii="宋体" w:hAnsi="宋体"/>
          <w:bCs/>
          <w:sz w:val="24"/>
        </w:rPr>
        <w:t>①供应商收到采购人订单后，应做查重处理，避免采购人重复订购。</w:t>
      </w:r>
    </w:p>
    <w:p>
      <w:pPr>
        <w:adjustRightInd w:val="0"/>
        <w:snapToGrid w:val="0"/>
        <w:spacing w:line="300" w:lineRule="auto"/>
        <w:ind w:firstLine="823" w:firstLineChars="343"/>
        <w:rPr>
          <w:rFonts w:ascii="宋体" w:hAnsi="宋体"/>
          <w:bCs/>
          <w:sz w:val="24"/>
        </w:rPr>
      </w:pPr>
      <w:r>
        <w:rPr>
          <w:rFonts w:hint="eastAsia" w:ascii="宋体" w:hAnsi="宋体"/>
          <w:bCs/>
          <w:sz w:val="24"/>
        </w:rPr>
        <w:t>②</w:t>
      </w:r>
      <w:r>
        <w:rPr>
          <w:rFonts w:hint="eastAsia" w:ascii="宋体" w:hAnsi="宋体"/>
          <w:sz w:val="24"/>
        </w:rPr>
        <w:t>图书复本须完全按照甲方确认的数量提供，应保证所订复本量全部到货，并承诺不加塞图书。复本订数超过10册，要求配货之前再次确认征订需求。</w:t>
      </w:r>
    </w:p>
    <w:p>
      <w:pPr>
        <w:adjustRightInd w:val="0"/>
        <w:snapToGrid w:val="0"/>
        <w:spacing w:line="300" w:lineRule="auto"/>
        <w:ind w:firstLine="823" w:firstLineChars="343"/>
        <w:rPr>
          <w:rFonts w:ascii="宋体" w:hAnsi="宋体"/>
          <w:bCs/>
          <w:sz w:val="24"/>
        </w:rPr>
      </w:pPr>
      <w:r>
        <w:rPr>
          <w:rFonts w:hint="eastAsia" w:ascii="宋体" w:hAnsi="宋体"/>
          <w:bCs/>
          <w:sz w:val="24"/>
        </w:rPr>
        <w:t>③配货之前需查找并剔除装帧为活页、散页、单页的图书。</w:t>
      </w:r>
    </w:p>
    <w:p>
      <w:pPr>
        <w:adjustRightInd w:val="0"/>
        <w:snapToGrid w:val="0"/>
        <w:spacing w:line="300" w:lineRule="auto"/>
        <w:ind w:firstLine="823" w:firstLineChars="343"/>
        <w:rPr>
          <w:rFonts w:ascii="宋体" w:hAnsi="宋体"/>
          <w:bCs/>
          <w:sz w:val="24"/>
        </w:rPr>
      </w:pPr>
      <w:r>
        <w:rPr>
          <w:rFonts w:hint="eastAsia" w:ascii="宋体" w:hAnsi="宋体"/>
          <w:bCs/>
          <w:sz w:val="24"/>
        </w:rPr>
        <w:t>④如在订购方面出现以上问题或其它不符合本馆采访原则的，须无条件退回。</w:t>
      </w:r>
    </w:p>
    <w:p>
      <w:pPr>
        <w:adjustRightInd w:val="0"/>
        <w:snapToGrid w:val="0"/>
        <w:spacing w:line="300" w:lineRule="auto"/>
        <w:ind w:firstLine="823" w:firstLineChars="343"/>
        <w:rPr>
          <w:rFonts w:ascii="宋体" w:hAnsi="宋体"/>
          <w:bCs/>
          <w:sz w:val="24"/>
        </w:rPr>
      </w:pPr>
      <w:r>
        <w:rPr>
          <w:rFonts w:hint="eastAsia" w:ascii="宋体" w:hAnsi="宋体"/>
          <w:bCs/>
          <w:sz w:val="24"/>
        </w:rPr>
        <w:t>⑤</w:t>
      </w:r>
      <w:r>
        <w:rPr>
          <w:rFonts w:hint="eastAsia" w:ascii="宋体" w:hAnsi="宋体"/>
          <w:sz w:val="24"/>
        </w:rPr>
        <w:t>严禁在甲方不知情的情况下将缺页图书、已盖章及涂污的图书发给甲方；严禁乙方在甲方不知情的情况下私自配置甲方未订图书，一经发现，无条件退回。</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2.2.</w:t>
      </w:r>
      <w:r>
        <w:rPr>
          <w:rFonts w:hint="eastAsia" w:ascii="宋体" w:hAnsi="宋体"/>
          <w:bCs/>
          <w:sz w:val="24"/>
        </w:rPr>
        <w:t>4、新书到货要求</w:t>
      </w:r>
    </w:p>
    <w:p>
      <w:pPr>
        <w:adjustRightInd w:val="0"/>
        <w:snapToGrid w:val="0"/>
        <w:spacing w:line="300" w:lineRule="auto"/>
        <w:ind w:firstLine="823" w:firstLineChars="343"/>
        <w:rPr>
          <w:rFonts w:ascii="宋体" w:hAnsi="宋体"/>
          <w:bCs/>
          <w:sz w:val="24"/>
        </w:rPr>
      </w:pPr>
      <w:r>
        <w:rPr>
          <w:rFonts w:hint="eastAsia" w:ascii="宋体" w:hAnsi="宋体"/>
          <w:bCs/>
          <w:sz w:val="24"/>
        </w:rPr>
        <w:t>①供应商要</w:t>
      </w:r>
      <w:r>
        <w:rPr>
          <w:rFonts w:hint="eastAsia" w:ascii="宋体" w:hAnsi="宋体"/>
          <w:sz w:val="24"/>
        </w:rPr>
        <w:t>严格按甲方提供的书目配书，并保证是正版图书。在验收到馆新书时，发现有缺页、污损等质量问题或非甲方订购的图书，乙方应无条件退换</w:t>
      </w:r>
      <w:r>
        <w:rPr>
          <w:rFonts w:hint="eastAsia" w:ascii="宋体" w:hAnsi="宋体"/>
          <w:bCs/>
          <w:sz w:val="24"/>
        </w:rPr>
        <w:t>。</w:t>
      </w:r>
    </w:p>
    <w:p>
      <w:pPr>
        <w:adjustRightInd w:val="0"/>
        <w:snapToGrid w:val="0"/>
        <w:spacing w:line="300" w:lineRule="auto"/>
        <w:ind w:firstLine="823" w:firstLineChars="343"/>
        <w:rPr>
          <w:rFonts w:ascii="宋体" w:hAnsi="宋体"/>
          <w:bCs/>
          <w:sz w:val="24"/>
        </w:rPr>
      </w:pPr>
      <w:r>
        <w:rPr>
          <w:rFonts w:hint="eastAsia" w:ascii="宋体" w:hAnsi="宋体"/>
          <w:bCs/>
          <w:sz w:val="24"/>
        </w:rPr>
        <w:t>②供应商须在</w:t>
      </w:r>
      <w:r>
        <w:rPr>
          <w:rFonts w:hint="eastAsia" w:ascii="宋体" w:hAnsi="宋体"/>
          <w:sz w:val="24"/>
        </w:rPr>
        <w:t>在甲方现采或订单发出后，应确保90%以上的预订图书到书率</w:t>
      </w:r>
      <w:r>
        <w:rPr>
          <w:rFonts w:hint="eastAsia" w:ascii="宋体" w:hAnsi="宋体"/>
          <w:bCs/>
          <w:sz w:val="24"/>
        </w:rPr>
        <w:t>。</w:t>
      </w:r>
    </w:p>
    <w:p>
      <w:pPr>
        <w:adjustRightInd w:val="0"/>
        <w:snapToGrid w:val="0"/>
        <w:spacing w:line="300" w:lineRule="auto"/>
        <w:ind w:firstLine="823" w:firstLineChars="343"/>
        <w:rPr>
          <w:rFonts w:ascii="宋体" w:hAnsi="宋体"/>
          <w:bCs/>
          <w:sz w:val="24"/>
        </w:rPr>
      </w:pPr>
      <w:r>
        <w:rPr>
          <w:rFonts w:hint="eastAsia" w:ascii="宋体" w:hAnsi="宋体"/>
          <w:bCs/>
          <w:sz w:val="24"/>
        </w:rPr>
        <w:t>③如果供应商</w:t>
      </w:r>
      <w:r>
        <w:rPr>
          <w:rFonts w:hint="eastAsia" w:ascii="宋体" w:hAnsi="宋体"/>
          <w:sz w:val="24"/>
        </w:rPr>
        <w:t>没有按照规定时间或未得到甲方同意延长时间交货，每延期一天，乙方须向甲方按订购图书款总额的0.2％交付滞纳金。如逾期交付货物超过10天后，甲方将有权决定是否继续履行合同</w:t>
      </w:r>
      <w:r>
        <w:rPr>
          <w:rFonts w:hint="eastAsia" w:ascii="宋体" w:hAnsi="宋体"/>
          <w:bCs/>
          <w:sz w:val="24"/>
        </w:rPr>
        <w:t>。</w:t>
      </w:r>
    </w:p>
    <w:p>
      <w:pPr>
        <w:adjustRightInd w:val="0"/>
        <w:snapToGrid w:val="0"/>
        <w:spacing w:line="300" w:lineRule="auto"/>
        <w:ind w:firstLine="823" w:firstLineChars="343"/>
        <w:rPr>
          <w:rFonts w:ascii="宋体" w:hAnsi="宋体"/>
          <w:bCs/>
          <w:sz w:val="24"/>
        </w:rPr>
      </w:pPr>
      <w:r>
        <w:rPr>
          <w:rFonts w:hint="eastAsia" w:ascii="宋体" w:hAnsi="宋体"/>
          <w:bCs/>
          <w:sz w:val="24"/>
        </w:rPr>
        <w:t>④供应商</w:t>
      </w:r>
      <w:r>
        <w:rPr>
          <w:rFonts w:hint="eastAsia" w:ascii="宋体" w:hAnsi="宋体"/>
          <w:sz w:val="24"/>
        </w:rPr>
        <w:t>必须按甲方订购的图书品种、数量及时供货，除推迟出版或发生影响合同履行的不可抗力情况以外，若不能按时供货的图书种数或册数超过订单订购数的15%，即可以认定该乙方不具备供货条件，甲方有权取消其供货资格，因终止供货而造成的损失由乙方承担。甲方有权采取相应的补救措施（如直接向出版商邮购图书或向其他供货商补订图书），由此给甲方造成的各项损失或增加的各项费用（如折扣损失、邮费、数据费、加工费）等均由违约的乙方承担</w:t>
      </w:r>
      <w:r>
        <w:rPr>
          <w:rFonts w:hint="eastAsia" w:ascii="宋体" w:hAnsi="宋体"/>
          <w:bCs/>
          <w:sz w:val="24"/>
        </w:rPr>
        <w:t>。</w:t>
      </w:r>
    </w:p>
    <w:p>
      <w:pPr>
        <w:adjustRightInd w:val="0"/>
        <w:snapToGrid w:val="0"/>
        <w:spacing w:line="300" w:lineRule="auto"/>
        <w:ind w:firstLine="823" w:firstLineChars="343"/>
        <w:rPr>
          <w:rFonts w:ascii="宋体" w:hAnsi="宋体"/>
          <w:bCs/>
          <w:sz w:val="24"/>
        </w:rPr>
      </w:pPr>
      <w:r>
        <w:rPr>
          <w:rFonts w:hint="eastAsia" w:ascii="宋体" w:hAnsi="宋体"/>
          <w:bCs/>
          <w:sz w:val="24"/>
        </w:rPr>
        <w:t>⑤供应商</w:t>
      </w:r>
      <w:r>
        <w:rPr>
          <w:rFonts w:hint="eastAsia" w:ascii="宋体" w:hAnsi="宋体"/>
          <w:sz w:val="24"/>
        </w:rPr>
        <w:t>送书时必须按甲方标准要求打包图书，需提供一式二份销售清单，一份随书打包，一包一单，每包有小计,小计项有种数、册数和码洋等内容；另一份装订备用，并提供整批汇总单清单。汇总单加盖乙方公章</w:t>
      </w:r>
      <w:r>
        <w:rPr>
          <w:rFonts w:hint="eastAsia" w:ascii="宋体" w:hAnsi="宋体"/>
          <w:bCs/>
          <w:sz w:val="24"/>
        </w:rPr>
        <w:t>。</w:t>
      </w:r>
    </w:p>
    <w:p>
      <w:pPr>
        <w:adjustRightInd w:val="0"/>
        <w:snapToGrid w:val="0"/>
        <w:spacing w:line="300" w:lineRule="auto"/>
        <w:ind w:firstLine="823" w:firstLineChars="343"/>
        <w:rPr>
          <w:rFonts w:ascii="宋体" w:hAnsi="宋体"/>
          <w:bCs/>
          <w:sz w:val="24"/>
        </w:rPr>
      </w:pPr>
      <w:r>
        <w:rPr>
          <w:rFonts w:hint="eastAsia" w:ascii="宋体" w:hAnsi="宋体"/>
          <w:bCs/>
          <w:sz w:val="24"/>
        </w:rPr>
        <w:t>⑥所购图书按采购方要求免费卸货到指定的地点。</w:t>
      </w:r>
    </w:p>
    <w:p>
      <w:pPr>
        <w:adjustRightInd w:val="0"/>
        <w:snapToGrid w:val="0"/>
        <w:spacing w:line="300" w:lineRule="auto"/>
        <w:ind w:firstLine="823" w:firstLineChars="343"/>
        <w:rPr>
          <w:rFonts w:ascii="宋体" w:hAnsi="宋体"/>
          <w:bCs/>
          <w:sz w:val="24"/>
        </w:rPr>
      </w:pPr>
      <w:r>
        <w:rPr>
          <w:rFonts w:hint="eastAsia" w:ascii="宋体" w:hAnsi="宋体"/>
          <w:bCs/>
          <w:sz w:val="24"/>
        </w:rPr>
        <w:t>⑦如供货方不能达到以上任何一条要求，将以总订购价的10%进行赔款，此款从图书付款中扣除。</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2.2.</w:t>
      </w:r>
      <w:r>
        <w:rPr>
          <w:rFonts w:hint="eastAsia" w:ascii="宋体" w:hAnsi="宋体"/>
          <w:bCs/>
          <w:sz w:val="24"/>
        </w:rPr>
        <w:t>5、货物验收要求</w:t>
      </w:r>
    </w:p>
    <w:p>
      <w:pPr>
        <w:adjustRightInd w:val="0"/>
        <w:snapToGrid w:val="0"/>
        <w:spacing w:line="300" w:lineRule="auto"/>
        <w:ind w:firstLine="823" w:firstLineChars="343"/>
        <w:rPr>
          <w:rFonts w:ascii="宋体" w:hAnsi="宋体"/>
          <w:bCs/>
          <w:sz w:val="24"/>
        </w:rPr>
      </w:pPr>
      <w:r>
        <w:rPr>
          <w:rFonts w:hint="eastAsia" w:ascii="宋体" w:hAnsi="宋体"/>
          <w:bCs/>
          <w:sz w:val="24"/>
        </w:rPr>
        <w:t>①</w:t>
      </w:r>
      <w:r>
        <w:rPr>
          <w:rFonts w:hint="eastAsia" w:ascii="宋体" w:hAnsi="宋体"/>
          <w:sz w:val="24"/>
        </w:rPr>
        <w:t>图书必须为国家正式出版物，无知识产权纠纷，杜绝盗版出版物，拒绝二渠道出版的图书及一号多书现象。一旦发现盗版图书，甲方有权立即终止合同，没收其履约保证金。</w:t>
      </w:r>
      <w:r>
        <w:rPr>
          <w:rFonts w:hint="eastAsia" w:ascii="宋体" w:hAnsi="宋体"/>
          <w:bCs/>
          <w:sz w:val="24"/>
        </w:rPr>
        <w:t>；</w:t>
      </w:r>
    </w:p>
    <w:p>
      <w:pPr>
        <w:adjustRightInd w:val="0"/>
        <w:snapToGrid w:val="0"/>
        <w:spacing w:line="300" w:lineRule="auto"/>
        <w:ind w:firstLine="823" w:firstLineChars="343"/>
        <w:rPr>
          <w:rFonts w:ascii="宋体" w:hAnsi="宋体"/>
          <w:bCs/>
          <w:sz w:val="24"/>
        </w:rPr>
      </w:pPr>
      <w:r>
        <w:rPr>
          <w:rFonts w:hint="eastAsia" w:ascii="宋体" w:hAnsi="宋体"/>
          <w:bCs/>
          <w:sz w:val="24"/>
        </w:rPr>
        <w:t>②图书到馆验收及加工过程中时，如发现已经使用过、缺页、污损以及非采购人所购或重复订购的图书等情况，中标供应商应予无条件调换或退回，新书发错率应低于3‰。</w:t>
      </w:r>
    </w:p>
    <w:p>
      <w:pPr>
        <w:adjustRightInd w:val="0"/>
        <w:snapToGrid w:val="0"/>
        <w:spacing w:line="300" w:lineRule="auto"/>
        <w:ind w:firstLine="823" w:firstLineChars="343"/>
        <w:rPr>
          <w:rFonts w:ascii="宋体" w:hAnsi="宋体"/>
          <w:bCs/>
          <w:sz w:val="24"/>
        </w:rPr>
      </w:pPr>
      <w:r>
        <w:rPr>
          <w:rFonts w:hint="eastAsia" w:ascii="宋体" w:hAnsi="宋体"/>
          <w:bCs/>
          <w:sz w:val="24"/>
        </w:rPr>
        <w:t>③</w:t>
      </w:r>
      <w:r>
        <w:rPr>
          <w:rFonts w:hint="eastAsia" w:ascii="宋体" w:hAnsi="宋体"/>
          <w:sz w:val="24"/>
        </w:rPr>
        <w:t>如果在验收过程中，同一批次图书出现5％（含）以上与相应清单不符，甲方保留退回该批次全部图书的权利</w:t>
      </w:r>
      <w:r>
        <w:rPr>
          <w:rFonts w:hint="eastAsia" w:ascii="宋体" w:hAnsi="宋体"/>
          <w:bCs/>
          <w:sz w:val="24"/>
        </w:rPr>
        <w:t>。</w:t>
      </w:r>
    </w:p>
    <w:p>
      <w:pPr>
        <w:adjustRightInd w:val="0"/>
        <w:snapToGrid w:val="0"/>
        <w:spacing w:line="300" w:lineRule="auto"/>
        <w:ind w:firstLine="823" w:firstLineChars="343"/>
        <w:rPr>
          <w:rFonts w:ascii="宋体" w:hAnsi="宋体"/>
          <w:bCs/>
          <w:sz w:val="24"/>
        </w:rPr>
      </w:pPr>
      <w:r>
        <w:rPr>
          <w:rFonts w:hint="eastAsia" w:ascii="宋体" w:hAnsi="宋体"/>
          <w:bCs/>
          <w:sz w:val="24"/>
        </w:rPr>
        <w:t>④因中标供应商图书信息不明确或错误而导致的采购人误订购图书，图书到货后，采购人可以退货，中标供应商不得拒绝。</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2.2.</w:t>
      </w:r>
      <w:r>
        <w:rPr>
          <w:rFonts w:hint="eastAsia" w:ascii="宋体" w:hAnsi="宋体"/>
          <w:bCs/>
          <w:sz w:val="24"/>
        </w:rPr>
        <w:t xml:space="preserve">6、编目数据及加工要求 </w:t>
      </w:r>
    </w:p>
    <w:p>
      <w:pPr>
        <w:adjustRightInd w:val="0"/>
        <w:snapToGrid w:val="0"/>
        <w:spacing w:line="300" w:lineRule="auto"/>
        <w:ind w:firstLine="823" w:firstLineChars="343"/>
        <w:rPr>
          <w:rFonts w:ascii="宋体" w:hAnsi="宋体"/>
          <w:bCs/>
          <w:sz w:val="24"/>
        </w:rPr>
      </w:pPr>
      <w:r>
        <w:rPr>
          <w:rFonts w:hint="eastAsia" w:ascii="宋体" w:hAnsi="宋体"/>
          <w:bCs/>
          <w:sz w:val="24"/>
        </w:rPr>
        <w:t>①供应商免费负责其到馆图书的编目及加工，包括以下工序：图书拆包、随包清单的验收、贴条行码、编目、系统验收及索书号的分配、打印书标、贴书标、贴书标保护膜、盖馆藏章、贴RFID芯片及转换。</w:t>
      </w:r>
    </w:p>
    <w:p>
      <w:pPr>
        <w:adjustRightInd w:val="0"/>
        <w:snapToGrid w:val="0"/>
        <w:spacing w:line="300" w:lineRule="auto"/>
        <w:ind w:firstLine="823" w:firstLineChars="343"/>
        <w:rPr>
          <w:rFonts w:ascii="宋体" w:hAnsi="宋体"/>
          <w:bCs/>
          <w:sz w:val="24"/>
        </w:rPr>
      </w:pPr>
      <w:r>
        <w:rPr>
          <w:rFonts w:hint="eastAsia" w:ascii="宋体" w:hAnsi="宋体"/>
          <w:bCs/>
          <w:sz w:val="24"/>
        </w:rPr>
        <w:t>②编目数据应遵照Calis或国家编目中心采用的最新机读目录格式要求；使用《中国图书馆分类法》第五版作为图书分类依据。著录级别达到详细级和完备级，具体按采购人的要求进行。编目数据的差错率不得高于1%。</w:t>
      </w:r>
    </w:p>
    <w:p>
      <w:pPr>
        <w:adjustRightInd w:val="0"/>
        <w:snapToGrid w:val="0"/>
        <w:spacing w:line="300" w:lineRule="auto"/>
        <w:ind w:firstLine="823" w:firstLineChars="343"/>
        <w:rPr>
          <w:rFonts w:ascii="宋体" w:hAnsi="宋体"/>
          <w:bCs/>
          <w:sz w:val="24"/>
        </w:rPr>
      </w:pPr>
      <w:r>
        <w:rPr>
          <w:rFonts w:hint="eastAsia" w:ascii="宋体" w:hAnsi="宋体"/>
          <w:bCs/>
          <w:sz w:val="24"/>
        </w:rPr>
        <w:t xml:space="preserve"> ③供应商必须按采购人的实际需求保障其编目加工的进程，图书到馆后应及时派人加工图书（提前进场谋划好相关工作），加工周期为3～4千册/天/家（含节假日），否则采购人有权终止与该供应商的订购合同。供应商可以委托其他编目加工方进行到馆图书编目加工，但须满足上述要求，并保证加工质量。</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2.2.</w:t>
      </w:r>
      <w:r>
        <w:rPr>
          <w:rFonts w:hint="eastAsia" w:ascii="宋体" w:hAnsi="宋体"/>
          <w:bCs/>
          <w:sz w:val="24"/>
        </w:rPr>
        <w:t>7、其他服务要求</w:t>
      </w:r>
    </w:p>
    <w:p>
      <w:pPr>
        <w:adjustRightInd w:val="0"/>
        <w:snapToGrid w:val="0"/>
        <w:spacing w:line="300" w:lineRule="auto"/>
        <w:ind w:firstLine="823" w:firstLineChars="343"/>
        <w:rPr>
          <w:rFonts w:ascii="宋体" w:hAnsi="宋体"/>
          <w:bCs/>
          <w:sz w:val="24"/>
        </w:rPr>
      </w:pPr>
      <w:r>
        <w:rPr>
          <w:rFonts w:hint="eastAsia" w:ascii="宋体" w:hAnsi="宋体"/>
          <w:bCs/>
          <w:sz w:val="24"/>
        </w:rPr>
        <w:t>具有健全的服务机制，常驻本地固定的业务联系人和有稳定的编目加工人员队伍，提供本地化售后服务。</w:t>
      </w:r>
    </w:p>
    <w:p>
      <w:pPr>
        <w:adjustRightInd w:val="0"/>
        <w:snapToGrid w:val="0"/>
        <w:spacing w:line="300" w:lineRule="auto"/>
        <w:ind w:firstLine="823" w:firstLineChars="343"/>
        <w:rPr>
          <w:rFonts w:ascii="宋体" w:hAnsi="宋体"/>
          <w:bCs/>
          <w:sz w:val="24"/>
        </w:rPr>
      </w:pPr>
      <w:r>
        <w:rPr>
          <w:rFonts w:hint="eastAsia" w:ascii="宋体" w:hAnsi="宋体"/>
          <w:bCs/>
          <w:kern w:val="0"/>
          <w:sz w:val="24"/>
        </w:rPr>
        <w:t>2.2.</w:t>
      </w:r>
      <w:r>
        <w:rPr>
          <w:rFonts w:hint="eastAsia" w:ascii="宋体" w:hAnsi="宋体"/>
          <w:bCs/>
          <w:sz w:val="24"/>
        </w:rPr>
        <w:t>8、结算方式</w:t>
      </w:r>
    </w:p>
    <w:p>
      <w:pPr>
        <w:adjustRightInd w:val="0"/>
        <w:snapToGrid w:val="0"/>
        <w:spacing w:line="300" w:lineRule="auto"/>
        <w:ind w:firstLine="823" w:firstLineChars="343"/>
        <w:rPr>
          <w:rFonts w:ascii="宋体" w:hAnsi="宋体"/>
          <w:bCs/>
          <w:sz w:val="24"/>
        </w:rPr>
      </w:pPr>
      <w:r>
        <w:rPr>
          <w:rFonts w:hint="eastAsia" w:ascii="宋体" w:hAnsi="宋体"/>
          <w:bCs/>
          <w:sz w:val="24"/>
        </w:rPr>
        <w:t>按图书到馆批次，进行分批验收，验收合格后方予付款。</w:t>
      </w:r>
    </w:p>
    <w:p>
      <w:pPr>
        <w:adjustRightInd w:val="0"/>
        <w:snapToGrid w:val="0"/>
        <w:spacing w:line="300" w:lineRule="auto"/>
        <w:ind w:firstLine="823" w:firstLineChars="343"/>
        <w:rPr>
          <w:rFonts w:ascii="宋体" w:hAnsi="宋体"/>
          <w:bCs/>
          <w:sz w:val="24"/>
        </w:rPr>
      </w:pPr>
    </w:p>
    <w:p>
      <w:pPr>
        <w:adjustRightInd w:val="0"/>
        <w:snapToGrid w:val="0"/>
        <w:spacing w:line="300" w:lineRule="auto"/>
        <w:ind w:firstLine="823" w:firstLineChars="343"/>
        <w:rPr>
          <w:rFonts w:ascii="宋体" w:hAnsi="宋体"/>
          <w:bCs/>
          <w:sz w:val="24"/>
        </w:rPr>
      </w:pPr>
      <w:r>
        <w:rPr>
          <w:rFonts w:hint="eastAsia" w:ascii="宋体" w:hAnsi="宋体"/>
          <w:bCs/>
          <w:sz w:val="24"/>
        </w:rPr>
        <w:br w:type="page"/>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hint="eastAsia" w:ascii="宋体" w:hAnsi="宋体"/>
          <w:b/>
          <w:kern w:val="0"/>
          <w:sz w:val="32"/>
        </w:rPr>
        <w:t>第三部分供应商须知</w:t>
      </w:r>
    </w:p>
    <w:p>
      <w:pPr>
        <w:adjustRightInd w:val="0"/>
        <w:snapToGrid w:val="0"/>
        <w:spacing w:line="300" w:lineRule="auto"/>
        <w:ind w:firstLine="480" w:firstLineChars="200"/>
        <w:rPr>
          <w:rFonts w:ascii="宋体"/>
          <w:kern w:val="0"/>
          <w:sz w:val="24"/>
        </w:rPr>
      </w:pPr>
      <w:r>
        <w:rPr>
          <w:rFonts w:hint="eastAsia" w:ascii="宋体"/>
          <w:kern w:val="0"/>
          <w:sz w:val="24"/>
        </w:rPr>
        <w:t>一、说明</w:t>
      </w:r>
    </w:p>
    <w:p>
      <w:pPr>
        <w:adjustRightInd w:val="0"/>
        <w:snapToGrid w:val="0"/>
        <w:spacing w:line="300" w:lineRule="auto"/>
        <w:ind w:firstLine="588" w:firstLineChars="245"/>
        <w:rPr>
          <w:rFonts w:ascii="宋体"/>
          <w:kern w:val="0"/>
          <w:sz w:val="24"/>
        </w:rPr>
      </w:pPr>
      <w:r>
        <w:rPr>
          <w:rFonts w:hint="eastAsia" w:ascii="宋体"/>
          <w:kern w:val="0"/>
          <w:sz w:val="24"/>
        </w:rPr>
        <w:t>1、本次政府采购是按照《中华人民共和国政府采购法》组织和实施。无论投标过程中的做法和结果如何，供应商自行承担所有与参加竞争性磋商有关的全部费用。</w:t>
      </w:r>
    </w:p>
    <w:p>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pPr>
        <w:adjustRightInd w:val="0"/>
        <w:snapToGrid w:val="0"/>
        <w:spacing w:line="300" w:lineRule="auto"/>
        <w:ind w:firstLine="588" w:firstLineChars="245"/>
        <w:rPr>
          <w:rFonts w:ascii="宋体"/>
          <w:kern w:val="0"/>
          <w:sz w:val="24"/>
        </w:rPr>
      </w:pPr>
      <w:r>
        <w:rPr>
          <w:rFonts w:hint="eastAsia" w:ascii="宋体"/>
          <w:kern w:val="0"/>
          <w:sz w:val="24"/>
        </w:rPr>
        <w:t>2.1是响应采购文件，参加投标竞争，具备投标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招标货物及服务，并通过评标委员会审核的制造厂商、供货商或代理商，均为合格的供应商。</w:t>
      </w:r>
    </w:p>
    <w:p>
      <w:pPr>
        <w:adjustRightInd w:val="0"/>
        <w:snapToGrid w:val="0"/>
        <w:spacing w:line="300" w:lineRule="auto"/>
        <w:ind w:firstLine="588" w:firstLineChars="245"/>
        <w:rPr>
          <w:rFonts w:ascii="宋体"/>
          <w:kern w:val="0"/>
          <w:sz w:val="24"/>
        </w:rPr>
      </w:pPr>
      <w:r>
        <w:rPr>
          <w:rFonts w:hint="eastAsia" w:ascii="宋体"/>
          <w:kern w:val="0"/>
          <w:sz w:val="24"/>
        </w:rPr>
        <w:t>2.2</w:t>
      </w:r>
      <w:r>
        <w:rPr>
          <w:rFonts w:ascii="宋体"/>
          <w:kern w:val="0"/>
          <w:sz w:val="24"/>
        </w:rPr>
        <w:t>两个以上的自然人、法人或者其他组织可以组成一个联合体，以一个供应商的身份共同参加政府采购。</w:t>
      </w:r>
      <w:r>
        <w:rPr>
          <w:rFonts w:ascii="宋体"/>
          <w:kern w:val="0"/>
          <w:sz w:val="24"/>
        </w:rPr>
        <w:br w:type="textWrapping"/>
      </w:r>
      <w:r>
        <w:rPr>
          <w:rFonts w:ascii="宋体"/>
          <w:kern w:val="0"/>
          <w:sz w:val="24"/>
        </w:rPr>
        <w:t>以联合体形式进行政府采购的，参加联合体的供应商均应当具备</w:t>
      </w:r>
      <w:r>
        <w:rPr>
          <w:rFonts w:hint="eastAsia" w:ascii="宋体"/>
          <w:kern w:val="0"/>
          <w:sz w:val="24"/>
        </w:rPr>
        <w:t>《</w:t>
      </w:r>
      <w:r>
        <w:rPr>
          <w:rFonts w:ascii="宋体"/>
          <w:kern w:val="0"/>
          <w:sz w:val="24"/>
        </w:rPr>
        <w:t>中华人民共和国政府采购法</w:t>
      </w:r>
      <w:r>
        <w:rPr>
          <w:rFonts w:hint="eastAsia" w:ascii="宋体"/>
          <w:kern w:val="0"/>
          <w:sz w:val="24"/>
        </w:rPr>
        <w:t>》</w:t>
      </w:r>
      <w:r>
        <w:rPr>
          <w:rFonts w:ascii="宋体"/>
          <w:kern w:val="0"/>
          <w:sz w:val="24"/>
        </w:rPr>
        <w:t>第二十二条规定的条件，</w:t>
      </w:r>
      <w:r>
        <w:rPr>
          <w:rFonts w:hint="eastAsia" w:ascii="宋体"/>
          <w:kern w:val="0"/>
          <w:sz w:val="24"/>
        </w:rPr>
        <w:t>联合体各方之间应当签订共同投标协议，明确约定联合体各方承担的工作和相应的责任，并将共同投标协议连同响应文件一并提交招标采购单位。联合体各方签订共同投标协议后，不得再以自己名义单独在同一合同项下投标，也不得组成新的联合体参加同一合同项下投标。</w:t>
      </w:r>
      <w:r>
        <w:rPr>
          <w:rFonts w:ascii="宋体"/>
          <w:kern w:val="0"/>
          <w:sz w:val="24"/>
        </w:rPr>
        <w:t>联合体各方应当共同与采购人签订采购合同，就采购合同约定的事项对采购人承担连带责任。</w:t>
      </w:r>
    </w:p>
    <w:p>
      <w:pPr>
        <w:adjustRightInd w:val="0"/>
        <w:snapToGrid w:val="0"/>
        <w:spacing w:line="300" w:lineRule="auto"/>
        <w:ind w:firstLine="588" w:firstLineChars="245"/>
        <w:rPr>
          <w:rFonts w:ascii="宋体"/>
          <w:kern w:val="0"/>
          <w:sz w:val="24"/>
        </w:rPr>
      </w:pPr>
      <w:r>
        <w:rPr>
          <w:rFonts w:ascii="宋体"/>
          <w:kern w:val="0"/>
          <w:sz w:val="24"/>
        </w:rPr>
        <w:t>联合体中有同类资质的供应商按照联合体分工承担相同工作的，应当按照资质等级较低的供应商确定资质等级。</w:t>
      </w:r>
      <w:r>
        <w:rPr>
          <w:rFonts w:ascii="宋体"/>
          <w:kern w:val="0"/>
          <w:sz w:val="24"/>
        </w:rPr>
        <w:br w:type="textWrapping"/>
      </w:r>
      <w:r>
        <w:rPr>
          <w:rFonts w:ascii="宋体"/>
          <w:kern w:val="0"/>
          <w:sz w:val="24"/>
        </w:rPr>
        <w:t>　　以联合体形式参加政府采购活动的，联合体各方不得再单独参加或者与其他供应商另外组成联合体参加同一合同项下的政府采购活动。</w:t>
      </w:r>
    </w:p>
    <w:p>
      <w:pPr>
        <w:adjustRightInd w:val="0"/>
        <w:snapToGrid w:val="0"/>
        <w:spacing w:line="300" w:lineRule="auto"/>
        <w:ind w:firstLine="588" w:firstLineChars="245"/>
        <w:rPr>
          <w:rFonts w:ascii="宋体"/>
          <w:kern w:val="0"/>
          <w:sz w:val="24"/>
        </w:rPr>
      </w:pPr>
      <w:r>
        <w:rPr>
          <w:rFonts w:hint="eastAsia" w:ascii="宋体"/>
          <w:kern w:val="0"/>
          <w:sz w:val="24"/>
        </w:rPr>
        <w:t>2.3供应商应遵守《中华人民共和国政府采购法》和有关的法律和招标条例。</w:t>
      </w:r>
    </w:p>
    <w:p>
      <w:pPr>
        <w:adjustRightInd w:val="0"/>
        <w:snapToGrid w:val="0"/>
        <w:spacing w:line="300" w:lineRule="auto"/>
        <w:ind w:firstLine="588" w:firstLineChars="245"/>
        <w:rPr>
          <w:rFonts w:ascii="宋体"/>
          <w:kern w:val="0"/>
          <w:sz w:val="24"/>
        </w:rPr>
      </w:pPr>
      <w:r>
        <w:rPr>
          <w:rFonts w:hint="eastAsia" w:ascii="宋体"/>
          <w:kern w:val="0"/>
          <w:sz w:val="24"/>
        </w:rPr>
        <w:t>2.4合同中提供的所有货物及其辅助服务，其来源均应符合采购文件要求而提供的设备、仪表、工具、备件、图纸和其他材料，本合同的支付也仅限于这些货物和服务。</w:t>
      </w:r>
    </w:p>
    <w:p>
      <w:pPr>
        <w:spacing w:line="360" w:lineRule="exact"/>
        <w:ind w:firstLine="480" w:firstLineChars="200"/>
        <w:rPr>
          <w:rFonts w:ascii="宋体" w:hAnsi="宋体"/>
          <w:sz w:val="24"/>
        </w:rPr>
      </w:pPr>
      <w:r>
        <w:rPr>
          <w:rFonts w:hint="eastAsia" w:ascii="宋体"/>
          <w:kern w:val="0"/>
          <w:sz w:val="24"/>
        </w:rPr>
        <w:t>2.5</w:t>
      </w:r>
      <w:r>
        <w:rPr>
          <w:rFonts w:hint="eastAsia" w:ascii="宋体" w:hAnsi="宋体"/>
          <w:sz w:val="24"/>
        </w:rPr>
        <w:t>关于小微企业、监狱企业、残疾人福利性单位、强制采购节能产品、信息安全产品和优先采购环境标志产品的要求参与政府采购项目的政策优惠条件及要求如下：</w:t>
      </w:r>
    </w:p>
    <w:p>
      <w:pPr>
        <w:adjustRightInd w:val="0"/>
        <w:snapToGrid w:val="0"/>
        <w:spacing w:line="300" w:lineRule="auto"/>
        <w:ind w:firstLine="588" w:firstLineChars="245"/>
        <w:rPr>
          <w:rFonts w:ascii="宋体" w:hAnsi="宋体"/>
          <w:sz w:val="24"/>
        </w:rPr>
      </w:pPr>
      <w:r>
        <w:rPr>
          <w:rFonts w:hint="eastAsia" w:ascii="宋体" w:hAnsi="宋体"/>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pPr>
        <w:adjustRightInd w:val="0"/>
        <w:snapToGrid w:val="0"/>
        <w:spacing w:line="300" w:lineRule="auto"/>
        <w:ind w:firstLine="588" w:firstLineChars="245"/>
        <w:rPr>
          <w:rFonts w:ascii="宋体" w:hAnsi="宋体"/>
          <w:sz w:val="24"/>
        </w:rPr>
      </w:pPr>
      <w:r>
        <w:rPr>
          <w:rFonts w:hint="eastAsia" w:ascii="宋体" w:hAnsi="宋体"/>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00" w:lineRule="auto"/>
        <w:ind w:firstLine="588" w:firstLineChars="245"/>
        <w:rPr>
          <w:rFonts w:ascii="宋体" w:hAnsi="宋体"/>
          <w:sz w:val="24"/>
        </w:rPr>
      </w:pPr>
      <w:r>
        <w:rPr>
          <w:rFonts w:hint="eastAsia" w:ascii="宋体" w:hAnsi="宋体"/>
          <w:sz w:val="24"/>
        </w:rPr>
        <w:t>符合中小企业划分标准的个体工商户，在政府采购活动中视同中小企业。</w:t>
      </w:r>
    </w:p>
    <w:p>
      <w:pPr>
        <w:adjustRightInd w:val="0"/>
        <w:snapToGrid w:val="0"/>
        <w:spacing w:line="300" w:lineRule="auto"/>
        <w:ind w:firstLine="588" w:firstLineChars="245"/>
        <w:rPr>
          <w:rFonts w:ascii="宋体" w:hAnsi="宋体"/>
          <w:sz w:val="24"/>
        </w:rPr>
      </w:pPr>
      <w:r>
        <w:rPr>
          <w:rFonts w:hint="eastAsia" w:ascii="宋体" w:hAnsi="宋体"/>
          <w:sz w:val="24"/>
        </w:rPr>
        <w:t>2.5.1.2、在政府采购活动中，供应商提供的货物、工程或者服务符合下列情形的，享受办法规定的中小企业扶持政策：</w:t>
      </w:r>
    </w:p>
    <w:p>
      <w:pPr>
        <w:adjustRightInd w:val="0"/>
        <w:snapToGrid w:val="0"/>
        <w:spacing w:line="300" w:lineRule="auto"/>
        <w:ind w:firstLine="588" w:firstLineChars="245"/>
        <w:rPr>
          <w:rFonts w:ascii="宋体" w:hAnsi="宋体"/>
          <w:sz w:val="24"/>
        </w:rPr>
      </w:pPr>
      <w:r>
        <w:rPr>
          <w:rFonts w:hint="eastAsia" w:ascii="宋体" w:hAnsi="宋体"/>
          <w:sz w:val="24"/>
        </w:rPr>
        <w:t>2.5.1.2.1在货物采购项目中，货物由中小企业制造，即货物由中小企业生产且使用该中小企业商号或者注册商标；</w:t>
      </w:r>
    </w:p>
    <w:p>
      <w:pPr>
        <w:adjustRightInd w:val="0"/>
        <w:snapToGrid w:val="0"/>
        <w:spacing w:line="300" w:lineRule="auto"/>
        <w:ind w:firstLine="588" w:firstLineChars="245"/>
        <w:rPr>
          <w:rFonts w:ascii="宋体" w:hAnsi="宋体"/>
          <w:sz w:val="24"/>
        </w:rPr>
      </w:pPr>
      <w:r>
        <w:rPr>
          <w:rFonts w:hint="eastAsia" w:ascii="宋体" w:hAnsi="宋体"/>
          <w:sz w:val="24"/>
        </w:rPr>
        <w:t>2.5.1.2.2在工程采购项目中，工程由中小企业承建，即工程施工单位为中小企业；</w:t>
      </w:r>
    </w:p>
    <w:p>
      <w:pPr>
        <w:adjustRightInd w:val="0"/>
        <w:snapToGrid w:val="0"/>
        <w:spacing w:line="300" w:lineRule="auto"/>
        <w:ind w:firstLine="588" w:firstLineChars="245"/>
        <w:rPr>
          <w:rFonts w:ascii="宋体" w:hAnsi="宋体"/>
          <w:sz w:val="24"/>
        </w:rPr>
      </w:pPr>
      <w:r>
        <w:rPr>
          <w:rFonts w:hint="eastAsia" w:ascii="宋体" w:hAnsi="宋体"/>
          <w:sz w:val="24"/>
        </w:rPr>
        <w:t>2.5.1.2.3在服务采购项目中，服务由中小企业承接，即提供服务的人员为中小企业订立劳动合同的从业人员。</w:t>
      </w:r>
    </w:p>
    <w:p>
      <w:pPr>
        <w:adjustRightInd w:val="0"/>
        <w:snapToGrid w:val="0"/>
        <w:spacing w:line="300" w:lineRule="auto"/>
        <w:ind w:firstLine="588" w:firstLineChars="245"/>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pPr>
        <w:adjustRightInd w:val="0"/>
        <w:snapToGrid w:val="0"/>
        <w:spacing w:line="300" w:lineRule="auto"/>
        <w:ind w:firstLine="588" w:firstLineChars="245"/>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pPr>
        <w:adjustRightInd w:val="0"/>
        <w:snapToGrid w:val="0"/>
        <w:spacing w:line="300" w:lineRule="auto"/>
        <w:ind w:firstLine="588" w:firstLineChars="245"/>
        <w:rPr>
          <w:rFonts w:ascii="宋体" w:hAnsi="宋体"/>
          <w:sz w:val="24"/>
        </w:rPr>
      </w:pPr>
      <w:r>
        <w:rPr>
          <w:rFonts w:hint="eastAsia" w:ascii="宋体" w:hAnsi="宋体"/>
          <w:sz w:val="24"/>
        </w:rPr>
        <w:t>2.5.1.3、对于经主管预算单位统筹后未预留份额专门面向中小企业采购的采购项目，以及预留份额项目中的非预留部分采购包，对符合本办法规定的小微企业报价给予10%的扣除，用扣除后的价格参加评审。</w:t>
      </w:r>
    </w:p>
    <w:p>
      <w:pPr>
        <w:adjustRightInd w:val="0"/>
        <w:snapToGrid w:val="0"/>
        <w:spacing w:line="300" w:lineRule="auto"/>
        <w:ind w:firstLine="588" w:firstLineChars="245"/>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pPr>
        <w:adjustRightInd w:val="0"/>
        <w:snapToGrid w:val="0"/>
        <w:spacing w:line="300" w:lineRule="auto"/>
        <w:ind w:firstLine="588" w:firstLineChars="245"/>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pPr>
        <w:adjustRightInd w:val="0"/>
        <w:snapToGrid w:val="0"/>
        <w:spacing w:line="300" w:lineRule="auto"/>
        <w:ind w:firstLine="588" w:firstLineChars="245"/>
        <w:rPr>
          <w:rFonts w:ascii="宋体" w:hAnsi="宋体"/>
          <w:sz w:val="24"/>
        </w:rPr>
      </w:pPr>
      <w:r>
        <w:rPr>
          <w:rFonts w:hint="eastAsia" w:ascii="宋体" w:hAnsi="宋体"/>
          <w:sz w:val="24"/>
        </w:rPr>
        <w:t>2.5.1.4、中小企业参加政府采购活动，应当出具《中小企业声明函》（附件），否则不得享受相关中小企业扶持政策。</w:t>
      </w:r>
    </w:p>
    <w:p>
      <w:pPr>
        <w:adjustRightInd w:val="0"/>
        <w:snapToGrid w:val="0"/>
        <w:spacing w:line="300" w:lineRule="auto"/>
        <w:ind w:firstLine="588" w:firstLineChars="245"/>
        <w:rPr>
          <w:rFonts w:ascii="宋体" w:hAnsi="宋体"/>
          <w:sz w:val="24"/>
        </w:rPr>
      </w:pPr>
      <w:r>
        <w:rPr>
          <w:rFonts w:hint="eastAsia" w:ascii="宋体" w:hAnsi="宋体"/>
          <w:sz w:val="24"/>
        </w:rPr>
        <w:t>2.5.2、关于监狱企业参与政府采购优惠政策   （对监狱企业视同小型、微型企业）</w:t>
      </w:r>
    </w:p>
    <w:p>
      <w:pPr>
        <w:adjustRightInd w:val="0"/>
        <w:snapToGrid w:val="0"/>
        <w:spacing w:line="300" w:lineRule="auto"/>
        <w:ind w:firstLine="588" w:firstLineChars="245"/>
        <w:rPr>
          <w:rFonts w:ascii="宋体" w:hAnsi="宋体"/>
          <w:sz w:val="24"/>
        </w:rPr>
      </w:pPr>
      <w:r>
        <w:rPr>
          <w:rFonts w:hint="eastAsia" w:ascii="宋体" w:hAnsi="宋体"/>
          <w:sz w:val="24"/>
        </w:rPr>
        <w:t>对监狱企业产品的价格给予10%的扣除，用扣除后的价格参与评审。</w:t>
      </w:r>
    </w:p>
    <w:p>
      <w:pPr>
        <w:adjustRightInd w:val="0"/>
        <w:snapToGrid w:val="0"/>
        <w:spacing w:line="300" w:lineRule="auto"/>
        <w:ind w:firstLine="588" w:firstLineChars="245"/>
        <w:rPr>
          <w:rFonts w:ascii="宋体" w:hAnsi="宋体"/>
          <w:sz w:val="24"/>
        </w:rPr>
      </w:pPr>
      <w:r>
        <w:rPr>
          <w:rFonts w:hint="eastAsia" w:ascii="宋体" w:hAnsi="宋体"/>
          <w:sz w:val="24"/>
        </w:rPr>
        <w:t>根据关于政府采购支持监狱企业发展有关问题的通知财库[2014]68号的要求：</w:t>
      </w:r>
    </w:p>
    <w:p>
      <w:pPr>
        <w:adjustRightInd w:val="0"/>
        <w:snapToGrid w:val="0"/>
        <w:spacing w:line="300" w:lineRule="auto"/>
        <w:ind w:firstLine="588" w:firstLineChars="245"/>
        <w:rPr>
          <w:rFonts w:ascii="宋体" w:hAnsi="宋体"/>
          <w:sz w:val="24"/>
        </w:rPr>
      </w:pPr>
      <w:r>
        <w:rPr>
          <w:rFonts w:hint="eastAsia" w:ascii="宋体" w:hAnsi="宋体"/>
          <w:sz w:val="24"/>
        </w:rPr>
        <w:t>2.5.2.1、监狱企业参加政府采购活动时，应当提供由省级以上监狱管理局、戒毒管理局（含新疆生产建设兵团）出具的属于监狱企业的证明文件。</w:t>
      </w:r>
    </w:p>
    <w:p>
      <w:pPr>
        <w:adjustRightInd w:val="0"/>
        <w:snapToGrid w:val="0"/>
        <w:spacing w:line="300" w:lineRule="auto"/>
        <w:ind w:firstLine="588" w:firstLineChars="245"/>
        <w:rPr>
          <w:rFonts w:ascii="宋体" w:hAnsi="宋体"/>
          <w:sz w:val="24"/>
        </w:rPr>
      </w:pPr>
      <w:r>
        <w:rPr>
          <w:rFonts w:hint="eastAsia" w:ascii="宋体" w:hAnsi="宋体"/>
          <w:sz w:val="24"/>
        </w:rPr>
        <w:t>（监狱企业的证明文件格式自行拟定、响应文件递交时装订在响应文件中）</w:t>
      </w:r>
    </w:p>
    <w:p>
      <w:pPr>
        <w:adjustRightInd w:val="0"/>
        <w:snapToGrid w:val="0"/>
        <w:spacing w:line="300" w:lineRule="auto"/>
        <w:ind w:firstLine="588" w:firstLineChars="245"/>
        <w:rPr>
          <w:rFonts w:ascii="宋体" w:hAnsi="宋体"/>
          <w:sz w:val="24"/>
        </w:rPr>
      </w:pPr>
      <w:r>
        <w:rPr>
          <w:rFonts w:hint="eastAsia" w:ascii="宋体" w:hAnsi="宋体"/>
          <w:sz w:val="24"/>
        </w:rPr>
        <w:t>2.5.2.2、在政府采购活动中，监狱企业视同小型、微型企业，享受预留份额、评审中价格扣除等政府采购促进中小企业发展的政府采购政策。</w:t>
      </w:r>
    </w:p>
    <w:p>
      <w:pPr>
        <w:adjustRightInd w:val="0"/>
        <w:snapToGrid w:val="0"/>
        <w:spacing w:line="300" w:lineRule="auto"/>
        <w:ind w:firstLine="588" w:firstLineChars="245"/>
        <w:rPr>
          <w:rFonts w:ascii="宋体" w:hAnsi="宋体"/>
          <w:sz w:val="24"/>
        </w:rPr>
      </w:pPr>
      <w:r>
        <w:rPr>
          <w:rFonts w:hint="eastAsia" w:ascii="宋体" w:hAnsi="宋体"/>
          <w:sz w:val="24"/>
        </w:rPr>
        <w:t>2.5.3、残疾人就业政府采购优惠政策（残疾人福利性单位视同小型、微型企业）</w:t>
      </w:r>
    </w:p>
    <w:p>
      <w:pPr>
        <w:adjustRightInd w:val="0"/>
        <w:snapToGrid w:val="0"/>
        <w:spacing w:line="300" w:lineRule="auto"/>
        <w:ind w:firstLine="588" w:firstLineChars="245"/>
        <w:rPr>
          <w:rFonts w:ascii="宋体" w:hAnsi="宋体"/>
          <w:sz w:val="24"/>
        </w:rPr>
      </w:pPr>
      <w:r>
        <w:rPr>
          <w:rFonts w:hint="eastAsia" w:ascii="宋体" w:hAnsi="宋体"/>
          <w:sz w:val="24"/>
        </w:rPr>
        <w:t>对残疾人福利性单位产品的价格给予10%的扣除，用扣除后的价格参与评审。</w:t>
      </w:r>
    </w:p>
    <w:p>
      <w:pPr>
        <w:adjustRightInd w:val="0"/>
        <w:snapToGrid w:val="0"/>
        <w:spacing w:line="300" w:lineRule="auto"/>
        <w:ind w:firstLine="588" w:firstLineChars="245"/>
        <w:rPr>
          <w:rFonts w:ascii="宋体" w:hAnsi="宋体"/>
          <w:sz w:val="24"/>
        </w:rPr>
      </w:pPr>
      <w:r>
        <w:rPr>
          <w:rFonts w:hint="eastAsia" w:ascii="宋体" w:hAnsi="宋体"/>
          <w:sz w:val="24"/>
        </w:rPr>
        <w:t>根据财政部 民政部 中国残疾人联合会关于促进残疾人就业政府采购政策的通知财库[2017]141号要求：</w:t>
      </w:r>
    </w:p>
    <w:p>
      <w:pPr>
        <w:adjustRightInd w:val="0"/>
        <w:snapToGrid w:val="0"/>
        <w:spacing w:line="300" w:lineRule="auto"/>
        <w:ind w:firstLine="588" w:firstLineChars="245"/>
        <w:rPr>
          <w:rFonts w:ascii="宋体" w:hAnsi="宋体"/>
          <w:sz w:val="24"/>
        </w:rPr>
      </w:pPr>
      <w:r>
        <w:rPr>
          <w:rFonts w:hint="eastAsia" w:ascii="宋体" w:hAnsi="宋体"/>
          <w:sz w:val="24"/>
        </w:rPr>
        <w:t>　2.5.3.1、符合条件的残疾人福利性单位在参加政府采购活动时，应当提供本通知规定的《残疾人福利性单位声明函》（见附件），并对声明的真实性负责。</w:t>
      </w:r>
    </w:p>
    <w:p>
      <w:pPr>
        <w:adjustRightInd w:val="0"/>
        <w:snapToGrid w:val="0"/>
        <w:spacing w:line="300" w:lineRule="auto"/>
        <w:ind w:firstLine="588" w:firstLineChars="245"/>
        <w:rPr>
          <w:rFonts w:ascii="宋体" w:hAnsi="宋体"/>
          <w:sz w:val="24"/>
        </w:rPr>
      </w:pPr>
      <w:r>
        <w:rPr>
          <w:rFonts w:hint="eastAsia" w:ascii="宋体" w:hAnsi="宋体"/>
          <w:sz w:val="24"/>
        </w:rPr>
        <w:t>　2.5.3.2、中标、成交供应商为残疾人福利性单位的，采购人或者其委托的采购代理机构应当随中标、成交结果同时公告其《残疾人福利性单位声明函》，接受社会监督。</w:t>
      </w:r>
    </w:p>
    <w:p>
      <w:pPr>
        <w:adjustRightInd w:val="0"/>
        <w:snapToGrid w:val="0"/>
        <w:spacing w:line="300" w:lineRule="auto"/>
        <w:ind w:firstLine="588" w:firstLineChars="245"/>
        <w:rPr>
          <w:rFonts w:ascii="宋体" w:hAnsi="宋体"/>
          <w:sz w:val="24"/>
        </w:rPr>
      </w:pPr>
      <w:r>
        <w:rPr>
          <w:rFonts w:hint="eastAsia" w:ascii="宋体" w:hAnsi="宋体"/>
          <w:sz w:val="24"/>
        </w:rPr>
        <w:t>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adjustRightInd w:val="0"/>
        <w:snapToGrid w:val="0"/>
        <w:spacing w:line="300" w:lineRule="auto"/>
        <w:ind w:firstLine="588" w:firstLineChars="245"/>
        <w:rPr>
          <w:rFonts w:ascii="宋体" w:hAnsi="宋体"/>
          <w:sz w:val="24"/>
        </w:rPr>
      </w:pPr>
      <w:r>
        <w:rPr>
          <w:rFonts w:hint="eastAsia" w:ascii="宋体" w:hAnsi="宋体"/>
          <w:sz w:val="24"/>
        </w:rPr>
        <w:t>2.5.4、关于强制采购节能产品、信息安全产品和优先采购环境标志产品、绿色产品优惠政策：</w:t>
      </w:r>
    </w:p>
    <w:p>
      <w:pPr>
        <w:adjustRightInd w:val="0"/>
        <w:snapToGrid w:val="0"/>
        <w:spacing w:line="300" w:lineRule="auto"/>
        <w:ind w:firstLine="588" w:firstLineChars="245"/>
        <w:rPr>
          <w:rFonts w:ascii="宋体" w:hAnsi="宋体"/>
          <w:sz w:val="24"/>
        </w:rPr>
      </w:pPr>
      <w:r>
        <w:rPr>
          <w:rFonts w:hint="eastAsia" w:ascii="宋体" w:hAnsi="宋体"/>
          <w:sz w:val="24"/>
        </w:rPr>
        <w:t>供应商所投产品属于节能产品、信息安全产品、环境标志产品、绿色产品对提供产品的价格给予2%的扣除，用扣除后的价格参与评审。</w:t>
      </w:r>
    </w:p>
    <w:p>
      <w:pPr>
        <w:adjustRightInd w:val="0"/>
        <w:snapToGrid w:val="0"/>
        <w:spacing w:line="300" w:lineRule="auto"/>
        <w:ind w:firstLine="588" w:firstLineChars="245"/>
        <w:rPr>
          <w:rFonts w:ascii="宋体" w:hAnsi="宋体"/>
          <w:sz w:val="24"/>
        </w:rPr>
      </w:pPr>
      <w:r>
        <w:rPr>
          <w:rFonts w:hint="eastAsia" w:ascii="宋体" w:hAnsi="宋体"/>
          <w:sz w:val="24"/>
        </w:rPr>
        <w:t>根据财政部国家发展改革委关于印发《节能产品政府采购实施意见》的通知 财库【2004】185号的要求：</w:t>
      </w:r>
    </w:p>
    <w:p>
      <w:pPr>
        <w:adjustRightInd w:val="0"/>
        <w:snapToGrid w:val="0"/>
        <w:spacing w:line="300" w:lineRule="auto"/>
        <w:ind w:firstLine="588" w:firstLineChars="245"/>
        <w:rPr>
          <w:rFonts w:ascii="宋体" w:hAnsi="宋体"/>
          <w:sz w:val="24"/>
        </w:rPr>
      </w:pPr>
      <w:r>
        <w:rPr>
          <w:rFonts w:hint="eastAsia" w:ascii="宋体" w:hAnsi="宋体"/>
          <w:sz w:val="24"/>
        </w:rPr>
        <w:t>2.5.4.1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w:t>
      </w:r>
    </w:p>
    <w:p>
      <w:pPr>
        <w:adjustRightInd w:val="0"/>
        <w:snapToGrid w:val="0"/>
        <w:spacing w:line="300" w:lineRule="auto"/>
        <w:ind w:firstLine="588" w:firstLineChars="245"/>
        <w:rPr>
          <w:rFonts w:ascii="宋体" w:hAnsi="宋体"/>
          <w:sz w:val="24"/>
        </w:rPr>
      </w:pPr>
      <w:r>
        <w:rPr>
          <w:rFonts w:hint="eastAsia" w:ascii="宋体" w:hAnsi="宋体"/>
          <w:sz w:val="24"/>
        </w:rPr>
        <w:t>2.5.4.2、提供的产品属于信息安全产品的，供应商应当选择经国家认证的信息安全产品参与竞争性磋商，并提供有效的中国国家信息安全产品认证证书复印件。</w:t>
      </w:r>
    </w:p>
    <w:p>
      <w:pPr>
        <w:adjustRightInd w:val="0"/>
        <w:snapToGrid w:val="0"/>
        <w:spacing w:line="300" w:lineRule="auto"/>
        <w:ind w:firstLine="588" w:firstLineChars="245"/>
        <w:rPr>
          <w:rFonts w:ascii="宋体" w:hAnsi="宋体"/>
          <w:sz w:val="24"/>
        </w:rPr>
      </w:pPr>
      <w:r>
        <w:rPr>
          <w:rFonts w:hint="eastAsia" w:ascii="宋体" w:hAnsi="宋体"/>
          <w:sz w:val="24"/>
        </w:rPr>
        <w:t>2.5.4.3、提供的产品属于政府强制采购节能产品的，供应商应当选择《节能产品政府采购清单》中的产品参与竞争性磋商，并提供有效的节能产品认证证书复印件。</w:t>
      </w:r>
    </w:p>
    <w:p>
      <w:pPr>
        <w:adjustRightInd w:val="0"/>
        <w:snapToGrid w:val="0"/>
        <w:spacing w:line="300" w:lineRule="auto"/>
        <w:ind w:firstLine="588" w:firstLineChars="245"/>
        <w:rPr>
          <w:rFonts w:ascii="宋体" w:hAnsi="宋体"/>
          <w:sz w:val="24"/>
        </w:rPr>
      </w:pPr>
      <w:r>
        <w:rPr>
          <w:rFonts w:hint="eastAsia" w:ascii="宋体" w:hAnsi="宋体"/>
          <w:sz w:val="24"/>
        </w:rPr>
        <w:t>2.5.4.4、提供的产品属于优先采购环境标志产品的，供应商应当选择《环境标志产品政府采购清单》中的产品参与竞争性磋商，并提供有效的环境标志产品认证证书复印件。</w:t>
      </w:r>
    </w:p>
    <w:p>
      <w:pPr>
        <w:adjustRightInd w:val="0"/>
        <w:snapToGrid w:val="0"/>
        <w:spacing w:line="300" w:lineRule="auto"/>
        <w:ind w:firstLine="588" w:firstLineChars="245"/>
        <w:rPr>
          <w:rFonts w:ascii="宋体" w:hAnsi="宋体"/>
          <w:sz w:val="24"/>
        </w:rPr>
      </w:pPr>
      <w:r>
        <w:rPr>
          <w:rFonts w:hint="eastAsia" w:ascii="宋体" w:hAnsi="宋体"/>
          <w:sz w:val="24"/>
        </w:rPr>
        <w:t>2.5.4.5、提供的产品属于绿色产品的，供应商应当选择海南省政府采购网上商城建立绿色产品库中的产品参与竞争性磋商，并提供证明文件复印件。</w:t>
      </w:r>
    </w:p>
    <w:p>
      <w:pPr>
        <w:adjustRightInd w:val="0"/>
        <w:snapToGrid w:val="0"/>
        <w:spacing w:line="300" w:lineRule="auto"/>
        <w:ind w:firstLine="588" w:firstLineChars="245"/>
        <w:rPr>
          <w:rFonts w:ascii="宋体" w:hAnsi="宋体"/>
          <w:sz w:val="24"/>
        </w:rPr>
      </w:pPr>
      <w:r>
        <w:rPr>
          <w:rFonts w:hint="eastAsia" w:ascii="宋体" w:hAnsi="宋体"/>
          <w:sz w:val="24"/>
        </w:rPr>
        <w:t>供应商所投产品属于节能产品、信息安全产品、环境标志产品、绿色产品按照格式填写并提供目录截图及货物产品相关的认证证书复印件。</w:t>
      </w:r>
    </w:p>
    <w:p>
      <w:pPr>
        <w:adjustRightInd w:val="0"/>
        <w:snapToGrid w:val="0"/>
        <w:spacing w:line="300" w:lineRule="auto"/>
        <w:ind w:firstLine="588" w:firstLineChars="245"/>
        <w:rPr>
          <w:rFonts w:ascii="宋体"/>
          <w:kern w:val="0"/>
          <w:sz w:val="24"/>
        </w:rPr>
      </w:pPr>
      <w:r>
        <w:rPr>
          <w:rFonts w:hint="eastAsia" w:ascii="宋体" w:hAnsi="宋体"/>
          <w:sz w:val="24"/>
        </w:rPr>
        <w:t>特别声明:对于未能按照要求填写及未能提供证明资料或提供资料不完整的视同未提供）</w:t>
      </w:r>
    </w:p>
    <w:p>
      <w:pPr>
        <w:adjustRightInd w:val="0"/>
        <w:snapToGrid w:val="0"/>
        <w:spacing w:line="300" w:lineRule="auto"/>
        <w:ind w:firstLine="588" w:firstLineChars="245"/>
        <w:rPr>
          <w:rFonts w:ascii="宋体"/>
          <w:kern w:val="0"/>
          <w:sz w:val="24"/>
        </w:rPr>
      </w:pPr>
      <w:r>
        <w:rPr>
          <w:rFonts w:hint="eastAsia" w:ascii="宋体"/>
          <w:kern w:val="0"/>
          <w:sz w:val="24"/>
        </w:rPr>
        <w:t>二、磋商文件</w:t>
      </w:r>
    </w:p>
    <w:p>
      <w:pPr>
        <w:adjustRightInd w:val="0"/>
        <w:snapToGrid w:val="0"/>
        <w:spacing w:line="300" w:lineRule="auto"/>
        <w:ind w:firstLine="588" w:firstLineChars="245"/>
        <w:rPr>
          <w:rFonts w:ascii="宋体"/>
          <w:kern w:val="0"/>
          <w:sz w:val="24"/>
        </w:rPr>
      </w:pPr>
      <w:r>
        <w:rPr>
          <w:rFonts w:hint="eastAsia" w:ascii="宋体"/>
          <w:kern w:val="0"/>
          <w:sz w:val="24"/>
        </w:rPr>
        <w:t>（一）磋商文件：由磋商文件总目录所列内容组成。</w:t>
      </w:r>
    </w:p>
    <w:p>
      <w:pPr>
        <w:adjustRightInd w:val="0"/>
        <w:snapToGrid w:val="0"/>
        <w:spacing w:line="300" w:lineRule="auto"/>
        <w:ind w:firstLine="588" w:firstLineChars="245"/>
        <w:rPr>
          <w:rFonts w:ascii="宋体"/>
          <w:kern w:val="0"/>
          <w:sz w:val="24"/>
        </w:rPr>
      </w:pPr>
      <w:r>
        <w:rPr>
          <w:rFonts w:hint="eastAsia" w:ascii="宋体"/>
          <w:kern w:val="0"/>
          <w:sz w:val="24"/>
        </w:rPr>
        <w:t>1.2采购文件采购需求中列明标的物的技术要求是采购人基于实际工作需要而提出的基本需求，如果有专利、商标、品牌、型号等信息的，仅起技术说明、参考作用，不具有任何限制型，投标产品响应其指标性能要求即可。</w:t>
      </w:r>
    </w:p>
    <w:p>
      <w:pPr>
        <w:adjustRightInd w:val="0"/>
        <w:snapToGrid w:val="0"/>
        <w:spacing w:line="300" w:lineRule="auto"/>
        <w:ind w:firstLine="588" w:firstLineChars="245"/>
        <w:rPr>
          <w:rFonts w:ascii="宋体"/>
          <w:kern w:val="0"/>
          <w:sz w:val="24"/>
        </w:rPr>
      </w:pPr>
      <w:r>
        <w:rPr>
          <w:rFonts w:hint="eastAsia" w:ascii="宋体"/>
          <w:kern w:val="0"/>
          <w:sz w:val="24"/>
        </w:rPr>
        <w:t>1.2所谓进口产品是指:通过中国海关报关验放进入中国境内且产自关外的产品。</w:t>
      </w:r>
    </w:p>
    <w:p>
      <w:pPr>
        <w:adjustRightInd w:val="0"/>
        <w:snapToGrid w:val="0"/>
        <w:spacing w:line="300" w:lineRule="auto"/>
        <w:ind w:firstLine="720" w:firstLineChars="300"/>
        <w:rPr>
          <w:rFonts w:ascii="宋体"/>
          <w:kern w:val="0"/>
          <w:sz w:val="24"/>
        </w:rPr>
      </w:pPr>
      <w:r>
        <w:rPr>
          <w:rFonts w:hint="eastAsia" w:ascii="宋体"/>
          <w:kern w:val="0"/>
          <w:sz w:val="24"/>
        </w:rPr>
        <w:t>1.3如果没有特别声明或要求，供应商被视为充分熟悉本招标项目所在地与履行合同有关的各种情况，包括自然环境、气候条件、劳动力及公用设施等，本采购文件不再对上述情况进行描述。</w:t>
      </w:r>
    </w:p>
    <w:p>
      <w:pPr>
        <w:adjustRightInd w:val="0"/>
        <w:snapToGrid w:val="0"/>
        <w:spacing w:line="300" w:lineRule="auto"/>
        <w:ind w:firstLine="480" w:firstLineChars="200"/>
        <w:rPr>
          <w:rFonts w:ascii="宋体"/>
          <w:kern w:val="0"/>
          <w:sz w:val="24"/>
        </w:rPr>
      </w:pPr>
      <w:r>
        <w:rPr>
          <w:rFonts w:hint="eastAsia" w:ascii="宋体"/>
          <w:kern w:val="0"/>
          <w:sz w:val="24"/>
        </w:rPr>
        <w:t>（二）磋商文件的澄清</w:t>
      </w:r>
    </w:p>
    <w:p>
      <w:pPr>
        <w:adjustRightInd w:val="0"/>
        <w:snapToGrid w:val="0"/>
        <w:spacing w:line="300" w:lineRule="auto"/>
        <w:ind w:firstLine="480" w:firstLineChars="200"/>
        <w:rPr>
          <w:rFonts w:ascii="宋体"/>
          <w:kern w:val="0"/>
          <w:sz w:val="24"/>
        </w:rPr>
      </w:pPr>
      <w:r>
        <w:rPr>
          <w:rFonts w:hint="eastAsia" w:ascii="宋体"/>
          <w:kern w:val="0"/>
          <w:sz w:val="24"/>
        </w:rPr>
        <w:t>供应商对磋商文件如有疑点，可在收到标书后及时提出，按公告中注明的地址以书面形式（包括信函、或传真，下同）通知到采购人，要求澄清。采购人将视情况确定采用适当方式予以澄清或以书面形式予以答复，并在其认为必要时，将不标明查询来源的书面答复发给已取得磋商文件的每一供应商。</w:t>
      </w:r>
    </w:p>
    <w:p>
      <w:pPr>
        <w:adjustRightInd w:val="0"/>
        <w:snapToGrid w:val="0"/>
        <w:spacing w:line="300" w:lineRule="auto"/>
        <w:ind w:firstLine="480" w:firstLineChars="200"/>
        <w:rPr>
          <w:rFonts w:ascii="宋体"/>
          <w:kern w:val="0"/>
          <w:sz w:val="24"/>
        </w:rPr>
      </w:pPr>
      <w:r>
        <w:rPr>
          <w:rFonts w:hint="eastAsia" w:ascii="宋体"/>
          <w:kern w:val="0"/>
          <w:sz w:val="24"/>
        </w:rPr>
        <w:t>（三）磋商文件的修改</w:t>
      </w:r>
    </w:p>
    <w:p>
      <w:pPr>
        <w:adjustRightInd w:val="0"/>
        <w:snapToGrid w:val="0"/>
        <w:spacing w:line="300" w:lineRule="auto"/>
        <w:ind w:firstLine="480" w:firstLineChars="200"/>
        <w:rPr>
          <w:rFonts w:ascii="宋体"/>
          <w:kern w:val="0"/>
          <w:sz w:val="24"/>
        </w:rPr>
      </w:pPr>
      <w:r>
        <w:rPr>
          <w:rFonts w:hint="eastAsia" w:ascii="宋体"/>
          <w:kern w:val="0"/>
          <w:sz w:val="24"/>
        </w:rPr>
        <w:t>1、在投标截止日期前，采购人可主动地或依据供应商要求澄清的问题而修改竞争性磋商文件，并以书面形式通知所有取得磋商文件的每一供应商，供应商在收到该通知后应立即以传真的形式予以确认。</w:t>
      </w:r>
    </w:p>
    <w:p>
      <w:pPr>
        <w:adjustRightInd w:val="0"/>
        <w:snapToGrid w:val="0"/>
        <w:spacing w:line="300" w:lineRule="auto"/>
        <w:ind w:firstLine="480" w:firstLineChars="200"/>
        <w:rPr>
          <w:rFonts w:ascii="宋体"/>
          <w:kern w:val="0"/>
          <w:sz w:val="24"/>
        </w:rPr>
      </w:pPr>
      <w:r>
        <w:rPr>
          <w:rFonts w:hint="eastAsia" w:ascii="宋体"/>
          <w:kern w:val="0"/>
          <w:sz w:val="24"/>
        </w:rPr>
        <w:t>磋商文件的修改书将构成磋商文件的一部分，对供应商有约束力。</w:t>
      </w:r>
    </w:p>
    <w:p>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、为使供应商有足够的时间按修改文件要求修正响应文件，采购人可酌情推迟投标截止时间和磋商时间，并将此变更通知供应商。</w:t>
      </w:r>
    </w:p>
    <w:p>
      <w:pPr>
        <w:adjustRightInd w:val="0"/>
        <w:snapToGrid w:val="0"/>
        <w:spacing w:line="300" w:lineRule="auto"/>
        <w:ind w:firstLine="480" w:firstLineChars="200"/>
        <w:rPr>
          <w:rFonts w:ascii="宋体"/>
          <w:kern w:val="0"/>
          <w:sz w:val="24"/>
        </w:rPr>
      </w:pPr>
      <w:r>
        <w:rPr>
          <w:rFonts w:hint="eastAsia" w:ascii="宋体"/>
          <w:kern w:val="0"/>
          <w:sz w:val="24"/>
        </w:rPr>
        <w:t>三、响应文件</w:t>
      </w:r>
    </w:p>
    <w:p>
      <w:pPr>
        <w:adjustRightInd w:val="0"/>
        <w:snapToGrid w:val="0"/>
        <w:spacing w:line="300" w:lineRule="auto"/>
        <w:ind w:firstLine="480" w:firstLineChars="200"/>
        <w:rPr>
          <w:rFonts w:ascii="宋体"/>
          <w:kern w:val="0"/>
          <w:sz w:val="24"/>
        </w:rPr>
      </w:pPr>
      <w:r>
        <w:rPr>
          <w:rFonts w:hint="eastAsia" w:ascii="宋体"/>
          <w:kern w:val="0"/>
          <w:sz w:val="24"/>
        </w:rPr>
        <w:t>（一）响应文件的要求</w:t>
      </w:r>
    </w:p>
    <w:p>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、供应商应仔细阅读磋商文件的所有内容，按磋商文件的要求及采购设备技术规格要求，详细编制响应文件，并保证响应文件的正确性和真实性。</w:t>
      </w:r>
    </w:p>
    <w:p>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、不按磋商文件的要求提供的响应文件将被拒绝。</w:t>
      </w:r>
    </w:p>
    <w:p>
      <w:pPr>
        <w:adjustRightInd w:val="0"/>
        <w:snapToGrid w:val="0"/>
        <w:spacing w:line="300" w:lineRule="auto"/>
        <w:ind w:firstLine="480" w:firstLineChars="200"/>
        <w:rPr>
          <w:rFonts w:ascii="宋体"/>
          <w:kern w:val="0"/>
          <w:sz w:val="24"/>
        </w:rPr>
      </w:pPr>
      <w:r>
        <w:rPr>
          <w:rFonts w:hint="eastAsia" w:ascii="宋体"/>
          <w:kern w:val="0"/>
          <w:sz w:val="24"/>
        </w:rPr>
        <w:t>（二）响应文件的组成</w:t>
      </w:r>
    </w:p>
    <w:p>
      <w:pPr>
        <w:adjustRightInd w:val="0"/>
        <w:snapToGrid w:val="0"/>
        <w:spacing w:line="300" w:lineRule="auto"/>
        <w:ind w:firstLine="480" w:firstLineChars="200"/>
        <w:rPr>
          <w:rFonts w:ascii="宋体"/>
          <w:kern w:val="0"/>
          <w:sz w:val="24"/>
        </w:rPr>
      </w:pPr>
      <w:r>
        <w:rPr>
          <w:rFonts w:hint="eastAsia" w:ascii="宋体"/>
          <w:kern w:val="0"/>
          <w:sz w:val="24"/>
        </w:rPr>
        <w:t>供应商接到磋商文件后，按照采购人和采购文件的要求提供响应文件，响应文件的组成如下：</w:t>
      </w:r>
    </w:p>
    <w:p>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、商务标书</w:t>
      </w:r>
    </w:p>
    <w:p>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）相关资料</w:t>
      </w:r>
    </w:p>
    <w:p>
      <w:pPr>
        <w:adjustRightInd w:val="0"/>
        <w:snapToGrid w:val="0"/>
        <w:spacing w:line="300" w:lineRule="auto"/>
        <w:ind w:firstLine="480" w:firstLineChars="200"/>
        <w:rPr>
          <w:rFonts w:ascii="宋体"/>
          <w:kern w:val="0"/>
          <w:sz w:val="24"/>
        </w:rPr>
      </w:pPr>
      <w:r>
        <w:rPr>
          <w:rFonts w:ascii="宋体"/>
          <w:kern w:val="0"/>
          <w:sz w:val="24"/>
        </w:rPr>
        <w:t>A</w:t>
      </w:r>
      <w:r>
        <w:rPr>
          <w:rFonts w:hint="eastAsia" w:ascii="宋体"/>
          <w:kern w:val="0"/>
          <w:sz w:val="24"/>
        </w:rPr>
        <w:t>、营业执照；</w:t>
      </w:r>
    </w:p>
    <w:p>
      <w:pPr>
        <w:adjustRightInd w:val="0"/>
        <w:snapToGrid w:val="0"/>
        <w:spacing w:line="300" w:lineRule="auto"/>
        <w:ind w:firstLine="480" w:firstLineChars="200"/>
        <w:rPr>
          <w:rFonts w:ascii="宋体"/>
          <w:kern w:val="0"/>
          <w:sz w:val="24"/>
        </w:rPr>
      </w:pPr>
      <w:r>
        <w:rPr>
          <w:rFonts w:ascii="宋体"/>
          <w:kern w:val="0"/>
          <w:sz w:val="24"/>
        </w:rPr>
        <w:t>B</w:t>
      </w:r>
      <w:r>
        <w:rPr>
          <w:rFonts w:hint="eastAsia" w:ascii="宋体"/>
          <w:kern w:val="0"/>
          <w:sz w:val="24"/>
        </w:rPr>
        <w:t>、采购文件要求提供的证书；</w:t>
      </w:r>
    </w:p>
    <w:p>
      <w:pPr>
        <w:adjustRightInd w:val="0"/>
        <w:snapToGrid w:val="0"/>
        <w:spacing w:line="300" w:lineRule="auto"/>
        <w:ind w:firstLine="480" w:firstLineChars="200"/>
        <w:rPr>
          <w:rFonts w:ascii="宋体"/>
          <w:kern w:val="0"/>
          <w:sz w:val="24"/>
        </w:rPr>
      </w:pPr>
      <w:r>
        <w:rPr>
          <w:rFonts w:hint="eastAsia" w:ascii="宋体"/>
          <w:kern w:val="0"/>
          <w:sz w:val="24"/>
        </w:rPr>
        <w:t>C、采购文件要求提供的产品代理资格证明或制造商授权证书（按要求提供）；</w:t>
      </w:r>
    </w:p>
    <w:p>
      <w:pPr>
        <w:adjustRightInd w:val="0"/>
        <w:snapToGrid w:val="0"/>
        <w:spacing w:line="300" w:lineRule="auto"/>
        <w:ind w:firstLine="480" w:firstLineChars="200"/>
        <w:rPr>
          <w:rFonts w:ascii="宋体"/>
          <w:kern w:val="0"/>
          <w:sz w:val="24"/>
        </w:rPr>
      </w:pPr>
      <w:r>
        <w:rPr>
          <w:rFonts w:hint="eastAsia" w:ascii="宋体"/>
          <w:kern w:val="0"/>
          <w:sz w:val="24"/>
        </w:rPr>
        <w:t>D、供应商情况表；</w:t>
      </w:r>
    </w:p>
    <w:p>
      <w:pPr>
        <w:adjustRightInd w:val="0"/>
        <w:snapToGrid w:val="0"/>
        <w:spacing w:line="300" w:lineRule="auto"/>
        <w:ind w:firstLine="480" w:firstLineChars="200"/>
        <w:rPr>
          <w:rFonts w:ascii="宋体"/>
          <w:kern w:val="0"/>
          <w:sz w:val="24"/>
        </w:rPr>
      </w:pPr>
      <w:r>
        <w:rPr>
          <w:rFonts w:hint="eastAsia" w:ascii="宋体"/>
          <w:kern w:val="0"/>
          <w:sz w:val="24"/>
        </w:rPr>
        <w:t>E、法定代表人授权书。</w:t>
      </w:r>
    </w:p>
    <w:p>
      <w:pPr>
        <w:adjustRightInd w:val="0"/>
        <w:snapToGrid w:val="0"/>
        <w:spacing w:line="300" w:lineRule="auto"/>
        <w:ind w:firstLine="480" w:firstLineChars="200"/>
        <w:rPr>
          <w:rFonts w:ascii="宋体"/>
          <w:kern w:val="0"/>
          <w:sz w:val="24"/>
        </w:rPr>
      </w:pPr>
      <w:r>
        <w:rPr>
          <w:rFonts w:hint="eastAsia" w:ascii="宋体"/>
          <w:kern w:val="0"/>
          <w:sz w:val="24"/>
        </w:rPr>
        <w:t>F、</w:t>
      </w:r>
      <w:r>
        <w:rPr>
          <w:rFonts w:hint="eastAsia" w:ascii="宋体" w:hAnsi="宋体"/>
          <w:sz w:val="24"/>
        </w:rPr>
        <w:t>招标项目服务要求</w:t>
      </w:r>
    </w:p>
    <w:p>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）开标一览表供应商应按招标方文件附件中要求填写投标报价单，投标报价应按不同费用类别分开填写。</w:t>
      </w:r>
    </w:p>
    <w:p>
      <w:pPr>
        <w:adjustRightInd w:val="0"/>
        <w:snapToGrid w:val="0"/>
        <w:spacing w:line="300" w:lineRule="auto"/>
        <w:ind w:firstLine="480" w:firstLineChars="200"/>
        <w:rPr>
          <w:rFonts w:ascii="宋体"/>
          <w:kern w:val="0"/>
          <w:sz w:val="24"/>
        </w:rPr>
      </w:pPr>
      <w:r>
        <w:rPr>
          <w:rFonts w:ascii="宋体"/>
          <w:kern w:val="0"/>
          <w:sz w:val="24"/>
        </w:rPr>
        <w:t>A</w:t>
      </w:r>
      <w:r>
        <w:rPr>
          <w:rFonts w:hint="eastAsia" w:ascii="宋体"/>
          <w:kern w:val="0"/>
          <w:sz w:val="24"/>
        </w:rPr>
        <w:t>、产品价格（按照设备清单的数量报价）；</w:t>
      </w:r>
    </w:p>
    <w:p>
      <w:pPr>
        <w:adjustRightInd w:val="0"/>
        <w:snapToGrid w:val="0"/>
        <w:spacing w:line="300" w:lineRule="auto"/>
        <w:ind w:firstLine="480" w:firstLineChars="200"/>
        <w:rPr>
          <w:rFonts w:ascii="宋体"/>
          <w:kern w:val="0"/>
          <w:sz w:val="24"/>
        </w:rPr>
      </w:pPr>
      <w:r>
        <w:rPr>
          <w:rFonts w:hint="eastAsia" w:ascii="宋体"/>
          <w:kern w:val="0"/>
          <w:sz w:val="24"/>
        </w:rPr>
        <w:t>B、保险费（是否保险由供应商自定）；</w:t>
      </w:r>
    </w:p>
    <w:p>
      <w:pPr>
        <w:adjustRightInd w:val="0"/>
        <w:snapToGrid w:val="0"/>
        <w:spacing w:line="300" w:lineRule="auto"/>
        <w:ind w:firstLine="480" w:firstLineChars="200"/>
        <w:rPr>
          <w:rFonts w:ascii="宋体"/>
          <w:kern w:val="0"/>
          <w:sz w:val="24"/>
        </w:rPr>
      </w:pPr>
      <w:r>
        <w:rPr>
          <w:rFonts w:hint="eastAsia" w:ascii="宋体"/>
          <w:kern w:val="0"/>
          <w:sz w:val="24"/>
        </w:rPr>
        <w:t>C、其他；</w:t>
      </w:r>
    </w:p>
    <w:p>
      <w:pPr>
        <w:adjustRightInd w:val="0"/>
        <w:snapToGrid w:val="0"/>
        <w:spacing w:line="300" w:lineRule="auto"/>
        <w:ind w:firstLine="480" w:firstLineChars="200"/>
        <w:rPr>
          <w:rFonts w:ascii="宋体"/>
          <w:kern w:val="0"/>
          <w:sz w:val="24"/>
        </w:rPr>
      </w:pPr>
      <w:r>
        <w:rPr>
          <w:rFonts w:hint="eastAsia" w:ascii="宋体"/>
          <w:kern w:val="0"/>
          <w:sz w:val="24"/>
        </w:rPr>
        <w:t>D、本标总报价。</w:t>
      </w:r>
    </w:p>
    <w:p>
      <w:pPr>
        <w:adjustRightInd w:val="0"/>
        <w:snapToGrid w:val="0"/>
        <w:spacing w:line="300" w:lineRule="auto"/>
        <w:ind w:firstLine="480" w:firstLineChars="200"/>
        <w:rPr>
          <w:rFonts w:ascii="宋体"/>
          <w:kern w:val="0"/>
          <w:sz w:val="24"/>
        </w:rPr>
      </w:pPr>
      <w:r>
        <w:rPr>
          <w:rFonts w:hint="eastAsia" w:ascii="宋体"/>
          <w:kern w:val="0"/>
          <w:sz w:val="24"/>
        </w:rPr>
        <w:t>以上价格单项如无则填“无”，如果优惠则填“免”。</w:t>
      </w:r>
    </w:p>
    <w:p>
      <w:pPr>
        <w:adjustRightInd w:val="0"/>
        <w:snapToGrid w:val="0"/>
        <w:spacing w:line="300" w:lineRule="auto"/>
        <w:ind w:firstLine="480" w:firstLineChars="200"/>
        <w:rPr>
          <w:rFonts w:ascii="宋体"/>
          <w:kern w:val="0"/>
          <w:sz w:val="24"/>
        </w:rPr>
      </w:pPr>
      <w:r>
        <w:rPr>
          <w:rFonts w:hint="eastAsia" w:ascii="宋体"/>
          <w:kern w:val="0"/>
          <w:sz w:val="24"/>
        </w:rPr>
        <w:t>优惠条件：供应商承诺给予买方的各种优惠条件，包括设备价格、运输、保险、安装调试、付款条件、技术服务、售后服务、质量保证等方面的优惠可在附件写明，如无则写无（当优惠条件涉及“投标价格表”中的各项费用时，必须与投标价格相统一）。</w:t>
      </w:r>
    </w:p>
    <w:p>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、技术标书</w:t>
      </w:r>
    </w:p>
    <w:p>
      <w:pPr>
        <w:adjustRightInd w:val="0"/>
        <w:snapToGrid w:val="0"/>
        <w:spacing w:line="300" w:lineRule="auto"/>
        <w:ind w:firstLine="480" w:firstLineChars="200"/>
        <w:rPr>
          <w:rFonts w:ascii="宋体"/>
          <w:kern w:val="0"/>
          <w:sz w:val="24"/>
        </w:rPr>
      </w:pPr>
      <w:r>
        <w:rPr>
          <w:rFonts w:hint="eastAsia" w:ascii="宋体"/>
          <w:kern w:val="0"/>
          <w:sz w:val="24"/>
        </w:rPr>
        <w:t>（1）技术方案；</w:t>
      </w:r>
    </w:p>
    <w:p>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）项目实施时间表；</w:t>
      </w:r>
    </w:p>
    <w:p>
      <w:pPr>
        <w:adjustRightInd w:val="0"/>
        <w:snapToGrid w:val="0"/>
        <w:spacing w:line="300" w:lineRule="auto"/>
        <w:ind w:firstLine="480" w:firstLineChars="200"/>
        <w:rPr>
          <w:rFonts w:ascii="宋体"/>
          <w:kern w:val="0"/>
          <w:sz w:val="24"/>
        </w:rPr>
      </w:pPr>
      <w:r>
        <w:rPr>
          <w:rFonts w:hint="eastAsia" w:ascii="宋体"/>
          <w:kern w:val="0"/>
          <w:sz w:val="24"/>
        </w:rPr>
        <w:t>（3）供应商推荐的供选择的选配；但所提出的意见应优于磋商文件中提出的相应要求</w:t>
      </w:r>
    </w:p>
    <w:p>
      <w:pPr>
        <w:adjustRightInd w:val="0"/>
        <w:snapToGrid w:val="0"/>
        <w:spacing w:line="300" w:lineRule="auto"/>
        <w:ind w:firstLine="480" w:firstLineChars="200"/>
        <w:rPr>
          <w:rFonts w:ascii="宋体"/>
          <w:kern w:val="0"/>
          <w:sz w:val="24"/>
        </w:rPr>
      </w:pPr>
      <w:r>
        <w:rPr>
          <w:rFonts w:hint="eastAsia" w:ascii="宋体"/>
          <w:kern w:val="0"/>
          <w:sz w:val="24"/>
        </w:rPr>
        <w:t>（4）本项目的技术服务和售后服务的内容和措施及承诺（保修期限、保修期限内的服务响应时间和服务内容；保修期满后的服务响应时间，能否提供及时可靠的维修服务）。</w:t>
      </w:r>
    </w:p>
    <w:p>
      <w:pPr>
        <w:adjustRightInd w:val="0"/>
        <w:snapToGrid w:val="0"/>
        <w:spacing w:line="300" w:lineRule="auto"/>
        <w:ind w:firstLine="480" w:firstLineChars="200"/>
        <w:rPr>
          <w:rFonts w:ascii="宋体"/>
          <w:kern w:val="0"/>
          <w:sz w:val="24"/>
        </w:rPr>
      </w:pPr>
      <w:r>
        <w:rPr>
          <w:rFonts w:hint="eastAsia" w:ascii="宋体"/>
          <w:kern w:val="0"/>
          <w:sz w:val="24"/>
        </w:rPr>
        <w:t>（5）其他（投标单位应说明的事项）。</w:t>
      </w:r>
    </w:p>
    <w:p>
      <w:pPr>
        <w:adjustRightInd w:val="0"/>
        <w:snapToGrid w:val="0"/>
        <w:spacing w:line="300" w:lineRule="auto"/>
        <w:ind w:firstLine="480" w:firstLineChars="200"/>
        <w:rPr>
          <w:rFonts w:ascii="宋体"/>
          <w:kern w:val="0"/>
          <w:sz w:val="24"/>
        </w:rPr>
      </w:pPr>
      <w:r>
        <w:rPr>
          <w:rFonts w:hint="eastAsia" w:ascii="宋体"/>
          <w:kern w:val="0"/>
          <w:sz w:val="24"/>
        </w:rPr>
        <w:t>（三）投标保证金及履约保证金</w:t>
      </w:r>
    </w:p>
    <w:p>
      <w:pPr>
        <w:adjustRightInd w:val="0"/>
        <w:snapToGrid w:val="0"/>
        <w:spacing w:line="300" w:lineRule="auto"/>
        <w:ind w:firstLine="480" w:firstLineChars="200"/>
        <w:rPr>
          <w:rFonts w:ascii="宋体"/>
          <w:kern w:val="0"/>
          <w:sz w:val="24"/>
        </w:rPr>
      </w:pPr>
      <w:r>
        <w:rPr>
          <w:rFonts w:hint="eastAsia" w:ascii="宋体"/>
          <w:kern w:val="0"/>
          <w:sz w:val="24"/>
        </w:rPr>
        <w:t>1、供应商须提供投标保证金（之前帐款不做抵扣）。</w:t>
      </w:r>
    </w:p>
    <w:p>
      <w:pPr>
        <w:adjustRightInd w:val="0"/>
        <w:snapToGrid w:val="0"/>
        <w:spacing w:line="300" w:lineRule="auto"/>
        <w:ind w:firstLine="480" w:firstLineChars="200"/>
        <w:rPr>
          <w:rFonts w:ascii="宋体"/>
          <w:kern w:val="0"/>
          <w:sz w:val="24"/>
        </w:rPr>
      </w:pPr>
      <w:r>
        <w:rPr>
          <w:rFonts w:hint="eastAsia" w:ascii="宋体"/>
          <w:kern w:val="0"/>
          <w:sz w:val="24"/>
        </w:rPr>
        <w:t>2、中标方应向海南省教学仪器设备招标中心有限公司支付的中标服务费，中标服务费按照“</w:t>
      </w:r>
      <w:r>
        <w:rPr>
          <w:rFonts w:ascii="宋体"/>
          <w:kern w:val="0"/>
          <w:sz w:val="24"/>
        </w:rPr>
        <w:t>中华人民共和国国家计划委员会[计价格 ［2002］1980号]</w:t>
      </w:r>
      <w:r>
        <w:rPr>
          <w:rFonts w:hint="eastAsia" w:ascii="宋体"/>
          <w:kern w:val="0"/>
          <w:sz w:val="24"/>
        </w:rPr>
        <w:t>”文件规定的七折收取。</w:t>
      </w:r>
    </w:p>
    <w:p>
      <w:pPr>
        <w:spacing w:line="440" w:lineRule="exact"/>
        <w:ind w:firstLine="480" w:firstLineChars="200"/>
        <w:rPr>
          <w:rFonts w:ascii="宋体"/>
          <w:b/>
          <w:kern w:val="0"/>
          <w:sz w:val="24"/>
        </w:rPr>
      </w:pPr>
      <w:r>
        <w:rPr>
          <w:rFonts w:hint="eastAsia" w:ascii="宋体"/>
          <w:b/>
          <w:kern w:val="0"/>
          <w:sz w:val="24"/>
        </w:rPr>
        <w:t>3、未中标的供应商的投标保证金，在发出中标公示后，海南省教学仪器设备招标中心有限公司将根据供应商投标时提交的退还投标保证金申请函在五个工作日内予以原额无息退还。</w:t>
      </w:r>
    </w:p>
    <w:p>
      <w:pPr>
        <w:pStyle w:val="20"/>
        <w:adjustRightInd w:val="0"/>
        <w:snapToGrid w:val="0"/>
        <w:spacing w:line="300" w:lineRule="auto"/>
        <w:ind w:firstLine="448" w:firstLineChars="200"/>
        <w:rPr>
          <w:rFonts w:hAnsi="Times New Roman"/>
          <w:spacing w:val="0"/>
          <w:kern w:val="0"/>
          <w:szCs w:val="24"/>
        </w:rPr>
      </w:pPr>
      <w:r>
        <w:rPr>
          <w:rFonts w:hint="eastAsia"/>
          <w:b/>
          <w:kern w:val="0"/>
        </w:rPr>
        <w:t>4、中标方的投标保证金，将在中标方签订合同并支付中标服务费后，根据供应商投标时提交退还投标保证金申请函予以原额无息退还，或者可以转当做履约保证金。</w:t>
      </w:r>
    </w:p>
    <w:p>
      <w:pPr>
        <w:adjustRightInd w:val="0"/>
        <w:snapToGrid w:val="0"/>
        <w:spacing w:line="300" w:lineRule="auto"/>
        <w:ind w:firstLine="480" w:firstLineChars="200"/>
        <w:rPr>
          <w:rFonts w:ascii="宋体"/>
          <w:kern w:val="0"/>
          <w:sz w:val="24"/>
        </w:rPr>
      </w:pPr>
      <w:r>
        <w:rPr>
          <w:rFonts w:hint="eastAsia" w:ascii="宋体"/>
          <w:kern w:val="0"/>
          <w:sz w:val="24"/>
        </w:rPr>
        <w:t>5、发生下列情况之一，投标保证金将被没收：</w:t>
      </w:r>
    </w:p>
    <w:p>
      <w:pPr>
        <w:adjustRightInd w:val="0"/>
        <w:snapToGrid w:val="0"/>
        <w:spacing w:line="300" w:lineRule="auto"/>
        <w:ind w:firstLine="480" w:firstLineChars="200"/>
        <w:rPr>
          <w:rFonts w:ascii="宋体"/>
          <w:kern w:val="0"/>
          <w:sz w:val="24"/>
        </w:rPr>
      </w:pPr>
      <w:r>
        <w:rPr>
          <w:rFonts w:hint="eastAsia" w:ascii="宋体"/>
          <w:kern w:val="0"/>
          <w:sz w:val="24"/>
        </w:rPr>
        <w:t>（1）供应商在提交响应文件截止时间后撤回响应文件的；</w:t>
      </w:r>
    </w:p>
    <w:p>
      <w:pPr>
        <w:adjustRightInd w:val="0"/>
        <w:snapToGrid w:val="0"/>
        <w:spacing w:line="300" w:lineRule="auto"/>
        <w:ind w:firstLine="480" w:firstLineChars="200"/>
        <w:rPr>
          <w:rFonts w:ascii="宋体"/>
          <w:kern w:val="0"/>
          <w:sz w:val="24"/>
        </w:rPr>
      </w:pPr>
      <w:r>
        <w:rPr>
          <w:rFonts w:hint="eastAsia" w:ascii="宋体"/>
          <w:kern w:val="0"/>
          <w:sz w:val="24"/>
        </w:rPr>
        <w:t>（2）供应商在响应文件中提供虚假材料的；</w:t>
      </w:r>
    </w:p>
    <w:p>
      <w:pPr>
        <w:adjustRightInd w:val="0"/>
        <w:snapToGrid w:val="0"/>
        <w:spacing w:line="300" w:lineRule="auto"/>
        <w:ind w:firstLine="480" w:firstLineChars="200"/>
        <w:rPr>
          <w:rFonts w:ascii="宋体"/>
          <w:kern w:val="0"/>
          <w:sz w:val="24"/>
        </w:rPr>
      </w:pPr>
      <w:r>
        <w:rPr>
          <w:rFonts w:hint="eastAsia" w:ascii="宋体"/>
          <w:kern w:val="0"/>
          <w:sz w:val="24"/>
        </w:rPr>
        <w:t>（3）除因不可抗力或磋商文件认可的情形以外，成交供应商不与采购人签订合同的；</w:t>
      </w:r>
    </w:p>
    <w:p>
      <w:pPr>
        <w:adjustRightInd w:val="0"/>
        <w:snapToGrid w:val="0"/>
        <w:spacing w:line="300" w:lineRule="auto"/>
        <w:ind w:firstLine="480" w:firstLineChars="200"/>
        <w:rPr>
          <w:rFonts w:ascii="宋体"/>
          <w:kern w:val="0"/>
          <w:sz w:val="24"/>
        </w:rPr>
      </w:pPr>
      <w:r>
        <w:rPr>
          <w:rFonts w:hint="eastAsia" w:ascii="宋体"/>
          <w:kern w:val="0"/>
          <w:sz w:val="24"/>
        </w:rPr>
        <w:t>（4）供应商与采购人、其他供应商或者采购代理机构恶意串通的；</w:t>
      </w:r>
    </w:p>
    <w:p>
      <w:pPr>
        <w:adjustRightInd w:val="0"/>
        <w:snapToGrid w:val="0"/>
        <w:spacing w:line="300" w:lineRule="auto"/>
        <w:ind w:firstLine="480" w:firstLineChars="200"/>
        <w:rPr>
          <w:rFonts w:ascii="宋体"/>
          <w:kern w:val="0"/>
          <w:sz w:val="24"/>
        </w:rPr>
      </w:pPr>
      <w:r>
        <w:rPr>
          <w:rFonts w:hint="eastAsia" w:ascii="宋体"/>
          <w:kern w:val="0"/>
          <w:sz w:val="24"/>
        </w:rPr>
        <w:t>（5）磋商文件规定的其他情形。</w:t>
      </w:r>
    </w:p>
    <w:p>
      <w:pPr>
        <w:adjustRightInd w:val="0"/>
        <w:snapToGrid w:val="0"/>
        <w:spacing w:line="300" w:lineRule="auto"/>
        <w:ind w:firstLine="480" w:firstLineChars="200"/>
        <w:rPr>
          <w:rFonts w:ascii="宋体"/>
          <w:kern w:val="0"/>
          <w:sz w:val="24"/>
        </w:rPr>
      </w:pPr>
      <w:r>
        <w:rPr>
          <w:rFonts w:hint="eastAsia" w:ascii="宋体"/>
          <w:kern w:val="0"/>
          <w:sz w:val="24"/>
        </w:rPr>
        <w:t>（四）响应文件的有效期</w:t>
      </w:r>
    </w:p>
    <w:p>
      <w:pPr>
        <w:adjustRightInd w:val="0"/>
        <w:snapToGrid w:val="0"/>
        <w:spacing w:line="300" w:lineRule="auto"/>
        <w:ind w:firstLine="480" w:firstLineChars="200"/>
        <w:rPr>
          <w:rFonts w:ascii="宋体"/>
          <w:kern w:val="0"/>
          <w:sz w:val="24"/>
        </w:rPr>
      </w:pPr>
      <w:r>
        <w:rPr>
          <w:rFonts w:ascii="宋体"/>
          <w:kern w:val="0"/>
          <w:sz w:val="24"/>
        </w:rPr>
        <w:t xml:space="preserve"> 1</w:t>
      </w:r>
      <w:r>
        <w:rPr>
          <w:rFonts w:hint="eastAsia" w:ascii="宋体"/>
          <w:kern w:val="0"/>
          <w:sz w:val="24"/>
        </w:rPr>
        <w:t>、自磋商之日起60天内，投标书应保持有效。有效期短于这个规定期限的投标将被拒绝。</w:t>
      </w:r>
    </w:p>
    <w:p>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、在特殊情况下，采购人可与供应商协商延长投标书的有效期，这种要求和答复均应书面形式进行。</w:t>
      </w:r>
    </w:p>
    <w:p>
      <w:pPr>
        <w:adjustRightInd w:val="0"/>
        <w:snapToGrid w:val="0"/>
        <w:spacing w:line="300" w:lineRule="auto"/>
        <w:ind w:firstLine="480" w:firstLineChars="200"/>
        <w:rPr>
          <w:rFonts w:ascii="宋体"/>
          <w:kern w:val="0"/>
          <w:sz w:val="24"/>
        </w:rPr>
      </w:pPr>
      <w:r>
        <w:rPr>
          <w:rFonts w:ascii="宋体"/>
          <w:kern w:val="0"/>
          <w:sz w:val="24"/>
        </w:rPr>
        <w:t>3</w:t>
      </w:r>
      <w:r>
        <w:rPr>
          <w:rFonts w:hint="eastAsia" w:ascii="宋体"/>
          <w:kern w:val="0"/>
          <w:sz w:val="24"/>
        </w:rPr>
        <w:t>、供应商可拒绝接受延期要求而不会导致投标保证金被没收。同意延长有效期的供应商不能修改响应文件。</w:t>
      </w:r>
    </w:p>
    <w:p>
      <w:pPr>
        <w:adjustRightInd w:val="0"/>
        <w:snapToGrid w:val="0"/>
        <w:spacing w:line="300" w:lineRule="auto"/>
        <w:ind w:firstLine="480" w:firstLineChars="200"/>
        <w:rPr>
          <w:rFonts w:ascii="宋体"/>
          <w:kern w:val="0"/>
          <w:sz w:val="24"/>
        </w:rPr>
      </w:pPr>
      <w:r>
        <w:rPr>
          <w:rFonts w:hint="eastAsia" w:ascii="宋体"/>
          <w:kern w:val="0"/>
          <w:sz w:val="24"/>
        </w:rPr>
        <w:t>四、响应文件的递交</w:t>
      </w:r>
    </w:p>
    <w:p>
      <w:pPr>
        <w:adjustRightInd w:val="0"/>
        <w:snapToGrid w:val="0"/>
        <w:spacing w:line="300" w:lineRule="auto"/>
        <w:ind w:firstLine="480" w:firstLineChars="200"/>
        <w:rPr>
          <w:rFonts w:ascii="宋体"/>
          <w:kern w:val="0"/>
          <w:sz w:val="24"/>
        </w:rPr>
      </w:pPr>
      <w:r>
        <w:rPr>
          <w:rFonts w:hint="eastAsia" w:ascii="宋体"/>
          <w:kern w:val="0"/>
          <w:sz w:val="24"/>
        </w:rPr>
        <w:t>响应文件应按以下方法分别装袋密封</w:t>
      </w:r>
    </w:p>
    <w:p>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）所有正本投标资料按以上所列内容装订成册，并在封面上注明“正本”字样；副本投标资料分别装订成册，并分别在封面上注明“副本”字样。</w:t>
      </w:r>
    </w:p>
    <w:p>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）响应文件密封袋内装响应文件正本一份、副本二份（卖方用的方案文件自备）和电子版响应文件一份。</w:t>
      </w:r>
    </w:p>
    <w:p>
      <w:pPr>
        <w:adjustRightInd w:val="0"/>
        <w:snapToGrid w:val="0"/>
        <w:spacing w:line="300" w:lineRule="auto"/>
        <w:ind w:firstLine="480" w:firstLineChars="200"/>
        <w:rPr>
          <w:rFonts w:ascii="宋体"/>
          <w:kern w:val="0"/>
          <w:sz w:val="24"/>
        </w:rPr>
      </w:pPr>
      <w:r>
        <w:rPr>
          <w:rFonts w:hint="eastAsia" w:ascii="宋体"/>
          <w:kern w:val="0"/>
          <w:sz w:val="24"/>
        </w:rPr>
        <w:t>（3）响应文件自制部分必须打印，每页须按顺序加注页码，装订牢固且不会轻易脱落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pPr>
        <w:adjustRightInd w:val="0"/>
        <w:snapToGrid w:val="0"/>
        <w:spacing w:line="300" w:lineRule="auto"/>
        <w:ind w:firstLine="480" w:firstLineChars="200"/>
        <w:rPr>
          <w:rFonts w:ascii="宋体"/>
          <w:kern w:val="0"/>
          <w:sz w:val="24"/>
        </w:rPr>
      </w:pPr>
      <w:r>
        <w:rPr>
          <w:rFonts w:hint="eastAsia" w:ascii="宋体"/>
          <w:kern w:val="0"/>
          <w:sz w:val="24"/>
        </w:rPr>
        <w:t>（4）供应商的授权代表须携带《法定代表人授权书》及保证金转账、汇款的银行回单或现金缴纳方式的收据（均要求复印件加盖公章）及个人身份证原件亲临开标会现场以备查验。其现场所签署确认的文件均代表供应商的决定，并作为响应文件的补充内容，具有同等法律效力。</w:t>
      </w:r>
    </w:p>
    <w:p>
      <w:pPr>
        <w:pStyle w:val="30"/>
        <w:adjustRightInd w:val="0"/>
        <w:snapToGrid w:val="0"/>
        <w:spacing w:line="300" w:lineRule="auto"/>
        <w:ind w:firstLine="480" w:firstLineChars="200"/>
        <w:rPr>
          <w:rFonts w:ascii="宋体"/>
          <w:kern w:val="0"/>
          <w:sz w:val="24"/>
          <w:szCs w:val="24"/>
        </w:rPr>
      </w:pPr>
      <w:r>
        <w:rPr>
          <w:rFonts w:hint="eastAsia" w:ascii="宋体"/>
          <w:kern w:val="0"/>
          <w:sz w:val="24"/>
          <w:szCs w:val="24"/>
        </w:rPr>
        <w:t>（5）</w:t>
      </w:r>
      <w:r>
        <w:rPr>
          <w:rFonts w:ascii="宋体"/>
          <w:kern w:val="0"/>
          <w:sz w:val="24"/>
          <w:szCs w:val="24"/>
        </w:rPr>
        <w:t>迟交的“</w:t>
      </w:r>
      <w:r>
        <w:rPr>
          <w:rFonts w:hint="eastAsia" w:ascii="宋体"/>
          <w:kern w:val="0"/>
          <w:sz w:val="24"/>
          <w:szCs w:val="24"/>
        </w:rPr>
        <w:t>响应文件</w:t>
      </w:r>
      <w:r>
        <w:rPr>
          <w:rFonts w:ascii="宋体"/>
          <w:kern w:val="0"/>
          <w:sz w:val="24"/>
          <w:szCs w:val="24"/>
        </w:rPr>
        <w:t>”</w:t>
      </w:r>
    </w:p>
    <w:p>
      <w:pPr>
        <w:adjustRightInd w:val="0"/>
        <w:snapToGrid w:val="0"/>
        <w:spacing w:line="300" w:lineRule="auto"/>
        <w:ind w:firstLine="660" w:firstLineChars="275"/>
        <w:rPr>
          <w:rFonts w:ascii="宋体"/>
          <w:kern w:val="0"/>
          <w:sz w:val="24"/>
        </w:rPr>
      </w:pPr>
      <w:r>
        <w:rPr>
          <w:rFonts w:hint="eastAsia" w:ascii="宋体"/>
          <w:kern w:val="0"/>
          <w:sz w:val="24"/>
        </w:rPr>
        <w:t>5</w:t>
      </w:r>
      <w:r>
        <w:rPr>
          <w:rFonts w:ascii="宋体"/>
          <w:kern w:val="0"/>
          <w:sz w:val="24"/>
        </w:rPr>
        <w:t>.1采购代理机构拒绝接收在投标截止时间后递交的“</w:t>
      </w:r>
      <w:r>
        <w:rPr>
          <w:rFonts w:hint="eastAsia" w:ascii="宋体"/>
          <w:kern w:val="0"/>
          <w:sz w:val="24"/>
        </w:rPr>
        <w:t>响应文件</w:t>
      </w:r>
      <w:r>
        <w:rPr>
          <w:rFonts w:ascii="宋体"/>
          <w:kern w:val="0"/>
          <w:sz w:val="24"/>
        </w:rPr>
        <w:t>”。</w:t>
      </w:r>
    </w:p>
    <w:p>
      <w:pPr>
        <w:adjustRightInd w:val="0"/>
        <w:snapToGrid w:val="0"/>
        <w:spacing w:line="300" w:lineRule="auto"/>
        <w:ind w:firstLine="600" w:firstLineChars="250"/>
        <w:rPr>
          <w:rFonts w:ascii="宋体"/>
          <w:kern w:val="0"/>
          <w:sz w:val="24"/>
        </w:rPr>
      </w:pPr>
      <w:r>
        <w:rPr>
          <w:rFonts w:hint="eastAsia" w:ascii="宋体"/>
          <w:kern w:val="0"/>
          <w:sz w:val="24"/>
        </w:rPr>
        <w:t>(6)</w:t>
      </w:r>
      <w:r>
        <w:rPr>
          <w:rFonts w:ascii="宋体"/>
          <w:kern w:val="0"/>
          <w:sz w:val="24"/>
        </w:rPr>
        <w:t>开标</w:t>
      </w:r>
    </w:p>
    <w:p>
      <w:pPr>
        <w:adjustRightInd w:val="0"/>
        <w:snapToGrid w:val="0"/>
        <w:spacing w:line="300" w:lineRule="auto"/>
        <w:rPr>
          <w:rFonts w:ascii="宋体"/>
          <w:kern w:val="0"/>
          <w:sz w:val="24"/>
        </w:rPr>
      </w:pPr>
      <w:r>
        <w:rPr>
          <w:rFonts w:hint="eastAsia" w:ascii="宋体"/>
          <w:kern w:val="0"/>
          <w:sz w:val="24"/>
        </w:rPr>
        <w:t xml:space="preserve">  6</w:t>
      </w:r>
      <w:r>
        <w:rPr>
          <w:rFonts w:ascii="宋体"/>
          <w:kern w:val="0"/>
          <w:sz w:val="24"/>
        </w:rPr>
        <w:t>.1采购代理机构在“招标公告”或“投标邀请函”规定的时间和地点公开开标。</w:t>
      </w:r>
    </w:p>
    <w:p>
      <w:pPr>
        <w:adjustRightInd w:val="0"/>
        <w:snapToGrid w:val="0"/>
        <w:spacing w:line="300" w:lineRule="auto"/>
        <w:ind w:firstLine="480" w:firstLineChars="200"/>
        <w:rPr>
          <w:rFonts w:ascii="宋体"/>
          <w:kern w:val="0"/>
          <w:sz w:val="24"/>
        </w:rPr>
      </w:pPr>
      <w:r>
        <w:rPr>
          <w:rFonts w:hint="eastAsia" w:ascii="宋体"/>
          <w:kern w:val="0"/>
          <w:sz w:val="24"/>
        </w:rPr>
        <w:t>五、磋商与评标</w:t>
      </w:r>
    </w:p>
    <w:p>
      <w:pPr>
        <w:adjustRightInd w:val="0"/>
        <w:snapToGrid w:val="0"/>
        <w:spacing w:line="300" w:lineRule="auto"/>
        <w:ind w:firstLine="480" w:firstLineChars="200"/>
        <w:rPr>
          <w:rFonts w:ascii="宋体"/>
          <w:kern w:val="0"/>
          <w:sz w:val="24"/>
        </w:rPr>
      </w:pPr>
      <w:r>
        <w:rPr>
          <w:rFonts w:hint="eastAsia" w:ascii="宋体"/>
          <w:kern w:val="0"/>
          <w:sz w:val="24"/>
        </w:rPr>
        <w:t>（一）磋商小组</w:t>
      </w:r>
    </w:p>
    <w:p>
      <w:pPr>
        <w:adjustRightInd w:val="0"/>
        <w:snapToGrid w:val="0"/>
        <w:spacing w:line="300" w:lineRule="auto"/>
        <w:ind w:firstLine="480" w:firstLineChars="200"/>
        <w:rPr>
          <w:rFonts w:ascii="宋体"/>
          <w:kern w:val="0"/>
          <w:sz w:val="24"/>
        </w:rPr>
      </w:pPr>
      <w:r>
        <w:rPr>
          <w:rFonts w:hint="eastAsia" w:ascii="宋体"/>
          <w:kern w:val="0"/>
          <w:sz w:val="24"/>
        </w:rPr>
        <w:t>采购人将根据本次招标采购的特点，按照《中华人民共和国政府采购法》规定成立磋商小组。磋商小组对响应文件进行审查、质疑、评估和比较，并进行磋商。</w:t>
      </w:r>
    </w:p>
    <w:p>
      <w:pPr>
        <w:adjustRightInd w:val="0"/>
        <w:snapToGrid w:val="0"/>
        <w:spacing w:line="300" w:lineRule="auto"/>
        <w:ind w:firstLine="480" w:firstLineChars="200"/>
        <w:rPr>
          <w:rFonts w:ascii="宋体"/>
          <w:kern w:val="0"/>
          <w:sz w:val="24"/>
        </w:rPr>
      </w:pPr>
      <w:r>
        <w:rPr>
          <w:rFonts w:hint="eastAsia" w:ascii="宋体"/>
          <w:kern w:val="0"/>
          <w:sz w:val="24"/>
        </w:rPr>
        <w:t>（二）磋商</w:t>
      </w:r>
    </w:p>
    <w:p>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、磋商的顺序，由采购人在磋商开始前对合格供应商进行确定。</w:t>
      </w:r>
    </w:p>
    <w:p>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开展磋商，磋商小组所有成员集中与单一供应商分别进行磋商。供应商应由法人代表或法人代表授权的供应商进行磋商，磋商的内容主要有技术规格、价格、售后服务、合同草案，包括当事人的权利和义务、履约期限和方式、资金支付要求、验收标准等。供应商所作的重要答复均应补充以书面形式，并经法定代表人或授权人签署，作为响应文件的一部分，对供应商有约束力，但不得对投标内容进行实质性修改。在磋商中，磋商的任何一方不得透露与磋商有关的其他供应商的信息。</w:t>
      </w:r>
    </w:p>
    <w:p>
      <w:pPr>
        <w:adjustRightInd w:val="0"/>
        <w:snapToGrid w:val="0"/>
        <w:spacing w:line="300" w:lineRule="auto"/>
        <w:ind w:firstLine="480" w:firstLineChars="200"/>
        <w:rPr>
          <w:rFonts w:ascii="宋体"/>
          <w:kern w:val="0"/>
          <w:sz w:val="24"/>
        </w:rPr>
      </w:pPr>
      <w:r>
        <w:rPr>
          <w:rFonts w:ascii="宋体"/>
          <w:kern w:val="0"/>
          <w:sz w:val="24"/>
        </w:rPr>
        <w:t>3</w:t>
      </w:r>
      <w:r>
        <w:rPr>
          <w:rFonts w:hint="eastAsia" w:ascii="宋体"/>
          <w:kern w:val="0"/>
          <w:sz w:val="24"/>
        </w:rPr>
        <w:t>、在磋商小组与各供应商进行了相同轮次的磋商后，为了更好地实现采购目标，磋商小组可以修改磋商文件，但涉及实质性变动的，要以书面形式通知所有参加磋商的供应商。供应商收到修改磋商文件的通知后，可以决定是否继续参加磋商活动。</w:t>
      </w:r>
    </w:p>
    <w:p>
      <w:pPr>
        <w:adjustRightInd w:val="0"/>
        <w:snapToGrid w:val="0"/>
        <w:spacing w:line="300" w:lineRule="auto"/>
        <w:ind w:firstLine="480" w:firstLineChars="200"/>
        <w:rPr>
          <w:rFonts w:ascii="宋体"/>
          <w:kern w:val="0"/>
          <w:sz w:val="24"/>
        </w:rPr>
      </w:pPr>
      <w:r>
        <w:rPr>
          <w:rFonts w:ascii="宋体"/>
          <w:kern w:val="0"/>
          <w:sz w:val="24"/>
        </w:rPr>
        <w:t>4</w:t>
      </w:r>
      <w:r>
        <w:rPr>
          <w:rFonts w:hint="eastAsia" w:ascii="宋体"/>
          <w:kern w:val="0"/>
          <w:sz w:val="24"/>
        </w:rPr>
        <w:t>、磋商小组在磋商结束后，可以决定是否要求所有参加磋商的供应商在规定时间内提出最后报价。超过规定时间提交的报价作无效处理。</w:t>
      </w:r>
    </w:p>
    <w:p>
      <w:pPr>
        <w:adjustRightInd w:val="0"/>
        <w:snapToGrid w:val="0"/>
        <w:spacing w:line="300" w:lineRule="auto"/>
        <w:ind w:firstLine="480" w:firstLineChars="200"/>
        <w:rPr>
          <w:rFonts w:ascii="宋体"/>
          <w:kern w:val="0"/>
          <w:sz w:val="24"/>
        </w:rPr>
      </w:pPr>
      <w:r>
        <w:rPr>
          <w:rFonts w:hint="eastAsia" w:ascii="宋体"/>
          <w:kern w:val="0"/>
          <w:sz w:val="24"/>
        </w:rPr>
        <w:t>（三）评标原则和方法</w:t>
      </w:r>
    </w:p>
    <w:p>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、磋商小组负责审查响应文件是否符合采购文件的要求，并作出评价。磋商小组认为必要时，可向供应商进行质疑。</w:t>
      </w:r>
    </w:p>
    <w:p>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、磋商小组将综合分析合格供应商的各项指标，而不是以单项指标优劣评选出中标单位。</w:t>
      </w:r>
    </w:p>
    <w:p>
      <w:pPr>
        <w:adjustRightInd w:val="0"/>
        <w:snapToGrid w:val="0"/>
        <w:spacing w:line="300" w:lineRule="auto"/>
        <w:ind w:firstLine="480" w:firstLineChars="200"/>
        <w:rPr>
          <w:rFonts w:ascii="宋体"/>
          <w:kern w:val="0"/>
          <w:sz w:val="24"/>
        </w:rPr>
      </w:pPr>
      <w:r>
        <w:rPr>
          <w:rFonts w:hint="eastAsia" w:ascii="宋体"/>
          <w:kern w:val="0"/>
          <w:sz w:val="24"/>
        </w:rPr>
        <w:t>3、磋商小组对投标者所报价格、技术性能、售后服务、企业实力信誉进行综合比较。</w:t>
      </w:r>
    </w:p>
    <w:p>
      <w:pPr>
        <w:adjustRightInd w:val="0"/>
        <w:snapToGrid w:val="0"/>
        <w:spacing w:line="300" w:lineRule="auto"/>
        <w:ind w:firstLine="480" w:firstLineChars="200"/>
        <w:rPr>
          <w:rFonts w:ascii="宋体"/>
          <w:kern w:val="0"/>
          <w:sz w:val="24"/>
        </w:rPr>
      </w:pPr>
      <w:r>
        <w:rPr>
          <w:rFonts w:hint="eastAsia" w:ascii="宋体"/>
          <w:kern w:val="0"/>
          <w:sz w:val="24"/>
        </w:rPr>
        <w:t>（四）根据投标和评标情况，招标结果可能是一次定标，但不排除再次竞争的可能性。</w:t>
      </w:r>
    </w:p>
    <w:p>
      <w:pPr>
        <w:adjustRightInd w:val="0"/>
        <w:snapToGrid w:val="0"/>
        <w:spacing w:line="300" w:lineRule="auto"/>
        <w:ind w:firstLine="480" w:firstLineChars="200"/>
        <w:rPr>
          <w:rFonts w:ascii="宋体"/>
          <w:kern w:val="0"/>
          <w:sz w:val="24"/>
        </w:rPr>
      </w:pPr>
      <w:r>
        <w:rPr>
          <w:rFonts w:hint="eastAsia" w:ascii="宋体"/>
          <w:kern w:val="0"/>
          <w:sz w:val="24"/>
        </w:rPr>
        <w:t>六、授予合同</w:t>
      </w:r>
    </w:p>
    <w:p>
      <w:pPr>
        <w:adjustRightInd w:val="0"/>
        <w:snapToGrid w:val="0"/>
        <w:spacing w:line="300" w:lineRule="auto"/>
        <w:ind w:firstLine="480" w:firstLineChars="200"/>
        <w:rPr>
          <w:rFonts w:ascii="宋体"/>
          <w:kern w:val="0"/>
          <w:sz w:val="24"/>
        </w:rPr>
      </w:pPr>
      <w:r>
        <w:rPr>
          <w:rFonts w:hint="eastAsia" w:ascii="宋体"/>
          <w:kern w:val="0"/>
          <w:sz w:val="24"/>
        </w:rPr>
        <w:t>（一）成交条件</w:t>
      </w:r>
    </w:p>
    <w:p>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、响应文件基本符合采购文件要求；</w:t>
      </w:r>
    </w:p>
    <w:p>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、供应商有很好的执行合同的能力；</w:t>
      </w:r>
    </w:p>
    <w:p>
      <w:pPr>
        <w:adjustRightInd w:val="0"/>
        <w:snapToGrid w:val="0"/>
        <w:spacing w:line="300" w:lineRule="auto"/>
        <w:ind w:firstLine="480" w:firstLineChars="200"/>
        <w:rPr>
          <w:rFonts w:ascii="宋体"/>
          <w:kern w:val="0"/>
          <w:sz w:val="24"/>
        </w:rPr>
      </w:pPr>
      <w:r>
        <w:rPr>
          <w:rFonts w:ascii="宋体"/>
          <w:kern w:val="0"/>
          <w:sz w:val="24"/>
        </w:rPr>
        <w:t>3</w:t>
      </w:r>
      <w:r>
        <w:rPr>
          <w:rFonts w:hint="eastAsia" w:ascii="宋体"/>
          <w:kern w:val="0"/>
          <w:sz w:val="24"/>
        </w:rPr>
        <w:t>、供应商能够提供质量技术、商务经济占综合优势的产品及服务；</w:t>
      </w:r>
    </w:p>
    <w:p>
      <w:pPr>
        <w:adjustRightInd w:val="0"/>
        <w:snapToGrid w:val="0"/>
        <w:spacing w:line="300" w:lineRule="auto"/>
        <w:ind w:firstLine="480" w:firstLineChars="200"/>
        <w:rPr>
          <w:rFonts w:ascii="宋体"/>
          <w:kern w:val="0"/>
          <w:sz w:val="24"/>
        </w:rPr>
      </w:pPr>
      <w:r>
        <w:rPr>
          <w:rFonts w:ascii="宋体"/>
          <w:kern w:val="0"/>
          <w:sz w:val="24"/>
        </w:rPr>
        <w:t>4</w:t>
      </w:r>
      <w:r>
        <w:rPr>
          <w:rFonts w:hint="eastAsia" w:ascii="宋体"/>
          <w:kern w:val="0"/>
          <w:sz w:val="24"/>
        </w:rPr>
        <w:t>、合同条款便于采购人操作。采购人将把中标通知书授予最佳投标者；</w:t>
      </w:r>
    </w:p>
    <w:p>
      <w:pPr>
        <w:adjustRightInd w:val="0"/>
        <w:snapToGrid w:val="0"/>
        <w:spacing w:line="300" w:lineRule="auto"/>
        <w:ind w:firstLine="480" w:firstLineChars="200"/>
        <w:rPr>
          <w:rFonts w:ascii="宋体"/>
          <w:kern w:val="0"/>
          <w:sz w:val="24"/>
        </w:rPr>
      </w:pPr>
      <w:r>
        <w:rPr>
          <w:rFonts w:hint="eastAsia" w:ascii="宋体"/>
          <w:kern w:val="0"/>
          <w:sz w:val="24"/>
        </w:rPr>
        <w:t>（二）成交通知</w:t>
      </w:r>
    </w:p>
    <w:p>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、在投标有效期内，采购人将以书面形式通知成交方。</w:t>
      </w:r>
    </w:p>
    <w:p>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、采购人在向供应商授予成交通知书时，有权变更数量和服务内容。</w:t>
      </w:r>
    </w:p>
    <w:p>
      <w:pPr>
        <w:adjustRightInd w:val="0"/>
        <w:snapToGrid w:val="0"/>
        <w:spacing w:line="300" w:lineRule="auto"/>
        <w:ind w:firstLine="480" w:firstLineChars="200"/>
        <w:rPr>
          <w:rFonts w:ascii="宋体"/>
          <w:kern w:val="0"/>
          <w:sz w:val="24"/>
        </w:rPr>
      </w:pPr>
      <w:r>
        <w:rPr>
          <w:rFonts w:hint="eastAsia" w:ascii="宋体"/>
          <w:kern w:val="0"/>
          <w:sz w:val="24"/>
        </w:rPr>
        <w:t>（三）在投标有效期内，采购人将通知其他投标单位招标结果。采购人对未成交的供应商不作落标原因解释。</w:t>
      </w:r>
    </w:p>
    <w:p>
      <w:pPr>
        <w:adjustRightInd w:val="0"/>
        <w:snapToGrid w:val="0"/>
        <w:spacing w:line="300" w:lineRule="auto"/>
        <w:ind w:firstLine="480" w:firstLineChars="200"/>
        <w:rPr>
          <w:rFonts w:ascii="宋体"/>
          <w:kern w:val="0"/>
          <w:sz w:val="24"/>
        </w:rPr>
      </w:pPr>
      <w:r>
        <w:rPr>
          <w:rFonts w:hint="eastAsia" w:ascii="宋体"/>
          <w:kern w:val="0"/>
          <w:sz w:val="24"/>
        </w:rPr>
        <w:t>（四）签订合同</w:t>
      </w:r>
    </w:p>
    <w:p>
      <w:pPr>
        <w:adjustRightInd w:val="0"/>
        <w:snapToGrid w:val="0"/>
        <w:spacing w:line="300" w:lineRule="auto"/>
        <w:ind w:firstLine="480" w:firstLineChars="200"/>
        <w:rPr>
          <w:rFonts w:ascii="宋体"/>
          <w:kern w:val="0"/>
          <w:sz w:val="24"/>
        </w:rPr>
      </w:pPr>
      <w:r>
        <w:rPr>
          <w:rFonts w:ascii="宋体"/>
          <w:kern w:val="0"/>
          <w:sz w:val="24"/>
        </w:rPr>
        <w:t xml:space="preserve"> 1</w:t>
      </w:r>
      <w:r>
        <w:rPr>
          <w:rFonts w:hint="eastAsia" w:ascii="宋体"/>
          <w:kern w:val="0"/>
          <w:sz w:val="24"/>
        </w:rPr>
        <w:t>、成交方应按规定（成交通知书发出之日起5个工作日内）签订合同。</w:t>
      </w:r>
    </w:p>
    <w:p>
      <w:pPr>
        <w:adjustRightInd w:val="0"/>
        <w:snapToGrid w:val="0"/>
        <w:spacing w:line="300" w:lineRule="auto"/>
        <w:ind w:firstLine="600" w:firstLineChars="250"/>
        <w:rPr>
          <w:rFonts w:ascii="宋体"/>
          <w:kern w:val="0"/>
          <w:sz w:val="24"/>
        </w:rPr>
      </w:pPr>
      <w:r>
        <w:rPr>
          <w:rFonts w:ascii="宋体"/>
          <w:kern w:val="0"/>
          <w:sz w:val="24"/>
        </w:rPr>
        <w:t>2</w:t>
      </w:r>
      <w:r>
        <w:rPr>
          <w:rFonts w:hint="eastAsia" w:ascii="宋体"/>
          <w:kern w:val="0"/>
          <w:sz w:val="24"/>
        </w:rPr>
        <w:t>、磋商文件、成交方的响应文件及投标修改文件、磋商过程中有关澄清文件及经双方签字的询标纪要和成交通知书均作为合同附件。</w:t>
      </w:r>
    </w:p>
    <w:p>
      <w:pPr>
        <w:adjustRightInd w:val="0"/>
        <w:snapToGrid w:val="0"/>
        <w:spacing w:line="300" w:lineRule="auto"/>
        <w:ind w:firstLine="480" w:firstLineChars="200"/>
        <w:rPr>
          <w:rFonts w:ascii="宋体"/>
          <w:kern w:val="0"/>
          <w:sz w:val="24"/>
        </w:rPr>
      </w:pPr>
      <w:r>
        <w:rPr>
          <w:rFonts w:ascii="宋体"/>
          <w:kern w:val="0"/>
          <w:sz w:val="24"/>
        </w:rPr>
        <w:t xml:space="preserve"> 3</w:t>
      </w:r>
      <w:r>
        <w:rPr>
          <w:rFonts w:hint="eastAsia" w:ascii="宋体"/>
          <w:kern w:val="0"/>
          <w:sz w:val="24"/>
        </w:rPr>
        <w:t>、拒签合同的责任成交方拒收成交通知书或接到成交通知书后，在规定时间内借故否认已经承诺的条件而拒签合同，以投标违约处理，其投标保证金不予退回，并赔偿由此造成的经济损失。</w:t>
      </w:r>
    </w:p>
    <w:p>
      <w:pPr>
        <w:adjustRightInd w:val="0"/>
        <w:snapToGrid w:val="0"/>
        <w:spacing w:line="300" w:lineRule="auto"/>
        <w:ind w:firstLine="480" w:firstLineChars="200"/>
        <w:rPr>
          <w:rFonts w:ascii="宋体"/>
          <w:kern w:val="0"/>
          <w:sz w:val="24"/>
        </w:rPr>
      </w:pPr>
      <w:r>
        <w:rPr>
          <w:rFonts w:hint="eastAsia" w:ascii="宋体"/>
          <w:kern w:val="0"/>
          <w:sz w:val="24"/>
        </w:rPr>
        <w:t>七、采购方式与程序</w:t>
      </w:r>
    </w:p>
    <w:p>
      <w:pPr>
        <w:adjustRightInd w:val="0"/>
        <w:snapToGrid w:val="0"/>
        <w:spacing w:line="300" w:lineRule="auto"/>
        <w:ind w:firstLine="480" w:firstLineChars="200"/>
        <w:rPr>
          <w:rFonts w:ascii="宋体"/>
          <w:kern w:val="0"/>
          <w:sz w:val="24"/>
        </w:rPr>
      </w:pPr>
      <w:r>
        <w:rPr>
          <w:rFonts w:hint="eastAsia" w:ascii="宋体"/>
          <w:kern w:val="0"/>
          <w:sz w:val="24"/>
        </w:rPr>
        <w:t>（一）采购方式：竞争性磋商。</w:t>
      </w:r>
    </w:p>
    <w:p>
      <w:pPr>
        <w:adjustRightInd w:val="0"/>
        <w:snapToGrid w:val="0"/>
        <w:spacing w:line="300" w:lineRule="auto"/>
        <w:ind w:firstLine="480" w:firstLineChars="200"/>
        <w:rPr>
          <w:rFonts w:ascii="宋体"/>
          <w:kern w:val="0"/>
          <w:sz w:val="24"/>
        </w:rPr>
      </w:pPr>
      <w:r>
        <w:rPr>
          <w:rFonts w:hint="eastAsia" w:ascii="宋体"/>
          <w:kern w:val="0"/>
          <w:sz w:val="24"/>
        </w:rPr>
        <w:t>本次磋商一次包定，未经同意不得转包、转让。</w:t>
      </w:r>
    </w:p>
    <w:p>
      <w:pPr>
        <w:adjustRightInd w:val="0"/>
        <w:snapToGrid w:val="0"/>
        <w:spacing w:line="300" w:lineRule="auto"/>
        <w:ind w:firstLine="480" w:firstLineChars="200"/>
        <w:rPr>
          <w:rFonts w:ascii="宋体"/>
          <w:kern w:val="0"/>
          <w:sz w:val="24"/>
        </w:rPr>
      </w:pPr>
      <w:r>
        <w:rPr>
          <w:rFonts w:hint="eastAsia" w:ascii="宋体"/>
          <w:kern w:val="0"/>
          <w:sz w:val="24"/>
        </w:rPr>
        <w:t>（二）招标程序：</w:t>
      </w:r>
    </w:p>
    <w:p>
      <w:pPr>
        <w:adjustRightInd w:val="0"/>
        <w:snapToGrid w:val="0"/>
        <w:spacing w:line="300" w:lineRule="auto"/>
        <w:ind w:firstLine="480" w:firstLineChars="200"/>
        <w:rPr>
          <w:rFonts w:ascii="宋体"/>
          <w:kern w:val="0"/>
          <w:sz w:val="24"/>
        </w:rPr>
      </w:pPr>
      <w:r>
        <w:rPr>
          <w:rFonts w:ascii="宋体"/>
          <w:kern w:val="0"/>
          <w:sz w:val="24"/>
        </w:rPr>
        <w:t xml:space="preserve"> 1</w:t>
      </w:r>
      <w:r>
        <w:rPr>
          <w:rFonts w:hint="eastAsia" w:ascii="宋体"/>
          <w:kern w:val="0"/>
          <w:sz w:val="24"/>
        </w:rPr>
        <w:t>、发出邀请函；</w:t>
      </w:r>
    </w:p>
    <w:p>
      <w:pPr>
        <w:adjustRightInd w:val="0"/>
        <w:snapToGrid w:val="0"/>
        <w:spacing w:line="300" w:lineRule="auto"/>
        <w:ind w:firstLine="480" w:firstLineChars="200"/>
        <w:rPr>
          <w:rFonts w:ascii="宋体"/>
          <w:kern w:val="0"/>
          <w:sz w:val="24"/>
        </w:rPr>
      </w:pPr>
      <w:r>
        <w:rPr>
          <w:rFonts w:ascii="宋体"/>
          <w:kern w:val="0"/>
          <w:sz w:val="24"/>
        </w:rPr>
        <w:t xml:space="preserve"> 2</w:t>
      </w:r>
      <w:r>
        <w:rPr>
          <w:rFonts w:hint="eastAsia" w:ascii="宋体"/>
          <w:kern w:val="0"/>
          <w:sz w:val="24"/>
        </w:rPr>
        <w:t>、投标单位领取标书；</w:t>
      </w:r>
    </w:p>
    <w:p>
      <w:pPr>
        <w:adjustRightInd w:val="0"/>
        <w:snapToGrid w:val="0"/>
        <w:spacing w:line="300" w:lineRule="auto"/>
        <w:ind w:firstLine="480" w:firstLineChars="200"/>
        <w:rPr>
          <w:rFonts w:ascii="宋体"/>
          <w:kern w:val="0"/>
          <w:sz w:val="24"/>
        </w:rPr>
      </w:pPr>
      <w:r>
        <w:rPr>
          <w:rFonts w:ascii="宋体"/>
          <w:kern w:val="0"/>
          <w:sz w:val="24"/>
        </w:rPr>
        <w:t xml:space="preserve"> 3</w:t>
      </w:r>
      <w:r>
        <w:rPr>
          <w:rFonts w:hint="eastAsia" w:ascii="宋体"/>
          <w:kern w:val="0"/>
          <w:sz w:val="24"/>
        </w:rPr>
        <w:t>、投标；</w:t>
      </w:r>
    </w:p>
    <w:p>
      <w:pPr>
        <w:adjustRightInd w:val="0"/>
        <w:snapToGrid w:val="0"/>
        <w:spacing w:line="300" w:lineRule="auto"/>
        <w:ind w:firstLine="480" w:firstLineChars="200"/>
        <w:rPr>
          <w:rFonts w:ascii="宋体"/>
          <w:kern w:val="0"/>
          <w:sz w:val="24"/>
        </w:rPr>
      </w:pPr>
      <w:r>
        <w:rPr>
          <w:rFonts w:ascii="宋体"/>
          <w:kern w:val="0"/>
          <w:sz w:val="24"/>
        </w:rPr>
        <w:t xml:space="preserve"> 4</w:t>
      </w:r>
      <w:r>
        <w:rPr>
          <w:rFonts w:hint="eastAsia" w:ascii="宋体"/>
          <w:kern w:val="0"/>
          <w:sz w:val="24"/>
        </w:rPr>
        <w:t>、磋商；</w:t>
      </w:r>
    </w:p>
    <w:p>
      <w:pPr>
        <w:adjustRightInd w:val="0"/>
        <w:snapToGrid w:val="0"/>
        <w:spacing w:line="300" w:lineRule="auto"/>
        <w:ind w:firstLine="600" w:firstLineChars="250"/>
        <w:rPr>
          <w:rFonts w:ascii="宋体"/>
          <w:kern w:val="0"/>
          <w:sz w:val="24"/>
        </w:rPr>
      </w:pPr>
      <w:r>
        <w:rPr>
          <w:rFonts w:ascii="宋体"/>
          <w:kern w:val="0"/>
          <w:sz w:val="24"/>
        </w:rPr>
        <w:t>5</w:t>
      </w:r>
      <w:r>
        <w:rPr>
          <w:rFonts w:hint="eastAsia" w:ascii="宋体"/>
          <w:kern w:val="0"/>
          <w:sz w:val="24"/>
        </w:rPr>
        <w:t>、评审；磋商小组进行评审；</w:t>
      </w:r>
    </w:p>
    <w:p>
      <w:pPr>
        <w:adjustRightInd w:val="0"/>
        <w:snapToGrid w:val="0"/>
        <w:spacing w:line="300" w:lineRule="auto"/>
        <w:ind w:firstLine="480" w:firstLineChars="200"/>
        <w:rPr>
          <w:rFonts w:ascii="宋体"/>
          <w:kern w:val="0"/>
          <w:sz w:val="24"/>
        </w:rPr>
      </w:pPr>
      <w:r>
        <w:rPr>
          <w:rFonts w:ascii="宋体"/>
          <w:kern w:val="0"/>
          <w:sz w:val="24"/>
        </w:rPr>
        <w:t xml:space="preserve"> 6</w:t>
      </w:r>
      <w:r>
        <w:rPr>
          <w:rFonts w:hint="eastAsia" w:ascii="宋体"/>
          <w:kern w:val="0"/>
          <w:sz w:val="24"/>
        </w:rPr>
        <w:t>、定标；</w:t>
      </w:r>
    </w:p>
    <w:p>
      <w:pPr>
        <w:adjustRightInd w:val="0"/>
        <w:snapToGrid w:val="0"/>
        <w:spacing w:line="300" w:lineRule="auto"/>
        <w:ind w:firstLine="480" w:firstLineChars="200"/>
        <w:rPr>
          <w:rFonts w:ascii="宋体"/>
          <w:b/>
          <w:bCs/>
          <w:kern w:val="0"/>
          <w:sz w:val="30"/>
          <w:szCs w:val="20"/>
        </w:rPr>
      </w:pPr>
      <w:r>
        <w:rPr>
          <w:rFonts w:hint="eastAsia" w:ascii="宋体"/>
          <w:kern w:val="0"/>
          <w:sz w:val="24"/>
        </w:rPr>
        <w:t>7、购买单位与成交方签订合同。</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r>
        <w:rPr>
          <w:rFonts w:hint="eastAsia" w:ascii="宋体"/>
          <w:b/>
          <w:bCs/>
          <w:kern w:val="0"/>
          <w:sz w:val="32"/>
          <w:szCs w:val="32"/>
        </w:rPr>
        <w:t>第四部分   评审办法</w:t>
      </w:r>
    </w:p>
    <w:p>
      <w:pPr>
        <w:spacing w:line="520" w:lineRule="exact"/>
        <w:ind w:firstLine="480" w:firstLineChars="200"/>
        <w:rPr>
          <w:rFonts w:ascii="宋体"/>
          <w:kern w:val="0"/>
          <w:sz w:val="24"/>
        </w:rPr>
      </w:pPr>
      <w:r>
        <w:rPr>
          <w:rFonts w:hint="eastAsia" w:ascii="宋体"/>
          <w:kern w:val="0"/>
          <w:sz w:val="24"/>
        </w:rPr>
        <w:t>一、采购人将组织磋商小组，对供应商提供价格的合理性、方案的先进性、服务的可靠性及售后服务进行评审。</w:t>
      </w:r>
    </w:p>
    <w:p>
      <w:pPr>
        <w:spacing w:line="520" w:lineRule="exact"/>
        <w:ind w:firstLine="480" w:firstLineChars="200"/>
        <w:rPr>
          <w:rFonts w:ascii="宋体"/>
          <w:kern w:val="0"/>
          <w:sz w:val="24"/>
        </w:rPr>
      </w:pPr>
      <w:r>
        <w:rPr>
          <w:rFonts w:hint="eastAsia" w:ascii="宋体"/>
          <w:kern w:val="0"/>
          <w:sz w:val="24"/>
        </w:rPr>
        <w:t>二、决标办法</w:t>
      </w:r>
    </w:p>
    <w:p>
      <w:pPr>
        <w:spacing w:line="520" w:lineRule="exact"/>
        <w:ind w:firstLine="720" w:firstLineChars="300"/>
        <w:rPr>
          <w:rFonts w:ascii="宋体"/>
          <w:kern w:val="0"/>
          <w:szCs w:val="21"/>
        </w:rPr>
      </w:pPr>
      <w:r>
        <w:rPr>
          <w:rFonts w:hint="eastAsia" w:ascii="宋体"/>
          <w:kern w:val="0"/>
          <w:sz w:val="24"/>
        </w:rPr>
        <w:t xml:space="preserve">本项目为竞争性磋商，故有二次报价，第二次报价后， </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供应商为第一中标候选供应商，综合得分次高的供应商为第二中标候选供应商。</w:t>
      </w:r>
    </w:p>
    <w:p>
      <w:pPr>
        <w:spacing w:line="360" w:lineRule="exact"/>
        <w:rPr>
          <w:rFonts w:ascii="宋体"/>
          <w:b/>
          <w:bCs/>
          <w:kern w:val="0"/>
          <w:sz w:val="30"/>
          <w:szCs w:val="30"/>
        </w:rPr>
      </w:pPr>
    </w:p>
    <w:p>
      <w:pPr>
        <w:spacing w:line="360" w:lineRule="exact"/>
        <w:rPr>
          <w:rFonts w:ascii="宋体"/>
          <w:b/>
          <w:bCs/>
          <w:kern w:val="0"/>
          <w:sz w:val="30"/>
          <w:szCs w:val="30"/>
        </w:rPr>
      </w:pPr>
    </w:p>
    <w:p>
      <w:pPr>
        <w:spacing w:line="360" w:lineRule="exact"/>
        <w:jc w:val="center"/>
        <w:rPr>
          <w:rFonts w:ascii="宋体"/>
          <w:b/>
          <w:bCs/>
          <w:kern w:val="0"/>
          <w:sz w:val="30"/>
          <w:szCs w:val="30"/>
        </w:rPr>
      </w:pPr>
      <w:r>
        <w:rPr>
          <w:rFonts w:hint="eastAsia" w:ascii="宋体"/>
          <w:b/>
          <w:bCs/>
          <w:kern w:val="0"/>
          <w:sz w:val="30"/>
          <w:szCs w:val="30"/>
        </w:rPr>
        <w:t>初步审查表</w:t>
      </w:r>
    </w:p>
    <w:p>
      <w:pPr>
        <w:spacing w:line="360" w:lineRule="exact"/>
        <w:jc w:val="center"/>
        <w:rPr>
          <w:rFonts w:ascii="宋体"/>
          <w:b/>
          <w:bCs/>
          <w:kern w:val="0"/>
          <w:sz w:val="30"/>
          <w:szCs w:val="30"/>
        </w:rPr>
      </w:pPr>
    </w:p>
    <w:tbl>
      <w:tblPr>
        <w:tblStyle w:val="36"/>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7"/>
        <w:gridCol w:w="3674"/>
        <w:gridCol w:w="997"/>
        <w:gridCol w:w="998"/>
        <w:gridCol w:w="99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序号</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审查项目</w:t>
            </w:r>
          </w:p>
        </w:tc>
        <w:tc>
          <w:tcPr>
            <w:tcW w:w="3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评议内容（投标认定条件）</w:t>
            </w: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供应商1</w:t>
            </w: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供应商2</w:t>
            </w: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供应商3</w:t>
            </w: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供应商4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1</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供应商的资格</w:t>
            </w:r>
          </w:p>
        </w:tc>
        <w:tc>
          <w:tcPr>
            <w:tcW w:w="3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是否按供应商资格要求提供合格的证件</w:t>
            </w: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2</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响应文件的有效性</w:t>
            </w:r>
          </w:p>
        </w:tc>
        <w:tc>
          <w:tcPr>
            <w:tcW w:w="3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是否符合响应文件的式样和签署要求且内容完整无缺漏、无错误</w:t>
            </w: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3</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投标保证金</w:t>
            </w:r>
          </w:p>
        </w:tc>
        <w:tc>
          <w:tcPr>
            <w:tcW w:w="3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是否提交投标保证金</w:t>
            </w: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4</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投标有效期</w:t>
            </w:r>
          </w:p>
        </w:tc>
        <w:tc>
          <w:tcPr>
            <w:tcW w:w="3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投标有效期是否满足60天</w:t>
            </w: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5</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交货期</w:t>
            </w:r>
          </w:p>
        </w:tc>
        <w:tc>
          <w:tcPr>
            <w:tcW w:w="3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是否按照采购文件规定时间</w:t>
            </w: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6</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其它</w:t>
            </w:r>
          </w:p>
        </w:tc>
        <w:tc>
          <w:tcPr>
            <w:tcW w:w="3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无其它符合采购文件中无效投标认定条件</w:t>
            </w: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7</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3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结论</w:t>
            </w: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bl>
    <w:p>
      <w:pPr>
        <w:spacing w:line="360" w:lineRule="exact"/>
        <w:jc w:val="center"/>
        <w:rPr>
          <w:rFonts w:ascii="宋体"/>
          <w:kern w:val="0"/>
          <w:szCs w:val="21"/>
        </w:rPr>
      </w:pPr>
    </w:p>
    <w:p>
      <w:pPr>
        <w:spacing w:line="360" w:lineRule="exact"/>
        <w:rPr>
          <w:rFonts w:ascii="宋体"/>
          <w:kern w:val="0"/>
          <w:sz w:val="24"/>
        </w:rPr>
      </w:pPr>
      <w:r>
        <w:rPr>
          <w:rFonts w:hint="eastAsia" w:ascii="宋体"/>
          <w:kern w:val="0"/>
          <w:sz w:val="24"/>
        </w:rPr>
        <w:t>评委：                                                  日期：</w:t>
      </w:r>
    </w:p>
    <w:p>
      <w:pPr>
        <w:spacing w:line="240" w:lineRule="atLeast"/>
        <w:rPr>
          <w:rFonts w:ascii="宋体"/>
          <w:kern w:val="0"/>
          <w:sz w:val="24"/>
        </w:rPr>
      </w:pPr>
    </w:p>
    <w:p>
      <w:pPr>
        <w:spacing w:line="240" w:lineRule="atLeast"/>
        <w:rPr>
          <w:rFonts w:ascii="宋体"/>
          <w:kern w:val="0"/>
          <w:sz w:val="24"/>
        </w:rPr>
      </w:pPr>
      <w:r>
        <w:rPr>
          <w:rFonts w:hint="eastAsia" w:ascii="宋体"/>
          <w:kern w:val="0"/>
          <w:sz w:val="24"/>
        </w:rPr>
        <w:t>1、表中只需填写“√/通过”或“×/不通过”。</w:t>
      </w:r>
    </w:p>
    <w:p>
      <w:pPr>
        <w:spacing w:line="240" w:lineRule="atLeast"/>
        <w:rPr>
          <w:rFonts w:ascii="宋体"/>
          <w:kern w:val="0"/>
          <w:sz w:val="24"/>
        </w:rPr>
      </w:pPr>
      <w:r>
        <w:rPr>
          <w:rFonts w:hint="eastAsia" w:ascii="宋体"/>
          <w:kern w:val="0"/>
          <w:sz w:val="24"/>
        </w:rPr>
        <w:t>2、在结论中按“一项否决”的原则，只有全部是√/通过的，填写“合格”；只要其中有一项是×/不通过的，填写“不合格”。</w:t>
      </w:r>
    </w:p>
    <w:p>
      <w:pPr>
        <w:spacing w:line="240" w:lineRule="atLeast"/>
        <w:rPr>
          <w:rFonts w:ascii="宋体"/>
          <w:kern w:val="0"/>
          <w:sz w:val="24"/>
        </w:rPr>
      </w:pPr>
      <w:r>
        <w:rPr>
          <w:rFonts w:hint="eastAsia" w:ascii="宋体"/>
          <w:kern w:val="0"/>
          <w:sz w:val="24"/>
        </w:rPr>
        <w:t>3、结论是合格的，才能进入下一轮；不合格的被淘汰。</w:t>
      </w:r>
    </w:p>
    <w:p>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GB"/>
        </w:rPr>
        <w:t>评分细则表</w:t>
      </w:r>
    </w:p>
    <w:p>
      <w:pPr>
        <w:adjustRightInd w:val="0"/>
        <w:snapToGrid w:val="0"/>
        <w:jc w:val="left"/>
        <w:rPr>
          <w:rFonts w:ascii="宋体" w:hAnsi="宋体"/>
          <w:sz w:val="24"/>
        </w:rPr>
      </w:pPr>
      <w:r>
        <w:rPr>
          <w:rFonts w:hint="eastAsia" w:ascii="宋体" w:hAnsi="宋体"/>
          <w:sz w:val="24"/>
        </w:rPr>
        <w:t>采购项目：海南医学院中文纸质图书采购项目</w:t>
      </w:r>
    </w:p>
    <w:p>
      <w:pPr>
        <w:adjustRightInd w:val="0"/>
        <w:snapToGrid w:val="0"/>
        <w:jc w:val="left"/>
        <w:rPr>
          <w:rFonts w:ascii="宋体" w:hAnsi="宋体"/>
          <w:sz w:val="24"/>
        </w:rPr>
      </w:pPr>
      <w:r>
        <w:rPr>
          <w:rFonts w:hint="eastAsia" w:ascii="宋体" w:hAnsi="宋体"/>
          <w:sz w:val="24"/>
        </w:rPr>
        <w:t>项目编号：HNJY2023-3-1</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644"/>
        <w:gridCol w:w="808"/>
        <w:gridCol w:w="5098"/>
        <w:gridCol w:w="709"/>
        <w:gridCol w:w="990"/>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1" w:type="pct"/>
            <w:gridSpan w:val="5"/>
          </w:tcPr>
          <w:p>
            <w:pPr>
              <w:widowControl/>
              <w:adjustRightInd w:val="0"/>
              <w:snapToGrid w:val="0"/>
              <w:jc w:val="left"/>
              <w:rPr>
                <w:rFonts w:ascii="宋体" w:hAnsi="宋体" w:cs="宋体"/>
                <w:kern w:val="0"/>
                <w:sz w:val="24"/>
              </w:rPr>
            </w:pPr>
            <w:r>
              <w:rPr>
                <w:rFonts w:hint="eastAsia" w:ascii="宋体" w:hAnsi="宋体"/>
                <w:sz w:val="24"/>
              </w:rPr>
              <w:t xml:space="preserve">A包：中文纸质专业图书  </w:t>
            </w:r>
          </w:p>
        </w:tc>
        <w:tc>
          <w:tcPr>
            <w:tcW w:w="989" w:type="pct"/>
            <w:gridSpan w:val="2"/>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7" w:type="pct"/>
          </w:tcPr>
          <w:p>
            <w:pPr>
              <w:widowControl/>
              <w:adjustRightInd w:val="0"/>
              <w:snapToGrid w:val="0"/>
              <w:jc w:val="center"/>
              <w:rPr>
                <w:rFonts w:ascii="宋体" w:hAnsi="宋体" w:cs="宋体"/>
                <w:kern w:val="0"/>
                <w:sz w:val="24"/>
              </w:rPr>
            </w:pPr>
            <w:r>
              <w:rPr>
                <w:rFonts w:hint="eastAsia" w:ascii="宋体" w:hAnsi="宋体" w:cs="宋体"/>
                <w:kern w:val="0"/>
                <w:sz w:val="24"/>
              </w:rPr>
              <w:t>序号</w:t>
            </w:r>
          </w:p>
        </w:tc>
        <w:tc>
          <w:tcPr>
            <w:tcW w:w="737" w:type="pct"/>
            <w:gridSpan w:val="2"/>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评比项目</w:t>
            </w:r>
          </w:p>
        </w:tc>
        <w:tc>
          <w:tcPr>
            <w:tcW w:w="2587"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评价内容</w:t>
            </w:r>
          </w:p>
        </w:tc>
        <w:tc>
          <w:tcPr>
            <w:tcW w:w="360"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分数</w:t>
            </w:r>
          </w:p>
        </w:tc>
        <w:tc>
          <w:tcPr>
            <w:tcW w:w="502" w:type="pct"/>
            <w:vAlign w:val="center"/>
          </w:tcPr>
          <w:p>
            <w:pPr>
              <w:adjustRightInd w:val="0"/>
              <w:snapToGrid w:val="0"/>
              <w:jc w:val="center"/>
              <w:rPr>
                <w:sz w:val="24"/>
              </w:rPr>
            </w:pPr>
            <w:r>
              <w:rPr>
                <w:rFonts w:hint="eastAsia" w:ascii="宋体" w:hAnsi="宋体"/>
                <w:sz w:val="24"/>
              </w:rPr>
              <w:t>供应商</w:t>
            </w:r>
          </w:p>
        </w:tc>
        <w:tc>
          <w:tcPr>
            <w:tcW w:w="487" w:type="pct"/>
            <w:vAlign w:val="center"/>
          </w:tcPr>
          <w:p>
            <w:pPr>
              <w:adjustRightInd w:val="0"/>
              <w:snapToGrid w:val="0"/>
              <w:jc w:val="center"/>
              <w:rPr>
                <w:sz w:val="24"/>
              </w:rPr>
            </w:pPr>
            <w:r>
              <w:rPr>
                <w:rFonts w:hint="eastAsia" w:ascii="宋体" w:hAnsi="宋体"/>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7" w:type="pct"/>
            <w:vMerge w:val="restart"/>
            <w:vAlign w:val="center"/>
          </w:tcPr>
          <w:p>
            <w:pPr>
              <w:widowControl/>
              <w:adjustRightInd w:val="0"/>
              <w:snapToGrid w:val="0"/>
              <w:jc w:val="center"/>
              <w:rPr>
                <w:rFonts w:ascii="宋体" w:hAnsi="宋体" w:cs="宋体"/>
                <w:szCs w:val="21"/>
              </w:rPr>
            </w:pPr>
            <w:r>
              <w:rPr>
                <w:rFonts w:hint="eastAsia" w:ascii="宋体" w:hAnsi="宋体" w:cs="宋体"/>
                <w:szCs w:val="21"/>
              </w:rPr>
              <w:t>1</w:t>
            </w:r>
          </w:p>
        </w:tc>
        <w:tc>
          <w:tcPr>
            <w:tcW w:w="327" w:type="pct"/>
            <w:vMerge w:val="restart"/>
            <w:vAlign w:val="center"/>
          </w:tcPr>
          <w:p>
            <w:pPr>
              <w:widowControl/>
              <w:adjustRightInd w:val="0"/>
              <w:snapToGrid w:val="0"/>
              <w:spacing w:beforeLines="50" w:afterLines="50"/>
              <w:jc w:val="center"/>
            </w:pPr>
          </w:p>
          <w:p>
            <w:pPr>
              <w:pStyle w:val="58"/>
              <w:ind w:firstLine="0" w:firstLineChars="0"/>
            </w:pPr>
            <w:r>
              <w:rPr>
                <w:rFonts w:hint="eastAsia" w:ascii="宋体" w:hAnsi="宋体" w:cs="宋体"/>
                <w:kern w:val="2"/>
                <w:sz w:val="21"/>
                <w:szCs w:val="21"/>
              </w:rPr>
              <w:t>技术部分</w:t>
            </w:r>
          </w:p>
        </w:tc>
        <w:tc>
          <w:tcPr>
            <w:tcW w:w="410" w:type="pct"/>
            <w:vAlign w:val="center"/>
          </w:tcPr>
          <w:p>
            <w:pPr>
              <w:adjustRightInd w:val="0"/>
              <w:snapToGrid w:val="0"/>
              <w:jc w:val="center"/>
              <w:rPr>
                <w:rFonts w:ascii="宋体" w:hAnsi="宋体" w:cs="宋体"/>
                <w:szCs w:val="21"/>
              </w:rPr>
            </w:pPr>
            <w:r>
              <w:rPr>
                <w:rFonts w:hint="eastAsia" w:ascii="宋体" w:hAnsi="宋体" w:cs="宋体"/>
                <w:szCs w:val="21"/>
              </w:rPr>
              <w:t>采访书目</w:t>
            </w:r>
          </w:p>
        </w:tc>
        <w:tc>
          <w:tcPr>
            <w:tcW w:w="2587" w:type="pct"/>
            <w:vAlign w:val="center"/>
          </w:tcPr>
          <w:p>
            <w:pPr>
              <w:numPr>
                <w:ilvl w:val="0"/>
                <w:numId w:val="3"/>
              </w:numPr>
              <w:adjustRightInd w:val="0"/>
              <w:snapToGrid w:val="0"/>
              <w:rPr>
                <w:rFonts w:ascii="宋体" w:hAnsi="宋体" w:cs="宋体"/>
                <w:szCs w:val="21"/>
              </w:rPr>
            </w:pPr>
            <w:r>
              <w:rPr>
                <w:rFonts w:hint="eastAsia" w:ascii="宋体" w:hAnsi="宋体" w:cs="宋体"/>
                <w:szCs w:val="21"/>
              </w:rPr>
              <w:t>提供</w:t>
            </w:r>
            <w:r>
              <w:rPr>
                <w:rFonts w:ascii="宋体" w:hAnsi="宋体" w:cs="宋体"/>
                <w:szCs w:val="21"/>
              </w:rPr>
              <w:t>20</w:t>
            </w:r>
            <w:r>
              <w:rPr>
                <w:rFonts w:hint="eastAsia" w:ascii="宋体" w:hAnsi="宋体" w:cs="宋体"/>
                <w:szCs w:val="21"/>
              </w:rPr>
              <w:t>21</w:t>
            </w:r>
            <w:r>
              <w:rPr>
                <w:rFonts w:ascii="宋体" w:hAnsi="宋体" w:cs="宋体"/>
                <w:szCs w:val="21"/>
              </w:rPr>
              <w:t>-202</w:t>
            </w:r>
            <w:r>
              <w:rPr>
                <w:rFonts w:hint="eastAsia" w:ascii="宋体" w:hAnsi="宋体" w:cs="宋体"/>
                <w:szCs w:val="21"/>
              </w:rPr>
              <w:t>3年版适合高等医学院校及学校重点学科、特色专业的图书品种（需提供EXCEL电子书目U盘），数据字段齐全，书目品种最多者得9分，书目品种排名第二者得8分，书目品种排名第三者得7分，以此类推。</w:t>
            </w:r>
          </w:p>
          <w:p>
            <w:pPr>
              <w:adjustRightInd w:val="0"/>
              <w:snapToGrid w:val="0"/>
              <w:rPr>
                <w:rFonts w:ascii="宋体" w:hAnsi="宋体" w:cs="宋体"/>
                <w:szCs w:val="21"/>
              </w:rPr>
            </w:pPr>
            <w:r>
              <w:rPr>
                <w:rFonts w:ascii="宋体" w:hAnsi="宋体" w:cs="宋体"/>
                <w:szCs w:val="21"/>
              </w:rPr>
              <w:t>2</w:t>
            </w:r>
            <w:r>
              <w:rPr>
                <w:rFonts w:hint="eastAsia" w:ascii="宋体" w:hAnsi="宋体" w:cs="宋体"/>
                <w:szCs w:val="21"/>
              </w:rPr>
              <w:t>、提供</w:t>
            </w:r>
            <w:r>
              <w:rPr>
                <w:rFonts w:ascii="宋体" w:hAnsi="宋体" w:cs="宋体"/>
                <w:szCs w:val="21"/>
              </w:rPr>
              <w:t>20</w:t>
            </w:r>
            <w:r>
              <w:rPr>
                <w:rFonts w:hint="eastAsia" w:ascii="宋体" w:hAnsi="宋体" w:cs="宋体"/>
                <w:szCs w:val="21"/>
              </w:rPr>
              <w:t>21年出版至今的获奖书目（需备注获奖信息，含百道网、豆瓣读书、亚马逊、当当等各大网站、微信、微博、出版机构等评比的排行榜），每提供</w:t>
            </w:r>
            <w:r>
              <w:rPr>
                <w:rFonts w:ascii="宋体" w:hAnsi="宋体" w:cs="宋体"/>
                <w:szCs w:val="21"/>
              </w:rPr>
              <w:t>500</w:t>
            </w:r>
            <w:r>
              <w:rPr>
                <w:rFonts w:hint="eastAsia" w:ascii="宋体" w:hAnsi="宋体" w:cs="宋体"/>
                <w:szCs w:val="21"/>
              </w:rPr>
              <w:t>种得</w:t>
            </w:r>
            <w:r>
              <w:rPr>
                <w:rFonts w:ascii="宋体" w:hAnsi="宋体" w:cs="宋体"/>
                <w:szCs w:val="21"/>
              </w:rPr>
              <w:t>1</w:t>
            </w:r>
            <w:r>
              <w:rPr>
                <w:rFonts w:hint="eastAsia" w:ascii="宋体" w:hAnsi="宋体" w:cs="宋体"/>
                <w:szCs w:val="21"/>
              </w:rPr>
              <w:t>分，最高得</w:t>
            </w:r>
            <w:r>
              <w:rPr>
                <w:rFonts w:ascii="宋体" w:hAnsi="宋体" w:cs="宋体"/>
                <w:szCs w:val="21"/>
              </w:rPr>
              <w:t>3</w:t>
            </w:r>
            <w:r>
              <w:rPr>
                <w:rFonts w:hint="eastAsia" w:ascii="宋体" w:hAnsi="宋体" w:cs="宋体"/>
                <w:szCs w:val="21"/>
              </w:rPr>
              <w:t>分，品种不足</w:t>
            </w:r>
            <w:r>
              <w:rPr>
                <w:rFonts w:ascii="宋体" w:hAnsi="宋体" w:cs="宋体"/>
                <w:szCs w:val="21"/>
              </w:rPr>
              <w:t>500</w:t>
            </w:r>
            <w:r>
              <w:rPr>
                <w:rFonts w:hint="eastAsia" w:ascii="宋体" w:hAnsi="宋体" w:cs="宋体"/>
                <w:szCs w:val="21"/>
              </w:rPr>
              <w:t>种或书目信息不达要求得</w:t>
            </w:r>
            <w:r>
              <w:rPr>
                <w:rFonts w:ascii="宋体" w:hAnsi="宋体" w:cs="宋体"/>
                <w:szCs w:val="21"/>
              </w:rPr>
              <w:t>0</w:t>
            </w:r>
            <w:r>
              <w:rPr>
                <w:rFonts w:hint="eastAsia" w:ascii="宋体" w:hAnsi="宋体" w:cs="宋体"/>
                <w:szCs w:val="21"/>
              </w:rPr>
              <w:t>分。</w:t>
            </w:r>
          </w:p>
          <w:p>
            <w:pPr>
              <w:adjustRightInd w:val="0"/>
              <w:snapToGrid w:val="0"/>
              <w:rPr>
                <w:rFonts w:ascii="宋体" w:hAnsi="宋体" w:cs="宋体"/>
                <w:szCs w:val="21"/>
              </w:rPr>
            </w:pPr>
            <w:r>
              <w:rPr>
                <w:rFonts w:ascii="宋体" w:hAnsi="宋体" w:cs="宋体"/>
                <w:szCs w:val="21"/>
              </w:rPr>
              <w:t>3</w:t>
            </w:r>
            <w:r>
              <w:rPr>
                <w:rFonts w:hint="eastAsia" w:ascii="宋体" w:hAnsi="宋体" w:cs="宋体"/>
                <w:szCs w:val="21"/>
              </w:rPr>
              <w:t>、医学、生物、英语和计算机类合计占比30%以上,得3分； 30%＞占比≥20%,得2分；占比未达20%得</w:t>
            </w:r>
            <w:r>
              <w:rPr>
                <w:rFonts w:ascii="宋体" w:hAnsi="宋体" w:cs="宋体"/>
                <w:szCs w:val="21"/>
              </w:rPr>
              <w:t>0</w:t>
            </w:r>
            <w:r>
              <w:rPr>
                <w:rFonts w:hint="eastAsia" w:ascii="宋体" w:hAnsi="宋体" w:cs="宋体"/>
                <w:szCs w:val="21"/>
              </w:rPr>
              <w:t>分。</w:t>
            </w:r>
          </w:p>
        </w:tc>
        <w:tc>
          <w:tcPr>
            <w:tcW w:w="360" w:type="pct"/>
            <w:vAlign w:val="center"/>
          </w:tcPr>
          <w:p>
            <w:pPr>
              <w:adjustRightInd w:val="0"/>
              <w:snapToGrid w:val="0"/>
              <w:jc w:val="center"/>
              <w:rPr>
                <w:rFonts w:ascii="宋体" w:hAnsi="宋体" w:cs="宋体"/>
                <w:szCs w:val="21"/>
              </w:rPr>
            </w:pPr>
            <w:r>
              <w:rPr>
                <w:rFonts w:hint="eastAsia" w:ascii="宋体" w:hAnsi="宋体" w:cs="宋体"/>
                <w:szCs w:val="21"/>
              </w:rPr>
              <w:t>15分</w:t>
            </w:r>
          </w:p>
        </w:tc>
        <w:tc>
          <w:tcPr>
            <w:tcW w:w="502" w:type="pct"/>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　</w:t>
            </w:r>
          </w:p>
        </w:tc>
        <w:tc>
          <w:tcPr>
            <w:tcW w:w="487"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7" w:type="pct"/>
            <w:vMerge w:val="continue"/>
          </w:tcPr>
          <w:p>
            <w:pPr>
              <w:widowControl/>
              <w:adjustRightInd w:val="0"/>
              <w:snapToGrid w:val="0"/>
              <w:jc w:val="center"/>
              <w:rPr>
                <w:rFonts w:ascii="宋体" w:hAnsi="宋体" w:cs="宋体"/>
                <w:kern w:val="0"/>
                <w:szCs w:val="21"/>
              </w:rPr>
            </w:pPr>
          </w:p>
        </w:tc>
        <w:tc>
          <w:tcPr>
            <w:tcW w:w="327" w:type="pct"/>
            <w:vMerge w:val="continue"/>
            <w:vAlign w:val="center"/>
          </w:tcPr>
          <w:p>
            <w:pPr>
              <w:widowControl/>
              <w:adjustRightInd w:val="0"/>
              <w:snapToGrid w:val="0"/>
              <w:jc w:val="center"/>
              <w:rPr>
                <w:rFonts w:ascii="宋体" w:hAnsi="宋体" w:cs="宋体"/>
                <w:kern w:val="0"/>
                <w:szCs w:val="21"/>
              </w:rPr>
            </w:pPr>
          </w:p>
        </w:tc>
        <w:tc>
          <w:tcPr>
            <w:tcW w:w="410" w:type="pct"/>
            <w:vAlign w:val="center"/>
          </w:tcPr>
          <w:p>
            <w:pPr>
              <w:adjustRightInd w:val="0"/>
              <w:snapToGrid w:val="0"/>
              <w:jc w:val="center"/>
              <w:rPr>
                <w:rFonts w:ascii="宋体" w:hAnsi="宋体" w:cs="宋体"/>
                <w:szCs w:val="21"/>
              </w:rPr>
            </w:pPr>
            <w:r>
              <w:rPr>
                <w:rFonts w:hint="eastAsia" w:ascii="宋体" w:hAnsi="宋体" w:cs="宋体"/>
                <w:szCs w:val="21"/>
              </w:rPr>
              <w:t>编目</w:t>
            </w:r>
          </w:p>
          <w:p>
            <w:pPr>
              <w:adjustRightInd w:val="0"/>
              <w:snapToGrid w:val="0"/>
              <w:jc w:val="center"/>
              <w:rPr>
                <w:rFonts w:ascii="宋体" w:hAnsi="宋体" w:cs="宋体"/>
                <w:szCs w:val="21"/>
              </w:rPr>
            </w:pPr>
            <w:r>
              <w:rPr>
                <w:rFonts w:hint="eastAsia" w:ascii="宋体" w:hAnsi="宋体" w:cs="宋体"/>
                <w:szCs w:val="21"/>
              </w:rPr>
              <w:t>能力</w:t>
            </w:r>
          </w:p>
        </w:tc>
        <w:tc>
          <w:tcPr>
            <w:tcW w:w="2587" w:type="pct"/>
            <w:vAlign w:val="center"/>
          </w:tcPr>
          <w:p>
            <w:pPr>
              <w:adjustRightInd w:val="0"/>
              <w:snapToGrid w:val="0"/>
              <w:rPr>
                <w:rFonts w:ascii="宋体" w:hAnsi="宋体" w:cs="宋体"/>
                <w:szCs w:val="21"/>
              </w:rPr>
            </w:pPr>
            <w:r>
              <w:rPr>
                <w:rFonts w:hint="eastAsia" w:ascii="宋体" w:hAnsi="宋体" w:cs="宋体"/>
                <w:szCs w:val="21"/>
              </w:rPr>
              <w:t>1、与CALIS和国家编目中心有编目数据协议（原件），每提供一家得1分，共2分；</w:t>
            </w:r>
          </w:p>
          <w:p>
            <w:pPr>
              <w:adjustRightInd w:val="0"/>
              <w:snapToGrid w:val="0"/>
              <w:rPr>
                <w:rFonts w:ascii="宋体" w:hAnsi="宋体" w:cs="宋体"/>
                <w:szCs w:val="21"/>
              </w:rPr>
            </w:pPr>
            <w:r>
              <w:rPr>
                <w:rFonts w:hint="eastAsia" w:ascii="宋体" w:hAnsi="宋体" w:cs="宋体"/>
                <w:szCs w:val="21"/>
              </w:rPr>
              <w:t>2、提供完整规范标准的图书编目数据（CNMARC格式）样式，得2分。</w:t>
            </w:r>
          </w:p>
          <w:p>
            <w:pPr>
              <w:adjustRightInd w:val="0"/>
              <w:snapToGrid w:val="0"/>
              <w:rPr>
                <w:rFonts w:ascii="宋体" w:hAnsi="宋体" w:cs="宋体"/>
                <w:b/>
                <w:szCs w:val="21"/>
              </w:rPr>
            </w:pPr>
            <w:r>
              <w:rPr>
                <w:rFonts w:hint="eastAsia" w:ascii="宋体" w:hAnsi="宋体" w:cs="宋体"/>
                <w:szCs w:val="21"/>
              </w:rPr>
              <w:t>3、具备编目资质证书（国家或省级及以上图书馆出具的证书）的社保名单内人员≥10人得2分；10人＞具备编目资质证书的社保名单内人员≥5人得1分；不足5人为0分。</w:t>
            </w:r>
          </w:p>
          <w:p>
            <w:pPr>
              <w:adjustRightInd w:val="0"/>
              <w:snapToGrid w:val="0"/>
              <w:rPr>
                <w:rFonts w:ascii="宋体" w:hAnsi="宋体" w:cs="宋体"/>
                <w:b/>
                <w:szCs w:val="21"/>
              </w:rPr>
            </w:pPr>
            <w:r>
              <w:rPr>
                <w:rFonts w:hint="eastAsia" w:ascii="宋体" w:hAnsi="宋体" w:cs="宋体"/>
                <w:szCs w:val="21"/>
              </w:rPr>
              <w:t>4、承诺按采购流程，完成图书的拆包、编目加工、RFID标签、条码、书标、保护膜等编目加工所有工序。加工材料必须符合采购人的实际要求，并与采购人使用的管理软件、相关设备等实现无缝链接。根据承诺书综合比较评分，承诺优于采购人要求的得6分；承诺满足采购人要求的得4分；承诺个别指标不满足采购人要求的得2分；没有承诺书0分。</w:t>
            </w:r>
          </w:p>
        </w:tc>
        <w:tc>
          <w:tcPr>
            <w:tcW w:w="360" w:type="pct"/>
            <w:vAlign w:val="center"/>
          </w:tcPr>
          <w:p>
            <w:pPr>
              <w:adjustRightInd w:val="0"/>
              <w:snapToGrid w:val="0"/>
              <w:jc w:val="center"/>
              <w:rPr>
                <w:rFonts w:ascii="宋体" w:hAnsi="宋体" w:cs="宋体"/>
                <w:szCs w:val="21"/>
              </w:rPr>
            </w:pPr>
            <w:r>
              <w:rPr>
                <w:rFonts w:hint="eastAsia" w:ascii="宋体" w:hAnsi="宋体" w:cs="宋体"/>
                <w:szCs w:val="21"/>
              </w:rPr>
              <w:t>12分</w:t>
            </w:r>
          </w:p>
        </w:tc>
        <w:tc>
          <w:tcPr>
            <w:tcW w:w="502" w:type="pct"/>
            <w:vAlign w:val="center"/>
          </w:tcPr>
          <w:p>
            <w:pPr>
              <w:adjustRightInd w:val="0"/>
              <w:snapToGrid w:val="0"/>
              <w:jc w:val="left"/>
              <w:rPr>
                <w:rFonts w:ascii="宋体" w:hAnsi="宋体" w:cs="宋体"/>
                <w:kern w:val="0"/>
                <w:szCs w:val="21"/>
              </w:rPr>
            </w:pPr>
          </w:p>
        </w:tc>
        <w:tc>
          <w:tcPr>
            <w:tcW w:w="487" w:type="pct"/>
            <w:vAlign w:val="center"/>
          </w:tcPr>
          <w:p>
            <w:pPr>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7" w:type="pct"/>
            <w:vMerge w:val="continue"/>
          </w:tcPr>
          <w:p>
            <w:pPr>
              <w:widowControl/>
              <w:adjustRightInd w:val="0"/>
              <w:snapToGrid w:val="0"/>
              <w:jc w:val="center"/>
              <w:rPr>
                <w:rFonts w:ascii="宋体" w:hAnsi="宋体" w:cs="宋体"/>
                <w:kern w:val="0"/>
                <w:szCs w:val="21"/>
              </w:rPr>
            </w:pPr>
          </w:p>
        </w:tc>
        <w:tc>
          <w:tcPr>
            <w:tcW w:w="327" w:type="pct"/>
            <w:vMerge w:val="continue"/>
            <w:vAlign w:val="center"/>
          </w:tcPr>
          <w:p>
            <w:pPr>
              <w:widowControl/>
              <w:adjustRightInd w:val="0"/>
              <w:snapToGrid w:val="0"/>
              <w:jc w:val="center"/>
              <w:rPr>
                <w:rFonts w:ascii="宋体" w:hAnsi="宋体" w:cs="宋体"/>
                <w:kern w:val="0"/>
                <w:szCs w:val="21"/>
              </w:rPr>
            </w:pPr>
          </w:p>
        </w:tc>
        <w:tc>
          <w:tcPr>
            <w:tcW w:w="410" w:type="pct"/>
            <w:vAlign w:val="center"/>
          </w:tcPr>
          <w:p>
            <w:pPr>
              <w:adjustRightInd w:val="0"/>
              <w:snapToGrid w:val="0"/>
              <w:jc w:val="center"/>
              <w:rPr>
                <w:rFonts w:ascii="宋体" w:hAnsi="宋体" w:cs="宋体"/>
                <w:szCs w:val="21"/>
              </w:rPr>
            </w:pPr>
            <w:r>
              <w:rPr>
                <w:rFonts w:hint="eastAsia" w:ascii="宋体" w:hAnsi="宋体" w:cs="宋体"/>
                <w:szCs w:val="21"/>
              </w:rPr>
              <w:t>网站建设</w:t>
            </w:r>
          </w:p>
        </w:tc>
        <w:tc>
          <w:tcPr>
            <w:tcW w:w="2587" w:type="pct"/>
            <w:vAlign w:val="center"/>
          </w:tcPr>
          <w:p>
            <w:pPr>
              <w:adjustRightInd w:val="0"/>
              <w:snapToGrid w:val="0"/>
              <w:rPr>
                <w:rFonts w:ascii="宋体" w:hAnsi="宋体" w:cs="宋体"/>
                <w:szCs w:val="21"/>
              </w:rPr>
            </w:pPr>
            <w:r>
              <w:rPr>
                <w:rFonts w:hint="eastAsia" w:ascii="宋体" w:hAnsi="宋体" w:cs="宋体"/>
                <w:szCs w:val="21"/>
              </w:rPr>
              <w:t>有电子商务网站，网站实用性、功能齐全（网站须有ICP备案，需提供网站相关内容的截图，并加盖公章作为证明材料）得3分，没有不得分。</w:t>
            </w:r>
          </w:p>
        </w:tc>
        <w:tc>
          <w:tcPr>
            <w:tcW w:w="360" w:type="pct"/>
            <w:vAlign w:val="center"/>
          </w:tcPr>
          <w:p>
            <w:pPr>
              <w:adjustRightInd w:val="0"/>
              <w:snapToGrid w:val="0"/>
              <w:jc w:val="center"/>
              <w:rPr>
                <w:rFonts w:ascii="宋体" w:hAnsi="宋体" w:cs="宋体"/>
                <w:szCs w:val="21"/>
              </w:rPr>
            </w:pPr>
            <w:r>
              <w:rPr>
                <w:rFonts w:hint="eastAsia" w:ascii="宋体" w:hAnsi="宋体" w:cs="宋体"/>
                <w:szCs w:val="21"/>
              </w:rPr>
              <w:t>3分</w:t>
            </w:r>
          </w:p>
        </w:tc>
        <w:tc>
          <w:tcPr>
            <w:tcW w:w="502" w:type="pct"/>
            <w:vAlign w:val="center"/>
          </w:tcPr>
          <w:p>
            <w:pPr>
              <w:adjustRightInd w:val="0"/>
              <w:snapToGrid w:val="0"/>
              <w:jc w:val="left"/>
              <w:rPr>
                <w:rFonts w:ascii="宋体" w:hAnsi="宋体" w:cs="宋体"/>
                <w:kern w:val="0"/>
                <w:szCs w:val="21"/>
              </w:rPr>
            </w:pPr>
          </w:p>
        </w:tc>
        <w:tc>
          <w:tcPr>
            <w:tcW w:w="487" w:type="pct"/>
            <w:vAlign w:val="center"/>
          </w:tcPr>
          <w:p>
            <w:pPr>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7" w:type="pct"/>
            <w:vMerge w:val="continue"/>
          </w:tcPr>
          <w:p>
            <w:pPr>
              <w:widowControl/>
              <w:adjustRightInd w:val="0"/>
              <w:snapToGrid w:val="0"/>
              <w:jc w:val="center"/>
              <w:rPr>
                <w:rFonts w:ascii="宋体" w:hAnsi="宋体" w:cs="宋体"/>
                <w:kern w:val="0"/>
                <w:szCs w:val="21"/>
              </w:rPr>
            </w:pPr>
          </w:p>
        </w:tc>
        <w:tc>
          <w:tcPr>
            <w:tcW w:w="327" w:type="pct"/>
            <w:vMerge w:val="continue"/>
            <w:vAlign w:val="center"/>
          </w:tcPr>
          <w:p>
            <w:pPr>
              <w:widowControl/>
              <w:adjustRightInd w:val="0"/>
              <w:snapToGrid w:val="0"/>
              <w:jc w:val="center"/>
              <w:rPr>
                <w:rFonts w:ascii="宋体" w:hAnsi="宋体" w:cs="宋体"/>
                <w:kern w:val="0"/>
                <w:szCs w:val="21"/>
              </w:rPr>
            </w:pPr>
          </w:p>
        </w:tc>
        <w:tc>
          <w:tcPr>
            <w:tcW w:w="410" w:type="pct"/>
            <w:vAlign w:val="center"/>
          </w:tcPr>
          <w:p>
            <w:pPr>
              <w:adjustRightInd w:val="0"/>
              <w:snapToGrid w:val="0"/>
              <w:jc w:val="center"/>
              <w:rPr>
                <w:rFonts w:ascii="宋体" w:hAnsi="宋体" w:cs="宋体"/>
                <w:szCs w:val="21"/>
              </w:rPr>
            </w:pPr>
            <w:r>
              <w:rPr>
                <w:rFonts w:hint="eastAsia" w:ascii="宋体" w:hAnsi="宋体" w:cs="宋体"/>
                <w:szCs w:val="21"/>
              </w:rPr>
              <w:t>项目实施</w:t>
            </w:r>
          </w:p>
        </w:tc>
        <w:tc>
          <w:tcPr>
            <w:tcW w:w="2587" w:type="pct"/>
            <w:vAlign w:val="center"/>
          </w:tcPr>
          <w:p>
            <w:pPr>
              <w:adjustRightInd w:val="0"/>
              <w:snapToGrid w:val="0"/>
              <w:rPr>
                <w:rFonts w:ascii="宋体" w:hAnsi="宋体" w:cs="宋体"/>
                <w:szCs w:val="21"/>
              </w:rPr>
            </w:pPr>
            <w:r>
              <w:rPr>
                <w:rFonts w:hint="eastAsia" w:ascii="宋体" w:hAnsi="宋体" w:cs="宋体"/>
                <w:szCs w:val="21"/>
              </w:rPr>
              <w:t>1、提供详细的项目实施方案，项目计划完整合理，实施方案包括供货计划、现采计划、到货保障率措施、服务人员配备、专业设备配备等内容进行横向比较综合评分。优得4分，良得3分，一般得2分，差得1分。</w:t>
            </w:r>
          </w:p>
          <w:p>
            <w:pPr>
              <w:adjustRightInd w:val="0"/>
              <w:snapToGrid w:val="0"/>
              <w:rPr>
                <w:rFonts w:ascii="宋体" w:hAnsi="宋体" w:cs="宋体"/>
                <w:szCs w:val="21"/>
              </w:rPr>
            </w:pPr>
            <w:r>
              <w:rPr>
                <w:rFonts w:hint="eastAsia" w:ascii="宋体" w:hAnsi="宋体" w:cs="宋体"/>
                <w:szCs w:val="21"/>
              </w:rPr>
              <w:t>2、承诺提供免费外出现场采购服务保障得3分，不提供不得分。</w:t>
            </w:r>
          </w:p>
          <w:p>
            <w:pPr>
              <w:adjustRightInd w:val="0"/>
              <w:snapToGrid w:val="0"/>
              <w:rPr>
                <w:rFonts w:ascii="宋体" w:hAnsi="宋体" w:cs="宋体"/>
                <w:szCs w:val="21"/>
              </w:rPr>
            </w:pPr>
            <w:r>
              <w:rPr>
                <w:rFonts w:hint="eastAsia" w:ascii="宋体" w:hAnsi="宋体" w:cs="宋体"/>
                <w:szCs w:val="21"/>
              </w:rPr>
              <w:t>3、编目加工技术力量及服务措施到位，对所采购的图书承诺免费提供分类编目加工服务得3分，不提供不得分。</w:t>
            </w:r>
          </w:p>
        </w:tc>
        <w:tc>
          <w:tcPr>
            <w:tcW w:w="360" w:type="pct"/>
            <w:vAlign w:val="center"/>
          </w:tcPr>
          <w:p>
            <w:pPr>
              <w:adjustRightInd w:val="0"/>
              <w:snapToGrid w:val="0"/>
              <w:jc w:val="center"/>
              <w:rPr>
                <w:rFonts w:ascii="宋体" w:hAnsi="宋体" w:cs="宋体"/>
                <w:szCs w:val="21"/>
              </w:rPr>
            </w:pPr>
            <w:r>
              <w:rPr>
                <w:rFonts w:hint="eastAsia" w:ascii="宋体" w:hAnsi="宋体" w:cs="宋体"/>
                <w:szCs w:val="21"/>
              </w:rPr>
              <w:t>10分</w:t>
            </w:r>
          </w:p>
        </w:tc>
        <w:tc>
          <w:tcPr>
            <w:tcW w:w="502" w:type="pct"/>
            <w:vAlign w:val="center"/>
          </w:tcPr>
          <w:p>
            <w:pPr>
              <w:adjustRightInd w:val="0"/>
              <w:snapToGrid w:val="0"/>
              <w:jc w:val="left"/>
              <w:rPr>
                <w:rFonts w:ascii="宋体" w:hAnsi="宋体" w:cs="宋体"/>
                <w:kern w:val="0"/>
                <w:szCs w:val="21"/>
              </w:rPr>
            </w:pPr>
          </w:p>
        </w:tc>
        <w:tc>
          <w:tcPr>
            <w:tcW w:w="487" w:type="pct"/>
            <w:vAlign w:val="center"/>
          </w:tcPr>
          <w:p>
            <w:pPr>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7" w:type="pct"/>
            <w:vMerge w:val="restart"/>
            <w:vAlign w:val="center"/>
          </w:tcPr>
          <w:p>
            <w:pPr>
              <w:widowControl/>
              <w:adjustRightInd w:val="0"/>
              <w:snapToGrid w:val="0"/>
              <w:jc w:val="center"/>
              <w:rPr>
                <w:rFonts w:ascii="宋体" w:hAnsi="宋体" w:cs="宋体"/>
                <w:szCs w:val="21"/>
              </w:rPr>
            </w:pPr>
            <w:r>
              <w:rPr>
                <w:rFonts w:hint="eastAsia" w:ascii="宋体" w:hAnsi="宋体" w:cs="宋体"/>
                <w:szCs w:val="21"/>
              </w:rPr>
              <w:t>2</w:t>
            </w:r>
          </w:p>
        </w:tc>
        <w:tc>
          <w:tcPr>
            <w:tcW w:w="327" w:type="pct"/>
            <w:vMerge w:val="restart"/>
            <w:vAlign w:val="center"/>
          </w:tcPr>
          <w:p>
            <w:pPr>
              <w:widowControl/>
              <w:adjustRightInd w:val="0"/>
              <w:snapToGrid w:val="0"/>
              <w:jc w:val="center"/>
              <w:rPr>
                <w:rFonts w:ascii="宋体" w:hAnsi="宋体" w:cs="宋体"/>
                <w:kern w:val="0"/>
                <w:szCs w:val="21"/>
              </w:rPr>
            </w:pPr>
            <w:r>
              <w:rPr>
                <w:rFonts w:hint="eastAsia" w:ascii="宋体" w:hAnsi="宋体" w:cs="宋体"/>
                <w:szCs w:val="21"/>
              </w:rPr>
              <w:t>商务部分</w:t>
            </w:r>
          </w:p>
        </w:tc>
        <w:tc>
          <w:tcPr>
            <w:tcW w:w="410" w:type="pct"/>
            <w:vAlign w:val="center"/>
          </w:tcPr>
          <w:p>
            <w:pPr>
              <w:adjustRightInd w:val="0"/>
              <w:snapToGrid w:val="0"/>
              <w:jc w:val="center"/>
              <w:rPr>
                <w:rFonts w:ascii="宋体" w:hAnsi="宋体" w:cs="宋体"/>
                <w:szCs w:val="21"/>
              </w:rPr>
            </w:pPr>
            <w:r>
              <w:rPr>
                <w:rFonts w:hint="eastAsia" w:ascii="宋体" w:hAnsi="宋体" w:cs="宋体"/>
                <w:szCs w:val="21"/>
              </w:rPr>
              <w:t>企业资信</w:t>
            </w:r>
          </w:p>
        </w:tc>
        <w:tc>
          <w:tcPr>
            <w:tcW w:w="2587" w:type="pct"/>
            <w:vAlign w:val="center"/>
          </w:tcPr>
          <w:p>
            <w:pPr>
              <w:adjustRightInd w:val="0"/>
              <w:snapToGrid w:val="0"/>
              <w:rPr>
                <w:rFonts w:ascii="宋体" w:hAnsi="宋体" w:cs="宋体"/>
                <w:szCs w:val="21"/>
              </w:rPr>
            </w:pPr>
            <w:r>
              <w:rPr>
                <w:rFonts w:hint="eastAsia" w:ascii="宋体" w:hAnsi="宋体" w:cs="宋体"/>
                <w:szCs w:val="21"/>
              </w:rPr>
              <w:t>1、提供ISO9001质量管理体系认证、ISO14001环境管理体系认证、ISO18001职业健康管理体系认证复印件，每提供一项得1分，不提供不得分，共3分；</w:t>
            </w:r>
          </w:p>
          <w:p>
            <w:pPr>
              <w:adjustRightInd w:val="0"/>
              <w:snapToGrid w:val="0"/>
              <w:rPr>
                <w:rFonts w:ascii="宋体" w:hAnsi="宋体" w:cs="宋体"/>
                <w:szCs w:val="21"/>
              </w:rPr>
            </w:pPr>
            <w:r>
              <w:rPr>
                <w:rFonts w:hint="eastAsia" w:ascii="宋体" w:hAnsi="宋体" w:cs="宋体"/>
                <w:szCs w:val="21"/>
              </w:rPr>
              <w:t>2、2021年以来获得出版社、行业协会颁发的图书销售荣誉证书情况,每提供10个得1分,共2分。</w:t>
            </w:r>
          </w:p>
        </w:tc>
        <w:tc>
          <w:tcPr>
            <w:tcW w:w="360" w:type="pct"/>
            <w:vAlign w:val="center"/>
          </w:tcPr>
          <w:p>
            <w:pPr>
              <w:adjustRightInd w:val="0"/>
              <w:snapToGrid w:val="0"/>
              <w:jc w:val="center"/>
              <w:rPr>
                <w:rFonts w:ascii="宋体" w:hAnsi="宋体" w:cs="宋体"/>
                <w:szCs w:val="21"/>
              </w:rPr>
            </w:pPr>
            <w:r>
              <w:rPr>
                <w:rFonts w:hint="eastAsia" w:ascii="宋体" w:hAnsi="宋体" w:cs="宋体"/>
                <w:szCs w:val="21"/>
              </w:rPr>
              <w:t>5分</w:t>
            </w:r>
          </w:p>
        </w:tc>
        <w:tc>
          <w:tcPr>
            <w:tcW w:w="502" w:type="pct"/>
            <w:vAlign w:val="center"/>
          </w:tcPr>
          <w:p>
            <w:pPr>
              <w:adjustRightInd w:val="0"/>
              <w:snapToGrid w:val="0"/>
              <w:rPr>
                <w:rFonts w:ascii="宋体" w:hAnsi="宋体" w:cs="宋体"/>
                <w:kern w:val="0"/>
                <w:szCs w:val="21"/>
              </w:rPr>
            </w:pPr>
          </w:p>
        </w:tc>
        <w:tc>
          <w:tcPr>
            <w:tcW w:w="487"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7" w:type="pct"/>
            <w:vMerge w:val="continue"/>
          </w:tcPr>
          <w:p>
            <w:pPr>
              <w:widowControl/>
              <w:adjustRightInd w:val="0"/>
              <w:snapToGrid w:val="0"/>
              <w:jc w:val="center"/>
              <w:rPr>
                <w:rFonts w:ascii="宋体" w:hAnsi="宋体" w:cs="宋体"/>
                <w:szCs w:val="21"/>
              </w:rPr>
            </w:pPr>
          </w:p>
        </w:tc>
        <w:tc>
          <w:tcPr>
            <w:tcW w:w="327" w:type="pct"/>
            <w:vMerge w:val="continue"/>
            <w:vAlign w:val="center"/>
          </w:tcPr>
          <w:p>
            <w:pPr>
              <w:widowControl/>
              <w:adjustRightInd w:val="0"/>
              <w:snapToGrid w:val="0"/>
              <w:jc w:val="center"/>
              <w:rPr>
                <w:rFonts w:ascii="宋体" w:hAnsi="宋体" w:cs="宋体"/>
                <w:szCs w:val="21"/>
              </w:rPr>
            </w:pPr>
          </w:p>
        </w:tc>
        <w:tc>
          <w:tcPr>
            <w:tcW w:w="410" w:type="pct"/>
            <w:vAlign w:val="center"/>
          </w:tcPr>
          <w:p>
            <w:pPr>
              <w:adjustRightInd w:val="0"/>
              <w:snapToGrid w:val="0"/>
              <w:jc w:val="center"/>
              <w:rPr>
                <w:rFonts w:ascii="宋体" w:hAnsi="宋体" w:cs="宋体"/>
                <w:szCs w:val="21"/>
              </w:rPr>
            </w:pPr>
            <w:r>
              <w:rPr>
                <w:rFonts w:hint="eastAsia" w:ascii="宋体" w:hAnsi="宋体" w:cs="宋体"/>
                <w:szCs w:val="21"/>
              </w:rPr>
              <w:t>供货能力</w:t>
            </w:r>
          </w:p>
        </w:tc>
        <w:tc>
          <w:tcPr>
            <w:tcW w:w="2587" w:type="pct"/>
            <w:vAlign w:val="center"/>
          </w:tcPr>
          <w:p>
            <w:pPr>
              <w:adjustRightInd w:val="0"/>
              <w:snapToGrid w:val="0"/>
              <w:rPr>
                <w:rFonts w:ascii="宋体" w:hAnsi="宋体" w:cs="宋体"/>
                <w:szCs w:val="21"/>
              </w:rPr>
            </w:pPr>
            <w:r>
              <w:rPr>
                <w:rFonts w:hint="eastAsia" w:ascii="宋体" w:hAnsi="宋体" w:cs="宋体"/>
                <w:szCs w:val="21"/>
              </w:rPr>
              <w:t>1、提供出版社授权书≥300家得3分；300家＞授权书≥200家得2分；少于200家授权得0分。</w:t>
            </w:r>
          </w:p>
          <w:p>
            <w:pPr>
              <w:adjustRightInd w:val="0"/>
              <w:snapToGrid w:val="0"/>
              <w:rPr>
                <w:rFonts w:ascii="宋体" w:hAnsi="宋体" w:cs="宋体"/>
                <w:szCs w:val="21"/>
              </w:rPr>
            </w:pPr>
            <w:r>
              <w:rPr>
                <w:rFonts w:hint="eastAsia" w:ascii="宋体" w:hAnsi="宋体" w:cs="宋体"/>
                <w:szCs w:val="21"/>
              </w:rPr>
              <w:t>2、提供与30家有影响的出版社合作供书协议原件或复印件（需加盖投标人公章），得6分。每提供一份得0.2分，此项满分6分，不提供不得分。</w:t>
            </w:r>
          </w:p>
          <w:p>
            <w:pPr>
              <w:adjustRightInd w:val="0"/>
              <w:snapToGrid w:val="0"/>
              <w:rPr>
                <w:rFonts w:ascii="宋体" w:hAnsi="宋体" w:cs="宋体"/>
                <w:szCs w:val="21"/>
              </w:rPr>
            </w:pPr>
            <w:r>
              <w:rPr>
                <w:rFonts w:hint="eastAsia" w:ascii="宋体" w:hAnsi="宋体" w:cs="宋体"/>
                <w:szCs w:val="21"/>
              </w:rPr>
              <w:t>（30家出版社是人民卫生出版社、中国中医药出版社、中国医药科技出版社、中国协和医科大学出版社、北京大学医学出版社、军事科学出版社、人民出版社、人民文学出版社、作家出版社、教育科学出版社、高等教育出版社、清华大学出版社、北京大学出版社、中国人民大学出版社、复旦大学出版社、上海交通大学出版社、华中科技大学出版社、东南大学出版社、广西师范大学出版社、商务印书馆、三联书店、中华书局、科学出版社、中国社会科学出版社、外语教学与研究出版社、上海外语教育出版社、化学工业出版社、人民邮电出版社、世界图书出版公司、天津科技翻译出版公司。）</w:t>
            </w:r>
          </w:p>
          <w:p>
            <w:pPr>
              <w:adjustRightInd w:val="0"/>
              <w:snapToGrid w:val="0"/>
              <w:rPr>
                <w:rFonts w:ascii="宋体" w:hAnsi="宋体" w:cs="宋体"/>
                <w:szCs w:val="21"/>
              </w:rPr>
            </w:pPr>
            <w:r>
              <w:rPr>
                <w:rFonts w:hint="eastAsia" w:ascii="宋体" w:hAnsi="宋体" w:cs="宋体"/>
                <w:szCs w:val="21"/>
              </w:rPr>
              <w:t>3、提供一个宽敞集中的现场选书场所。单独的选书场面积3万（含）平方米以上得6分；3万平方米＞单独的选书场面积≥2万平方米得4分；2万平方米＞单独的选书场面积≥1万平方米得2分；1万平方米以下得0分(需提供可供现采库房的图片材料)。</w:t>
            </w:r>
          </w:p>
        </w:tc>
        <w:tc>
          <w:tcPr>
            <w:tcW w:w="360" w:type="pct"/>
            <w:vAlign w:val="center"/>
          </w:tcPr>
          <w:p>
            <w:pPr>
              <w:adjustRightInd w:val="0"/>
              <w:snapToGrid w:val="0"/>
              <w:jc w:val="center"/>
              <w:rPr>
                <w:rFonts w:ascii="宋体" w:hAnsi="宋体" w:cs="宋体"/>
                <w:szCs w:val="21"/>
              </w:rPr>
            </w:pPr>
            <w:r>
              <w:rPr>
                <w:rFonts w:hint="eastAsia" w:ascii="宋体" w:hAnsi="宋体" w:cs="宋体"/>
                <w:szCs w:val="21"/>
              </w:rPr>
              <w:t>15分</w:t>
            </w:r>
          </w:p>
        </w:tc>
        <w:tc>
          <w:tcPr>
            <w:tcW w:w="502" w:type="pct"/>
            <w:vAlign w:val="center"/>
          </w:tcPr>
          <w:p>
            <w:pPr>
              <w:adjustRightInd w:val="0"/>
              <w:snapToGrid w:val="0"/>
              <w:rPr>
                <w:rFonts w:ascii="宋体" w:hAnsi="宋体" w:cs="宋体"/>
                <w:kern w:val="0"/>
                <w:szCs w:val="21"/>
              </w:rPr>
            </w:pPr>
          </w:p>
        </w:tc>
        <w:tc>
          <w:tcPr>
            <w:tcW w:w="487"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7" w:type="pct"/>
            <w:vMerge w:val="continue"/>
            <w:vAlign w:val="center"/>
          </w:tcPr>
          <w:p>
            <w:pPr>
              <w:widowControl/>
              <w:adjustRightInd w:val="0"/>
              <w:snapToGrid w:val="0"/>
              <w:jc w:val="center"/>
              <w:rPr>
                <w:rFonts w:ascii="宋体" w:hAnsi="宋体" w:cs="宋体"/>
                <w:kern w:val="0"/>
                <w:szCs w:val="21"/>
              </w:rPr>
            </w:pPr>
          </w:p>
        </w:tc>
        <w:tc>
          <w:tcPr>
            <w:tcW w:w="327" w:type="pct"/>
            <w:vMerge w:val="continue"/>
            <w:vAlign w:val="center"/>
          </w:tcPr>
          <w:p>
            <w:pPr>
              <w:widowControl/>
              <w:adjustRightInd w:val="0"/>
              <w:snapToGrid w:val="0"/>
              <w:jc w:val="center"/>
              <w:rPr>
                <w:rFonts w:ascii="宋体" w:hAnsi="宋体" w:cs="宋体"/>
                <w:kern w:val="0"/>
                <w:szCs w:val="21"/>
              </w:rPr>
            </w:pPr>
          </w:p>
        </w:tc>
        <w:tc>
          <w:tcPr>
            <w:tcW w:w="410" w:type="pct"/>
            <w:vAlign w:val="center"/>
          </w:tcPr>
          <w:p>
            <w:pPr>
              <w:adjustRightInd w:val="0"/>
              <w:snapToGrid w:val="0"/>
              <w:jc w:val="center"/>
              <w:rPr>
                <w:rFonts w:ascii="宋体" w:hAnsi="宋体" w:cs="宋体"/>
                <w:szCs w:val="21"/>
              </w:rPr>
            </w:pPr>
            <w:r>
              <w:rPr>
                <w:rFonts w:hint="eastAsia" w:ascii="宋体" w:hAnsi="宋体" w:cs="宋体"/>
                <w:szCs w:val="21"/>
              </w:rPr>
              <w:t>售后服务</w:t>
            </w:r>
          </w:p>
        </w:tc>
        <w:tc>
          <w:tcPr>
            <w:tcW w:w="2587" w:type="pct"/>
            <w:vAlign w:val="center"/>
          </w:tcPr>
          <w:p>
            <w:pPr>
              <w:adjustRightInd w:val="0"/>
              <w:snapToGrid w:val="0"/>
              <w:jc w:val="left"/>
              <w:rPr>
                <w:rFonts w:ascii="宋体" w:hAnsi="宋体" w:cs="宋体"/>
                <w:szCs w:val="21"/>
              </w:rPr>
            </w:pPr>
            <w:r>
              <w:rPr>
                <w:rFonts w:hint="eastAsia" w:ascii="宋体" w:hAnsi="宋体" w:cs="宋体"/>
                <w:szCs w:val="21"/>
              </w:rPr>
              <w:t>1、承诺现采图书一个月到书率不低于</w:t>
            </w:r>
            <w:r>
              <w:rPr>
                <w:rFonts w:ascii="宋体" w:hAnsi="宋体" w:cs="宋体"/>
                <w:szCs w:val="21"/>
              </w:rPr>
              <w:t>95%</w:t>
            </w:r>
            <w:r>
              <w:rPr>
                <w:rFonts w:hint="eastAsia" w:ascii="宋体" w:hAnsi="宋体" w:cs="宋体"/>
                <w:szCs w:val="21"/>
              </w:rPr>
              <w:t>,预订图书一个月到书率不低于7</w:t>
            </w:r>
            <w:r>
              <w:rPr>
                <w:rFonts w:ascii="宋体" w:hAnsi="宋体" w:cs="宋体"/>
                <w:szCs w:val="21"/>
              </w:rPr>
              <w:t>0%</w:t>
            </w:r>
            <w:r>
              <w:rPr>
                <w:rFonts w:hint="eastAsia" w:ascii="宋体" w:hAnsi="宋体" w:cs="宋体"/>
                <w:szCs w:val="21"/>
              </w:rPr>
              <w:t>得4分；</w:t>
            </w:r>
          </w:p>
          <w:p>
            <w:pPr>
              <w:adjustRightInd w:val="0"/>
              <w:snapToGrid w:val="0"/>
              <w:rPr>
                <w:rFonts w:ascii="宋体" w:hAnsi="宋体" w:cs="宋体"/>
                <w:szCs w:val="21"/>
              </w:rPr>
            </w:pPr>
            <w:r>
              <w:rPr>
                <w:rFonts w:hint="eastAsia" w:ascii="宋体" w:hAnsi="宋体" w:cs="宋体"/>
                <w:szCs w:val="21"/>
              </w:rPr>
              <w:t>2、承诺无条件退换图书且保证及时到位得4分；</w:t>
            </w:r>
          </w:p>
          <w:p>
            <w:pPr>
              <w:adjustRightInd w:val="0"/>
              <w:snapToGrid w:val="0"/>
              <w:rPr>
                <w:rFonts w:ascii="宋体" w:hAnsi="宋体" w:cs="宋体"/>
                <w:szCs w:val="21"/>
              </w:rPr>
            </w:pPr>
            <w:r>
              <w:rPr>
                <w:rFonts w:hint="eastAsia" w:ascii="宋体" w:hAnsi="宋体" w:cs="宋体"/>
                <w:szCs w:val="21"/>
              </w:rPr>
              <w:t>3、承诺中标后在海南设置售后服务机构得2分。</w:t>
            </w:r>
          </w:p>
          <w:p>
            <w:pPr>
              <w:adjustRightInd w:val="0"/>
              <w:snapToGrid w:val="0"/>
              <w:rPr>
                <w:rFonts w:ascii="宋体" w:hAnsi="宋体" w:cs="宋体"/>
                <w:szCs w:val="21"/>
              </w:rPr>
            </w:pPr>
            <w:r>
              <w:rPr>
                <w:rFonts w:hint="eastAsia" w:ascii="宋体" w:hAnsi="宋体" w:cs="宋体"/>
                <w:szCs w:val="21"/>
              </w:rPr>
              <w:t>以上项目均不承诺不得分。</w:t>
            </w:r>
          </w:p>
        </w:tc>
        <w:tc>
          <w:tcPr>
            <w:tcW w:w="360" w:type="pct"/>
            <w:vAlign w:val="center"/>
          </w:tcPr>
          <w:p>
            <w:pPr>
              <w:adjustRightInd w:val="0"/>
              <w:snapToGrid w:val="0"/>
              <w:jc w:val="center"/>
              <w:rPr>
                <w:rFonts w:ascii="宋体" w:hAnsi="宋体" w:cs="宋体"/>
                <w:szCs w:val="21"/>
              </w:rPr>
            </w:pPr>
            <w:r>
              <w:rPr>
                <w:rFonts w:hint="eastAsia" w:ascii="宋体" w:hAnsi="宋体" w:cs="宋体"/>
                <w:szCs w:val="21"/>
              </w:rPr>
              <w:t>10分</w:t>
            </w:r>
          </w:p>
        </w:tc>
        <w:tc>
          <w:tcPr>
            <w:tcW w:w="502" w:type="pct"/>
            <w:vAlign w:val="center"/>
          </w:tcPr>
          <w:p>
            <w:pPr>
              <w:widowControl/>
              <w:adjustRightInd w:val="0"/>
              <w:snapToGrid w:val="0"/>
              <w:jc w:val="left"/>
              <w:rPr>
                <w:rFonts w:ascii="宋体" w:hAnsi="宋体" w:cs="宋体"/>
                <w:kern w:val="0"/>
                <w:szCs w:val="21"/>
              </w:rPr>
            </w:pPr>
          </w:p>
        </w:tc>
        <w:tc>
          <w:tcPr>
            <w:tcW w:w="487"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7"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w:t>
            </w:r>
          </w:p>
        </w:tc>
        <w:tc>
          <w:tcPr>
            <w:tcW w:w="327"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投标报价</w:t>
            </w:r>
          </w:p>
        </w:tc>
        <w:tc>
          <w:tcPr>
            <w:tcW w:w="410" w:type="pct"/>
            <w:vAlign w:val="center"/>
          </w:tcPr>
          <w:p>
            <w:pPr>
              <w:adjustRightInd w:val="0"/>
              <w:snapToGrid w:val="0"/>
              <w:rPr>
                <w:rFonts w:ascii="宋体" w:hAnsi="宋体" w:cs="宋体"/>
                <w:szCs w:val="21"/>
              </w:rPr>
            </w:pPr>
            <w:r>
              <w:rPr>
                <w:rFonts w:hint="eastAsia" w:ascii="宋体" w:hAnsi="宋体" w:cs="宋体"/>
                <w:szCs w:val="21"/>
              </w:rPr>
              <w:t>价格</w:t>
            </w:r>
          </w:p>
        </w:tc>
        <w:tc>
          <w:tcPr>
            <w:tcW w:w="2587" w:type="pct"/>
            <w:vAlign w:val="center"/>
          </w:tcPr>
          <w:p>
            <w:pPr>
              <w:adjustRightInd w:val="0"/>
              <w:snapToGrid w:val="0"/>
              <w:rPr>
                <w:rFonts w:ascii="宋体" w:hAnsi="宋体" w:cs="宋体"/>
                <w:szCs w:val="21"/>
              </w:rPr>
            </w:pPr>
            <w:r>
              <w:rPr>
                <w:rFonts w:hint="eastAsia" w:ascii="宋体" w:hAnsi="宋体" w:cs="宋体"/>
                <w:szCs w:val="21"/>
              </w:rPr>
              <w:t>满足采购文件要求且价格最低的投标价为评标基准价，其价格分为满分。其他供应商的价格分统一按照下列公式计算：</w:t>
            </w:r>
          </w:p>
          <w:p>
            <w:pPr>
              <w:adjustRightInd w:val="0"/>
              <w:snapToGrid w:val="0"/>
              <w:rPr>
                <w:rFonts w:ascii="宋体" w:hAnsi="宋体" w:cs="宋体"/>
                <w:szCs w:val="21"/>
              </w:rPr>
            </w:pPr>
            <w:r>
              <w:rPr>
                <w:rFonts w:hint="eastAsia" w:ascii="宋体" w:hAnsi="宋体" w:cs="宋体"/>
                <w:szCs w:val="21"/>
              </w:rPr>
              <w:t>投标报价得分=（评标基准价／投标报价）×价格权值×100</w:t>
            </w:r>
          </w:p>
        </w:tc>
        <w:tc>
          <w:tcPr>
            <w:tcW w:w="360"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30分</w:t>
            </w:r>
          </w:p>
        </w:tc>
        <w:tc>
          <w:tcPr>
            <w:tcW w:w="502" w:type="pct"/>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　</w:t>
            </w:r>
          </w:p>
        </w:tc>
        <w:tc>
          <w:tcPr>
            <w:tcW w:w="487"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7"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c>
          <w:tcPr>
            <w:tcW w:w="3324" w:type="pct"/>
            <w:gridSpan w:val="3"/>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总计</w:t>
            </w:r>
          </w:p>
        </w:tc>
        <w:tc>
          <w:tcPr>
            <w:tcW w:w="360" w:type="pct"/>
            <w:vAlign w:val="center"/>
          </w:tcPr>
          <w:p>
            <w:pPr>
              <w:widowControl/>
              <w:adjustRightInd w:val="0"/>
              <w:snapToGrid w:val="0"/>
              <w:jc w:val="center"/>
              <w:rPr>
                <w:rFonts w:ascii="宋体" w:hAnsi="宋体" w:cs="宋体"/>
                <w:kern w:val="0"/>
                <w:szCs w:val="21"/>
              </w:rPr>
            </w:pPr>
          </w:p>
        </w:tc>
        <w:tc>
          <w:tcPr>
            <w:tcW w:w="502" w:type="pct"/>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　</w:t>
            </w:r>
          </w:p>
        </w:tc>
        <w:tc>
          <w:tcPr>
            <w:tcW w:w="487"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　</w:t>
            </w:r>
          </w:p>
        </w:tc>
      </w:tr>
    </w:tbl>
    <w:p>
      <w:pPr>
        <w:adjustRightInd w:val="0"/>
        <w:snapToGrid w:val="0"/>
        <w:spacing w:before="240"/>
        <w:rPr>
          <w:rFonts w:ascii="宋体" w:hAnsi="宋体" w:cs="宋体"/>
          <w:kern w:val="0"/>
          <w:sz w:val="24"/>
        </w:rPr>
      </w:pPr>
    </w:p>
    <w:p>
      <w:pPr>
        <w:adjustRightInd w:val="0"/>
        <w:snapToGrid w:val="0"/>
        <w:spacing w:before="240"/>
        <w:rPr>
          <w:rFonts w:ascii="宋体" w:hAnsi="宋体" w:cs="宋体"/>
          <w:kern w:val="0"/>
          <w:sz w:val="24"/>
        </w:rPr>
      </w:pPr>
      <w:r>
        <w:rPr>
          <w:rFonts w:hint="eastAsia" w:ascii="宋体" w:hAnsi="宋体" w:cs="宋体"/>
          <w:kern w:val="0"/>
          <w:sz w:val="24"/>
        </w:rPr>
        <w:t>评分专家签名：                                 日期：2023年   月    日</w:t>
      </w:r>
    </w:p>
    <w:p>
      <w:pPr>
        <w:spacing w:beforeLines="50" w:afterLines="50" w:line="440" w:lineRule="exact"/>
        <w:jc w:val="center"/>
        <w:rPr>
          <w:rFonts w:ascii="宋体" w:hAnsi="宋体" w:cs="宋体"/>
          <w:b/>
          <w:bCs/>
          <w:sz w:val="32"/>
          <w:szCs w:val="32"/>
          <w:lang w:val="en-GB"/>
        </w:rPr>
      </w:pPr>
    </w:p>
    <w:p>
      <w:pPr>
        <w:spacing w:beforeLines="50" w:afterLines="50" w:line="440" w:lineRule="exact"/>
        <w:jc w:val="center"/>
        <w:rPr>
          <w:rFonts w:ascii="宋体" w:hAnsi="宋体" w:cs="宋体"/>
          <w:b/>
          <w:bCs/>
          <w:sz w:val="32"/>
          <w:szCs w:val="32"/>
          <w:lang w:val="en-GB"/>
        </w:rPr>
      </w:pPr>
    </w:p>
    <w:p>
      <w:pPr>
        <w:spacing w:beforeLines="50" w:afterLines="50" w:line="440" w:lineRule="exact"/>
        <w:jc w:val="center"/>
        <w:rPr>
          <w:rFonts w:ascii="宋体" w:hAnsi="宋体" w:cs="宋体"/>
          <w:b/>
          <w:bCs/>
          <w:sz w:val="32"/>
          <w:szCs w:val="32"/>
          <w:lang w:val="en-GB"/>
        </w:rPr>
      </w:pPr>
    </w:p>
    <w:p>
      <w:pPr>
        <w:spacing w:beforeLines="50" w:afterLines="50" w:line="440" w:lineRule="exact"/>
        <w:jc w:val="center"/>
        <w:rPr>
          <w:rFonts w:ascii="宋体" w:hAnsi="宋体" w:cs="宋体"/>
          <w:b/>
          <w:bCs/>
          <w:sz w:val="32"/>
          <w:szCs w:val="32"/>
          <w:lang w:val="en-GB"/>
        </w:rPr>
      </w:pPr>
    </w:p>
    <w:p>
      <w:pPr>
        <w:spacing w:beforeLines="50" w:afterLines="50" w:line="440" w:lineRule="exact"/>
        <w:jc w:val="center"/>
        <w:rPr>
          <w:rFonts w:ascii="宋体" w:hAnsi="宋体" w:cs="宋体"/>
          <w:b/>
          <w:bCs/>
          <w:sz w:val="32"/>
          <w:szCs w:val="32"/>
          <w:lang w:val="en-GB"/>
        </w:rPr>
      </w:pPr>
    </w:p>
    <w:p>
      <w:pPr>
        <w:spacing w:beforeLines="50" w:afterLines="50" w:line="440" w:lineRule="exact"/>
        <w:rPr>
          <w:rFonts w:ascii="宋体" w:hAnsi="宋体" w:cs="宋体"/>
          <w:b/>
          <w:bCs/>
          <w:sz w:val="32"/>
          <w:szCs w:val="32"/>
          <w:lang w:val="en-GB"/>
        </w:rPr>
      </w:pPr>
    </w:p>
    <w:p>
      <w:pPr>
        <w:spacing w:beforeLines="50" w:afterLines="50" w:line="440" w:lineRule="exact"/>
        <w:jc w:val="center"/>
        <w:rPr>
          <w:rFonts w:ascii="宋体" w:hAnsi="宋体" w:cs="宋体"/>
          <w:b/>
          <w:bCs/>
          <w:sz w:val="32"/>
          <w:szCs w:val="32"/>
          <w:lang w:val="en-GB"/>
        </w:rPr>
      </w:pPr>
      <w:r>
        <w:rPr>
          <w:rFonts w:hint="eastAsia" w:ascii="宋体" w:hAnsi="宋体" w:cs="宋体"/>
          <w:b/>
          <w:bCs/>
          <w:sz w:val="32"/>
          <w:szCs w:val="32"/>
          <w:lang w:val="en-GB"/>
        </w:rPr>
        <w:t>评分细则表</w:t>
      </w:r>
    </w:p>
    <w:p>
      <w:pPr>
        <w:adjustRightInd w:val="0"/>
        <w:snapToGrid w:val="0"/>
        <w:jc w:val="left"/>
        <w:rPr>
          <w:rFonts w:ascii="宋体" w:hAnsi="宋体"/>
          <w:sz w:val="24"/>
        </w:rPr>
      </w:pPr>
      <w:r>
        <w:rPr>
          <w:rFonts w:hint="eastAsia" w:ascii="宋体" w:hAnsi="宋体"/>
          <w:sz w:val="24"/>
        </w:rPr>
        <w:t>招标项目：海南医学院纸质文献资源项目</w:t>
      </w:r>
    </w:p>
    <w:p>
      <w:pPr>
        <w:adjustRightInd w:val="0"/>
        <w:snapToGrid w:val="0"/>
        <w:jc w:val="left"/>
        <w:rPr>
          <w:rFonts w:ascii="宋体" w:hAnsi="宋体"/>
          <w:sz w:val="24"/>
        </w:rPr>
      </w:pPr>
      <w:r>
        <w:rPr>
          <w:rFonts w:ascii="宋体" w:hAnsi="宋体"/>
          <w:sz w:val="24"/>
        </w:rPr>
        <w:t>招标编号</w:t>
      </w:r>
      <w:r>
        <w:rPr>
          <w:rFonts w:hint="eastAsia" w:ascii="宋体" w:hAnsi="宋体"/>
          <w:sz w:val="24"/>
        </w:rPr>
        <w:t>：HNJY2023-3-1</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643"/>
        <w:gridCol w:w="816"/>
        <w:gridCol w:w="4828"/>
        <w:gridCol w:w="1005"/>
        <w:gridCol w:w="981"/>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95" w:type="pct"/>
            <w:gridSpan w:val="5"/>
          </w:tcPr>
          <w:p>
            <w:pPr>
              <w:widowControl/>
              <w:adjustRightInd w:val="0"/>
              <w:snapToGrid w:val="0"/>
              <w:jc w:val="left"/>
              <w:rPr>
                <w:rFonts w:ascii="宋体" w:hAnsi="宋体" w:cs="宋体"/>
                <w:kern w:val="0"/>
                <w:sz w:val="24"/>
              </w:rPr>
            </w:pPr>
            <w:r>
              <w:rPr>
                <w:rFonts w:hint="eastAsia" w:ascii="宋体" w:hAnsi="宋体"/>
                <w:sz w:val="24"/>
              </w:rPr>
              <w:t>B包：</w:t>
            </w:r>
            <w:r>
              <w:rPr>
                <w:rFonts w:hint="eastAsia" w:ascii="宋体" w:hAnsi="宋体"/>
                <w:b/>
                <w:sz w:val="24"/>
              </w:rPr>
              <w:t>中文纸质特价图书</w:t>
            </w:r>
          </w:p>
        </w:tc>
        <w:tc>
          <w:tcPr>
            <w:tcW w:w="1005" w:type="pct"/>
            <w:gridSpan w:val="2"/>
          </w:tcPr>
          <w:p>
            <w:pPr>
              <w:widowControl/>
              <w:adjustRightInd w:val="0"/>
              <w:snapToGrid w:val="0"/>
              <w:ind w:firstLine="480" w:firstLineChars="200"/>
              <w:jc w:val="left"/>
              <w:rPr>
                <w:rFonts w:ascii="宋体" w:hAnsi="宋体"/>
                <w:sz w:val="24"/>
              </w:rPr>
            </w:pPr>
            <w:r>
              <w:rPr>
                <w:rFonts w:hint="eastAsia" w:ascii="宋体" w:hAnsi="宋体"/>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tcPr>
          <w:p>
            <w:pPr>
              <w:widowControl/>
              <w:adjustRightInd w:val="0"/>
              <w:snapToGrid w:val="0"/>
              <w:jc w:val="center"/>
              <w:rPr>
                <w:rFonts w:ascii="宋体" w:hAnsi="宋体" w:cs="宋体"/>
                <w:kern w:val="0"/>
                <w:sz w:val="24"/>
              </w:rPr>
            </w:pPr>
            <w:r>
              <w:rPr>
                <w:rFonts w:hint="eastAsia" w:ascii="宋体" w:hAnsi="宋体" w:cs="宋体"/>
                <w:kern w:val="0"/>
                <w:sz w:val="24"/>
              </w:rPr>
              <w:t>序号</w:t>
            </w:r>
          </w:p>
        </w:tc>
        <w:tc>
          <w:tcPr>
            <w:tcW w:w="739" w:type="pct"/>
            <w:gridSpan w:val="2"/>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评比项目</w:t>
            </w:r>
          </w:p>
        </w:tc>
        <w:tc>
          <w:tcPr>
            <w:tcW w:w="2450"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评价内容</w:t>
            </w:r>
          </w:p>
        </w:tc>
        <w:tc>
          <w:tcPr>
            <w:tcW w:w="510"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分数</w:t>
            </w:r>
          </w:p>
        </w:tc>
        <w:tc>
          <w:tcPr>
            <w:tcW w:w="498" w:type="pct"/>
            <w:vAlign w:val="center"/>
          </w:tcPr>
          <w:p>
            <w:pPr>
              <w:adjustRightInd w:val="0"/>
              <w:snapToGrid w:val="0"/>
              <w:jc w:val="center"/>
              <w:rPr>
                <w:sz w:val="24"/>
              </w:rPr>
            </w:pPr>
            <w:r>
              <w:rPr>
                <w:rFonts w:hint="eastAsia" w:ascii="宋体" w:hAnsi="宋体"/>
                <w:sz w:val="24"/>
              </w:rPr>
              <w:t>供应商</w:t>
            </w:r>
          </w:p>
        </w:tc>
        <w:tc>
          <w:tcPr>
            <w:tcW w:w="507" w:type="pct"/>
            <w:vAlign w:val="center"/>
          </w:tcPr>
          <w:p>
            <w:pPr>
              <w:adjustRightInd w:val="0"/>
              <w:snapToGrid w:val="0"/>
              <w:jc w:val="center"/>
              <w:rPr>
                <w:rFonts w:ascii="宋体" w:hAnsi="宋体"/>
                <w:sz w:val="24"/>
              </w:rPr>
            </w:pPr>
            <w:r>
              <w:rPr>
                <w:rFonts w:hint="eastAsia" w:ascii="宋体" w:hAnsi="宋体"/>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6" w:type="pct"/>
            <w:vMerge w:val="restart"/>
            <w:vAlign w:val="center"/>
          </w:tcPr>
          <w:p>
            <w:pPr>
              <w:widowControl/>
              <w:adjustRightInd w:val="0"/>
              <w:snapToGrid w:val="0"/>
              <w:jc w:val="center"/>
              <w:rPr>
                <w:rFonts w:ascii="宋体" w:hAnsi="宋体" w:cs="宋体"/>
                <w:szCs w:val="21"/>
              </w:rPr>
            </w:pPr>
            <w:r>
              <w:rPr>
                <w:rFonts w:hint="eastAsia" w:ascii="宋体" w:hAnsi="宋体" w:cs="宋体"/>
                <w:szCs w:val="21"/>
              </w:rPr>
              <w:t>1</w:t>
            </w:r>
          </w:p>
        </w:tc>
        <w:tc>
          <w:tcPr>
            <w:tcW w:w="326" w:type="pct"/>
            <w:vMerge w:val="restart"/>
            <w:vAlign w:val="center"/>
          </w:tcPr>
          <w:p>
            <w:pPr>
              <w:widowControl/>
              <w:adjustRightInd w:val="0"/>
              <w:snapToGrid w:val="0"/>
              <w:jc w:val="center"/>
              <w:rPr>
                <w:rFonts w:ascii="宋体" w:hAnsi="宋体" w:cs="宋体"/>
                <w:szCs w:val="21"/>
              </w:rPr>
            </w:pPr>
            <w:r>
              <w:rPr>
                <w:rFonts w:hint="eastAsia" w:ascii="宋体" w:hAnsi="宋体" w:cs="宋体"/>
                <w:szCs w:val="21"/>
              </w:rPr>
              <w:t>技术部分</w:t>
            </w:r>
          </w:p>
        </w:tc>
        <w:tc>
          <w:tcPr>
            <w:tcW w:w="414" w:type="pct"/>
            <w:vAlign w:val="center"/>
          </w:tcPr>
          <w:p>
            <w:pPr>
              <w:adjustRightInd w:val="0"/>
              <w:snapToGrid w:val="0"/>
              <w:jc w:val="center"/>
              <w:rPr>
                <w:rFonts w:ascii="宋体" w:hAnsi="宋体" w:cs="宋体"/>
                <w:szCs w:val="21"/>
              </w:rPr>
            </w:pPr>
            <w:r>
              <w:rPr>
                <w:rFonts w:hint="eastAsia" w:ascii="宋体" w:hAnsi="宋体" w:cs="宋体"/>
                <w:szCs w:val="21"/>
              </w:rPr>
              <w:t>采访书目</w:t>
            </w:r>
          </w:p>
        </w:tc>
        <w:tc>
          <w:tcPr>
            <w:tcW w:w="2450" w:type="pct"/>
            <w:vAlign w:val="center"/>
          </w:tcPr>
          <w:p>
            <w:pPr>
              <w:numPr>
                <w:ilvl w:val="0"/>
                <w:numId w:val="4"/>
              </w:numPr>
              <w:adjustRightInd w:val="0"/>
              <w:snapToGrid w:val="0"/>
              <w:rPr>
                <w:rFonts w:ascii="宋体" w:hAnsi="宋体" w:cs="宋体"/>
                <w:szCs w:val="21"/>
              </w:rPr>
            </w:pPr>
            <w:r>
              <w:rPr>
                <w:rFonts w:hint="eastAsia" w:ascii="宋体" w:hAnsi="宋体" w:cs="宋体"/>
                <w:szCs w:val="21"/>
              </w:rPr>
              <w:t>提供适合高等医学院校采访书目，数据字段齐全，书目品种最多者得12分，书目品种排名第二者得11分，书目品种排名第三者得10分，以此类推。（以提供的电子书目为准）</w:t>
            </w:r>
          </w:p>
          <w:p>
            <w:pPr>
              <w:adjustRightInd w:val="0"/>
              <w:snapToGrid w:val="0"/>
              <w:rPr>
                <w:rFonts w:ascii="宋体" w:hAnsi="宋体" w:cs="宋体"/>
                <w:szCs w:val="21"/>
              </w:rPr>
            </w:pPr>
            <w:r>
              <w:rPr>
                <w:rFonts w:ascii="宋体" w:hAnsi="宋体" w:cs="宋体"/>
                <w:szCs w:val="21"/>
              </w:rPr>
              <w:t>2</w:t>
            </w:r>
            <w:r>
              <w:rPr>
                <w:rFonts w:hint="eastAsia" w:ascii="宋体" w:hAnsi="宋体" w:cs="宋体"/>
                <w:szCs w:val="21"/>
              </w:rPr>
              <w:t>、医学、生物、计算机类、马列哲学、社会科学、法律政治、经济、军事、语言文学艺术、历史地理和教育综合类合计占比≥60%得8分；60%＞占比≥50%,得6分；占比未达50%得0分。</w:t>
            </w:r>
          </w:p>
        </w:tc>
        <w:tc>
          <w:tcPr>
            <w:tcW w:w="510" w:type="pct"/>
            <w:vAlign w:val="center"/>
          </w:tcPr>
          <w:p>
            <w:pPr>
              <w:adjustRightInd w:val="0"/>
              <w:snapToGrid w:val="0"/>
              <w:jc w:val="center"/>
              <w:rPr>
                <w:rFonts w:ascii="宋体" w:hAnsi="宋体" w:cs="宋体"/>
                <w:szCs w:val="21"/>
              </w:rPr>
            </w:pPr>
            <w:r>
              <w:rPr>
                <w:rFonts w:hint="eastAsia" w:ascii="宋体" w:hAnsi="宋体" w:cs="宋体"/>
                <w:szCs w:val="21"/>
              </w:rPr>
              <w:t>20</w:t>
            </w:r>
          </w:p>
        </w:tc>
        <w:tc>
          <w:tcPr>
            <w:tcW w:w="498" w:type="pct"/>
            <w:vAlign w:val="center"/>
          </w:tcPr>
          <w:p>
            <w:pPr>
              <w:widowControl/>
              <w:adjustRightInd w:val="0"/>
              <w:snapToGrid w:val="0"/>
              <w:jc w:val="left"/>
              <w:rPr>
                <w:rFonts w:ascii="宋体" w:hAnsi="宋体" w:cs="宋体"/>
                <w:kern w:val="0"/>
                <w:sz w:val="24"/>
              </w:rPr>
            </w:pPr>
          </w:p>
        </w:tc>
        <w:tc>
          <w:tcPr>
            <w:tcW w:w="507"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Merge w:val="continue"/>
          </w:tcPr>
          <w:p>
            <w:pPr>
              <w:widowControl/>
              <w:adjustRightInd w:val="0"/>
              <w:snapToGrid w:val="0"/>
              <w:jc w:val="center"/>
              <w:rPr>
                <w:rFonts w:ascii="宋体" w:hAnsi="宋体" w:cs="宋体"/>
                <w:kern w:val="0"/>
                <w:szCs w:val="21"/>
              </w:rPr>
            </w:pPr>
          </w:p>
        </w:tc>
        <w:tc>
          <w:tcPr>
            <w:tcW w:w="326" w:type="pct"/>
            <w:vMerge w:val="continue"/>
            <w:vAlign w:val="center"/>
          </w:tcPr>
          <w:p>
            <w:pPr>
              <w:widowControl/>
              <w:adjustRightInd w:val="0"/>
              <w:snapToGrid w:val="0"/>
              <w:jc w:val="center"/>
              <w:rPr>
                <w:rFonts w:ascii="宋体" w:hAnsi="宋体" w:cs="宋体"/>
                <w:kern w:val="0"/>
                <w:szCs w:val="21"/>
              </w:rPr>
            </w:pPr>
          </w:p>
        </w:tc>
        <w:tc>
          <w:tcPr>
            <w:tcW w:w="414" w:type="pct"/>
            <w:vAlign w:val="center"/>
          </w:tcPr>
          <w:p>
            <w:pPr>
              <w:adjustRightInd w:val="0"/>
              <w:snapToGrid w:val="0"/>
              <w:jc w:val="center"/>
              <w:rPr>
                <w:rFonts w:ascii="宋体" w:hAnsi="宋体" w:cs="宋体"/>
                <w:szCs w:val="21"/>
              </w:rPr>
            </w:pPr>
            <w:r>
              <w:rPr>
                <w:rFonts w:hint="eastAsia" w:ascii="宋体" w:hAnsi="宋体" w:cs="宋体"/>
                <w:szCs w:val="21"/>
              </w:rPr>
              <w:t>编目</w:t>
            </w:r>
          </w:p>
          <w:p>
            <w:pPr>
              <w:adjustRightInd w:val="0"/>
              <w:snapToGrid w:val="0"/>
              <w:jc w:val="center"/>
              <w:rPr>
                <w:rFonts w:ascii="宋体" w:hAnsi="宋体" w:cs="宋体"/>
                <w:szCs w:val="21"/>
              </w:rPr>
            </w:pPr>
            <w:r>
              <w:rPr>
                <w:rFonts w:hint="eastAsia" w:ascii="宋体" w:hAnsi="宋体" w:cs="宋体"/>
                <w:szCs w:val="21"/>
              </w:rPr>
              <w:t>能力</w:t>
            </w:r>
          </w:p>
        </w:tc>
        <w:tc>
          <w:tcPr>
            <w:tcW w:w="2450" w:type="pct"/>
            <w:vAlign w:val="center"/>
          </w:tcPr>
          <w:p>
            <w:pPr>
              <w:adjustRightInd w:val="0"/>
              <w:snapToGrid w:val="0"/>
              <w:rPr>
                <w:rFonts w:ascii="宋体" w:hAnsi="宋体" w:cs="宋体"/>
                <w:szCs w:val="21"/>
              </w:rPr>
            </w:pPr>
            <w:r>
              <w:rPr>
                <w:rFonts w:hint="eastAsia" w:ascii="宋体" w:hAnsi="宋体" w:cs="宋体"/>
                <w:szCs w:val="21"/>
              </w:rPr>
              <w:t>1、与CALIS和国家编目中心有编目数据协议（原件），每提供一家得2分，共4分；</w:t>
            </w:r>
          </w:p>
          <w:p>
            <w:pPr>
              <w:adjustRightInd w:val="0"/>
              <w:snapToGrid w:val="0"/>
              <w:rPr>
                <w:rFonts w:ascii="宋体" w:hAnsi="宋体" w:cs="宋体"/>
                <w:szCs w:val="21"/>
              </w:rPr>
            </w:pPr>
            <w:r>
              <w:rPr>
                <w:rFonts w:hint="eastAsia" w:ascii="宋体" w:hAnsi="宋体" w:cs="宋体"/>
                <w:szCs w:val="21"/>
              </w:rPr>
              <w:t>2、提供完整规范标准的图书编目数据（CNMARC格式）样式，得3分。</w:t>
            </w:r>
          </w:p>
          <w:p>
            <w:pPr>
              <w:adjustRightInd w:val="0"/>
              <w:snapToGrid w:val="0"/>
              <w:rPr>
                <w:rFonts w:ascii="宋体" w:hAnsi="宋体" w:cs="宋体"/>
                <w:szCs w:val="21"/>
              </w:rPr>
            </w:pPr>
            <w:r>
              <w:rPr>
                <w:rFonts w:hint="eastAsia" w:ascii="宋体" w:hAnsi="宋体" w:cs="宋体"/>
                <w:szCs w:val="21"/>
              </w:rPr>
              <w:t>3、社保名单内人员具备相关的编目资质证书，（国家或省级及以上图书馆出具的证书），得3分。</w:t>
            </w:r>
          </w:p>
          <w:p>
            <w:pPr>
              <w:adjustRightInd w:val="0"/>
              <w:snapToGrid w:val="0"/>
              <w:rPr>
                <w:rFonts w:ascii="宋体" w:hAnsi="宋体" w:cs="宋体"/>
                <w:szCs w:val="21"/>
              </w:rPr>
            </w:pPr>
            <w:r>
              <w:rPr>
                <w:rFonts w:hint="eastAsia" w:ascii="宋体" w:hAnsi="宋体" w:cs="宋体"/>
                <w:szCs w:val="21"/>
              </w:rPr>
              <w:t>4、具有专职的图书分编、著录人员，得5分。</w:t>
            </w:r>
          </w:p>
          <w:p>
            <w:pPr>
              <w:adjustRightInd w:val="0"/>
              <w:snapToGrid w:val="0"/>
              <w:rPr>
                <w:rFonts w:ascii="宋体" w:hAnsi="宋体" w:cs="宋体"/>
                <w:szCs w:val="21"/>
              </w:rPr>
            </w:pPr>
            <w:r>
              <w:rPr>
                <w:rFonts w:hint="eastAsia" w:ascii="宋体" w:hAnsi="宋体" w:cs="宋体"/>
                <w:szCs w:val="21"/>
              </w:rPr>
              <w:t>以上内容均不提供不得分。</w:t>
            </w:r>
          </w:p>
        </w:tc>
        <w:tc>
          <w:tcPr>
            <w:tcW w:w="510" w:type="pct"/>
            <w:vAlign w:val="center"/>
          </w:tcPr>
          <w:p>
            <w:pPr>
              <w:adjustRightInd w:val="0"/>
              <w:snapToGrid w:val="0"/>
              <w:jc w:val="center"/>
              <w:rPr>
                <w:rFonts w:ascii="宋体" w:hAnsi="宋体" w:cs="宋体"/>
                <w:szCs w:val="21"/>
              </w:rPr>
            </w:pPr>
            <w:r>
              <w:rPr>
                <w:rFonts w:hint="eastAsia" w:ascii="宋体" w:hAnsi="宋体" w:cs="宋体"/>
                <w:szCs w:val="21"/>
              </w:rPr>
              <w:t>15分</w:t>
            </w:r>
          </w:p>
        </w:tc>
        <w:tc>
          <w:tcPr>
            <w:tcW w:w="498" w:type="pct"/>
            <w:vAlign w:val="center"/>
          </w:tcPr>
          <w:p>
            <w:pPr>
              <w:adjustRightInd w:val="0"/>
              <w:snapToGrid w:val="0"/>
              <w:jc w:val="left"/>
              <w:rPr>
                <w:rFonts w:ascii="宋体" w:hAnsi="宋体" w:cs="宋体"/>
                <w:kern w:val="0"/>
                <w:sz w:val="24"/>
              </w:rPr>
            </w:pPr>
          </w:p>
        </w:tc>
        <w:tc>
          <w:tcPr>
            <w:tcW w:w="507" w:type="pct"/>
            <w:vAlign w:val="center"/>
          </w:tcPr>
          <w:p>
            <w:pPr>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96" w:type="pct"/>
            <w:vMerge w:val="continue"/>
          </w:tcPr>
          <w:p>
            <w:pPr>
              <w:widowControl/>
              <w:adjustRightInd w:val="0"/>
              <w:snapToGrid w:val="0"/>
              <w:jc w:val="center"/>
              <w:rPr>
                <w:rFonts w:ascii="宋体" w:hAnsi="宋体" w:cs="宋体"/>
                <w:kern w:val="0"/>
                <w:szCs w:val="21"/>
              </w:rPr>
            </w:pPr>
          </w:p>
        </w:tc>
        <w:tc>
          <w:tcPr>
            <w:tcW w:w="326" w:type="pct"/>
            <w:vMerge w:val="continue"/>
            <w:vAlign w:val="center"/>
          </w:tcPr>
          <w:p>
            <w:pPr>
              <w:widowControl/>
              <w:adjustRightInd w:val="0"/>
              <w:snapToGrid w:val="0"/>
              <w:jc w:val="center"/>
              <w:rPr>
                <w:rFonts w:ascii="宋体" w:hAnsi="宋体" w:cs="宋体"/>
                <w:kern w:val="0"/>
                <w:szCs w:val="21"/>
              </w:rPr>
            </w:pPr>
          </w:p>
        </w:tc>
        <w:tc>
          <w:tcPr>
            <w:tcW w:w="414" w:type="pct"/>
            <w:vAlign w:val="center"/>
          </w:tcPr>
          <w:p>
            <w:pPr>
              <w:adjustRightInd w:val="0"/>
              <w:snapToGrid w:val="0"/>
              <w:jc w:val="center"/>
              <w:rPr>
                <w:rFonts w:ascii="宋体" w:hAnsi="宋体" w:cs="宋体"/>
                <w:szCs w:val="21"/>
              </w:rPr>
            </w:pPr>
            <w:r>
              <w:rPr>
                <w:rFonts w:hint="eastAsia" w:ascii="宋体" w:hAnsi="宋体" w:cs="宋体"/>
                <w:szCs w:val="21"/>
              </w:rPr>
              <w:t>项目实施</w:t>
            </w:r>
          </w:p>
        </w:tc>
        <w:tc>
          <w:tcPr>
            <w:tcW w:w="2450" w:type="pct"/>
            <w:vAlign w:val="center"/>
          </w:tcPr>
          <w:p>
            <w:pPr>
              <w:adjustRightInd w:val="0"/>
              <w:snapToGrid w:val="0"/>
              <w:rPr>
                <w:rFonts w:ascii="宋体" w:hAnsi="宋体" w:cs="宋体"/>
                <w:szCs w:val="21"/>
              </w:rPr>
            </w:pPr>
            <w:r>
              <w:rPr>
                <w:rFonts w:hint="eastAsia" w:ascii="宋体" w:hAnsi="宋体" w:cs="宋体"/>
                <w:szCs w:val="21"/>
              </w:rPr>
              <w:t>提供详细的项目实施方案，项目计划完整合理，实施方案包括供货计划、现采计划、到货保障率措施、服务人员配备、专业设备配备等内容进行横向比较综合评分。优得6分，良得4分，一般得2分，差得0分。</w:t>
            </w:r>
          </w:p>
          <w:p>
            <w:pPr>
              <w:adjustRightInd w:val="0"/>
              <w:snapToGrid w:val="0"/>
              <w:rPr>
                <w:rFonts w:ascii="宋体" w:hAnsi="宋体" w:cs="宋体"/>
                <w:szCs w:val="21"/>
              </w:rPr>
            </w:pPr>
            <w:r>
              <w:rPr>
                <w:rFonts w:hint="eastAsia" w:ascii="宋体" w:hAnsi="宋体" w:cs="宋体"/>
                <w:szCs w:val="21"/>
              </w:rPr>
              <w:t>2、编目加工技术力量及服务措施是否到位，对所采购的图书承诺免费提供分类编目加工服务得6分，不提供不得分。</w:t>
            </w:r>
          </w:p>
        </w:tc>
        <w:tc>
          <w:tcPr>
            <w:tcW w:w="510" w:type="pct"/>
            <w:vAlign w:val="center"/>
          </w:tcPr>
          <w:p>
            <w:pPr>
              <w:adjustRightInd w:val="0"/>
              <w:snapToGrid w:val="0"/>
              <w:jc w:val="center"/>
              <w:rPr>
                <w:rFonts w:ascii="宋体" w:hAnsi="宋体" w:cs="宋体"/>
                <w:szCs w:val="21"/>
              </w:rPr>
            </w:pPr>
            <w:r>
              <w:rPr>
                <w:rFonts w:hint="eastAsia" w:ascii="宋体" w:hAnsi="宋体" w:cs="宋体"/>
                <w:szCs w:val="21"/>
              </w:rPr>
              <w:t>12分</w:t>
            </w:r>
          </w:p>
        </w:tc>
        <w:tc>
          <w:tcPr>
            <w:tcW w:w="498" w:type="pct"/>
            <w:vMerge w:val="restart"/>
            <w:vAlign w:val="center"/>
          </w:tcPr>
          <w:p>
            <w:pPr>
              <w:adjustRightInd w:val="0"/>
              <w:snapToGrid w:val="0"/>
              <w:jc w:val="left"/>
              <w:rPr>
                <w:rFonts w:ascii="宋体" w:hAnsi="宋体" w:cs="宋体"/>
                <w:kern w:val="0"/>
                <w:sz w:val="24"/>
              </w:rPr>
            </w:pPr>
          </w:p>
        </w:tc>
        <w:tc>
          <w:tcPr>
            <w:tcW w:w="507" w:type="pct"/>
            <w:vMerge w:val="restart"/>
            <w:vAlign w:val="center"/>
          </w:tcPr>
          <w:p>
            <w:pPr>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96" w:type="pct"/>
            <w:vMerge w:val="continue"/>
          </w:tcPr>
          <w:p>
            <w:pPr>
              <w:adjustRightInd w:val="0"/>
              <w:snapToGrid w:val="0"/>
            </w:pPr>
          </w:p>
        </w:tc>
        <w:tc>
          <w:tcPr>
            <w:tcW w:w="326" w:type="pct"/>
            <w:vMerge w:val="continue"/>
            <w:vAlign w:val="center"/>
          </w:tcPr>
          <w:p>
            <w:pPr>
              <w:adjustRightInd w:val="0"/>
              <w:snapToGrid w:val="0"/>
            </w:pPr>
          </w:p>
        </w:tc>
        <w:tc>
          <w:tcPr>
            <w:tcW w:w="414" w:type="pct"/>
            <w:vAlign w:val="center"/>
          </w:tcPr>
          <w:p>
            <w:pPr>
              <w:adjustRightInd w:val="0"/>
              <w:snapToGrid w:val="0"/>
            </w:pPr>
          </w:p>
          <w:p>
            <w:pPr>
              <w:adjustRightInd w:val="0"/>
              <w:snapToGrid w:val="0"/>
              <w:jc w:val="center"/>
              <w:rPr>
                <w:rFonts w:ascii="宋体" w:hAnsi="宋体" w:cs="宋体"/>
                <w:szCs w:val="21"/>
              </w:rPr>
            </w:pPr>
            <w:r>
              <w:rPr>
                <w:rFonts w:hint="eastAsia" w:ascii="宋体" w:hAnsi="宋体" w:cs="宋体"/>
                <w:szCs w:val="21"/>
              </w:rPr>
              <w:t>质量</w:t>
            </w:r>
          </w:p>
          <w:p>
            <w:pPr>
              <w:adjustRightInd w:val="0"/>
              <w:snapToGrid w:val="0"/>
              <w:jc w:val="center"/>
            </w:pPr>
            <w:r>
              <w:rPr>
                <w:rFonts w:hint="eastAsia" w:ascii="宋体" w:hAnsi="宋体" w:cs="宋体"/>
                <w:szCs w:val="21"/>
              </w:rPr>
              <w:t>保证</w:t>
            </w:r>
          </w:p>
        </w:tc>
        <w:tc>
          <w:tcPr>
            <w:tcW w:w="2450" w:type="pct"/>
            <w:vAlign w:val="center"/>
          </w:tcPr>
          <w:p>
            <w:pPr>
              <w:adjustRightInd w:val="0"/>
              <w:snapToGrid w:val="0"/>
              <w:rPr>
                <w:rFonts w:ascii="宋体" w:hAnsi="宋体" w:cs="宋体"/>
                <w:szCs w:val="21"/>
              </w:rPr>
            </w:pPr>
            <w:r>
              <w:rPr>
                <w:rFonts w:hint="eastAsia" w:ascii="宋体" w:hAnsi="宋体" w:cs="宋体"/>
                <w:szCs w:val="21"/>
              </w:rPr>
              <w:t>承诺保证：</w:t>
            </w:r>
          </w:p>
          <w:p>
            <w:pPr>
              <w:adjustRightInd w:val="0"/>
              <w:snapToGrid w:val="0"/>
              <w:rPr>
                <w:rFonts w:ascii="宋体" w:hAnsi="宋体" w:cs="宋体"/>
                <w:szCs w:val="21"/>
              </w:rPr>
            </w:pPr>
            <w:r>
              <w:rPr>
                <w:rFonts w:hint="eastAsia" w:ascii="宋体" w:hAnsi="宋体" w:cs="宋体"/>
                <w:szCs w:val="21"/>
              </w:rPr>
              <w:t>（1）销售正版图书；</w:t>
            </w:r>
          </w:p>
          <w:p>
            <w:pPr>
              <w:adjustRightInd w:val="0"/>
              <w:snapToGrid w:val="0"/>
              <w:rPr>
                <w:rFonts w:ascii="宋体" w:hAnsi="宋体" w:cs="宋体"/>
                <w:szCs w:val="21"/>
              </w:rPr>
            </w:pPr>
            <w:r>
              <w:rPr>
                <w:rFonts w:hint="eastAsia" w:ascii="宋体" w:hAnsi="宋体" w:cs="宋体"/>
                <w:szCs w:val="21"/>
              </w:rPr>
              <w:t>（2）无知识产权纠纷，杜绝盗版；</w:t>
            </w:r>
          </w:p>
          <w:p>
            <w:pPr>
              <w:adjustRightInd w:val="0"/>
              <w:snapToGrid w:val="0"/>
              <w:rPr>
                <w:rFonts w:ascii="宋体" w:hAnsi="宋体" w:cs="宋体"/>
                <w:szCs w:val="21"/>
              </w:rPr>
            </w:pPr>
            <w:r>
              <w:rPr>
                <w:rFonts w:hint="eastAsia" w:ascii="宋体" w:hAnsi="宋体" w:cs="宋体"/>
                <w:szCs w:val="21"/>
              </w:rPr>
              <w:t>（3）拒绝二渠道出版的图书及一号多书现象；</w:t>
            </w:r>
          </w:p>
          <w:p>
            <w:pPr>
              <w:adjustRightInd w:val="0"/>
              <w:snapToGrid w:val="0"/>
              <w:rPr>
                <w:rFonts w:ascii="宋体" w:hAnsi="宋体" w:cs="宋体"/>
                <w:szCs w:val="21"/>
              </w:rPr>
            </w:pPr>
            <w:r>
              <w:rPr>
                <w:rFonts w:hint="eastAsia" w:ascii="宋体" w:hAnsi="宋体" w:cs="宋体"/>
                <w:szCs w:val="21"/>
              </w:rPr>
              <w:t>（4）保证出现多订、订重、装订、印刷、损坏等问题无条件退换。</w:t>
            </w:r>
          </w:p>
          <w:p>
            <w:pPr>
              <w:adjustRightInd w:val="0"/>
              <w:snapToGrid w:val="0"/>
              <w:rPr>
                <w:rFonts w:ascii="宋体" w:hAnsi="宋体" w:cs="宋体"/>
                <w:szCs w:val="21"/>
              </w:rPr>
            </w:pPr>
            <w:r>
              <w:rPr>
                <w:rFonts w:hint="eastAsia" w:ascii="宋体" w:hAnsi="宋体" w:cs="宋体"/>
                <w:szCs w:val="21"/>
              </w:rPr>
              <w:t>对以上四个方面进行承诺，每承诺一项得3分，无承诺书不得分。</w:t>
            </w:r>
          </w:p>
        </w:tc>
        <w:tc>
          <w:tcPr>
            <w:tcW w:w="510" w:type="pct"/>
            <w:vAlign w:val="center"/>
          </w:tcPr>
          <w:p>
            <w:pPr>
              <w:adjustRightInd w:val="0"/>
              <w:snapToGrid w:val="0"/>
              <w:ind w:firstLine="210" w:firstLineChars="100"/>
              <w:rPr>
                <w:rFonts w:ascii="宋体" w:hAnsi="宋体" w:cs="宋体"/>
                <w:szCs w:val="21"/>
              </w:rPr>
            </w:pPr>
            <w:r>
              <w:rPr>
                <w:rFonts w:hint="eastAsia" w:ascii="宋体" w:hAnsi="宋体" w:cs="宋体"/>
                <w:szCs w:val="21"/>
              </w:rPr>
              <w:t>12分</w:t>
            </w:r>
          </w:p>
        </w:tc>
        <w:tc>
          <w:tcPr>
            <w:tcW w:w="498" w:type="pct"/>
            <w:vMerge w:val="continue"/>
            <w:vAlign w:val="center"/>
          </w:tcPr>
          <w:p>
            <w:pPr>
              <w:adjustRightInd w:val="0"/>
              <w:snapToGrid w:val="0"/>
              <w:rPr>
                <w:rFonts w:ascii="宋体" w:hAnsi="宋体" w:cs="宋体"/>
                <w:szCs w:val="21"/>
              </w:rPr>
            </w:pPr>
          </w:p>
        </w:tc>
        <w:tc>
          <w:tcPr>
            <w:tcW w:w="507" w:type="pct"/>
            <w:vMerge w:val="continue"/>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Merge w:val="restart"/>
            <w:vAlign w:val="center"/>
          </w:tcPr>
          <w:p>
            <w:pPr>
              <w:widowControl/>
              <w:adjustRightInd w:val="0"/>
              <w:snapToGrid w:val="0"/>
              <w:jc w:val="center"/>
              <w:rPr>
                <w:rFonts w:ascii="宋体" w:hAnsi="宋体" w:cs="宋体"/>
                <w:szCs w:val="21"/>
              </w:rPr>
            </w:pPr>
            <w:r>
              <w:rPr>
                <w:rFonts w:hint="eastAsia" w:ascii="宋体" w:hAnsi="宋体" w:cs="宋体"/>
                <w:szCs w:val="21"/>
              </w:rPr>
              <w:t>2</w:t>
            </w:r>
          </w:p>
        </w:tc>
        <w:tc>
          <w:tcPr>
            <w:tcW w:w="326" w:type="pct"/>
            <w:vMerge w:val="restart"/>
            <w:vAlign w:val="center"/>
          </w:tcPr>
          <w:p>
            <w:pPr>
              <w:widowControl/>
              <w:adjustRightInd w:val="0"/>
              <w:snapToGrid w:val="0"/>
              <w:jc w:val="center"/>
              <w:rPr>
                <w:rFonts w:ascii="宋体" w:hAnsi="宋体" w:cs="宋体"/>
                <w:kern w:val="0"/>
                <w:szCs w:val="21"/>
              </w:rPr>
            </w:pPr>
            <w:r>
              <w:rPr>
                <w:rFonts w:hint="eastAsia" w:ascii="宋体" w:hAnsi="宋体" w:cs="宋体"/>
                <w:szCs w:val="21"/>
              </w:rPr>
              <w:t>商务部分</w:t>
            </w:r>
          </w:p>
        </w:tc>
        <w:tc>
          <w:tcPr>
            <w:tcW w:w="414" w:type="pct"/>
            <w:vAlign w:val="center"/>
          </w:tcPr>
          <w:p>
            <w:pPr>
              <w:adjustRightInd w:val="0"/>
              <w:snapToGrid w:val="0"/>
              <w:jc w:val="center"/>
              <w:rPr>
                <w:rFonts w:ascii="宋体" w:hAnsi="宋体" w:cs="宋体"/>
                <w:szCs w:val="21"/>
              </w:rPr>
            </w:pPr>
            <w:r>
              <w:rPr>
                <w:rFonts w:hint="eastAsia" w:ascii="宋体" w:hAnsi="宋体" w:cs="宋体"/>
                <w:szCs w:val="21"/>
              </w:rPr>
              <w:t>企业资信</w:t>
            </w:r>
          </w:p>
        </w:tc>
        <w:tc>
          <w:tcPr>
            <w:tcW w:w="2450" w:type="pct"/>
            <w:vAlign w:val="center"/>
          </w:tcPr>
          <w:p>
            <w:pPr>
              <w:adjustRightInd w:val="0"/>
              <w:snapToGrid w:val="0"/>
              <w:rPr>
                <w:rFonts w:ascii="宋体" w:hAnsi="宋体" w:cs="宋体"/>
                <w:szCs w:val="21"/>
              </w:rPr>
            </w:pPr>
            <w:r>
              <w:rPr>
                <w:rFonts w:hint="eastAsia" w:ascii="宋体" w:hAnsi="宋体" w:cs="宋体"/>
                <w:szCs w:val="21"/>
              </w:rPr>
              <w:t>提供ISO9001质量管理体系认证、ISO14001环境管理体系认证、ISO18001职业健康管理体系认证复印件，每提供一项得1分，不提供不得分，共3分。</w:t>
            </w:r>
          </w:p>
        </w:tc>
        <w:tc>
          <w:tcPr>
            <w:tcW w:w="510" w:type="pct"/>
            <w:vAlign w:val="center"/>
          </w:tcPr>
          <w:p>
            <w:pPr>
              <w:adjustRightInd w:val="0"/>
              <w:snapToGrid w:val="0"/>
              <w:jc w:val="center"/>
              <w:rPr>
                <w:rFonts w:ascii="宋体" w:hAnsi="宋体" w:cs="宋体"/>
                <w:szCs w:val="21"/>
              </w:rPr>
            </w:pPr>
            <w:r>
              <w:rPr>
                <w:rFonts w:hint="eastAsia" w:ascii="宋体" w:hAnsi="宋体" w:cs="宋体"/>
                <w:szCs w:val="21"/>
              </w:rPr>
              <w:t>3分</w:t>
            </w:r>
          </w:p>
        </w:tc>
        <w:tc>
          <w:tcPr>
            <w:tcW w:w="498" w:type="pct"/>
            <w:vAlign w:val="center"/>
          </w:tcPr>
          <w:p>
            <w:pPr>
              <w:widowControl/>
              <w:adjustRightInd w:val="0"/>
              <w:snapToGrid w:val="0"/>
              <w:jc w:val="left"/>
              <w:rPr>
                <w:rFonts w:ascii="宋体" w:hAnsi="宋体" w:cs="宋体"/>
                <w:kern w:val="0"/>
                <w:sz w:val="24"/>
              </w:rPr>
            </w:pPr>
          </w:p>
        </w:tc>
        <w:tc>
          <w:tcPr>
            <w:tcW w:w="507"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Merge w:val="continue"/>
            <w:vAlign w:val="center"/>
          </w:tcPr>
          <w:p>
            <w:pPr>
              <w:widowControl/>
              <w:adjustRightInd w:val="0"/>
              <w:snapToGrid w:val="0"/>
              <w:jc w:val="center"/>
              <w:rPr>
                <w:rFonts w:ascii="宋体" w:hAnsi="宋体" w:cs="宋体"/>
                <w:kern w:val="0"/>
                <w:szCs w:val="21"/>
              </w:rPr>
            </w:pPr>
          </w:p>
        </w:tc>
        <w:tc>
          <w:tcPr>
            <w:tcW w:w="326" w:type="pct"/>
            <w:vMerge w:val="continue"/>
            <w:vAlign w:val="center"/>
          </w:tcPr>
          <w:p>
            <w:pPr>
              <w:widowControl/>
              <w:adjustRightInd w:val="0"/>
              <w:snapToGrid w:val="0"/>
              <w:jc w:val="center"/>
              <w:rPr>
                <w:rFonts w:ascii="宋体" w:hAnsi="宋体" w:cs="宋体"/>
                <w:kern w:val="0"/>
                <w:szCs w:val="21"/>
              </w:rPr>
            </w:pPr>
          </w:p>
        </w:tc>
        <w:tc>
          <w:tcPr>
            <w:tcW w:w="414" w:type="pct"/>
            <w:vAlign w:val="center"/>
          </w:tcPr>
          <w:p>
            <w:pPr>
              <w:adjustRightInd w:val="0"/>
              <w:snapToGrid w:val="0"/>
              <w:jc w:val="center"/>
              <w:rPr>
                <w:rFonts w:ascii="宋体" w:hAnsi="宋体" w:cs="宋体"/>
                <w:szCs w:val="21"/>
              </w:rPr>
            </w:pPr>
            <w:r>
              <w:rPr>
                <w:rFonts w:hint="eastAsia" w:ascii="宋体" w:hAnsi="宋体" w:cs="宋体"/>
                <w:szCs w:val="21"/>
              </w:rPr>
              <w:t>售后服务</w:t>
            </w:r>
          </w:p>
        </w:tc>
        <w:tc>
          <w:tcPr>
            <w:tcW w:w="2450" w:type="pct"/>
            <w:vAlign w:val="center"/>
          </w:tcPr>
          <w:p>
            <w:pPr>
              <w:adjustRightInd w:val="0"/>
              <w:snapToGrid w:val="0"/>
              <w:rPr>
                <w:rFonts w:ascii="宋体" w:hAnsi="宋体" w:cs="宋体"/>
                <w:szCs w:val="21"/>
              </w:rPr>
            </w:pPr>
            <w:r>
              <w:rPr>
                <w:rFonts w:hint="eastAsia" w:ascii="宋体" w:hAnsi="宋体" w:cs="宋体"/>
                <w:szCs w:val="21"/>
              </w:rPr>
              <w:t>1、承诺</w:t>
            </w:r>
            <w:r>
              <w:rPr>
                <w:rFonts w:ascii="宋体" w:hAnsi="宋体" w:cs="宋体"/>
                <w:szCs w:val="21"/>
              </w:rPr>
              <w:t>破损</w:t>
            </w:r>
            <w:r>
              <w:rPr>
                <w:rFonts w:hint="eastAsia" w:ascii="宋体" w:hAnsi="宋体" w:cs="宋体"/>
                <w:szCs w:val="21"/>
              </w:rPr>
              <w:t>图书无条件</w:t>
            </w:r>
            <w:r>
              <w:rPr>
                <w:rFonts w:ascii="宋体" w:hAnsi="宋体" w:cs="宋体"/>
                <w:szCs w:val="21"/>
              </w:rPr>
              <w:t>调换</w:t>
            </w:r>
            <w:r>
              <w:rPr>
                <w:rFonts w:hint="eastAsia" w:ascii="宋体" w:hAnsi="宋体" w:cs="宋体"/>
                <w:szCs w:val="21"/>
              </w:rPr>
              <w:t>服务得4分；</w:t>
            </w:r>
          </w:p>
          <w:p>
            <w:pPr>
              <w:adjustRightInd w:val="0"/>
              <w:snapToGrid w:val="0"/>
              <w:rPr>
                <w:rFonts w:ascii="宋体" w:hAnsi="宋体"/>
                <w:sz w:val="24"/>
              </w:rPr>
            </w:pPr>
            <w:r>
              <w:rPr>
                <w:rFonts w:hint="eastAsia" w:ascii="宋体" w:hAnsi="宋体" w:cs="宋体"/>
                <w:szCs w:val="21"/>
              </w:rPr>
              <w:t>2、承诺</w:t>
            </w:r>
            <w:r>
              <w:rPr>
                <w:rFonts w:ascii="宋体" w:hAnsi="宋体" w:cs="宋体"/>
                <w:szCs w:val="21"/>
              </w:rPr>
              <w:t>紧急</w:t>
            </w:r>
            <w:r>
              <w:rPr>
                <w:rFonts w:hint="eastAsia" w:ascii="宋体" w:hAnsi="宋体" w:cs="宋体"/>
                <w:szCs w:val="21"/>
              </w:rPr>
              <w:t>情况</w:t>
            </w:r>
            <w:r>
              <w:rPr>
                <w:rFonts w:ascii="宋体" w:hAnsi="宋体" w:cs="宋体"/>
                <w:szCs w:val="21"/>
              </w:rPr>
              <w:t>应急响应服务</w:t>
            </w:r>
            <w:r>
              <w:rPr>
                <w:rFonts w:hint="eastAsia" w:ascii="宋体" w:hAnsi="宋体" w:cs="宋体"/>
                <w:szCs w:val="21"/>
              </w:rPr>
              <w:t>得4分</w:t>
            </w:r>
            <w:r>
              <w:rPr>
                <w:rFonts w:hint="eastAsia" w:ascii="宋体" w:hAnsi="宋体"/>
                <w:sz w:val="24"/>
              </w:rPr>
              <w:t>。</w:t>
            </w:r>
          </w:p>
          <w:p>
            <w:pPr>
              <w:adjustRightInd w:val="0"/>
              <w:snapToGrid w:val="0"/>
              <w:rPr>
                <w:rFonts w:ascii="宋体" w:hAnsi="宋体"/>
                <w:sz w:val="24"/>
              </w:rPr>
            </w:pPr>
            <w:r>
              <w:rPr>
                <w:rFonts w:hint="eastAsia" w:ascii="宋体" w:hAnsi="宋体" w:cs="宋体"/>
                <w:szCs w:val="21"/>
              </w:rPr>
              <w:t>以上内容均不提供不得分。</w:t>
            </w:r>
          </w:p>
        </w:tc>
        <w:tc>
          <w:tcPr>
            <w:tcW w:w="510" w:type="pct"/>
            <w:vAlign w:val="center"/>
          </w:tcPr>
          <w:p>
            <w:pPr>
              <w:adjustRightInd w:val="0"/>
              <w:snapToGrid w:val="0"/>
              <w:jc w:val="center"/>
              <w:rPr>
                <w:rFonts w:ascii="宋体" w:hAnsi="宋体" w:cs="宋体"/>
                <w:szCs w:val="21"/>
              </w:rPr>
            </w:pPr>
            <w:r>
              <w:rPr>
                <w:rFonts w:hint="eastAsia" w:ascii="宋体" w:hAnsi="宋体" w:cs="宋体"/>
                <w:szCs w:val="21"/>
              </w:rPr>
              <w:t>8分</w:t>
            </w:r>
          </w:p>
        </w:tc>
        <w:tc>
          <w:tcPr>
            <w:tcW w:w="498" w:type="pct"/>
            <w:vAlign w:val="center"/>
          </w:tcPr>
          <w:p>
            <w:pPr>
              <w:widowControl/>
              <w:adjustRightInd w:val="0"/>
              <w:snapToGrid w:val="0"/>
              <w:jc w:val="left"/>
              <w:rPr>
                <w:rFonts w:ascii="宋体" w:hAnsi="宋体" w:cs="宋体"/>
                <w:kern w:val="0"/>
                <w:sz w:val="24"/>
              </w:rPr>
            </w:pPr>
          </w:p>
        </w:tc>
        <w:tc>
          <w:tcPr>
            <w:tcW w:w="507"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w:t>
            </w:r>
          </w:p>
        </w:tc>
        <w:tc>
          <w:tcPr>
            <w:tcW w:w="326"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投标报价</w:t>
            </w:r>
          </w:p>
        </w:tc>
        <w:tc>
          <w:tcPr>
            <w:tcW w:w="414" w:type="pct"/>
            <w:vAlign w:val="center"/>
          </w:tcPr>
          <w:p>
            <w:pPr>
              <w:adjustRightInd w:val="0"/>
              <w:snapToGrid w:val="0"/>
              <w:rPr>
                <w:rFonts w:ascii="宋体" w:hAnsi="宋体" w:cs="宋体"/>
                <w:szCs w:val="21"/>
              </w:rPr>
            </w:pPr>
            <w:r>
              <w:rPr>
                <w:rFonts w:hint="eastAsia" w:ascii="宋体" w:hAnsi="宋体" w:cs="宋体"/>
                <w:szCs w:val="21"/>
              </w:rPr>
              <w:t>价格</w:t>
            </w:r>
          </w:p>
        </w:tc>
        <w:tc>
          <w:tcPr>
            <w:tcW w:w="2450" w:type="pct"/>
            <w:vAlign w:val="center"/>
          </w:tcPr>
          <w:p>
            <w:pPr>
              <w:adjustRightInd w:val="0"/>
              <w:snapToGrid w:val="0"/>
              <w:rPr>
                <w:rFonts w:ascii="宋体" w:hAnsi="宋体" w:cs="宋体"/>
                <w:szCs w:val="21"/>
              </w:rPr>
            </w:pPr>
            <w:r>
              <w:rPr>
                <w:rFonts w:hint="eastAsia" w:ascii="宋体" w:hAnsi="宋体" w:cs="宋体"/>
                <w:szCs w:val="21"/>
              </w:rPr>
              <w:t>满足采购文件要求且价格最低的投标价为评标基准价，其价格分为满分。其他供应商的价格分统一按照下列公式计算：</w:t>
            </w:r>
          </w:p>
          <w:p>
            <w:pPr>
              <w:adjustRightInd w:val="0"/>
              <w:snapToGrid w:val="0"/>
              <w:rPr>
                <w:rFonts w:ascii="宋体" w:hAnsi="宋体" w:cs="宋体"/>
                <w:szCs w:val="21"/>
              </w:rPr>
            </w:pPr>
            <w:r>
              <w:rPr>
                <w:rFonts w:hint="eastAsia" w:ascii="宋体" w:hAnsi="宋体" w:cs="宋体"/>
                <w:szCs w:val="21"/>
              </w:rPr>
              <w:t>投标报价得分=（评标基准价／投标报价）×价格权值×100</w:t>
            </w:r>
          </w:p>
        </w:tc>
        <w:tc>
          <w:tcPr>
            <w:tcW w:w="510"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30分</w:t>
            </w:r>
          </w:p>
        </w:tc>
        <w:tc>
          <w:tcPr>
            <w:tcW w:w="498" w:type="pct"/>
            <w:vAlign w:val="center"/>
          </w:tcPr>
          <w:p>
            <w:pPr>
              <w:widowControl/>
              <w:adjustRightInd w:val="0"/>
              <w:snapToGrid w:val="0"/>
              <w:jc w:val="left"/>
              <w:rPr>
                <w:rFonts w:ascii="宋体" w:hAnsi="宋体" w:cs="宋体"/>
                <w:kern w:val="0"/>
                <w:sz w:val="24"/>
              </w:rPr>
            </w:pPr>
            <w:r>
              <w:rPr>
                <w:rFonts w:hint="eastAsia" w:ascii="宋体" w:hAnsi="宋体" w:cs="宋体"/>
                <w:kern w:val="0"/>
                <w:szCs w:val="21"/>
              </w:rPr>
              <w:t>　</w:t>
            </w:r>
          </w:p>
        </w:tc>
        <w:tc>
          <w:tcPr>
            <w:tcW w:w="507" w:type="pct"/>
            <w:vAlign w:val="center"/>
          </w:tcPr>
          <w:p>
            <w:pPr>
              <w:widowControl/>
              <w:adjustRightInd w:val="0"/>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c>
          <w:tcPr>
            <w:tcW w:w="3189" w:type="pct"/>
            <w:gridSpan w:val="3"/>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总计</w:t>
            </w:r>
          </w:p>
        </w:tc>
        <w:tc>
          <w:tcPr>
            <w:tcW w:w="510" w:type="pct"/>
            <w:vAlign w:val="center"/>
          </w:tcPr>
          <w:p>
            <w:pPr>
              <w:widowControl/>
              <w:adjustRightInd w:val="0"/>
              <w:snapToGrid w:val="0"/>
              <w:jc w:val="center"/>
              <w:rPr>
                <w:rFonts w:ascii="宋体" w:hAnsi="宋体" w:cs="宋体"/>
                <w:kern w:val="0"/>
                <w:szCs w:val="21"/>
              </w:rPr>
            </w:pPr>
          </w:p>
        </w:tc>
        <w:tc>
          <w:tcPr>
            <w:tcW w:w="498" w:type="pct"/>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　</w:t>
            </w:r>
          </w:p>
        </w:tc>
        <w:tc>
          <w:tcPr>
            <w:tcW w:w="507" w:type="pct"/>
            <w:vAlign w:val="center"/>
          </w:tcPr>
          <w:p>
            <w:pPr>
              <w:widowControl/>
              <w:adjustRightInd w:val="0"/>
              <w:snapToGrid w:val="0"/>
              <w:jc w:val="left"/>
              <w:rPr>
                <w:rFonts w:ascii="宋体" w:hAnsi="宋体" w:cs="宋体"/>
                <w:kern w:val="0"/>
                <w:sz w:val="24"/>
              </w:rPr>
            </w:pPr>
          </w:p>
        </w:tc>
      </w:tr>
    </w:tbl>
    <w:p>
      <w:pPr>
        <w:adjustRightInd w:val="0"/>
        <w:snapToGrid w:val="0"/>
        <w:spacing w:before="240"/>
      </w:pPr>
      <w:r>
        <w:rPr>
          <w:rFonts w:hint="eastAsia" w:ascii="宋体" w:hAnsi="宋体" w:cs="宋体"/>
          <w:kern w:val="0"/>
          <w:sz w:val="24"/>
        </w:rPr>
        <w:t>评分专家签名：                                  日期：2023年   月    日</w:t>
      </w:r>
    </w:p>
    <w:p>
      <w:pPr>
        <w:adjustRightInd w:val="0"/>
        <w:snapToGrid w:val="0"/>
        <w:spacing w:before="240"/>
        <w:jc w:val="center"/>
        <w:rPr>
          <w:rFonts w:ascii="宋体" w:hAnsi="宋体"/>
          <w:b/>
          <w:sz w:val="30"/>
          <w:szCs w:val="30"/>
        </w:rPr>
      </w:pPr>
      <w:r>
        <w:rPr>
          <w:rFonts w:ascii="宋体" w:hAnsi="宋体"/>
          <w:b/>
          <w:sz w:val="32"/>
          <w:szCs w:val="32"/>
        </w:rPr>
        <w:br w:type="page"/>
      </w: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pPr>
        <w:spacing w:line="400" w:lineRule="exact"/>
        <w:jc w:val="center"/>
        <w:rPr>
          <w:rFonts w:ascii="宋体" w:hAnsi="宋体"/>
          <w:b/>
          <w:sz w:val="36"/>
        </w:rPr>
      </w:pPr>
    </w:p>
    <w:p>
      <w:pPr>
        <w:spacing w:line="276" w:lineRule="auto"/>
        <w:jc w:val="center"/>
        <w:rPr>
          <w:rFonts w:ascii="宋体" w:hAnsi="宋体"/>
          <w:b/>
          <w:bCs/>
          <w:sz w:val="36"/>
        </w:rPr>
      </w:pPr>
      <w:r>
        <w:rPr>
          <w:rFonts w:hint="eastAsia" w:ascii="宋体" w:hAnsi="宋体"/>
          <w:b/>
          <w:bCs/>
          <w:sz w:val="36"/>
        </w:rPr>
        <w:t>海南医学院中文纸质图书采购项目</w:t>
      </w:r>
    </w:p>
    <w:p>
      <w:pPr>
        <w:spacing w:line="276" w:lineRule="auto"/>
        <w:jc w:val="center"/>
        <w:rPr>
          <w:rFonts w:ascii="宋体" w:hAnsi="宋体"/>
          <w:b/>
          <w:sz w:val="36"/>
        </w:rPr>
      </w:pPr>
      <w:r>
        <w:rPr>
          <w:rFonts w:hint="eastAsia" w:ascii="宋体" w:hAnsi="宋体"/>
          <w:b/>
          <w:sz w:val="36"/>
        </w:rPr>
        <w:t>（A包-中文纸质专业图书）</w:t>
      </w:r>
    </w:p>
    <w:p>
      <w:pPr>
        <w:spacing w:line="276" w:lineRule="auto"/>
        <w:jc w:val="center"/>
        <w:rPr>
          <w:rFonts w:ascii="宋体" w:hAnsi="宋体"/>
          <w:b/>
          <w:sz w:val="36"/>
        </w:rPr>
      </w:pPr>
      <w:r>
        <w:rPr>
          <w:rFonts w:hint="eastAsia" w:ascii="宋体" w:hAnsi="宋体"/>
          <w:b/>
          <w:sz w:val="36"/>
        </w:rPr>
        <w:t>采购合同</w:t>
      </w:r>
    </w:p>
    <w:p>
      <w:pPr>
        <w:wordWrap w:val="0"/>
        <w:spacing w:line="440" w:lineRule="exact"/>
        <w:ind w:firstLine="420" w:firstLineChars="200"/>
        <w:jc w:val="right"/>
        <w:rPr>
          <w:rFonts w:ascii="宋体" w:hAnsi="宋体"/>
          <w:bCs/>
          <w:szCs w:val="21"/>
        </w:rPr>
      </w:pPr>
      <w:r>
        <w:rPr>
          <w:rFonts w:hint="eastAsia" w:ascii="宋体" w:hAnsi="宋体"/>
          <w:bCs/>
          <w:szCs w:val="21"/>
        </w:rPr>
        <w:t>合同编号:</w:t>
      </w:r>
    </w:p>
    <w:p>
      <w:pPr>
        <w:spacing w:line="420" w:lineRule="exact"/>
        <w:rPr>
          <w:rFonts w:ascii="宋体" w:hAnsi="宋体"/>
          <w:sz w:val="24"/>
        </w:rPr>
      </w:pPr>
    </w:p>
    <w:tbl>
      <w:tblPr>
        <w:tblStyle w:val="36"/>
        <w:tblW w:w="8522"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1317"/>
        <w:gridCol w:w="2017"/>
        <w:gridCol w:w="1067"/>
        <w:gridCol w:w="412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2" w:hRule="atLeast"/>
        </w:trPr>
        <w:tc>
          <w:tcPr>
            <w:tcW w:w="1317" w:type="dxa"/>
            <w:tcBorders>
              <w:right w:val="nil"/>
            </w:tcBorders>
          </w:tcPr>
          <w:p>
            <w:pPr>
              <w:spacing w:line="240" w:lineRule="atLeast"/>
              <w:rPr>
                <w:rFonts w:ascii="宋体" w:hAnsi="宋体"/>
                <w:sz w:val="24"/>
              </w:rPr>
            </w:pPr>
            <w:r>
              <w:rPr>
                <w:rFonts w:hint="eastAsia" w:ascii="宋体" w:hAnsi="宋体"/>
                <w:sz w:val="24"/>
              </w:rPr>
              <w:t>甲  方：</w:t>
            </w:r>
          </w:p>
        </w:tc>
        <w:tc>
          <w:tcPr>
            <w:tcW w:w="7205" w:type="dxa"/>
            <w:gridSpan w:val="3"/>
            <w:tcBorders>
              <w:left w:val="nil"/>
              <w:right w:val="nil"/>
            </w:tcBorders>
          </w:tcPr>
          <w:p>
            <w:pPr>
              <w:spacing w:line="240" w:lineRule="atLeast"/>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1" w:hRule="atLeast"/>
        </w:trPr>
        <w:tc>
          <w:tcPr>
            <w:tcW w:w="1317" w:type="dxa"/>
            <w:tcBorders>
              <w:right w:val="nil"/>
            </w:tcBorders>
          </w:tcPr>
          <w:p>
            <w:pPr>
              <w:spacing w:line="240" w:lineRule="atLeast"/>
              <w:rPr>
                <w:rFonts w:ascii="宋体" w:hAnsi="宋体"/>
                <w:sz w:val="24"/>
              </w:rPr>
            </w:pPr>
            <w:r>
              <w:rPr>
                <w:rFonts w:hint="eastAsia" w:ascii="宋体" w:hAnsi="宋体"/>
                <w:sz w:val="24"/>
              </w:rPr>
              <w:t>联系人：</w:t>
            </w:r>
          </w:p>
        </w:tc>
        <w:tc>
          <w:tcPr>
            <w:tcW w:w="2017" w:type="dxa"/>
            <w:tcBorders>
              <w:left w:val="nil"/>
              <w:right w:val="nil"/>
            </w:tcBorders>
          </w:tcPr>
          <w:p>
            <w:pPr>
              <w:spacing w:line="240" w:lineRule="atLeast"/>
              <w:rPr>
                <w:rFonts w:ascii="宋体" w:hAnsi="宋体"/>
                <w:sz w:val="24"/>
              </w:rPr>
            </w:pPr>
          </w:p>
        </w:tc>
        <w:tc>
          <w:tcPr>
            <w:tcW w:w="1067" w:type="dxa"/>
            <w:tcBorders>
              <w:left w:val="nil"/>
              <w:right w:val="nil"/>
            </w:tcBorders>
          </w:tcPr>
          <w:p>
            <w:pPr>
              <w:spacing w:line="240" w:lineRule="atLeast"/>
              <w:rPr>
                <w:rFonts w:ascii="宋体" w:hAnsi="宋体"/>
                <w:sz w:val="24"/>
              </w:rPr>
            </w:pPr>
            <w:r>
              <w:rPr>
                <w:rFonts w:hint="eastAsia" w:ascii="宋体" w:hAnsi="宋体"/>
                <w:sz w:val="24"/>
              </w:rPr>
              <w:t>电话：</w:t>
            </w:r>
          </w:p>
        </w:tc>
        <w:tc>
          <w:tcPr>
            <w:tcW w:w="4121" w:type="dxa"/>
            <w:tcBorders>
              <w:left w:val="nil"/>
            </w:tcBorders>
          </w:tcPr>
          <w:p>
            <w:pPr>
              <w:spacing w:line="240" w:lineRule="atLeast"/>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8" w:hRule="atLeast"/>
        </w:trPr>
        <w:tc>
          <w:tcPr>
            <w:tcW w:w="1317" w:type="dxa"/>
            <w:tcBorders>
              <w:right w:val="nil"/>
            </w:tcBorders>
          </w:tcPr>
          <w:p>
            <w:pPr>
              <w:spacing w:line="240" w:lineRule="atLeast"/>
              <w:rPr>
                <w:rFonts w:ascii="宋体" w:hAnsi="宋体"/>
                <w:sz w:val="24"/>
              </w:rPr>
            </w:pPr>
            <w:r>
              <w:rPr>
                <w:rFonts w:hint="eastAsia" w:ascii="宋体" w:hAnsi="宋体"/>
                <w:sz w:val="24"/>
              </w:rPr>
              <w:t>邮  箱：</w:t>
            </w:r>
          </w:p>
        </w:tc>
        <w:tc>
          <w:tcPr>
            <w:tcW w:w="7205" w:type="dxa"/>
            <w:gridSpan w:val="3"/>
            <w:tcBorders>
              <w:left w:val="nil"/>
            </w:tcBorders>
          </w:tcPr>
          <w:p>
            <w:pPr>
              <w:spacing w:line="240" w:lineRule="atLeast"/>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46" w:hRule="atLeast"/>
        </w:trPr>
        <w:tc>
          <w:tcPr>
            <w:tcW w:w="1317" w:type="dxa"/>
            <w:tcBorders>
              <w:right w:val="nil"/>
            </w:tcBorders>
          </w:tcPr>
          <w:p>
            <w:pPr>
              <w:spacing w:line="240" w:lineRule="atLeast"/>
              <w:rPr>
                <w:rFonts w:ascii="宋体" w:hAnsi="宋体"/>
                <w:sz w:val="24"/>
              </w:rPr>
            </w:pPr>
            <w:r>
              <w:rPr>
                <w:rFonts w:hint="eastAsia" w:ascii="宋体" w:hAnsi="宋体"/>
                <w:sz w:val="24"/>
              </w:rPr>
              <w:t>乙  方：</w:t>
            </w:r>
          </w:p>
        </w:tc>
        <w:tc>
          <w:tcPr>
            <w:tcW w:w="7205" w:type="dxa"/>
            <w:gridSpan w:val="3"/>
            <w:tcBorders>
              <w:left w:val="nil"/>
            </w:tcBorders>
          </w:tcPr>
          <w:p>
            <w:pPr>
              <w:spacing w:line="240" w:lineRule="atLeast"/>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5" w:hRule="atLeast"/>
        </w:trPr>
        <w:tc>
          <w:tcPr>
            <w:tcW w:w="1317" w:type="dxa"/>
            <w:tcBorders>
              <w:right w:val="nil"/>
            </w:tcBorders>
          </w:tcPr>
          <w:p>
            <w:pPr>
              <w:spacing w:line="240" w:lineRule="atLeast"/>
              <w:rPr>
                <w:rFonts w:ascii="宋体" w:hAnsi="宋体"/>
                <w:sz w:val="24"/>
              </w:rPr>
            </w:pPr>
            <w:r>
              <w:rPr>
                <w:rFonts w:hint="eastAsia" w:ascii="宋体" w:hAnsi="宋体"/>
                <w:sz w:val="24"/>
              </w:rPr>
              <w:t>联系人：</w:t>
            </w:r>
          </w:p>
        </w:tc>
        <w:tc>
          <w:tcPr>
            <w:tcW w:w="2017" w:type="dxa"/>
            <w:tcBorders>
              <w:left w:val="nil"/>
              <w:bottom w:val="nil"/>
              <w:right w:val="nil"/>
            </w:tcBorders>
          </w:tcPr>
          <w:p>
            <w:pPr>
              <w:spacing w:line="240" w:lineRule="atLeast"/>
              <w:rPr>
                <w:rFonts w:ascii="宋体" w:hAnsi="宋体"/>
                <w:szCs w:val="21"/>
              </w:rPr>
            </w:pPr>
          </w:p>
        </w:tc>
        <w:tc>
          <w:tcPr>
            <w:tcW w:w="1067" w:type="dxa"/>
            <w:tcBorders>
              <w:left w:val="nil"/>
              <w:bottom w:val="nil"/>
              <w:right w:val="nil"/>
            </w:tcBorders>
          </w:tcPr>
          <w:p>
            <w:pPr>
              <w:spacing w:line="240" w:lineRule="atLeast"/>
              <w:rPr>
                <w:rFonts w:ascii="宋体" w:hAnsi="宋体"/>
                <w:szCs w:val="21"/>
              </w:rPr>
            </w:pPr>
            <w:r>
              <w:rPr>
                <w:rFonts w:hint="eastAsia" w:ascii="宋体" w:hAnsi="宋体"/>
                <w:sz w:val="24"/>
              </w:rPr>
              <w:t>电话：</w:t>
            </w:r>
          </w:p>
        </w:tc>
        <w:tc>
          <w:tcPr>
            <w:tcW w:w="4121" w:type="dxa"/>
            <w:tcBorders>
              <w:left w:val="nil"/>
              <w:bottom w:val="nil"/>
            </w:tcBorders>
          </w:tcPr>
          <w:p>
            <w:pPr>
              <w:widowControl/>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01" w:hRule="atLeast"/>
        </w:trPr>
        <w:tc>
          <w:tcPr>
            <w:tcW w:w="1317" w:type="dxa"/>
            <w:tcBorders>
              <w:right w:val="nil"/>
            </w:tcBorders>
          </w:tcPr>
          <w:p>
            <w:pPr>
              <w:spacing w:line="240" w:lineRule="atLeast"/>
              <w:rPr>
                <w:rFonts w:ascii="宋体" w:hAnsi="宋体"/>
                <w:sz w:val="24"/>
              </w:rPr>
            </w:pPr>
            <w:r>
              <w:rPr>
                <w:rFonts w:hint="eastAsia" w:ascii="宋体" w:hAnsi="宋体"/>
                <w:sz w:val="24"/>
              </w:rPr>
              <w:t>邮  箱：</w:t>
            </w:r>
          </w:p>
        </w:tc>
        <w:tc>
          <w:tcPr>
            <w:tcW w:w="7205" w:type="dxa"/>
            <w:gridSpan w:val="3"/>
            <w:tcBorders>
              <w:left w:val="nil"/>
            </w:tcBorders>
          </w:tcPr>
          <w:p>
            <w:pPr>
              <w:spacing w:line="240" w:lineRule="atLeast"/>
              <w:rPr>
                <w:rFonts w:ascii="宋体" w:hAnsi="宋体"/>
                <w:szCs w:val="21"/>
              </w:rPr>
            </w:pPr>
          </w:p>
        </w:tc>
      </w:tr>
    </w:tbl>
    <w:p>
      <w:pPr>
        <w:spacing w:line="440" w:lineRule="exact"/>
        <w:ind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ascii="宋体" w:hAnsi="宋体"/>
          <w:sz w:val="24"/>
        </w:rPr>
        <w:t>年</w:t>
      </w:r>
      <w:r>
        <w:rPr>
          <w:rFonts w:hint="eastAsia" w:ascii="宋体" w:hAnsi="宋体"/>
          <w:sz w:val="24"/>
        </w:rPr>
        <w:t>月日</w:t>
      </w:r>
      <w:r>
        <w:rPr>
          <w:rFonts w:hint="eastAsia" w:ascii="宋体" w:hAnsi="宋体"/>
          <w:bCs/>
          <w:sz w:val="24"/>
        </w:rPr>
        <w:t>海南医学院中文纸质图书采购项目</w:t>
      </w:r>
      <w:r>
        <w:rPr>
          <w:rFonts w:hint="eastAsia" w:ascii="宋体" w:hAnsi="宋体"/>
          <w:sz w:val="24"/>
        </w:rPr>
        <w:t>（项目编号：）</w:t>
      </w:r>
      <w:r>
        <w:rPr>
          <w:rFonts w:hint="eastAsia" w:ascii="宋体" w:hAnsi="宋体"/>
          <w:bCs/>
          <w:sz w:val="24"/>
        </w:rPr>
        <w:t>招标</w:t>
      </w:r>
      <w:r>
        <w:rPr>
          <w:rFonts w:hint="eastAsia" w:ascii="宋体" w:hAnsi="宋体"/>
          <w:sz w:val="24"/>
        </w:rPr>
        <w:t>采购评标的结果和“采购文件”的要求，及有关法规的规定，并经双方协调一致，达成购销合同：</w:t>
      </w:r>
    </w:p>
    <w:p>
      <w:pPr>
        <w:spacing w:line="440" w:lineRule="exact"/>
        <w:ind w:firstLine="480" w:firstLineChars="200"/>
        <w:rPr>
          <w:rFonts w:ascii="宋体" w:hAnsi="宋体"/>
          <w:sz w:val="24"/>
        </w:rPr>
      </w:pPr>
      <w:r>
        <w:rPr>
          <w:rFonts w:hint="eastAsia" w:ascii="宋体" w:hAnsi="宋体"/>
          <w:sz w:val="24"/>
        </w:rPr>
        <w:t>甲方采购图书实洋为万元，乙方给予甲方采购图书折扣为：</w:t>
      </w:r>
      <w:r>
        <w:rPr>
          <w:rFonts w:hint="eastAsia" w:ascii="宋体" w:hAnsi="宋体"/>
          <w:sz w:val="24"/>
          <w:u w:val="single"/>
        </w:rPr>
        <w:t xml:space="preserve">    % </w:t>
      </w:r>
      <w:r>
        <w:rPr>
          <w:rFonts w:hint="eastAsia" w:ascii="宋体" w:hAnsi="宋体"/>
          <w:sz w:val="24"/>
        </w:rPr>
        <w:t>。乙方必须确保甲方所采购图书于</w:t>
      </w:r>
      <w:r>
        <w:rPr>
          <w:rFonts w:ascii="宋体" w:hAnsi="宋体"/>
          <w:sz w:val="24"/>
        </w:rPr>
        <w:t>20</w:t>
      </w:r>
      <w:r>
        <w:rPr>
          <w:rFonts w:hint="eastAsia" w:ascii="宋体" w:hAnsi="宋体"/>
          <w:sz w:val="24"/>
        </w:rPr>
        <w:t>2</w:t>
      </w:r>
      <w:r>
        <w:rPr>
          <w:rFonts w:hint="eastAsia" w:ascii="宋体" w:hAnsi="宋体"/>
          <w:sz w:val="24"/>
          <w:u w:val="single"/>
        </w:rPr>
        <w:t xml:space="preserve"> 3</w:t>
      </w:r>
      <w:r>
        <w:rPr>
          <w:rFonts w:ascii="宋体" w:hAnsi="宋体"/>
          <w:sz w:val="24"/>
        </w:rPr>
        <w:t>年</w:t>
      </w:r>
      <w:r>
        <w:rPr>
          <w:rFonts w:hint="eastAsia" w:ascii="宋体" w:hAnsi="宋体"/>
          <w:sz w:val="24"/>
        </w:rPr>
        <w:t>月日之前全部完成，到书周期控制在30天之内。同时，乙方必须满足甲方技术和服务要求如下：</w:t>
      </w:r>
    </w:p>
    <w:tbl>
      <w:tblPr>
        <w:tblStyle w:val="36"/>
        <w:tblW w:w="9300" w:type="dxa"/>
        <w:tblInd w:w="93" w:type="dxa"/>
        <w:tblLayout w:type="autofit"/>
        <w:tblCellMar>
          <w:top w:w="0" w:type="dxa"/>
          <w:left w:w="108" w:type="dxa"/>
          <w:bottom w:w="0" w:type="dxa"/>
          <w:right w:w="108" w:type="dxa"/>
        </w:tblCellMar>
      </w:tblPr>
      <w:tblGrid>
        <w:gridCol w:w="1858"/>
        <w:gridCol w:w="1388"/>
        <w:gridCol w:w="1554"/>
        <w:gridCol w:w="1527"/>
        <w:gridCol w:w="1487"/>
        <w:gridCol w:w="1486"/>
      </w:tblGrid>
      <w:tr>
        <w:tblPrEx>
          <w:tblCellMar>
            <w:top w:w="0" w:type="dxa"/>
            <w:left w:w="108" w:type="dxa"/>
            <w:bottom w:w="0" w:type="dxa"/>
            <w:right w:w="108" w:type="dxa"/>
          </w:tblCellMar>
        </w:tblPrEx>
        <w:trPr>
          <w:trHeight w:val="405" w:hRule="atLeast"/>
        </w:trPr>
        <w:tc>
          <w:tcPr>
            <w:tcW w:w="185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类名</w:t>
            </w:r>
          </w:p>
        </w:tc>
        <w:tc>
          <w:tcPr>
            <w:tcW w:w="1388"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类号</w:t>
            </w:r>
          </w:p>
        </w:tc>
        <w:tc>
          <w:tcPr>
            <w:tcW w:w="1554"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册</w:t>
            </w:r>
          </w:p>
        </w:tc>
        <w:tc>
          <w:tcPr>
            <w:tcW w:w="152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总价</w:t>
            </w:r>
          </w:p>
        </w:tc>
        <w:tc>
          <w:tcPr>
            <w:tcW w:w="148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均价</w:t>
            </w:r>
          </w:p>
        </w:tc>
        <w:tc>
          <w:tcPr>
            <w:tcW w:w="1486" w:type="dxa"/>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经费占比</w:t>
            </w:r>
          </w:p>
        </w:tc>
      </w:tr>
      <w:tr>
        <w:tblPrEx>
          <w:tblCellMar>
            <w:top w:w="0" w:type="dxa"/>
            <w:left w:w="108" w:type="dxa"/>
            <w:bottom w:w="0" w:type="dxa"/>
            <w:right w:w="108" w:type="dxa"/>
          </w:tblCellMar>
        </w:tblPrEx>
        <w:trPr>
          <w:trHeight w:val="300" w:hRule="atLeast"/>
        </w:trPr>
        <w:tc>
          <w:tcPr>
            <w:tcW w:w="1858"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医学</w:t>
            </w:r>
          </w:p>
        </w:tc>
        <w:tc>
          <w:tcPr>
            <w:tcW w:w="1388" w:type="dxa"/>
            <w:tcBorders>
              <w:top w:val="nil"/>
              <w:left w:val="nil"/>
              <w:bottom w:val="single" w:color="auto" w:sz="8" w:space="0"/>
              <w:right w:val="single" w:color="auto" w:sz="8" w:space="0"/>
            </w:tcBorders>
            <w:vAlign w:val="center"/>
          </w:tcPr>
          <w:p>
            <w:pPr>
              <w:widowControl/>
              <w:jc w:val="center"/>
              <w:rPr>
                <w:rFonts w:cs="宋体"/>
                <w:kern w:val="0"/>
                <w:szCs w:val="21"/>
              </w:rPr>
            </w:pPr>
            <w:r>
              <w:rPr>
                <w:rFonts w:cs="宋体"/>
                <w:kern w:val="0"/>
                <w:szCs w:val="21"/>
              </w:rPr>
              <w:t>R</w:t>
            </w:r>
          </w:p>
        </w:tc>
        <w:tc>
          <w:tcPr>
            <w:tcW w:w="1554"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52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6" w:type="dxa"/>
            <w:tcBorders>
              <w:top w:val="nil"/>
              <w:left w:val="nil"/>
              <w:bottom w:val="single" w:color="auto" w:sz="8" w:space="0"/>
              <w:right w:val="single" w:color="auto" w:sz="8" w:space="0"/>
            </w:tcBorders>
            <w:vAlign w:val="center"/>
          </w:tcPr>
          <w:p>
            <w:pPr>
              <w:widowControl/>
              <w:jc w:val="center"/>
              <w:rPr>
                <w:rFonts w:cs="宋体"/>
                <w:kern w:val="0"/>
                <w:szCs w:val="21"/>
              </w:rPr>
            </w:pPr>
          </w:p>
        </w:tc>
      </w:tr>
      <w:tr>
        <w:tblPrEx>
          <w:tblCellMar>
            <w:top w:w="0" w:type="dxa"/>
            <w:left w:w="108" w:type="dxa"/>
            <w:bottom w:w="0" w:type="dxa"/>
            <w:right w:w="108" w:type="dxa"/>
          </w:tblCellMar>
        </w:tblPrEx>
        <w:trPr>
          <w:trHeight w:val="300" w:hRule="atLeast"/>
        </w:trPr>
        <w:tc>
          <w:tcPr>
            <w:tcW w:w="1858"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文学艺术</w:t>
            </w:r>
          </w:p>
        </w:tc>
        <w:tc>
          <w:tcPr>
            <w:tcW w:w="1388" w:type="dxa"/>
            <w:tcBorders>
              <w:top w:val="nil"/>
              <w:left w:val="nil"/>
              <w:bottom w:val="single" w:color="auto" w:sz="8" w:space="0"/>
              <w:right w:val="single" w:color="auto" w:sz="8" w:space="0"/>
            </w:tcBorders>
            <w:vAlign w:val="center"/>
          </w:tcPr>
          <w:p>
            <w:pPr>
              <w:widowControl/>
              <w:jc w:val="center"/>
              <w:rPr>
                <w:rFonts w:cs="宋体"/>
                <w:kern w:val="0"/>
                <w:szCs w:val="21"/>
              </w:rPr>
            </w:pPr>
            <w:r>
              <w:rPr>
                <w:rFonts w:cs="宋体"/>
                <w:kern w:val="0"/>
                <w:szCs w:val="21"/>
              </w:rPr>
              <w:t>I~J</w:t>
            </w:r>
          </w:p>
        </w:tc>
        <w:tc>
          <w:tcPr>
            <w:tcW w:w="1554"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52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6" w:type="dxa"/>
            <w:tcBorders>
              <w:top w:val="nil"/>
              <w:left w:val="nil"/>
              <w:bottom w:val="single" w:color="auto" w:sz="8" w:space="0"/>
              <w:right w:val="single" w:color="auto" w:sz="8" w:space="0"/>
            </w:tcBorders>
            <w:vAlign w:val="center"/>
          </w:tcPr>
          <w:p>
            <w:pPr>
              <w:widowControl/>
              <w:jc w:val="center"/>
              <w:rPr>
                <w:rFonts w:cs="宋体"/>
                <w:kern w:val="0"/>
                <w:szCs w:val="21"/>
              </w:rPr>
            </w:pPr>
          </w:p>
        </w:tc>
      </w:tr>
      <w:tr>
        <w:tblPrEx>
          <w:tblCellMar>
            <w:top w:w="0" w:type="dxa"/>
            <w:left w:w="108" w:type="dxa"/>
            <w:bottom w:w="0" w:type="dxa"/>
            <w:right w:w="108" w:type="dxa"/>
          </w:tblCellMar>
        </w:tblPrEx>
        <w:trPr>
          <w:trHeight w:val="300" w:hRule="atLeast"/>
        </w:trPr>
        <w:tc>
          <w:tcPr>
            <w:tcW w:w="1858"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哲学社会</w:t>
            </w:r>
          </w:p>
        </w:tc>
        <w:tc>
          <w:tcPr>
            <w:tcW w:w="1388" w:type="dxa"/>
            <w:tcBorders>
              <w:top w:val="nil"/>
              <w:left w:val="nil"/>
              <w:bottom w:val="single" w:color="auto" w:sz="8" w:space="0"/>
              <w:right w:val="single" w:color="auto" w:sz="8" w:space="0"/>
            </w:tcBorders>
            <w:vAlign w:val="center"/>
          </w:tcPr>
          <w:p>
            <w:pPr>
              <w:widowControl/>
              <w:jc w:val="center"/>
              <w:rPr>
                <w:rFonts w:cs="宋体"/>
                <w:kern w:val="0"/>
                <w:szCs w:val="21"/>
              </w:rPr>
            </w:pPr>
            <w:r>
              <w:rPr>
                <w:rFonts w:cs="宋体"/>
                <w:kern w:val="0"/>
                <w:szCs w:val="21"/>
              </w:rPr>
              <w:t>A~C</w:t>
            </w:r>
          </w:p>
        </w:tc>
        <w:tc>
          <w:tcPr>
            <w:tcW w:w="1554"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52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6" w:type="dxa"/>
            <w:tcBorders>
              <w:top w:val="nil"/>
              <w:left w:val="nil"/>
              <w:bottom w:val="single" w:color="auto" w:sz="8" w:space="0"/>
              <w:right w:val="single" w:color="auto" w:sz="8" w:space="0"/>
            </w:tcBorders>
            <w:vAlign w:val="center"/>
          </w:tcPr>
          <w:p>
            <w:pPr>
              <w:widowControl/>
              <w:jc w:val="center"/>
              <w:rPr>
                <w:rFonts w:cs="宋体"/>
                <w:kern w:val="0"/>
                <w:szCs w:val="21"/>
              </w:rPr>
            </w:pPr>
          </w:p>
        </w:tc>
      </w:tr>
      <w:tr>
        <w:tblPrEx>
          <w:tblCellMar>
            <w:top w:w="0" w:type="dxa"/>
            <w:left w:w="108" w:type="dxa"/>
            <w:bottom w:w="0" w:type="dxa"/>
            <w:right w:w="108" w:type="dxa"/>
          </w:tblCellMar>
        </w:tblPrEx>
        <w:trPr>
          <w:trHeight w:val="300" w:hRule="atLeast"/>
        </w:trPr>
        <w:tc>
          <w:tcPr>
            <w:tcW w:w="1858"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语言文字</w:t>
            </w:r>
          </w:p>
        </w:tc>
        <w:tc>
          <w:tcPr>
            <w:tcW w:w="1388" w:type="dxa"/>
            <w:tcBorders>
              <w:top w:val="nil"/>
              <w:left w:val="nil"/>
              <w:bottom w:val="single" w:color="auto" w:sz="8" w:space="0"/>
              <w:right w:val="single" w:color="auto" w:sz="8" w:space="0"/>
            </w:tcBorders>
            <w:vAlign w:val="center"/>
          </w:tcPr>
          <w:p>
            <w:pPr>
              <w:widowControl/>
              <w:jc w:val="center"/>
              <w:rPr>
                <w:rFonts w:cs="宋体"/>
                <w:kern w:val="0"/>
                <w:szCs w:val="21"/>
              </w:rPr>
            </w:pPr>
            <w:r>
              <w:rPr>
                <w:rFonts w:cs="宋体"/>
                <w:kern w:val="0"/>
                <w:szCs w:val="21"/>
              </w:rPr>
              <w:t>H</w:t>
            </w:r>
          </w:p>
        </w:tc>
        <w:tc>
          <w:tcPr>
            <w:tcW w:w="1554"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52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6" w:type="dxa"/>
            <w:tcBorders>
              <w:top w:val="nil"/>
              <w:left w:val="nil"/>
              <w:bottom w:val="single" w:color="auto" w:sz="8" w:space="0"/>
              <w:right w:val="single" w:color="auto" w:sz="8" w:space="0"/>
            </w:tcBorders>
            <w:vAlign w:val="center"/>
          </w:tcPr>
          <w:p>
            <w:pPr>
              <w:widowControl/>
              <w:jc w:val="center"/>
              <w:rPr>
                <w:rFonts w:cs="宋体"/>
                <w:kern w:val="0"/>
                <w:szCs w:val="21"/>
              </w:rPr>
            </w:pPr>
          </w:p>
        </w:tc>
      </w:tr>
      <w:tr>
        <w:tblPrEx>
          <w:tblCellMar>
            <w:top w:w="0" w:type="dxa"/>
            <w:left w:w="108" w:type="dxa"/>
            <w:bottom w:w="0" w:type="dxa"/>
            <w:right w:w="108" w:type="dxa"/>
          </w:tblCellMar>
        </w:tblPrEx>
        <w:trPr>
          <w:trHeight w:val="365" w:hRule="atLeast"/>
        </w:trPr>
        <w:tc>
          <w:tcPr>
            <w:tcW w:w="1858"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数理化计算机</w:t>
            </w:r>
          </w:p>
        </w:tc>
        <w:tc>
          <w:tcPr>
            <w:tcW w:w="1388" w:type="dxa"/>
            <w:tcBorders>
              <w:top w:val="nil"/>
              <w:left w:val="nil"/>
              <w:bottom w:val="single" w:color="auto" w:sz="8" w:space="0"/>
              <w:right w:val="single" w:color="auto" w:sz="8" w:space="0"/>
            </w:tcBorders>
            <w:vAlign w:val="center"/>
          </w:tcPr>
          <w:p>
            <w:pPr>
              <w:widowControl/>
              <w:jc w:val="center"/>
              <w:rPr>
                <w:rFonts w:cs="宋体"/>
                <w:kern w:val="0"/>
                <w:szCs w:val="21"/>
              </w:rPr>
            </w:pPr>
            <w:r>
              <w:rPr>
                <w:rFonts w:cs="宋体"/>
                <w:kern w:val="0"/>
                <w:szCs w:val="21"/>
              </w:rPr>
              <w:t>O,TP</w:t>
            </w:r>
          </w:p>
        </w:tc>
        <w:tc>
          <w:tcPr>
            <w:tcW w:w="1554"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52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6" w:type="dxa"/>
            <w:tcBorders>
              <w:top w:val="nil"/>
              <w:left w:val="nil"/>
              <w:bottom w:val="single" w:color="auto" w:sz="8" w:space="0"/>
              <w:right w:val="single" w:color="auto" w:sz="8" w:space="0"/>
            </w:tcBorders>
            <w:vAlign w:val="center"/>
          </w:tcPr>
          <w:p>
            <w:pPr>
              <w:widowControl/>
              <w:jc w:val="center"/>
              <w:rPr>
                <w:rFonts w:cs="宋体"/>
                <w:kern w:val="0"/>
                <w:szCs w:val="21"/>
              </w:rPr>
            </w:pPr>
          </w:p>
        </w:tc>
      </w:tr>
      <w:tr>
        <w:tblPrEx>
          <w:tblCellMar>
            <w:top w:w="0" w:type="dxa"/>
            <w:left w:w="108" w:type="dxa"/>
            <w:bottom w:w="0" w:type="dxa"/>
            <w:right w:w="108" w:type="dxa"/>
          </w:tblCellMar>
        </w:tblPrEx>
        <w:trPr>
          <w:trHeight w:val="300" w:hRule="atLeast"/>
        </w:trPr>
        <w:tc>
          <w:tcPr>
            <w:tcW w:w="1858"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经济管理</w:t>
            </w:r>
          </w:p>
        </w:tc>
        <w:tc>
          <w:tcPr>
            <w:tcW w:w="1388" w:type="dxa"/>
            <w:tcBorders>
              <w:top w:val="nil"/>
              <w:left w:val="nil"/>
              <w:bottom w:val="single" w:color="auto" w:sz="8" w:space="0"/>
              <w:right w:val="single" w:color="auto" w:sz="8" w:space="0"/>
            </w:tcBorders>
            <w:vAlign w:val="center"/>
          </w:tcPr>
          <w:p>
            <w:pPr>
              <w:widowControl/>
              <w:jc w:val="center"/>
              <w:rPr>
                <w:rFonts w:cs="宋体"/>
                <w:kern w:val="0"/>
                <w:szCs w:val="21"/>
              </w:rPr>
            </w:pPr>
            <w:r>
              <w:rPr>
                <w:rFonts w:cs="宋体"/>
                <w:kern w:val="0"/>
                <w:szCs w:val="21"/>
              </w:rPr>
              <w:t>F</w:t>
            </w:r>
          </w:p>
        </w:tc>
        <w:tc>
          <w:tcPr>
            <w:tcW w:w="1554"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52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6" w:type="dxa"/>
            <w:tcBorders>
              <w:top w:val="nil"/>
              <w:left w:val="nil"/>
              <w:bottom w:val="single" w:color="auto" w:sz="8" w:space="0"/>
              <w:right w:val="single" w:color="auto" w:sz="8" w:space="0"/>
            </w:tcBorders>
            <w:vAlign w:val="center"/>
          </w:tcPr>
          <w:p>
            <w:pPr>
              <w:widowControl/>
              <w:jc w:val="center"/>
              <w:rPr>
                <w:rFonts w:cs="宋体"/>
                <w:kern w:val="0"/>
                <w:szCs w:val="21"/>
              </w:rPr>
            </w:pPr>
          </w:p>
        </w:tc>
      </w:tr>
      <w:tr>
        <w:tblPrEx>
          <w:tblCellMar>
            <w:top w:w="0" w:type="dxa"/>
            <w:left w:w="108" w:type="dxa"/>
            <w:bottom w:w="0" w:type="dxa"/>
            <w:right w:w="108" w:type="dxa"/>
          </w:tblCellMar>
        </w:tblPrEx>
        <w:trPr>
          <w:trHeight w:val="300" w:hRule="atLeast"/>
        </w:trPr>
        <w:tc>
          <w:tcPr>
            <w:tcW w:w="1858"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生物</w:t>
            </w:r>
          </w:p>
        </w:tc>
        <w:tc>
          <w:tcPr>
            <w:tcW w:w="1388" w:type="dxa"/>
            <w:tcBorders>
              <w:top w:val="nil"/>
              <w:left w:val="nil"/>
              <w:bottom w:val="single" w:color="auto" w:sz="8" w:space="0"/>
              <w:right w:val="single" w:color="auto" w:sz="8" w:space="0"/>
            </w:tcBorders>
            <w:vAlign w:val="center"/>
          </w:tcPr>
          <w:p>
            <w:pPr>
              <w:widowControl/>
              <w:jc w:val="center"/>
              <w:rPr>
                <w:rFonts w:cs="宋体"/>
                <w:kern w:val="0"/>
                <w:szCs w:val="21"/>
              </w:rPr>
            </w:pPr>
            <w:r>
              <w:rPr>
                <w:rFonts w:cs="宋体"/>
                <w:kern w:val="0"/>
                <w:szCs w:val="21"/>
              </w:rPr>
              <w:t>Q</w:t>
            </w:r>
          </w:p>
        </w:tc>
        <w:tc>
          <w:tcPr>
            <w:tcW w:w="1554"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52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6" w:type="dxa"/>
            <w:tcBorders>
              <w:top w:val="nil"/>
              <w:left w:val="nil"/>
              <w:bottom w:val="single" w:color="auto" w:sz="8" w:space="0"/>
              <w:right w:val="single" w:color="auto" w:sz="8" w:space="0"/>
            </w:tcBorders>
            <w:vAlign w:val="center"/>
          </w:tcPr>
          <w:p>
            <w:pPr>
              <w:widowControl/>
              <w:jc w:val="center"/>
              <w:rPr>
                <w:rFonts w:cs="宋体"/>
                <w:kern w:val="0"/>
                <w:szCs w:val="21"/>
              </w:rPr>
            </w:pPr>
          </w:p>
        </w:tc>
      </w:tr>
      <w:tr>
        <w:tblPrEx>
          <w:tblCellMar>
            <w:top w:w="0" w:type="dxa"/>
            <w:left w:w="108" w:type="dxa"/>
            <w:bottom w:w="0" w:type="dxa"/>
            <w:right w:w="108" w:type="dxa"/>
          </w:tblCellMar>
        </w:tblPrEx>
        <w:trPr>
          <w:trHeight w:val="300" w:hRule="atLeast"/>
        </w:trPr>
        <w:tc>
          <w:tcPr>
            <w:tcW w:w="1858"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历史地理</w:t>
            </w:r>
          </w:p>
        </w:tc>
        <w:tc>
          <w:tcPr>
            <w:tcW w:w="1388" w:type="dxa"/>
            <w:tcBorders>
              <w:top w:val="nil"/>
              <w:left w:val="nil"/>
              <w:bottom w:val="single" w:color="auto" w:sz="8" w:space="0"/>
              <w:right w:val="single" w:color="auto" w:sz="8" w:space="0"/>
            </w:tcBorders>
            <w:vAlign w:val="center"/>
          </w:tcPr>
          <w:p>
            <w:pPr>
              <w:widowControl/>
              <w:jc w:val="center"/>
              <w:rPr>
                <w:rFonts w:cs="宋体"/>
                <w:kern w:val="0"/>
                <w:szCs w:val="21"/>
              </w:rPr>
            </w:pPr>
            <w:r>
              <w:rPr>
                <w:rFonts w:cs="宋体"/>
                <w:kern w:val="0"/>
                <w:szCs w:val="21"/>
              </w:rPr>
              <w:t>K</w:t>
            </w:r>
          </w:p>
        </w:tc>
        <w:tc>
          <w:tcPr>
            <w:tcW w:w="1554"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52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6" w:type="dxa"/>
            <w:tcBorders>
              <w:top w:val="nil"/>
              <w:left w:val="nil"/>
              <w:bottom w:val="single" w:color="auto" w:sz="8" w:space="0"/>
              <w:right w:val="single" w:color="auto" w:sz="8" w:space="0"/>
            </w:tcBorders>
            <w:vAlign w:val="center"/>
          </w:tcPr>
          <w:p>
            <w:pPr>
              <w:widowControl/>
              <w:jc w:val="center"/>
              <w:rPr>
                <w:rFonts w:cs="宋体"/>
                <w:kern w:val="0"/>
                <w:szCs w:val="21"/>
              </w:rPr>
            </w:pPr>
          </w:p>
        </w:tc>
      </w:tr>
      <w:tr>
        <w:tblPrEx>
          <w:tblCellMar>
            <w:top w:w="0" w:type="dxa"/>
            <w:left w:w="108" w:type="dxa"/>
            <w:bottom w:w="0" w:type="dxa"/>
            <w:right w:w="108" w:type="dxa"/>
          </w:tblCellMar>
        </w:tblPrEx>
        <w:trPr>
          <w:trHeight w:val="386" w:hRule="atLeast"/>
        </w:trPr>
        <w:tc>
          <w:tcPr>
            <w:tcW w:w="1858"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政治、军事</w:t>
            </w:r>
          </w:p>
        </w:tc>
        <w:tc>
          <w:tcPr>
            <w:tcW w:w="1388" w:type="dxa"/>
            <w:tcBorders>
              <w:top w:val="nil"/>
              <w:left w:val="nil"/>
              <w:bottom w:val="single" w:color="auto" w:sz="8" w:space="0"/>
              <w:right w:val="single" w:color="auto" w:sz="8" w:space="0"/>
            </w:tcBorders>
            <w:vAlign w:val="center"/>
          </w:tcPr>
          <w:p>
            <w:pPr>
              <w:widowControl/>
              <w:jc w:val="center"/>
              <w:rPr>
                <w:rFonts w:cs="宋体"/>
                <w:kern w:val="0"/>
                <w:szCs w:val="21"/>
              </w:rPr>
            </w:pPr>
            <w:r>
              <w:rPr>
                <w:rFonts w:cs="宋体"/>
                <w:kern w:val="0"/>
                <w:szCs w:val="21"/>
              </w:rPr>
              <w:t>D~E</w:t>
            </w:r>
          </w:p>
        </w:tc>
        <w:tc>
          <w:tcPr>
            <w:tcW w:w="1554"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52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6" w:type="dxa"/>
            <w:tcBorders>
              <w:top w:val="nil"/>
              <w:left w:val="nil"/>
              <w:bottom w:val="single" w:color="auto" w:sz="8" w:space="0"/>
              <w:right w:val="single" w:color="auto" w:sz="8" w:space="0"/>
            </w:tcBorders>
            <w:vAlign w:val="center"/>
          </w:tcPr>
          <w:p>
            <w:pPr>
              <w:widowControl/>
              <w:jc w:val="center"/>
              <w:rPr>
                <w:rFonts w:cs="宋体"/>
                <w:kern w:val="0"/>
                <w:szCs w:val="21"/>
              </w:rPr>
            </w:pPr>
          </w:p>
        </w:tc>
      </w:tr>
      <w:tr>
        <w:tblPrEx>
          <w:tblCellMar>
            <w:top w:w="0" w:type="dxa"/>
            <w:left w:w="108" w:type="dxa"/>
            <w:bottom w:w="0" w:type="dxa"/>
            <w:right w:w="108" w:type="dxa"/>
          </w:tblCellMar>
        </w:tblPrEx>
        <w:trPr>
          <w:trHeight w:val="419" w:hRule="atLeast"/>
        </w:trPr>
        <w:tc>
          <w:tcPr>
            <w:tcW w:w="1858"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教育、综合</w:t>
            </w:r>
          </w:p>
        </w:tc>
        <w:tc>
          <w:tcPr>
            <w:tcW w:w="1388" w:type="dxa"/>
            <w:tcBorders>
              <w:top w:val="nil"/>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G、Z</w:t>
            </w:r>
          </w:p>
        </w:tc>
        <w:tc>
          <w:tcPr>
            <w:tcW w:w="1554"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52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6" w:type="dxa"/>
            <w:tcBorders>
              <w:top w:val="nil"/>
              <w:left w:val="nil"/>
              <w:bottom w:val="single" w:color="auto" w:sz="8" w:space="0"/>
              <w:right w:val="single" w:color="auto" w:sz="8" w:space="0"/>
            </w:tcBorders>
            <w:vAlign w:val="center"/>
          </w:tcPr>
          <w:p>
            <w:pPr>
              <w:widowControl/>
              <w:jc w:val="center"/>
              <w:rPr>
                <w:rFonts w:cs="宋体"/>
                <w:kern w:val="0"/>
                <w:szCs w:val="21"/>
              </w:rPr>
            </w:pPr>
          </w:p>
        </w:tc>
      </w:tr>
      <w:tr>
        <w:tblPrEx>
          <w:tblCellMar>
            <w:top w:w="0" w:type="dxa"/>
            <w:left w:w="108" w:type="dxa"/>
            <w:bottom w:w="0" w:type="dxa"/>
            <w:right w:w="108" w:type="dxa"/>
          </w:tblCellMar>
        </w:tblPrEx>
        <w:trPr>
          <w:trHeight w:val="300" w:hRule="atLeast"/>
        </w:trPr>
        <w:tc>
          <w:tcPr>
            <w:tcW w:w="1858"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环境科学</w:t>
            </w:r>
          </w:p>
        </w:tc>
        <w:tc>
          <w:tcPr>
            <w:tcW w:w="1388" w:type="dxa"/>
            <w:tcBorders>
              <w:top w:val="nil"/>
              <w:left w:val="nil"/>
              <w:bottom w:val="single" w:color="auto" w:sz="8" w:space="0"/>
              <w:right w:val="single" w:color="auto" w:sz="8" w:space="0"/>
            </w:tcBorders>
            <w:vAlign w:val="center"/>
          </w:tcPr>
          <w:p>
            <w:pPr>
              <w:widowControl/>
              <w:jc w:val="center"/>
              <w:rPr>
                <w:rFonts w:cs="宋体"/>
                <w:kern w:val="0"/>
                <w:szCs w:val="21"/>
              </w:rPr>
            </w:pPr>
            <w:r>
              <w:rPr>
                <w:rFonts w:cs="宋体"/>
                <w:kern w:val="0"/>
                <w:szCs w:val="21"/>
              </w:rPr>
              <w:t>X</w:t>
            </w:r>
          </w:p>
        </w:tc>
        <w:tc>
          <w:tcPr>
            <w:tcW w:w="1554"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52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6" w:type="dxa"/>
            <w:tcBorders>
              <w:top w:val="nil"/>
              <w:left w:val="nil"/>
              <w:bottom w:val="single" w:color="auto" w:sz="8" w:space="0"/>
              <w:right w:val="single" w:color="auto" w:sz="8" w:space="0"/>
            </w:tcBorders>
            <w:vAlign w:val="center"/>
          </w:tcPr>
          <w:p>
            <w:pPr>
              <w:widowControl/>
              <w:jc w:val="center"/>
              <w:rPr>
                <w:rFonts w:cs="宋体"/>
                <w:kern w:val="0"/>
                <w:szCs w:val="21"/>
              </w:rPr>
            </w:pPr>
          </w:p>
        </w:tc>
      </w:tr>
      <w:tr>
        <w:tblPrEx>
          <w:tblCellMar>
            <w:top w:w="0" w:type="dxa"/>
            <w:left w:w="108" w:type="dxa"/>
            <w:bottom w:w="0" w:type="dxa"/>
            <w:right w:w="108" w:type="dxa"/>
          </w:tblCellMar>
        </w:tblPrEx>
        <w:trPr>
          <w:trHeight w:val="300" w:hRule="atLeast"/>
        </w:trPr>
        <w:tc>
          <w:tcPr>
            <w:tcW w:w="1858"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其他</w:t>
            </w:r>
          </w:p>
        </w:tc>
        <w:tc>
          <w:tcPr>
            <w:tcW w:w="1388" w:type="dxa"/>
            <w:tcBorders>
              <w:top w:val="nil"/>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54"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52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6" w:type="dxa"/>
            <w:tcBorders>
              <w:top w:val="nil"/>
              <w:left w:val="nil"/>
              <w:bottom w:val="single" w:color="auto" w:sz="8" w:space="0"/>
              <w:right w:val="single" w:color="auto" w:sz="8" w:space="0"/>
            </w:tcBorders>
            <w:vAlign w:val="center"/>
          </w:tcPr>
          <w:p>
            <w:pPr>
              <w:widowControl/>
              <w:jc w:val="center"/>
              <w:rPr>
                <w:rFonts w:cs="宋体"/>
                <w:kern w:val="0"/>
                <w:szCs w:val="21"/>
              </w:rPr>
            </w:pPr>
          </w:p>
        </w:tc>
      </w:tr>
      <w:tr>
        <w:tblPrEx>
          <w:tblCellMar>
            <w:top w:w="0" w:type="dxa"/>
            <w:left w:w="108" w:type="dxa"/>
            <w:bottom w:w="0" w:type="dxa"/>
            <w:right w:w="108" w:type="dxa"/>
          </w:tblCellMar>
        </w:tblPrEx>
        <w:trPr>
          <w:trHeight w:val="300" w:hRule="atLeast"/>
        </w:trPr>
        <w:tc>
          <w:tcPr>
            <w:tcW w:w="1858"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合计</w:t>
            </w:r>
          </w:p>
        </w:tc>
        <w:tc>
          <w:tcPr>
            <w:tcW w:w="1388" w:type="dxa"/>
            <w:tcBorders>
              <w:top w:val="nil"/>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54"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52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7" w:type="dxa"/>
            <w:tcBorders>
              <w:top w:val="nil"/>
              <w:left w:val="nil"/>
              <w:bottom w:val="single" w:color="auto" w:sz="8" w:space="0"/>
              <w:right w:val="single" w:color="auto" w:sz="8" w:space="0"/>
            </w:tcBorders>
            <w:vAlign w:val="center"/>
          </w:tcPr>
          <w:p>
            <w:pPr>
              <w:widowControl/>
              <w:jc w:val="center"/>
              <w:rPr>
                <w:rFonts w:cs="宋体"/>
                <w:kern w:val="0"/>
                <w:szCs w:val="21"/>
              </w:rPr>
            </w:pPr>
          </w:p>
        </w:tc>
        <w:tc>
          <w:tcPr>
            <w:tcW w:w="1486" w:type="dxa"/>
            <w:tcBorders>
              <w:top w:val="nil"/>
              <w:left w:val="nil"/>
              <w:bottom w:val="single" w:color="auto" w:sz="8" w:space="0"/>
              <w:right w:val="single" w:color="auto" w:sz="8" w:space="0"/>
            </w:tcBorders>
            <w:vAlign w:val="center"/>
          </w:tcPr>
          <w:p>
            <w:pPr>
              <w:widowControl/>
              <w:jc w:val="center"/>
              <w:rPr>
                <w:rFonts w:cs="宋体"/>
                <w:kern w:val="0"/>
                <w:szCs w:val="21"/>
              </w:rPr>
            </w:pPr>
          </w:p>
        </w:tc>
      </w:tr>
    </w:tbl>
    <w:p>
      <w:pPr>
        <w:spacing w:line="440" w:lineRule="exact"/>
        <w:ind w:firstLine="480" w:firstLineChars="200"/>
        <w:rPr>
          <w:rFonts w:ascii="宋体" w:hAnsi="宋体"/>
          <w:sz w:val="24"/>
        </w:rPr>
      </w:pPr>
      <w:r>
        <w:rPr>
          <w:rFonts w:hint="eastAsia" w:ascii="宋体" w:hAnsi="宋体"/>
          <w:sz w:val="24"/>
        </w:rPr>
        <w:t>注：甲方可根据征订书目及实际供书情况适当调整图书采购比例</w:t>
      </w:r>
    </w:p>
    <w:p>
      <w:pPr>
        <w:spacing w:line="460" w:lineRule="exact"/>
        <w:ind w:firstLine="480" w:firstLineChars="200"/>
        <w:rPr>
          <w:rFonts w:ascii="宋体" w:hAnsi="宋体"/>
          <w:sz w:val="24"/>
        </w:rPr>
      </w:pPr>
      <w:r>
        <w:rPr>
          <w:rFonts w:hint="eastAsia" w:ascii="宋体" w:hAnsi="宋体"/>
          <w:sz w:val="24"/>
        </w:rPr>
        <w:t xml:space="preserve">2、采访书目数据要求       </w:t>
      </w:r>
    </w:p>
    <w:p>
      <w:pPr>
        <w:spacing w:line="460" w:lineRule="exact"/>
        <w:ind w:firstLine="480" w:firstLineChars="200"/>
        <w:rPr>
          <w:rFonts w:ascii="宋体" w:hAnsi="宋体"/>
          <w:sz w:val="24"/>
        </w:rPr>
      </w:pPr>
      <w:r>
        <w:rPr>
          <w:rFonts w:hint="eastAsia" w:ascii="宋体" w:hAnsi="宋体"/>
          <w:sz w:val="24"/>
        </w:rPr>
        <w:t>①乙方应积极主动提供符合甲方学科、专业需要的各类高品质图书征订目录，并按甲方发出的书目订单及时配送图书，并保证其到书率。如因折扣问题而有意规避部分重要出版社出版的医学、生物、计算机、英语等相关专业图书，将视为无法保障供货，甲方将有权终止其供货合同。</w:t>
      </w:r>
    </w:p>
    <w:p>
      <w:pPr>
        <w:spacing w:line="460" w:lineRule="exact"/>
        <w:ind w:firstLine="480" w:firstLineChars="200"/>
        <w:rPr>
          <w:rFonts w:ascii="宋体" w:hAnsi="宋体"/>
          <w:sz w:val="24"/>
        </w:rPr>
      </w:pPr>
      <w:r>
        <w:rPr>
          <w:rFonts w:hint="eastAsia" w:ascii="宋体" w:hAnsi="宋体"/>
          <w:sz w:val="24"/>
        </w:rPr>
        <w:t>②乙方须及时向甲方提供符合甲方采购要求的详细电子书目信息，提供的预订书目数据基本字段要求如下：书名、副书名、类别、ISBN号、定价、出版者、著者（或译者）、出版日期、内容提要、丛编、读者对象、版本等，所有书目信息均为标准MARC和Excel两种格式。</w:t>
      </w:r>
    </w:p>
    <w:p>
      <w:pPr>
        <w:spacing w:line="460" w:lineRule="exact"/>
        <w:ind w:firstLine="480" w:firstLineChars="200"/>
        <w:rPr>
          <w:rFonts w:ascii="宋体" w:hAnsi="宋体"/>
          <w:sz w:val="24"/>
        </w:rPr>
      </w:pPr>
      <w:r>
        <w:rPr>
          <w:rFonts w:hint="eastAsia" w:ascii="宋体" w:hAnsi="宋体"/>
          <w:sz w:val="24"/>
        </w:rPr>
        <w:t>3、新书订单处理要求</w:t>
      </w:r>
    </w:p>
    <w:p>
      <w:pPr>
        <w:spacing w:line="460" w:lineRule="exact"/>
        <w:ind w:firstLine="480" w:firstLineChars="200"/>
        <w:rPr>
          <w:rFonts w:ascii="宋体" w:hAnsi="宋体"/>
          <w:sz w:val="24"/>
        </w:rPr>
      </w:pPr>
      <w:r>
        <w:rPr>
          <w:rFonts w:hint="eastAsia" w:ascii="宋体" w:hAnsi="宋体"/>
          <w:sz w:val="24"/>
        </w:rPr>
        <w:t>①乙方收到甲方订单后，应做查重处理，避免甲方重复订购。现采图书也须经馆藏查重后方可最终下单。如由于乙方查重工作的失误，造成重订、错订等，甲方有权提出退货，一切损失和责任由乙方承担。</w:t>
      </w:r>
    </w:p>
    <w:p>
      <w:pPr>
        <w:spacing w:line="460" w:lineRule="exact"/>
        <w:ind w:firstLine="480" w:firstLineChars="200"/>
        <w:rPr>
          <w:rFonts w:ascii="宋体" w:hAnsi="宋体"/>
          <w:sz w:val="24"/>
        </w:rPr>
      </w:pPr>
      <w:r>
        <w:rPr>
          <w:rFonts w:hint="eastAsia" w:ascii="宋体" w:hAnsi="宋体"/>
          <w:sz w:val="24"/>
        </w:rPr>
        <w:t>②图书复本须完全按照甲方确认的数量提供，应保证所订复本量全部到货，并承诺不加塞图书。若单价在200元以上，复本订数超过2册，要求配货之前再次确认征订需求。</w:t>
      </w:r>
    </w:p>
    <w:p>
      <w:pPr>
        <w:spacing w:line="460" w:lineRule="exact"/>
        <w:ind w:firstLine="480" w:firstLineChars="200"/>
        <w:rPr>
          <w:rFonts w:ascii="宋体" w:hAnsi="宋体"/>
          <w:sz w:val="24"/>
        </w:rPr>
      </w:pPr>
      <w:r>
        <w:rPr>
          <w:rFonts w:hint="eastAsia" w:ascii="宋体" w:hAnsi="宋体"/>
          <w:sz w:val="24"/>
        </w:rPr>
        <w:t>③乙方收到甲方订单后，应及时向甲方反馈并剔除订重图书、高码洋图书、小开本及散页图书，以及不符合大学生阅读的图书及高职高专教材等，配货之前再次确认征订需求，如在订购方面出现以上问题或其它不符合甲方采访原则的，须无条件退回。</w:t>
      </w:r>
    </w:p>
    <w:p>
      <w:pPr>
        <w:spacing w:line="460" w:lineRule="exact"/>
        <w:ind w:firstLine="480" w:firstLineChars="200"/>
        <w:rPr>
          <w:rFonts w:ascii="宋体" w:hAnsi="宋体"/>
          <w:sz w:val="24"/>
        </w:rPr>
      </w:pPr>
      <w:r>
        <w:rPr>
          <w:rFonts w:hint="eastAsia" w:ascii="宋体" w:hAnsi="宋体"/>
          <w:sz w:val="24"/>
        </w:rPr>
        <w:t>④鼓励乙方根据甲方学校学科、专业合理配置、提供书目。严禁在甲方不知情的情况下将旧书、缺页图书及已盖章、涂污的图书发给甲方；严禁乙方在甲方不知情的情况下私自配置甲方未订图书，一经发现，甲方有权终止订货。</w:t>
      </w:r>
    </w:p>
    <w:p>
      <w:pPr>
        <w:spacing w:line="460" w:lineRule="exact"/>
        <w:ind w:firstLine="480" w:firstLineChars="200"/>
        <w:rPr>
          <w:rFonts w:ascii="宋体" w:hAnsi="宋体"/>
          <w:sz w:val="24"/>
        </w:rPr>
      </w:pPr>
      <w:r>
        <w:rPr>
          <w:rFonts w:hint="eastAsia" w:ascii="宋体" w:hAnsi="宋体"/>
          <w:sz w:val="24"/>
        </w:rPr>
        <w:t>4、新书到货要求</w:t>
      </w:r>
    </w:p>
    <w:p>
      <w:pPr>
        <w:spacing w:line="460" w:lineRule="exact"/>
        <w:ind w:firstLine="480" w:firstLineChars="200"/>
        <w:rPr>
          <w:rFonts w:ascii="宋体" w:hAnsi="宋体"/>
          <w:sz w:val="24"/>
        </w:rPr>
      </w:pPr>
      <w:r>
        <w:rPr>
          <w:rFonts w:hint="eastAsia" w:ascii="宋体" w:hAnsi="宋体"/>
          <w:sz w:val="24"/>
        </w:rPr>
        <w:t>①乙方应严格按甲方提供的书目配书，并保证是正版图书。在验收到馆新书时，发现有缺页、污损等质量问题或非甲方订购的图书，乙方应无条件退换。</w:t>
      </w:r>
    </w:p>
    <w:p>
      <w:pPr>
        <w:spacing w:line="460" w:lineRule="exact"/>
        <w:ind w:firstLine="480" w:firstLineChars="200"/>
        <w:rPr>
          <w:rFonts w:ascii="宋体" w:hAnsi="宋体"/>
          <w:sz w:val="24"/>
        </w:rPr>
      </w:pPr>
      <w:r>
        <w:rPr>
          <w:rFonts w:hint="eastAsia" w:ascii="宋体" w:hAnsi="宋体"/>
          <w:sz w:val="24"/>
        </w:rPr>
        <w:t>②乙方在甲方现采或订单发出后，应确保90%以上的预订图书到书率和95%以上的现采图书到书率。如甲方所需中文图书出版变更或取消，乙方应及时通知甲方，并详细说明不能提供的原因。</w:t>
      </w:r>
    </w:p>
    <w:p>
      <w:pPr>
        <w:spacing w:line="460" w:lineRule="exact"/>
        <w:ind w:firstLine="480" w:firstLineChars="200"/>
        <w:rPr>
          <w:rFonts w:ascii="宋体" w:hAnsi="宋体"/>
          <w:sz w:val="24"/>
        </w:rPr>
      </w:pPr>
      <w:r>
        <w:rPr>
          <w:rFonts w:hint="eastAsia" w:ascii="宋体" w:hAnsi="宋体"/>
          <w:sz w:val="24"/>
        </w:rPr>
        <w:t>③如果乙方没有按照规定时间或未得到甲方同意延长时间交货，每延期一天，乙方须向甲方按订购图书款总额的0.2％交付滞纳金。如逾期交付货物超过10天后，甲方将有权决定是否继续履行合同。</w:t>
      </w:r>
    </w:p>
    <w:p>
      <w:pPr>
        <w:spacing w:line="460" w:lineRule="exact"/>
        <w:ind w:firstLine="480" w:firstLineChars="200"/>
        <w:rPr>
          <w:rFonts w:ascii="宋体" w:hAnsi="宋体"/>
          <w:sz w:val="24"/>
        </w:rPr>
      </w:pPr>
      <w:r>
        <w:rPr>
          <w:rFonts w:hint="eastAsia" w:ascii="宋体" w:hAnsi="宋体"/>
          <w:sz w:val="24"/>
        </w:rPr>
        <w:t>④乙方必须按甲方现采或订购的图书品种、数量及时供货，除推迟出版或发生影响合同履行的不可抗力情况以外，若不能按时供货的图书种数或册数超过订单订购数的15%，即可以认定该乙方不具备供货条件，甲方有权取消其供货资格，因终止供货而造成的损失由乙方承担。甲方有权采取相应的补救措施（如直接向出版商邮购图书或向其他供货商补订图书），由此给甲方造成的各项损失或增加的各项费用（如折扣损失、邮费、数据费、加工费）等均由违约的乙方承担。</w:t>
      </w:r>
    </w:p>
    <w:p>
      <w:pPr>
        <w:spacing w:line="460" w:lineRule="exact"/>
        <w:ind w:firstLine="480" w:firstLineChars="200"/>
        <w:rPr>
          <w:rFonts w:ascii="宋体" w:hAnsi="宋体"/>
          <w:sz w:val="24"/>
        </w:rPr>
      </w:pPr>
      <w:r>
        <w:rPr>
          <w:rFonts w:hint="eastAsia" w:ascii="宋体" w:hAnsi="宋体"/>
          <w:sz w:val="24"/>
        </w:rPr>
        <w:t>⑤乙方送书时必须按甲方标准要求打包图书，需提供一式二份销售清单，一份随书打包，一包一单，每包有小计,小计项有种数、册数和码洋，且包单下方包含验收人、审校人、典藏人等内容；另一份装订备用，并提供整批汇总单清单。图书验收完成后，需提供一式二份验收清单（验收清单是对应包单验收更正后的销售清单），一份财务报账，另一份存档以备资产核查。清单内容包括包号、序号、ISBN号、书名、出版社、出版时间、单价、册数和码洋；并提供验收审核确认的整批汇总单并加盖乙方公章。</w:t>
      </w:r>
    </w:p>
    <w:p>
      <w:pPr>
        <w:spacing w:line="460" w:lineRule="exact"/>
        <w:ind w:firstLine="480" w:firstLineChars="200"/>
        <w:rPr>
          <w:rFonts w:ascii="宋体" w:hAnsi="宋体"/>
          <w:sz w:val="24"/>
        </w:rPr>
      </w:pPr>
      <w:r>
        <w:rPr>
          <w:rFonts w:hint="eastAsia" w:ascii="宋体" w:hAnsi="宋体"/>
          <w:sz w:val="24"/>
        </w:rPr>
        <w:t>⑥所购图书按甲方要求免费卸货到指定的地点。</w:t>
      </w:r>
    </w:p>
    <w:p>
      <w:pPr>
        <w:spacing w:line="460" w:lineRule="exact"/>
        <w:ind w:firstLine="480" w:firstLineChars="200"/>
        <w:rPr>
          <w:rFonts w:ascii="宋体" w:hAnsi="宋体"/>
          <w:sz w:val="24"/>
        </w:rPr>
      </w:pPr>
      <w:r>
        <w:rPr>
          <w:rFonts w:hint="eastAsia" w:ascii="宋体" w:hAnsi="宋体"/>
          <w:sz w:val="24"/>
        </w:rPr>
        <w:t>⑦如乙方不能达到以上任何一条要求，将以总订购价的10%进行赔款，此款从图书付款中扣除。</w:t>
      </w:r>
    </w:p>
    <w:p>
      <w:pPr>
        <w:spacing w:line="460" w:lineRule="exact"/>
        <w:ind w:firstLine="480" w:firstLineChars="200"/>
        <w:rPr>
          <w:rFonts w:ascii="宋体" w:hAnsi="宋体"/>
          <w:sz w:val="24"/>
        </w:rPr>
      </w:pPr>
      <w:r>
        <w:rPr>
          <w:rFonts w:hint="eastAsia" w:ascii="宋体" w:hAnsi="宋体"/>
          <w:sz w:val="24"/>
        </w:rPr>
        <w:t>5、货物验收要求</w:t>
      </w:r>
    </w:p>
    <w:p>
      <w:pPr>
        <w:spacing w:line="460" w:lineRule="exact"/>
        <w:ind w:firstLine="480" w:firstLineChars="200"/>
        <w:rPr>
          <w:rFonts w:ascii="宋体" w:hAnsi="宋体"/>
          <w:sz w:val="24"/>
        </w:rPr>
      </w:pPr>
      <w:r>
        <w:rPr>
          <w:rFonts w:hint="eastAsia" w:ascii="宋体" w:hAnsi="宋体"/>
          <w:sz w:val="24"/>
        </w:rPr>
        <w:t>①图书必须为国家正式出版物，无知识产权纠纷，杜绝盗版出版物，拒绝二渠道出版的图书及一号多书现象。一旦发现盗版图书，甲方有权立即终止合同，没收其履约保证金，并要求乙方按盗版图书、音像制品码洋的十倍予以赔付（赔付从货款中扣除）,同时，乙方承担相应法律责任。</w:t>
      </w:r>
    </w:p>
    <w:p>
      <w:pPr>
        <w:spacing w:line="460" w:lineRule="exact"/>
        <w:ind w:firstLine="480" w:firstLineChars="200"/>
        <w:rPr>
          <w:rFonts w:ascii="宋体" w:hAnsi="宋体"/>
          <w:sz w:val="24"/>
        </w:rPr>
      </w:pPr>
      <w:r>
        <w:rPr>
          <w:rFonts w:hint="eastAsia" w:ascii="宋体" w:hAnsi="宋体"/>
          <w:sz w:val="24"/>
        </w:rPr>
        <w:t>②图书到馆验收及加工过程中时，如发现已经使用过、缺页、污损以及非甲方所购或重复订购等情况，乙方应予无条件调换或退回，新书发错率应低于3‰。</w:t>
      </w:r>
    </w:p>
    <w:p>
      <w:pPr>
        <w:spacing w:line="460" w:lineRule="exact"/>
        <w:ind w:firstLine="480" w:firstLineChars="200"/>
        <w:rPr>
          <w:rFonts w:ascii="宋体" w:hAnsi="宋体"/>
          <w:sz w:val="24"/>
        </w:rPr>
      </w:pPr>
      <w:r>
        <w:rPr>
          <w:rFonts w:hint="eastAsia" w:ascii="宋体" w:hAnsi="宋体"/>
          <w:sz w:val="24"/>
        </w:rPr>
        <w:t>③如果在验收过程中，同一批次图书出现5％（含）以上与相应清单不符，甲方有权退回该批次全部图书。如果乙方累计出现2批全部被退现象，甲方有权解除合同，因此产生的一切经济损失由乙方自己承担。</w:t>
      </w:r>
    </w:p>
    <w:p>
      <w:pPr>
        <w:spacing w:line="460" w:lineRule="exact"/>
        <w:ind w:firstLine="480" w:firstLineChars="200"/>
        <w:rPr>
          <w:rFonts w:ascii="宋体" w:hAnsi="宋体"/>
          <w:sz w:val="24"/>
        </w:rPr>
      </w:pPr>
      <w:r>
        <w:rPr>
          <w:rFonts w:hint="eastAsia" w:ascii="宋体" w:hAnsi="宋体"/>
          <w:sz w:val="24"/>
        </w:rPr>
        <w:t>④因乙方图书信息不明确或错误而导致的甲方误订图书，图书到货后，甲方可以退货，乙方不得拒绝。</w:t>
      </w:r>
    </w:p>
    <w:p>
      <w:pPr>
        <w:spacing w:line="460" w:lineRule="exact"/>
        <w:ind w:firstLine="480" w:firstLineChars="200"/>
        <w:rPr>
          <w:rFonts w:ascii="宋体" w:hAnsi="宋体"/>
          <w:sz w:val="24"/>
        </w:rPr>
      </w:pPr>
      <w:r>
        <w:rPr>
          <w:rFonts w:hint="eastAsia" w:ascii="宋体" w:hAnsi="宋体"/>
          <w:sz w:val="24"/>
        </w:rPr>
        <w:t>6、编目数据及加工要求</w:t>
      </w:r>
    </w:p>
    <w:p>
      <w:pPr>
        <w:spacing w:line="460" w:lineRule="exact"/>
        <w:ind w:firstLine="480" w:firstLineChars="200"/>
        <w:rPr>
          <w:rFonts w:ascii="宋体" w:hAnsi="宋体"/>
          <w:sz w:val="24"/>
        </w:rPr>
      </w:pPr>
      <w:r>
        <w:rPr>
          <w:rFonts w:hint="eastAsia" w:ascii="宋体" w:hAnsi="宋体"/>
          <w:sz w:val="24"/>
        </w:rPr>
        <w:t>①乙方免费负责其到馆图书的编目及加工，包括以下工序：图书拆包、随包清单的验收、贴条形码、编目、系统验收及索书号的分配、打印书标、贴书标、贴书标保护膜、盖馆藏章、贴RFID芯片(远望谷公司)及注册，各包图书各自单独摆放。</w:t>
      </w:r>
    </w:p>
    <w:p>
      <w:pPr>
        <w:spacing w:line="460" w:lineRule="exact"/>
        <w:ind w:firstLine="480" w:firstLineChars="200"/>
        <w:rPr>
          <w:rFonts w:ascii="宋体" w:hAnsi="宋体"/>
          <w:sz w:val="24"/>
        </w:rPr>
      </w:pPr>
      <w:r>
        <w:rPr>
          <w:rFonts w:hint="eastAsia" w:ascii="宋体" w:hAnsi="宋体"/>
          <w:sz w:val="24"/>
        </w:rPr>
        <w:t>②编目数据应遵照Calis或国家编目中心采用的最新机读目录格式要求；使用《中国图书馆分类法》第五版作为图书分类依据；使用《中国分类主题词表》作为文献主题标引的依据。著录级别达到详细级和完备级，具体按甲方的要求进行。编目数据的差错率不得高于1%。</w:t>
      </w:r>
    </w:p>
    <w:p>
      <w:pPr>
        <w:spacing w:line="460" w:lineRule="exact"/>
        <w:ind w:firstLine="480" w:firstLineChars="200"/>
        <w:rPr>
          <w:rFonts w:ascii="宋体" w:hAnsi="宋体"/>
          <w:sz w:val="24"/>
        </w:rPr>
      </w:pPr>
      <w:r>
        <w:rPr>
          <w:rFonts w:hint="eastAsia" w:ascii="宋体" w:hAnsi="宋体"/>
          <w:sz w:val="24"/>
        </w:rPr>
        <w:t xml:space="preserve"> ③乙方必须按甲方的实际需求保障其编目加工的进程，图书到馆后应及时派人加工图书（提前进场谋划好相关工作），加工周期为3～4千册/天/家（含节假日）。乙方可以委托其他编目加工方进行到馆图书编目加工，但须满足上述要求，并保证加工质量。</w:t>
      </w:r>
    </w:p>
    <w:p>
      <w:pPr>
        <w:spacing w:line="460" w:lineRule="exact"/>
        <w:ind w:firstLine="480" w:firstLineChars="200"/>
        <w:rPr>
          <w:rFonts w:ascii="宋体" w:hAnsi="宋体"/>
          <w:sz w:val="24"/>
        </w:rPr>
      </w:pPr>
      <w:r>
        <w:rPr>
          <w:rFonts w:hint="eastAsia" w:ascii="宋体" w:hAnsi="宋体"/>
          <w:sz w:val="24"/>
        </w:rPr>
        <w:t>7、其他服务要求</w:t>
      </w:r>
    </w:p>
    <w:p>
      <w:pPr>
        <w:spacing w:line="460" w:lineRule="exact"/>
        <w:ind w:firstLine="480" w:firstLineChars="200"/>
        <w:rPr>
          <w:rFonts w:ascii="宋体" w:hAnsi="宋体"/>
          <w:sz w:val="24"/>
        </w:rPr>
      </w:pPr>
      <w:r>
        <w:rPr>
          <w:rFonts w:hint="eastAsia" w:ascii="宋体" w:hAnsi="宋体"/>
          <w:sz w:val="24"/>
        </w:rPr>
        <w:t>①具有健全的服务机制，常驻本地固定的业务联系人和有稳定的编目加工人员队伍，提供本地化售后服务。</w:t>
      </w:r>
    </w:p>
    <w:p>
      <w:pPr>
        <w:spacing w:line="460" w:lineRule="exact"/>
        <w:ind w:firstLine="480" w:firstLineChars="200"/>
        <w:rPr>
          <w:rFonts w:ascii="宋体" w:hAnsi="宋体"/>
          <w:sz w:val="24"/>
        </w:rPr>
      </w:pPr>
      <w:r>
        <w:rPr>
          <w:rFonts w:hint="eastAsia" w:ascii="宋体" w:hAnsi="宋体"/>
          <w:sz w:val="24"/>
        </w:rPr>
        <w:t>②乙方须积极协助甲方完成采购任务，并按甲方实际需求安排1～3次图书现场选购，并承担由此产生的全部采购费用。</w:t>
      </w:r>
    </w:p>
    <w:p>
      <w:pPr>
        <w:spacing w:line="460" w:lineRule="exact"/>
        <w:ind w:firstLine="480" w:firstLineChars="200"/>
        <w:rPr>
          <w:rFonts w:ascii="宋体" w:hAnsi="宋体"/>
          <w:sz w:val="24"/>
        </w:rPr>
      </w:pPr>
      <w:r>
        <w:rPr>
          <w:rFonts w:hint="eastAsia" w:ascii="宋体" w:hAnsi="宋体"/>
          <w:sz w:val="24"/>
        </w:rPr>
        <w:t>8、结算方式</w:t>
      </w:r>
    </w:p>
    <w:p>
      <w:pPr>
        <w:spacing w:line="460" w:lineRule="exact"/>
        <w:ind w:firstLine="480" w:firstLineChars="200"/>
        <w:rPr>
          <w:rFonts w:ascii="宋体" w:hAnsi="宋体"/>
          <w:sz w:val="24"/>
        </w:rPr>
      </w:pPr>
      <w:r>
        <w:rPr>
          <w:rFonts w:hint="eastAsia" w:ascii="宋体" w:hAnsi="宋体"/>
          <w:sz w:val="24"/>
        </w:rPr>
        <w:t>按图书到馆批次，进行分批验收，验收合格后30天内方予付款。</w:t>
      </w:r>
    </w:p>
    <w:p>
      <w:pPr>
        <w:spacing w:line="460" w:lineRule="exact"/>
        <w:ind w:firstLine="470" w:firstLineChars="196"/>
        <w:rPr>
          <w:rFonts w:ascii="宋体" w:hAnsi="宋体"/>
          <w:bCs/>
          <w:sz w:val="24"/>
        </w:rPr>
      </w:pPr>
      <w:r>
        <w:rPr>
          <w:rFonts w:hint="eastAsia" w:ascii="宋体" w:hAnsi="宋体"/>
          <w:bCs/>
          <w:sz w:val="24"/>
        </w:rPr>
        <w:t>9、合同生效及其它</w:t>
      </w:r>
    </w:p>
    <w:p>
      <w:pPr>
        <w:spacing w:line="460" w:lineRule="exact"/>
        <w:ind w:firstLine="480" w:firstLineChars="200"/>
        <w:rPr>
          <w:rFonts w:ascii="宋体" w:hAnsi="宋体"/>
          <w:sz w:val="24"/>
        </w:rPr>
      </w:pPr>
      <w:r>
        <w:rPr>
          <w:rFonts w:hint="eastAsia" w:ascii="宋体" w:hAnsi="宋体"/>
          <w:sz w:val="24"/>
        </w:rPr>
        <w:t>①合同有效期一年。</w:t>
      </w:r>
    </w:p>
    <w:p>
      <w:pPr>
        <w:spacing w:line="460" w:lineRule="exact"/>
        <w:ind w:firstLine="480" w:firstLineChars="200"/>
        <w:rPr>
          <w:rFonts w:ascii="宋体" w:hAnsi="宋体"/>
          <w:sz w:val="24"/>
        </w:rPr>
      </w:pPr>
      <w:r>
        <w:rPr>
          <w:rFonts w:hint="eastAsia" w:ascii="宋体" w:hAnsi="宋体"/>
          <w:sz w:val="24"/>
        </w:rPr>
        <w:t>②合同执行中，如需修改或补充合同内容，由甲、乙双方协商另签署书面修改或补充协议作为主合同不可分割的一部分。</w:t>
      </w:r>
    </w:p>
    <w:p>
      <w:pPr>
        <w:tabs>
          <w:tab w:val="left" w:pos="720"/>
        </w:tabs>
        <w:spacing w:line="460" w:lineRule="exact"/>
        <w:ind w:firstLine="480" w:firstLineChars="200"/>
        <w:rPr>
          <w:rFonts w:ascii="宋体" w:hAnsi="宋体"/>
          <w:sz w:val="24"/>
        </w:rPr>
      </w:pPr>
      <w:r>
        <w:rPr>
          <w:rFonts w:hint="eastAsia" w:ascii="宋体" w:hAnsi="宋体"/>
          <w:sz w:val="24"/>
        </w:rPr>
        <w:t>③甲、乙双方保证严格遵守协议各项条款，如双方在协议执行中发生争议时，双方本着平等互利的原则以协商形式解决；如协商无法解决争议问题，则提请海南仲裁委员会仲裁。</w:t>
      </w:r>
    </w:p>
    <w:p>
      <w:pPr>
        <w:spacing w:line="460" w:lineRule="exact"/>
        <w:ind w:firstLine="480" w:firstLineChars="200"/>
        <w:rPr>
          <w:rFonts w:ascii="宋体" w:hAnsi="宋体"/>
          <w:sz w:val="24"/>
        </w:rPr>
      </w:pPr>
      <w:r>
        <w:rPr>
          <w:rFonts w:hint="eastAsia" w:ascii="宋体" w:hAnsi="宋体"/>
          <w:sz w:val="24"/>
        </w:rPr>
        <w:t>④本合同一式伍份，甲乙双方各执两份、招标机构执一份，均具同等效力。</w:t>
      </w:r>
    </w:p>
    <w:p>
      <w:pPr>
        <w:spacing w:line="460" w:lineRule="exact"/>
        <w:ind w:firstLine="480" w:firstLineChars="200"/>
        <w:rPr>
          <w:rFonts w:ascii="宋体" w:hAnsi="宋体"/>
          <w:sz w:val="24"/>
        </w:rPr>
      </w:pPr>
      <w:r>
        <w:rPr>
          <w:rFonts w:hint="eastAsia" w:ascii="宋体" w:hAnsi="宋体"/>
          <w:sz w:val="24"/>
        </w:rPr>
        <w:t>⑤本合同经甲、乙、鉴证三方签字并盖章，在鉴证方收到乙方的履约保证金后，合同即生效。</w:t>
      </w:r>
    </w:p>
    <w:p>
      <w:pPr>
        <w:spacing w:line="460" w:lineRule="exact"/>
        <w:ind w:firstLine="480" w:firstLineChars="200"/>
        <w:rPr>
          <w:rFonts w:ascii="宋体" w:hAnsi="宋体"/>
          <w:sz w:val="24"/>
        </w:rPr>
      </w:pPr>
      <w:r>
        <w:rPr>
          <w:rFonts w:ascii="宋体" w:hAnsi="宋体"/>
          <w:sz w:val="24"/>
        </w:rPr>
        <w:br w:type="page"/>
      </w:r>
    </w:p>
    <w:p>
      <w:pPr>
        <w:spacing w:line="520" w:lineRule="exact"/>
        <w:ind w:left="5160" w:hanging="5160" w:hangingChars="2150"/>
        <w:jc w:val="left"/>
        <w:rPr>
          <w:spacing w:val="17"/>
          <w:sz w:val="23"/>
          <w:szCs w:val="23"/>
          <w:shd w:val="clear" w:color="auto" w:fill="FFFFFF"/>
        </w:rPr>
      </w:pPr>
      <w:r>
        <w:rPr>
          <w:rFonts w:hint="eastAsia" w:ascii="宋体" w:hAnsi="宋体"/>
          <w:sz w:val="24"/>
        </w:rPr>
        <w:t>甲方（盖章）：                          乙方（盖章）：</w:t>
      </w:r>
    </w:p>
    <w:p>
      <w:pPr>
        <w:spacing w:line="520" w:lineRule="exact"/>
        <w:ind w:left="5160" w:hanging="5160" w:hangingChars="2150"/>
        <w:jc w:val="left"/>
        <w:rPr>
          <w:rFonts w:ascii="宋体" w:hAnsi="宋体"/>
          <w:sz w:val="24"/>
        </w:rPr>
      </w:pPr>
      <w:r>
        <w:rPr>
          <w:rFonts w:hint="eastAsia" w:ascii="宋体" w:hAnsi="宋体"/>
          <w:sz w:val="24"/>
        </w:rPr>
        <w:t>地址：                                  地址：</w:t>
      </w:r>
    </w:p>
    <w:p>
      <w:pPr>
        <w:spacing w:line="520" w:lineRule="exact"/>
        <w:jc w:val="left"/>
        <w:rPr>
          <w:rFonts w:ascii="宋体" w:hAnsi="宋体"/>
          <w:sz w:val="24"/>
        </w:rPr>
      </w:pPr>
      <w:r>
        <w:rPr>
          <w:rFonts w:hint="eastAsia" w:ascii="宋体" w:hAnsi="宋体"/>
          <w:sz w:val="24"/>
        </w:rPr>
        <w:t>委托代理人：               委托代理人：</w:t>
      </w:r>
    </w:p>
    <w:p>
      <w:pPr>
        <w:spacing w:line="520" w:lineRule="exact"/>
        <w:jc w:val="left"/>
        <w:rPr>
          <w:rFonts w:ascii="宋体" w:hAnsi="宋体"/>
          <w:sz w:val="24"/>
        </w:rPr>
      </w:pPr>
    </w:p>
    <w:p>
      <w:pPr>
        <w:spacing w:line="520" w:lineRule="exact"/>
        <w:rPr>
          <w:rFonts w:ascii="宋体" w:hAnsi="宋体"/>
          <w:sz w:val="24"/>
        </w:rPr>
      </w:pPr>
      <w:r>
        <w:rPr>
          <w:rFonts w:hint="eastAsia" w:ascii="宋体" w:hAnsi="宋体"/>
          <w:sz w:val="24"/>
        </w:rPr>
        <w:t xml:space="preserve">      年   月    日                           年 月日</w:t>
      </w:r>
    </w:p>
    <w:p>
      <w:pPr>
        <w:spacing w:line="520" w:lineRule="exact"/>
        <w:ind w:firstLine="1200" w:firstLineChars="500"/>
        <w:rPr>
          <w:rFonts w:ascii="宋体" w:hAnsi="宋体"/>
          <w:sz w:val="24"/>
        </w:rPr>
      </w:pPr>
    </w:p>
    <w:p>
      <w:pPr>
        <w:spacing w:line="520" w:lineRule="exact"/>
        <w:ind w:firstLine="1200" w:firstLineChars="500"/>
        <w:rPr>
          <w:rFonts w:ascii="宋体" w:hAnsi="宋体"/>
          <w:sz w:val="24"/>
        </w:rPr>
      </w:pPr>
    </w:p>
    <w:p>
      <w:pPr>
        <w:spacing w:line="520" w:lineRule="exact"/>
        <w:ind w:firstLine="1200" w:firstLineChars="500"/>
        <w:rPr>
          <w:rFonts w:ascii="宋体" w:hAnsi="宋体"/>
          <w:sz w:val="24"/>
        </w:rPr>
      </w:pPr>
    </w:p>
    <w:p>
      <w:pPr>
        <w:spacing w:line="520" w:lineRule="exact"/>
        <w:ind w:left="541" w:leftChars="258"/>
        <w:rPr>
          <w:rFonts w:ascii="宋体" w:hAnsi="宋体"/>
          <w:sz w:val="24"/>
        </w:rPr>
      </w:pPr>
      <w:r>
        <w:rPr>
          <w:rFonts w:hint="eastAsia" w:ascii="宋体" w:hAnsi="宋体"/>
          <w:sz w:val="24"/>
        </w:rPr>
        <w:t>鉴证方：</w:t>
      </w:r>
    </w:p>
    <w:p>
      <w:pPr>
        <w:spacing w:line="520" w:lineRule="exact"/>
        <w:ind w:left="541" w:leftChars="258"/>
        <w:rPr>
          <w:rFonts w:ascii="宋体" w:hAnsi="宋体"/>
          <w:sz w:val="24"/>
        </w:rPr>
      </w:pPr>
      <w:r>
        <w:rPr>
          <w:rFonts w:hint="eastAsia" w:ascii="宋体" w:hAnsi="宋体"/>
          <w:sz w:val="24"/>
        </w:rPr>
        <w:t>地  址：</w:t>
      </w:r>
    </w:p>
    <w:p>
      <w:pPr>
        <w:spacing w:line="520" w:lineRule="exact"/>
        <w:ind w:left="541" w:leftChars="258"/>
        <w:rPr>
          <w:rFonts w:ascii="宋体" w:hAnsi="宋体"/>
          <w:sz w:val="24"/>
        </w:rPr>
      </w:pPr>
      <w:r>
        <w:rPr>
          <w:rFonts w:hint="eastAsia" w:ascii="宋体" w:hAnsi="宋体"/>
          <w:sz w:val="24"/>
        </w:rPr>
        <w:t>鉴证方代表：</w:t>
      </w:r>
    </w:p>
    <w:p>
      <w:pPr>
        <w:spacing w:line="520" w:lineRule="exact"/>
        <w:ind w:firstLine="566" w:firstLineChars="236"/>
        <w:rPr>
          <w:rFonts w:ascii="宋体" w:hAnsi="宋体"/>
          <w:sz w:val="24"/>
        </w:rPr>
      </w:pPr>
      <w:r>
        <w:rPr>
          <w:rFonts w:hint="eastAsia" w:ascii="宋体" w:hAnsi="宋体"/>
          <w:sz w:val="24"/>
        </w:rPr>
        <w:t>电  话：</w:t>
      </w:r>
    </w:p>
    <w:p>
      <w:pPr>
        <w:spacing w:line="520" w:lineRule="exact"/>
        <w:rPr>
          <w:rFonts w:ascii="宋体" w:hAnsi="宋体"/>
          <w:b/>
          <w:sz w:val="24"/>
        </w:rPr>
      </w:pPr>
      <w:r>
        <w:rPr>
          <w:rFonts w:hint="eastAsia" w:ascii="宋体" w:hAnsi="宋体"/>
          <w:sz w:val="24"/>
        </w:rPr>
        <w:t xml:space="preserve">          年  月  日</w:t>
      </w:r>
    </w:p>
    <w:p/>
    <w:p>
      <w:pPr>
        <w:snapToGrid w:val="0"/>
        <w:spacing w:before="19" w:line="360" w:lineRule="exact"/>
        <w:rPr>
          <w:rFonts w:ascii="宋体" w:hAnsi="宋体"/>
          <w:b/>
          <w:sz w:val="24"/>
        </w:rPr>
      </w:pPr>
      <w:r>
        <w:rPr>
          <w:rFonts w:hint="eastAsia" w:ascii="宋体" w:hAnsi="宋体"/>
          <w:b/>
          <w:szCs w:val="21"/>
        </w:rPr>
        <w:t>采购代理机构声明：本合同标的经采购代理机构依法定程序采购，合同主要条款内容与招响应文件的内容一致。</w:t>
      </w:r>
    </w:p>
    <w:p>
      <w:pPr>
        <w:spacing w:line="360" w:lineRule="exact"/>
        <w:jc w:val="center"/>
        <w:rPr>
          <w:rFonts w:ascii="宋体" w:hAnsi="宋体" w:cs="Arial"/>
          <w:b/>
          <w:bCs/>
          <w:sz w:val="24"/>
        </w:rPr>
        <w:sectPr>
          <w:headerReference r:id="rId3" w:type="default"/>
          <w:footerReference r:id="rId4" w:type="default"/>
          <w:footerReference r:id="rId5" w:type="even"/>
          <w:pgSz w:w="11906" w:h="16838"/>
          <w:pgMar w:top="1134" w:right="1134" w:bottom="1134" w:left="1134" w:header="851" w:footer="992" w:gutter="0"/>
          <w:cols w:space="720" w:num="1"/>
          <w:docGrid w:type="linesAndChars" w:linePitch="312" w:charSpace="0"/>
        </w:sectPr>
      </w:pPr>
    </w:p>
    <w:p>
      <w:pPr>
        <w:spacing w:line="276" w:lineRule="auto"/>
        <w:jc w:val="center"/>
        <w:rPr>
          <w:rFonts w:ascii="宋体" w:hAnsi="宋体"/>
          <w:b/>
          <w:bCs/>
          <w:sz w:val="36"/>
        </w:rPr>
      </w:pPr>
      <w:r>
        <w:rPr>
          <w:rFonts w:hint="eastAsia" w:ascii="宋体" w:hAnsi="宋体"/>
          <w:b/>
          <w:bCs/>
          <w:sz w:val="36"/>
        </w:rPr>
        <w:t>海南医学院中文纸质图书采购项目</w:t>
      </w:r>
    </w:p>
    <w:p>
      <w:pPr>
        <w:spacing w:line="276" w:lineRule="auto"/>
        <w:jc w:val="center"/>
        <w:rPr>
          <w:rFonts w:ascii="宋体" w:hAnsi="宋体"/>
          <w:b/>
          <w:sz w:val="36"/>
        </w:rPr>
      </w:pPr>
      <w:r>
        <w:rPr>
          <w:rFonts w:hint="eastAsia" w:ascii="宋体" w:hAnsi="宋体"/>
          <w:b/>
          <w:sz w:val="36"/>
        </w:rPr>
        <w:t>（B包-中文纸质特价图书）</w:t>
      </w:r>
    </w:p>
    <w:p>
      <w:pPr>
        <w:spacing w:line="276" w:lineRule="auto"/>
        <w:jc w:val="center"/>
        <w:rPr>
          <w:rFonts w:ascii="宋体" w:hAnsi="宋体"/>
          <w:b/>
          <w:sz w:val="36"/>
        </w:rPr>
      </w:pPr>
      <w:r>
        <w:rPr>
          <w:rFonts w:hint="eastAsia" w:ascii="宋体" w:hAnsi="宋体"/>
          <w:b/>
          <w:sz w:val="36"/>
        </w:rPr>
        <w:t>采购合同</w:t>
      </w:r>
    </w:p>
    <w:p>
      <w:pPr>
        <w:wordWrap w:val="0"/>
        <w:spacing w:line="440" w:lineRule="exact"/>
        <w:ind w:firstLine="420" w:firstLineChars="200"/>
        <w:jc w:val="right"/>
        <w:rPr>
          <w:rFonts w:ascii="宋体" w:hAnsi="宋体"/>
          <w:bCs/>
          <w:szCs w:val="21"/>
        </w:rPr>
      </w:pPr>
      <w:r>
        <w:rPr>
          <w:rFonts w:hint="eastAsia" w:ascii="宋体" w:hAnsi="宋体"/>
          <w:bCs/>
          <w:szCs w:val="21"/>
        </w:rPr>
        <w:t>合同编号:</w:t>
      </w:r>
    </w:p>
    <w:p>
      <w:pPr>
        <w:spacing w:line="420" w:lineRule="exact"/>
        <w:rPr>
          <w:rFonts w:ascii="宋体" w:hAnsi="宋体"/>
          <w:sz w:val="24"/>
        </w:rPr>
      </w:pPr>
    </w:p>
    <w:tbl>
      <w:tblPr>
        <w:tblStyle w:val="36"/>
        <w:tblW w:w="8522"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1317"/>
        <w:gridCol w:w="2017"/>
        <w:gridCol w:w="1067"/>
        <w:gridCol w:w="412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2" w:hRule="atLeast"/>
        </w:trPr>
        <w:tc>
          <w:tcPr>
            <w:tcW w:w="1317" w:type="dxa"/>
            <w:tcBorders>
              <w:right w:val="nil"/>
            </w:tcBorders>
          </w:tcPr>
          <w:p>
            <w:pPr>
              <w:spacing w:line="240" w:lineRule="atLeast"/>
              <w:rPr>
                <w:rFonts w:ascii="宋体" w:hAnsi="宋体"/>
                <w:sz w:val="24"/>
              </w:rPr>
            </w:pPr>
            <w:r>
              <w:rPr>
                <w:rFonts w:hint="eastAsia" w:ascii="宋体" w:hAnsi="宋体"/>
                <w:sz w:val="24"/>
              </w:rPr>
              <w:t>甲  方：</w:t>
            </w:r>
          </w:p>
        </w:tc>
        <w:tc>
          <w:tcPr>
            <w:tcW w:w="7205" w:type="dxa"/>
            <w:gridSpan w:val="3"/>
            <w:tcBorders>
              <w:left w:val="nil"/>
              <w:right w:val="nil"/>
            </w:tcBorders>
          </w:tcPr>
          <w:p>
            <w:pPr>
              <w:spacing w:line="240" w:lineRule="atLeast"/>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1" w:hRule="atLeast"/>
        </w:trPr>
        <w:tc>
          <w:tcPr>
            <w:tcW w:w="1317" w:type="dxa"/>
            <w:tcBorders>
              <w:right w:val="nil"/>
            </w:tcBorders>
          </w:tcPr>
          <w:p>
            <w:pPr>
              <w:spacing w:line="240" w:lineRule="atLeast"/>
              <w:rPr>
                <w:rFonts w:ascii="宋体" w:hAnsi="宋体"/>
                <w:sz w:val="24"/>
              </w:rPr>
            </w:pPr>
            <w:r>
              <w:rPr>
                <w:rFonts w:hint="eastAsia" w:ascii="宋体" w:hAnsi="宋体"/>
                <w:sz w:val="24"/>
              </w:rPr>
              <w:t>联系人：</w:t>
            </w:r>
          </w:p>
        </w:tc>
        <w:tc>
          <w:tcPr>
            <w:tcW w:w="2017" w:type="dxa"/>
            <w:tcBorders>
              <w:left w:val="nil"/>
              <w:right w:val="nil"/>
            </w:tcBorders>
          </w:tcPr>
          <w:p>
            <w:pPr>
              <w:spacing w:line="240" w:lineRule="atLeast"/>
              <w:rPr>
                <w:rFonts w:ascii="宋体" w:hAnsi="宋体"/>
                <w:sz w:val="24"/>
              </w:rPr>
            </w:pPr>
          </w:p>
        </w:tc>
        <w:tc>
          <w:tcPr>
            <w:tcW w:w="1067" w:type="dxa"/>
            <w:tcBorders>
              <w:left w:val="nil"/>
              <w:right w:val="nil"/>
            </w:tcBorders>
          </w:tcPr>
          <w:p>
            <w:pPr>
              <w:spacing w:line="240" w:lineRule="atLeast"/>
              <w:rPr>
                <w:rFonts w:ascii="宋体" w:hAnsi="宋体"/>
                <w:sz w:val="24"/>
              </w:rPr>
            </w:pPr>
            <w:r>
              <w:rPr>
                <w:rFonts w:hint="eastAsia" w:ascii="宋体" w:hAnsi="宋体"/>
                <w:sz w:val="24"/>
              </w:rPr>
              <w:t>电话：</w:t>
            </w:r>
          </w:p>
        </w:tc>
        <w:tc>
          <w:tcPr>
            <w:tcW w:w="4121" w:type="dxa"/>
            <w:tcBorders>
              <w:left w:val="nil"/>
            </w:tcBorders>
          </w:tcPr>
          <w:p>
            <w:pPr>
              <w:spacing w:line="240" w:lineRule="atLeast"/>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8" w:hRule="atLeast"/>
        </w:trPr>
        <w:tc>
          <w:tcPr>
            <w:tcW w:w="1317" w:type="dxa"/>
            <w:tcBorders>
              <w:right w:val="nil"/>
            </w:tcBorders>
          </w:tcPr>
          <w:p>
            <w:pPr>
              <w:spacing w:line="240" w:lineRule="atLeast"/>
              <w:rPr>
                <w:rFonts w:ascii="宋体" w:hAnsi="宋体"/>
                <w:sz w:val="24"/>
              </w:rPr>
            </w:pPr>
            <w:r>
              <w:rPr>
                <w:rFonts w:hint="eastAsia" w:ascii="宋体" w:hAnsi="宋体"/>
                <w:sz w:val="24"/>
              </w:rPr>
              <w:t>邮  箱：</w:t>
            </w:r>
          </w:p>
        </w:tc>
        <w:tc>
          <w:tcPr>
            <w:tcW w:w="7205" w:type="dxa"/>
            <w:gridSpan w:val="3"/>
            <w:tcBorders>
              <w:left w:val="nil"/>
            </w:tcBorders>
          </w:tcPr>
          <w:p>
            <w:pPr>
              <w:spacing w:line="240" w:lineRule="atLeast"/>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46" w:hRule="atLeast"/>
        </w:trPr>
        <w:tc>
          <w:tcPr>
            <w:tcW w:w="1317" w:type="dxa"/>
            <w:tcBorders>
              <w:right w:val="nil"/>
            </w:tcBorders>
          </w:tcPr>
          <w:p>
            <w:pPr>
              <w:spacing w:line="240" w:lineRule="atLeast"/>
              <w:rPr>
                <w:rFonts w:ascii="宋体" w:hAnsi="宋体"/>
                <w:sz w:val="24"/>
              </w:rPr>
            </w:pPr>
            <w:r>
              <w:rPr>
                <w:rFonts w:hint="eastAsia" w:ascii="宋体" w:hAnsi="宋体"/>
                <w:sz w:val="24"/>
              </w:rPr>
              <w:t>乙  方：</w:t>
            </w:r>
          </w:p>
        </w:tc>
        <w:tc>
          <w:tcPr>
            <w:tcW w:w="7205" w:type="dxa"/>
            <w:gridSpan w:val="3"/>
            <w:tcBorders>
              <w:left w:val="nil"/>
            </w:tcBorders>
          </w:tcPr>
          <w:p>
            <w:pPr>
              <w:spacing w:line="240" w:lineRule="atLeast"/>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5" w:hRule="atLeast"/>
        </w:trPr>
        <w:tc>
          <w:tcPr>
            <w:tcW w:w="1317" w:type="dxa"/>
            <w:tcBorders>
              <w:right w:val="nil"/>
            </w:tcBorders>
          </w:tcPr>
          <w:p>
            <w:pPr>
              <w:spacing w:line="240" w:lineRule="atLeast"/>
              <w:rPr>
                <w:rFonts w:ascii="宋体" w:hAnsi="宋体"/>
                <w:sz w:val="24"/>
              </w:rPr>
            </w:pPr>
            <w:r>
              <w:rPr>
                <w:rFonts w:hint="eastAsia" w:ascii="宋体" w:hAnsi="宋体"/>
                <w:sz w:val="24"/>
              </w:rPr>
              <w:t>联系人：</w:t>
            </w:r>
          </w:p>
        </w:tc>
        <w:tc>
          <w:tcPr>
            <w:tcW w:w="2017" w:type="dxa"/>
            <w:tcBorders>
              <w:left w:val="nil"/>
              <w:bottom w:val="nil"/>
              <w:right w:val="nil"/>
            </w:tcBorders>
          </w:tcPr>
          <w:p>
            <w:pPr>
              <w:spacing w:line="240" w:lineRule="atLeast"/>
              <w:rPr>
                <w:rFonts w:ascii="宋体" w:hAnsi="宋体"/>
                <w:szCs w:val="21"/>
              </w:rPr>
            </w:pPr>
          </w:p>
        </w:tc>
        <w:tc>
          <w:tcPr>
            <w:tcW w:w="1067" w:type="dxa"/>
            <w:tcBorders>
              <w:left w:val="nil"/>
              <w:bottom w:val="nil"/>
              <w:right w:val="nil"/>
            </w:tcBorders>
          </w:tcPr>
          <w:p>
            <w:pPr>
              <w:spacing w:line="240" w:lineRule="atLeast"/>
              <w:rPr>
                <w:rFonts w:ascii="宋体" w:hAnsi="宋体"/>
                <w:szCs w:val="21"/>
              </w:rPr>
            </w:pPr>
            <w:r>
              <w:rPr>
                <w:rFonts w:hint="eastAsia" w:ascii="宋体" w:hAnsi="宋体"/>
                <w:sz w:val="24"/>
              </w:rPr>
              <w:t>电话：</w:t>
            </w:r>
          </w:p>
        </w:tc>
        <w:tc>
          <w:tcPr>
            <w:tcW w:w="4121" w:type="dxa"/>
            <w:tcBorders>
              <w:left w:val="nil"/>
              <w:bottom w:val="nil"/>
            </w:tcBorders>
          </w:tcPr>
          <w:p>
            <w:pPr>
              <w:widowControl/>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01" w:hRule="atLeast"/>
        </w:trPr>
        <w:tc>
          <w:tcPr>
            <w:tcW w:w="1317" w:type="dxa"/>
            <w:tcBorders>
              <w:right w:val="nil"/>
            </w:tcBorders>
          </w:tcPr>
          <w:p>
            <w:pPr>
              <w:spacing w:line="240" w:lineRule="atLeast"/>
              <w:rPr>
                <w:rFonts w:ascii="宋体" w:hAnsi="宋体"/>
                <w:sz w:val="24"/>
              </w:rPr>
            </w:pPr>
            <w:r>
              <w:rPr>
                <w:rFonts w:hint="eastAsia" w:ascii="宋体" w:hAnsi="宋体"/>
                <w:sz w:val="24"/>
              </w:rPr>
              <w:t>邮  箱：</w:t>
            </w:r>
          </w:p>
        </w:tc>
        <w:tc>
          <w:tcPr>
            <w:tcW w:w="7205" w:type="dxa"/>
            <w:gridSpan w:val="3"/>
            <w:tcBorders>
              <w:left w:val="nil"/>
            </w:tcBorders>
          </w:tcPr>
          <w:p>
            <w:pPr>
              <w:spacing w:line="240" w:lineRule="atLeast"/>
              <w:rPr>
                <w:rFonts w:ascii="宋体" w:hAnsi="宋体"/>
                <w:szCs w:val="21"/>
              </w:rPr>
            </w:pPr>
          </w:p>
        </w:tc>
      </w:tr>
    </w:tbl>
    <w:p>
      <w:pPr>
        <w:spacing w:line="440" w:lineRule="exact"/>
        <w:ind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ascii="宋体" w:hAnsi="宋体"/>
          <w:sz w:val="24"/>
        </w:rPr>
        <w:t>年</w:t>
      </w:r>
      <w:r>
        <w:rPr>
          <w:rFonts w:hint="eastAsia" w:ascii="宋体" w:hAnsi="宋体"/>
          <w:sz w:val="24"/>
        </w:rPr>
        <w:t>月日</w:t>
      </w:r>
      <w:r>
        <w:rPr>
          <w:rFonts w:hint="eastAsia" w:ascii="宋体" w:hAnsi="宋体"/>
          <w:bCs/>
          <w:sz w:val="24"/>
        </w:rPr>
        <w:t>海南医学院中文纸质图书采购项目</w:t>
      </w:r>
      <w:r>
        <w:rPr>
          <w:rFonts w:hint="eastAsia" w:ascii="宋体" w:hAnsi="宋体"/>
          <w:sz w:val="24"/>
        </w:rPr>
        <w:t>（项目编号：）</w:t>
      </w:r>
      <w:r>
        <w:rPr>
          <w:rFonts w:hint="eastAsia" w:ascii="宋体" w:hAnsi="宋体"/>
          <w:bCs/>
          <w:sz w:val="24"/>
        </w:rPr>
        <w:t>招标</w:t>
      </w:r>
      <w:r>
        <w:rPr>
          <w:rFonts w:hint="eastAsia" w:ascii="宋体" w:hAnsi="宋体"/>
          <w:sz w:val="24"/>
        </w:rPr>
        <w:t>采购评标的结果和“采购文件”的要求，及有关法规的规定，并经双方协调一致，达成购销合同：</w:t>
      </w:r>
    </w:p>
    <w:p>
      <w:pPr>
        <w:spacing w:line="440" w:lineRule="exact"/>
        <w:ind w:firstLine="480" w:firstLineChars="200"/>
        <w:rPr>
          <w:rFonts w:ascii="宋体" w:hAnsi="宋体"/>
          <w:sz w:val="24"/>
        </w:rPr>
      </w:pPr>
      <w:r>
        <w:rPr>
          <w:rFonts w:hint="eastAsia" w:ascii="宋体" w:hAnsi="宋体"/>
          <w:sz w:val="24"/>
        </w:rPr>
        <w:t>甲方采购图书实洋为万元，乙方供给甲方采购图书册数为：</w:t>
      </w:r>
      <w:r>
        <w:rPr>
          <w:rFonts w:hint="eastAsia" w:ascii="宋体" w:hAnsi="宋体"/>
          <w:sz w:val="24"/>
          <w:u w:val="single"/>
        </w:rPr>
        <w:t xml:space="preserve">    册</w:t>
      </w:r>
      <w:r>
        <w:rPr>
          <w:rFonts w:hint="eastAsia" w:ascii="宋体" w:hAnsi="宋体"/>
          <w:sz w:val="24"/>
        </w:rPr>
        <w:t>。乙方必须确保甲方所采购图书于</w:t>
      </w:r>
      <w:r>
        <w:rPr>
          <w:rFonts w:ascii="宋体" w:hAnsi="宋体"/>
          <w:sz w:val="24"/>
        </w:rPr>
        <w:t>20</w:t>
      </w:r>
      <w:r>
        <w:rPr>
          <w:rFonts w:hint="eastAsia" w:ascii="宋体" w:hAnsi="宋体"/>
          <w:sz w:val="24"/>
        </w:rPr>
        <w:t>2</w:t>
      </w:r>
      <w:r>
        <w:rPr>
          <w:rFonts w:ascii="宋体" w:hAnsi="宋体"/>
          <w:sz w:val="24"/>
        </w:rPr>
        <w:t>年</w:t>
      </w:r>
      <w:r>
        <w:rPr>
          <w:rFonts w:hint="eastAsia" w:ascii="宋体" w:hAnsi="宋体"/>
          <w:sz w:val="24"/>
        </w:rPr>
        <w:t>月日之前全部完成，到书周期控制在10天之内。同时，乙方必须满足甲方技术和服务要求如下：</w:t>
      </w:r>
    </w:p>
    <w:tbl>
      <w:tblPr>
        <w:tblStyle w:val="36"/>
        <w:tblW w:w="9513" w:type="dxa"/>
        <w:tblInd w:w="93" w:type="dxa"/>
        <w:tblLayout w:type="autofit"/>
        <w:tblCellMar>
          <w:top w:w="0" w:type="dxa"/>
          <w:left w:w="108" w:type="dxa"/>
          <w:bottom w:w="0" w:type="dxa"/>
          <w:right w:w="108" w:type="dxa"/>
        </w:tblCellMar>
      </w:tblPr>
      <w:tblGrid>
        <w:gridCol w:w="2142"/>
        <w:gridCol w:w="1701"/>
        <w:gridCol w:w="1701"/>
        <w:gridCol w:w="1984"/>
        <w:gridCol w:w="1985"/>
      </w:tblGrid>
      <w:tr>
        <w:tblPrEx>
          <w:tblCellMar>
            <w:top w:w="0" w:type="dxa"/>
            <w:left w:w="108" w:type="dxa"/>
            <w:bottom w:w="0" w:type="dxa"/>
            <w:right w:w="108" w:type="dxa"/>
          </w:tblCellMar>
        </w:tblPrEx>
        <w:trPr>
          <w:trHeight w:val="405" w:hRule="atLeast"/>
        </w:trPr>
        <w:tc>
          <w:tcPr>
            <w:tcW w:w="214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类名</w:t>
            </w:r>
          </w:p>
        </w:tc>
        <w:tc>
          <w:tcPr>
            <w:tcW w:w="1701"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类号</w:t>
            </w:r>
          </w:p>
        </w:tc>
        <w:tc>
          <w:tcPr>
            <w:tcW w:w="1701"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种</w:t>
            </w:r>
          </w:p>
        </w:tc>
        <w:tc>
          <w:tcPr>
            <w:tcW w:w="1984"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册</w:t>
            </w:r>
          </w:p>
        </w:tc>
        <w:tc>
          <w:tcPr>
            <w:tcW w:w="198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册数占比</w:t>
            </w:r>
          </w:p>
        </w:tc>
      </w:tr>
      <w:tr>
        <w:tblPrEx>
          <w:tblCellMar>
            <w:top w:w="0" w:type="dxa"/>
            <w:left w:w="108" w:type="dxa"/>
            <w:bottom w:w="0" w:type="dxa"/>
            <w:right w:w="108" w:type="dxa"/>
          </w:tblCellMar>
        </w:tblPrEx>
        <w:trPr>
          <w:trHeight w:val="300" w:hRule="atLeast"/>
        </w:trPr>
        <w:tc>
          <w:tcPr>
            <w:tcW w:w="2142"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医学</w:t>
            </w:r>
          </w:p>
        </w:tc>
        <w:tc>
          <w:tcPr>
            <w:tcW w:w="1701" w:type="dxa"/>
            <w:tcBorders>
              <w:top w:val="nil"/>
              <w:left w:val="nil"/>
              <w:bottom w:val="single" w:color="auto" w:sz="8" w:space="0"/>
              <w:right w:val="single" w:color="auto" w:sz="8" w:space="0"/>
            </w:tcBorders>
            <w:vAlign w:val="center"/>
          </w:tcPr>
          <w:p>
            <w:pPr>
              <w:jc w:val="center"/>
              <w:rPr>
                <w:rFonts w:cs="宋体"/>
                <w:szCs w:val="21"/>
              </w:rPr>
            </w:pPr>
            <w:r>
              <w:rPr>
                <w:szCs w:val="21"/>
              </w:rPr>
              <w:t>R</w:t>
            </w:r>
          </w:p>
        </w:tc>
        <w:tc>
          <w:tcPr>
            <w:tcW w:w="1701" w:type="dxa"/>
            <w:tcBorders>
              <w:top w:val="nil"/>
              <w:left w:val="nil"/>
              <w:bottom w:val="single" w:color="auto" w:sz="8" w:space="0"/>
              <w:right w:val="single" w:color="auto" w:sz="8" w:space="0"/>
            </w:tcBorders>
            <w:vAlign w:val="center"/>
          </w:tcPr>
          <w:p>
            <w:pPr>
              <w:jc w:val="center"/>
              <w:rPr>
                <w:rFonts w:cs="宋体"/>
                <w:szCs w:val="21"/>
              </w:rPr>
            </w:pPr>
          </w:p>
        </w:tc>
        <w:tc>
          <w:tcPr>
            <w:tcW w:w="1984" w:type="dxa"/>
            <w:tcBorders>
              <w:top w:val="nil"/>
              <w:left w:val="nil"/>
              <w:bottom w:val="single" w:color="auto" w:sz="8" w:space="0"/>
              <w:right w:val="single" w:color="auto" w:sz="8" w:space="0"/>
            </w:tcBorders>
            <w:vAlign w:val="center"/>
          </w:tcPr>
          <w:p>
            <w:pPr>
              <w:jc w:val="center"/>
              <w:rPr>
                <w:rFonts w:cs="宋体"/>
                <w:szCs w:val="21"/>
              </w:rPr>
            </w:pPr>
          </w:p>
        </w:tc>
        <w:tc>
          <w:tcPr>
            <w:tcW w:w="1985" w:type="dxa"/>
            <w:tcBorders>
              <w:top w:val="nil"/>
              <w:left w:val="nil"/>
              <w:bottom w:val="single" w:color="auto" w:sz="8" w:space="0"/>
              <w:right w:val="single" w:color="auto" w:sz="8" w:space="0"/>
            </w:tcBorders>
            <w:vAlign w:val="center"/>
          </w:tcPr>
          <w:p>
            <w:pPr>
              <w:jc w:val="center"/>
              <w:rPr>
                <w:rFonts w:cs="宋体"/>
                <w:szCs w:val="21"/>
              </w:rPr>
            </w:pPr>
          </w:p>
        </w:tc>
      </w:tr>
      <w:tr>
        <w:tblPrEx>
          <w:tblCellMar>
            <w:top w:w="0" w:type="dxa"/>
            <w:left w:w="108" w:type="dxa"/>
            <w:bottom w:w="0" w:type="dxa"/>
            <w:right w:w="108" w:type="dxa"/>
          </w:tblCellMar>
        </w:tblPrEx>
        <w:trPr>
          <w:trHeight w:val="300" w:hRule="atLeast"/>
        </w:trPr>
        <w:tc>
          <w:tcPr>
            <w:tcW w:w="2142"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文学艺术</w:t>
            </w:r>
          </w:p>
        </w:tc>
        <w:tc>
          <w:tcPr>
            <w:tcW w:w="1701" w:type="dxa"/>
            <w:tcBorders>
              <w:top w:val="nil"/>
              <w:left w:val="nil"/>
              <w:bottom w:val="single" w:color="auto" w:sz="8" w:space="0"/>
              <w:right w:val="single" w:color="auto" w:sz="8" w:space="0"/>
            </w:tcBorders>
            <w:vAlign w:val="center"/>
          </w:tcPr>
          <w:p>
            <w:pPr>
              <w:jc w:val="center"/>
              <w:rPr>
                <w:rFonts w:cs="宋体"/>
                <w:szCs w:val="21"/>
              </w:rPr>
            </w:pPr>
            <w:r>
              <w:rPr>
                <w:szCs w:val="21"/>
              </w:rPr>
              <w:t>I~J</w:t>
            </w:r>
          </w:p>
        </w:tc>
        <w:tc>
          <w:tcPr>
            <w:tcW w:w="1701" w:type="dxa"/>
            <w:tcBorders>
              <w:top w:val="nil"/>
              <w:left w:val="nil"/>
              <w:bottom w:val="single" w:color="auto" w:sz="8" w:space="0"/>
              <w:right w:val="single" w:color="auto" w:sz="8" w:space="0"/>
            </w:tcBorders>
            <w:vAlign w:val="center"/>
          </w:tcPr>
          <w:p>
            <w:pPr>
              <w:jc w:val="center"/>
              <w:rPr>
                <w:rFonts w:cs="宋体"/>
                <w:szCs w:val="21"/>
              </w:rPr>
            </w:pPr>
          </w:p>
        </w:tc>
        <w:tc>
          <w:tcPr>
            <w:tcW w:w="1984" w:type="dxa"/>
            <w:tcBorders>
              <w:top w:val="nil"/>
              <w:left w:val="nil"/>
              <w:bottom w:val="single" w:color="auto" w:sz="8" w:space="0"/>
              <w:right w:val="single" w:color="auto" w:sz="8" w:space="0"/>
            </w:tcBorders>
            <w:vAlign w:val="center"/>
          </w:tcPr>
          <w:p>
            <w:pPr>
              <w:jc w:val="center"/>
              <w:rPr>
                <w:rFonts w:cs="宋体"/>
                <w:szCs w:val="21"/>
              </w:rPr>
            </w:pPr>
          </w:p>
        </w:tc>
        <w:tc>
          <w:tcPr>
            <w:tcW w:w="1985" w:type="dxa"/>
            <w:tcBorders>
              <w:top w:val="nil"/>
              <w:left w:val="nil"/>
              <w:bottom w:val="single" w:color="auto" w:sz="8" w:space="0"/>
              <w:right w:val="single" w:color="auto" w:sz="8" w:space="0"/>
            </w:tcBorders>
            <w:vAlign w:val="center"/>
          </w:tcPr>
          <w:p>
            <w:pPr>
              <w:jc w:val="center"/>
              <w:rPr>
                <w:rFonts w:cs="宋体"/>
                <w:szCs w:val="21"/>
              </w:rPr>
            </w:pPr>
          </w:p>
        </w:tc>
      </w:tr>
      <w:tr>
        <w:tblPrEx>
          <w:tblCellMar>
            <w:top w:w="0" w:type="dxa"/>
            <w:left w:w="108" w:type="dxa"/>
            <w:bottom w:w="0" w:type="dxa"/>
            <w:right w:w="108" w:type="dxa"/>
          </w:tblCellMar>
        </w:tblPrEx>
        <w:trPr>
          <w:trHeight w:val="300" w:hRule="atLeast"/>
        </w:trPr>
        <w:tc>
          <w:tcPr>
            <w:tcW w:w="2142"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哲学社会</w:t>
            </w:r>
          </w:p>
        </w:tc>
        <w:tc>
          <w:tcPr>
            <w:tcW w:w="1701" w:type="dxa"/>
            <w:tcBorders>
              <w:top w:val="nil"/>
              <w:left w:val="nil"/>
              <w:bottom w:val="single" w:color="auto" w:sz="8" w:space="0"/>
              <w:right w:val="single" w:color="auto" w:sz="8" w:space="0"/>
            </w:tcBorders>
            <w:vAlign w:val="center"/>
          </w:tcPr>
          <w:p>
            <w:pPr>
              <w:jc w:val="center"/>
              <w:rPr>
                <w:rFonts w:cs="宋体"/>
                <w:szCs w:val="21"/>
              </w:rPr>
            </w:pPr>
            <w:r>
              <w:rPr>
                <w:szCs w:val="21"/>
              </w:rPr>
              <w:t>A~C</w:t>
            </w:r>
          </w:p>
        </w:tc>
        <w:tc>
          <w:tcPr>
            <w:tcW w:w="1701" w:type="dxa"/>
            <w:tcBorders>
              <w:top w:val="nil"/>
              <w:left w:val="nil"/>
              <w:bottom w:val="single" w:color="auto" w:sz="8" w:space="0"/>
              <w:right w:val="single" w:color="auto" w:sz="8" w:space="0"/>
            </w:tcBorders>
            <w:vAlign w:val="center"/>
          </w:tcPr>
          <w:p>
            <w:pPr>
              <w:jc w:val="center"/>
              <w:rPr>
                <w:rFonts w:cs="宋体"/>
                <w:szCs w:val="21"/>
              </w:rPr>
            </w:pPr>
          </w:p>
        </w:tc>
        <w:tc>
          <w:tcPr>
            <w:tcW w:w="1984" w:type="dxa"/>
            <w:tcBorders>
              <w:top w:val="nil"/>
              <w:left w:val="nil"/>
              <w:bottom w:val="single" w:color="auto" w:sz="8" w:space="0"/>
              <w:right w:val="single" w:color="auto" w:sz="8" w:space="0"/>
            </w:tcBorders>
            <w:vAlign w:val="center"/>
          </w:tcPr>
          <w:p>
            <w:pPr>
              <w:jc w:val="center"/>
              <w:rPr>
                <w:rFonts w:cs="宋体"/>
                <w:szCs w:val="21"/>
              </w:rPr>
            </w:pPr>
          </w:p>
        </w:tc>
        <w:tc>
          <w:tcPr>
            <w:tcW w:w="1985" w:type="dxa"/>
            <w:tcBorders>
              <w:top w:val="nil"/>
              <w:left w:val="nil"/>
              <w:bottom w:val="single" w:color="auto" w:sz="8" w:space="0"/>
              <w:right w:val="single" w:color="auto" w:sz="8" w:space="0"/>
            </w:tcBorders>
            <w:vAlign w:val="center"/>
          </w:tcPr>
          <w:p>
            <w:pPr>
              <w:jc w:val="center"/>
              <w:rPr>
                <w:rFonts w:cs="宋体"/>
                <w:szCs w:val="21"/>
              </w:rPr>
            </w:pPr>
          </w:p>
        </w:tc>
      </w:tr>
      <w:tr>
        <w:tblPrEx>
          <w:tblCellMar>
            <w:top w:w="0" w:type="dxa"/>
            <w:left w:w="108" w:type="dxa"/>
            <w:bottom w:w="0" w:type="dxa"/>
            <w:right w:w="108" w:type="dxa"/>
          </w:tblCellMar>
        </w:tblPrEx>
        <w:trPr>
          <w:trHeight w:val="362" w:hRule="atLeast"/>
        </w:trPr>
        <w:tc>
          <w:tcPr>
            <w:tcW w:w="2142"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语言文字</w:t>
            </w:r>
          </w:p>
        </w:tc>
        <w:tc>
          <w:tcPr>
            <w:tcW w:w="1701" w:type="dxa"/>
            <w:tcBorders>
              <w:top w:val="nil"/>
              <w:left w:val="nil"/>
              <w:bottom w:val="single" w:color="auto" w:sz="8" w:space="0"/>
              <w:right w:val="single" w:color="auto" w:sz="8" w:space="0"/>
            </w:tcBorders>
            <w:vAlign w:val="center"/>
          </w:tcPr>
          <w:p>
            <w:pPr>
              <w:jc w:val="center"/>
              <w:rPr>
                <w:rFonts w:cs="宋体"/>
                <w:szCs w:val="21"/>
              </w:rPr>
            </w:pPr>
            <w:r>
              <w:rPr>
                <w:szCs w:val="21"/>
              </w:rPr>
              <w:t>H</w:t>
            </w:r>
          </w:p>
        </w:tc>
        <w:tc>
          <w:tcPr>
            <w:tcW w:w="1701" w:type="dxa"/>
            <w:tcBorders>
              <w:top w:val="nil"/>
              <w:left w:val="nil"/>
              <w:bottom w:val="single" w:color="auto" w:sz="8" w:space="0"/>
              <w:right w:val="single" w:color="auto" w:sz="8" w:space="0"/>
            </w:tcBorders>
            <w:vAlign w:val="center"/>
          </w:tcPr>
          <w:p>
            <w:pPr>
              <w:jc w:val="center"/>
              <w:rPr>
                <w:rFonts w:cs="宋体"/>
                <w:szCs w:val="21"/>
              </w:rPr>
            </w:pPr>
          </w:p>
        </w:tc>
        <w:tc>
          <w:tcPr>
            <w:tcW w:w="1984" w:type="dxa"/>
            <w:tcBorders>
              <w:top w:val="nil"/>
              <w:left w:val="nil"/>
              <w:bottom w:val="single" w:color="auto" w:sz="8" w:space="0"/>
              <w:right w:val="single" w:color="auto" w:sz="8" w:space="0"/>
            </w:tcBorders>
            <w:vAlign w:val="center"/>
          </w:tcPr>
          <w:p>
            <w:pPr>
              <w:jc w:val="center"/>
              <w:rPr>
                <w:rFonts w:cs="宋体"/>
                <w:szCs w:val="21"/>
              </w:rPr>
            </w:pPr>
          </w:p>
        </w:tc>
        <w:tc>
          <w:tcPr>
            <w:tcW w:w="1985" w:type="dxa"/>
            <w:tcBorders>
              <w:top w:val="nil"/>
              <w:left w:val="nil"/>
              <w:bottom w:val="single" w:color="auto" w:sz="8" w:space="0"/>
              <w:right w:val="single" w:color="auto" w:sz="8" w:space="0"/>
            </w:tcBorders>
            <w:vAlign w:val="center"/>
          </w:tcPr>
          <w:p>
            <w:pPr>
              <w:jc w:val="center"/>
              <w:rPr>
                <w:rFonts w:cs="宋体"/>
                <w:szCs w:val="21"/>
              </w:rPr>
            </w:pPr>
          </w:p>
        </w:tc>
      </w:tr>
      <w:tr>
        <w:tblPrEx>
          <w:tblCellMar>
            <w:top w:w="0" w:type="dxa"/>
            <w:left w:w="108" w:type="dxa"/>
            <w:bottom w:w="0" w:type="dxa"/>
            <w:right w:w="108" w:type="dxa"/>
          </w:tblCellMar>
        </w:tblPrEx>
        <w:trPr>
          <w:trHeight w:val="441" w:hRule="atLeast"/>
        </w:trPr>
        <w:tc>
          <w:tcPr>
            <w:tcW w:w="2142"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数理化计算机</w:t>
            </w:r>
          </w:p>
        </w:tc>
        <w:tc>
          <w:tcPr>
            <w:tcW w:w="1701" w:type="dxa"/>
            <w:tcBorders>
              <w:top w:val="nil"/>
              <w:left w:val="nil"/>
              <w:bottom w:val="single" w:color="auto" w:sz="8" w:space="0"/>
              <w:right w:val="single" w:color="auto" w:sz="8" w:space="0"/>
            </w:tcBorders>
            <w:vAlign w:val="center"/>
          </w:tcPr>
          <w:p>
            <w:pPr>
              <w:jc w:val="center"/>
              <w:rPr>
                <w:rFonts w:cs="宋体"/>
                <w:szCs w:val="21"/>
              </w:rPr>
            </w:pPr>
            <w:r>
              <w:rPr>
                <w:szCs w:val="21"/>
              </w:rPr>
              <w:t>O,TP</w:t>
            </w:r>
          </w:p>
        </w:tc>
        <w:tc>
          <w:tcPr>
            <w:tcW w:w="1701" w:type="dxa"/>
            <w:tcBorders>
              <w:top w:val="nil"/>
              <w:left w:val="nil"/>
              <w:bottom w:val="single" w:color="auto" w:sz="8" w:space="0"/>
              <w:right w:val="single" w:color="auto" w:sz="8" w:space="0"/>
            </w:tcBorders>
            <w:vAlign w:val="center"/>
          </w:tcPr>
          <w:p>
            <w:pPr>
              <w:jc w:val="center"/>
              <w:rPr>
                <w:rFonts w:cs="宋体"/>
                <w:szCs w:val="21"/>
              </w:rPr>
            </w:pPr>
          </w:p>
        </w:tc>
        <w:tc>
          <w:tcPr>
            <w:tcW w:w="1984" w:type="dxa"/>
            <w:tcBorders>
              <w:top w:val="nil"/>
              <w:left w:val="nil"/>
              <w:bottom w:val="single" w:color="auto" w:sz="8" w:space="0"/>
              <w:right w:val="single" w:color="auto" w:sz="8" w:space="0"/>
            </w:tcBorders>
            <w:vAlign w:val="center"/>
          </w:tcPr>
          <w:p>
            <w:pPr>
              <w:jc w:val="center"/>
              <w:rPr>
                <w:rFonts w:cs="宋体"/>
                <w:szCs w:val="21"/>
              </w:rPr>
            </w:pPr>
          </w:p>
        </w:tc>
        <w:tc>
          <w:tcPr>
            <w:tcW w:w="1985" w:type="dxa"/>
            <w:tcBorders>
              <w:top w:val="nil"/>
              <w:left w:val="nil"/>
              <w:bottom w:val="single" w:color="auto" w:sz="8" w:space="0"/>
              <w:right w:val="single" w:color="auto" w:sz="8" w:space="0"/>
            </w:tcBorders>
            <w:vAlign w:val="center"/>
          </w:tcPr>
          <w:p>
            <w:pPr>
              <w:jc w:val="center"/>
              <w:rPr>
                <w:rFonts w:cs="宋体"/>
                <w:szCs w:val="21"/>
              </w:rPr>
            </w:pPr>
          </w:p>
        </w:tc>
      </w:tr>
      <w:tr>
        <w:tblPrEx>
          <w:tblCellMar>
            <w:top w:w="0" w:type="dxa"/>
            <w:left w:w="108" w:type="dxa"/>
            <w:bottom w:w="0" w:type="dxa"/>
            <w:right w:w="108" w:type="dxa"/>
          </w:tblCellMar>
        </w:tblPrEx>
        <w:trPr>
          <w:trHeight w:val="300" w:hRule="atLeast"/>
        </w:trPr>
        <w:tc>
          <w:tcPr>
            <w:tcW w:w="2142"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经济管理</w:t>
            </w:r>
          </w:p>
        </w:tc>
        <w:tc>
          <w:tcPr>
            <w:tcW w:w="1701" w:type="dxa"/>
            <w:tcBorders>
              <w:top w:val="nil"/>
              <w:left w:val="nil"/>
              <w:bottom w:val="single" w:color="auto" w:sz="8" w:space="0"/>
              <w:right w:val="single" w:color="auto" w:sz="8" w:space="0"/>
            </w:tcBorders>
            <w:vAlign w:val="center"/>
          </w:tcPr>
          <w:p>
            <w:pPr>
              <w:jc w:val="center"/>
              <w:rPr>
                <w:rFonts w:cs="宋体"/>
                <w:szCs w:val="21"/>
              </w:rPr>
            </w:pPr>
            <w:r>
              <w:rPr>
                <w:szCs w:val="21"/>
              </w:rPr>
              <w:t>F</w:t>
            </w:r>
          </w:p>
        </w:tc>
        <w:tc>
          <w:tcPr>
            <w:tcW w:w="1701" w:type="dxa"/>
            <w:tcBorders>
              <w:top w:val="nil"/>
              <w:left w:val="nil"/>
              <w:bottom w:val="single" w:color="auto" w:sz="8" w:space="0"/>
              <w:right w:val="single" w:color="auto" w:sz="8" w:space="0"/>
            </w:tcBorders>
            <w:vAlign w:val="center"/>
          </w:tcPr>
          <w:p>
            <w:pPr>
              <w:jc w:val="center"/>
              <w:rPr>
                <w:rFonts w:cs="宋体"/>
                <w:szCs w:val="21"/>
              </w:rPr>
            </w:pPr>
          </w:p>
        </w:tc>
        <w:tc>
          <w:tcPr>
            <w:tcW w:w="1984" w:type="dxa"/>
            <w:tcBorders>
              <w:top w:val="nil"/>
              <w:left w:val="nil"/>
              <w:bottom w:val="single" w:color="auto" w:sz="8" w:space="0"/>
              <w:right w:val="single" w:color="auto" w:sz="8" w:space="0"/>
            </w:tcBorders>
            <w:vAlign w:val="center"/>
          </w:tcPr>
          <w:p>
            <w:pPr>
              <w:jc w:val="center"/>
              <w:rPr>
                <w:rFonts w:cs="宋体"/>
                <w:szCs w:val="21"/>
              </w:rPr>
            </w:pPr>
          </w:p>
        </w:tc>
        <w:tc>
          <w:tcPr>
            <w:tcW w:w="1985" w:type="dxa"/>
            <w:tcBorders>
              <w:top w:val="nil"/>
              <w:left w:val="nil"/>
              <w:bottom w:val="single" w:color="auto" w:sz="8" w:space="0"/>
              <w:right w:val="single" w:color="auto" w:sz="8" w:space="0"/>
            </w:tcBorders>
            <w:vAlign w:val="center"/>
          </w:tcPr>
          <w:p>
            <w:pPr>
              <w:jc w:val="center"/>
              <w:rPr>
                <w:rFonts w:cs="宋体"/>
                <w:szCs w:val="21"/>
              </w:rPr>
            </w:pPr>
          </w:p>
        </w:tc>
      </w:tr>
      <w:tr>
        <w:tblPrEx>
          <w:tblCellMar>
            <w:top w:w="0" w:type="dxa"/>
            <w:left w:w="108" w:type="dxa"/>
            <w:bottom w:w="0" w:type="dxa"/>
            <w:right w:w="108" w:type="dxa"/>
          </w:tblCellMar>
        </w:tblPrEx>
        <w:trPr>
          <w:trHeight w:val="300" w:hRule="atLeast"/>
        </w:trPr>
        <w:tc>
          <w:tcPr>
            <w:tcW w:w="2142"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生物</w:t>
            </w:r>
          </w:p>
        </w:tc>
        <w:tc>
          <w:tcPr>
            <w:tcW w:w="1701" w:type="dxa"/>
            <w:tcBorders>
              <w:top w:val="nil"/>
              <w:left w:val="nil"/>
              <w:bottom w:val="single" w:color="auto" w:sz="8" w:space="0"/>
              <w:right w:val="single" w:color="auto" w:sz="8" w:space="0"/>
            </w:tcBorders>
            <w:vAlign w:val="center"/>
          </w:tcPr>
          <w:p>
            <w:pPr>
              <w:jc w:val="center"/>
              <w:rPr>
                <w:rFonts w:cs="宋体"/>
                <w:szCs w:val="21"/>
              </w:rPr>
            </w:pPr>
            <w:r>
              <w:rPr>
                <w:szCs w:val="21"/>
              </w:rPr>
              <w:t>Q</w:t>
            </w:r>
          </w:p>
        </w:tc>
        <w:tc>
          <w:tcPr>
            <w:tcW w:w="1701" w:type="dxa"/>
            <w:tcBorders>
              <w:top w:val="nil"/>
              <w:left w:val="nil"/>
              <w:bottom w:val="single" w:color="auto" w:sz="8" w:space="0"/>
              <w:right w:val="single" w:color="auto" w:sz="8" w:space="0"/>
            </w:tcBorders>
            <w:vAlign w:val="center"/>
          </w:tcPr>
          <w:p>
            <w:pPr>
              <w:jc w:val="center"/>
              <w:rPr>
                <w:rFonts w:cs="宋体"/>
                <w:szCs w:val="21"/>
              </w:rPr>
            </w:pPr>
          </w:p>
        </w:tc>
        <w:tc>
          <w:tcPr>
            <w:tcW w:w="1984" w:type="dxa"/>
            <w:tcBorders>
              <w:top w:val="nil"/>
              <w:left w:val="nil"/>
              <w:bottom w:val="single" w:color="auto" w:sz="8" w:space="0"/>
              <w:right w:val="single" w:color="auto" w:sz="8" w:space="0"/>
            </w:tcBorders>
            <w:vAlign w:val="center"/>
          </w:tcPr>
          <w:p>
            <w:pPr>
              <w:jc w:val="center"/>
              <w:rPr>
                <w:rFonts w:cs="宋体"/>
                <w:szCs w:val="21"/>
              </w:rPr>
            </w:pPr>
          </w:p>
        </w:tc>
        <w:tc>
          <w:tcPr>
            <w:tcW w:w="1985" w:type="dxa"/>
            <w:tcBorders>
              <w:top w:val="nil"/>
              <w:left w:val="nil"/>
              <w:bottom w:val="single" w:color="auto" w:sz="8" w:space="0"/>
              <w:right w:val="single" w:color="auto" w:sz="8" w:space="0"/>
            </w:tcBorders>
            <w:vAlign w:val="center"/>
          </w:tcPr>
          <w:p>
            <w:pPr>
              <w:jc w:val="center"/>
              <w:rPr>
                <w:rFonts w:cs="宋体"/>
                <w:szCs w:val="21"/>
              </w:rPr>
            </w:pPr>
          </w:p>
        </w:tc>
      </w:tr>
      <w:tr>
        <w:tblPrEx>
          <w:tblCellMar>
            <w:top w:w="0" w:type="dxa"/>
            <w:left w:w="108" w:type="dxa"/>
            <w:bottom w:w="0" w:type="dxa"/>
            <w:right w:w="108" w:type="dxa"/>
          </w:tblCellMar>
        </w:tblPrEx>
        <w:trPr>
          <w:trHeight w:val="300" w:hRule="atLeast"/>
        </w:trPr>
        <w:tc>
          <w:tcPr>
            <w:tcW w:w="2142"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历史地理</w:t>
            </w:r>
          </w:p>
        </w:tc>
        <w:tc>
          <w:tcPr>
            <w:tcW w:w="1701" w:type="dxa"/>
            <w:tcBorders>
              <w:top w:val="nil"/>
              <w:left w:val="nil"/>
              <w:bottom w:val="single" w:color="auto" w:sz="8" w:space="0"/>
              <w:right w:val="single" w:color="auto" w:sz="8" w:space="0"/>
            </w:tcBorders>
            <w:vAlign w:val="center"/>
          </w:tcPr>
          <w:p>
            <w:pPr>
              <w:jc w:val="center"/>
              <w:rPr>
                <w:rFonts w:cs="宋体"/>
                <w:szCs w:val="21"/>
              </w:rPr>
            </w:pPr>
            <w:r>
              <w:rPr>
                <w:szCs w:val="21"/>
              </w:rPr>
              <w:t>K</w:t>
            </w:r>
          </w:p>
        </w:tc>
        <w:tc>
          <w:tcPr>
            <w:tcW w:w="1701" w:type="dxa"/>
            <w:tcBorders>
              <w:top w:val="nil"/>
              <w:left w:val="nil"/>
              <w:bottom w:val="single" w:color="auto" w:sz="8" w:space="0"/>
              <w:right w:val="single" w:color="auto" w:sz="8" w:space="0"/>
            </w:tcBorders>
            <w:vAlign w:val="center"/>
          </w:tcPr>
          <w:p>
            <w:pPr>
              <w:jc w:val="center"/>
              <w:rPr>
                <w:rFonts w:cs="宋体"/>
                <w:szCs w:val="21"/>
              </w:rPr>
            </w:pPr>
          </w:p>
        </w:tc>
        <w:tc>
          <w:tcPr>
            <w:tcW w:w="1984" w:type="dxa"/>
            <w:tcBorders>
              <w:top w:val="nil"/>
              <w:left w:val="nil"/>
              <w:bottom w:val="single" w:color="auto" w:sz="8" w:space="0"/>
              <w:right w:val="single" w:color="auto" w:sz="8" w:space="0"/>
            </w:tcBorders>
            <w:vAlign w:val="center"/>
          </w:tcPr>
          <w:p>
            <w:pPr>
              <w:jc w:val="center"/>
              <w:rPr>
                <w:rFonts w:cs="宋体"/>
                <w:szCs w:val="21"/>
              </w:rPr>
            </w:pPr>
          </w:p>
        </w:tc>
        <w:tc>
          <w:tcPr>
            <w:tcW w:w="1985" w:type="dxa"/>
            <w:tcBorders>
              <w:top w:val="nil"/>
              <w:left w:val="nil"/>
              <w:bottom w:val="single" w:color="auto" w:sz="8" w:space="0"/>
              <w:right w:val="single" w:color="auto" w:sz="8" w:space="0"/>
            </w:tcBorders>
            <w:vAlign w:val="center"/>
          </w:tcPr>
          <w:p>
            <w:pPr>
              <w:jc w:val="center"/>
              <w:rPr>
                <w:rFonts w:cs="宋体"/>
                <w:szCs w:val="21"/>
              </w:rPr>
            </w:pPr>
          </w:p>
        </w:tc>
      </w:tr>
      <w:tr>
        <w:tblPrEx>
          <w:tblCellMar>
            <w:top w:w="0" w:type="dxa"/>
            <w:left w:w="108" w:type="dxa"/>
            <w:bottom w:w="0" w:type="dxa"/>
            <w:right w:w="108" w:type="dxa"/>
          </w:tblCellMar>
        </w:tblPrEx>
        <w:trPr>
          <w:trHeight w:val="375" w:hRule="atLeast"/>
        </w:trPr>
        <w:tc>
          <w:tcPr>
            <w:tcW w:w="2142"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政治、军事</w:t>
            </w:r>
          </w:p>
        </w:tc>
        <w:tc>
          <w:tcPr>
            <w:tcW w:w="1701" w:type="dxa"/>
            <w:tcBorders>
              <w:top w:val="nil"/>
              <w:left w:val="nil"/>
              <w:bottom w:val="single" w:color="auto" w:sz="8" w:space="0"/>
              <w:right w:val="single" w:color="auto" w:sz="8" w:space="0"/>
            </w:tcBorders>
            <w:vAlign w:val="center"/>
          </w:tcPr>
          <w:p>
            <w:pPr>
              <w:jc w:val="center"/>
              <w:rPr>
                <w:rFonts w:cs="宋体"/>
                <w:szCs w:val="21"/>
              </w:rPr>
            </w:pPr>
            <w:r>
              <w:rPr>
                <w:szCs w:val="21"/>
              </w:rPr>
              <w:t>D~E</w:t>
            </w:r>
          </w:p>
        </w:tc>
        <w:tc>
          <w:tcPr>
            <w:tcW w:w="1701" w:type="dxa"/>
            <w:tcBorders>
              <w:top w:val="nil"/>
              <w:left w:val="nil"/>
              <w:bottom w:val="single" w:color="auto" w:sz="8" w:space="0"/>
              <w:right w:val="single" w:color="auto" w:sz="8" w:space="0"/>
            </w:tcBorders>
            <w:vAlign w:val="center"/>
          </w:tcPr>
          <w:p>
            <w:pPr>
              <w:jc w:val="center"/>
              <w:rPr>
                <w:rFonts w:cs="宋体"/>
                <w:szCs w:val="21"/>
              </w:rPr>
            </w:pPr>
          </w:p>
        </w:tc>
        <w:tc>
          <w:tcPr>
            <w:tcW w:w="1984" w:type="dxa"/>
            <w:tcBorders>
              <w:top w:val="nil"/>
              <w:left w:val="nil"/>
              <w:bottom w:val="single" w:color="auto" w:sz="8" w:space="0"/>
              <w:right w:val="single" w:color="auto" w:sz="8" w:space="0"/>
            </w:tcBorders>
            <w:vAlign w:val="center"/>
          </w:tcPr>
          <w:p>
            <w:pPr>
              <w:jc w:val="center"/>
              <w:rPr>
                <w:rFonts w:cs="宋体"/>
                <w:szCs w:val="21"/>
              </w:rPr>
            </w:pPr>
          </w:p>
        </w:tc>
        <w:tc>
          <w:tcPr>
            <w:tcW w:w="1985" w:type="dxa"/>
            <w:tcBorders>
              <w:top w:val="nil"/>
              <w:left w:val="nil"/>
              <w:bottom w:val="single" w:color="auto" w:sz="8" w:space="0"/>
              <w:right w:val="single" w:color="auto" w:sz="8" w:space="0"/>
            </w:tcBorders>
            <w:vAlign w:val="center"/>
          </w:tcPr>
          <w:p>
            <w:pPr>
              <w:jc w:val="center"/>
              <w:rPr>
                <w:rFonts w:cs="宋体"/>
                <w:szCs w:val="21"/>
              </w:rPr>
            </w:pPr>
          </w:p>
        </w:tc>
      </w:tr>
      <w:tr>
        <w:tblPrEx>
          <w:tblCellMar>
            <w:top w:w="0" w:type="dxa"/>
            <w:left w:w="108" w:type="dxa"/>
            <w:bottom w:w="0" w:type="dxa"/>
            <w:right w:w="108" w:type="dxa"/>
          </w:tblCellMar>
        </w:tblPrEx>
        <w:trPr>
          <w:trHeight w:val="375" w:hRule="atLeast"/>
        </w:trPr>
        <w:tc>
          <w:tcPr>
            <w:tcW w:w="2142"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教育、综合</w:t>
            </w:r>
          </w:p>
        </w:tc>
        <w:tc>
          <w:tcPr>
            <w:tcW w:w="1701"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szCs w:val="21"/>
              </w:rPr>
              <w:t>G、Z</w:t>
            </w:r>
          </w:p>
        </w:tc>
        <w:tc>
          <w:tcPr>
            <w:tcW w:w="1701" w:type="dxa"/>
            <w:tcBorders>
              <w:top w:val="nil"/>
              <w:left w:val="nil"/>
              <w:bottom w:val="single" w:color="auto" w:sz="8" w:space="0"/>
              <w:right w:val="single" w:color="auto" w:sz="8" w:space="0"/>
            </w:tcBorders>
            <w:vAlign w:val="center"/>
          </w:tcPr>
          <w:p>
            <w:pPr>
              <w:jc w:val="center"/>
              <w:rPr>
                <w:rFonts w:cs="宋体"/>
                <w:szCs w:val="21"/>
              </w:rPr>
            </w:pPr>
          </w:p>
        </w:tc>
        <w:tc>
          <w:tcPr>
            <w:tcW w:w="1984" w:type="dxa"/>
            <w:tcBorders>
              <w:top w:val="nil"/>
              <w:left w:val="nil"/>
              <w:bottom w:val="single" w:color="auto" w:sz="8" w:space="0"/>
              <w:right w:val="single" w:color="auto" w:sz="8" w:space="0"/>
            </w:tcBorders>
            <w:vAlign w:val="center"/>
          </w:tcPr>
          <w:p>
            <w:pPr>
              <w:jc w:val="center"/>
              <w:rPr>
                <w:rFonts w:cs="宋体"/>
                <w:szCs w:val="21"/>
              </w:rPr>
            </w:pPr>
          </w:p>
        </w:tc>
        <w:tc>
          <w:tcPr>
            <w:tcW w:w="1985" w:type="dxa"/>
            <w:tcBorders>
              <w:top w:val="nil"/>
              <w:left w:val="nil"/>
              <w:bottom w:val="single" w:color="auto" w:sz="8" w:space="0"/>
              <w:right w:val="single" w:color="auto" w:sz="8" w:space="0"/>
            </w:tcBorders>
            <w:vAlign w:val="center"/>
          </w:tcPr>
          <w:p>
            <w:pPr>
              <w:jc w:val="center"/>
              <w:rPr>
                <w:rFonts w:cs="宋体"/>
                <w:szCs w:val="21"/>
              </w:rPr>
            </w:pPr>
          </w:p>
        </w:tc>
      </w:tr>
      <w:tr>
        <w:tblPrEx>
          <w:tblCellMar>
            <w:top w:w="0" w:type="dxa"/>
            <w:left w:w="108" w:type="dxa"/>
            <w:bottom w:w="0" w:type="dxa"/>
            <w:right w:w="108" w:type="dxa"/>
          </w:tblCellMar>
        </w:tblPrEx>
        <w:trPr>
          <w:trHeight w:val="300" w:hRule="atLeast"/>
        </w:trPr>
        <w:tc>
          <w:tcPr>
            <w:tcW w:w="2142"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环境科学</w:t>
            </w:r>
          </w:p>
        </w:tc>
        <w:tc>
          <w:tcPr>
            <w:tcW w:w="1701" w:type="dxa"/>
            <w:tcBorders>
              <w:top w:val="nil"/>
              <w:left w:val="nil"/>
              <w:bottom w:val="single" w:color="auto" w:sz="8" w:space="0"/>
              <w:right w:val="single" w:color="auto" w:sz="8" w:space="0"/>
            </w:tcBorders>
            <w:vAlign w:val="center"/>
          </w:tcPr>
          <w:p>
            <w:pPr>
              <w:jc w:val="center"/>
              <w:rPr>
                <w:rFonts w:cs="宋体"/>
                <w:szCs w:val="21"/>
              </w:rPr>
            </w:pPr>
            <w:r>
              <w:rPr>
                <w:szCs w:val="21"/>
              </w:rPr>
              <w:t>X</w:t>
            </w:r>
          </w:p>
        </w:tc>
        <w:tc>
          <w:tcPr>
            <w:tcW w:w="1701" w:type="dxa"/>
            <w:tcBorders>
              <w:top w:val="nil"/>
              <w:left w:val="nil"/>
              <w:bottom w:val="single" w:color="auto" w:sz="8" w:space="0"/>
              <w:right w:val="single" w:color="auto" w:sz="8" w:space="0"/>
            </w:tcBorders>
            <w:vAlign w:val="center"/>
          </w:tcPr>
          <w:p>
            <w:pPr>
              <w:jc w:val="center"/>
              <w:rPr>
                <w:rFonts w:cs="宋体"/>
                <w:szCs w:val="21"/>
              </w:rPr>
            </w:pPr>
          </w:p>
        </w:tc>
        <w:tc>
          <w:tcPr>
            <w:tcW w:w="1984" w:type="dxa"/>
            <w:tcBorders>
              <w:top w:val="nil"/>
              <w:left w:val="nil"/>
              <w:bottom w:val="single" w:color="auto" w:sz="8" w:space="0"/>
              <w:right w:val="single" w:color="auto" w:sz="8" w:space="0"/>
            </w:tcBorders>
            <w:vAlign w:val="center"/>
          </w:tcPr>
          <w:p>
            <w:pPr>
              <w:jc w:val="center"/>
              <w:rPr>
                <w:rFonts w:cs="宋体"/>
                <w:szCs w:val="21"/>
              </w:rPr>
            </w:pPr>
          </w:p>
        </w:tc>
        <w:tc>
          <w:tcPr>
            <w:tcW w:w="1985" w:type="dxa"/>
            <w:tcBorders>
              <w:top w:val="nil"/>
              <w:left w:val="nil"/>
              <w:bottom w:val="single" w:color="auto" w:sz="8" w:space="0"/>
              <w:right w:val="single" w:color="auto" w:sz="8" w:space="0"/>
            </w:tcBorders>
            <w:vAlign w:val="center"/>
          </w:tcPr>
          <w:p>
            <w:pPr>
              <w:rPr>
                <w:rFonts w:cs="宋体"/>
                <w:szCs w:val="21"/>
              </w:rPr>
            </w:pPr>
          </w:p>
        </w:tc>
      </w:tr>
      <w:tr>
        <w:tblPrEx>
          <w:tblCellMar>
            <w:top w:w="0" w:type="dxa"/>
            <w:left w:w="108" w:type="dxa"/>
            <w:bottom w:w="0" w:type="dxa"/>
            <w:right w:w="108" w:type="dxa"/>
          </w:tblCellMar>
        </w:tblPrEx>
        <w:trPr>
          <w:trHeight w:val="300" w:hRule="atLeast"/>
        </w:trPr>
        <w:tc>
          <w:tcPr>
            <w:tcW w:w="2142"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其他</w:t>
            </w:r>
          </w:p>
        </w:tc>
        <w:tc>
          <w:tcPr>
            <w:tcW w:w="1701"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szCs w:val="21"/>
              </w:rPr>
              <w:t>　</w:t>
            </w:r>
          </w:p>
        </w:tc>
        <w:tc>
          <w:tcPr>
            <w:tcW w:w="1701" w:type="dxa"/>
            <w:tcBorders>
              <w:top w:val="nil"/>
              <w:left w:val="nil"/>
              <w:bottom w:val="single" w:color="auto" w:sz="8" w:space="0"/>
              <w:right w:val="single" w:color="auto" w:sz="8" w:space="0"/>
            </w:tcBorders>
            <w:vAlign w:val="center"/>
          </w:tcPr>
          <w:p>
            <w:pPr>
              <w:jc w:val="center"/>
              <w:rPr>
                <w:rFonts w:cs="宋体"/>
                <w:szCs w:val="21"/>
              </w:rPr>
            </w:pPr>
          </w:p>
        </w:tc>
        <w:tc>
          <w:tcPr>
            <w:tcW w:w="1984" w:type="dxa"/>
            <w:tcBorders>
              <w:top w:val="nil"/>
              <w:left w:val="nil"/>
              <w:bottom w:val="single" w:color="auto" w:sz="8" w:space="0"/>
              <w:right w:val="single" w:color="auto" w:sz="8" w:space="0"/>
            </w:tcBorders>
            <w:vAlign w:val="center"/>
          </w:tcPr>
          <w:p>
            <w:pPr>
              <w:jc w:val="center"/>
              <w:rPr>
                <w:rFonts w:cs="宋体"/>
                <w:szCs w:val="21"/>
              </w:rPr>
            </w:pPr>
          </w:p>
        </w:tc>
        <w:tc>
          <w:tcPr>
            <w:tcW w:w="1985" w:type="dxa"/>
            <w:tcBorders>
              <w:top w:val="nil"/>
              <w:left w:val="nil"/>
              <w:bottom w:val="single" w:color="auto" w:sz="8" w:space="0"/>
              <w:right w:val="single" w:color="auto" w:sz="8" w:space="0"/>
            </w:tcBorders>
            <w:vAlign w:val="center"/>
          </w:tcPr>
          <w:p>
            <w:pPr>
              <w:jc w:val="center"/>
              <w:rPr>
                <w:rFonts w:cs="宋体"/>
                <w:szCs w:val="21"/>
              </w:rPr>
            </w:pPr>
          </w:p>
        </w:tc>
      </w:tr>
      <w:tr>
        <w:tblPrEx>
          <w:tblCellMar>
            <w:top w:w="0" w:type="dxa"/>
            <w:left w:w="108" w:type="dxa"/>
            <w:bottom w:w="0" w:type="dxa"/>
            <w:right w:w="108" w:type="dxa"/>
          </w:tblCellMar>
        </w:tblPrEx>
        <w:trPr>
          <w:trHeight w:val="300" w:hRule="atLeast"/>
        </w:trPr>
        <w:tc>
          <w:tcPr>
            <w:tcW w:w="2142" w:type="dxa"/>
            <w:tcBorders>
              <w:top w:val="nil"/>
              <w:left w:val="single" w:color="auto" w:sz="8" w:space="0"/>
              <w:bottom w:val="single" w:color="auto" w:sz="8" w:space="0"/>
              <w:right w:val="single" w:color="auto" w:sz="8" w:space="0"/>
            </w:tcBorders>
            <w:vAlign w:val="center"/>
          </w:tcPr>
          <w:p>
            <w:pPr>
              <w:rPr>
                <w:rFonts w:ascii="宋体" w:hAnsi="宋体" w:cs="宋体"/>
                <w:szCs w:val="21"/>
              </w:rPr>
            </w:pPr>
            <w:r>
              <w:rPr>
                <w:rFonts w:hint="eastAsia"/>
                <w:szCs w:val="21"/>
              </w:rPr>
              <w:t>合计</w:t>
            </w:r>
          </w:p>
        </w:tc>
        <w:tc>
          <w:tcPr>
            <w:tcW w:w="1701"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szCs w:val="21"/>
              </w:rPr>
              <w:t>　</w:t>
            </w:r>
          </w:p>
        </w:tc>
        <w:tc>
          <w:tcPr>
            <w:tcW w:w="1701" w:type="dxa"/>
            <w:tcBorders>
              <w:top w:val="nil"/>
              <w:left w:val="nil"/>
              <w:bottom w:val="single" w:color="auto" w:sz="8" w:space="0"/>
              <w:right w:val="single" w:color="auto" w:sz="8" w:space="0"/>
            </w:tcBorders>
            <w:vAlign w:val="center"/>
          </w:tcPr>
          <w:p>
            <w:pPr>
              <w:jc w:val="center"/>
              <w:rPr>
                <w:rFonts w:cs="宋体"/>
                <w:szCs w:val="21"/>
              </w:rPr>
            </w:pPr>
          </w:p>
        </w:tc>
        <w:tc>
          <w:tcPr>
            <w:tcW w:w="1984" w:type="dxa"/>
            <w:tcBorders>
              <w:top w:val="nil"/>
              <w:left w:val="nil"/>
              <w:bottom w:val="single" w:color="auto" w:sz="8" w:space="0"/>
              <w:right w:val="single" w:color="auto" w:sz="8" w:space="0"/>
            </w:tcBorders>
            <w:vAlign w:val="center"/>
          </w:tcPr>
          <w:p>
            <w:pPr>
              <w:jc w:val="center"/>
              <w:rPr>
                <w:rFonts w:cs="宋体"/>
                <w:szCs w:val="21"/>
              </w:rPr>
            </w:pPr>
          </w:p>
        </w:tc>
        <w:tc>
          <w:tcPr>
            <w:tcW w:w="1985" w:type="dxa"/>
            <w:tcBorders>
              <w:top w:val="nil"/>
              <w:left w:val="nil"/>
              <w:bottom w:val="single" w:color="auto" w:sz="8" w:space="0"/>
              <w:right w:val="single" w:color="auto" w:sz="8" w:space="0"/>
            </w:tcBorders>
            <w:vAlign w:val="center"/>
          </w:tcPr>
          <w:p>
            <w:pPr>
              <w:jc w:val="center"/>
              <w:rPr>
                <w:rFonts w:cs="宋体"/>
                <w:szCs w:val="21"/>
              </w:rPr>
            </w:pPr>
          </w:p>
        </w:tc>
      </w:tr>
    </w:tbl>
    <w:p>
      <w:pPr>
        <w:adjustRightInd w:val="0"/>
        <w:snapToGrid w:val="0"/>
        <w:spacing w:line="300" w:lineRule="auto"/>
        <w:rPr>
          <w:rFonts w:ascii="宋体" w:hAnsi="宋体"/>
          <w:bCs/>
          <w:sz w:val="24"/>
        </w:rPr>
      </w:pPr>
      <w:r>
        <w:rPr>
          <w:rFonts w:hint="eastAsia" w:ascii="宋体" w:hAnsi="宋体"/>
          <w:bCs/>
          <w:sz w:val="24"/>
        </w:rPr>
        <w:t xml:space="preserve">    采购人可根据际供书情况适当调整图书采购比例。</w:t>
      </w:r>
    </w:p>
    <w:p>
      <w:pPr>
        <w:spacing w:line="440" w:lineRule="exact"/>
        <w:ind w:firstLine="480" w:firstLineChars="200"/>
        <w:rPr>
          <w:rFonts w:ascii="宋体" w:hAnsi="宋体"/>
          <w:sz w:val="24"/>
        </w:rPr>
      </w:pPr>
      <w:r>
        <w:rPr>
          <w:rFonts w:hint="eastAsia" w:ascii="宋体" w:hAnsi="宋体"/>
          <w:sz w:val="24"/>
        </w:rPr>
        <w:t xml:space="preserve">2、采访书目数据要求       </w:t>
      </w:r>
    </w:p>
    <w:p>
      <w:pPr>
        <w:spacing w:line="460" w:lineRule="exact"/>
        <w:ind w:firstLine="480" w:firstLineChars="200"/>
        <w:rPr>
          <w:rFonts w:ascii="宋体" w:hAnsi="宋体"/>
          <w:sz w:val="24"/>
        </w:rPr>
      </w:pPr>
      <w:r>
        <w:rPr>
          <w:rFonts w:hint="eastAsia" w:ascii="宋体" w:hAnsi="宋体"/>
          <w:sz w:val="24"/>
        </w:rPr>
        <w:t>①乙方主动提供符合甲方学科、专业需要的各类图书征订目录，并按甲方发出的书目订单及时配送图书，并保证其到书率。</w:t>
      </w:r>
    </w:p>
    <w:p>
      <w:pPr>
        <w:spacing w:line="460" w:lineRule="exact"/>
        <w:ind w:firstLine="480" w:firstLineChars="200"/>
        <w:rPr>
          <w:rFonts w:ascii="宋体" w:hAnsi="宋体"/>
          <w:sz w:val="24"/>
        </w:rPr>
      </w:pPr>
      <w:r>
        <w:rPr>
          <w:rFonts w:hint="eastAsia" w:ascii="宋体" w:hAnsi="宋体"/>
          <w:sz w:val="24"/>
        </w:rPr>
        <w:t>②乙方须及时向甲方提供符合甲方采购要求的详细电子书目信息，提供的预订书目数据基本字段要求如下：书名、副书名、类别、ISBN号、定价、出版者、著者（或译者）、出版日期、内容提要、丛编、读者对象、版本等，所有书目信息均为Excel格式。</w:t>
      </w:r>
    </w:p>
    <w:p>
      <w:pPr>
        <w:spacing w:line="460" w:lineRule="exact"/>
        <w:ind w:firstLine="480" w:firstLineChars="200"/>
        <w:rPr>
          <w:rFonts w:ascii="宋体" w:hAnsi="宋体"/>
          <w:sz w:val="24"/>
        </w:rPr>
      </w:pPr>
      <w:r>
        <w:rPr>
          <w:rFonts w:hint="eastAsia" w:ascii="宋体" w:hAnsi="宋体"/>
          <w:sz w:val="24"/>
        </w:rPr>
        <w:t>3、新书订单处理要求</w:t>
      </w:r>
    </w:p>
    <w:p>
      <w:pPr>
        <w:spacing w:line="460" w:lineRule="exact"/>
        <w:ind w:firstLine="480" w:firstLineChars="200"/>
        <w:rPr>
          <w:rFonts w:ascii="宋体" w:hAnsi="宋体"/>
          <w:sz w:val="24"/>
        </w:rPr>
      </w:pPr>
      <w:r>
        <w:rPr>
          <w:rFonts w:hint="eastAsia" w:ascii="宋体" w:hAnsi="宋体"/>
          <w:sz w:val="24"/>
        </w:rPr>
        <w:t>①乙方收到甲方订单后，应做查重处理，避免甲方重复订购。</w:t>
      </w:r>
    </w:p>
    <w:p>
      <w:pPr>
        <w:spacing w:line="460" w:lineRule="exact"/>
        <w:ind w:firstLine="480" w:firstLineChars="200"/>
        <w:rPr>
          <w:rFonts w:ascii="宋体" w:hAnsi="宋体"/>
          <w:sz w:val="24"/>
        </w:rPr>
      </w:pPr>
      <w:r>
        <w:rPr>
          <w:rFonts w:hint="eastAsia" w:ascii="宋体" w:hAnsi="宋体"/>
          <w:sz w:val="24"/>
        </w:rPr>
        <w:t>②图书复本须完全按照甲方确认的数量提供，应保证所订复本量全部到货，并承诺不加塞图书。复本订数超过10册，要求配货之前再次确认征订需求。</w:t>
      </w:r>
    </w:p>
    <w:p>
      <w:pPr>
        <w:spacing w:line="460" w:lineRule="exact"/>
        <w:ind w:firstLine="480" w:firstLineChars="200"/>
        <w:rPr>
          <w:rFonts w:ascii="宋体" w:hAnsi="宋体"/>
          <w:sz w:val="24"/>
        </w:rPr>
      </w:pPr>
      <w:r>
        <w:rPr>
          <w:rFonts w:hint="eastAsia" w:ascii="宋体" w:hAnsi="宋体"/>
          <w:sz w:val="24"/>
        </w:rPr>
        <w:t>③乙方收到甲方订单后，应及时向甲方反馈并剔除小开本及散页图书，以及不符合大学生阅读的图书等，配货之前再次确认征订需求，如在订购方面出现以上问题或其它不符合甲方采访原则的，须无条件退回。</w:t>
      </w:r>
    </w:p>
    <w:p>
      <w:pPr>
        <w:spacing w:line="460" w:lineRule="exact"/>
        <w:ind w:firstLine="480" w:firstLineChars="200"/>
        <w:rPr>
          <w:rFonts w:ascii="宋体" w:hAnsi="宋体"/>
          <w:sz w:val="24"/>
        </w:rPr>
      </w:pPr>
      <w:r>
        <w:rPr>
          <w:rFonts w:hint="eastAsia" w:ascii="宋体" w:hAnsi="宋体"/>
          <w:sz w:val="24"/>
        </w:rPr>
        <w:t>④严禁在甲方不知情的情况下将缺页图书、已盖章及涂污的图书发给甲方；严禁乙方在甲方不知情的情况下私自配置甲方未订图书，一经发现，无条件退回。</w:t>
      </w:r>
    </w:p>
    <w:p>
      <w:pPr>
        <w:spacing w:line="460" w:lineRule="exact"/>
        <w:ind w:firstLine="480" w:firstLineChars="200"/>
        <w:rPr>
          <w:rFonts w:ascii="宋体" w:hAnsi="宋体"/>
          <w:sz w:val="24"/>
        </w:rPr>
      </w:pPr>
      <w:r>
        <w:rPr>
          <w:rFonts w:hint="eastAsia" w:ascii="宋体" w:hAnsi="宋体"/>
          <w:sz w:val="24"/>
        </w:rPr>
        <w:t>4、新书到货要求</w:t>
      </w:r>
    </w:p>
    <w:p>
      <w:pPr>
        <w:spacing w:line="460" w:lineRule="exact"/>
        <w:ind w:firstLine="480" w:firstLineChars="200"/>
        <w:rPr>
          <w:rFonts w:ascii="宋体" w:hAnsi="宋体"/>
          <w:sz w:val="24"/>
        </w:rPr>
      </w:pPr>
      <w:r>
        <w:rPr>
          <w:rFonts w:hint="eastAsia" w:ascii="宋体" w:hAnsi="宋体"/>
          <w:sz w:val="24"/>
        </w:rPr>
        <w:t>①乙方应严格按甲方提供的书目配书，并保证是正版图书。在验收到馆新书时，发现有缺页、污损等质量问题或非甲方订购的图书，乙方应无条件退换。</w:t>
      </w:r>
    </w:p>
    <w:p>
      <w:pPr>
        <w:spacing w:line="460" w:lineRule="exact"/>
        <w:ind w:firstLine="480" w:firstLineChars="200"/>
        <w:rPr>
          <w:rFonts w:ascii="宋体" w:hAnsi="宋体"/>
          <w:sz w:val="24"/>
        </w:rPr>
      </w:pPr>
      <w:r>
        <w:rPr>
          <w:rFonts w:hint="eastAsia" w:ascii="宋体" w:hAnsi="宋体"/>
          <w:sz w:val="24"/>
        </w:rPr>
        <w:t>②乙方在甲方现采或订单发出后，应确保90%以上的预订图书到书率。</w:t>
      </w:r>
    </w:p>
    <w:p>
      <w:pPr>
        <w:spacing w:line="460" w:lineRule="exact"/>
        <w:ind w:firstLine="480" w:firstLineChars="200"/>
        <w:rPr>
          <w:rFonts w:ascii="宋体" w:hAnsi="宋体"/>
          <w:sz w:val="24"/>
        </w:rPr>
      </w:pPr>
      <w:r>
        <w:rPr>
          <w:rFonts w:hint="eastAsia" w:ascii="宋体" w:hAnsi="宋体"/>
          <w:sz w:val="24"/>
        </w:rPr>
        <w:t>③如果乙方没有按照规定时间或未得到甲方同意延长时间交货，每延期一天，乙方须向甲方按订购图书款总额的0.2％交付滞纳金。如逾期交付货物超过10天后，甲方将有权决定是否继续履行合同。</w:t>
      </w:r>
    </w:p>
    <w:p>
      <w:pPr>
        <w:spacing w:line="460" w:lineRule="exact"/>
        <w:ind w:firstLine="480" w:firstLineChars="200"/>
        <w:rPr>
          <w:rFonts w:ascii="宋体" w:hAnsi="宋体"/>
          <w:sz w:val="24"/>
        </w:rPr>
      </w:pPr>
      <w:r>
        <w:rPr>
          <w:rFonts w:hint="eastAsia" w:ascii="宋体" w:hAnsi="宋体"/>
          <w:sz w:val="24"/>
        </w:rPr>
        <w:t>④乙方必须按甲方订购的图书品种、数量及时供货，除推迟出版或发生影响合同履行的不可抗力情况以外，若不能按时供货的图书种数或册数超过订单订购数的15%，即可以认定该乙方不具备供货条件，甲方有权取消其供货资格，因终止供货而造成的损失由乙方承担。甲方有权采取相应的补救措施（如直接向出版商邮购图书或向其他供货商补订图书），由此给甲方造成的各项损失或增加的各项费用（如折扣损失、邮费、数据费、加工费）等均由违约的乙方承担。</w:t>
      </w:r>
    </w:p>
    <w:p>
      <w:pPr>
        <w:spacing w:line="460" w:lineRule="exact"/>
        <w:ind w:firstLine="480" w:firstLineChars="200"/>
        <w:rPr>
          <w:rFonts w:ascii="宋体" w:hAnsi="宋体"/>
          <w:sz w:val="24"/>
        </w:rPr>
      </w:pPr>
      <w:r>
        <w:rPr>
          <w:rFonts w:hint="eastAsia" w:ascii="宋体" w:hAnsi="宋体"/>
          <w:sz w:val="24"/>
        </w:rPr>
        <w:t>⑤乙方送书时必须按甲方标准要求打包图书，需提供一式二份销售清单，一份随书打包，一包一单，每包有小计,小计项有种数、册数和码洋等内容；另一份装订备用，并提供整批汇总单清单。汇总单加盖乙方公章。</w:t>
      </w:r>
    </w:p>
    <w:p>
      <w:pPr>
        <w:spacing w:line="460" w:lineRule="exact"/>
        <w:ind w:firstLine="480" w:firstLineChars="200"/>
        <w:rPr>
          <w:rFonts w:ascii="宋体" w:hAnsi="宋体"/>
          <w:sz w:val="24"/>
        </w:rPr>
      </w:pPr>
      <w:r>
        <w:rPr>
          <w:rFonts w:hint="eastAsia" w:ascii="宋体" w:hAnsi="宋体"/>
          <w:sz w:val="24"/>
        </w:rPr>
        <w:t>⑥所购图书按甲方要求免费卸货到指定的地点。</w:t>
      </w:r>
    </w:p>
    <w:p>
      <w:pPr>
        <w:spacing w:line="460" w:lineRule="exact"/>
        <w:ind w:firstLine="480" w:firstLineChars="200"/>
        <w:rPr>
          <w:rFonts w:ascii="宋体" w:hAnsi="宋体"/>
          <w:sz w:val="24"/>
        </w:rPr>
      </w:pPr>
      <w:r>
        <w:rPr>
          <w:rFonts w:hint="eastAsia" w:ascii="宋体" w:hAnsi="宋体"/>
          <w:sz w:val="24"/>
        </w:rPr>
        <w:t>⑦如乙方不能达到以上任何一条要求，将以总订购价的10%进行赔款，此款从图书付款中扣除。</w:t>
      </w:r>
    </w:p>
    <w:p>
      <w:pPr>
        <w:spacing w:line="460" w:lineRule="exact"/>
        <w:ind w:firstLine="480" w:firstLineChars="200"/>
        <w:rPr>
          <w:rFonts w:ascii="宋体" w:hAnsi="宋体"/>
          <w:sz w:val="24"/>
        </w:rPr>
      </w:pPr>
      <w:r>
        <w:rPr>
          <w:rFonts w:hint="eastAsia" w:ascii="宋体" w:hAnsi="宋体"/>
          <w:sz w:val="24"/>
        </w:rPr>
        <w:t>5、货物验收要求</w:t>
      </w:r>
    </w:p>
    <w:p>
      <w:pPr>
        <w:spacing w:line="460" w:lineRule="exact"/>
        <w:ind w:firstLine="480" w:firstLineChars="200"/>
        <w:rPr>
          <w:rFonts w:ascii="宋体" w:hAnsi="宋体"/>
          <w:sz w:val="24"/>
        </w:rPr>
      </w:pPr>
      <w:r>
        <w:rPr>
          <w:rFonts w:hint="eastAsia" w:ascii="宋体" w:hAnsi="宋体"/>
          <w:sz w:val="24"/>
        </w:rPr>
        <w:t>①图书必须为国家正式出版物，无知识产权纠纷，杜绝盗版出版物，拒绝二渠道出版的图书及一号多书现象。一旦发现盗版图书，甲方有权立即终止合同，没收其履约保证金。</w:t>
      </w:r>
    </w:p>
    <w:p>
      <w:pPr>
        <w:spacing w:line="460" w:lineRule="exact"/>
        <w:ind w:firstLine="480" w:firstLineChars="200"/>
        <w:rPr>
          <w:rFonts w:ascii="宋体" w:hAnsi="宋体"/>
          <w:sz w:val="24"/>
        </w:rPr>
      </w:pPr>
      <w:r>
        <w:rPr>
          <w:rFonts w:hint="eastAsia" w:ascii="宋体" w:hAnsi="宋体"/>
          <w:sz w:val="24"/>
        </w:rPr>
        <w:t>②图书到馆验收及加工过程中时，如发现已经使用过、缺页、污损以及非甲方所购或重复订购等情况，乙方应予无条件调换或退回，新书发错率应低于3‰。</w:t>
      </w:r>
    </w:p>
    <w:p>
      <w:pPr>
        <w:spacing w:line="460" w:lineRule="exact"/>
        <w:ind w:firstLine="480" w:firstLineChars="200"/>
        <w:rPr>
          <w:rFonts w:ascii="宋体" w:hAnsi="宋体"/>
          <w:sz w:val="24"/>
        </w:rPr>
      </w:pPr>
      <w:r>
        <w:rPr>
          <w:rFonts w:hint="eastAsia" w:ascii="宋体" w:hAnsi="宋体"/>
          <w:sz w:val="24"/>
        </w:rPr>
        <w:t>③如果在验收过程中，同一批次图书出现5％（含）以上与相应清单不符，甲方保留退回该批次全部图书的权利。</w:t>
      </w:r>
    </w:p>
    <w:p>
      <w:pPr>
        <w:spacing w:line="460" w:lineRule="exact"/>
        <w:ind w:firstLine="480" w:firstLineChars="200"/>
        <w:rPr>
          <w:rFonts w:ascii="宋体" w:hAnsi="宋体"/>
          <w:sz w:val="24"/>
        </w:rPr>
      </w:pPr>
      <w:r>
        <w:rPr>
          <w:rFonts w:hint="eastAsia" w:ascii="宋体" w:hAnsi="宋体"/>
          <w:sz w:val="24"/>
        </w:rPr>
        <w:t>④因乙方图书信息不明确或错误而导致的甲方误订图书，图书到货后，甲方可以退货，乙方不得拒绝。</w:t>
      </w:r>
    </w:p>
    <w:p>
      <w:pPr>
        <w:spacing w:line="460" w:lineRule="exact"/>
        <w:ind w:firstLine="480" w:firstLineChars="200"/>
        <w:rPr>
          <w:rFonts w:ascii="宋体" w:hAnsi="宋体"/>
          <w:sz w:val="24"/>
        </w:rPr>
      </w:pPr>
      <w:r>
        <w:rPr>
          <w:rFonts w:hint="eastAsia" w:ascii="宋体" w:hAnsi="宋体"/>
          <w:sz w:val="24"/>
        </w:rPr>
        <w:t>6、编目数据及加工要求</w:t>
      </w:r>
    </w:p>
    <w:p>
      <w:pPr>
        <w:spacing w:line="460" w:lineRule="exact"/>
        <w:ind w:firstLine="480" w:firstLineChars="200"/>
        <w:rPr>
          <w:rFonts w:ascii="宋体" w:hAnsi="宋体"/>
          <w:sz w:val="24"/>
        </w:rPr>
      </w:pPr>
      <w:r>
        <w:rPr>
          <w:rFonts w:hint="eastAsia" w:ascii="宋体" w:hAnsi="宋体"/>
          <w:sz w:val="24"/>
        </w:rPr>
        <w:t>①乙方免费负责其到馆图书的编目及加工，包括以下工序：图书拆包、随包清单的验收、贴条形码、编目、系统验收及索书号的分配、打印书标、贴书标、贴书标保护膜、盖馆藏章、贴RFID芯片(远望谷公司)及注册，各包图书各自单独摆放。</w:t>
      </w:r>
    </w:p>
    <w:p>
      <w:pPr>
        <w:spacing w:line="460" w:lineRule="exact"/>
        <w:ind w:firstLine="480" w:firstLineChars="200"/>
        <w:rPr>
          <w:rFonts w:ascii="宋体" w:hAnsi="宋体"/>
          <w:sz w:val="24"/>
        </w:rPr>
      </w:pPr>
      <w:r>
        <w:rPr>
          <w:rFonts w:hint="eastAsia" w:ascii="宋体" w:hAnsi="宋体"/>
          <w:sz w:val="24"/>
        </w:rPr>
        <w:t>②编目数据应遵照Calis或国家编目中心采用的最新机读目录格式要求；使用《中国图书馆分类法》第五版作为图书分类依据；使用《中国分类主题词表》作为文献主题标引的依据。著录级别达到详细级和完备级，具体按甲方的要求进行。编目数据的差错率不得高于1%。</w:t>
      </w:r>
    </w:p>
    <w:p>
      <w:pPr>
        <w:spacing w:line="460" w:lineRule="exact"/>
        <w:ind w:firstLine="480" w:firstLineChars="200"/>
        <w:rPr>
          <w:rFonts w:ascii="宋体" w:hAnsi="宋体"/>
          <w:sz w:val="24"/>
        </w:rPr>
      </w:pPr>
      <w:r>
        <w:rPr>
          <w:rFonts w:hint="eastAsia" w:ascii="宋体" w:hAnsi="宋体"/>
          <w:sz w:val="24"/>
        </w:rPr>
        <w:t xml:space="preserve"> ③乙方必须按甲方的实际需求保障其编目加工的进程，图书到馆后应及时派人加工图书（提前进场谋划好相关工作），加工周期为3～4千册/天/家（含节假日）。乙方可以委托其他编目加工方进行到馆图书编目加工，但须满足上述要求，并保证加工质量。</w:t>
      </w:r>
    </w:p>
    <w:p>
      <w:pPr>
        <w:spacing w:line="460" w:lineRule="exact"/>
        <w:ind w:firstLine="480" w:firstLineChars="200"/>
        <w:rPr>
          <w:rFonts w:ascii="宋体" w:hAnsi="宋体"/>
          <w:sz w:val="24"/>
        </w:rPr>
      </w:pPr>
      <w:r>
        <w:rPr>
          <w:rFonts w:hint="eastAsia" w:ascii="宋体" w:hAnsi="宋体"/>
          <w:sz w:val="24"/>
        </w:rPr>
        <w:t>7、其他服务要求</w:t>
      </w:r>
    </w:p>
    <w:p>
      <w:pPr>
        <w:spacing w:line="460" w:lineRule="exact"/>
        <w:ind w:firstLine="480" w:firstLineChars="200"/>
        <w:rPr>
          <w:rFonts w:ascii="宋体" w:hAnsi="宋体"/>
          <w:sz w:val="24"/>
        </w:rPr>
      </w:pPr>
      <w:r>
        <w:rPr>
          <w:rFonts w:hint="eastAsia" w:ascii="宋体" w:hAnsi="宋体"/>
          <w:sz w:val="24"/>
        </w:rPr>
        <w:t>①具有健全的服务机制，常驻本地固定的业务联系人和有稳定的编目加工人员队伍，提供本地化售后服务。</w:t>
      </w:r>
    </w:p>
    <w:p>
      <w:pPr>
        <w:spacing w:line="460" w:lineRule="exact"/>
        <w:ind w:firstLine="480" w:firstLineChars="200"/>
        <w:rPr>
          <w:rFonts w:ascii="宋体" w:hAnsi="宋体"/>
          <w:sz w:val="24"/>
        </w:rPr>
      </w:pPr>
      <w:r>
        <w:rPr>
          <w:rFonts w:hint="eastAsia" w:ascii="宋体" w:hAnsi="宋体"/>
          <w:sz w:val="24"/>
        </w:rPr>
        <w:t>②乙方须积极协助甲方完成采购任务。</w:t>
      </w:r>
    </w:p>
    <w:p>
      <w:pPr>
        <w:spacing w:line="460" w:lineRule="exact"/>
        <w:ind w:firstLine="480" w:firstLineChars="200"/>
        <w:rPr>
          <w:rFonts w:ascii="宋体" w:hAnsi="宋体"/>
          <w:sz w:val="24"/>
        </w:rPr>
      </w:pPr>
      <w:r>
        <w:rPr>
          <w:rFonts w:hint="eastAsia" w:ascii="宋体" w:hAnsi="宋体"/>
          <w:sz w:val="24"/>
        </w:rPr>
        <w:t>8、结算方式</w:t>
      </w:r>
    </w:p>
    <w:p>
      <w:pPr>
        <w:spacing w:line="460" w:lineRule="exact"/>
        <w:ind w:firstLine="480" w:firstLineChars="200"/>
        <w:rPr>
          <w:rFonts w:ascii="宋体" w:hAnsi="宋体"/>
          <w:sz w:val="24"/>
        </w:rPr>
      </w:pPr>
      <w:r>
        <w:rPr>
          <w:rFonts w:hint="eastAsia" w:ascii="宋体" w:hAnsi="宋体"/>
          <w:sz w:val="24"/>
        </w:rPr>
        <w:t>按图书到馆批次，进行分批验收，验收合格后30天内方予付款。</w:t>
      </w:r>
    </w:p>
    <w:p>
      <w:pPr>
        <w:spacing w:line="460" w:lineRule="exact"/>
        <w:ind w:firstLine="470" w:firstLineChars="196"/>
        <w:rPr>
          <w:rFonts w:ascii="宋体" w:hAnsi="宋体"/>
          <w:bCs/>
          <w:sz w:val="24"/>
        </w:rPr>
      </w:pPr>
      <w:r>
        <w:rPr>
          <w:rFonts w:hint="eastAsia" w:ascii="宋体" w:hAnsi="宋体"/>
          <w:bCs/>
          <w:sz w:val="24"/>
        </w:rPr>
        <w:t>9、合同生效及其它</w:t>
      </w:r>
    </w:p>
    <w:p>
      <w:pPr>
        <w:spacing w:line="460" w:lineRule="exact"/>
        <w:ind w:firstLine="480" w:firstLineChars="200"/>
        <w:rPr>
          <w:rFonts w:ascii="宋体" w:hAnsi="宋体"/>
          <w:sz w:val="24"/>
        </w:rPr>
      </w:pPr>
      <w:r>
        <w:rPr>
          <w:rFonts w:hint="eastAsia" w:ascii="宋体" w:hAnsi="宋体"/>
          <w:sz w:val="24"/>
        </w:rPr>
        <w:t>①合同有效期一年。</w:t>
      </w:r>
    </w:p>
    <w:p>
      <w:pPr>
        <w:spacing w:line="460" w:lineRule="exact"/>
        <w:ind w:firstLine="480" w:firstLineChars="200"/>
        <w:rPr>
          <w:rFonts w:ascii="宋体" w:hAnsi="宋体"/>
          <w:sz w:val="24"/>
        </w:rPr>
      </w:pPr>
      <w:r>
        <w:rPr>
          <w:rFonts w:hint="eastAsia" w:ascii="宋体" w:hAnsi="宋体"/>
          <w:sz w:val="24"/>
        </w:rPr>
        <w:t>②合同执行中，如需修改或补充合同内容，由甲、乙双方协商另签署书面修改或补充协议作为主合同不可分割的一部分。</w:t>
      </w:r>
    </w:p>
    <w:p>
      <w:pPr>
        <w:tabs>
          <w:tab w:val="left" w:pos="720"/>
        </w:tabs>
        <w:spacing w:line="460" w:lineRule="exact"/>
        <w:ind w:firstLine="480" w:firstLineChars="200"/>
        <w:rPr>
          <w:rFonts w:ascii="宋体" w:hAnsi="宋体"/>
          <w:sz w:val="24"/>
        </w:rPr>
      </w:pPr>
      <w:r>
        <w:rPr>
          <w:rFonts w:hint="eastAsia" w:ascii="宋体" w:hAnsi="宋体"/>
          <w:sz w:val="24"/>
        </w:rPr>
        <w:t>③甲、乙双方保证严格遵守协议各项条款，如双方在协议执行中发生争议时，双方本着平等互利的原则以协商形式解决；如协商无法解决争议问题，则提请海南仲裁委员会仲裁。</w:t>
      </w:r>
    </w:p>
    <w:p>
      <w:pPr>
        <w:spacing w:line="460" w:lineRule="exact"/>
        <w:ind w:firstLine="480" w:firstLineChars="200"/>
        <w:rPr>
          <w:rFonts w:ascii="宋体" w:hAnsi="宋体"/>
          <w:sz w:val="24"/>
        </w:rPr>
      </w:pPr>
      <w:r>
        <w:rPr>
          <w:rFonts w:hint="eastAsia" w:ascii="宋体" w:hAnsi="宋体"/>
          <w:sz w:val="24"/>
        </w:rPr>
        <w:t>④本合同一式伍份，甲乙双方各执两份、招标机构执一份，均具同等效力。</w:t>
      </w:r>
    </w:p>
    <w:p>
      <w:pPr>
        <w:spacing w:line="460" w:lineRule="exact"/>
        <w:ind w:firstLine="480" w:firstLineChars="200"/>
        <w:rPr>
          <w:rFonts w:ascii="宋体" w:hAnsi="宋体"/>
          <w:sz w:val="24"/>
        </w:rPr>
      </w:pPr>
      <w:r>
        <w:rPr>
          <w:rFonts w:hint="eastAsia" w:ascii="宋体" w:hAnsi="宋体"/>
          <w:sz w:val="24"/>
        </w:rPr>
        <w:t>⑤本合同经甲、乙、鉴证三方签字并盖章，在鉴证方收到乙方的履约保证金后，合同即生效。</w:t>
      </w: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520" w:lineRule="exact"/>
        <w:ind w:left="5160" w:hanging="5160" w:hangingChars="2150"/>
        <w:jc w:val="left"/>
        <w:rPr>
          <w:spacing w:val="17"/>
          <w:sz w:val="23"/>
          <w:szCs w:val="23"/>
          <w:shd w:val="clear" w:color="auto" w:fill="FFFFFF"/>
        </w:rPr>
      </w:pPr>
      <w:r>
        <w:rPr>
          <w:rFonts w:hint="eastAsia" w:ascii="宋体" w:hAnsi="宋体"/>
          <w:sz w:val="24"/>
        </w:rPr>
        <w:t>甲方（盖章）：                          乙方（盖章）：</w:t>
      </w:r>
    </w:p>
    <w:p>
      <w:pPr>
        <w:spacing w:line="520" w:lineRule="exact"/>
        <w:ind w:left="5160" w:hanging="5160" w:hangingChars="2150"/>
        <w:jc w:val="left"/>
        <w:rPr>
          <w:rFonts w:ascii="宋体" w:hAnsi="宋体"/>
          <w:sz w:val="24"/>
        </w:rPr>
      </w:pPr>
      <w:r>
        <w:rPr>
          <w:rFonts w:hint="eastAsia" w:ascii="宋体" w:hAnsi="宋体"/>
          <w:sz w:val="24"/>
        </w:rPr>
        <w:t>地址：                                  地址：</w:t>
      </w:r>
    </w:p>
    <w:p>
      <w:pPr>
        <w:spacing w:line="520" w:lineRule="exact"/>
        <w:jc w:val="left"/>
        <w:rPr>
          <w:rFonts w:ascii="宋体" w:hAnsi="宋体"/>
          <w:sz w:val="24"/>
        </w:rPr>
      </w:pPr>
      <w:r>
        <w:rPr>
          <w:rFonts w:hint="eastAsia" w:ascii="宋体" w:hAnsi="宋体"/>
          <w:sz w:val="24"/>
        </w:rPr>
        <w:t>委托代理人：               委托代理人：</w:t>
      </w:r>
    </w:p>
    <w:p>
      <w:pPr>
        <w:spacing w:line="520" w:lineRule="exact"/>
        <w:jc w:val="left"/>
        <w:rPr>
          <w:rFonts w:ascii="宋体" w:hAnsi="宋体"/>
          <w:sz w:val="24"/>
        </w:rPr>
      </w:pPr>
    </w:p>
    <w:p>
      <w:pPr>
        <w:spacing w:line="520" w:lineRule="exact"/>
        <w:rPr>
          <w:rFonts w:ascii="宋体" w:hAnsi="宋体"/>
          <w:sz w:val="24"/>
        </w:rPr>
      </w:pPr>
      <w:r>
        <w:rPr>
          <w:rFonts w:hint="eastAsia" w:ascii="宋体" w:hAnsi="宋体"/>
          <w:sz w:val="24"/>
        </w:rPr>
        <w:t xml:space="preserve">      年   月    日                           年 月日</w:t>
      </w:r>
    </w:p>
    <w:p>
      <w:pPr>
        <w:spacing w:line="520" w:lineRule="exact"/>
        <w:ind w:firstLine="1200" w:firstLineChars="500"/>
        <w:rPr>
          <w:rFonts w:ascii="宋体" w:hAnsi="宋体"/>
          <w:sz w:val="24"/>
        </w:rPr>
      </w:pPr>
    </w:p>
    <w:p>
      <w:pPr>
        <w:spacing w:line="520" w:lineRule="exact"/>
        <w:ind w:firstLine="1200" w:firstLineChars="500"/>
        <w:rPr>
          <w:rFonts w:ascii="宋体" w:hAnsi="宋体"/>
          <w:sz w:val="24"/>
        </w:rPr>
      </w:pPr>
    </w:p>
    <w:p>
      <w:pPr>
        <w:spacing w:line="520" w:lineRule="exact"/>
        <w:ind w:firstLine="1200" w:firstLineChars="500"/>
        <w:rPr>
          <w:rFonts w:ascii="宋体" w:hAnsi="宋体"/>
          <w:sz w:val="24"/>
        </w:rPr>
      </w:pPr>
    </w:p>
    <w:p>
      <w:pPr>
        <w:spacing w:line="520" w:lineRule="exact"/>
        <w:ind w:left="541" w:leftChars="258"/>
        <w:rPr>
          <w:rFonts w:ascii="宋体" w:hAnsi="宋体"/>
          <w:sz w:val="24"/>
        </w:rPr>
      </w:pPr>
      <w:r>
        <w:rPr>
          <w:rFonts w:hint="eastAsia" w:ascii="宋体" w:hAnsi="宋体"/>
          <w:sz w:val="24"/>
        </w:rPr>
        <w:t>鉴证方：</w:t>
      </w:r>
    </w:p>
    <w:p>
      <w:pPr>
        <w:spacing w:line="520" w:lineRule="exact"/>
        <w:ind w:left="541" w:leftChars="258"/>
        <w:rPr>
          <w:rFonts w:ascii="宋体" w:hAnsi="宋体"/>
          <w:sz w:val="24"/>
        </w:rPr>
      </w:pPr>
      <w:r>
        <w:rPr>
          <w:rFonts w:hint="eastAsia" w:ascii="宋体" w:hAnsi="宋体"/>
          <w:sz w:val="24"/>
        </w:rPr>
        <w:t>地  址：</w:t>
      </w:r>
    </w:p>
    <w:p>
      <w:pPr>
        <w:spacing w:line="520" w:lineRule="exact"/>
        <w:ind w:left="541" w:leftChars="258"/>
        <w:rPr>
          <w:rFonts w:ascii="宋体" w:hAnsi="宋体"/>
          <w:sz w:val="24"/>
        </w:rPr>
      </w:pPr>
      <w:r>
        <w:rPr>
          <w:rFonts w:hint="eastAsia" w:ascii="宋体" w:hAnsi="宋体"/>
          <w:sz w:val="24"/>
        </w:rPr>
        <w:t>鉴证方代表：</w:t>
      </w:r>
    </w:p>
    <w:p>
      <w:pPr>
        <w:spacing w:line="520" w:lineRule="exact"/>
        <w:ind w:firstLine="566" w:firstLineChars="236"/>
        <w:rPr>
          <w:rFonts w:ascii="宋体" w:hAnsi="宋体"/>
          <w:sz w:val="24"/>
        </w:rPr>
      </w:pPr>
      <w:r>
        <w:rPr>
          <w:rFonts w:hint="eastAsia" w:ascii="宋体" w:hAnsi="宋体"/>
          <w:sz w:val="24"/>
        </w:rPr>
        <w:t>电  话：</w:t>
      </w:r>
    </w:p>
    <w:p>
      <w:pPr>
        <w:spacing w:line="520" w:lineRule="exact"/>
        <w:rPr>
          <w:rFonts w:ascii="宋体" w:hAnsi="宋体"/>
          <w:b/>
          <w:sz w:val="24"/>
        </w:rPr>
      </w:pPr>
      <w:r>
        <w:rPr>
          <w:rFonts w:hint="eastAsia" w:ascii="宋体" w:hAnsi="宋体"/>
          <w:sz w:val="24"/>
        </w:rPr>
        <w:t xml:space="preserve">          年  月  日</w:t>
      </w:r>
    </w:p>
    <w:p/>
    <w:p>
      <w:pPr>
        <w:snapToGrid w:val="0"/>
        <w:spacing w:before="19" w:line="360" w:lineRule="exact"/>
        <w:rPr>
          <w:rFonts w:ascii="宋体" w:hAnsi="宋体"/>
          <w:b/>
          <w:sz w:val="24"/>
        </w:rPr>
      </w:pPr>
      <w:r>
        <w:rPr>
          <w:rFonts w:hint="eastAsia" w:ascii="宋体" w:hAnsi="宋体"/>
          <w:b/>
          <w:szCs w:val="21"/>
        </w:rPr>
        <w:t>采购代理机构声明：本合同标的经采购代理机构依法定程序采购，合同主要条款内容与招响应文件的内容一致。</w:t>
      </w:r>
    </w:p>
    <w:p>
      <w:pPr>
        <w:spacing w:line="360" w:lineRule="auto"/>
        <w:rPr>
          <w:rFonts w:ascii="宋体"/>
          <w:b/>
          <w:bCs/>
          <w:kern w:val="0"/>
          <w:sz w:val="32"/>
          <w:szCs w:val="32"/>
        </w:rPr>
      </w:pPr>
    </w:p>
    <w:p>
      <w:pPr>
        <w:spacing w:line="360" w:lineRule="auto"/>
        <w:rPr>
          <w:rFonts w:ascii="宋体"/>
          <w:b/>
          <w:bCs/>
          <w:kern w:val="0"/>
          <w:sz w:val="32"/>
          <w:szCs w:val="32"/>
        </w:rPr>
      </w:pPr>
    </w:p>
    <w:p>
      <w:pPr>
        <w:spacing w:line="360" w:lineRule="auto"/>
        <w:rPr>
          <w:rFonts w:ascii="宋体"/>
          <w:b/>
          <w:bCs/>
          <w:kern w:val="0"/>
          <w:sz w:val="32"/>
          <w:szCs w:val="32"/>
        </w:rPr>
      </w:pPr>
    </w:p>
    <w:p>
      <w:pPr>
        <w:spacing w:line="360" w:lineRule="auto"/>
        <w:rPr>
          <w:rFonts w:ascii="宋体"/>
          <w:b/>
          <w:bCs/>
          <w:kern w:val="0"/>
          <w:sz w:val="32"/>
          <w:szCs w:val="32"/>
        </w:rPr>
      </w:pPr>
    </w:p>
    <w:p>
      <w:pPr>
        <w:spacing w:line="360" w:lineRule="auto"/>
        <w:rPr>
          <w:rFonts w:ascii="宋体"/>
          <w:b/>
          <w:bCs/>
          <w:kern w:val="0"/>
          <w:sz w:val="32"/>
          <w:szCs w:val="32"/>
        </w:rPr>
      </w:pPr>
      <w:r>
        <w:rPr>
          <w:rFonts w:hint="eastAsia" w:ascii="宋体"/>
          <w:b/>
          <w:bCs/>
          <w:kern w:val="0"/>
          <w:sz w:val="32"/>
          <w:szCs w:val="32"/>
        </w:rPr>
        <w:t>第六部分  响应文件格式</w:t>
      </w:r>
    </w:p>
    <w:p>
      <w:pPr>
        <w:snapToGrid w:val="0"/>
        <w:spacing w:line="240" w:lineRule="atLeast"/>
        <w:jc w:val="center"/>
        <w:rPr>
          <w:rStyle w:val="165"/>
          <w:rFonts w:hAnsi="宋体"/>
        </w:rPr>
      </w:pPr>
      <w:r>
        <w:rPr>
          <w:rStyle w:val="165"/>
          <w:rFonts w:hint="eastAsia" w:hAnsi="宋体"/>
          <w:b/>
          <w:kern w:val="0"/>
          <w:sz w:val="32"/>
          <w:szCs w:val="32"/>
        </w:rPr>
        <w:t>项目名称：</w:t>
      </w:r>
      <w:r>
        <w:rPr>
          <w:rStyle w:val="165"/>
          <w:rFonts w:hAnsi="宋体"/>
          <w:b/>
          <w:kern w:val="0"/>
          <w:sz w:val="32"/>
          <w:szCs w:val="32"/>
        </w:rPr>
        <w:t xml:space="preserve"> </w:t>
      </w:r>
    </w:p>
    <w:p>
      <w:pPr>
        <w:snapToGrid w:val="0"/>
        <w:spacing w:line="240" w:lineRule="atLeast"/>
        <w:rPr>
          <w:rStyle w:val="165"/>
          <w:rFonts w:hAnsi="宋体"/>
          <w:b/>
          <w:kern w:val="0"/>
          <w:sz w:val="32"/>
          <w:szCs w:val="32"/>
        </w:rPr>
      </w:pPr>
    </w:p>
    <w:p>
      <w:pPr>
        <w:snapToGrid w:val="0"/>
        <w:spacing w:line="240" w:lineRule="atLeast"/>
        <w:jc w:val="center"/>
        <w:rPr>
          <w:rStyle w:val="165"/>
          <w:rFonts w:hAnsi="宋体"/>
          <w:b/>
          <w:kern w:val="0"/>
          <w:sz w:val="32"/>
          <w:szCs w:val="32"/>
        </w:rPr>
      </w:pPr>
      <w:r>
        <w:rPr>
          <w:rStyle w:val="165"/>
          <w:rFonts w:hint="eastAsia" w:hAnsi="宋体"/>
          <w:b/>
          <w:kern w:val="0"/>
          <w:sz w:val="32"/>
          <w:szCs w:val="32"/>
        </w:rPr>
        <w:t>项目编号</w:t>
      </w:r>
      <w:r>
        <w:rPr>
          <w:rStyle w:val="165"/>
          <w:rFonts w:hAnsi="宋体"/>
          <w:b/>
          <w:kern w:val="0"/>
          <w:sz w:val="32"/>
          <w:szCs w:val="32"/>
        </w:rPr>
        <w:t>: HNJY202</w:t>
      </w:r>
      <w:r>
        <w:rPr>
          <w:rStyle w:val="165"/>
          <w:rFonts w:hint="eastAsia" w:hAnsi="宋体"/>
          <w:b/>
          <w:kern w:val="0"/>
          <w:sz w:val="32"/>
          <w:szCs w:val="32"/>
        </w:rPr>
        <w:t>3</w:t>
      </w:r>
      <w:r>
        <w:rPr>
          <w:rStyle w:val="165"/>
          <w:rFonts w:hAnsi="宋体"/>
          <w:b/>
          <w:kern w:val="0"/>
          <w:sz w:val="32"/>
          <w:szCs w:val="32"/>
        </w:rPr>
        <w:t>-</w:t>
      </w:r>
      <w:r>
        <w:rPr>
          <w:rStyle w:val="165"/>
          <w:rFonts w:hint="eastAsia" w:hAnsi="宋体"/>
          <w:b/>
          <w:kern w:val="0"/>
          <w:sz w:val="32"/>
          <w:szCs w:val="32"/>
        </w:rPr>
        <w:t>3-1</w:t>
      </w:r>
    </w:p>
    <w:p>
      <w:pPr>
        <w:pStyle w:val="164"/>
        <w:snapToGrid w:val="0"/>
        <w:rPr>
          <w:rStyle w:val="165"/>
          <w:rFonts w:hAnsi="宋体"/>
          <w:b/>
          <w:kern w:val="0"/>
          <w:sz w:val="32"/>
          <w:szCs w:val="32"/>
        </w:rPr>
      </w:pPr>
    </w:p>
    <w:p>
      <w:pPr>
        <w:snapToGrid w:val="0"/>
        <w:spacing w:line="320" w:lineRule="exact"/>
        <w:ind w:right="2278"/>
        <w:rPr>
          <w:rStyle w:val="165"/>
          <w:rFonts w:hAnsi="宋体"/>
          <w:b/>
          <w:kern w:val="0"/>
          <w:sz w:val="32"/>
          <w:szCs w:val="32"/>
        </w:rPr>
      </w:pPr>
    </w:p>
    <w:p>
      <w:pPr>
        <w:snapToGrid w:val="0"/>
        <w:ind w:right="2279"/>
        <w:rPr>
          <w:rStyle w:val="165"/>
          <w:rFonts w:hAnsi="宋体"/>
          <w:b/>
          <w:kern w:val="0"/>
          <w:sz w:val="32"/>
          <w:szCs w:val="32"/>
        </w:rPr>
      </w:pPr>
    </w:p>
    <w:p>
      <w:pPr>
        <w:snapToGrid w:val="0"/>
        <w:ind w:right="2279"/>
        <w:jc w:val="center"/>
        <w:rPr>
          <w:rStyle w:val="165"/>
          <w:rFonts w:hAnsi="宋体"/>
          <w:b/>
          <w:kern w:val="0"/>
          <w:sz w:val="32"/>
          <w:szCs w:val="32"/>
        </w:rPr>
      </w:pPr>
      <w:r>
        <w:rPr>
          <w:rStyle w:val="165"/>
          <w:rFonts w:hAnsi="宋体"/>
          <w:b/>
          <w:kern w:val="0"/>
          <w:sz w:val="32"/>
          <w:szCs w:val="32"/>
        </w:rPr>
        <w:t xml:space="preserve">            </w:t>
      </w:r>
      <w:r>
        <w:rPr>
          <w:rStyle w:val="165"/>
          <w:rFonts w:hint="eastAsia" w:hAnsi="宋体"/>
          <w:b/>
          <w:kern w:val="0"/>
          <w:sz w:val="32"/>
          <w:szCs w:val="32"/>
        </w:rPr>
        <w:t>响应文件</w:t>
      </w:r>
    </w:p>
    <w:p>
      <w:pPr>
        <w:snapToGrid w:val="0"/>
        <w:spacing w:line="320" w:lineRule="exact"/>
        <w:ind w:right="2278"/>
        <w:rPr>
          <w:rStyle w:val="165"/>
          <w:rFonts w:hAnsi="宋体"/>
          <w:b/>
          <w:sz w:val="30"/>
          <w:szCs w:val="30"/>
        </w:rPr>
      </w:pPr>
    </w:p>
    <w:p>
      <w:pPr>
        <w:snapToGrid w:val="0"/>
        <w:spacing w:line="320" w:lineRule="exact"/>
        <w:ind w:right="2278"/>
        <w:rPr>
          <w:rStyle w:val="165"/>
          <w:rFonts w:hAnsi="宋体"/>
          <w:b/>
          <w:sz w:val="30"/>
          <w:szCs w:val="30"/>
        </w:rPr>
      </w:pPr>
    </w:p>
    <w:p>
      <w:pPr>
        <w:snapToGrid w:val="0"/>
        <w:spacing w:line="320" w:lineRule="exact"/>
        <w:ind w:right="2278"/>
        <w:rPr>
          <w:rStyle w:val="165"/>
          <w:rFonts w:hAnsi="宋体"/>
          <w:b/>
          <w:sz w:val="30"/>
          <w:szCs w:val="30"/>
        </w:rPr>
      </w:pPr>
    </w:p>
    <w:p>
      <w:pPr>
        <w:pStyle w:val="164"/>
      </w:pPr>
    </w:p>
    <w:p>
      <w:pPr>
        <w:pStyle w:val="164"/>
      </w:pPr>
    </w:p>
    <w:p>
      <w:pPr>
        <w:pStyle w:val="164"/>
      </w:pPr>
    </w:p>
    <w:p>
      <w:pPr>
        <w:snapToGrid w:val="0"/>
        <w:spacing w:line="320" w:lineRule="exact"/>
        <w:ind w:right="2278"/>
        <w:rPr>
          <w:rStyle w:val="165"/>
          <w:rFonts w:hAnsi="宋体"/>
          <w:b/>
          <w:sz w:val="30"/>
          <w:szCs w:val="30"/>
        </w:rPr>
      </w:pPr>
    </w:p>
    <w:p>
      <w:pPr>
        <w:snapToGrid w:val="0"/>
        <w:spacing w:line="320" w:lineRule="exact"/>
        <w:ind w:right="2278"/>
        <w:rPr>
          <w:rStyle w:val="165"/>
          <w:rFonts w:hAnsi="宋体"/>
          <w:b/>
          <w:sz w:val="30"/>
          <w:szCs w:val="30"/>
        </w:rPr>
      </w:pPr>
    </w:p>
    <w:p>
      <w:pPr>
        <w:snapToGrid w:val="0"/>
        <w:spacing w:line="320" w:lineRule="exact"/>
        <w:ind w:right="2278"/>
        <w:rPr>
          <w:rStyle w:val="165"/>
          <w:rFonts w:hAnsi="宋体"/>
          <w:b/>
          <w:sz w:val="30"/>
          <w:szCs w:val="30"/>
        </w:rPr>
      </w:pPr>
    </w:p>
    <w:p>
      <w:pPr>
        <w:snapToGrid w:val="0"/>
        <w:spacing w:line="320" w:lineRule="exact"/>
        <w:ind w:right="2278"/>
        <w:rPr>
          <w:rStyle w:val="165"/>
          <w:rFonts w:hAnsi="宋体"/>
          <w:b/>
          <w:sz w:val="30"/>
          <w:szCs w:val="30"/>
        </w:rPr>
      </w:pPr>
    </w:p>
    <w:p>
      <w:pPr>
        <w:snapToGrid w:val="0"/>
        <w:spacing w:line="320" w:lineRule="exact"/>
        <w:ind w:right="2278"/>
        <w:rPr>
          <w:rStyle w:val="165"/>
          <w:rFonts w:hAnsi="宋体"/>
          <w:b/>
          <w:sz w:val="30"/>
          <w:szCs w:val="30"/>
        </w:rPr>
      </w:pPr>
    </w:p>
    <w:p>
      <w:pPr>
        <w:snapToGrid w:val="0"/>
        <w:spacing w:line="320" w:lineRule="exact"/>
        <w:ind w:right="2278"/>
        <w:rPr>
          <w:rStyle w:val="165"/>
          <w:rFonts w:hAnsi="宋体"/>
          <w:b/>
          <w:sz w:val="30"/>
          <w:szCs w:val="30"/>
        </w:rPr>
      </w:pPr>
    </w:p>
    <w:p>
      <w:pPr>
        <w:snapToGrid w:val="0"/>
        <w:spacing w:line="320" w:lineRule="exact"/>
        <w:ind w:right="2278"/>
        <w:rPr>
          <w:rStyle w:val="165"/>
          <w:rFonts w:hAnsi="宋体"/>
          <w:b/>
          <w:sz w:val="30"/>
          <w:szCs w:val="30"/>
        </w:rPr>
      </w:pPr>
    </w:p>
    <w:p>
      <w:pPr>
        <w:snapToGrid w:val="0"/>
        <w:spacing w:line="320" w:lineRule="exact"/>
        <w:ind w:right="2278"/>
        <w:rPr>
          <w:rStyle w:val="165"/>
          <w:rFonts w:hAnsi="宋体"/>
          <w:b/>
          <w:sz w:val="30"/>
          <w:szCs w:val="30"/>
        </w:rPr>
      </w:pPr>
    </w:p>
    <w:p>
      <w:pPr>
        <w:snapToGrid w:val="0"/>
        <w:ind w:right="2279"/>
        <w:rPr>
          <w:rStyle w:val="165"/>
          <w:rFonts w:hAnsi="宋体"/>
          <w:b/>
          <w:sz w:val="30"/>
          <w:szCs w:val="30"/>
        </w:rPr>
      </w:pPr>
      <w:r>
        <w:rPr>
          <w:rStyle w:val="165"/>
          <w:rFonts w:hint="eastAsia" w:hAnsi="宋体"/>
          <w:b/>
          <w:sz w:val="30"/>
          <w:szCs w:val="30"/>
        </w:rPr>
        <w:t>供应商名称：</w:t>
      </w:r>
      <w:r>
        <w:rPr>
          <w:rStyle w:val="165"/>
          <w:rFonts w:hAnsi="宋体"/>
          <w:b/>
          <w:sz w:val="30"/>
          <w:szCs w:val="30"/>
        </w:rPr>
        <w:t xml:space="preserve">               </w:t>
      </w:r>
      <w:r>
        <w:rPr>
          <w:rStyle w:val="165"/>
          <w:rFonts w:hint="eastAsia" w:hAnsi="宋体"/>
          <w:b/>
          <w:sz w:val="30"/>
          <w:szCs w:val="30"/>
        </w:rPr>
        <w:t>（盖章）</w:t>
      </w:r>
    </w:p>
    <w:p>
      <w:pPr>
        <w:snapToGrid w:val="0"/>
        <w:ind w:right="2279"/>
        <w:rPr>
          <w:rStyle w:val="165"/>
          <w:rFonts w:hAnsi="宋体"/>
          <w:b/>
          <w:sz w:val="30"/>
          <w:szCs w:val="30"/>
        </w:rPr>
      </w:pPr>
      <w:r>
        <w:rPr>
          <w:rStyle w:val="165"/>
          <w:rFonts w:hint="eastAsia" w:hAnsi="宋体"/>
          <w:b/>
          <w:sz w:val="30"/>
          <w:szCs w:val="30"/>
        </w:rPr>
        <w:t>公司地址：</w:t>
      </w:r>
    </w:p>
    <w:p>
      <w:pPr>
        <w:snapToGrid w:val="0"/>
        <w:ind w:right="2279"/>
        <w:rPr>
          <w:rStyle w:val="165"/>
          <w:rFonts w:hAnsi="宋体"/>
          <w:b/>
          <w:sz w:val="30"/>
          <w:szCs w:val="30"/>
        </w:rPr>
      </w:pPr>
      <w:r>
        <w:rPr>
          <w:rStyle w:val="165"/>
          <w:rFonts w:hint="eastAsia" w:hAnsi="宋体"/>
          <w:b/>
          <w:sz w:val="30"/>
          <w:szCs w:val="30"/>
        </w:rPr>
        <w:t>联系人：</w:t>
      </w:r>
    </w:p>
    <w:p>
      <w:pPr>
        <w:snapToGrid w:val="0"/>
        <w:ind w:right="2279"/>
        <w:rPr>
          <w:rStyle w:val="165"/>
          <w:rFonts w:hAnsi="宋体"/>
          <w:b/>
          <w:sz w:val="30"/>
          <w:szCs w:val="30"/>
        </w:rPr>
      </w:pPr>
      <w:r>
        <w:rPr>
          <w:rStyle w:val="165"/>
          <w:rFonts w:hint="eastAsia" w:hAnsi="宋体"/>
          <w:b/>
          <w:sz w:val="30"/>
          <w:szCs w:val="30"/>
        </w:rPr>
        <w:t>联系电话：</w:t>
      </w:r>
    </w:p>
    <w:p>
      <w:pPr>
        <w:snapToGrid w:val="0"/>
        <w:spacing w:line="320" w:lineRule="exact"/>
        <w:ind w:right="2278"/>
        <w:rPr>
          <w:rStyle w:val="165"/>
          <w:rFonts w:hAnsi="宋体"/>
          <w:b/>
          <w:sz w:val="30"/>
          <w:szCs w:val="30"/>
        </w:rPr>
      </w:pPr>
      <w:r>
        <w:rPr>
          <w:rStyle w:val="165"/>
          <w:rFonts w:hint="eastAsia" w:hAnsi="宋体"/>
          <w:b/>
          <w:sz w:val="30"/>
          <w:szCs w:val="30"/>
        </w:rPr>
        <w:t>日期：</w:t>
      </w:r>
    </w:p>
    <w:p>
      <w:pPr>
        <w:snapToGrid w:val="0"/>
        <w:spacing w:line="320" w:lineRule="exact"/>
        <w:ind w:right="2278"/>
        <w:rPr>
          <w:rStyle w:val="165"/>
          <w:rFonts w:hAnsi="宋体"/>
          <w:b/>
          <w:sz w:val="30"/>
          <w:szCs w:val="30"/>
        </w:rPr>
      </w:pPr>
    </w:p>
    <w:p>
      <w:pPr>
        <w:pStyle w:val="164"/>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pPr>
        <w:pStyle w:val="28"/>
      </w:pPr>
    </w:p>
    <w:p>
      <w:pPr>
        <w:pStyle w:val="28"/>
      </w:pPr>
    </w:p>
    <w:p>
      <w:pPr>
        <w:pStyle w:val="28"/>
      </w:pPr>
    </w:p>
    <w:p>
      <w:pPr>
        <w:pStyle w:val="28"/>
      </w:pPr>
    </w:p>
    <w:p>
      <w:pPr>
        <w:pStyle w:val="28"/>
      </w:pPr>
    </w:p>
    <w:p>
      <w:pPr>
        <w:pStyle w:val="28"/>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pPr>
        <w:spacing w:line="360" w:lineRule="auto"/>
        <w:rPr>
          <w:rFonts w:ascii="宋体"/>
          <w:b/>
          <w:bCs/>
          <w:kern w:val="0"/>
          <w:sz w:val="32"/>
          <w:szCs w:val="32"/>
        </w:rPr>
      </w:pPr>
    </w:p>
    <w:p>
      <w:pPr>
        <w:spacing w:line="360" w:lineRule="auto"/>
        <w:ind w:right="2278"/>
        <w:outlineLvl w:val="0"/>
        <w:rPr>
          <w:rFonts w:ascii="宋体" w:hAnsi="宋体"/>
          <w:b/>
          <w:sz w:val="28"/>
          <w:szCs w:val="28"/>
        </w:rPr>
      </w:pPr>
      <w:r>
        <w:rPr>
          <w:rFonts w:hint="eastAsia" w:ascii="宋体" w:hAnsi="宋体"/>
          <w:b/>
          <w:sz w:val="28"/>
          <w:szCs w:val="28"/>
        </w:rPr>
        <w:t>附件1</w:t>
      </w:r>
    </w:p>
    <w:p>
      <w:pPr>
        <w:pStyle w:val="4"/>
        <w:jc w:val="center"/>
        <w:rPr>
          <w:rFonts w:hAnsi="宋体"/>
        </w:rPr>
      </w:pPr>
      <w:r>
        <w:rPr>
          <w:rFonts w:hint="eastAsia" w:hAnsi="宋体"/>
        </w:rPr>
        <w:t>投标函（格式）</w:t>
      </w:r>
    </w:p>
    <w:p>
      <w:pPr>
        <w:spacing w:line="360" w:lineRule="auto"/>
        <w:jc w:val="left"/>
        <w:rPr>
          <w:rFonts w:ascii="宋体" w:hAnsi="宋体"/>
        </w:rPr>
      </w:pPr>
    </w:p>
    <w:p>
      <w:pPr>
        <w:spacing w:line="360" w:lineRule="auto"/>
        <w:jc w:val="left"/>
        <w:rPr>
          <w:rFonts w:ascii="宋体" w:hAnsi="宋体"/>
          <w:sz w:val="24"/>
        </w:rPr>
      </w:pPr>
      <w:r>
        <w:rPr>
          <w:rFonts w:hint="eastAsia" w:ascii="宋体" w:hAnsi="宋体"/>
          <w:sz w:val="24"/>
        </w:rPr>
        <w:t>致：</w:t>
      </w:r>
      <w:r>
        <w:rPr>
          <w:rFonts w:ascii="宋体" w:hAnsi="宋体"/>
          <w:sz w:val="24"/>
        </w:rPr>
        <w:t>_____</w:t>
      </w:r>
      <w:r>
        <w:rPr>
          <w:rFonts w:ascii="宋体" w:hAnsi="宋体"/>
          <w:sz w:val="24"/>
          <w:u w:val="single"/>
        </w:rPr>
        <w:t>(</w:t>
      </w:r>
      <w:r>
        <w:rPr>
          <w:rFonts w:hint="eastAsia" w:ascii="宋体" w:hAnsi="宋体"/>
          <w:sz w:val="24"/>
          <w:u w:val="single"/>
        </w:rPr>
        <w:t>招标代理机构</w:t>
      </w:r>
      <w:r>
        <w:rPr>
          <w:rFonts w:ascii="宋体" w:hAnsi="宋体"/>
          <w:sz w:val="24"/>
          <w:u w:val="single"/>
        </w:rPr>
        <w:t xml:space="preserve">) </w:t>
      </w:r>
    </w:p>
    <w:p>
      <w:pPr>
        <w:spacing w:line="360" w:lineRule="auto"/>
        <w:jc w:val="left"/>
        <w:rPr>
          <w:rFonts w:ascii="宋体" w:hAnsi="宋体"/>
          <w:sz w:val="24"/>
        </w:rPr>
      </w:pPr>
    </w:p>
    <w:p>
      <w:pPr>
        <w:spacing w:line="360" w:lineRule="auto"/>
        <w:ind w:firstLine="425"/>
        <w:jc w:val="left"/>
        <w:rPr>
          <w:rFonts w:ascii="宋体" w:hAnsi="宋体"/>
          <w:sz w:val="24"/>
        </w:rPr>
      </w:pPr>
      <w:r>
        <w:rPr>
          <w:rFonts w:hint="eastAsia" w:ascii="宋体" w:hAnsi="宋体"/>
          <w:sz w:val="24"/>
        </w:rPr>
        <w:t>根据贵方为</w:t>
      </w:r>
      <w:r>
        <w:rPr>
          <w:rFonts w:hint="eastAsia" w:ascii="宋体" w:hAnsi="宋体"/>
          <w:sz w:val="24"/>
          <w:u w:val="single"/>
        </w:rPr>
        <w:t>（项目名称）</w:t>
      </w:r>
      <w:r>
        <w:rPr>
          <w:rFonts w:hint="eastAsia" w:ascii="宋体" w:hAnsi="宋体"/>
          <w:sz w:val="24"/>
        </w:rPr>
        <w:t>项目招标采购图书及服务的的投标邀请</w:t>
      </w:r>
      <w:r>
        <w:rPr>
          <w:rFonts w:hint="eastAsia" w:ascii="宋体" w:hAnsi="宋体"/>
          <w:sz w:val="24"/>
          <w:u w:val="single"/>
        </w:rPr>
        <w:t>（项目编号）</w:t>
      </w:r>
      <w:r>
        <w:rPr>
          <w:rFonts w:hint="eastAsia" w:ascii="宋体" w:hAnsi="宋体"/>
          <w:sz w:val="24"/>
        </w:rPr>
        <w:t>，签字代表</w:t>
      </w:r>
      <w:r>
        <w:rPr>
          <w:rFonts w:hint="eastAsia" w:ascii="宋体" w:hAnsi="宋体"/>
          <w:sz w:val="24"/>
          <w:u w:val="single"/>
        </w:rPr>
        <w:t>（全名、职务）</w:t>
      </w:r>
      <w:r>
        <w:rPr>
          <w:rFonts w:hint="eastAsia" w:ascii="宋体" w:hAnsi="宋体"/>
          <w:sz w:val="24"/>
        </w:rPr>
        <w:t>经正式授权并代表供应商</w:t>
      </w:r>
      <w:r>
        <w:rPr>
          <w:rFonts w:hint="eastAsia" w:ascii="宋体" w:hAnsi="宋体"/>
          <w:sz w:val="24"/>
          <w:u w:val="single"/>
        </w:rPr>
        <w:t>（供应商名称、地址）</w:t>
      </w:r>
      <w:r>
        <w:rPr>
          <w:rFonts w:hint="eastAsia" w:ascii="宋体" w:hAnsi="宋体"/>
          <w:sz w:val="24"/>
        </w:rPr>
        <w:t>提交下述文件正本</w:t>
      </w:r>
      <w:r>
        <w:rPr>
          <w:rFonts w:hint="eastAsia" w:ascii="宋体" w:hAnsi="宋体"/>
          <w:sz w:val="24"/>
          <w:u w:val="single"/>
        </w:rPr>
        <w:t>1</w:t>
      </w:r>
      <w:r>
        <w:rPr>
          <w:rFonts w:hint="eastAsia" w:ascii="宋体" w:hAnsi="宋体"/>
          <w:sz w:val="24"/>
        </w:rPr>
        <w:t>份及副本</w:t>
      </w:r>
      <w:r>
        <w:rPr>
          <w:rFonts w:hint="eastAsia" w:ascii="宋体" w:hAnsi="宋体"/>
          <w:sz w:val="24"/>
          <w:u w:val="single"/>
        </w:rPr>
        <w:t>2</w:t>
      </w:r>
      <w:r>
        <w:rPr>
          <w:rFonts w:hint="eastAsia" w:ascii="宋体" w:hAnsi="宋体"/>
          <w:sz w:val="24"/>
        </w:rPr>
        <w:t>份：</w:t>
      </w:r>
    </w:p>
    <w:p>
      <w:pPr>
        <w:numPr>
          <w:ilvl w:val="0"/>
          <w:numId w:val="5"/>
        </w:numPr>
        <w:spacing w:line="360" w:lineRule="auto"/>
        <w:jc w:val="left"/>
        <w:rPr>
          <w:rFonts w:ascii="宋体" w:hAnsi="宋体"/>
          <w:sz w:val="24"/>
        </w:rPr>
      </w:pPr>
      <w:r>
        <w:rPr>
          <w:rFonts w:hint="eastAsia" w:ascii="宋体" w:hAnsi="宋体"/>
          <w:sz w:val="24"/>
        </w:rPr>
        <w:t>开标一览表</w:t>
      </w:r>
    </w:p>
    <w:p>
      <w:pPr>
        <w:numPr>
          <w:ilvl w:val="0"/>
          <w:numId w:val="5"/>
        </w:numPr>
        <w:spacing w:line="360" w:lineRule="auto"/>
        <w:jc w:val="left"/>
        <w:rPr>
          <w:rFonts w:ascii="宋体" w:hAnsi="宋体"/>
          <w:sz w:val="24"/>
        </w:rPr>
      </w:pPr>
      <w:r>
        <w:rPr>
          <w:rFonts w:hint="eastAsia" w:ascii="宋体" w:hAnsi="宋体"/>
          <w:sz w:val="24"/>
        </w:rPr>
        <w:t>投标图书分项报价表</w:t>
      </w:r>
    </w:p>
    <w:p>
      <w:pPr>
        <w:numPr>
          <w:ilvl w:val="0"/>
          <w:numId w:val="5"/>
        </w:numPr>
        <w:spacing w:line="360" w:lineRule="auto"/>
        <w:jc w:val="left"/>
        <w:rPr>
          <w:rFonts w:ascii="宋体" w:hAnsi="宋体"/>
          <w:sz w:val="24"/>
        </w:rPr>
      </w:pPr>
      <w:r>
        <w:rPr>
          <w:rFonts w:hint="eastAsia" w:ascii="宋体" w:hAnsi="宋体"/>
          <w:sz w:val="24"/>
        </w:rPr>
        <w:t>商务条款偏离表</w:t>
      </w:r>
    </w:p>
    <w:p>
      <w:pPr>
        <w:numPr>
          <w:ilvl w:val="0"/>
          <w:numId w:val="5"/>
        </w:numPr>
        <w:spacing w:line="360" w:lineRule="auto"/>
        <w:jc w:val="left"/>
        <w:rPr>
          <w:rFonts w:ascii="宋体" w:hAnsi="宋体"/>
          <w:sz w:val="24"/>
        </w:rPr>
      </w:pPr>
      <w:r>
        <w:rPr>
          <w:rFonts w:hint="eastAsia" w:ascii="宋体" w:hAnsi="宋体"/>
          <w:sz w:val="24"/>
        </w:rPr>
        <w:t>法人代表授权书</w:t>
      </w:r>
    </w:p>
    <w:p>
      <w:pPr>
        <w:numPr>
          <w:ilvl w:val="0"/>
          <w:numId w:val="5"/>
        </w:numPr>
        <w:spacing w:line="360" w:lineRule="auto"/>
        <w:jc w:val="left"/>
        <w:rPr>
          <w:rFonts w:ascii="宋体" w:hAnsi="宋体"/>
          <w:sz w:val="24"/>
        </w:rPr>
      </w:pPr>
      <w:r>
        <w:rPr>
          <w:rFonts w:hint="eastAsia" w:ascii="宋体" w:hAnsi="宋体"/>
          <w:sz w:val="24"/>
        </w:rPr>
        <w:t>资格证明文件</w:t>
      </w:r>
    </w:p>
    <w:p>
      <w:pPr>
        <w:numPr>
          <w:ilvl w:val="0"/>
          <w:numId w:val="5"/>
        </w:numPr>
        <w:spacing w:line="360" w:lineRule="auto"/>
        <w:jc w:val="left"/>
        <w:rPr>
          <w:rFonts w:ascii="宋体" w:hAnsi="宋体"/>
          <w:sz w:val="24"/>
        </w:rPr>
      </w:pPr>
      <w:r>
        <w:rPr>
          <w:rFonts w:hint="eastAsia" w:ascii="宋体" w:hAnsi="宋体"/>
          <w:sz w:val="24"/>
        </w:rPr>
        <w:t>服务承诺</w:t>
      </w:r>
    </w:p>
    <w:p>
      <w:pPr>
        <w:numPr>
          <w:ilvl w:val="0"/>
          <w:numId w:val="5"/>
        </w:numPr>
        <w:spacing w:line="360" w:lineRule="auto"/>
        <w:jc w:val="left"/>
        <w:rPr>
          <w:rFonts w:ascii="宋体" w:hAnsi="宋体"/>
          <w:sz w:val="24"/>
        </w:rPr>
      </w:pPr>
      <w:r>
        <w:rPr>
          <w:rFonts w:hint="eastAsia" w:ascii="宋体" w:hAnsi="宋体"/>
          <w:sz w:val="24"/>
        </w:rPr>
        <w:t>采购供应商拒绝政府采购领域商业贿赂承诺书</w:t>
      </w:r>
    </w:p>
    <w:p>
      <w:pPr>
        <w:numPr>
          <w:ilvl w:val="0"/>
          <w:numId w:val="5"/>
        </w:numPr>
        <w:spacing w:line="360" w:lineRule="auto"/>
        <w:jc w:val="left"/>
        <w:rPr>
          <w:rFonts w:ascii="宋体" w:hAnsi="宋体"/>
          <w:sz w:val="24"/>
        </w:rPr>
      </w:pPr>
      <w:r>
        <w:rPr>
          <w:rFonts w:hint="eastAsia" w:ascii="宋体" w:hAnsi="宋体"/>
          <w:sz w:val="24"/>
        </w:rPr>
        <w:t>图书知识产权承诺函</w:t>
      </w:r>
    </w:p>
    <w:p>
      <w:pPr>
        <w:numPr>
          <w:ilvl w:val="0"/>
          <w:numId w:val="5"/>
        </w:numPr>
        <w:spacing w:line="360" w:lineRule="auto"/>
        <w:jc w:val="left"/>
        <w:rPr>
          <w:rFonts w:ascii="宋体" w:hAnsi="宋体"/>
          <w:sz w:val="24"/>
        </w:rPr>
      </w:pPr>
      <w:r>
        <w:rPr>
          <w:rFonts w:hint="eastAsia" w:ascii="宋体" w:hAnsi="宋体"/>
          <w:sz w:val="24"/>
        </w:rPr>
        <w:t>投标保证金，金额为</w:t>
      </w:r>
      <w:r>
        <w:rPr>
          <w:rFonts w:hint="eastAsia" w:ascii="宋体" w:hAnsi="宋体"/>
          <w:sz w:val="24"/>
          <w:u w:val="single"/>
        </w:rPr>
        <w:t>（金额数和币种）</w:t>
      </w:r>
      <w:r>
        <w:rPr>
          <w:rFonts w:hint="eastAsia" w:ascii="宋体" w:hAnsi="宋体"/>
          <w:sz w:val="24"/>
        </w:rPr>
        <w:t>。</w:t>
      </w:r>
    </w:p>
    <w:p>
      <w:pPr>
        <w:spacing w:line="360" w:lineRule="auto"/>
        <w:jc w:val="left"/>
        <w:rPr>
          <w:rFonts w:ascii="宋体" w:hAnsi="宋体"/>
          <w:sz w:val="24"/>
        </w:rPr>
      </w:pPr>
    </w:p>
    <w:p>
      <w:pPr>
        <w:spacing w:line="360" w:lineRule="auto"/>
        <w:ind w:left="420"/>
        <w:jc w:val="left"/>
        <w:rPr>
          <w:rFonts w:ascii="宋体" w:hAnsi="宋体"/>
          <w:sz w:val="24"/>
        </w:rPr>
      </w:pPr>
      <w:r>
        <w:rPr>
          <w:rFonts w:hint="eastAsia" w:ascii="宋体" w:hAnsi="宋体"/>
          <w:sz w:val="24"/>
        </w:rPr>
        <w:t>据此函，签字代表宣布同意如下：</w:t>
      </w:r>
    </w:p>
    <w:p>
      <w:pPr>
        <w:numPr>
          <w:ilvl w:val="0"/>
          <w:numId w:val="6"/>
        </w:numPr>
        <w:spacing w:line="360" w:lineRule="auto"/>
        <w:jc w:val="left"/>
        <w:rPr>
          <w:rFonts w:ascii="宋体" w:hAnsi="宋体"/>
          <w:sz w:val="24"/>
        </w:rPr>
      </w:pPr>
      <w:r>
        <w:rPr>
          <w:rFonts w:hint="eastAsia" w:ascii="宋体" w:hAnsi="宋体"/>
          <w:sz w:val="24"/>
        </w:rPr>
        <w:t>所附投标价格表中规定的应提交和交付的图书（课外读物）投标总价为</w:t>
      </w:r>
      <w:r>
        <w:rPr>
          <w:rFonts w:hint="eastAsia" w:ascii="宋体" w:hAnsi="宋体"/>
          <w:sz w:val="24"/>
          <w:u w:val="single"/>
        </w:rPr>
        <w:t>（注明币种，并用文字和数字表示的投标总价）</w:t>
      </w:r>
      <w:r>
        <w:rPr>
          <w:rFonts w:hint="eastAsia" w:ascii="宋体" w:hAnsi="宋体"/>
          <w:sz w:val="24"/>
        </w:rPr>
        <w:t>。</w:t>
      </w:r>
    </w:p>
    <w:p>
      <w:pPr>
        <w:numPr>
          <w:ilvl w:val="0"/>
          <w:numId w:val="6"/>
        </w:numPr>
        <w:spacing w:line="360" w:lineRule="auto"/>
        <w:jc w:val="left"/>
        <w:rPr>
          <w:rFonts w:ascii="宋体" w:hAnsi="宋体"/>
          <w:sz w:val="24"/>
        </w:rPr>
      </w:pPr>
      <w:r>
        <w:rPr>
          <w:rFonts w:hint="eastAsia" w:ascii="宋体" w:hAnsi="宋体"/>
          <w:sz w:val="24"/>
        </w:rPr>
        <w:t>供应商将按采购文件的规定履行合同责任和义务。</w:t>
      </w:r>
    </w:p>
    <w:p>
      <w:pPr>
        <w:numPr>
          <w:ilvl w:val="0"/>
          <w:numId w:val="6"/>
        </w:numPr>
        <w:spacing w:line="360" w:lineRule="auto"/>
        <w:jc w:val="left"/>
        <w:rPr>
          <w:rFonts w:ascii="宋体" w:hAnsi="宋体"/>
          <w:sz w:val="24"/>
        </w:rPr>
      </w:pPr>
      <w:r>
        <w:rPr>
          <w:rFonts w:hint="eastAsia" w:ascii="宋体" w:hAnsi="宋体"/>
          <w:sz w:val="24"/>
        </w:rPr>
        <w:t>供应商已详细审查全部采购文件，包括第</w:t>
      </w:r>
      <w:r>
        <w:rPr>
          <w:rFonts w:hint="eastAsia" w:ascii="宋体" w:hAnsi="宋体"/>
          <w:sz w:val="24"/>
          <w:u w:val="single"/>
        </w:rPr>
        <w:t>（插入编号）（补遗书）</w:t>
      </w:r>
      <w:r>
        <w:rPr>
          <w:rFonts w:hint="eastAsia" w:ascii="宋体" w:hAnsi="宋体"/>
          <w:sz w:val="24"/>
        </w:rPr>
        <w:t>（如果有的话）。我们完全理解并同意放弃对这方面有不明及误解的权力。</w:t>
      </w:r>
    </w:p>
    <w:p>
      <w:pPr>
        <w:numPr>
          <w:ilvl w:val="0"/>
          <w:numId w:val="6"/>
        </w:numPr>
        <w:spacing w:line="360" w:lineRule="auto"/>
        <w:jc w:val="left"/>
        <w:rPr>
          <w:rFonts w:ascii="宋体" w:hAnsi="宋体"/>
          <w:sz w:val="24"/>
        </w:rPr>
      </w:pPr>
      <w:r>
        <w:rPr>
          <w:rFonts w:hint="eastAsia" w:ascii="宋体" w:hAnsi="宋体"/>
          <w:sz w:val="24"/>
        </w:rPr>
        <w:t>本投标有效期为自开标日起60天。</w:t>
      </w:r>
    </w:p>
    <w:p>
      <w:pPr>
        <w:numPr>
          <w:ilvl w:val="0"/>
          <w:numId w:val="6"/>
        </w:numPr>
        <w:spacing w:line="360" w:lineRule="auto"/>
        <w:jc w:val="left"/>
        <w:rPr>
          <w:rFonts w:ascii="宋体" w:hAnsi="宋体"/>
          <w:sz w:val="24"/>
        </w:rPr>
      </w:pPr>
      <w:r>
        <w:rPr>
          <w:rFonts w:hint="eastAsia" w:ascii="宋体" w:hAnsi="宋体"/>
          <w:sz w:val="24"/>
        </w:rPr>
        <w:t>如果在规定的开标时间后，供应商在投标有效期内撤回投标，其投标保证金将被贵方没收。</w:t>
      </w:r>
    </w:p>
    <w:p>
      <w:pPr>
        <w:numPr>
          <w:ilvl w:val="0"/>
          <w:numId w:val="6"/>
        </w:numPr>
        <w:spacing w:line="360" w:lineRule="auto"/>
        <w:jc w:val="left"/>
        <w:rPr>
          <w:rFonts w:ascii="宋体" w:hAnsi="宋体"/>
          <w:sz w:val="24"/>
        </w:rPr>
      </w:pPr>
      <w:r>
        <w:rPr>
          <w:rFonts w:hint="eastAsia" w:ascii="宋体" w:hAnsi="宋体"/>
          <w:sz w:val="24"/>
        </w:rPr>
        <w:t>根据供应商须知中的有关规定，我方承诺，与买方聘请的为此项目提供咨询服务的公司及任何附属机构均无关联，我方不是买方的附属机构。</w:t>
      </w:r>
    </w:p>
    <w:p>
      <w:pPr>
        <w:numPr>
          <w:ilvl w:val="0"/>
          <w:numId w:val="6"/>
        </w:numPr>
        <w:spacing w:line="360" w:lineRule="auto"/>
        <w:jc w:val="left"/>
        <w:rPr>
          <w:rFonts w:ascii="宋体" w:hAnsi="宋体"/>
          <w:sz w:val="24"/>
        </w:rPr>
      </w:pPr>
      <w:r>
        <w:rPr>
          <w:rFonts w:hint="eastAsia" w:ascii="宋体" w:hAnsi="宋体"/>
          <w:sz w:val="24"/>
        </w:rPr>
        <w:t>供应商同意提供按照贵方可能要求的与其投标有关的一切数据或资料，完全理解贵方不一定接受最低价的投标或收到的任何投标。</w:t>
      </w:r>
    </w:p>
    <w:p>
      <w:pPr>
        <w:numPr>
          <w:ilvl w:val="0"/>
          <w:numId w:val="6"/>
        </w:numPr>
        <w:spacing w:line="360" w:lineRule="auto"/>
        <w:jc w:val="left"/>
        <w:rPr>
          <w:rFonts w:ascii="宋体" w:hAnsi="宋体"/>
          <w:sz w:val="24"/>
        </w:rPr>
      </w:pPr>
      <w:r>
        <w:rPr>
          <w:rFonts w:hint="eastAsia" w:ascii="宋体" w:hAnsi="宋体"/>
          <w:sz w:val="24"/>
        </w:rPr>
        <w:t>与本投标有关的一切正式往来信函请寄：</w:t>
      </w:r>
    </w:p>
    <w:p>
      <w:pPr>
        <w:spacing w:line="360" w:lineRule="auto"/>
        <w:ind w:left="420"/>
        <w:jc w:val="left"/>
        <w:rPr>
          <w:rFonts w:ascii="宋体" w:hAnsi="宋体"/>
          <w:sz w:val="24"/>
        </w:rPr>
      </w:pPr>
    </w:p>
    <w:tbl>
      <w:tblPr>
        <w:tblStyle w:val="36"/>
        <w:tblW w:w="4999" w:type="pct"/>
        <w:tblInd w:w="0" w:type="dxa"/>
        <w:tblLayout w:type="autofit"/>
        <w:tblCellMar>
          <w:top w:w="0" w:type="dxa"/>
          <w:left w:w="108" w:type="dxa"/>
          <w:bottom w:w="0" w:type="dxa"/>
          <w:right w:w="108" w:type="dxa"/>
        </w:tblCellMar>
      </w:tblPr>
      <w:tblGrid>
        <w:gridCol w:w="5028"/>
        <w:gridCol w:w="4824"/>
      </w:tblGrid>
      <w:tr>
        <w:tblPrEx>
          <w:tblCellMar>
            <w:top w:w="0" w:type="dxa"/>
            <w:left w:w="108" w:type="dxa"/>
            <w:bottom w:w="0" w:type="dxa"/>
            <w:right w:w="108" w:type="dxa"/>
          </w:tblCellMar>
        </w:tblPrEx>
        <w:trPr>
          <w:trHeight w:val="399" w:hRule="atLeast"/>
        </w:trPr>
        <w:tc>
          <w:tcPr>
            <w:tcW w:w="2551" w:type="pct"/>
            <w:vAlign w:val="center"/>
          </w:tcPr>
          <w:p>
            <w:pPr>
              <w:spacing w:line="360" w:lineRule="auto"/>
              <w:jc w:val="right"/>
              <w:rPr>
                <w:rFonts w:ascii="宋体" w:hAnsi="宋体"/>
                <w:sz w:val="24"/>
              </w:rPr>
            </w:pPr>
            <w:r>
              <w:rPr>
                <w:rFonts w:hint="eastAsia" w:ascii="宋体" w:hAnsi="宋体"/>
                <w:sz w:val="24"/>
              </w:rPr>
              <w:t>地址：</w:t>
            </w:r>
          </w:p>
        </w:tc>
        <w:tc>
          <w:tcPr>
            <w:tcW w:w="2448" w:type="pct"/>
            <w:tcBorders>
              <w:bottom w:val="single" w:color="auto" w:sz="4" w:space="0"/>
            </w:tcBorders>
            <w:vAlign w:val="center"/>
          </w:tcPr>
          <w:p>
            <w:pPr>
              <w:spacing w:line="360" w:lineRule="auto"/>
              <w:jc w:val="left"/>
              <w:rPr>
                <w:rFonts w:ascii="宋体" w:hAnsi="宋体"/>
                <w:sz w:val="24"/>
              </w:rPr>
            </w:pPr>
          </w:p>
        </w:tc>
      </w:tr>
      <w:tr>
        <w:tblPrEx>
          <w:tblCellMar>
            <w:top w:w="0" w:type="dxa"/>
            <w:left w:w="108" w:type="dxa"/>
            <w:bottom w:w="0" w:type="dxa"/>
            <w:right w:w="108" w:type="dxa"/>
          </w:tblCellMar>
        </w:tblPrEx>
        <w:trPr>
          <w:trHeight w:val="399" w:hRule="atLeast"/>
        </w:trPr>
        <w:tc>
          <w:tcPr>
            <w:tcW w:w="2551" w:type="pct"/>
            <w:vAlign w:val="center"/>
          </w:tcPr>
          <w:p>
            <w:pPr>
              <w:spacing w:line="360" w:lineRule="auto"/>
              <w:jc w:val="right"/>
              <w:rPr>
                <w:rFonts w:ascii="宋体" w:hAnsi="宋体"/>
                <w:sz w:val="24"/>
              </w:rPr>
            </w:pPr>
            <w:r>
              <w:rPr>
                <w:rFonts w:hint="eastAsia" w:ascii="宋体" w:hAnsi="宋体"/>
                <w:sz w:val="24"/>
              </w:rPr>
              <w:t>电话：</w:t>
            </w:r>
          </w:p>
        </w:tc>
        <w:tc>
          <w:tcPr>
            <w:tcW w:w="2448" w:type="pct"/>
            <w:tcBorders>
              <w:bottom w:val="single" w:color="auto" w:sz="4" w:space="0"/>
            </w:tcBorders>
            <w:vAlign w:val="center"/>
          </w:tcPr>
          <w:p>
            <w:pPr>
              <w:spacing w:line="360" w:lineRule="auto"/>
              <w:jc w:val="left"/>
              <w:rPr>
                <w:rFonts w:ascii="宋体" w:hAnsi="宋体"/>
                <w:sz w:val="24"/>
              </w:rPr>
            </w:pPr>
          </w:p>
        </w:tc>
      </w:tr>
      <w:tr>
        <w:tblPrEx>
          <w:tblCellMar>
            <w:top w:w="0" w:type="dxa"/>
            <w:left w:w="108" w:type="dxa"/>
            <w:bottom w:w="0" w:type="dxa"/>
            <w:right w:w="108" w:type="dxa"/>
          </w:tblCellMar>
        </w:tblPrEx>
        <w:trPr>
          <w:trHeight w:val="399" w:hRule="atLeast"/>
        </w:trPr>
        <w:tc>
          <w:tcPr>
            <w:tcW w:w="2551" w:type="pct"/>
            <w:vAlign w:val="center"/>
          </w:tcPr>
          <w:p>
            <w:pPr>
              <w:spacing w:line="360" w:lineRule="auto"/>
              <w:jc w:val="right"/>
              <w:rPr>
                <w:rFonts w:ascii="宋体" w:hAnsi="宋体"/>
                <w:sz w:val="24"/>
              </w:rPr>
            </w:pPr>
            <w:r>
              <w:rPr>
                <w:rFonts w:hint="eastAsia" w:ascii="宋体" w:hAnsi="宋体"/>
                <w:sz w:val="24"/>
              </w:rPr>
              <w:t>传真：</w:t>
            </w:r>
          </w:p>
        </w:tc>
        <w:tc>
          <w:tcPr>
            <w:tcW w:w="2448" w:type="pct"/>
            <w:tcBorders>
              <w:bottom w:val="single" w:color="auto" w:sz="4" w:space="0"/>
            </w:tcBorders>
            <w:vAlign w:val="center"/>
          </w:tcPr>
          <w:p>
            <w:pPr>
              <w:spacing w:line="360" w:lineRule="auto"/>
              <w:jc w:val="left"/>
              <w:rPr>
                <w:rFonts w:ascii="宋体" w:hAnsi="宋体"/>
                <w:sz w:val="24"/>
              </w:rPr>
            </w:pPr>
          </w:p>
        </w:tc>
      </w:tr>
      <w:tr>
        <w:tblPrEx>
          <w:tblCellMar>
            <w:top w:w="0" w:type="dxa"/>
            <w:left w:w="108" w:type="dxa"/>
            <w:bottom w:w="0" w:type="dxa"/>
            <w:right w:w="108" w:type="dxa"/>
          </w:tblCellMar>
        </w:tblPrEx>
        <w:trPr>
          <w:trHeight w:val="399" w:hRule="atLeast"/>
        </w:trPr>
        <w:tc>
          <w:tcPr>
            <w:tcW w:w="2551" w:type="pct"/>
            <w:vAlign w:val="center"/>
          </w:tcPr>
          <w:p>
            <w:pPr>
              <w:spacing w:line="360" w:lineRule="auto"/>
              <w:jc w:val="right"/>
              <w:rPr>
                <w:rFonts w:ascii="宋体" w:hAnsi="宋体"/>
                <w:sz w:val="24"/>
              </w:rPr>
            </w:pPr>
            <w:r>
              <w:rPr>
                <w:rFonts w:hint="eastAsia" w:ascii="宋体" w:hAnsi="宋体"/>
                <w:sz w:val="24"/>
              </w:rPr>
              <w:t>电子函件：</w:t>
            </w:r>
          </w:p>
        </w:tc>
        <w:tc>
          <w:tcPr>
            <w:tcW w:w="2448" w:type="pct"/>
            <w:tcBorders>
              <w:bottom w:val="single" w:color="auto" w:sz="4" w:space="0"/>
            </w:tcBorders>
            <w:vAlign w:val="center"/>
          </w:tcPr>
          <w:p>
            <w:pPr>
              <w:spacing w:line="360" w:lineRule="auto"/>
              <w:jc w:val="left"/>
              <w:rPr>
                <w:rFonts w:ascii="宋体" w:hAnsi="宋体"/>
                <w:sz w:val="24"/>
              </w:rPr>
            </w:pPr>
          </w:p>
        </w:tc>
      </w:tr>
      <w:tr>
        <w:tblPrEx>
          <w:tblCellMar>
            <w:top w:w="0" w:type="dxa"/>
            <w:left w:w="108" w:type="dxa"/>
            <w:bottom w:w="0" w:type="dxa"/>
            <w:right w:w="108" w:type="dxa"/>
          </w:tblCellMar>
        </w:tblPrEx>
        <w:trPr>
          <w:cantSplit/>
          <w:trHeight w:val="399" w:hRule="atLeast"/>
        </w:trPr>
        <w:tc>
          <w:tcPr>
            <w:tcW w:w="2551" w:type="pct"/>
            <w:vAlign w:val="center"/>
          </w:tcPr>
          <w:p>
            <w:pPr>
              <w:spacing w:line="360" w:lineRule="auto"/>
              <w:jc w:val="right"/>
              <w:rPr>
                <w:rFonts w:ascii="宋体" w:hAnsi="宋体"/>
                <w:sz w:val="24"/>
              </w:rPr>
            </w:pPr>
            <w:r>
              <w:rPr>
                <w:rFonts w:hint="eastAsia" w:ascii="宋体" w:hAnsi="宋体"/>
                <w:sz w:val="24"/>
              </w:rPr>
              <w:t>供应商授权代表签字：</w:t>
            </w:r>
          </w:p>
        </w:tc>
        <w:tc>
          <w:tcPr>
            <w:tcW w:w="2448" w:type="pct"/>
            <w:vAlign w:val="center"/>
          </w:tcPr>
          <w:p>
            <w:pPr>
              <w:spacing w:line="360" w:lineRule="auto"/>
              <w:jc w:val="left"/>
              <w:rPr>
                <w:rFonts w:ascii="宋体" w:hAnsi="宋体"/>
                <w:sz w:val="24"/>
              </w:rPr>
            </w:pPr>
          </w:p>
        </w:tc>
      </w:tr>
      <w:tr>
        <w:tblPrEx>
          <w:tblCellMar>
            <w:top w:w="0" w:type="dxa"/>
            <w:left w:w="108" w:type="dxa"/>
            <w:bottom w:w="0" w:type="dxa"/>
            <w:right w:w="108" w:type="dxa"/>
          </w:tblCellMar>
        </w:tblPrEx>
        <w:trPr>
          <w:cantSplit/>
          <w:trHeight w:val="399" w:hRule="atLeast"/>
        </w:trPr>
        <w:tc>
          <w:tcPr>
            <w:tcW w:w="2551" w:type="pct"/>
            <w:vAlign w:val="center"/>
          </w:tcPr>
          <w:p>
            <w:pPr>
              <w:spacing w:line="360" w:lineRule="auto"/>
              <w:jc w:val="right"/>
              <w:rPr>
                <w:rFonts w:ascii="宋体" w:hAnsi="宋体"/>
                <w:sz w:val="24"/>
              </w:rPr>
            </w:pPr>
            <w:r>
              <w:rPr>
                <w:rFonts w:hint="eastAsia" w:ascii="宋体" w:hAnsi="宋体"/>
                <w:sz w:val="24"/>
              </w:rPr>
              <w:t>供应商授权代表姓名、职务：</w:t>
            </w:r>
          </w:p>
        </w:tc>
        <w:tc>
          <w:tcPr>
            <w:tcW w:w="2448" w:type="pct"/>
            <w:tcBorders>
              <w:top w:val="single" w:color="auto" w:sz="4" w:space="0"/>
              <w:bottom w:val="single" w:color="auto" w:sz="4" w:space="0"/>
            </w:tcBorders>
            <w:vAlign w:val="center"/>
          </w:tcPr>
          <w:p>
            <w:pPr>
              <w:spacing w:line="360" w:lineRule="auto"/>
              <w:jc w:val="left"/>
              <w:rPr>
                <w:rFonts w:ascii="宋体" w:hAnsi="宋体"/>
                <w:sz w:val="24"/>
              </w:rPr>
            </w:pPr>
          </w:p>
        </w:tc>
      </w:tr>
      <w:tr>
        <w:tblPrEx>
          <w:tblCellMar>
            <w:top w:w="0" w:type="dxa"/>
            <w:left w:w="108" w:type="dxa"/>
            <w:bottom w:w="0" w:type="dxa"/>
            <w:right w:w="108" w:type="dxa"/>
          </w:tblCellMar>
        </w:tblPrEx>
        <w:trPr>
          <w:cantSplit/>
          <w:trHeight w:val="399" w:hRule="atLeast"/>
        </w:trPr>
        <w:tc>
          <w:tcPr>
            <w:tcW w:w="2551" w:type="pct"/>
            <w:vAlign w:val="center"/>
          </w:tcPr>
          <w:p>
            <w:pPr>
              <w:spacing w:line="360" w:lineRule="auto"/>
              <w:jc w:val="right"/>
              <w:rPr>
                <w:rFonts w:ascii="宋体" w:hAnsi="宋体"/>
                <w:sz w:val="24"/>
              </w:rPr>
            </w:pPr>
            <w:r>
              <w:rPr>
                <w:rFonts w:hint="eastAsia" w:ascii="宋体" w:hAnsi="宋体"/>
                <w:sz w:val="24"/>
              </w:rPr>
              <w:t>供应商名称：</w:t>
            </w:r>
          </w:p>
        </w:tc>
        <w:tc>
          <w:tcPr>
            <w:tcW w:w="2448" w:type="pct"/>
            <w:tcBorders>
              <w:bottom w:val="single" w:color="auto" w:sz="4" w:space="0"/>
            </w:tcBorders>
            <w:vAlign w:val="center"/>
          </w:tcPr>
          <w:p>
            <w:pPr>
              <w:spacing w:line="360" w:lineRule="auto"/>
              <w:jc w:val="left"/>
              <w:rPr>
                <w:rFonts w:ascii="宋体" w:hAnsi="宋体"/>
                <w:sz w:val="24"/>
              </w:rPr>
            </w:pPr>
          </w:p>
        </w:tc>
      </w:tr>
      <w:tr>
        <w:tblPrEx>
          <w:tblCellMar>
            <w:top w:w="0" w:type="dxa"/>
            <w:left w:w="108" w:type="dxa"/>
            <w:bottom w:w="0" w:type="dxa"/>
            <w:right w:w="108" w:type="dxa"/>
          </w:tblCellMar>
        </w:tblPrEx>
        <w:trPr>
          <w:cantSplit/>
          <w:trHeight w:val="399" w:hRule="atLeast"/>
        </w:trPr>
        <w:tc>
          <w:tcPr>
            <w:tcW w:w="2551" w:type="pct"/>
            <w:vAlign w:val="center"/>
          </w:tcPr>
          <w:p>
            <w:pPr>
              <w:spacing w:line="360" w:lineRule="auto"/>
              <w:jc w:val="right"/>
              <w:rPr>
                <w:rFonts w:ascii="宋体" w:hAnsi="宋体"/>
                <w:sz w:val="24"/>
              </w:rPr>
            </w:pPr>
            <w:r>
              <w:rPr>
                <w:rFonts w:hint="eastAsia" w:ascii="宋体" w:hAnsi="宋体"/>
                <w:sz w:val="24"/>
              </w:rPr>
              <w:t>公章：</w:t>
            </w:r>
          </w:p>
        </w:tc>
        <w:tc>
          <w:tcPr>
            <w:tcW w:w="2448" w:type="pct"/>
            <w:tcBorders>
              <w:bottom w:val="single" w:color="auto" w:sz="4" w:space="0"/>
            </w:tcBorders>
            <w:vAlign w:val="center"/>
          </w:tcPr>
          <w:p>
            <w:pPr>
              <w:spacing w:line="360" w:lineRule="auto"/>
              <w:jc w:val="left"/>
              <w:rPr>
                <w:rFonts w:ascii="宋体" w:hAnsi="宋体"/>
                <w:sz w:val="24"/>
              </w:rPr>
            </w:pPr>
          </w:p>
        </w:tc>
      </w:tr>
    </w:tbl>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exact"/>
        <w:rPr>
          <w:rFonts w:ascii="宋体" w:hAnsi="宋体"/>
          <w:b/>
          <w:sz w:val="24"/>
        </w:rPr>
      </w:pPr>
    </w:p>
    <w:p>
      <w:pPr>
        <w:spacing w:line="360" w:lineRule="auto"/>
        <w:ind w:right="2278"/>
        <w:outlineLvl w:val="0"/>
        <w:rPr>
          <w:rFonts w:ascii="宋体" w:hAnsi="宋体"/>
          <w:b/>
          <w:sz w:val="32"/>
          <w:szCs w:val="32"/>
        </w:rPr>
      </w:pPr>
      <w:r>
        <w:rPr>
          <w:rFonts w:hint="eastAsia" w:ascii="宋体" w:hAnsi="宋体"/>
          <w:b/>
          <w:sz w:val="30"/>
          <w:szCs w:val="30"/>
        </w:rPr>
        <w:t>附件</w:t>
      </w:r>
      <w:r>
        <w:rPr>
          <w:rFonts w:ascii="宋体" w:hAnsi="宋体"/>
          <w:b/>
          <w:sz w:val="32"/>
          <w:szCs w:val="32"/>
        </w:rPr>
        <w:t>2.</w:t>
      </w:r>
      <w:r>
        <w:rPr>
          <w:rFonts w:hint="eastAsia" w:ascii="宋体" w:hAnsi="宋体"/>
          <w:b/>
          <w:sz w:val="32"/>
          <w:szCs w:val="32"/>
        </w:rPr>
        <w:t>开标一览表</w:t>
      </w:r>
    </w:p>
    <w:p>
      <w:pPr>
        <w:spacing w:line="360" w:lineRule="exact"/>
        <w:rPr>
          <w:rFonts w:ascii="宋体" w:hAnsi="宋体"/>
          <w:b/>
          <w:sz w:val="24"/>
        </w:rPr>
      </w:pPr>
    </w:p>
    <w:p>
      <w:pPr>
        <w:spacing w:line="360" w:lineRule="exact"/>
        <w:rPr>
          <w:rFonts w:ascii="宋体" w:hAnsi="宋体"/>
          <w:sz w:val="24"/>
        </w:rPr>
      </w:pPr>
      <w:r>
        <w:rPr>
          <w:rFonts w:hint="eastAsia" w:ascii="宋体" w:hAnsi="宋体"/>
          <w:sz w:val="24"/>
        </w:rPr>
        <w:t>供应商名称：</w:t>
      </w:r>
    </w:p>
    <w:p>
      <w:pPr>
        <w:spacing w:line="360" w:lineRule="exact"/>
        <w:rPr>
          <w:rFonts w:ascii="宋体" w:hAnsi="宋体"/>
          <w:sz w:val="24"/>
        </w:rPr>
      </w:pPr>
      <w:r>
        <w:rPr>
          <w:rFonts w:hint="eastAsia" w:ascii="宋体" w:hAnsi="宋体"/>
          <w:sz w:val="24"/>
        </w:rPr>
        <w:t xml:space="preserve">项目编号：　　　             </w:t>
      </w:r>
    </w:p>
    <w:tbl>
      <w:tblPr>
        <w:tblStyle w:val="3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3123"/>
        <w:gridCol w:w="2852"/>
        <w:gridCol w:w="17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598" w:type="dxa"/>
            <w:vAlign w:val="center"/>
          </w:tcPr>
          <w:p>
            <w:pPr>
              <w:spacing w:line="360" w:lineRule="exact"/>
              <w:jc w:val="center"/>
              <w:rPr>
                <w:rFonts w:ascii="宋体" w:hAnsi="宋体"/>
                <w:sz w:val="24"/>
              </w:rPr>
            </w:pPr>
            <w:r>
              <w:rPr>
                <w:rFonts w:hint="eastAsia" w:ascii="宋体" w:hAnsi="宋体"/>
                <w:sz w:val="24"/>
              </w:rPr>
              <w:t>货物名称</w:t>
            </w:r>
          </w:p>
        </w:tc>
        <w:tc>
          <w:tcPr>
            <w:tcW w:w="3123" w:type="dxa"/>
            <w:vAlign w:val="center"/>
          </w:tcPr>
          <w:p>
            <w:pPr>
              <w:spacing w:line="360" w:lineRule="exact"/>
              <w:jc w:val="center"/>
              <w:rPr>
                <w:rFonts w:ascii="宋体" w:hAnsi="宋体"/>
                <w:sz w:val="24"/>
              </w:rPr>
            </w:pPr>
            <w:r>
              <w:rPr>
                <w:rFonts w:hint="eastAsia" w:ascii="宋体" w:hAnsi="宋体"/>
                <w:sz w:val="24"/>
              </w:rPr>
              <w:t>最终折扣（含各项费用）</w:t>
            </w:r>
          </w:p>
        </w:tc>
        <w:tc>
          <w:tcPr>
            <w:tcW w:w="2852" w:type="dxa"/>
            <w:vAlign w:val="center"/>
          </w:tcPr>
          <w:p>
            <w:pPr>
              <w:spacing w:line="360" w:lineRule="exact"/>
              <w:jc w:val="center"/>
              <w:rPr>
                <w:rFonts w:ascii="宋体" w:hAnsi="宋体"/>
                <w:sz w:val="24"/>
              </w:rPr>
            </w:pPr>
            <w:r>
              <w:rPr>
                <w:rFonts w:hint="eastAsia" w:ascii="宋体" w:hAnsi="宋体"/>
                <w:sz w:val="24"/>
              </w:rPr>
              <w:t>交货期</w:t>
            </w:r>
          </w:p>
        </w:tc>
        <w:tc>
          <w:tcPr>
            <w:tcW w:w="1765" w:type="dxa"/>
            <w:vAlign w:val="center"/>
          </w:tcPr>
          <w:p>
            <w:pPr>
              <w:spacing w:line="360" w:lineRule="exact"/>
              <w:jc w:val="center"/>
              <w:rPr>
                <w:rFonts w:ascii="宋体" w:hAnsi="宋体"/>
                <w:sz w:val="24"/>
              </w:rPr>
            </w:pPr>
            <w:r>
              <w:rPr>
                <w:rFonts w:hint="eastAsia" w:ascii="宋体" w:hAnsi="宋体"/>
                <w:sz w:val="24"/>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598" w:type="dxa"/>
            <w:vAlign w:val="center"/>
          </w:tcPr>
          <w:p>
            <w:pPr>
              <w:spacing w:line="360" w:lineRule="exact"/>
              <w:rPr>
                <w:rFonts w:ascii="宋体" w:hAnsi="宋体"/>
                <w:sz w:val="24"/>
              </w:rPr>
            </w:pPr>
          </w:p>
        </w:tc>
        <w:tc>
          <w:tcPr>
            <w:tcW w:w="3123" w:type="dxa"/>
          </w:tcPr>
          <w:p>
            <w:pPr>
              <w:spacing w:line="360" w:lineRule="exact"/>
              <w:rPr>
                <w:rFonts w:ascii="宋体" w:hAnsi="宋体"/>
                <w:sz w:val="24"/>
              </w:rPr>
            </w:pPr>
          </w:p>
        </w:tc>
        <w:tc>
          <w:tcPr>
            <w:tcW w:w="2852" w:type="dxa"/>
          </w:tcPr>
          <w:p>
            <w:pPr>
              <w:spacing w:line="360" w:lineRule="exact"/>
              <w:rPr>
                <w:rFonts w:ascii="宋体" w:hAnsi="宋体"/>
                <w:sz w:val="24"/>
              </w:rPr>
            </w:pPr>
          </w:p>
        </w:tc>
        <w:tc>
          <w:tcPr>
            <w:tcW w:w="1765" w:type="dxa"/>
          </w:tcPr>
          <w:p>
            <w:pPr>
              <w:spacing w:line="360" w:lineRule="exac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598" w:type="dxa"/>
            <w:vAlign w:val="center"/>
          </w:tcPr>
          <w:p>
            <w:pPr>
              <w:spacing w:line="360" w:lineRule="exact"/>
              <w:rPr>
                <w:rFonts w:ascii="宋体" w:hAnsi="宋体"/>
                <w:sz w:val="24"/>
              </w:rPr>
            </w:pPr>
          </w:p>
        </w:tc>
        <w:tc>
          <w:tcPr>
            <w:tcW w:w="3123" w:type="dxa"/>
          </w:tcPr>
          <w:p>
            <w:pPr>
              <w:spacing w:line="360" w:lineRule="exact"/>
              <w:rPr>
                <w:rFonts w:ascii="宋体" w:hAnsi="宋体"/>
                <w:sz w:val="24"/>
              </w:rPr>
            </w:pPr>
          </w:p>
        </w:tc>
        <w:tc>
          <w:tcPr>
            <w:tcW w:w="2852" w:type="dxa"/>
          </w:tcPr>
          <w:p>
            <w:pPr>
              <w:spacing w:line="360" w:lineRule="exact"/>
              <w:rPr>
                <w:rFonts w:ascii="宋体" w:hAnsi="宋体"/>
                <w:sz w:val="24"/>
              </w:rPr>
            </w:pPr>
          </w:p>
        </w:tc>
        <w:tc>
          <w:tcPr>
            <w:tcW w:w="1765" w:type="dxa"/>
          </w:tcPr>
          <w:p>
            <w:pPr>
              <w:spacing w:line="360" w:lineRule="exac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598" w:type="dxa"/>
            <w:tcBorders>
              <w:left w:val="double" w:color="auto" w:sz="4" w:space="0"/>
            </w:tcBorders>
            <w:vAlign w:val="center"/>
          </w:tcPr>
          <w:p>
            <w:pPr>
              <w:spacing w:line="360" w:lineRule="exact"/>
              <w:rPr>
                <w:rFonts w:ascii="宋体" w:hAnsi="宋体"/>
                <w:sz w:val="24"/>
              </w:rPr>
            </w:pPr>
            <w:r>
              <w:rPr>
                <w:rFonts w:hint="eastAsia" w:ascii="宋体" w:hAnsi="宋体"/>
                <w:sz w:val="24"/>
              </w:rPr>
              <w:t>合计</w:t>
            </w:r>
          </w:p>
        </w:tc>
        <w:tc>
          <w:tcPr>
            <w:tcW w:w="3123" w:type="dxa"/>
          </w:tcPr>
          <w:p>
            <w:pPr>
              <w:spacing w:line="360" w:lineRule="exact"/>
              <w:rPr>
                <w:rFonts w:ascii="宋体" w:hAnsi="宋体"/>
                <w:sz w:val="24"/>
              </w:rPr>
            </w:pPr>
          </w:p>
        </w:tc>
        <w:tc>
          <w:tcPr>
            <w:tcW w:w="2852" w:type="dxa"/>
          </w:tcPr>
          <w:p>
            <w:pPr>
              <w:spacing w:line="360" w:lineRule="exact"/>
              <w:rPr>
                <w:rFonts w:ascii="宋体" w:hAnsi="宋体"/>
                <w:sz w:val="24"/>
              </w:rPr>
            </w:pPr>
          </w:p>
        </w:tc>
        <w:tc>
          <w:tcPr>
            <w:tcW w:w="1765" w:type="dxa"/>
          </w:tcPr>
          <w:p>
            <w:pPr>
              <w:spacing w:line="360" w:lineRule="exact"/>
              <w:rPr>
                <w:rFonts w:ascii="宋体" w:hAnsi="宋体"/>
                <w:sz w:val="24"/>
              </w:rPr>
            </w:pPr>
          </w:p>
        </w:tc>
      </w:tr>
    </w:tbl>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供应商代表签字（加盖公章）：                        日期：</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注：1．此表应按供应商须知的规定密封并单独提交。</w:t>
      </w:r>
    </w:p>
    <w:p>
      <w:pPr>
        <w:spacing w:line="360" w:lineRule="exact"/>
        <w:rPr>
          <w:rFonts w:ascii="宋体" w:hAnsi="宋体"/>
          <w:sz w:val="24"/>
        </w:rPr>
      </w:pPr>
      <w:r>
        <w:rPr>
          <w:rFonts w:hint="eastAsia" w:ascii="宋体" w:hAnsi="宋体"/>
          <w:sz w:val="24"/>
        </w:rPr>
        <w:t>2．“含各项费用最终折扣”中的各项费用为招标单位指定地点的交货价，含税金、运输费、搬运费、退货费，以及图书后期加工材料、加工服务费等其它一切相关费用。</w:t>
      </w:r>
    </w:p>
    <w:p>
      <w:pPr>
        <w:spacing w:line="360" w:lineRule="exact"/>
        <w:rPr>
          <w:rFonts w:ascii="宋体" w:hAnsi="宋体"/>
          <w:sz w:val="24"/>
        </w:rPr>
      </w:pPr>
      <w:r>
        <w:rPr>
          <w:rFonts w:hint="eastAsia" w:ascii="宋体" w:hAnsi="宋体"/>
          <w:sz w:val="24"/>
        </w:rPr>
        <w:t>3.“满足率”指供应商提供的投标书目占推荐目录的比例。</w:t>
      </w:r>
    </w:p>
    <w:p>
      <w:pPr>
        <w:spacing w:line="360" w:lineRule="exact"/>
        <w:rPr>
          <w:rFonts w:ascii="宋体" w:hAnsi="宋体"/>
          <w:sz w:val="24"/>
        </w:rPr>
      </w:pPr>
      <w:r>
        <w:rPr>
          <w:rFonts w:hint="eastAsia" w:ascii="宋体" w:hAnsi="宋体"/>
          <w:sz w:val="24"/>
        </w:rPr>
        <w:t>4. 以综合平均折扣率计分</w:t>
      </w:r>
    </w:p>
    <w:p>
      <w:pPr>
        <w:spacing w:line="360" w:lineRule="exact"/>
        <w:rPr>
          <w:rFonts w:ascii="宋体" w:hAnsi="宋体"/>
          <w:b/>
          <w:sz w:val="24"/>
        </w:rPr>
      </w:pPr>
    </w:p>
    <w:p>
      <w:pPr>
        <w:spacing w:line="360" w:lineRule="exact"/>
        <w:jc w:val="center"/>
        <w:rPr>
          <w:rFonts w:ascii="宋体" w:hAnsi="宋体"/>
          <w:b/>
          <w:sz w:val="24"/>
        </w:rPr>
      </w:pPr>
      <w:r>
        <w:rPr>
          <w:rFonts w:hint="eastAsia" w:ascii="宋体" w:hAnsi="宋体"/>
          <w:b/>
          <w:sz w:val="24"/>
        </w:rPr>
        <w:t>规格响应表</w:t>
      </w:r>
    </w:p>
    <w:p>
      <w:pPr>
        <w:tabs>
          <w:tab w:val="left" w:pos="9654"/>
        </w:tabs>
        <w:spacing w:line="360" w:lineRule="exact"/>
        <w:rPr>
          <w:rFonts w:ascii="宋体" w:hAnsi="宋体"/>
          <w:sz w:val="24"/>
        </w:rPr>
      </w:pPr>
      <w:r>
        <w:rPr>
          <w:rFonts w:hint="eastAsia" w:ascii="宋体" w:hAnsi="宋体"/>
          <w:sz w:val="24"/>
        </w:rPr>
        <w:t>供应商名称</w:t>
      </w:r>
      <w:r>
        <w:rPr>
          <w:rFonts w:ascii="宋体" w:hAnsi="宋体"/>
          <w:sz w:val="24"/>
        </w:rPr>
        <w:t>:</w:t>
      </w:r>
      <w:r>
        <w:rPr>
          <w:rFonts w:hint="eastAsia" w:ascii="宋体" w:hAnsi="宋体"/>
          <w:sz w:val="24"/>
        </w:rPr>
        <w:t xml:space="preserve"> （盖章）</w:t>
      </w:r>
    </w:p>
    <w:p>
      <w:pPr>
        <w:spacing w:line="320" w:lineRule="exact"/>
        <w:jc w:val="center"/>
        <w:rPr>
          <w:rFonts w:ascii="宋体" w:hAnsi="宋体"/>
          <w:b/>
          <w:sz w:val="28"/>
          <w:szCs w:val="28"/>
        </w:rPr>
      </w:pPr>
    </w:p>
    <w:p>
      <w:pPr>
        <w:spacing w:line="320" w:lineRule="exact"/>
        <w:jc w:val="left"/>
        <w:rPr>
          <w:rFonts w:ascii="宋体" w:hAnsi="宋体"/>
          <w:sz w:val="24"/>
        </w:rPr>
      </w:pPr>
      <w:r>
        <w:rPr>
          <w:rFonts w:hint="eastAsia" w:ascii="宋体" w:hAnsi="宋体"/>
          <w:sz w:val="24"/>
        </w:rPr>
        <w:t>说明：供应商必须仔细阅读采购文件中所有技术规范条款和相关功能要求，并对所有技术规范和功能偏离的条目列入下表，未列入下表的视作供应商不响应。供应商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提供虚假材料谋取中标、成交的</w:t>
      </w:r>
      <w:r>
        <w:rPr>
          <w:rFonts w:hint="eastAsia" w:ascii="宋体" w:hAnsi="宋体"/>
          <w:sz w:val="24"/>
          <w:u w:val="single"/>
        </w:rPr>
        <w:t>，属违反政府采购法相关规定，该响应文件作废标处理。</w:t>
      </w:r>
      <w:r>
        <w:rPr>
          <w:rFonts w:ascii="宋体" w:hAnsi="宋体"/>
          <w:sz w:val="24"/>
        </w:rPr>
        <w:tab/>
      </w:r>
    </w:p>
    <w:p>
      <w:pPr>
        <w:tabs>
          <w:tab w:val="left" w:pos="635"/>
          <w:tab w:val="left" w:pos="2852"/>
          <w:tab w:val="left" w:pos="5260"/>
          <w:tab w:val="left" w:pos="9654"/>
        </w:tabs>
        <w:spacing w:line="320" w:lineRule="exact"/>
        <w:rPr>
          <w:rFonts w:ascii="宋体" w:hAnsi="宋体"/>
          <w:sz w:val="24"/>
        </w:rPr>
      </w:pPr>
    </w:p>
    <w:tbl>
      <w:tblPr>
        <w:tblStyle w:val="36"/>
        <w:tblW w:w="0" w:type="auto"/>
        <w:tblInd w:w="-66" w:type="dxa"/>
        <w:tblLayout w:type="fixed"/>
        <w:tblCellMar>
          <w:top w:w="0" w:type="dxa"/>
          <w:left w:w="54" w:type="dxa"/>
          <w:bottom w:w="0" w:type="dxa"/>
          <w:right w:w="54" w:type="dxa"/>
        </w:tblCellMar>
      </w:tblPr>
      <w:tblGrid>
        <w:gridCol w:w="660"/>
        <w:gridCol w:w="3300"/>
        <w:gridCol w:w="3300"/>
        <w:gridCol w:w="2552"/>
      </w:tblGrid>
      <w:tr>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宋体" w:hAnsi="宋体"/>
                <w:sz w:val="24"/>
              </w:rPr>
            </w:pPr>
            <w:r>
              <w:rPr>
                <w:rFonts w:hint="eastAsia" w:ascii="宋体" w:hAnsi="宋体"/>
                <w:sz w:val="24"/>
              </w:rPr>
              <w:t>采购规格</w:t>
            </w:r>
          </w:p>
        </w:tc>
        <w:tc>
          <w:tcPr>
            <w:tcW w:w="330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sz w:val="24"/>
              </w:rPr>
            </w:pPr>
            <w:r>
              <w:rPr>
                <w:rFonts w:hint="eastAsia" w:ascii="宋体" w:hAnsi="宋体"/>
                <w:sz w:val="24"/>
              </w:rPr>
              <w:t>响应规格</w:t>
            </w:r>
          </w:p>
        </w:tc>
        <w:tc>
          <w:tcPr>
            <w:tcW w:w="2552"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宋体" w:hAnsi="宋体"/>
                <w:sz w:val="24"/>
              </w:rPr>
            </w:pPr>
            <w:r>
              <w:rPr>
                <w:rFonts w:ascii="宋体" w:hAnsi="宋体"/>
                <w:sz w:val="24"/>
              </w:rPr>
              <w:t>偏离情况</w:t>
            </w:r>
          </w:p>
          <w:p>
            <w:pPr>
              <w:spacing w:line="320" w:lineRule="exact"/>
              <w:jc w:val="center"/>
              <w:rPr>
                <w:rFonts w:ascii="宋体" w:hAnsi="宋体"/>
                <w:sz w:val="24"/>
              </w:rPr>
            </w:pPr>
            <w:r>
              <w:rPr>
                <w:rFonts w:ascii="宋体" w:hAnsi="宋体"/>
                <w:sz w:val="24"/>
              </w:rPr>
              <w:t>（无偏离，正/负偏离）</w:t>
            </w:r>
          </w:p>
          <w:p>
            <w:pPr>
              <w:spacing w:line="320" w:lineRule="exact"/>
              <w:jc w:val="center"/>
              <w:rPr>
                <w:rFonts w:ascii="宋体" w:hAnsi="宋体"/>
                <w:sz w:val="24"/>
              </w:rPr>
            </w:pPr>
            <w:r>
              <w:rPr>
                <w:rFonts w:hint="eastAsia" w:ascii="宋体" w:hAnsi="宋体"/>
                <w:sz w:val="24"/>
              </w:rPr>
              <w:t>证明材料页码</w:t>
            </w:r>
          </w:p>
        </w:tc>
      </w:tr>
      <w:tr>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tcPr>
          <w:p>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pPr>
              <w:spacing w:line="320" w:lineRule="exact"/>
              <w:rPr>
                <w:rFonts w:ascii="宋体" w:hAnsi="宋体"/>
                <w:sz w:val="24"/>
              </w:rPr>
            </w:pPr>
          </w:p>
        </w:tc>
      </w:tr>
      <w:tr>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tcPr>
          <w:p>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pPr>
              <w:spacing w:line="320" w:lineRule="exact"/>
              <w:rPr>
                <w:rFonts w:ascii="宋体" w:hAnsi="宋体"/>
                <w:sz w:val="24"/>
              </w:rPr>
            </w:pPr>
          </w:p>
        </w:tc>
      </w:tr>
      <w:tr>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tcPr>
          <w:p>
            <w:pPr>
              <w:spacing w:line="320" w:lineRule="exact"/>
              <w:rPr>
                <w:rFonts w:ascii="宋体" w:hAnsi="宋体"/>
                <w:sz w:val="24"/>
              </w:rPr>
            </w:pPr>
          </w:p>
        </w:tc>
        <w:tc>
          <w:tcPr>
            <w:tcW w:w="3300" w:type="dxa"/>
            <w:tcBorders>
              <w:top w:val="single" w:color="auto" w:sz="4" w:space="0"/>
              <w:left w:val="single" w:color="auto" w:sz="4" w:space="0"/>
              <w:bottom w:val="single" w:color="auto" w:sz="6" w:space="0"/>
              <w:right w:val="single" w:color="auto" w:sz="6" w:space="0"/>
            </w:tcBorders>
          </w:tcPr>
          <w:p>
            <w:pPr>
              <w:spacing w:line="320" w:lineRule="exact"/>
              <w:rPr>
                <w:rFonts w:ascii="宋体" w:hAnsi="宋体"/>
                <w:sz w:val="24"/>
              </w:rPr>
            </w:pPr>
          </w:p>
        </w:tc>
        <w:tc>
          <w:tcPr>
            <w:tcW w:w="3300" w:type="dxa"/>
            <w:tcBorders>
              <w:top w:val="single" w:color="auto" w:sz="4" w:space="0"/>
              <w:left w:val="single" w:color="auto" w:sz="6" w:space="0"/>
              <w:bottom w:val="single" w:color="auto" w:sz="6" w:space="0"/>
              <w:right w:val="single" w:color="auto" w:sz="6" w:space="0"/>
            </w:tcBorders>
          </w:tcPr>
          <w:p>
            <w:pPr>
              <w:spacing w:line="320" w:lineRule="exact"/>
              <w:rPr>
                <w:rFonts w:ascii="宋体" w:hAnsi="宋体"/>
                <w:sz w:val="24"/>
              </w:rPr>
            </w:pPr>
          </w:p>
        </w:tc>
        <w:tc>
          <w:tcPr>
            <w:tcW w:w="2552" w:type="dxa"/>
            <w:tcBorders>
              <w:top w:val="single" w:color="auto" w:sz="4" w:space="0"/>
              <w:left w:val="single" w:color="auto" w:sz="4" w:space="0"/>
              <w:bottom w:val="single" w:color="auto" w:sz="6" w:space="0"/>
              <w:right w:val="single" w:color="auto" w:sz="6" w:space="0"/>
            </w:tcBorders>
          </w:tcPr>
          <w:p>
            <w:pPr>
              <w:spacing w:line="320" w:lineRule="exact"/>
              <w:rPr>
                <w:rFonts w:ascii="宋体" w:hAnsi="宋体"/>
                <w:sz w:val="24"/>
              </w:rPr>
            </w:pPr>
          </w:p>
        </w:tc>
      </w:tr>
      <w:tr>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tcPr>
          <w:p>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pPr>
              <w:spacing w:line="320" w:lineRule="exact"/>
              <w:rPr>
                <w:rFonts w:ascii="宋体" w:hAnsi="宋体"/>
                <w:sz w:val="24"/>
              </w:rPr>
            </w:pPr>
          </w:p>
        </w:tc>
      </w:tr>
      <w:tr>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tcPr>
          <w:p>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pPr>
              <w:spacing w:line="320" w:lineRule="exact"/>
              <w:rPr>
                <w:rFonts w:ascii="宋体" w:hAnsi="宋体"/>
                <w:sz w:val="24"/>
              </w:rPr>
            </w:pPr>
          </w:p>
        </w:tc>
      </w:tr>
    </w:tbl>
    <w:p>
      <w:pPr>
        <w:spacing w:line="320" w:lineRule="exact"/>
        <w:outlineLvl w:val="0"/>
        <w:rPr>
          <w:rFonts w:ascii="宋体" w:hAnsi="宋体"/>
          <w:b/>
          <w:sz w:val="24"/>
        </w:rPr>
      </w:pPr>
    </w:p>
    <w:p>
      <w:pPr>
        <w:outlineLvl w:val="0"/>
        <w:rPr>
          <w:rFonts w:ascii="宋体" w:hAnsi="宋体"/>
          <w:b/>
          <w:sz w:val="24"/>
        </w:rPr>
      </w:pPr>
      <w:r>
        <w:rPr>
          <w:rFonts w:hint="eastAsia" w:ascii="宋体" w:hAnsi="宋体"/>
          <w:b/>
          <w:sz w:val="24"/>
        </w:rPr>
        <w:t>注：1、采购规格按采购文件要求填写。</w:t>
      </w:r>
    </w:p>
    <w:p>
      <w:pPr>
        <w:numPr>
          <w:ilvl w:val="0"/>
          <w:numId w:val="7"/>
        </w:numPr>
        <w:ind w:firstLine="480" w:firstLineChars="200"/>
        <w:outlineLvl w:val="0"/>
        <w:rPr>
          <w:rFonts w:ascii="宋体" w:hAnsi="宋体"/>
          <w:b/>
          <w:sz w:val="24"/>
        </w:rPr>
      </w:pPr>
      <w:r>
        <w:rPr>
          <w:rFonts w:hint="eastAsia" w:ascii="宋体" w:hAnsi="宋体"/>
          <w:b/>
          <w:bCs/>
          <w:sz w:val="24"/>
        </w:rPr>
        <w:t>响应规格按所投产品规格填写</w:t>
      </w:r>
      <w:r>
        <w:rPr>
          <w:rFonts w:hint="eastAsia" w:ascii="宋体" w:hAnsi="宋体"/>
          <w:b/>
          <w:sz w:val="24"/>
        </w:rPr>
        <w:t>。不接受有选择性的参数。</w:t>
      </w:r>
    </w:p>
    <w:p>
      <w:pPr>
        <w:jc w:val="left"/>
        <w:outlineLvl w:val="0"/>
        <w:rPr>
          <w:rFonts w:ascii="宋体" w:hAnsi="宋体"/>
          <w:b/>
          <w:sz w:val="24"/>
        </w:rPr>
      </w:pPr>
      <w:r>
        <w:rPr>
          <w:rFonts w:hint="eastAsia" w:ascii="宋体" w:hAnsi="宋体"/>
          <w:b/>
          <w:sz w:val="24"/>
        </w:rPr>
        <w:t>供应商代表签名：</w:t>
      </w:r>
    </w:p>
    <w:p>
      <w:pPr>
        <w:spacing w:line="360" w:lineRule="exact"/>
        <w:rPr>
          <w:rFonts w:ascii="宋体" w:hAnsi="宋体"/>
          <w:b/>
          <w:sz w:val="24"/>
        </w:rPr>
      </w:pPr>
    </w:p>
    <w:p>
      <w:pPr>
        <w:pStyle w:val="4"/>
        <w:rPr>
          <w:rFonts w:hAnsi="宋体"/>
        </w:rPr>
      </w:pPr>
      <w:r>
        <w:rPr>
          <w:rFonts w:hint="eastAsia" w:hAnsi="宋体"/>
          <w:sz w:val="30"/>
          <w:szCs w:val="30"/>
        </w:rPr>
        <w:t>附件</w:t>
      </w:r>
      <w:r>
        <w:rPr>
          <w:rFonts w:hint="eastAsia" w:hAnsi="宋体"/>
        </w:rPr>
        <w:t>3</w:t>
      </w:r>
      <w:r>
        <w:rPr>
          <w:rFonts w:hAnsi="宋体"/>
        </w:rPr>
        <w:t>.</w:t>
      </w:r>
      <w:r>
        <w:rPr>
          <w:rFonts w:hint="eastAsia" w:hAnsi="宋体"/>
        </w:rPr>
        <w:t>投标保证金格式（格式）</w:t>
      </w:r>
    </w:p>
    <w:p>
      <w:pPr>
        <w:spacing w:line="360" w:lineRule="auto"/>
        <w:jc w:val="right"/>
        <w:rPr>
          <w:rFonts w:ascii="宋体" w:hAnsi="宋体"/>
          <w:sz w:val="24"/>
        </w:rPr>
      </w:pPr>
    </w:p>
    <w:p>
      <w:pPr>
        <w:widowControl/>
        <w:snapToGrid w:val="0"/>
        <w:spacing w:line="500" w:lineRule="exact"/>
        <w:rPr>
          <w:rFonts w:ascii="宋体" w:hAnsi="宋体"/>
          <w:sz w:val="24"/>
        </w:rPr>
      </w:pPr>
      <w:r>
        <w:rPr>
          <w:rFonts w:hint="eastAsia" w:ascii="宋体" w:hAnsi="宋体"/>
          <w:sz w:val="24"/>
        </w:rPr>
        <w:t>致：海南省教学仪器设备招标中心有限公司</w:t>
      </w:r>
    </w:p>
    <w:p>
      <w:pPr>
        <w:spacing w:line="360" w:lineRule="auto"/>
        <w:rPr>
          <w:rFonts w:ascii="宋体" w:hAnsi="宋体"/>
          <w:sz w:val="24"/>
          <w:u w:val="single"/>
        </w:rPr>
      </w:pPr>
      <w:r>
        <w:rPr>
          <w:rFonts w:hint="eastAsia" w:ascii="宋体" w:hAnsi="宋体"/>
          <w:sz w:val="24"/>
        </w:rPr>
        <w:t xml:space="preserve">标号: </w:t>
      </w:r>
    </w:p>
    <w:p>
      <w:pPr>
        <w:spacing w:line="360" w:lineRule="auto"/>
        <w:rPr>
          <w:rFonts w:ascii="宋体" w:hAnsi="宋体"/>
          <w:sz w:val="24"/>
        </w:rPr>
      </w:pPr>
    </w:p>
    <w:p>
      <w:pPr>
        <w:spacing w:line="360" w:lineRule="auto"/>
        <w:ind w:left="360" w:hanging="480"/>
        <w:rPr>
          <w:rFonts w:ascii="宋体" w:hAnsi="宋体"/>
          <w:sz w:val="24"/>
        </w:rPr>
      </w:pPr>
      <w:r>
        <w:rPr>
          <w:rFonts w:hint="eastAsia" w:ascii="宋体" w:hAnsi="宋体"/>
          <w:sz w:val="24"/>
        </w:rPr>
        <w:t>1、保证金额（大写）元，以支票/汇票方式支付。</w:t>
      </w:r>
    </w:p>
    <w:p>
      <w:pPr>
        <w:spacing w:line="360" w:lineRule="auto"/>
        <w:ind w:left="360" w:hanging="480"/>
        <w:rPr>
          <w:rFonts w:ascii="宋体" w:hAnsi="宋体"/>
          <w:sz w:val="24"/>
        </w:rPr>
      </w:pPr>
      <w:r>
        <w:rPr>
          <w:rFonts w:hint="eastAsia" w:ascii="宋体" w:hAnsi="宋体"/>
          <w:sz w:val="24"/>
        </w:rPr>
        <w:t>2、在担保期内，贵公司根据下列事实中的任何一点，即可无条件地扣留保证金。</w:t>
      </w:r>
    </w:p>
    <w:p>
      <w:pPr>
        <w:spacing w:line="360" w:lineRule="auto"/>
        <w:ind w:left="720" w:hanging="720"/>
        <w:rPr>
          <w:rFonts w:ascii="宋体" w:hAnsi="宋体"/>
          <w:sz w:val="24"/>
        </w:rPr>
      </w:pPr>
      <w:r>
        <w:rPr>
          <w:rFonts w:ascii="宋体" w:hAnsi="宋体"/>
          <w:sz w:val="24"/>
        </w:rPr>
        <w:t xml:space="preserve">    a.</w:t>
      </w:r>
      <w:r>
        <w:rPr>
          <w:rFonts w:hint="eastAsia" w:ascii="宋体" w:hAnsi="宋体"/>
          <w:sz w:val="24"/>
        </w:rPr>
        <w:t>在开标之日后到投标有效期满前，供应商撤回投标；</w:t>
      </w:r>
    </w:p>
    <w:p>
      <w:pPr>
        <w:spacing w:line="360" w:lineRule="auto"/>
        <w:ind w:left="720" w:hanging="720"/>
        <w:rPr>
          <w:rFonts w:ascii="宋体" w:hAnsi="宋体"/>
          <w:sz w:val="24"/>
        </w:rPr>
      </w:pPr>
      <w:r>
        <w:rPr>
          <w:rFonts w:ascii="宋体" w:hAnsi="宋体"/>
          <w:sz w:val="24"/>
        </w:rPr>
        <w:t xml:space="preserve">    b.</w:t>
      </w:r>
      <w:r>
        <w:rPr>
          <w:rFonts w:hint="eastAsia" w:ascii="宋体" w:hAnsi="宋体"/>
          <w:sz w:val="24"/>
        </w:rPr>
        <w:t>成交通知书发出之日起5个工作日内，供应商未能与买方签订合同；</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w:t>
      </w:r>
    </w:p>
    <w:p>
      <w:pPr>
        <w:spacing w:line="360" w:lineRule="auto"/>
        <w:rPr>
          <w:rFonts w:ascii="宋体" w:hAnsi="宋体"/>
          <w:sz w:val="24"/>
        </w:rPr>
      </w:pPr>
      <w:r>
        <w:rPr>
          <w:rFonts w:hint="eastAsia" w:ascii="宋体" w:hAnsi="宋体"/>
          <w:sz w:val="24"/>
        </w:rPr>
        <w:t>授权代表姓名、职务：</w:t>
      </w:r>
    </w:p>
    <w:p>
      <w:pPr>
        <w:spacing w:line="360" w:lineRule="auto"/>
        <w:rPr>
          <w:rFonts w:ascii="宋体" w:hAnsi="宋体"/>
          <w:sz w:val="24"/>
        </w:rPr>
      </w:pPr>
      <w:r>
        <w:rPr>
          <w:rFonts w:hint="eastAsia" w:ascii="宋体" w:hAnsi="宋体"/>
          <w:sz w:val="24"/>
        </w:rPr>
        <w:t>日期：</w:t>
      </w:r>
    </w:p>
    <w:p>
      <w:pPr>
        <w:spacing w:line="360" w:lineRule="auto"/>
        <w:rPr>
          <w:rFonts w:ascii="宋体" w:hAnsi="宋体"/>
          <w:sz w:val="24"/>
        </w:rPr>
      </w:pPr>
      <w:r>
        <w:rPr>
          <w:rFonts w:hint="eastAsia" w:ascii="宋体" w:hAnsi="宋体"/>
          <w:sz w:val="24"/>
        </w:rPr>
        <w:t xml:space="preserve">     （公章）                   （签字）</w:t>
      </w:r>
    </w:p>
    <w:p>
      <w:pPr>
        <w:pStyle w:val="4"/>
        <w:jc w:val="center"/>
        <w:rPr>
          <w:rFonts w:hAnsi="宋体"/>
        </w:rPr>
      </w:pPr>
      <w:r>
        <w:rPr>
          <w:rFonts w:hAnsi="宋体"/>
          <w:sz w:val="24"/>
        </w:rPr>
        <w:br w:type="page"/>
      </w:r>
      <w:r>
        <w:rPr>
          <w:rFonts w:hint="eastAsia" w:hAnsi="宋体"/>
          <w:sz w:val="30"/>
          <w:szCs w:val="30"/>
        </w:rPr>
        <w:t>附件</w:t>
      </w:r>
      <w:r>
        <w:rPr>
          <w:rFonts w:hint="eastAsia" w:hAnsi="宋体"/>
        </w:rPr>
        <w:t>4</w:t>
      </w:r>
      <w:r>
        <w:rPr>
          <w:rFonts w:hAnsi="宋体"/>
        </w:rPr>
        <w:t xml:space="preserve">. </w:t>
      </w:r>
      <w:r>
        <w:rPr>
          <w:rFonts w:hint="eastAsia" w:hAnsi="宋体"/>
        </w:rPr>
        <w:t>法人代表授权书格式</w:t>
      </w:r>
    </w:p>
    <w:p>
      <w:pPr>
        <w:pStyle w:val="5"/>
        <w:spacing w:line="360" w:lineRule="exact"/>
        <w:ind w:firstLine="480"/>
        <w:jc w:val="center"/>
        <w:rPr>
          <w:rFonts w:hAnsi="宋体"/>
        </w:rPr>
      </w:pPr>
    </w:p>
    <w:p>
      <w:pPr>
        <w:pStyle w:val="20"/>
        <w:rPr>
          <w:rFonts w:hAnsi="宋体"/>
        </w:rPr>
      </w:pPr>
      <w:r>
        <w:rPr>
          <w:rFonts w:hint="eastAsia" w:hAnsi="宋体"/>
        </w:rPr>
        <w:t xml:space="preserve">    本授权书声明：注册于</w:t>
      </w:r>
      <w:r>
        <w:rPr>
          <w:rFonts w:hint="eastAsia" w:hAnsi="宋体"/>
          <w:u w:val="single"/>
        </w:rPr>
        <w:t>（国家或地区的名称）</w:t>
      </w:r>
      <w:r>
        <w:rPr>
          <w:rFonts w:hint="eastAsia" w:hAnsi="宋体"/>
        </w:rPr>
        <w:t>的（</w:t>
      </w:r>
      <w:r>
        <w:rPr>
          <w:rFonts w:hint="eastAsia" w:hAnsi="宋体"/>
          <w:u w:val="single"/>
        </w:rPr>
        <w:t>公司名称</w:t>
      </w:r>
      <w:r>
        <w:rPr>
          <w:rFonts w:hint="eastAsia" w:hAnsi="宋体"/>
        </w:rPr>
        <w:t>）的在下面签字的（法人代表姓名、职务）代表本公司授权（</w:t>
      </w:r>
      <w:r>
        <w:rPr>
          <w:rFonts w:hint="eastAsia" w:hAnsi="宋体"/>
          <w:u w:val="single"/>
        </w:rPr>
        <w:t>单位名称</w:t>
      </w:r>
      <w:r>
        <w:rPr>
          <w:rFonts w:hint="eastAsia" w:hAnsi="宋体"/>
        </w:rPr>
        <w:t>）的在下面签字的（</w:t>
      </w:r>
      <w:r>
        <w:rPr>
          <w:rFonts w:hint="eastAsia" w:hAnsi="宋体"/>
          <w:u w:val="single"/>
        </w:rPr>
        <w:t>被授权人的姓名、职务</w:t>
      </w:r>
      <w:r>
        <w:rPr>
          <w:rFonts w:hint="eastAsia" w:hAnsi="宋体"/>
        </w:rPr>
        <w:t>）为本公司的合法代理人，就（</w:t>
      </w:r>
      <w:r>
        <w:rPr>
          <w:rFonts w:hint="eastAsia" w:hAnsi="宋体"/>
          <w:u w:val="single"/>
        </w:rPr>
        <w:t>项目名称</w:t>
      </w:r>
      <w:r>
        <w:rPr>
          <w:rFonts w:hint="eastAsia" w:hAnsi="宋体"/>
        </w:rPr>
        <w:t>）的投标，以本公司名义处理一切与之有关的事务。</w:t>
      </w:r>
      <w:r>
        <w:rPr>
          <w:rFonts w:hint="eastAsia" w:hAnsi="宋体"/>
        </w:rPr>
        <w:cr/>
      </w:r>
      <w:r>
        <w:rPr>
          <w:rFonts w:hint="eastAsia" w:hAnsi="宋体"/>
        </w:rPr>
        <w:t>　　</w:t>
      </w:r>
    </w:p>
    <w:p>
      <w:pPr>
        <w:pStyle w:val="20"/>
        <w:tabs>
          <w:tab w:val="left" w:pos="5580"/>
        </w:tabs>
        <w:spacing w:line="360" w:lineRule="exact"/>
        <w:ind w:firstLine="480"/>
        <w:rPr>
          <w:rFonts w:hAnsi="宋体"/>
        </w:rPr>
      </w:pPr>
      <w:r>
        <w:rPr>
          <w:rFonts w:hint="eastAsia" w:hAnsi="宋体"/>
        </w:rPr>
        <w:t>本授权书于__________年_____月______日签字生效,特此声明。</w:t>
      </w:r>
      <w:r>
        <w:rPr>
          <w:rFonts w:hint="eastAsia" w:hAnsi="宋体"/>
        </w:rPr>
        <w:cr/>
      </w:r>
      <w:r>
        <w:rPr>
          <w:rFonts w:hint="eastAsia" w:hAnsi="宋体"/>
        </w:rPr>
        <w:cr/>
      </w:r>
      <w:r>
        <w:rPr>
          <w:rFonts w:hint="eastAsia" w:hAnsi="宋体"/>
        </w:rPr>
        <w:cr/>
      </w:r>
      <w:r>
        <w:rPr>
          <w:rFonts w:hint="eastAsia" w:hAnsi="宋体"/>
        </w:rPr>
        <w:t>法定代表人签字_______________________________</w:t>
      </w:r>
    </w:p>
    <w:p>
      <w:pPr>
        <w:pStyle w:val="20"/>
        <w:tabs>
          <w:tab w:val="left" w:pos="5580"/>
        </w:tabs>
        <w:spacing w:line="360" w:lineRule="exact"/>
        <w:rPr>
          <w:rFonts w:hAnsi="宋体"/>
        </w:rPr>
      </w:pPr>
      <w:r>
        <w:rPr>
          <w:rFonts w:hint="eastAsia" w:hAnsi="宋体"/>
        </w:rPr>
        <w:cr/>
      </w:r>
      <w:r>
        <w:rPr>
          <w:rFonts w:hint="eastAsia" w:hAnsi="宋体"/>
        </w:rPr>
        <w:t>被授权人签字_______________________________</w:t>
      </w:r>
    </w:p>
    <w:p>
      <w:pPr>
        <w:pStyle w:val="20"/>
        <w:tabs>
          <w:tab w:val="left" w:pos="5580"/>
        </w:tabs>
        <w:spacing w:line="360" w:lineRule="exact"/>
        <w:rPr>
          <w:rFonts w:hAnsi="宋体"/>
        </w:rPr>
      </w:pPr>
      <w:r>
        <w:rPr>
          <w:rFonts w:hint="eastAsia" w:hAnsi="宋体"/>
        </w:rPr>
        <w:cr/>
      </w:r>
      <w:r>
        <w:rPr>
          <w:rFonts w:hint="eastAsia" w:hAnsi="宋体"/>
        </w:rPr>
        <w:t xml:space="preserve">公司盖章：                                 </w:t>
      </w:r>
    </w:p>
    <w:p>
      <w:pPr>
        <w:pStyle w:val="20"/>
        <w:tabs>
          <w:tab w:val="left" w:pos="5580"/>
        </w:tabs>
        <w:spacing w:line="360" w:lineRule="exact"/>
        <w:rPr>
          <w:rFonts w:hAnsi="宋体"/>
        </w:rPr>
      </w:pPr>
    </w:p>
    <w:p>
      <w:pPr>
        <w:pStyle w:val="20"/>
        <w:tabs>
          <w:tab w:val="left" w:pos="5580"/>
        </w:tabs>
        <w:spacing w:line="360" w:lineRule="exact"/>
        <w:rPr>
          <w:rFonts w:hAnsi="宋体"/>
        </w:rPr>
      </w:pPr>
    </w:p>
    <w:p>
      <w:pPr>
        <w:pStyle w:val="20"/>
        <w:tabs>
          <w:tab w:val="left" w:pos="5580"/>
        </w:tabs>
        <w:rPr>
          <w:rFonts w:hAnsi="宋体"/>
        </w:rPr>
      </w:pPr>
      <w:r>
        <w:rPr>
          <w:rFonts w:hint="eastAsia" w:hAnsi="宋体"/>
        </w:rPr>
        <w:t>附：</w:t>
      </w:r>
    </w:p>
    <w:p>
      <w:pPr>
        <w:pStyle w:val="20"/>
        <w:tabs>
          <w:tab w:val="left" w:pos="5580"/>
        </w:tabs>
        <w:rPr>
          <w:rFonts w:hAnsi="宋体"/>
        </w:rPr>
      </w:pPr>
      <w:r>
        <w:rPr>
          <w:rFonts w:hint="eastAsia" w:hAnsi="宋体"/>
        </w:rPr>
        <w:t>被授权人姓名：</w:t>
      </w:r>
    </w:p>
    <w:p>
      <w:pPr>
        <w:pStyle w:val="20"/>
        <w:tabs>
          <w:tab w:val="left" w:pos="5580"/>
        </w:tabs>
        <w:rPr>
          <w:rFonts w:hAnsi="宋体"/>
        </w:rPr>
      </w:pPr>
      <w:r>
        <w:rPr>
          <w:rFonts w:hint="eastAsia" w:hAnsi="宋体"/>
        </w:rPr>
        <w:t>职　　　　务：</w:t>
      </w:r>
    </w:p>
    <w:p>
      <w:pPr>
        <w:pStyle w:val="20"/>
        <w:tabs>
          <w:tab w:val="left" w:pos="5580"/>
        </w:tabs>
        <w:rPr>
          <w:rFonts w:hAnsi="宋体"/>
        </w:rPr>
      </w:pPr>
      <w:r>
        <w:rPr>
          <w:rFonts w:hint="eastAsia" w:hAnsi="宋体"/>
        </w:rPr>
        <w:t>详细通讯地址：</w:t>
      </w:r>
    </w:p>
    <w:p>
      <w:pPr>
        <w:pStyle w:val="20"/>
        <w:tabs>
          <w:tab w:val="left" w:pos="5580"/>
        </w:tabs>
        <w:rPr>
          <w:rFonts w:hAnsi="宋体"/>
        </w:rPr>
      </w:pPr>
      <w:r>
        <w:rPr>
          <w:rFonts w:hint="eastAsia" w:hAnsi="宋体"/>
        </w:rPr>
        <w:t>邮政编码　　：</w:t>
      </w:r>
    </w:p>
    <w:p>
      <w:pPr>
        <w:pStyle w:val="20"/>
        <w:tabs>
          <w:tab w:val="left" w:pos="5580"/>
        </w:tabs>
        <w:rPr>
          <w:rFonts w:hAnsi="宋体"/>
        </w:rPr>
      </w:pPr>
      <w:r>
        <w:rPr>
          <w:rFonts w:hint="eastAsia" w:hAnsi="宋体"/>
        </w:rPr>
        <w:t>传　　　　真：</w:t>
      </w:r>
    </w:p>
    <w:p>
      <w:pPr>
        <w:pStyle w:val="20"/>
        <w:tabs>
          <w:tab w:val="left" w:pos="5580"/>
        </w:tabs>
        <w:rPr>
          <w:rFonts w:hAnsi="宋体"/>
        </w:rPr>
      </w:pPr>
      <w:r>
        <w:rPr>
          <w:rFonts w:hint="eastAsia" w:hAnsi="宋体"/>
        </w:rPr>
        <w:t>电　　　　话：</w:t>
      </w:r>
    </w:p>
    <w:tbl>
      <w:tblPr>
        <w:tblStyle w:val="36"/>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3992" w:type="dxa"/>
            <w:vAlign w:val="center"/>
          </w:tcPr>
          <w:p>
            <w:pPr>
              <w:spacing w:line="360" w:lineRule="exact"/>
              <w:jc w:val="center"/>
              <w:rPr>
                <w:rFonts w:ascii="宋体" w:hAnsi="宋体"/>
                <w:sz w:val="24"/>
              </w:rPr>
            </w:pPr>
            <w:r>
              <w:rPr>
                <w:rFonts w:hint="eastAsia" w:ascii="宋体" w:hAnsi="宋体"/>
                <w:sz w:val="24"/>
              </w:rPr>
              <w:t>粘贴</w:t>
            </w:r>
          </w:p>
          <w:p>
            <w:pPr>
              <w:spacing w:line="360" w:lineRule="exact"/>
              <w:jc w:val="center"/>
              <w:rPr>
                <w:rFonts w:ascii="宋体" w:hAnsi="宋体"/>
                <w:sz w:val="24"/>
              </w:rPr>
            </w:pPr>
            <w:r>
              <w:rPr>
                <w:rFonts w:hint="eastAsia" w:ascii="宋体" w:hAnsi="宋体"/>
                <w:sz w:val="24"/>
              </w:rPr>
              <w:t>法人及授权代表身份证复印件</w:t>
            </w:r>
          </w:p>
        </w:tc>
      </w:tr>
    </w:tbl>
    <w:p>
      <w:pPr>
        <w:pStyle w:val="20"/>
        <w:tabs>
          <w:tab w:val="left" w:pos="5580"/>
        </w:tabs>
        <w:spacing w:line="360" w:lineRule="exact"/>
        <w:rPr>
          <w:rFonts w:hAnsi="宋体"/>
        </w:rPr>
      </w:pPr>
    </w:p>
    <w:p>
      <w:pPr>
        <w:pStyle w:val="20"/>
        <w:tabs>
          <w:tab w:val="left" w:pos="5580"/>
        </w:tabs>
        <w:spacing w:line="360" w:lineRule="exact"/>
        <w:rPr>
          <w:rFonts w:hAnsi="宋体"/>
        </w:rPr>
      </w:pPr>
    </w:p>
    <w:p>
      <w:pPr>
        <w:pStyle w:val="20"/>
        <w:tabs>
          <w:tab w:val="left" w:pos="5580"/>
        </w:tabs>
        <w:spacing w:line="360" w:lineRule="exact"/>
        <w:rPr>
          <w:rFonts w:hAnsi="宋体"/>
        </w:rPr>
      </w:pPr>
    </w:p>
    <w:p>
      <w:pPr>
        <w:pStyle w:val="3"/>
        <w:spacing w:line="360" w:lineRule="exact"/>
        <w:rPr>
          <w:rFonts w:ascii="宋体" w:hAnsi="宋体" w:eastAsia="宋体"/>
          <w:sz w:val="21"/>
          <w:szCs w:val="21"/>
        </w:rPr>
      </w:pPr>
    </w:p>
    <w:p>
      <w:pPr>
        <w:pStyle w:val="5"/>
        <w:spacing w:line="360" w:lineRule="exact"/>
        <w:rPr>
          <w:rFonts w:hAnsi="宋体"/>
          <w:szCs w:val="21"/>
        </w:rPr>
      </w:pPr>
    </w:p>
    <w:p>
      <w:pPr>
        <w:pStyle w:val="5"/>
        <w:spacing w:line="360" w:lineRule="exact"/>
        <w:rPr>
          <w:rFonts w:hAnsi="宋体"/>
          <w:szCs w:val="21"/>
        </w:rPr>
      </w:pPr>
    </w:p>
    <w:p>
      <w:pPr>
        <w:pStyle w:val="5"/>
        <w:spacing w:line="360" w:lineRule="exact"/>
        <w:rPr>
          <w:rFonts w:hAnsi="宋体"/>
          <w:szCs w:val="21"/>
        </w:rPr>
      </w:pPr>
    </w:p>
    <w:p>
      <w:pPr>
        <w:spacing w:line="360" w:lineRule="auto"/>
        <w:jc w:val="left"/>
        <w:rPr>
          <w:sz w:val="24"/>
        </w:rPr>
      </w:pPr>
    </w:p>
    <w:p>
      <w:pPr>
        <w:spacing w:line="360" w:lineRule="auto"/>
        <w:jc w:val="left"/>
        <w:rPr>
          <w:sz w:val="24"/>
        </w:rPr>
      </w:pPr>
    </w:p>
    <w:p>
      <w:pPr>
        <w:pStyle w:val="4"/>
        <w:jc w:val="center"/>
        <w:rPr>
          <w:rFonts w:hAnsi="宋体"/>
        </w:rPr>
      </w:pPr>
      <w:r>
        <w:rPr>
          <w:rFonts w:hint="eastAsia" w:hAnsi="宋体"/>
          <w:sz w:val="30"/>
          <w:szCs w:val="30"/>
        </w:rPr>
        <w:t>附件</w:t>
      </w:r>
      <w:r>
        <w:rPr>
          <w:rFonts w:hint="eastAsia" w:hAnsi="宋体"/>
        </w:rPr>
        <w:t>5．资格证明文件</w:t>
      </w:r>
    </w:p>
    <w:p>
      <w:pPr>
        <w:spacing w:line="360" w:lineRule="auto"/>
        <w:jc w:val="center"/>
        <w:rPr>
          <w:rFonts w:ascii="宋体" w:hAnsi="宋体"/>
          <w:b/>
          <w:sz w:val="28"/>
        </w:rPr>
      </w:pPr>
      <w:r>
        <w:rPr>
          <w:rFonts w:hint="eastAsia" w:ascii="宋体" w:hAnsi="宋体"/>
          <w:b/>
          <w:sz w:val="28"/>
        </w:rPr>
        <w:t>目   录</w:t>
      </w:r>
    </w:p>
    <w:p>
      <w:pPr>
        <w:spacing w:line="360" w:lineRule="auto"/>
        <w:rPr>
          <w:rFonts w:ascii="宋体" w:hAnsi="宋体"/>
          <w:sz w:val="24"/>
        </w:rPr>
      </w:pPr>
      <w:r>
        <w:rPr>
          <w:rFonts w:ascii="宋体" w:hAnsi="宋体"/>
        </w:rPr>
        <w:tab/>
      </w:r>
      <w:r>
        <w:rPr>
          <w:rFonts w:hint="eastAsia" w:ascii="宋体" w:hAnsi="宋体"/>
          <w:sz w:val="24"/>
        </w:rPr>
        <w:t>4.5.1 填写须知</w:t>
      </w:r>
    </w:p>
    <w:p>
      <w:pPr>
        <w:spacing w:line="360" w:lineRule="auto"/>
        <w:rPr>
          <w:rFonts w:ascii="宋体" w:hAnsi="宋体"/>
          <w:sz w:val="24"/>
        </w:rPr>
      </w:pPr>
    </w:p>
    <w:p>
      <w:pPr>
        <w:spacing w:before="120" w:line="360" w:lineRule="auto"/>
        <w:ind w:left="960" w:hanging="960"/>
        <w:rPr>
          <w:rFonts w:ascii="宋体" w:hAnsi="宋体"/>
          <w:sz w:val="24"/>
        </w:rPr>
      </w:pPr>
      <w:r>
        <w:rPr>
          <w:rFonts w:hint="eastAsia" w:ascii="宋体" w:hAnsi="宋体"/>
          <w:sz w:val="24"/>
        </w:rPr>
        <w:t>4.5.2 供货商（出版社或图书经销商）资格声明、资格申请表及其格式(4.5.1-4.5.1.2)</w:t>
      </w:r>
    </w:p>
    <w:p>
      <w:pPr>
        <w:spacing w:before="120" w:line="360" w:lineRule="auto"/>
        <w:ind w:firstLine="480" w:firstLineChars="200"/>
        <w:rPr>
          <w:rFonts w:ascii="宋体" w:hAnsi="宋体"/>
          <w:sz w:val="24"/>
        </w:rPr>
      </w:pPr>
      <w:r>
        <w:rPr>
          <w:rFonts w:hint="eastAsia" w:ascii="宋体" w:hAnsi="宋体"/>
          <w:sz w:val="24"/>
        </w:rPr>
        <w:t>附出版物经营许可证、营业执照副本、及其他证明文件等复印件加盖单位公章（2022年三个月纳税完税证明、2022年三个月社保缴款证明、已获授权代理的出版社名单相关证明文件）。</w:t>
      </w: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r>
        <w:rPr>
          <w:rFonts w:hint="eastAsia" w:ascii="宋体" w:hAnsi="宋体"/>
          <w:sz w:val="30"/>
        </w:rPr>
        <w:t>5.1填写须知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4.5.1.1</w:t>
      </w:r>
      <w:r>
        <w:rPr>
          <w:rFonts w:hint="eastAsia" w:ascii="宋体" w:hAnsi="宋体"/>
          <w:sz w:val="24"/>
        </w:rPr>
        <w:tab/>
      </w:r>
      <w:r>
        <w:rPr>
          <w:rFonts w:hint="eastAsia" w:ascii="宋体" w:hAnsi="宋体"/>
          <w:sz w:val="24"/>
        </w:rPr>
        <w:t>供应商应填写和提交下述规定的全部格式以及其他有关资料。</w:t>
      </w:r>
    </w:p>
    <w:p>
      <w:pPr>
        <w:spacing w:line="360" w:lineRule="auto"/>
        <w:rPr>
          <w:rFonts w:ascii="宋体" w:hAnsi="宋体"/>
          <w:sz w:val="24"/>
        </w:rPr>
      </w:pPr>
      <w:r>
        <w:rPr>
          <w:rFonts w:hint="eastAsia" w:ascii="宋体" w:hAnsi="宋体"/>
          <w:sz w:val="24"/>
        </w:rPr>
        <w:t>4.5.1.2</w:t>
      </w:r>
      <w:r>
        <w:rPr>
          <w:rFonts w:hint="eastAsia" w:ascii="宋体" w:hAnsi="宋体"/>
          <w:sz w:val="24"/>
        </w:rPr>
        <w:tab/>
      </w:r>
      <w:r>
        <w:rPr>
          <w:rFonts w:hint="eastAsia" w:ascii="宋体" w:hAnsi="宋体"/>
          <w:sz w:val="24"/>
        </w:rPr>
        <w:t>所附格式中要求回答的全部问题和／或信息都必须正面回答。</w:t>
      </w:r>
    </w:p>
    <w:p>
      <w:pPr>
        <w:spacing w:line="360" w:lineRule="auto"/>
        <w:rPr>
          <w:rFonts w:ascii="宋体" w:hAnsi="宋体"/>
          <w:sz w:val="24"/>
        </w:rPr>
      </w:pPr>
      <w:r>
        <w:rPr>
          <w:rFonts w:hint="eastAsia" w:ascii="宋体" w:hAnsi="宋体"/>
          <w:sz w:val="24"/>
        </w:rPr>
        <w:t>4.5.1.</w:t>
      </w:r>
      <w:r>
        <w:rPr>
          <w:rFonts w:ascii="宋体" w:hAnsi="宋体"/>
          <w:sz w:val="24"/>
        </w:rPr>
        <w:t xml:space="preserve">3 </w:t>
      </w:r>
      <w:r>
        <w:rPr>
          <w:rFonts w:hint="eastAsia" w:ascii="宋体" w:hAnsi="宋体"/>
          <w:sz w:val="24"/>
        </w:rPr>
        <w:t>本资格声明的签字人应保证全部声明和问题的回答是真实的和准确的。</w:t>
      </w:r>
    </w:p>
    <w:p>
      <w:pPr>
        <w:spacing w:line="360" w:lineRule="auto"/>
        <w:ind w:left="1195" w:hanging="1195" w:hangingChars="498"/>
        <w:rPr>
          <w:rFonts w:ascii="宋体" w:hAnsi="宋体"/>
          <w:sz w:val="24"/>
        </w:rPr>
      </w:pPr>
      <w:r>
        <w:rPr>
          <w:rFonts w:hint="eastAsia" w:ascii="宋体" w:hAnsi="宋体"/>
          <w:sz w:val="24"/>
        </w:rPr>
        <w:t>4.5.1.4</w:t>
      </w:r>
      <w:r>
        <w:rPr>
          <w:rFonts w:hint="eastAsia" w:ascii="宋体" w:hAnsi="宋体"/>
          <w:sz w:val="24"/>
        </w:rPr>
        <w:tab/>
      </w:r>
      <w:r>
        <w:rPr>
          <w:rFonts w:hint="eastAsia" w:ascii="宋体" w:hAnsi="宋体"/>
          <w:sz w:val="24"/>
        </w:rPr>
        <w:t>买方将应用供应商提交的资料根据自己的判断和考虑决定供应商履行合同的合格性及能力。</w:t>
      </w:r>
    </w:p>
    <w:p>
      <w:pPr>
        <w:spacing w:line="360" w:lineRule="auto"/>
        <w:rPr>
          <w:rFonts w:ascii="宋体" w:hAnsi="宋体"/>
          <w:sz w:val="24"/>
        </w:rPr>
      </w:pPr>
      <w:r>
        <w:rPr>
          <w:rFonts w:hint="eastAsia" w:ascii="宋体" w:hAnsi="宋体"/>
          <w:sz w:val="24"/>
        </w:rPr>
        <w:t>4.5.1.5</w:t>
      </w:r>
      <w:r>
        <w:rPr>
          <w:rFonts w:hint="eastAsia" w:ascii="宋体" w:hAnsi="宋体"/>
          <w:sz w:val="24"/>
        </w:rPr>
        <w:tab/>
      </w:r>
      <w:r>
        <w:rPr>
          <w:rFonts w:hint="eastAsia" w:ascii="宋体" w:hAnsi="宋体"/>
          <w:sz w:val="24"/>
        </w:rPr>
        <w:t>供应商提交的材料将被保密，但不退还。</w:t>
      </w:r>
    </w:p>
    <w:p>
      <w:pPr>
        <w:spacing w:line="360" w:lineRule="auto"/>
        <w:rPr>
          <w:rFonts w:ascii="宋体" w:hAnsi="宋体"/>
          <w:sz w:val="24"/>
        </w:rPr>
      </w:pPr>
      <w:r>
        <w:rPr>
          <w:rFonts w:hint="eastAsia" w:ascii="宋体" w:hAnsi="宋体"/>
          <w:sz w:val="24"/>
        </w:rPr>
        <w:t>4.5.1.6</w:t>
      </w:r>
      <w:r>
        <w:rPr>
          <w:rFonts w:hint="eastAsia" w:ascii="宋体" w:hAnsi="宋体"/>
          <w:sz w:val="24"/>
        </w:rPr>
        <w:tab/>
      </w:r>
      <w:r>
        <w:rPr>
          <w:rFonts w:hint="eastAsia" w:ascii="宋体" w:hAnsi="宋体"/>
          <w:sz w:val="24"/>
        </w:rPr>
        <w:t>全部文件应按采购文件规定的语言和份数提交。</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center"/>
        <w:rPr>
          <w:rFonts w:ascii="宋体" w:hAnsi="宋体"/>
          <w:sz w:val="24"/>
        </w:rPr>
      </w:pPr>
      <w:r>
        <w:rPr>
          <w:rFonts w:hint="eastAsia" w:ascii="宋体" w:hAnsi="宋体"/>
          <w:b/>
          <w:sz w:val="24"/>
        </w:rPr>
        <w:t>5.2.1图书经销商资格声明</w:t>
      </w:r>
    </w:p>
    <w:p>
      <w:pPr>
        <w:numPr>
          <w:ilvl w:val="0"/>
          <w:numId w:val="8"/>
        </w:numPr>
        <w:spacing w:line="360" w:lineRule="auto"/>
        <w:rPr>
          <w:rFonts w:ascii="宋体" w:hAnsi="宋体"/>
          <w:sz w:val="24"/>
        </w:rPr>
      </w:pPr>
      <w:r>
        <w:rPr>
          <w:rFonts w:hint="eastAsia" w:ascii="宋体" w:hAnsi="宋体"/>
          <w:sz w:val="24"/>
        </w:rPr>
        <w:t>名称及概况：</w:t>
      </w:r>
    </w:p>
    <w:p>
      <w:pPr>
        <w:spacing w:line="360" w:lineRule="auto"/>
        <w:rPr>
          <w:rFonts w:ascii="宋体" w:hAnsi="宋体"/>
          <w:sz w:val="24"/>
        </w:rPr>
      </w:pPr>
    </w:p>
    <w:p>
      <w:pPr>
        <w:spacing w:line="360" w:lineRule="auto"/>
        <w:rPr>
          <w:rFonts w:ascii="宋体" w:hAnsi="宋体"/>
          <w:sz w:val="24"/>
        </w:rPr>
      </w:pPr>
      <w:r>
        <w:rPr>
          <w:rFonts w:ascii="宋体" w:hAnsi="宋体"/>
          <w:sz w:val="24"/>
        </w:rPr>
        <w:t xml:space="preserve">    (1) </w:t>
      </w:r>
      <w:r>
        <w:rPr>
          <w:rFonts w:hint="eastAsia" w:ascii="宋体" w:hAnsi="宋体"/>
          <w:sz w:val="24"/>
        </w:rPr>
        <w:t>图书经销商名称：</w:t>
      </w:r>
      <w:r>
        <w:rPr>
          <w:rFonts w:ascii="宋体" w:hAnsi="宋体"/>
          <w:sz w:val="24"/>
        </w:rPr>
        <w:t>________________________________________</w:t>
      </w:r>
    </w:p>
    <w:p>
      <w:pPr>
        <w:spacing w:line="360" w:lineRule="auto"/>
        <w:rPr>
          <w:rFonts w:ascii="宋体" w:hAnsi="宋体"/>
          <w:sz w:val="24"/>
        </w:rPr>
      </w:pPr>
      <w:r>
        <w:rPr>
          <w:rFonts w:ascii="宋体" w:hAnsi="宋体"/>
          <w:sz w:val="24"/>
        </w:rPr>
        <w:t xml:space="preserve">    (2) </w:t>
      </w:r>
      <w:r>
        <w:rPr>
          <w:rFonts w:hint="eastAsia" w:ascii="宋体" w:hAnsi="宋体"/>
          <w:sz w:val="24"/>
        </w:rPr>
        <w:t>总部地址：</w:t>
      </w:r>
      <w:r>
        <w:rPr>
          <w:rFonts w:ascii="宋体" w:hAnsi="宋体"/>
          <w:sz w:val="24"/>
        </w:rPr>
        <w:t>__________________________________________</w:t>
      </w:r>
    </w:p>
    <w:p>
      <w:pPr>
        <w:spacing w:line="360" w:lineRule="auto"/>
        <w:rPr>
          <w:rFonts w:ascii="宋体" w:hAnsi="宋体"/>
          <w:sz w:val="24"/>
        </w:rPr>
      </w:pPr>
      <w:r>
        <w:rPr>
          <w:rFonts w:hint="eastAsia" w:ascii="宋体" w:hAnsi="宋体"/>
          <w:sz w:val="24"/>
        </w:rPr>
        <w:t>电传／传真／电话号码：</w:t>
      </w:r>
      <w:r>
        <w:rPr>
          <w:rFonts w:ascii="宋体" w:hAnsi="宋体"/>
          <w:sz w:val="24"/>
        </w:rPr>
        <w:t>____________________   ______________________</w:t>
      </w:r>
    </w:p>
    <w:p>
      <w:pPr>
        <w:spacing w:line="360" w:lineRule="auto"/>
        <w:rPr>
          <w:rFonts w:ascii="宋体" w:hAnsi="宋体"/>
          <w:sz w:val="24"/>
        </w:rPr>
      </w:pPr>
      <w:r>
        <w:rPr>
          <w:rFonts w:ascii="宋体" w:hAnsi="宋体"/>
          <w:sz w:val="24"/>
        </w:rPr>
        <w:t xml:space="preserve">    (3) </w:t>
      </w:r>
      <w:r>
        <w:rPr>
          <w:rFonts w:hint="eastAsia" w:ascii="宋体" w:hAnsi="宋体"/>
          <w:sz w:val="24"/>
        </w:rPr>
        <w:t>成立和／或注册日期：</w:t>
      </w:r>
      <w:r>
        <w:rPr>
          <w:rFonts w:ascii="宋体" w:hAnsi="宋体"/>
          <w:sz w:val="24"/>
        </w:rPr>
        <w:t>_____________________</w:t>
      </w:r>
    </w:p>
    <w:p>
      <w:pPr>
        <w:spacing w:line="360" w:lineRule="auto"/>
        <w:rPr>
          <w:rFonts w:ascii="宋体" w:hAnsi="宋体"/>
          <w:sz w:val="24"/>
        </w:rPr>
      </w:pPr>
      <w:r>
        <w:rPr>
          <w:rFonts w:ascii="宋体" w:hAnsi="宋体"/>
          <w:sz w:val="24"/>
        </w:rPr>
        <w:t xml:space="preserve">    (4) </w:t>
      </w:r>
      <w:r>
        <w:rPr>
          <w:rFonts w:hint="eastAsia" w:ascii="宋体" w:hAnsi="宋体"/>
          <w:sz w:val="24"/>
        </w:rPr>
        <w:t>实收资本：</w:t>
      </w:r>
      <w:r>
        <w:rPr>
          <w:rFonts w:ascii="宋体" w:hAnsi="宋体"/>
          <w:sz w:val="24"/>
        </w:rPr>
        <w:t>_________________________________________</w:t>
      </w:r>
    </w:p>
    <w:p>
      <w:pPr>
        <w:spacing w:line="360" w:lineRule="auto"/>
        <w:rPr>
          <w:rFonts w:ascii="宋体" w:hAnsi="宋体"/>
          <w:sz w:val="24"/>
        </w:rPr>
      </w:pPr>
      <w:r>
        <w:rPr>
          <w:rFonts w:ascii="宋体" w:hAnsi="宋体"/>
          <w:sz w:val="24"/>
        </w:rPr>
        <w:t xml:space="preserve">    (5) </w:t>
      </w:r>
      <w:r>
        <w:rPr>
          <w:rFonts w:hint="eastAsia" w:ascii="宋体" w:hAnsi="宋体"/>
          <w:sz w:val="24"/>
        </w:rPr>
        <w:t>近期资产负债表</w:t>
      </w:r>
      <w:r>
        <w:rPr>
          <w:rFonts w:ascii="宋体" w:hAnsi="宋体"/>
          <w:sz w:val="24"/>
        </w:rPr>
        <w:t>(</w:t>
      </w:r>
      <w:r>
        <w:rPr>
          <w:rFonts w:hint="eastAsia" w:ascii="宋体" w:hAnsi="宋体"/>
          <w:sz w:val="24"/>
        </w:rPr>
        <w:t>到</w:t>
      </w:r>
      <w:r>
        <w:rPr>
          <w:rFonts w:ascii="宋体" w:hAnsi="宋体"/>
          <w:sz w:val="24"/>
        </w:rPr>
        <w:t>___________</w:t>
      </w:r>
      <w:r>
        <w:rPr>
          <w:rFonts w:hint="eastAsia" w:ascii="宋体" w:hAnsi="宋体"/>
          <w:sz w:val="24"/>
        </w:rPr>
        <w:t>年</w:t>
      </w:r>
      <w:r>
        <w:rPr>
          <w:rFonts w:ascii="宋体" w:hAnsi="宋体"/>
          <w:sz w:val="24"/>
        </w:rPr>
        <w:t>________</w:t>
      </w:r>
      <w:r>
        <w:rPr>
          <w:rFonts w:hint="eastAsia" w:ascii="宋体" w:hAnsi="宋体"/>
          <w:sz w:val="24"/>
        </w:rPr>
        <w:t>月</w:t>
      </w:r>
      <w:r>
        <w:rPr>
          <w:rFonts w:ascii="宋体" w:hAnsi="宋体"/>
          <w:sz w:val="24"/>
        </w:rPr>
        <w:t>________</w:t>
      </w:r>
      <w:r>
        <w:rPr>
          <w:rFonts w:hint="eastAsia" w:ascii="宋体" w:hAnsi="宋体"/>
          <w:sz w:val="24"/>
        </w:rPr>
        <w:t>日止</w:t>
      </w:r>
      <w:r>
        <w:rPr>
          <w:rFonts w:ascii="宋体" w:hAnsi="宋体"/>
          <w:sz w:val="24"/>
        </w:rPr>
        <w:t>)</w:t>
      </w:r>
    </w:p>
    <w:p>
      <w:pPr>
        <w:spacing w:line="360" w:lineRule="auto"/>
        <w:rPr>
          <w:rFonts w:ascii="宋体" w:hAnsi="宋体"/>
          <w:sz w:val="24"/>
        </w:rPr>
      </w:pPr>
      <w:r>
        <w:rPr>
          <w:rFonts w:hint="eastAsia" w:ascii="宋体" w:hAnsi="宋体"/>
          <w:sz w:val="24"/>
        </w:rPr>
        <w:t xml:space="preserve"> ①固定资产：</w:t>
      </w:r>
      <w:r>
        <w:rPr>
          <w:rFonts w:ascii="宋体" w:hAnsi="宋体"/>
          <w:sz w:val="24"/>
        </w:rPr>
        <w:t>__________________________</w:t>
      </w:r>
    </w:p>
    <w:p>
      <w:pPr>
        <w:spacing w:line="360" w:lineRule="auto"/>
        <w:rPr>
          <w:rFonts w:ascii="宋体" w:hAnsi="宋体"/>
          <w:sz w:val="24"/>
        </w:rPr>
      </w:pPr>
      <w:r>
        <w:rPr>
          <w:rFonts w:hint="eastAsia" w:ascii="宋体" w:hAnsi="宋体"/>
          <w:sz w:val="24"/>
        </w:rPr>
        <w:t xml:space="preserve"> ②流动资产：</w:t>
      </w:r>
      <w:r>
        <w:rPr>
          <w:rFonts w:ascii="宋体" w:hAnsi="宋体"/>
          <w:sz w:val="24"/>
        </w:rPr>
        <w:t>__________________________</w:t>
      </w:r>
    </w:p>
    <w:p>
      <w:pPr>
        <w:spacing w:line="360" w:lineRule="auto"/>
        <w:rPr>
          <w:rFonts w:ascii="宋体" w:hAnsi="宋体"/>
          <w:sz w:val="24"/>
        </w:rPr>
      </w:pPr>
      <w:r>
        <w:rPr>
          <w:rFonts w:hint="eastAsia" w:ascii="宋体" w:hAnsi="宋体"/>
          <w:sz w:val="24"/>
        </w:rPr>
        <w:t xml:space="preserve"> ③长期负债：</w:t>
      </w:r>
      <w:r>
        <w:rPr>
          <w:rFonts w:ascii="宋体" w:hAnsi="宋体"/>
          <w:sz w:val="24"/>
        </w:rPr>
        <w:t>__________________________</w:t>
      </w:r>
    </w:p>
    <w:p>
      <w:pPr>
        <w:spacing w:line="360" w:lineRule="auto"/>
        <w:rPr>
          <w:rFonts w:ascii="宋体" w:hAnsi="宋体"/>
          <w:sz w:val="24"/>
        </w:rPr>
      </w:pPr>
      <w:r>
        <w:rPr>
          <w:rFonts w:hint="eastAsia" w:ascii="宋体" w:hAnsi="宋体"/>
          <w:sz w:val="24"/>
        </w:rPr>
        <w:t>④流动负债：</w:t>
      </w:r>
      <w:r>
        <w:rPr>
          <w:rFonts w:ascii="宋体" w:hAnsi="宋体"/>
          <w:sz w:val="24"/>
        </w:rPr>
        <w:t>___________________________</w:t>
      </w:r>
    </w:p>
    <w:p>
      <w:pPr>
        <w:spacing w:line="360" w:lineRule="auto"/>
        <w:rPr>
          <w:rFonts w:ascii="宋体" w:hAnsi="宋体"/>
          <w:sz w:val="24"/>
        </w:rPr>
      </w:pPr>
      <w:r>
        <w:rPr>
          <w:rFonts w:hint="eastAsia" w:ascii="宋体" w:hAnsi="宋体"/>
          <w:sz w:val="24"/>
        </w:rPr>
        <w:t xml:space="preserve"> ⑤净值：</w:t>
      </w:r>
      <w:r>
        <w:rPr>
          <w:rFonts w:ascii="宋体" w:hAnsi="宋体"/>
          <w:sz w:val="24"/>
        </w:rPr>
        <w:t>_____________________________</w:t>
      </w:r>
    </w:p>
    <w:p>
      <w:pPr>
        <w:spacing w:line="360" w:lineRule="auto"/>
        <w:ind w:left="540" w:hanging="540"/>
        <w:rPr>
          <w:rFonts w:ascii="宋体" w:hAnsi="宋体"/>
          <w:sz w:val="24"/>
        </w:rPr>
      </w:pPr>
    </w:p>
    <w:p>
      <w:pPr>
        <w:spacing w:line="360" w:lineRule="auto"/>
        <w:ind w:left="540" w:hanging="540"/>
        <w:rPr>
          <w:rFonts w:ascii="宋体" w:hAnsi="宋体"/>
          <w:sz w:val="24"/>
        </w:rPr>
      </w:pPr>
      <w:r>
        <w:rPr>
          <w:rFonts w:hint="eastAsia" w:ascii="宋体" w:hAnsi="宋体"/>
          <w:sz w:val="24"/>
        </w:rPr>
        <w:t>2．本经销商投标图书的经验</w:t>
      </w:r>
      <w:r>
        <w:rPr>
          <w:rFonts w:ascii="宋体" w:hAnsi="宋体"/>
          <w:sz w:val="24"/>
        </w:rPr>
        <w:t xml:space="preserve"> (</w:t>
      </w:r>
      <w:r>
        <w:rPr>
          <w:rFonts w:hint="eastAsia" w:ascii="宋体" w:hAnsi="宋体"/>
          <w:sz w:val="24"/>
        </w:rPr>
        <w:t>包括年限、项目买方、额定能力、商业运营的期始日期等</w:t>
      </w:r>
      <w:r>
        <w:rPr>
          <w:rFonts w:ascii="宋体" w:hAnsi="宋体"/>
          <w:sz w:val="24"/>
        </w:rPr>
        <w:t>)</w:t>
      </w:r>
      <w:r>
        <w:rPr>
          <w:rFonts w:hint="eastAsia" w:ascii="宋体" w:hAnsi="宋体"/>
          <w:sz w:val="24"/>
        </w:rPr>
        <w:t>：</w:t>
      </w:r>
    </w:p>
    <w:p>
      <w:pPr>
        <w:spacing w:line="360" w:lineRule="auto"/>
        <w:rPr>
          <w:rFonts w:ascii="宋体" w:hAnsi="宋体"/>
          <w:sz w:val="24"/>
        </w:rPr>
      </w:pPr>
      <w:r>
        <w:rPr>
          <w:rFonts w:ascii="宋体" w:hAnsi="宋体"/>
          <w:sz w:val="24"/>
        </w:rPr>
        <w:t xml:space="preserve">     __________________________________________</w:t>
      </w:r>
    </w:p>
    <w:p>
      <w:pPr>
        <w:spacing w:line="360" w:lineRule="auto"/>
        <w:rPr>
          <w:rFonts w:ascii="宋体" w:hAnsi="宋体"/>
          <w:sz w:val="24"/>
        </w:rPr>
      </w:pPr>
      <w:r>
        <w:rPr>
          <w:rFonts w:ascii="宋体" w:hAnsi="宋体"/>
          <w:sz w:val="24"/>
        </w:rPr>
        <w:t xml:space="preserve">     __________________________________________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3．近三年的年营业额</w:t>
      </w:r>
    </w:p>
    <w:p>
      <w:pPr>
        <w:spacing w:line="360" w:lineRule="auto"/>
        <w:rPr>
          <w:rFonts w:ascii="宋体" w:hAnsi="宋体"/>
          <w:sz w:val="24"/>
        </w:rPr>
      </w:pPr>
      <w:r>
        <w:rPr>
          <w:rFonts w:hint="eastAsia" w:ascii="宋体" w:hAnsi="宋体"/>
          <w:sz w:val="24"/>
        </w:rPr>
        <w:t>年份国内出口总额</w:t>
      </w:r>
    </w:p>
    <w:p>
      <w:pPr>
        <w:spacing w:line="360" w:lineRule="auto"/>
        <w:rPr>
          <w:rFonts w:ascii="宋体" w:hAnsi="宋体"/>
          <w:sz w:val="24"/>
        </w:rPr>
      </w:pPr>
      <w:r>
        <w:rPr>
          <w:rFonts w:ascii="宋体" w:hAnsi="宋体"/>
          <w:sz w:val="24"/>
        </w:rPr>
        <w:t xml:space="preserve">         ________      _________     ________    __________</w:t>
      </w:r>
    </w:p>
    <w:p>
      <w:pPr>
        <w:spacing w:line="360" w:lineRule="auto"/>
        <w:rPr>
          <w:rFonts w:ascii="宋体" w:hAnsi="宋体"/>
          <w:sz w:val="24"/>
        </w:rPr>
      </w:pPr>
      <w:r>
        <w:rPr>
          <w:rFonts w:ascii="宋体" w:hAnsi="宋体"/>
          <w:sz w:val="24"/>
        </w:rPr>
        <w:t xml:space="preserve">         ________      _________     ________    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4．有关开户银行的名称和地址：</w:t>
      </w:r>
      <w:r>
        <w:rPr>
          <w:rFonts w:ascii="宋体" w:hAnsi="宋体"/>
          <w:sz w:val="24"/>
        </w:rPr>
        <w:t>________________________________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5．经销商所属的集团公司，如有的话：</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6．其他情况：</w:t>
      </w:r>
      <w:r>
        <w:rPr>
          <w:rFonts w:ascii="宋体" w:hAnsi="宋体"/>
          <w:sz w:val="24"/>
        </w:rPr>
        <w:t>______________________________________</w:t>
      </w:r>
    </w:p>
    <w:p>
      <w:pPr>
        <w:spacing w:line="360" w:lineRule="auto"/>
        <w:rPr>
          <w:rFonts w:ascii="宋体" w:hAnsi="宋体"/>
          <w:sz w:val="24"/>
        </w:rPr>
      </w:pPr>
    </w:p>
    <w:p>
      <w:pPr>
        <w:spacing w:line="360" w:lineRule="auto"/>
        <w:rPr>
          <w:rFonts w:ascii="宋体" w:hAnsi="宋体"/>
          <w:sz w:val="24"/>
        </w:rPr>
      </w:pPr>
    </w:p>
    <w:p>
      <w:pPr>
        <w:spacing w:line="360" w:lineRule="auto"/>
        <w:ind w:firstLine="420"/>
        <w:rPr>
          <w:rFonts w:ascii="宋体" w:hAnsi="宋体"/>
          <w:sz w:val="24"/>
        </w:rPr>
      </w:pPr>
      <w:r>
        <w:rPr>
          <w:rFonts w:hint="eastAsia" w:ascii="宋体" w:hAnsi="宋体"/>
          <w:sz w:val="24"/>
        </w:rPr>
        <w:t>兹证明上述声明是真实、正确的，并提供了全部能提供的资料和数据，我们同意遵照贵方要求出示有关证明文件。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经销商名称（公章）：</w:t>
      </w:r>
      <w:r>
        <w:rPr>
          <w:rFonts w:ascii="宋体" w:hAnsi="宋体"/>
          <w:sz w:val="24"/>
        </w:rPr>
        <w:t>________________________</w:t>
      </w:r>
    </w:p>
    <w:p>
      <w:pPr>
        <w:spacing w:line="360" w:lineRule="auto"/>
        <w:rPr>
          <w:rFonts w:ascii="宋体" w:hAnsi="宋体"/>
          <w:sz w:val="24"/>
        </w:rPr>
      </w:pPr>
      <w:r>
        <w:rPr>
          <w:rFonts w:hint="eastAsia" w:ascii="宋体" w:hAnsi="宋体"/>
          <w:sz w:val="24"/>
        </w:rPr>
        <w:t>授权代表签字：</w:t>
      </w:r>
      <w:r>
        <w:rPr>
          <w:rFonts w:ascii="宋体" w:hAnsi="宋体"/>
          <w:sz w:val="24"/>
        </w:rPr>
        <w:t>__________________________</w:t>
      </w:r>
    </w:p>
    <w:p>
      <w:pPr>
        <w:spacing w:line="360" w:lineRule="auto"/>
        <w:rPr>
          <w:rFonts w:ascii="宋体" w:hAnsi="宋体"/>
          <w:sz w:val="24"/>
        </w:rPr>
      </w:pPr>
      <w:r>
        <w:rPr>
          <w:rFonts w:hint="eastAsia" w:ascii="宋体" w:hAnsi="宋体"/>
          <w:sz w:val="24"/>
        </w:rPr>
        <w:t>授权代表的职务：</w:t>
      </w:r>
      <w:r>
        <w:rPr>
          <w:rFonts w:ascii="宋体" w:hAnsi="宋体"/>
          <w:sz w:val="24"/>
        </w:rPr>
        <w:t>________________________</w:t>
      </w:r>
    </w:p>
    <w:p>
      <w:pPr>
        <w:spacing w:line="360" w:lineRule="auto"/>
        <w:rPr>
          <w:rFonts w:ascii="宋体" w:hAnsi="宋体"/>
          <w:sz w:val="24"/>
        </w:rPr>
      </w:pPr>
      <w:r>
        <w:rPr>
          <w:rFonts w:hint="eastAsia" w:ascii="宋体" w:hAnsi="宋体"/>
          <w:sz w:val="24"/>
        </w:rPr>
        <w:t>日    期：</w:t>
      </w:r>
      <w:r>
        <w:rPr>
          <w:rFonts w:ascii="宋体" w:hAnsi="宋体"/>
          <w:sz w:val="24"/>
        </w:rPr>
        <w:t>_________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w:t>
      </w:r>
      <w:r>
        <w:rPr>
          <w:rFonts w:hint="eastAsia" w:ascii="宋体" w:hAnsi="宋体"/>
          <w:sz w:val="24"/>
        </w:rPr>
        <w:t>日</w:t>
      </w:r>
    </w:p>
    <w:p>
      <w:pPr>
        <w:spacing w:line="360" w:lineRule="auto"/>
        <w:rPr>
          <w:rFonts w:ascii="宋体" w:hAnsi="宋体"/>
          <w:sz w:val="24"/>
        </w:rPr>
      </w:pPr>
      <w:r>
        <w:rPr>
          <w:rFonts w:hint="eastAsia" w:ascii="宋体" w:hAnsi="宋体"/>
          <w:sz w:val="24"/>
        </w:rPr>
        <w:t>传    真：</w:t>
      </w:r>
      <w:r>
        <w:rPr>
          <w:rFonts w:ascii="宋体" w:hAnsi="宋体"/>
          <w:sz w:val="24"/>
        </w:rPr>
        <w:t>________________</w:t>
      </w:r>
    </w:p>
    <w:p>
      <w:pPr>
        <w:spacing w:line="360" w:lineRule="auto"/>
        <w:rPr>
          <w:rFonts w:ascii="宋体" w:hAnsi="宋体"/>
          <w:sz w:val="24"/>
        </w:rPr>
      </w:pPr>
      <w:r>
        <w:rPr>
          <w:rFonts w:hint="eastAsia" w:ascii="宋体" w:hAnsi="宋体"/>
          <w:sz w:val="24"/>
        </w:rPr>
        <w:t>电    话：</w:t>
      </w:r>
      <w:r>
        <w:rPr>
          <w:rFonts w:ascii="宋体" w:hAnsi="宋体"/>
          <w:sz w:val="24"/>
        </w:rPr>
        <w:t>________________</w:t>
      </w:r>
    </w:p>
    <w:p>
      <w:pPr>
        <w:spacing w:line="360" w:lineRule="auto"/>
        <w:rPr>
          <w:rFonts w:ascii="宋体" w:hAnsi="宋体"/>
          <w:sz w:val="24"/>
        </w:rPr>
      </w:pPr>
      <w:r>
        <w:rPr>
          <w:rFonts w:hint="eastAsia" w:ascii="宋体" w:hAnsi="宋体"/>
          <w:sz w:val="24"/>
        </w:rPr>
        <w:t>电子函件：</w:t>
      </w:r>
      <w:r>
        <w:rPr>
          <w:rFonts w:ascii="宋体" w:hAnsi="宋体"/>
          <w:sz w:val="24"/>
        </w:rPr>
        <w:t>________________</w:t>
      </w:r>
    </w:p>
    <w:p>
      <w:pPr>
        <w:spacing w:line="360" w:lineRule="auto"/>
        <w:jc w:val="left"/>
        <w:rPr>
          <w:sz w:val="24"/>
        </w:rPr>
      </w:pPr>
    </w:p>
    <w:p>
      <w:pPr>
        <w:spacing w:line="360" w:lineRule="auto"/>
        <w:jc w:val="left"/>
        <w:rPr>
          <w:sz w:val="24"/>
        </w:rPr>
      </w:pPr>
    </w:p>
    <w:p>
      <w:pPr>
        <w:spacing w:line="360" w:lineRule="auto"/>
        <w:rPr>
          <w:rFonts w:ascii="宋体" w:hAnsi="宋体"/>
          <w:b/>
          <w:bCs/>
          <w:sz w:val="24"/>
        </w:rPr>
      </w:pPr>
      <w:r>
        <w:rPr>
          <w:rFonts w:hint="eastAsia" w:ascii="宋体" w:hAnsi="宋体"/>
          <w:b/>
          <w:bCs/>
          <w:sz w:val="24"/>
        </w:rPr>
        <w:t xml:space="preserve">  5.2.2资格申请表</w:t>
      </w:r>
    </w:p>
    <w:p>
      <w:pPr>
        <w:spacing w:line="360" w:lineRule="auto"/>
        <w:jc w:val="center"/>
        <w:rPr>
          <w:rFonts w:ascii="宋体" w:hAnsi="宋体"/>
        </w:rPr>
      </w:pPr>
    </w:p>
    <w:p>
      <w:pPr>
        <w:spacing w:line="360" w:lineRule="auto"/>
        <w:rPr>
          <w:rFonts w:ascii="宋体" w:hAnsi="宋体"/>
          <w:sz w:val="24"/>
        </w:rPr>
      </w:pPr>
      <w:r>
        <w:rPr>
          <w:rFonts w:hint="eastAsia" w:ascii="宋体" w:hAnsi="宋体"/>
          <w:sz w:val="24"/>
        </w:rPr>
        <w:t>资格申请表（1）类似合同的业绩</w:t>
      </w:r>
    </w:p>
    <w:p>
      <w:pPr>
        <w:spacing w:line="360" w:lineRule="auto"/>
        <w:rPr>
          <w:rFonts w:ascii="宋体" w:hAnsi="宋体"/>
          <w:sz w:val="24"/>
        </w:rPr>
      </w:pPr>
    </w:p>
    <w:p>
      <w:pPr>
        <w:spacing w:line="360" w:lineRule="auto"/>
        <w:rPr>
          <w:rFonts w:ascii="宋体" w:hAnsi="宋体"/>
        </w:rPr>
      </w:pPr>
      <w:r>
        <w:rPr>
          <w:rFonts w:hint="eastAsia" w:ascii="宋体" w:hAnsi="宋体"/>
          <w:sz w:val="24"/>
        </w:rPr>
        <w:t>每个合同须单独具表,请附上有关合同验收的证明文件</w:t>
      </w:r>
    </w:p>
    <w:p>
      <w:pPr>
        <w:spacing w:line="360" w:lineRule="auto"/>
        <w:jc w:val="center"/>
        <w:rPr>
          <w:rFonts w:ascii="宋体" w:hAnsi="宋体"/>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5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rPr>
            </w:pPr>
            <w:r>
              <w:rPr>
                <w:rFonts w:hint="eastAsia" w:ascii="宋体" w:hAnsi="宋体"/>
              </w:rPr>
              <w:t>1</w:t>
            </w:r>
          </w:p>
        </w:tc>
        <w:tc>
          <w:tcPr>
            <w:tcW w:w="2340" w:type="dxa"/>
            <w:vAlign w:val="center"/>
          </w:tcPr>
          <w:p>
            <w:pPr>
              <w:spacing w:line="360" w:lineRule="auto"/>
              <w:jc w:val="center"/>
              <w:rPr>
                <w:rFonts w:ascii="宋体" w:hAnsi="宋体"/>
              </w:rPr>
            </w:pPr>
            <w:r>
              <w:rPr>
                <w:rFonts w:hint="eastAsia" w:ascii="宋体" w:hAnsi="宋体"/>
              </w:rPr>
              <w:t>合同号</w:t>
            </w:r>
          </w:p>
        </w:tc>
        <w:tc>
          <w:tcPr>
            <w:tcW w:w="557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rPr>
            </w:pPr>
            <w:r>
              <w:rPr>
                <w:rFonts w:hint="eastAsia" w:ascii="宋体" w:hAnsi="宋体"/>
              </w:rPr>
              <w:t>2</w:t>
            </w:r>
          </w:p>
        </w:tc>
        <w:tc>
          <w:tcPr>
            <w:tcW w:w="2340" w:type="dxa"/>
            <w:vAlign w:val="center"/>
          </w:tcPr>
          <w:p>
            <w:pPr>
              <w:spacing w:line="360" w:lineRule="auto"/>
              <w:jc w:val="center"/>
              <w:rPr>
                <w:rFonts w:ascii="宋体" w:hAnsi="宋体"/>
              </w:rPr>
            </w:pPr>
            <w:r>
              <w:rPr>
                <w:rFonts w:hint="eastAsia" w:ascii="宋体" w:hAnsi="宋体"/>
              </w:rPr>
              <w:t>合同名称</w:t>
            </w:r>
          </w:p>
        </w:tc>
        <w:tc>
          <w:tcPr>
            <w:tcW w:w="557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rPr>
            </w:pPr>
            <w:r>
              <w:rPr>
                <w:rFonts w:hint="eastAsia" w:ascii="宋体" w:hAnsi="宋体"/>
              </w:rPr>
              <w:t>3</w:t>
            </w:r>
          </w:p>
        </w:tc>
        <w:tc>
          <w:tcPr>
            <w:tcW w:w="2340" w:type="dxa"/>
            <w:vAlign w:val="center"/>
          </w:tcPr>
          <w:p>
            <w:pPr>
              <w:spacing w:line="360" w:lineRule="auto"/>
              <w:jc w:val="center"/>
              <w:rPr>
                <w:rFonts w:ascii="宋体" w:hAnsi="宋体"/>
              </w:rPr>
            </w:pPr>
            <w:r>
              <w:rPr>
                <w:rFonts w:hint="eastAsia" w:ascii="宋体" w:hAnsi="宋体"/>
              </w:rPr>
              <w:t>用户名称</w:t>
            </w:r>
          </w:p>
        </w:tc>
        <w:tc>
          <w:tcPr>
            <w:tcW w:w="557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rPr>
            </w:pPr>
            <w:r>
              <w:rPr>
                <w:rFonts w:hint="eastAsia" w:ascii="宋体" w:hAnsi="宋体"/>
              </w:rPr>
              <w:t>4</w:t>
            </w:r>
          </w:p>
        </w:tc>
        <w:tc>
          <w:tcPr>
            <w:tcW w:w="2340" w:type="dxa"/>
            <w:vAlign w:val="center"/>
          </w:tcPr>
          <w:p>
            <w:pPr>
              <w:spacing w:line="360" w:lineRule="auto"/>
              <w:jc w:val="center"/>
              <w:rPr>
                <w:rFonts w:ascii="宋体" w:hAnsi="宋体"/>
              </w:rPr>
            </w:pPr>
            <w:r>
              <w:rPr>
                <w:rFonts w:hint="eastAsia" w:ascii="宋体" w:hAnsi="宋体"/>
              </w:rPr>
              <w:t>用户地址</w:t>
            </w:r>
          </w:p>
        </w:tc>
        <w:tc>
          <w:tcPr>
            <w:tcW w:w="557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rPr>
            </w:pPr>
            <w:r>
              <w:rPr>
                <w:rFonts w:hint="eastAsia" w:ascii="宋体" w:hAnsi="宋体"/>
              </w:rPr>
              <w:t>5</w:t>
            </w:r>
          </w:p>
        </w:tc>
        <w:tc>
          <w:tcPr>
            <w:tcW w:w="2340" w:type="dxa"/>
            <w:vAlign w:val="center"/>
          </w:tcPr>
          <w:p>
            <w:pPr>
              <w:spacing w:line="360" w:lineRule="auto"/>
              <w:jc w:val="center"/>
              <w:rPr>
                <w:rFonts w:ascii="宋体" w:hAnsi="宋体"/>
              </w:rPr>
            </w:pPr>
            <w:r>
              <w:rPr>
                <w:rFonts w:hint="eastAsia" w:ascii="宋体" w:hAnsi="宋体"/>
              </w:rPr>
              <w:t>合同身份</w:t>
            </w:r>
          </w:p>
        </w:tc>
        <w:tc>
          <w:tcPr>
            <w:tcW w:w="557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rPr>
            </w:pPr>
            <w:r>
              <w:rPr>
                <w:rFonts w:hint="eastAsia" w:ascii="宋体" w:hAnsi="宋体"/>
              </w:rPr>
              <w:t>6</w:t>
            </w:r>
          </w:p>
        </w:tc>
        <w:tc>
          <w:tcPr>
            <w:tcW w:w="2340" w:type="dxa"/>
            <w:vAlign w:val="center"/>
          </w:tcPr>
          <w:p>
            <w:pPr>
              <w:spacing w:line="360" w:lineRule="auto"/>
              <w:jc w:val="center"/>
              <w:rPr>
                <w:rFonts w:ascii="宋体" w:hAnsi="宋体"/>
              </w:rPr>
            </w:pPr>
            <w:r>
              <w:rPr>
                <w:rFonts w:hint="eastAsia" w:ascii="宋体" w:hAnsi="宋体"/>
              </w:rPr>
              <w:t>合同总价</w:t>
            </w:r>
          </w:p>
        </w:tc>
        <w:tc>
          <w:tcPr>
            <w:tcW w:w="557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rPr>
            </w:pPr>
            <w:r>
              <w:rPr>
                <w:rFonts w:hint="eastAsia" w:ascii="宋体" w:hAnsi="宋体"/>
              </w:rPr>
              <w:t>7</w:t>
            </w:r>
          </w:p>
        </w:tc>
        <w:tc>
          <w:tcPr>
            <w:tcW w:w="2340" w:type="dxa"/>
            <w:vAlign w:val="center"/>
          </w:tcPr>
          <w:p>
            <w:pPr>
              <w:spacing w:line="360" w:lineRule="auto"/>
              <w:jc w:val="center"/>
              <w:rPr>
                <w:rFonts w:ascii="宋体" w:hAnsi="宋体"/>
              </w:rPr>
            </w:pPr>
            <w:r>
              <w:rPr>
                <w:rFonts w:hint="eastAsia" w:ascii="宋体" w:hAnsi="宋体"/>
              </w:rPr>
              <w:t>合同授予时间</w:t>
            </w:r>
          </w:p>
        </w:tc>
        <w:tc>
          <w:tcPr>
            <w:tcW w:w="557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rPr>
            </w:pPr>
            <w:r>
              <w:rPr>
                <w:rFonts w:hint="eastAsia" w:ascii="宋体" w:hAnsi="宋体"/>
              </w:rPr>
              <w:t>8</w:t>
            </w:r>
          </w:p>
        </w:tc>
        <w:tc>
          <w:tcPr>
            <w:tcW w:w="2340" w:type="dxa"/>
            <w:vAlign w:val="center"/>
          </w:tcPr>
          <w:p>
            <w:pPr>
              <w:spacing w:line="360" w:lineRule="auto"/>
              <w:jc w:val="center"/>
              <w:rPr>
                <w:rFonts w:ascii="宋体" w:hAnsi="宋体"/>
              </w:rPr>
            </w:pPr>
            <w:r>
              <w:rPr>
                <w:rFonts w:hint="eastAsia" w:ascii="宋体" w:hAnsi="宋体"/>
              </w:rPr>
              <w:t>完成时间</w:t>
            </w:r>
          </w:p>
        </w:tc>
        <w:tc>
          <w:tcPr>
            <w:tcW w:w="557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rPr>
            </w:pPr>
            <w:r>
              <w:rPr>
                <w:rFonts w:hint="eastAsia" w:ascii="宋体" w:hAnsi="宋体"/>
              </w:rPr>
              <w:t>9</w:t>
            </w:r>
          </w:p>
        </w:tc>
        <w:tc>
          <w:tcPr>
            <w:tcW w:w="2340" w:type="dxa"/>
            <w:vAlign w:val="center"/>
          </w:tcPr>
          <w:p>
            <w:pPr>
              <w:spacing w:line="360" w:lineRule="auto"/>
              <w:jc w:val="center"/>
              <w:rPr>
                <w:rFonts w:ascii="宋体" w:hAnsi="宋体"/>
              </w:rPr>
            </w:pPr>
            <w:r>
              <w:rPr>
                <w:rFonts w:hint="eastAsia" w:ascii="宋体" w:hAnsi="宋体"/>
              </w:rPr>
              <w:t>具体要求</w:t>
            </w:r>
          </w:p>
        </w:tc>
        <w:tc>
          <w:tcPr>
            <w:tcW w:w="5572" w:type="dxa"/>
          </w:tcPr>
          <w:p>
            <w:pPr>
              <w:spacing w:line="360" w:lineRule="auto"/>
              <w:jc w:val="center"/>
              <w:rPr>
                <w:rFonts w:ascii="宋体" w:hAnsi="宋体"/>
              </w:rPr>
            </w:pPr>
          </w:p>
        </w:tc>
      </w:tr>
    </w:tbl>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资格申请表（2）诉讼记录表</w:t>
      </w:r>
    </w:p>
    <w:p>
      <w:pPr>
        <w:spacing w:line="360" w:lineRule="auto"/>
        <w:rPr>
          <w:rFonts w:ascii="宋体" w:hAnsi="宋体"/>
          <w:sz w:val="24"/>
        </w:rPr>
      </w:pPr>
      <w:r>
        <w:rPr>
          <w:rFonts w:hint="eastAsia" w:ascii="宋体" w:hAnsi="宋体"/>
          <w:sz w:val="24"/>
        </w:rPr>
        <w:t>供应商应提供最近五年合同执行过程中或目前正在进行的合同中所介入过的诉讼和仲裁的准确资料</w:t>
      </w:r>
    </w:p>
    <w:p>
      <w:pPr>
        <w:spacing w:line="360" w:lineRule="auto"/>
        <w:jc w:val="center"/>
        <w:rPr>
          <w:rFonts w:ascii="宋体" w:hAnsi="宋体"/>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3836"/>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rPr>
            </w:pPr>
            <w:r>
              <w:rPr>
                <w:rFonts w:hint="eastAsia" w:ascii="宋体" w:hAnsi="宋体"/>
              </w:rPr>
              <w:t>年份</w:t>
            </w:r>
          </w:p>
        </w:tc>
        <w:tc>
          <w:tcPr>
            <w:tcW w:w="2160" w:type="dxa"/>
          </w:tcPr>
          <w:p>
            <w:pPr>
              <w:spacing w:line="360" w:lineRule="auto"/>
              <w:jc w:val="center"/>
              <w:rPr>
                <w:rFonts w:ascii="宋体" w:hAnsi="宋体"/>
              </w:rPr>
            </w:pPr>
            <w:r>
              <w:rPr>
                <w:rFonts w:hint="eastAsia" w:ascii="宋体" w:hAnsi="宋体"/>
              </w:rPr>
              <w:t>判决结果</w:t>
            </w:r>
          </w:p>
        </w:tc>
        <w:tc>
          <w:tcPr>
            <w:tcW w:w="3836" w:type="dxa"/>
          </w:tcPr>
          <w:p>
            <w:pPr>
              <w:spacing w:line="360" w:lineRule="auto"/>
              <w:jc w:val="center"/>
              <w:rPr>
                <w:rFonts w:ascii="宋体" w:hAnsi="宋体"/>
              </w:rPr>
            </w:pPr>
            <w:r>
              <w:rPr>
                <w:rFonts w:hint="eastAsia" w:ascii="宋体" w:hAnsi="宋体"/>
              </w:rPr>
              <w:t>雇主名称/诉讼原因/纠纷事件</w:t>
            </w:r>
          </w:p>
        </w:tc>
        <w:tc>
          <w:tcPr>
            <w:tcW w:w="2152" w:type="dxa"/>
          </w:tcPr>
          <w:p>
            <w:pPr>
              <w:spacing w:line="360" w:lineRule="auto"/>
              <w:jc w:val="center"/>
              <w:rPr>
                <w:rFonts w:ascii="宋体" w:hAnsi="宋体"/>
              </w:rPr>
            </w:pPr>
            <w:r>
              <w:rPr>
                <w:rFonts w:hint="eastAsia" w:ascii="宋体" w:hAnsi="宋体"/>
              </w:rPr>
              <w:t>纠纷金额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jc w:val="center"/>
              <w:rPr>
                <w:rFonts w:ascii="宋体" w:hAnsi="宋体"/>
              </w:rPr>
            </w:pPr>
          </w:p>
        </w:tc>
        <w:tc>
          <w:tcPr>
            <w:tcW w:w="2160" w:type="dxa"/>
          </w:tcPr>
          <w:p>
            <w:pPr>
              <w:spacing w:line="360" w:lineRule="auto"/>
              <w:jc w:val="center"/>
              <w:rPr>
                <w:rFonts w:ascii="宋体" w:hAnsi="宋体"/>
              </w:rPr>
            </w:pPr>
          </w:p>
        </w:tc>
        <w:tc>
          <w:tcPr>
            <w:tcW w:w="3836" w:type="dxa"/>
          </w:tcPr>
          <w:p>
            <w:pPr>
              <w:spacing w:line="360" w:lineRule="auto"/>
              <w:jc w:val="center"/>
              <w:rPr>
                <w:rFonts w:ascii="宋体" w:hAnsi="宋体"/>
              </w:rPr>
            </w:pPr>
          </w:p>
        </w:tc>
        <w:tc>
          <w:tcPr>
            <w:tcW w:w="215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jc w:val="center"/>
              <w:rPr>
                <w:rFonts w:ascii="宋体" w:hAnsi="宋体"/>
              </w:rPr>
            </w:pPr>
          </w:p>
        </w:tc>
        <w:tc>
          <w:tcPr>
            <w:tcW w:w="2160" w:type="dxa"/>
          </w:tcPr>
          <w:p>
            <w:pPr>
              <w:spacing w:line="360" w:lineRule="auto"/>
              <w:jc w:val="center"/>
              <w:rPr>
                <w:rFonts w:ascii="宋体" w:hAnsi="宋体"/>
              </w:rPr>
            </w:pPr>
          </w:p>
        </w:tc>
        <w:tc>
          <w:tcPr>
            <w:tcW w:w="3836" w:type="dxa"/>
          </w:tcPr>
          <w:p>
            <w:pPr>
              <w:spacing w:line="360" w:lineRule="auto"/>
              <w:jc w:val="center"/>
              <w:rPr>
                <w:rFonts w:ascii="宋体" w:hAnsi="宋体"/>
              </w:rPr>
            </w:pPr>
          </w:p>
        </w:tc>
        <w:tc>
          <w:tcPr>
            <w:tcW w:w="215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jc w:val="center"/>
              <w:rPr>
                <w:rFonts w:ascii="宋体" w:hAnsi="宋体"/>
              </w:rPr>
            </w:pPr>
          </w:p>
        </w:tc>
        <w:tc>
          <w:tcPr>
            <w:tcW w:w="2160" w:type="dxa"/>
          </w:tcPr>
          <w:p>
            <w:pPr>
              <w:spacing w:line="360" w:lineRule="auto"/>
              <w:jc w:val="center"/>
              <w:rPr>
                <w:rFonts w:ascii="宋体" w:hAnsi="宋体"/>
              </w:rPr>
            </w:pPr>
          </w:p>
        </w:tc>
        <w:tc>
          <w:tcPr>
            <w:tcW w:w="3836" w:type="dxa"/>
          </w:tcPr>
          <w:p>
            <w:pPr>
              <w:spacing w:line="360" w:lineRule="auto"/>
              <w:jc w:val="center"/>
              <w:rPr>
                <w:rFonts w:ascii="宋体" w:hAnsi="宋体"/>
              </w:rPr>
            </w:pPr>
          </w:p>
        </w:tc>
        <w:tc>
          <w:tcPr>
            <w:tcW w:w="215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jc w:val="center"/>
              <w:rPr>
                <w:rFonts w:ascii="宋体" w:hAnsi="宋体"/>
              </w:rPr>
            </w:pPr>
          </w:p>
        </w:tc>
        <w:tc>
          <w:tcPr>
            <w:tcW w:w="2160" w:type="dxa"/>
          </w:tcPr>
          <w:p>
            <w:pPr>
              <w:spacing w:line="360" w:lineRule="auto"/>
              <w:jc w:val="center"/>
              <w:rPr>
                <w:rFonts w:ascii="宋体" w:hAnsi="宋体"/>
              </w:rPr>
            </w:pPr>
          </w:p>
        </w:tc>
        <w:tc>
          <w:tcPr>
            <w:tcW w:w="3836" w:type="dxa"/>
          </w:tcPr>
          <w:p>
            <w:pPr>
              <w:spacing w:line="360" w:lineRule="auto"/>
              <w:jc w:val="center"/>
              <w:rPr>
                <w:rFonts w:ascii="宋体" w:hAnsi="宋体"/>
              </w:rPr>
            </w:pPr>
          </w:p>
        </w:tc>
        <w:tc>
          <w:tcPr>
            <w:tcW w:w="215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jc w:val="center"/>
              <w:rPr>
                <w:rFonts w:ascii="宋体" w:hAnsi="宋体"/>
              </w:rPr>
            </w:pPr>
          </w:p>
        </w:tc>
        <w:tc>
          <w:tcPr>
            <w:tcW w:w="2160" w:type="dxa"/>
          </w:tcPr>
          <w:p>
            <w:pPr>
              <w:spacing w:line="360" w:lineRule="auto"/>
              <w:jc w:val="center"/>
              <w:rPr>
                <w:rFonts w:ascii="宋体" w:hAnsi="宋体"/>
              </w:rPr>
            </w:pPr>
          </w:p>
        </w:tc>
        <w:tc>
          <w:tcPr>
            <w:tcW w:w="3836" w:type="dxa"/>
          </w:tcPr>
          <w:p>
            <w:pPr>
              <w:spacing w:line="360" w:lineRule="auto"/>
              <w:jc w:val="center"/>
              <w:rPr>
                <w:rFonts w:ascii="宋体" w:hAnsi="宋体"/>
              </w:rPr>
            </w:pPr>
          </w:p>
        </w:tc>
        <w:tc>
          <w:tcPr>
            <w:tcW w:w="215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jc w:val="center"/>
              <w:rPr>
                <w:rFonts w:ascii="宋体" w:hAnsi="宋体"/>
              </w:rPr>
            </w:pPr>
          </w:p>
        </w:tc>
        <w:tc>
          <w:tcPr>
            <w:tcW w:w="2160" w:type="dxa"/>
          </w:tcPr>
          <w:p>
            <w:pPr>
              <w:spacing w:line="360" w:lineRule="auto"/>
              <w:jc w:val="center"/>
              <w:rPr>
                <w:rFonts w:ascii="宋体" w:hAnsi="宋体"/>
              </w:rPr>
            </w:pPr>
          </w:p>
        </w:tc>
        <w:tc>
          <w:tcPr>
            <w:tcW w:w="3836" w:type="dxa"/>
          </w:tcPr>
          <w:p>
            <w:pPr>
              <w:spacing w:line="360" w:lineRule="auto"/>
              <w:jc w:val="center"/>
              <w:rPr>
                <w:rFonts w:ascii="宋体" w:hAnsi="宋体"/>
              </w:rPr>
            </w:pPr>
          </w:p>
        </w:tc>
        <w:tc>
          <w:tcPr>
            <w:tcW w:w="215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jc w:val="center"/>
              <w:rPr>
                <w:rFonts w:ascii="宋体" w:hAnsi="宋体"/>
              </w:rPr>
            </w:pPr>
          </w:p>
        </w:tc>
        <w:tc>
          <w:tcPr>
            <w:tcW w:w="2160" w:type="dxa"/>
          </w:tcPr>
          <w:p>
            <w:pPr>
              <w:spacing w:line="360" w:lineRule="auto"/>
              <w:jc w:val="center"/>
              <w:rPr>
                <w:rFonts w:ascii="宋体" w:hAnsi="宋体"/>
              </w:rPr>
            </w:pPr>
          </w:p>
        </w:tc>
        <w:tc>
          <w:tcPr>
            <w:tcW w:w="3836" w:type="dxa"/>
          </w:tcPr>
          <w:p>
            <w:pPr>
              <w:spacing w:line="360" w:lineRule="auto"/>
              <w:jc w:val="center"/>
              <w:rPr>
                <w:rFonts w:ascii="宋体" w:hAnsi="宋体"/>
              </w:rPr>
            </w:pPr>
          </w:p>
        </w:tc>
        <w:tc>
          <w:tcPr>
            <w:tcW w:w="2152"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jc w:val="center"/>
              <w:rPr>
                <w:rFonts w:ascii="宋体" w:hAnsi="宋体"/>
              </w:rPr>
            </w:pPr>
          </w:p>
        </w:tc>
        <w:tc>
          <w:tcPr>
            <w:tcW w:w="2160" w:type="dxa"/>
          </w:tcPr>
          <w:p>
            <w:pPr>
              <w:spacing w:line="360" w:lineRule="auto"/>
              <w:jc w:val="center"/>
              <w:rPr>
                <w:rFonts w:ascii="宋体" w:hAnsi="宋体"/>
              </w:rPr>
            </w:pPr>
          </w:p>
        </w:tc>
        <w:tc>
          <w:tcPr>
            <w:tcW w:w="3836" w:type="dxa"/>
          </w:tcPr>
          <w:p>
            <w:pPr>
              <w:spacing w:line="360" w:lineRule="auto"/>
              <w:jc w:val="center"/>
              <w:rPr>
                <w:rFonts w:ascii="宋体" w:hAnsi="宋体"/>
              </w:rPr>
            </w:pPr>
          </w:p>
        </w:tc>
        <w:tc>
          <w:tcPr>
            <w:tcW w:w="2152" w:type="dxa"/>
          </w:tcPr>
          <w:p>
            <w:pPr>
              <w:spacing w:line="360" w:lineRule="auto"/>
              <w:jc w:val="center"/>
              <w:rPr>
                <w:rFonts w:ascii="宋体" w:hAnsi="宋体"/>
              </w:rPr>
            </w:pPr>
          </w:p>
        </w:tc>
      </w:tr>
    </w:tbl>
    <w:p>
      <w:pPr>
        <w:spacing w:line="360" w:lineRule="auto"/>
        <w:jc w:val="left"/>
        <w:rPr>
          <w:sz w:val="24"/>
        </w:rPr>
      </w:pPr>
    </w:p>
    <w:p>
      <w:pPr>
        <w:spacing w:line="360" w:lineRule="auto"/>
        <w:jc w:val="left"/>
        <w:rPr>
          <w:sz w:val="24"/>
        </w:rPr>
      </w:pPr>
    </w:p>
    <w:p>
      <w:pPr>
        <w:spacing w:line="360" w:lineRule="auto"/>
        <w:jc w:val="left"/>
        <w:rPr>
          <w:sz w:val="24"/>
        </w:rPr>
      </w:pPr>
    </w:p>
    <w:p>
      <w:pPr>
        <w:tabs>
          <w:tab w:val="left" w:pos="600"/>
        </w:tabs>
        <w:adjustRightInd w:val="0"/>
        <w:spacing w:line="440" w:lineRule="exact"/>
        <w:jc w:val="center"/>
        <w:outlineLvl w:val="1"/>
        <w:rPr>
          <w:rFonts w:ascii="宋体" w:hAnsi="宋体"/>
          <w:b/>
          <w:sz w:val="28"/>
          <w:szCs w:val="28"/>
        </w:rPr>
      </w:pPr>
    </w:p>
    <w:p>
      <w:pPr>
        <w:tabs>
          <w:tab w:val="left" w:pos="600"/>
        </w:tabs>
        <w:adjustRightInd w:val="0"/>
        <w:spacing w:line="440" w:lineRule="exact"/>
        <w:jc w:val="center"/>
        <w:outlineLvl w:val="1"/>
        <w:rPr>
          <w:rFonts w:ascii="宋体" w:hAnsi="宋体"/>
          <w:b/>
          <w:sz w:val="28"/>
          <w:szCs w:val="28"/>
        </w:rPr>
      </w:pPr>
      <w:bookmarkStart w:id="37" w:name="_Toc169426919"/>
      <w:bookmarkStart w:id="38" w:name="_Toc169606928"/>
      <w:bookmarkStart w:id="39" w:name="_Toc169609322"/>
      <w:bookmarkStart w:id="40" w:name="_Toc208914311"/>
      <w:bookmarkStart w:id="41" w:name="_Toc169609355"/>
      <w:bookmarkStart w:id="42" w:name="_Toc169426652"/>
      <w:bookmarkStart w:id="43" w:name="_Toc169937347"/>
      <w:r>
        <w:rPr>
          <w:rFonts w:hint="eastAsia" w:ascii="宋体" w:hAnsi="宋体"/>
          <w:b/>
          <w:sz w:val="30"/>
          <w:szCs w:val="30"/>
        </w:rPr>
        <w:t>附件</w:t>
      </w:r>
      <w:r>
        <w:rPr>
          <w:rFonts w:hint="eastAsia" w:ascii="宋体" w:hAnsi="宋体"/>
          <w:b/>
          <w:sz w:val="28"/>
          <w:szCs w:val="28"/>
        </w:rPr>
        <w:t>6、服务承诺</w:t>
      </w:r>
      <w:bookmarkEnd w:id="37"/>
      <w:bookmarkEnd w:id="38"/>
      <w:bookmarkEnd w:id="39"/>
      <w:bookmarkEnd w:id="40"/>
      <w:bookmarkEnd w:id="41"/>
      <w:bookmarkEnd w:id="42"/>
      <w:bookmarkEnd w:id="43"/>
    </w:p>
    <w:p>
      <w:pPr>
        <w:adjustRightInd w:val="0"/>
        <w:snapToGrid w:val="0"/>
        <w:spacing w:line="440" w:lineRule="exact"/>
        <w:ind w:firstLine="708" w:firstLineChars="295"/>
        <w:rPr>
          <w:rFonts w:ascii="宋体" w:hAnsi="宋体"/>
          <w:sz w:val="24"/>
        </w:rPr>
      </w:pPr>
    </w:p>
    <w:p>
      <w:pPr>
        <w:adjustRightInd w:val="0"/>
        <w:snapToGrid w:val="0"/>
        <w:spacing w:line="440" w:lineRule="exact"/>
        <w:ind w:firstLine="708" w:firstLineChars="295"/>
        <w:rPr>
          <w:rFonts w:ascii="宋体" w:hAnsi="宋体"/>
          <w:sz w:val="24"/>
        </w:rPr>
      </w:pPr>
      <w:r>
        <w:rPr>
          <w:rFonts w:hint="eastAsia" w:ascii="宋体" w:hAnsi="宋体"/>
          <w:sz w:val="24"/>
        </w:rPr>
        <w:t>（1）配书方案（至少包含：配书比例、工作计划、等内容）</w:t>
      </w:r>
    </w:p>
    <w:p>
      <w:pPr>
        <w:adjustRightInd w:val="0"/>
        <w:snapToGrid w:val="0"/>
        <w:spacing w:line="440" w:lineRule="exact"/>
        <w:ind w:firstLine="840" w:firstLineChars="350"/>
        <w:rPr>
          <w:rFonts w:ascii="宋体" w:hAnsi="宋体"/>
          <w:sz w:val="24"/>
        </w:rPr>
      </w:pPr>
      <w:r>
        <w:rPr>
          <w:rFonts w:hint="eastAsia" w:ascii="宋体" w:hAnsi="宋体"/>
          <w:sz w:val="24"/>
        </w:rPr>
        <w:t>(2) 项目实施方案（至少包含：时间安排、人员安排及保障等内容）。</w:t>
      </w:r>
    </w:p>
    <w:p>
      <w:pPr>
        <w:adjustRightInd w:val="0"/>
        <w:snapToGrid w:val="0"/>
        <w:spacing w:line="440" w:lineRule="exact"/>
        <w:ind w:firstLine="840" w:firstLineChars="350"/>
        <w:rPr>
          <w:rFonts w:ascii="宋体" w:hAnsi="宋体"/>
          <w:sz w:val="24"/>
        </w:rPr>
      </w:pPr>
      <w:r>
        <w:rPr>
          <w:rFonts w:hint="eastAsia" w:ascii="宋体" w:hAnsi="宋体"/>
          <w:sz w:val="24"/>
        </w:rPr>
        <w:t>(3) 售后服务措施。</w:t>
      </w:r>
    </w:p>
    <w:p>
      <w:pPr>
        <w:spacing w:line="500" w:lineRule="exact"/>
        <w:rPr>
          <w:rFonts w:ascii="宋体" w:hAnsi="宋体"/>
          <w:b/>
          <w:sz w:val="24"/>
        </w:rPr>
      </w:pPr>
    </w:p>
    <w:p>
      <w:pPr>
        <w:rPr>
          <w:rFonts w:ascii="宋体" w:hAnsi="宋体"/>
          <w:sz w:val="24"/>
        </w:rPr>
      </w:pPr>
      <w:r>
        <w:rPr>
          <w:rFonts w:hint="eastAsia" w:ascii="宋体" w:hAnsi="宋体"/>
          <w:sz w:val="24"/>
        </w:rPr>
        <w:t>（由供应商根据自己的实际情况自拟）</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3"/>
        <w:keepNext w:val="0"/>
        <w:keepLines w:val="0"/>
        <w:rPr>
          <w:rFonts w:ascii="宋体" w:hAnsi="宋体" w:eastAsia="宋体"/>
          <w:bCs/>
          <w:szCs w:val="24"/>
        </w:rPr>
      </w:pPr>
      <w:bookmarkStart w:id="44" w:name="_Toc168732796"/>
      <w:bookmarkStart w:id="45" w:name="_Toc169609323"/>
      <w:bookmarkStart w:id="46" w:name="_Toc168727123"/>
      <w:bookmarkStart w:id="47" w:name="_Toc168728177"/>
      <w:bookmarkStart w:id="48" w:name="_Toc168726966"/>
      <w:bookmarkStart w:id="49" w:name="_Toc208914312"/>
      <w:bookmarkStart w:id="50" w:name="_Toc168721071"/>
      <w:bookmarkStart w:id="51" w:name="_Toc169609356"/>
      <w:bookmarkStart w:id="52" w:name="_Toc168726764"/>
      <w:bookmarkStart w:id="53" w:name="_Toc169937348"/>
      <w:bookmarkStart w:id="54" w:name="_Toc169426920"/>
      <w:bookmarkStart w:id="55" w:name="_Toc169426653"/>
      <w:bookmarkStart w:id="56" w:name="_Toc169606929"/>
      <w:r>
        <w:rPr>
          <w:rFonts w:hint="eastAsia" w:ascii="宋体" w:hAnsi="宋体"/>
          <w:sz w:val="30"/>
          <w:szCs w:val="30"/>
        </w:rPr>
        <w:t>附件</w:t>
      </w:r>
      <w:r>
        <w:rPr>
          <w:rFonts w:hint="eastAsia" w:ascii="宋体" w:hAnsi="宋体" w:eastAsia="宋体"/>
          <w:b w:val="0"/>
        </w:rPr>
        <w:t>7</w:t>
      </w:r>
      <w:r>
        <w:rPr>
          <w:rFonts w:hint="eastAsia" w:ascii="宋体" w:hAnsi="宋体" w:eastAsia="宋体"/>
          <w:b w:val="0"/>
          <w:sz w:val="28"/>
          <w:szCs w:val="28"/>
        </w:rPr>
        <w:t>、</w:t>
      </w:r>
      <w:bookmarkEnd w:id="44"/>
      <w:bookmarkEnd w:id="45"/>
      <w:bookmarkEnd w:id="46"/>
      <w:bookmarkEnd w:id="47"/>
      <w:bookmarkEnd w:id="48"/>
      <w:bookmarkEnd w:id="49"/>
      <w:bookmarkEnd w:id="50"/>
      <w:bookmarkEnd w:id="51"/>
      <w:bookmarkEnd w:id="52"/>
      <w:bookmarkEnd w:id="53"/>
      <w:bookmarkEnd w:id="54"/>
      <w:bookmarkEnd w:id="55"/>
      <w:bookmarkEnd w:id="56"/>
      <w:bookmarkStart w:id="57" w:name="_Toc183588711"/>
      <w:r>
        <w:rPr>
          <w:rFonts w:hint="eastAsia" w:ascii="宋体" w:hAnsi="宋体" w:eastAsia="宋体"/>
          <w:bCs/>
          <w:szCs w:val="24"/>
        </w:rPr>
        <w:t xml:space="preserve">  供应商参加政府采购活动近三年内，在经营活动中没有重大事故、违法记录的声明</w:t>
      </w:r>
      <w:bookmarkEnd w:id="57"/>
    </w:p>
    <w:p>
      <w:pPr>
        <w:spacing w:line="360" w:lineRule="auto"/>
        <w:jc w:val="center"/>
        <w:rPr>
          <w:rFonts w:ascii="宋体" w:hAnsi="宋体"/>
          <w:sz w:val="24"/>
        </w:rPr>
      </w:pPr>
      <w:r>
        <w:rPr>
          <w:rFonts w:hint="eastAsia" w:ascii="宋体" w:hAnsi="宋体"/>
          <w:sz w:val="24"/>
        </w:rPr>
        <w:t>（须加盖本单位公章）</w:t>
      </w:r>
    </w:p>
    <w:p>
      <w:pPr>
        <w:rPr>
          <w:rFonts w:ascii="宋体" w:hAnsi="宋体"/>
          <w:sz w:val="24"/>
        </w:rPr>
      </w:pPr>
      <w:r>
        <w:rPr>
          <w:rFonts w:hint="eastAsia" w:ascii="宋体" w:hAnsi="宋体"/>
          <w:sz w:val="24"/>
        </w:rPr>
        <w:t>海南省教学仪器设备招标中心有限公司：</w:t>
      </w:r>
    </w:p>
    <w:p>
      <w:pPr>
        <w:rPr>
          <w:rFonts w:ascii="宋体" w:hAnsi="宋体"/>
          <w:sz w:val="24"/>
        </w:rPr>
      </w:pPr>
    </w:p>
    <w:p>
      <w:pPr>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p>
    <w:p>
      <w:pPr>
        <w:rPr>
          <w:rFonts w:ascii="宋体" w:hAnsi="宋体"/>
          <w:sz w:val="24"/>
        </w:rPr>
      </w:pPr>
    </w:p>
    <w:p>
      <w:pPr>
        <w:ind w:firstLine="480" w:firstLineChars="200"/>
        <w:rPr>
          <w:rFonts w:ascii="宋体" w:hAnsi="宋体"/>
          <w:sz w:val="24"/>
        </w:rPr>
      </w:pPr>
      <w:r>
        <w:rPr>
          <w:rFonts w:hint="eastAsia" w:ascii="宋体" w:hAnsi="宋体"/>
          <w:sz w:val="24"/>
        </w:rPr>
        <w:t>特此声明。</w:t>
      </w: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3600" w:firstLineChars="1500"/>
        <w:rPr>
          <w:rFonts w:ascii="宋体" w:hAnsi="宋体"/>
          <w:sz w:val="24"/>
        </w:rPr>
      </w:pPr>
      <w:r>
        <w:rPr>
          <w:rFonts w:hint="eastAsia" w:ascii="宋体" w:hAnsi="宋体"/>
          <w:sz w:val="24"/>
        </w:rPr>
        <w:t>法定代表人或被授权人签字：</w:t>
      </w:r>
    </w:p>
    <w:p>
      <w:pPr>
        <w:ind w:firstLine="3600" w:firstLineChars="1500"/>
        <w:rPr>
          <w:rFonts w:ascii="宋体" w:hAnsi="宋体"/>
          <w:sz w:val="24"/>
        </w:rPr>
      </w:pPr>
    </w:p>
    <w:p>
      <w:pPr>
        <w:ind w:firstLine="3600" w:firstLineChars="1500"/>
        <w:rPr>
          <w:rFonts w:ascii="宋体" w:hAnsi="宋体"/>
          <w:sz w:val="24"/>
        </w:rPr>
      </w:pPr>
    </w:p>
    <w:p>
      <w:pPr>
        <w:ind w:firstLine="3600" w:firstLineChars="1500"/>
        <w:rPr>
          <w:rFonts w:ascii="宋体" w:hAnsi="宋体"/>
          <w:sz w:val="24"/>
        </w:rPr>
      </w:pPr>
    </w:p>
    <w:p>
      <w:pPr>
        <w:ind w:firstLine="5280" w:firstLineChars="2200"/>
        <w:rPr>
          <w:rFonts w:ascii="宋体" w:hAnsi="宋体"/>
          <w:sz w:val="24"/>
        </w:rPr>
      </w:pPr>
      <w:r>
        <w:rPr>
          <w:rFonts w:hint="eastAsia" w:ascii="宋体" w:hAnsi="宋体"/>
          <w:sz w:val="24"/>
        </w:rPr>
        <w:t>供应商公章：</w:t>
      </w:r>
    </w:p>
    <w:p>
      <w:pPr>
        <w:ind w:firstLine="5280" w:firstLineChars="2200"/>
        <w:rPr>
          <w:rFonts w:ascii="宋体" w:hAnsi="宋体"/>
          <w:sz w:val="24"/>
        </w:rPr>
      </w:pPr>
    </w:p>
    <w:p>
      <w:pPr>
        <w:ind w:firstLine="3600" w:firstLineChars="1500"/>
        <w:rPr>
          <w:rFonts w:ascii="宋体" w:hAnsi="宋体"/>
          <w:sz w:val="24"/>
        </w:rPr>
      </w:pPr>
    </w:p>
    <w:p>
      <w:pPr>
        <w:ind w:firstLine="6360" w:firstLineChars="2650"/>
        <w:rPr>
          <w:rFonts w:ascii="宋体" w:hAnsi="宋体"/>
          <w:sz w:val="24"/>
        </w:rPr>
      </w:pPr>
      <w:r>
        <w:rPr>
          <w:rFonts w:hint="eastAsia" w:ascii="宋体" w:hAnsi="宋体"/>
          <w:sz w:val="24"/>
        </w:rPr>
        <w:t>年    月    日</w:t>
      </w:r>
    </w:p>
    <w:p>
      <w:pPr>
        <w:rPr>
          <w:rFonts w:ascii="宋体" w:hAnsi="宋体"/>
          <w:sz w:val="24"/>
        </w:rPr>
      </w:pPr>
    </w:p>
    <w:p>
      <w:pPr>
        <w:spacing w:line="360" w:lineRule="auto"/>
        <w:jc w:val="center"/>
        <w:rPr>
          <w:rFonts w:ascii="宋体" w:hAnsi="宋体"/>
          <w:b/>
          <w:sz w:val="32"/>
          <w:szCs w:val="32"/>
        </w:rPr>
      </w:pPr>
      <w:r>
        <w:rPr>
          <w:rFonts w:ascii="宋体" w:hAnsi="宋体"/>
          <w:sz w:val="24"/>
        </w:rPr>
        <w:br w:type="page"/>
      </w:r>
      <w:r>
        <w:rPr>
          <w:rFonts w:hint="eastAsia" w:ascii="宋体" w:hAnsi="宋体"/>
          <w:b/>
          <w:sz w:val="30"/>
          <w:szCs w:val="30"/>
        </w:rPr>
        <w:t>附件</w:t>
      </w:r>
      <w:r>
        <w:rPr>
          <w:rFonts w:hint="eastAsia" w:ascii="宋体" w:hAnsi="宋体"/>
          <w:b/>
          <w:sz w:val="32"/>
          <w:szCs w:val="32"/>
        </w:rPr>
        <w:t>8、图书知识产权承诺函</w:t>
      </w:r>
    </w:p>
    <w:p>
      <w:pPr>
        <w:spacing w:line="360" w:lineRule="auto"/>
        <w:jc w:val="center"/>
        <w:rPr>
          <w:rFonts w:ascii="宋体" w:hAnsi="宋体"/>
          <w:b/>
          <w:sz w:val="32"/>
          <w:szCs w:val="32"/>
        </w:rPr>
      </w:pPr>
    </w:p>
    <w:p>
      <w:pPr>
        <w:spacing w:line="360" w:lineRule="auto"/>
        <w:ind w:firstLine="480" w:firstLineChars="200"/>
        <w:jc w:val="left"/>
        <w:rPr>
          <w:rFonts w:ascii="宋体" w:hAnsi="宋体"/>
          <w:sz w:val="24"/>
        </w:rPr>
      </w:pPr>
      <w:r>
        <w:rPr>
          <w:rFonts w:hint="eastAsia" w:ascii="宋体" w:hAnsi="宋体"/>
          <w:sz w:val="24"/>
        </w:rPr>
        <w:t>作为供应商，对在此次“海南医学院中文纸质图书采购项目</w:t>
      </w:r>
      <w:r>
        <w:rPr>
          <w:rFonts w:hint="eastAsia" w:ascii="宋体" w:hAnsi="宋体"/>
          <w:sz w:val="24"/>
          <w:u w:val="single"/>
        </w:rPr>
        <w:t xml:space="preserve">    包</w:t>
      </w:r>
      <w:r>
        <w:rPr>
          <w:rFonts w:hint="eastAsia" w:ascii="宋体" w:hAnsi="宋体"/>
          <w:sz w:val="24"/>
        </w:rPr>
        <w:t>”（项目编号：）中所提供的图书，我方郑重承诺，如果买方在使用我社此次招标中提供的图书时被第三方诉称侵犯了第三方的著作权，我方承担由此产生的一切责任。</w:t>
      </w:r>
    </w:p>
    <w:p>
      <w:pPr>
        <w:spacing w:line="360" w:lineRule="auto"/>
        <w:ind w:firstLine="480" w:firstLineChars="200"/>
        <w:jc w:val="left"/>
        <w:rPr>
          <w:rFonts w:ascii="宋体" w:hAnsi="宋体"/>
          <w:sz w:val="24"/>
        </w:rPr>
      </w:pPr>
      <w:r>
        <w:rPr>
          <w:rFonts w:hint="eastAsia" w:ascii="宋体" w:hAnsi="宋体"/>
          <w:sz w:val="24"/>
        </w:rPr>
        <w:t>我方保证本投标图书，作为文化教育产品，不含反动、黄色以及其他违反国家相关政策的内容，其所有内容完全符合国家法律和相关法规的规定。</w:t>
      </w:r>
    </w:p>
    <w:p>
      <w:pPr>
        <w:spacing w:line="360" w:lineRule="auto"/>
        <w:ind w:right="560"/>
        <w:rPr>
          <w:rFonts w:ascii="宋体" w:hAnsi="宋体"/>
          <w:sz w:val="24"/>
        </w:rPr>
      </w:pPr>
    </w:p>
    <w:p>
      <w:pPr>
        <w:spacing w:line="360" w:lineRule="auto"/>
        <w:ind w:right="560" w:firstLine="1800" w:firstLineChars="750"/>
        <w:rPr>
          <w:rFonts w:ascii="宋体" w:hAnsi="宋体"/>
          <w:sz w:val="24"/>
        </w:rPr>
      </w:pPr>
      <w:r>
        <w:rPr>
          <w:rFonts w:hint="eastAsia" w:ascii="宋体" w:hAnsi="宋体"/>
          <w:sz w:val="24"/>
        </w:rPr>
        <w:t>投 标 人 名 称：</w:t>
      </w:r>
    </w:p>
    <w:p>
      <w:pPr>
        <w:spacing w:line="360" w:lineRule="auto"/>
        <w:ind w:right="560" w:firstLine="1800" w:firstLineChars="750"/>
        <w:rPr>
          <w:rFonts w:ascii="宋体" w:hAnsi="宋体"/>
          <w:sz w:val="24"/>
        </w:rPr>
      </w:pPr>
      <w:r>
        <w:rPr>
          <w:rFonts w:hint="eastAsia" w:ascii="宋体" w:hAnsi="宋体"/>
          <w:sz w:val="24"/>
        </w:rPr>
        <w:t>投    标    人：</w:t>
      </w:r>
    </w:p>
    <w:p>
      <w:pPr>
        <w:spacing w:line="360" w:lineRule="auto"/>
        <w:ind w:right="560" w:firstLine="1800" w:firstLineChars="750"/>
        <w:rPr>
          <w:rFonts w:ascii="宋体" w:hAnsi="宋体"/>
          <w:sz w:val="24"/>
        </w:rPr>
      </w:pPr>
      <w:r>
        <w:rPr>
          <w:rFonts w:hint="eastAsia" w:ascii="宋体" w:hAnsi="宋体"/>
          <w:sz w:val="24"/>
        </w:rPr>
        <w:t>法人代表 签字：</w:t>
      </w:r>
    </w:p>
    <w:p>
      <w:pPr>
        <w:spacing w:line="360" w:lineRule="auto"/>
        <w:ind w:right="480" w:firstLine="1800" w:firstLineChars="750"/>
        <w:rPr>
          <w:rFonts w:ascii="宋体" w:hAnsi="宋体"/>
          <w:sz w:val="24"/>
        </w:rPr>
      </w:pPr>
      <w:r>
        <w:rPr>
          <w:rFonts w:hint="eastAsia" w:ascii="宋体" w:hAnsi="宋体"/>
          <w:sz w:val="24"/>
        </w:rPr>
        <w:t>年    月    日</w:t>
      </w: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3"/>
        <w:keepNext w:val="0"/>
        <w:pageBreakBefore/>
        <w:rPr>
          <w:rFonts w:ascii="宋体" w:hAnsi="宋体" w:eastAsia="宋体"/>
        </w:rPr>
      </w:pPr>
      <w:r>
        <w:rPr>
          <w:rFonts w:hint="eastAsia" w:ascii="宋体" w:hAnsi="宋体"/>
          <w:sz w:val="30"/>
          <w:szCs w:val="30"/>
        </w:rPr>
        <w:t>附件</w:t>
      </w:r>
      <w:r>
        <w:rPr>
          <w:rFonts w:hint="eastAsia" w:ascii="宋体" w:hAnsi="宋体" w:eastAsia="宋体"/>
        </w:rPr>
        <w:t>9、代理服务费承诺书</w:t>
      </w:r>
    </w:p>
    <w:p>
      <w:pPr>
        <w:pStyle w:val="5"/>
        <w:ind w:firstLine="480"/>
        <w:rPr>
          <w:rFonts w:hAnsi="宋体"/>
        </w:rPr>
      </w:pPr>
    </w:p>
    <w:p>
      <w:pPr>
        <w:pStyle w:val="20"/>
        <w:ind w:firstLine="448" w:firstLineChars="200"/>
        <w:rPr>
          <w:rFonts w:hAnsi="宋体"/>
        </w:rPr>
      </w:pPr>
      <w:r>
        <w:rPr>
          <w:rFonts w:hint="eastAsia" w:hAnsi="宋体"/>
        </w:rPr>
        <w:t>致：海南省教学仪器设备招标中心有限公司：</w:t>
      </w:r>
    </w:p>
    <w:p>
      <w:pPr>
        <w:pStyle w:val="20"/>
        <w:ind w:firstLine="448" w:firstLineChars="200"/>
        <w:rPr>
          <w:rFonts w:hAnsi="宋体"/>
        </w:rPr>
      </w:pPr>
    </w:p>
    <w:p>
      <w:pPr>
        <w:pStyle w:val="20"/>
        <w:ind w:firstLine="448" w:firstLineChars="200"/>
        <w:rPr>
          <w:rFonts w:hAnsi="宋体"/>
        </w:rPr>
      </w:pPr>
      <w:r>
        <w:rPr>
          <w:rFonts w:hAnsi="宋体"/>
        </w:rPr>
        <w:tab/>
      </w:r>
      <w:r>
        <w:rPr>
          <w:rFonts w:hint="eastAsia" w:hAnsi="宋体"/>
        </w:rPr>
        <w:t>我们在贵公司组织的</w:t>
      </w:r>
      <w:r>
        <w:rPr>
          <w:rFonts w:hAnsi="宋体"/>
        </w:rPr>
        <w:tab/>
      </w:r>
      <w:r>
        <w:rPr>
          <w:rFonts w:hAnsi="宋体"/>
        </w:rPr>
        <w:tab/>
      </w:r>
      <w:r>
        <w:rPr>
          <w:rFonts w:hint="eastAsia" w:hAnsi="宋体"/>
        </w:rPr>
        <w:t>项目（设备）招标中若获中标（采购文件编号：</w:t>
      </w:r>
      <w:r>
        <w:rPr>
          <w:rFonts w:hAnsi="宋体"/>
        </w:rPr>
        <w:tab/>
      </w:r>
      <w:r>
        <w:rPr>
          <w:rFonts w:hAnsi="宋体"/>
        </w:rPr>
        <w:tab/>
      </w:r>
      <w:r>
        <w:rPr>
          <w:rFonts w:hint="eastAsia" w:hAnsi="宋体"/>
        </w:rPr>
        <w:t>），我们保证在签定合同的同时按采购文件的规定，以支票、汇票或现金方式，向贵中心一次性支付应该交纳的代理服务费用。代理服务费参照中华人民共和国国家计划委员会[计价格 ［2002］1980号]</w:t>
      </w:r>
      <w:r>
        <w:rPr>
          <w:rFonts w:hint="eastAsia"/>
          <w:kern w:val="0"/>
        </w:rPr>
        <w:t>文件规定的七折</w:t>
      </w:r>
      <w:r>
        <w:rPr>
          <w:rFonts w:hint="eastAsia" w:hAnsi="宋体"/>
        </w:rPr>
        <w:t>收费标准收取</w:t>
      </w:r>
    </w:p>
    <w:p>
      <w:pPr>
        <w:pStyle w:val="20"/>
        <w:ind w:firstLine="448" w:firstLineChars="200"/>
        <w:rPr>
          <w:rFonts w:hAnsi="宋体"/>
        </w:rPr>
      </w:pPr>
    </w:p>
    <w:p>
      <w:pPr>
        <w:pStyle w:val="20"/>
        <w:ind w:firstLine="448" w:firstLineChars="200"/>
        <w:rPr>
          <w:rFonts w:hAnsi="宋体"/>
        </w:rPr>
      </w:pPr>
      <w:r>
        <w:rPr>
          <w:rFonts w:hAnsi="宋体"/>
        </w:rPr>
        <w:tab/>
      </w:r>
      <w:r>
        <w:rPr>
          <w:rFonts w:hAnsi="宋体"/>
        </w:rPr>
        <w:tab/>
      </w:r>
      <w:r>
        <w:rPr>
          <w:rFonts w:hint="eastAsia" w:hAnsi="宋体"/>
        </w:rPr>
        <w:t>特此承诺！</w:t>
      </w:r>
    </w:p>
    <w:p/>
    <w:p/>
    <w:p/>
    <w:p>
      <w:pPr>
        <w:autoSpaceDE w:val="0"/>
        <w:autoSpaceDN w:val="0"/>
        <w:adjustRightInd w:val="0"/>
        <w:jc w:val="left"/>
      </w:pPr>
    </w:p>
    <w:p>
      <w:pPr>
        <w:adjustRightInd w:val="0"/>
        <w:snapToGrid w:val="0"/>
        <w:spacing w:line="300" w:lineRule="auto"/>
        <w:rPr>
          <w:rFonts w:ascii="宋体" w:hAnsi="宋体"/>
          <w:b/>
          <w:sz w:val="24"/>
        </w:rPr>
      </w:pPr>
      <w:r>
        <w:rPr>
          <w:rFonts w:hint="eastAsia" w:ascii="宋体" w:hAnsi="宋体"/>
          <w:b/>
          <w:sz w:val="24"/>
        </w:rPr>
        <w:t>附件10、</w:t>
      </w:r>
      <w:r>
        <w:rPr>
          <w:rFonts w:hint="eastAsia" w:ascii="宋体" w:hAnsi="宋体"/>
          <w:b/>
          <w:bCs/>
          <w:sz w:val="24"/>
          <w:szCs w:val="20"/>
        </w:rPr>
        <w:t>供货承若书</w:t>
      </w:r>
    </w:p>
    <w:p>
      <w:pPr>
        <w:adjustRightInd w:val="0"/>
        <w:snapToGrid w:val="0"/>
        <w:spacing w:line="300" w:lineRule="auto"/>
        <w:rPr>
          <w:rFonts w:ascii="宋体" w:hAnsi="宋体"/>
          <w:sz w:val="24"/>
        </w:rPr>
      </w:pPr>
    </w:p>
    <w:p>
      <w:pPr>
        <w:adjustRightInd w:val="0"/>
        <w:snapToGrid w:val="0"/>
        <w:spacing w:line="300" w:lineRule="auto"/>
        <w:jc w:val="center"/>
        <w:rPr>
          <w:rFonts w:ascii="宋体" w:hAnsi="宋体"/>
          <w:sz w:val="24"/>
          <w:szCs w:val="20"/>
        </w:rPr>
      </w:pPr>
      <w:r>
        <w:rPr>
          <w:rFonts w:hint="eastAsia" w:ascii="宋体" w:hAnsi="宋体"/>
          <w:sz w:val="24"/>
          <w:szCs w:val="20"/>
        </w:rPr>
        <w:t>（须加盖本单位公章）</w:t>
      </w:r>
    </w:p>
    <w:p>
      <w:pPr>
        <w:adjustRightInd w:val="0"/>
        <w:snapToGrid w:val="0"/>
        <w:spacing w:line="300" w:lineRule="auto"/>
        <w:rPr>
          <w:rFonts w:ascii="宋体" w:hAnsi="宋体"/>
          <w:sz w:val="24"/>
          <w:szCs w:val="20"/>
        </w:rPr>
      </w:pPr>
      <w:r>
        <w:rPr>
          <w:rFonts w:hint="eastAsia" w:ascii="宋体" w:hAnsi="宋体"/>
          <w:sz w:val="24"/>
          <w:szCs w:val="20"/>
        </w:rPr>
        <w:t>海南省教学仪器设备招标中心有限公司：</w:t>
      </w:r>
    </w:p>
    <w:p>
      <w:pPr>
        <w:adjustRightInd w:val="0"/>
        <w:snapToGrid w:val="0"/>
        <w:spacing w:line="300" w:lineRule="auto"/>
        <w:rPr>
          <w:rFonts w:ascii="宋体" w:hAnsi="宋体"/>
          <w:sz w:val="24"/>
          <w:szCs w:val="20"/>
        </w:rPr>
      </w:pPr>
    </w:p>
    <w:p>
      <w:pPr>
        <w:adjustRightInd w:val="0"/>
        <w:snapToGrid w:val="0"/>
        <w:spacing w:line="300" w:lineRule="auto"/>
        <w:ind w:firstLine="480" w:firstLineChars="200"/>
        <w:rPr>
          <w:rFonts w:ascii="宋体" w:hAnsi="宋体"/>
          <w:sz w:val="24"/>
          <w:szCs w:val="20"/>
        </w:rPr>
      </w:pPr>
      <w:r>
        <w:rPr>
          <w:rFonts w:hint="eastAsia" w:ascii="宋体" w:hAnsi="宋体"/>
          <w:sz w:val="24"/>
          <w:szCs w:val="20"/>
        </w:rPr>
        <w:t>我公司如果中标本项目，对本项目提供的所有货物保证货源全新正品，保质保量，按时供货，否则按合同赔偿违约金，并自愿接受省财政部门的相关处罚。</w:t>
      </w:r>
    </w:p>
    <w:p>
      <w:pPr>
        <w:adjustRightInd w:val="0"/>
        <w:snapToGrid w:val="0"/>
        <w:spacing w:line="300" w:lineRule="auto"/>
        <w:ind w:firstLine="480" w:firstLineChars="200"/>
        <w:rPr>
          <w:rFonts w:ascii="宋体" w:hAnsi="宋体"/>
          <w:sz w:val="24"/>
          <w:szCs w:val="20"/>
        </w:rPr>
      </w:pPr>
      <w:r>
        <w:rPr>
          <w:rFonts w:hint="eastAsia" w:ascii="宋体" w:hAnsi="宋体"/>
          <w:sz w:val="24"/>
          <w:szCs w:val="20"/>
        </w:rPr>
        <w:t>特此声明。</w:t>
      </w:r>
    </w:p>
    <w:p>
      <w:pPr>
        <w:adjustRightInd w:val="0"/>
        <w:snapToGrid w:val="0"/>
        <w:spacing w:line="300" w:lineRule="auto"/>
        <w:ind w:firstLine="3600" w:firstLineChars="1500"/>
        <w:rPr>
          <w:rFonts w:ascii="宋体" w:hAnsi="宋体"/>
          <w:sz w:val="24"/>
          <w:szCs w:val="20"/>
        </w:rPr>
      </w:pPr>
      <w:r>
        <w:rPr>
          <w:rFonts w:hint="eastAsia" w:ascii="宋体" w:hAnsi="宋体"/>
          <w:sz w:val="24"/>
          <w:szCs w:val="20"/>
        </w:rPr>
        <w:t>法定代表人或被授权人签字：</w:t>
      </w:r>
    </w:p>
    <w:p>
      <w:pPr>
        <w:adjustRightInd w:val="0"/>
        <w:snapToGrid w:val="0"/>
        <w:spacing w:line="300" w:lineRule="auto"/>
        <w:ind w:firstLine="3600" w:firstLineChars="1500"/>
        <w:rPr>
          <w:rFonts w:ascii="宋体" w:hAnsi="宋体"/>
          <w:sz w:val="24"/>
          <w:szCs w:val="20"/>
        </w:rPr>
      </w:pPr>
      <w:r>
        <w:rPr>
          <w:rFonts w:hint="eastAsia" w:ascii="宋体" w:hAnsi="宋体"/>
          <w:sz w:val="24"/>
          <w:szCs w:val="20"/>
        </w:rPr>
        <w:t>供应商公章：</w:t>
      </w:r>
    </w:p>
    <w:p>
      <w:pPr>
        <w:ind w:firstLine="3528" w:firstLineChars="1470"/>
      </w:pPr>
      <w:r>
        <w:rPr>
          <w:rFonts w:hint="eastAsia" w:ascii="宋体" w:hAnsi="宋体"/>
          <w:b/>
          <w:bCs/>
          <w:sz w:val="24"/>
          <w:szCs w:val="20"/>
        </w:rPr>
        <w:t>年    月    日</w:t>
      </w:r>
    </w:p>
    <w:p/>
    <w:p>
      <w:pPr>
        <w:spacing w:line="500" w:lineRule="exact"/>
        <w:jc w:val="left"/>
        <w:rPr>
          <w:rFonts w:ascii="宋体" w:hAnsi="宋体"/>
          <w:b/>
          <w:sz w:val="24"/>
        </w:rPr>
      </w:pPr>
    </w:p>
    <w:p>
      <w:pPr>
        <w:spacing w:line="500" w:lineRule="exact"/>
        <w:jc w:val="left"/>
        <w:rPr>
          <w:rFonts w:ascii="宋体" w:hAnsi="宋体"/>
          <w:b/>
          <w:sz w:val="24"/>
        </w:rPr>
      </w:pPr>
    </w:p>
    <w:p>
      <w:pPr>
        <w:spacing w:line="500" w:lineRule="exact"/>
        <w:jc w:val="left"/>
        <w:rPr>
          <w:rFonts w:ascii="宋体" w:hAnsi="宋体"/>
          <w:b/>
          <w:sz w:val="24"/>
        </w:rPr>
      </w:pPr>
    </w:p>
    <w:p>
      <w:pPr>
        <w:spacing w:line="500" w:lineRule="exact"/>
        <w:jc w:val="left"/>
        <w:rPr>
          <w:rFonts w:ascii="宋体" w:hAnsi="宋体"/>
          <w:b/>
          <w:sz w:val="24"/>
        </w:rPr>
      </w:pPr>
    </w:p>
    <w:p>
      <w:pPr>
        <w:spacing w:line="500" w:lineRule="exact"/>
        <w:jc w:val="left"/>
        <w:rPr>
          <w:rFonts w:ascii="宋体" w:hAnsi="宋体"/>
          <w:b/>
          <w:sz w:val="24"/>
        </w:rPr>
      </w:pPr>
    </w:p>
    <w:p>
      <w:pPr>
        <w:spacing w:line="500" w:lineRule="exact"/>
        <w:jc w:val="left"/>
        <w:rPr>
          <w:rFonts w:ascii="宋体" w:hAnsi="宋体"/>
          <w:b/>
          <w:sz w:val="24"/>
        </w:rPr>
      </w:pPr>
    </w:p>
    <w:p>
      <w:pPr>
        <w:spacing w:line="500" w:lineRule="exact"/>
        <w:jc w:val="left"/>
        <w:rPr>
          <w:rFonts w:ascii="宋体" w:hAnsi="宋体"/>
          <w:b/>
          <w:sz w:val="24"/>
        </w:rPr>
      </w:pPr>
      <w:r>
        <w:rPr>
          <w:rFonts w:hint="eastAsia" w:ascii="宋体" w:hAnsi="宋体"/>
          <w:b/>
          <w:sz w:val="24"/>
        </w:rPr>
        <w:t>附件11、退还投标保证金申请函格式（单独密封于一信封，不需放入“响应文件”的密封袋中。并于递交响应文件时交于采购代理机构）</w:t>
      </w:r>
    </w:p>
    <w:p>
      <w:pPr>
        <w:spacing w:line="500" w:lineRule="exact"/>
        <w:rPr>
          <w:rFonts w:ascii="仿宋_GB2312" w:hAnsi="宋体" w:eastAsia="仿宋_GB2312"/>
          <w:b/>
          <w:sz w:val="24"/>
        </w:rPr>
      </w:pPr>
    </w:p>
    <w:p>
      <w:pPr>
        <w:spacing w:line="540" w:lineRule="exact"/>
        <w:rPr>
          <w:rFonts w:ascii="宋体" w:hAnsi="宋体"/>
          <w:sz w:val="24"/>
        </w:rPr>
      </w:pPr>
      <w:r>
        <w:rPr>
          <w:rFonts w:hint="eastAsia" w:ascii="宋体" w:hAnsi="宋体"/>
          <w:sz w:val="24"/>
        </w:rPr>
        <w:t>致：海南省教学仪器设备招标中心有限公司</w:t>
      </w:r>
    </w:p>
    <w:p>
      <w:pPr>
        <w:spacing w:after="240" w:line="540" w:lineRule="exact"/>
        <w:ind w:firstLine="480" w:firstLineChars="200"/>
        <w:rPr>
          <w:rFonts w:ascii="宋体" w:hAnsi="宋体"/>
          <w:sz w:val="24"/>
        </w:rPr>
      </w:pPr>
      <w:r>
        <w:rPr>
          <w:rFonts w:hint="eastAsia" w:ascii="宋体" w:hAnsi="宋体"/>
          <w:sz w:val="24"/>
        </w:rPr>
        <w:t>我方为项目（项目名称、编号、分包号）投标所提交的保证金人民币</w:t>
      </w:r>
      <w:r>
        <w:rPr>
          <w:rFonts w:hint="eastAsia" w:ascii="宋体" w:hAnsi="宋体"/>
          <w:sz w:val="24"/>
          <w:u w:val="single"/>
        </w:rPr>
        <w:t xml:space="preserve">         （注明大小写）</w:t>
      </w:r>
      <w:r>
        <w:rPr>
          <w:rFonts w:hint="eastAsia" w:ascii="宋体" w:hAnsi="宋体"/>
          <w:sz w:val="24"/>
        </w:rPr>
        <w:t>元，请贵中心退还时划到以下帐户：</w:t>
      </w:r>
    </w:p>
    <w:tbl>
      <w:tblPr>
        <w:tblStyle w:val="36"/>
        <w:tblW w:w="0" w:type="auto"/>
        <w:tblInd w:w="108" w:type="dxa"/>
        <w:tblLayout w:type="fixed"/>
        <w:tblCellMar>
          <w:top w:w="0" w:type="dxa"/>
          <w:left w:w="108" w:type="dxa"/>
          <w:bottom w:w="0" w:type="dxa"/>
          <w:right w:w="108" w:type="dxa"/>
        </w:tblCellMar>
      </w:tblPr>
      <w:tblGrid>
        <w:gridCol w:w="696"/>
        <w:gridCol w:w="1912"/>
        <w:gridCol w:w="2972"/>
        <w:gridCol w:w="1620"/>
        <w:gridCol w:w="1800"/>
      </w:tblGrid>
      <w:tr>
        <w:tblPrEx>
          <w:tblCellMar>
            <w:top w:w="0" w:type="dxa"/>
            <w:left w:w="108" w:type="dxa"/>
            <w:bottom w:w="0" w:type="dxa"/>
            <w:right w:w="108" w:type="dxa"/>
          </w:tblCellMar>
        </w:tblPrEx>
        <w:trPr>
          <w:cantSplit/>
          <w:trHeight w:val="795" w:hRule="atLeast"/>
        </w:trPr>
        <w:tc>
          <w:tcPr>
            <w:tcW w:w="696" w:type="dxa"/>
            <w:vMerge w:val="restart"/>
            <w:tcBorders>
              <w:top w:val="single" w:color="auto" w:sz="4" w:space="0"/>
              <w:left w:val="single" w:color="auto" w:sz="4" w:space="0"/>
              <w:right w:val="single" w:color="auto" w:sz="4" w:space="0"/>
            </w:tcBorders>
            <w:vAlign w:val="center"/>
          </w:tcPr>
          <w:p>
            <w:pPr>
              <w:spacing w:line="540" w:lineRule="exact"/>
              <w:jc w:val="center"/>
              <w:rPr>
                <w:rFonts w:ascii="宋体" w:hAnsi="宋体"/>
                <w:sz w:val="24"/>
              </w:rPr>
            </w:pPr>
            <w:r>
              <w:rPr>
                <w:rFonts w:hint="eastAsia" w:ascii="宋体" w:hAnsi="宋体"/>
                <w:sz w:val="24"/>
              </w:rPr>
              <w:t>收款单位</w:t>
            </w:r>
          </w:p>
        </w:tc>
        <w:tc>
          <w:tcPr>
            <w:tcW w:w="1912" w:type="dxa"/>
            <w:tcBorders>
              <w:top w:val="single" w:color="auto" w:sz="4" w:space="0"/>
              <w:left w:val="nil"/>
              <w:bottom w:val="single" w:color="auto" w:sz="4" w:space="0"/>
              <w:right w:val="single" w:color="auto" w:sz="4" w:space="0"/>
            </w:tcBorders>
            <w:vAlign w:val="center"/>
          </w:tcPr>
          <w:p>
            <w:pPr>
              <w:spacing w:line="540" w:lineRule="exact"/>
              <w:rPr>
                <w:rFonts w:ascii="宋体" w:hAnsi="宋体"/>
                <w:sz w:val="24"/>
              </w:rPr>
            </w:pPr>
            <w:r>
              <w:rPr>
                <w:rFonts w:hint="eastAsia" w:ascii="宋体" w:hAnsi="宋体"/>
                <w:sz w:val="24"/>
              </w:rPr>
              <w:t xml:space="preserve">收款单位名称 </w:t>
            </w:r>
          </w:p>
        </w:tc>
        <w:tc>
          <w:tcPr>
            <w:tcW w:w="6392" w:type="dxa"/>
            <w:gridSpan w:val="3"/>
            <w:tcBorders>
              <w:top w:val="single" w:color="auto" w:sz="4" w:space="0"/>
              <w:left w:val="nil"/>
              <w:bottom w:val="single" w:color="auto" w:sz="4" w:space="0"/>
              <w:right w:val="single" w:color="auto" w:sz="4" w:space="0"/>
            </w:tcBorders>
            <w:vAlign w:val="center"/>
          </w:tcPr>
          <w:p>
            <w:pPr>
              <w:spacing w:line="540" w:lineRule="exact"/>
              <w:rPr>
                <w:rFonts w:ascii="宋体" w:hAnsi="宋体"/>
                <w:sz w:val="24"/>
              </w:rPr>
            </w:pPr>
          </w:p>
        </w:tc>
      </w:tr>
      <w:tr>
        <w:trPr>
          <w:cantSplit/>
          <w:trHeight w:val="795" w:hRule="atLeast"/>
        </w:trPr>
        <w:tc>
          <w:tcPr>
            <w:tcW w:w="696" w:type="dxa"/>
            <w:vMerge w:val="continue"/>
            <w:tcBorders>
              <w:left w:val="single" w:color="auto" w:sz="4" w:space="0"/>
              <w:right w:val="single" w:color="auto" w:sz="4" w:space="0"/>
            </w:tcBorders>
            <w:vAlign w:val="center"/>
          </w:tcPr>
          <w:p>
            <w:pPr>
              <w:widowControl/>
              <w:spacing w:line="540" w:lineRule="exact"/>
              <w:jc w:val="left"/>
              <w:rPr>
                <w:rFonts w:ascii="宋体" w:hAnsi="宋体"/>
                <w:sz w:val="24"/>
              </w:rPr>
            </w:pPr>
          </w:p>
        </w:tc>
        <w:tc>
          <w:tcPr>
            <w:tcW w:w="1912" w:type="dxa"/>
            <w:tcBorders>
              <w:top w:val="nil"/>
              <w:left w:val="nil"/>
              <w:bottom w:val="single" w:color="auto" w:sz="4" w:space="0"/>
              <w:right w:val="single" w:color="auto" w:sz="4" w:space="0"/>
            </w:tcBorders>
            <w:vAlign w:val="center"/>
          </w:tcPr>
          <w:p>
            <w:pPr>
              <w:spacing w:line="540" w:lineRule="exact"/>
              <w:rPr>
                <w:rFonts w:ascii="宋体" w:hAnsi="宋体"/>
                <w:sz w:val="24"/>
              </w:rPr>
            </w:pPr>
            <w:r>
              <w:rPr>
                <w:rFonts w:hint="eastAsia" w:ascii="宋体" w:hAnsi="宋体"/>
                <w:sz w:val="24"/>
              </w:rPr>
              <w:t xml:space="preserve">收款单位地址 </w:t>
            </w:r>
          </w:p>
        </w:tc>
        <w:tc>
          <w:tcPr>
            <w:tcW w:w="6392" w:type="dxa"/>
            <w:gridSpan w:val="3"/>
            <w:tcBorders>
              <w:top w:val="single" w:color="auto" w:sz="4" w:space="0"/>
              <w:left w:val="nil"/>
              <w:bottom w:val="single" w:color="auto" w:sz="4" w:space="0"/>
              <w:right w:val="single" w:color="auto" w:sz="4" w:space="0"/>
            </w:tcBorders>
            <w:vAlign w:val="center"/>
          </w:tcPr>
          <w:p>
            <w:pPr>
              <w:spacing w:line="540" w:lineRule="exact"/>
              <w:rPr>
                <w:rFonts w:ascii="宋体" w:hAnsi="宋体"/>
                <w:sz w:val="24"/>
              </w:rPr>
            </w:pPr>
          </w:p>
        </w:tc>
      </w:tr>
      <w:tr>
        <w:tblPrEx>
          <w:tblCellMar>
            <w:top w:w="0" w:type="dxa"/>
            <w:left w:w="108" w:type="dxa"/>
            <w:bottom w:w="0" w:type="dxa"/>
            <w:right w:w="108" w:type="dxa"/>
          </w:tblCellMar>
        </w:tblPrEx>
        <w:trPr>
          <w:cantSplit/>
          <w:trHeight w:val="795" w:hRule="atLeast"/>
        </w:trPr>
        <w:tc>
          <w:tcPr>
            <w:tcW w:w="696" w:type="dxa"/>
            <w:vMerge w:val="continue"/>
            <w:tcBorders>
              <w:left w:val="single" w:color="auto" w:sz="4" w:space="0"/>
              <w:right w:val="single" w:color="auto" w:sz="4" w:space="0"/>
            </w:tcBorders>
            <w:vAlign w:val="center"/>
          </w:tcPr>
          <w:p>
            <w:pPr>
              <w:widowControl/>
              <w:spacing w:line="540" w:lineRule="exact"/>
              <w:jc w:val="left"/>
              <w:rPr>
                <w:rFonts w:ascii="宋体" w:hAnsi="宋体"/>
                <w:sz w:val="24"/>
              </w:rPr>
            </w:pPr>
          </w:p>
        </w:tc>
        <w:tc>
          <w:tcPr>
            <w:tcW w:w="1912" w:type="dxa"/>
            <w:tcBorders>
              <w:top w:val="nil"/>
              <w:left w:val="nil"/>
              <w:bottom w:val="single" w:color="auto" w:sz="4" w:space="0"/>
              <w:right w:val="single" w:color="auto" w:sz="4" w:space="0"/>
            </w:tcBorders>
            <w:vAlign w:val="center"/>
          </w:tcPr>
          <w:p>
            <w:pPr>
              <w:spacing w:line="540" w:lineRule="exact"/>
              <w:rPr>
                <w:rFonts w:ascii="宋体" w:hAnsi="宋体"/>
                <w:sz w:val="24"/>
              </w:rPr>
            </w:pPr>
            <w:r>
              <w:rPr>
                <w:rFonts w:hint="eastAsia" w:ascii="宋体" w:hAnsi="宋体"/>
                <w:sz w:val="24"/>
              </w:rPr>
              <w:t>开 户 银 行</w:t>
            </w:r>
          </w:p>
        </w:tc>
        <w:tc>
          <w:tcPr>
            <w:tcW w:w="2972" w:type="dxa"/>
            <w:tcBorders>
              <w:top w:val="single" w:color="auto" w:sz="4" w:space="0"/>
              <w:left w:val="nil"/>
              <w:bottom w:val="single" w:color="auto" w:sz="4" w:space="0"/>
              <w:right w:val="single" w:color="auto" w:sz="4" w:space="0"/>
            </w:tcBorders>
            <w:vAlign w:val="center"/>
          </w:tcPr>
          <w:p>
            <w:pPr>
              <w:spacing w:line="54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540" w:lineRule="exact"/>
              <w:jc w:val="center"/>
              <w:rPr>
                <w:rFonts w:ascii="宋体" w:hAnsi="宋体"/>
                <w:sz w:val="24"/>
              </w:rPr>
            </w:pPr>
            <w:r>
              <w:rPr>
                <w:rFonts w:hint="eastAsia" w:ascii="宋体" w:hAnsi="宋体"/>
                <w:sz w:val="24"/>
              </w:rPr>
              <w:t>联 系 人</w:t>
            </w:r>
          </w:p>
        </w:tc>
        <w:tc>
          <w:tcPr>
            <w:tcW w:w="1800" w:type="dxa"/>
            <w:tcBorders>
              <w:top w:val="nil"/>
              <w:left w:val="nil"/>
              <w:bottom w:val="single" w:color="auto" w:sz="4" w:space="0"/>
              <w:right w:val="single" w:color="auto" w:sz="4" w:space="0"/>
            </w:tcBorders>
            <w:vAlign w:val="center"/>
          </w:tcPr>
          <w:p>
            <w:pPr>
              <w:spacing w:line="540" w:lineRule="exact"/>
              <w:rPr>
                <w:rFonts w:ascii="宋体" w:hAnsi="宋体"/>
                <w:sz w:val="24"/>
              </w:rPr>
            </w:pPr>
          </w:p>
        </w:tc>
      </w:tr>
      <w:tr>
        <w:tblPrEx>
          <w:tblCellMar>
            <w:top w:w="0" w:type="dxa"/>
            <w:left w:w="108" w:type="dxa"/>
            <w:bottom w:w="0" w:type="dxa"/>
            <w:right w:w="108" w:type="dxa"/>
          </w:tblCellMar>
        </w:tblPrEx>
        <w:trPr>
          <w:trHeight w:val="795" w:hRule="atLeast"/>
        </w:trPr>
        <w:tc>
          <w:tcPr>
            <w:tcW w:w="696" w:type="dxa"/>
            <w:vMerge w:val="continue"/>
            <w:tcBorders>
              <w:left w:val="single" w:color="auto" w:sz="4" w:space="0"/>
              <w:bottom w:val="single" w:color="000000" w:sz="4" w:space="0"/>
              <w:right w:val="single" w:color="auto" w:sz="4" w:space="0"/>
            </w:tcBorders>
            <w:vAlign w:val="center"/>
          </w:tcPr>
          <w:p>
            <w:pPr>
              <w:spacing w:line="540" w:lineRule="exact"/>
              <w:rPr>
                <w:rFonts w:ascii="宋体" w:hAnsi="宋体"/>
                <w:sz w:val="24"/>
              </w:rPr>
            </w:pPr>
          </w:p>
        </w:tc>
        <w:tc>
          <w:tcPr>
            <w:tcW w:w="1912" w:type="dxa"/>
            <w:tcBorders>
              <w:top w:val="single" w:color="auto" w:sz="4" w:space="0"/>
              <w:left w:val="nil"/>
              <w:bottom w:val="single" w:color="auto" w:sz="4" w:space="0"/>
              <w:right w:val="single" w:color="auto" w:sz="4" w:space="0"/>
            </w:tcBorders>
            <w:vAlign w:val="center"/>
          </w:tcPr>
          <w:p>
            <w:pPr>
              <w:spacing w:line="540" w:lineRule="exact"/>
              <w:rPr>
                <w:rFonts w:ascii="宋体" w:hAnsi="宋体"/>
                <w:sz w:val="24"/>
              </w:rPr>
            </w:pPr>
            <w:r>
              <w:rPr>
                <w:rFonts w:hint="eastAsia" w:ascii="宋体" w:hAnsi="宋体"/>
                <w:sz w:val="24"/>
              </w:rPr>
              <w:t>帐       号</w:t>
            </w:r>
          </w:p>
        </w:tc>
        <w:tc>
          <w:tcPr>
            <w:tcW w:w="2972" w:type="dxa"/>
            <w:tcBorders>
              <w:top w:val="single" w:color="auto" w:sz="4" w:space="0"/>
              <w:left w:val="nil"/>
              <w:bottom w:val="single" w:color="auto" w:sz="4" w:space="0"/>
              <w:right w:val="single" w:color="auto" w:sz="4" w:space="0"/>
            </w:tcBorders>
            <w:vAlign w:val="center"/>
          </w:tcPr>
          <w:p>
            <w:pPr>
              <w:spacing w:line="540" w:lineRule="exact"/>
              <w:rPr>
                <w:rFonts w:ascii="宋体" w:hAnsi="宋体"/>
                <w:sz w:val="24"/>
              </w:rPr>
            </w:pPr>
          </w:p>
        </w:tc>
        <w:tc>
          <w:tcPr>
            <w:tcW w:w="1620"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sz w:val="24"/>
              </w:rPr>
            </w:pPr>
            <w:r>
              <w:rPr>
                <w:rFonts w:hint="eastAsia" w:ascii="宋体" w:hAnsi="宋体"/>
                <w:sz w:val="24"/>
              </w:rPr>
              <w:t>联系电话</w:t>
            </w:r>
          </w:p>
        </w:tc>
        <w:tc>
          <w:tcPr>
            <w:tcW w:w="1800" w:type="dxa"/>
            <w:tcBorders>
              <w:top w:val="single" w:color="auto" w:sz="4" w:space="0"/>
              <w:left w:val="nil"/>
              <w:bottom w:val="single" w:color="auto" w:sz="4" w:space="0"/>
              <w:right w:val="single" w:color="auto" w:sz="4" w:space="0"/>
            </w:tcBorders>
            <w:vAlign w:val="center"/>
          </w:tcPr>
          <w:p>
            <w:pPr>
              <w:spacing w:line="540" w:lineRule="exact"/>
              <w:rPr>
                <w:rFonts w:ascii="宋体" w:hAnsi="宋体"/>
                <w:sz w:val="24"/>
              </w:rPr>
            </w:pPr>
          </w:p>
        </w:tc>
      </w:tr>
    </w:tbl>
    <w:p>
      <w:pPr>
        <w:tabs>
          <w:tab w:val="left" w:pos="676"/>
          <w:tab w:val="left" w:pos="2330"/>
          <w:tab w:val="left" w:pos="9230"/>
        </w:tabs>
        <w:autoSpaceDE w:val="0"/>
        <w:autoSpaceDN w:val="0"/>
        <w:adjustRightInd w:val="0"/>
        <w:spacing w:line="540" w:lineRule="exact"/>
        <w:rPr>
          <w:rFonts w:ascii="宋体" w:hAnsi="宋体"/>
          <w:sz w:val="24"/>
        </w:rPr>
      </w:pPr>
      <w:r>
        <w:rPr>
          <w:rFonts w:hint="eastAsia" w:ascii="宋体" w:hAnsi="宋体"/>
          <w:sz w:val="24"/>
        </w:rPr>
        <w:t>供应商（全称并加盖公章）：</w:t>
      </w:r>
    </w:p>
    <w:p>
      <w:pPr>
        <w:pStyle w:val="20"/>
        <w:spacing w:line="540" w:lineRule="exact"/>
        <w:rPr>
          <w:rFonts w:hAnsi="宋体"/>
          <w:szCs w:val="24"/>
        </w:rPr>
      </w:pPr>
      <w:r>
        <w:rPr>
          <w:rFonts w:hint="eastAsia" w:hAnsi="宋体"/>
          <w:szCs w:val="24"/>
        </w:rPr>
        <w:t>日       期：</w:t>
      </w:r>
    </w:p>
    <w:p/>
    <w:p/>
    <w:p>
      <w:pPr>
        <w:spacing w:line="360" w:lineRule="exact"/>
        <w:rPr>
          <w:rFonts w:ascii="宋体" w:hAnsi="宋体"/>
          <w:b/>
          <w:szCs w:val="21"/>
        </w:rPr>
      </w:pPr>
    </w:p>
    <w:sectPr>
      <w:headerReference r:id="rId6" w:type="default"/>
      <w:footerReference r:id="rId7" w:type="default"/>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11</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46</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E35E9"/>
    <w:multiLevelType w:val="singleLevel"/>
    <w:tmpl w:val="866E35E9"/>
    <w:lvl w:ilvl="0" w:tentative="0">
      <w:start w:val="1"/>
      <w:numFmt w:val="decimal"/>
      <w:suff w:val="nothing"/>
      <w:lvlText w:val="%1、"/>
      <w:lvlJc w:val="left"/>
    </w:lvl>
  </w:abstractNum>
  <w:abstractNum w:abstractNumId="1">
    <w:nsid w:val="A8D7DC56"/>
    <w:multiLevelType w:val="singleLevel"/>
    <w:tmpl w:val="A8D7DC56"/>
    <w:lvl w:ilvl="0" w:tentative="0">
      <w:start w:val="1"/>
      <w:numFmt w:val="decimal"/>
      <w:suff w:val="nothing"/>
      <w:lvlText w:val="%1、"/>
      <w:lvlJc w:val="left"/>
    </w:lvl>
  </w:abstractNum>
  <w:abstractNum w:abstractNumId="2">
    <w:nsid w:val="F361EA5B"/>
    <w:multiLevelType w:val="singleLevel"/>
    <w:tmpl w:val="F361EA5B"/>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bullet"/>
      <w:pStyle w:val="160"/>
      <w:lvlText w:val=""/>
      <w:lvlJc w:val="left"/>
      <w:pPr>
        <w:tabs>
          <w:tab w:val="left" w:pos="840"/>
        </w:tabs>
        <w:ind w:left="840" w:hanging="420"/>
      </w:pPr>
      <w:rPr>
        <w:rFonts w:hint="default" w:ascii="Wingdings" w:hAnsi="Wingdings"/>
      </w:rPr>
    </w:lvl>
    <w:lvl w:ilvl="1" w:tentative="0">
      <w:start w:val="1"/>
      <w:numFmt w:val="bullet"/>
      <w:pStyle w:val="13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3BE48CA"/>
    <w:multiLevelType w:val="singleLevel"/>
    <w:tmpl w:val="03BE48CA"/>
    <w:lvl w:ilvl="0" w:tentative="0">
      <w:start w:val="1"/>
      <w:numFmt w:val="decimal"/>
      <w:lvlText w:val="%1．"/>
      <w:lvlJc w:val="left"/>
      <w:pPr>
        <w:tabs>
          <w:tab w:val="left" w:pos="315"/>
        </w:tabs>
        <w:ind w:left="315" w:hanging="315"/>
      </w:pPr>
      <w:rPr>
        <w:rFonts w:hint="default"/>
      </w:rPr>
    </w:lvl>
  </w:abstractNum>
  <w:abstractNum w:abstractNumId="5">
    <w:nsid w:val="23790ACF"/>
    <w:multiLevelType w:val="singleLevel"/>
    <w:tmpl w:val="23790ACF"/>
    <w:lvl w:ilvl="0" w:tentative="0">
      <w:start w:val="1"/>
      <w:numFmt w:val="decimal"/>
      <w:lvlText w:val="%1."/>
      <w:lvlJc w:val="left"/>
      <w:pPr>
        <w:tabs>
          <w:tab w:val="left" w:pos="705"/>
        </w:tabs>
        <w:ind w:left="705" w:hanging="285"/>
      </w:pPr>
      <w:rPr>
        <w:rFonts w:hint="eastAsia"/>
      </w:rPr>
    </w:lvl>
  </w:abstractNum>
  <w:abstractNum w:abstractNumId="6">
    <w:nsid w:val="30F84A58"/>
    <w:multiLevelType w:val="multilevel"/>
    <w:tmpl w:val="30F84A58"/>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6A660FD0"/>
    <w:multiLevelType w:val="singleLevel"/>
    <w:tmpl w:val="6A660FD0"/>
    <w:lvl w:ilvl="0" w:tentative="0">
      <w:start w:val="1"/>
      <w:numFmt w:val="decimal"/>
      <w:lvlText w:val="%1．"/>
      <w:lvlJc w:val="left"/>
      <w:pPr>
        <w:tabs>
          <w:tab w:val="left" w:pos="735"/>
        </w:tabs>
        <w:ind w:left="735" w:hanging="315"/>
      </w:pPr>
      <w:rPr>
        <w:rFonts w:hint="eastAsia"/>
      </w:rPr>
    </w:lvl>
  </w:abstractNum>
  <w:num w:numId="1">
    <w:abstractNumId w:val="6"/>
  </w:num>
  <w:num w:numId="2">
    <w:abstractNumId w:val="3"/>
  </w:num>
  <w:num w:numId="3">
    <w:abstractNumId w:val="1"/>
  </w:num>
  <w:num w:numId="4">
    <w:abstractNumId w:val="0"/>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OTQ3ZDQ0YzUwZWM0NzM2Y2YyMDBiMjkwYTA5ZGYifQ=="/>
  </w:docVars>
  <w:rsids>
    <w:rsidRoot w:val="00172A27"/>
    <w:rsid w:val="00000C86"/>
    <w:rsid w:val="000012FA"/>
    <w:rsid w:val="00001EB5"/>
    <w:rsid w:val="00003078"/>
    <w:rsid w:val="000032E6"/>
    <w:rsid w:val="00005D68"/>
    <w:rsid w:val="00007630"/>
    <w:rsid w:val="000152F6"/>
    <w:rsid w:val="00021BBE"/>
    <w:rsid w:val="00023F6E"/>
    <w:rsid w:val="00025B8C"/>
    <w:rsid w:val="00027FA8"/>
    <w:rsid w:val="0003076F"/>
    <w:rsid w:val="00031C4D"/>
    <w:rsid w:val="000351F9"/>
    <w:rsid w:val="000354CA"/>
    <w:rsid w:val="000375B5"/>
    <w:rsid w:val="00040A14"/>
    <w:rsid w:val="000414A8"/>
    <w:rsid w:val="00043210"/>
    <w:rsid w:val="000466B4"/>
    <w:rsid w:val="000501AE"/>
    <w:rsid w:val="00051F34"/>
    <w:rsid w:val="00052EE1"/>
    <w:rsid w:val="00053644"/>
    <w:rsid w:val="00062441"/>
    <w:rsid w:val="00062522"/>
    <w:rsid w:val="00063AD6"/>
    <w:rsid w:val="000714A2"/>
    <w:rsid w:val="000750E4"/>
    <w:rsid w:val="00075537"/>
    <w:rsid w:val="00076B94"/>
    <w:rsid w:val="000777D1"/>
    <w:rsid w:val="00082569"/>
    <w:rsid w:val="00082D0A"/>
    <w:rsid w:val="000878B1"/>
    <w:rsid w:val="000911D5"/>
    <w:rsid w:val="00091A97"/>
    <w:rsid w:val="0009528F"/>
    <w:rsid w:val="00095EC5"/>
    <w:rsid w:val="0009798F"/>
    <w:rsid w:val="000A08C5"/>
    <w:rsid w:val="000A1C3C"/>
    <w:rsid w:val="000A4A0B"/>
    <w:rsid w:val="000B3184"/>
    <w:rsid w:val="000B469A"/>
    <w:rsid w:val="000B4BB8"/>
    <w:rsid w:val="000B61AA"/>
    <w:rsid w:val="000B629B"/>
    <w:rsid w:val="000B634F"/>
    <w:rsid w:val="000B6CBF"/>
    <w:rsid w:val="000B7E7E"/>
    <w:rsid w:val="000C2F52"/>
    <w:rsid w:val="000C433E"/>
    <w:rsid w:val="000C4C3F"/>
    <w:rsid w:val="000C6011"/>
    <w:rsid w:val="000C68CB"/>
    <w:rsid w:val="000D2B9E"/>
    <w:rsid w:val="000D3816"/>
    <w:rsid w:val="000D3F1C"/>
    <w:rsid w:val="000D3FB7"/>
    <w:rsid w:val="000D467E"/>
    <w:rsid w:val="000D701B"/>
    <w:rsid w:val="000D7BDF"/>
    <w:rsid w:val="000E1902"/>
    <w:rsid w:val="000E2578"/>
    <w:rsid w:val="000E4A76"/>
    <w:rsid w:val="000E76F5"/>
    <w:rsid w:val="000F3FAC"/>
    <w:rsid w:val="000F6513"/>
    <w:rsid w:val="000F79B1"/>
    <w:rsid w:val="00100F4E"/>
    <w:rsid w:val="001012B5"/>
    <w:rsid w:val="00103BC8"/>
    <w:rsid w:val="00110C64"/>
    <w:rsid w:val="00116B4C"/>
    <w:rsid w:val="0011743D"/>
    <w:rsid w:val="00121C0F"/>
    <w:rsid w:val="00125CE7"/>
    <w:rsid w:val="00126C09"/>
    <w:rsid w:val="00127C30"/>
    <w:rsid w:val="001306B9"/>
    <w:rsid w:val="00130809"/>
    <w:rsid w:val="0013446D"/>
    <w:rsid w:val="00137293"/>
    <w:rsid w:val="00140092"/>
    <w:rsid w:val="0014092B"/>
    <w:rsid w:val="00140C74"/>
    <w:rsid w:val="00143632"/>
    <w:rsid w:val="001454B0"/>
    <w:rsid w:val="001539F2"/>
    <w:rsid w:val="00157111"/>
    <w:rsid w:val="00161432"/>
    <w:rsid w:val="001615B3"/>
    <w:rsid w:val="00162715"/>
    <w:rsid w:val="00172A27"/>
    <w:rsid w:val="0017537F"/>
    <w:rsid w:val="00184794"/>
    <w:rsid w:val="00185794"/>
    <w:rsid w:val="00185BC6"/>
    <w:rsid w:val="00186860"/>
    <w:rsid w:val="00187758"/>
    <w:rsid w:val="001877D4"/>
    <w:rsid w:val="001903B5"/>
    <w:rsid w:val="00190DAD"/>
    <w:rsid w:val="00192124"/>
    <w:rsid w:val="001959FF"/>
    <w:rsid w:val="00195CD7"/>
    <w:rsid w:val="0019764A"/>
    <w:rsid w:val="001A0612"/>
    <w:rsid w:val="001A1447"/>
    <w:rsid w:val="001A1D88"/>
    <w:rsid w:val="001B2BE8"/>
    <w:rsid w:val="001B302F"/>
    <w:rsid w:val="001B5389"/>
    <w:rsid w:val="001B6FB6"/>
    <w:rsid w:val="001C2993"/>
    <w:rsid w:val="001C2CD2"/>
    <w:rsid w:val="001C5B02"/>
    <w:rsid w:val="001D4A46"/>
    <w:rsid w:val="001D5B6D"/>
    <w:rsid w:val="001D634D"/>
    <w:rsid w:val="001D7A37"/>
    <w:rsid w:val="001D7B65"/>
    <w:rsid w:val="001E1F39"/>
    <w:rsid w:val="001E4E8C"/>
    <w:rsid w:val="001F0C9C"/>
    <w:rsid w:val="001F1F48"/>
    <w:rsid w:val="001F27A4"/>
    <w:rsid w:val="001F4286"/>
    <w:rsid w:val="001F6C04"/>
    <w:rsid w:val="00200E79"/>
    <w:rsid w:val="00205FE7"/>
    <w:rsid w:val="00210756"/>
    <w:rsid w:val="002117B3"/>
    <w:rsid w:val="00212456"/>
    <w:rsid w:val="00215F5B"/>
    <w:rsid w:val="002219F6"/>
    <w:rsid w:val="0022789D"/>
    <w:rsid w:val="0023026B"/>
    <w:rsid w:val="002316DB"/>
    <w:rsid w:val="00231DCA"/>
    <w:rsid w:val="00233868"/>
    <w:rsid w:val="0023565E"/>
    <w:rsid w:val="00240D1B"/>
    <w:rsid w:val="002422E7"/>
    <w:rsid w:val="00244848"/>
    <w:rsid w:val="00245CC7"/>
    <w:rsid w:val="00246B5C"/>
    <w:rsid w:val="00250237"/>
    <w:rsid w:val="00251BEF"/>
    <w:rsid w:val="00252E89"/>
    <w:rsid w:val="00254BC7"/>
    <w:rsid w:val="00255636"/>
    <w:rsid w:val="002605EF"/>
    <w:rsid w:val="00260A2C"/>
    <w:rsid w:val="0026176C"/>
    <w:rsid w:val="00262B1F"/>
    <w:rsid w:val="00264993"/>
    <w:rsid w:val="00265812"/>
    <w:rsid w:val="00266A65"/>
    <w:rsid w:val="002813A6"/>
    <w:rsid w:val="00281A68"/>
    <w:rsid w:val="002829BE"/>
    <w:rsid w:val="002842B1"/>
    <w:rsid w:val="002965F3"/>
    <w:rsid w:val="00296F58"/>
    <w:rsid w:val="00297A03"/>
    <w:rsid w:val="00297A39"/>
    <w:rsid w:val="002A0EDD"/>
    <w:rsid w:val="002A12E2"/>
    <w:rsid w:val="002A1F54"/>
    <w:rsid w:val="002A3EF4"/>
    <w:rsid w:val="002B33C8"/>
    <w:rsid w:val="002C2D1A"/>
    <w:rsid w:val="002C3BBA"/>
    <w:rsid w:val="002C3D3B"/>
    <w:rsid w:val="002C55E4"/>
    <w:rsid w:val="002C59E2"/>
    <w:rsid w:val="002D301D"/>
    <w:rsid w:val="002D3D5C"/>
    <w:rsid w:val="002D50E4"/>
    <w:rsid w:val="002D5D28"/>
    <w:rsid w:val="002D7457"/>
    <w:rsid w:val="002E115E"/>
    <w:rsid w:val="002E1419"/>
    <w:rsid w:val="002F27C7"/>
    <w:rsid w:val="002F5AD1"/>
    <w:rsid w:val="003007BC"/>
    <w:rsid w:val="003018C6"/>
    <w:rsid w:val="00302FB0"/>
    <w:rsid w:val="00307C53"/>
    <w:rsid w:val="00312441"/>
    <w:rsid w:val="003148C4"/>
    <w:rsid w:val="00316577"/>
    <w:rsid w:val="00317A56"/>
    <w:rsid w:val="00321D7F"/>
    <w:rsid w:val="00321DFD"/>
    <w:rsid w:val="00324C1E"/>
    <w:rsid w:val="00327EB9"/>
    <w:rsid w:val="00330086"/>
    <w:rsid w:val="00330594"/>
    <w:rsid w:val="0033230F"/>
    <w:rsid w:val="00332A37"/>
    <w:rsid w:val="003348B3"/>
    <w:rsid w:val="00335B3C"/>
    <w:rsid w:val="00336C1B"/>
    <w:rsid w:val="00337CFF"/>
    <w:rsid w:val="00340A26"/>
    <w:rsid w:val="00342F85"/>
    <w:rsid w:val="003469B6"/>
    <w:rsid w:val="0034731B"/>
    <w:rsid w:val="0035263B"/>
    <w:rsid w:val="00356296"/>
    <w:rsid w:val="00360624"/>
    <w:rsid w:val="00360ABA"/>
    <w:rsid w:val="00363F32"/>
    <w:rsid w:val="00373921"/>
    <w:rsid w:val="003803B7"/>
    <w:rsid w:val="00383606"/>
    <w:rsid w:val="00386B32"/>
    <w:rsid w:val="00386DC3"/>
    <w:rsid w:val="003935D6"/>
    <w:rsid w:val="00394024"/>
    <w:rsid w:val="003947F8"/>
    <w:rsid w:val="00395499"/>
    <w:rsid w:val="003955B6"/>
    <w:rsid w:val="003956D0"/>
    <w:rsid w:val="00395A0B"/>
    <w:rsid w:val="00395C01"/>
    <w:rsid w:val="0039626E"/>
    <w:rsid w:val="003A2447"/>
    <w:rsid w:val="003A294B"/>
    <w:rsid w:val="003A4CB5"/>
    <w:rsid w:val="003A55CC"/>
    <w:rsid w:val="003B4C97"/>
    <w:rsid w:val="003B76C8"/>
    <w:rsid w:val="003C0D2B"/>
    <w:rsid w:val="003C1996"/>
    <w:rsid w:val="003C6F62"/>
    <w:rsid w:val="003D0CBB"/>
    <w:rsid w:val="003D1243"/>
    <w:rsid w:val="003D1821"/>
    <w:rsid w:val="003D3FC4"/>
    <w:rsid w:val="003D52E3"/>
    <w:rsid w:val="003D75C0"/>
    <w:rsid w:val="003E3C26"/>
    <w:rsid w:val="003E760F"/>
    <w:rsid w:val="003F23D7"/>
    <w:rsid w:val="003F3A5D"/>
    <w:rsid w:val="003F3CB7"/>
    <w:rsid w:val="003F5957"/>
    <w:rsid w:val="004013E8"/>
    <w:rsid w:val="004051F9"/>
    <w:rsid w:val="004057FE"/>
    <w:rsid w:val="004061BB"/>
    <w:rsid w:val="004137CF"/>
    <w:rsid w:val="004154C9"/>
    <w:rsid w:val="00416E6B"/>
    <w:rsid w:val="00417903"/>
    <w:rsid w:val="00420145"/>
    <w:rsid w:val="004220A3"/>
    <w:rsid w:val="00422816"/>
    <w:rsid w:val="00422EC0"/>
    <w:rsid w:val="00423DED"/>
    <w:rsid w:val="004242B9"/>
    <w:rsid w:val="0042588C"/>
    <w:rsid w:val="00425E80"/>
    <w:rsid w:val="0042622B"/>
    <w:rsid w:val="00427555"/>
    <w:rsid w:val="004318A3"/>
    <w:rsid w:val="00433941"/>
    <w:rsid w:val="0043547E"/>
    <w:rsid w:val="0044127B"/>
    <w:rsid w:val="00441319"/>
    <w:rsid w:val="00445997"/>
    <w:rsid w:val="004467A6"/>
    <w:rsid w:val="00446C78"/>
    <w:rsid w:val="00454348"/>
    <w:rsid w:val="0045542D"/>
    <w:rsid w:val="00455748"/>
    <w:rsid w:val="00456E84"/>
    <w:rsid w:val="004638FB"/>
    <w:rsid w:val="0046393F"/>
    <w:rsid w:val="004641E5"/>
    <w:rsid w:val="00464B84"/>
    <w:rsid w:val="00465349"/>
    <w:rsid w:val="004669DF"/>
    <w:rsid w:val="00475AAD"/>
    <w:rsid w:val="00476FD3"/>
    <w:rsid w:val="00483B0D"/>
    <w:rsid w:val="00483F9D"/>
    <w:rsid w:val="00492802"/>
    <w:rsid w:val="00492A72"/>
    <w:rsid w:val="004A0804"/>
    <w:rsid w:val="004A3CDE"/>
    <w:rsid w:val="004A6AC1"/>
    <w:rsid w:val="004B109E"/>
    <w:rsid w:val="004B1B58"/>
    <w:rsid w:val="004C3882"/>
    <w:rsid w:val="004C4808"/>
    <w:rsid w:val="004C6139"/>
    <w:rsid w:val="004D27A7"/>
    <w:rsid w:val="004D6306"/>
    <w:rsid w:val="004E01E2"/>
    <w:rsid w:val="004E0A74"/>
    <w:rsid w:val="004E0F7C"/>
    <w:rsid w:val="004E1910"/>
    <w:rsid w:val="004E26E6"/>
    <w:rsid w:val="004E739A"/>
    <w:rsid w:val="004E75A9"/>
    <w:rsid w:val="004F0896"/>
    <w:rsid w:val="004F0B60"/>
    <w:rsid w:val="004F0D51"/>
    <w:rsid w:val="004F1C98"/>
    <w:rsid w:val="004F4915"/>
    <w:rsid w:val="004F6AED"/>
    <w:rsid w:val="004F7F74"/>
    <w:rsid w:val="005014B5"/>
    <w:rsid w:val="0050204E"/>
    <w:rsid w:val="00503C09"/>
    <w:rsid w:val="00520016"/>
    <w:rsid w:val="00520F10"/>
    <w:rsid w:val="00531A5F"/>
    <w:rsid w:val="00533524"/>
    <w:rsid w:val="005338A7"/>
    <w:rsid w:val="00533CA4"/>
    <w:rsid w:val="0053585F"/>
    <w:rsid w:val="00543C6B"/>
    <w:rsid w:val="00543F02"/>
    <w:rsid w:val="00546A99"/>
    <w:rsid w:val="00553FCC"/>
    <w:rsid w:val="005554BE"/>
    <w:rsid w:val="005612A0"/>
    <w:rsid w:val="005657B9"/>
    <w:rsid w:val="00566D37"/>
    <w:rsid w:val="00572DE1"/>
    <w:rsid w:val="005779DA"/>
    <w:rsid w:val="005807D4"/>
    <w:rsid w:val="00581318"/>
    <w:rsid w:val="005835BD"/>
    <w:rsid w:val="005841E7"/>
    <w:rsid w:val="00584BD8"/>
    <w:rsid w:val="00593D04"/>
    <w:rsid w:val="0059482C"/>
    <w:rsid w:val="0059610B"/>
    <w:rsid w:val="005A225D"/>
    <w:rsid w:val="005A369E"/>
    <w:rsid w:val="005A55A2"/>
    <w:rsid w:val="005A6BAE"/>
    <w:rsid w:val="005B0D94"/>
    <w:rsid w:val="005B0DB1"/>
    <w:rsid w:val="005B27D2"/>
    <w:rsid w:val="005B3411"/>
    <w:rsid w:val="005B7164"/>
    <w:rsid w:val="005C17BB"/>
    <w:rsid w:val="005C2B9C"/>
    <w:rsid w:val="005C4A90"/>
    <w:rsid w:val="005C645E"/>
    <w:rsid w:val="005C75A2"/>
    <w:rsid w:val="005D330C"/>
    <w:rsid w:val="005D35CF"/>
    <w:rsid w:val="005D731C"/>
    <w:rsid w:val="005E180A"/>
    <w:rsid w:val="005E1B7E"/>
    <w:rsid w:val="005E54B6"/>
    <w:rsid w:val="005F0B94"/>
    <w:rsid w:val="005F1915"/>
    <w:rsid w:val="005F1C01"/>
    <w:rsid w:val="005F3C13"/>
    <w:rsid w:val="00600E87"/>
    <w:rsid w:val="00600F33"/>
    <w:rsid w:val="00604C4F"/>
    <w:rsid w:val="00606405"/>
    <w:rsid w:val="00607BD4"/>
    <w:rsid w:val="00610511"/>
    <w:rsid w:val="006122D9"/>
    <w:rsid w:val="00615B91"/>
    <w:rsid w:val="00616D45"/>
    <w:rsid w:val="00620193"/>
    <w:rsid w:val="0062231F"/>
    <w:rsid w:val="00622552"/>
    <w:rsid w:val="006248A6"/>
    <w:rsid w:val="00630792"/>
    <w:rsid w:val="00631E72"/>
    <w:rsid w:val="006326D7"/>
    <w:rsid w:val="00634B4C"/>
    <w:rsid w:val="006403DD"/>
    <w:rsid w:val="00644A5D"/>
    <w:rsid w:val="006520B8"/>
    <w:rsid w:val="00654212"/>
    <w:rsid w:val="00654A16"/>
    <w:rsid w:val="006619DE"/>
    <w:rsid w:val="00667547"/>
    <w:rsid w:val="00673FE4"/>
    <w:rsid w:val="00675676"/>
    <w:rsid w:val="00681B91"/>
    <w:rsid w:val="00687C09"/>
    <w:rsid w:val="006901E1"/>
    <w:rsid w:val="00694AFB"/>
    <w:rsid w:val="00695ABF"/>
    <w:rsid w:val="00696460"/>
    <w:rsid w:val="00696DBD"/>
    <w:rsid w:val="006A17A0"/>
    <w:rsid w:val="006A6829"/>
    <w:rsid w:val="006B01D2"/>
    <w:rsid w:val="006B50CC"/>
    <w:rsid w:val="006B7CDB"/>
    <w:rsid w:val="006C5FC8"/>
    <w:rsid w:val="006D165C"/>
    <w:rsid w:val="006D256B"/>
    <w:rsid w:val="006E67C0"/>
    <w:rsid w:val="006F28EA"/>
    <w:rsid w:val="006F6DFE"/>
    <w:rsid w:val="0070096D"/>
    <w:rsid w:val="00700D30"/>
    <w:rsid w:val="00701B05"/>
    <w:rsid w:val="007030BE"/>
    <w:rsid w:val="00703FDB"/>
    <w:rsid w:val="007049D5"/>
    <w:rsid w:val="00714940"/>
    <w:rsid w:val="00714D42"/>
    <w:rsid w:val="00716BF3"/>
    <w:rsid w:val="007200D3"/>
    <w:rsid w:val="00721402"/>
    <w:rsid w:val="00723F37"/>
    <w:rsid w:val="00724227"/>
    <w:rsid w:val="00724AD8"/>
    <w:rsid w:val="00725C6A"/>
    <w:rsid w:val="007260EC"/>
    <w:rsid w:val="007303D8"/>
    <w:rsid w:val="0073471F"/>
    <w:rsid w:val="007456E3"/>
    <w:rsid w:val="007509C2"/>
    <w:rsid w:val="007542B1"/>
    <w:rsid w:val="007607E2"/>
    <w:rsid w:val="00760D80"/>
    <w:rsid w:val="007668CD"/>
    <w:rsid w:val="00767220"/>
    <w:rsid w:val="00771BAE"/>
    <w:rsid w:val="00772CB6"/>
    <w:rsid w:val="00777D18"/>
    <w:rsid w:val="00784195"/>
    <w:rsid w:val="00787CCD"/>
    <w:rsid w:val="007906DB"/>
    <w:rsid w:val="0079372E"/>
    <w:rsid w:val="007958DF"/>
    <w:rsid w:val="00795F37"/>
    <w:rsid w:val="007A0394"/>
    <w:rsid w:val="007A373E"/>
    <w:rsid w:val="007B0CAA"/>
    <w:rsid w:val="007B1B86"/>
    <w:rsid w:val="007B39C7"/>
    <w:rsid w:val="007B5C04"/>
    <w:rsid w:val="007C6AD9"/>
    <w:rsid w:val="007C6EE3"/>
    <w:rsid w:val="007C7F79"/>
    <w:rsid w:val="007D0770"/>
    <w:rsid w:val="007D22F0"/>
    <w:rsid w:val="007D3449"/>
    <w:rsid w:val="007D5665"/>
    <w:rsid w:val="007D6FE0"/>
    <w:rsid w:val="007D74B4"/>
    <w:rsid w:val="007D7A6A"/>
    <w:rsid w:val="007E1B1A"/>
    <w:rsid w:val="007F1DFC"/>
    <w:rsid w:val="007F2997"/>
    <w:rsid w:val="007F40D0"/>
    <w:rsid w:val="007F51CD"/>
    <w:rsid w:val="007F5368"/>
    <w:rsid w:val="007F53D1"/>
    <w:rsid w:val="007F60D9"/>
    <w:rsid w:val="007F70E0"/>
    <w:rsid w:val="00801ADA"/>
    <w:rsid w:val="008023DB"/>
    <w:rsid w:val="00806B81"/>
    <w:rsid w:val="00811201"/>
    <w:rsid w:val="008121B0"/>
    <w:rsid w:val="008137EB"/>
    <w:rsid w:val="00814208"/>
    <w:rsid w:val="00816844"/>
    <w:rsid w:val="008213AF"/>
    <w:rsid w:val="00823E9A"/>
    <w:rsid w:val="008267D6"/>
    <w:rsid w:val="00830E37"/>
    <w:rsid w:val="00833300"/>
    <w:rsid w:val="008377AA"/>
    <w:rsid w:val="00837F88"/>
    <w:rsid w:val="0084116F"/>
    <w:rsid w:val="00850B16"/>
    <w:rsid w:val="00852E87"/>
    <w:rsid w:val="00853BDF"/>
    <w:rsid w:val="00866697"/>
    <w:rsid w:val="00870427"/>
    <w:rsid w:val="00870E1A"/>
    <w:rsid w:val="00870E9F"/>
    <w:rsid w:val="00873DEC"/>
    <w:rsid w:val="008758F7"/>
    <w:rsid w:val="0088095B"/>
    <w:rsid w:val="008849CA"/>
    <w:rsid w:val="00890630"/>
    <w:rsid w:val="00891D34"/>
    <w:rsid w:val="00893E35"/>
    <w:rsid w:val="008974BB"/>
    <w:rsid w:val="008A065D"/>
    <w:rsid w:val="008A2BB1"/>
    <w:rsid w:val="008A3A11"/>
    <w:rsid w:val="008B1CF4"/>
    <w:rsid w:val="008C2927"/>
    <w:rsid w:val="008C469A"/>
    <w:rsid w:val="008C6758"/>
    <w:rsid w:val="008C7CB6"/>
    <w:rsid w:val="008D2CA0"/>
    <w:rsid w:val="008D7E4D"/>
    <w:rsid w:val="008F5441"/>
    <w:rsid w:val="008F68FB"/>
    <w:rsid w:val="0090128F"/>
    <w:rsid w:val="0090190F"/>
    <w:rsid w:val="009068C4"/>
    <w:rsid w:val="00906F8E"/>
    <w:rsid w:val="0090738D"/>
    <w:rsid w:val="0091118B"/>
    <w:rsid w:val="00912EEB"/>
    <w:rsid w:val="00913E2C"/>
    <w:rsid w:val="00914334"/>
    <w:rsid w:val="00923E03"/>
    <w:rsid w:val="00926CB6"/>
    <w:rsid w:val="00933723"/>
    <w:rsid w:val="00934A44"/>
    <w:rsid w:val="00936E8D"/>
    <w:rsid w:val="00943F8F"/>
    <w:rsid w:val="0095158F"/>
    <w:rsid w:val="0096014A"/>
    <w:rsid w:val="009619FE"/>
    <w:rsid w:val="009622A6"/>
    <w:rsid w:val="009676D3"/>
    <w:rsid w:val="00977677"/>
    <w:rsid w:val="00982F2B"/>
    <w:rsid w:val="0098366C"/>
    <w:rsid w:val="009850EB"/>
    <w:rsid w:val="0098695B"/>
    <w:rsid w:val="009907AE"/>
    <w:rsid w:val="00991FB5"/>
    <w:rsid w:val="009922CE"/>
    <w:rsid w:val="00992D0F"/>
    <w:rsid w:val="0099424D"/>
    <w:rsid w:val="009973AF"/>
    <w:rsid w:val="009A2DCA"/>
    <w:rsid w:val="009A4CA8"/>
    <w:rsid w:val="009A6E16"/>
    <w:rsid w:val="009B0648"/>
    <w:rsid w:val="009B59FC"/>
    <w:rsid w:val="009C12AC"/>
    <w:rsid w:val="009C5C1E"/>
    <w:rsid w:val="009C6C1C"/>
    <w:rsid w:val="009D127B"/>
    <w:rsid w:val="009D3E4F"/>
    <w:rsid w:val="009D5915"/>
    <w:rsid w:val="009D6E16"/>
    <w:rsid w:val="009E0021"/>
    <w:rsid w:val="009E1EA4"/>
    <w:rsid w:val="009E245A"/>
    <w:rsid w:val="009E6752"/>
    <w:rsid w:val="009F0822"/>
    <w:rsid w:val="009F2D1D"/>
    <w:rsid w:val="009F2DFF"/>
    <w:rsid w:val="009F4032"/>
    <w:rsid w:val="009F5735"/>
    <w:rsid w:val="009F58C0"/>
    <w:rsid w:val="00A037C7"/>
    <w:rsid w:val="00A04C65"/>
    <w:rsid w:val="00A06CD8"/>
    <w:rsid w:val="00A100EA"/>
    <w:rsid w:val="00A10596"/>
    <w:rsid w:val="00A1237A"/>
    <w:rsid w:val="00A218B2"/>
    <w:rsid w:val="00A21A73"/>
    <w:rsid w:val="00A2202D"/>
    <w:rsid w:val="00A23B25"/>
    <w:rsid w:val="00A24C74"/>
    <w:rsid w:val="00A2529F"/>
    <w:rsid w:val="00A277E7"/>
    <w:rsid w:val="00A27B12"/>
    <w:rsid w:val="00A3127D"/>
    <w:rsid w:val="00A343AE"/>
    <w:rsid w:val="00A36912"/>
    <w:rsid w:val="00A37285"/>
    <w:rsid w:val="00A40D8C"/>
    <w:rsid w:val="00A415D5"/>
    <w:rsid w:val="00A42B71"/>
    <w:rsid w:val="00A433EA"/>
    <w:rsid w:val="00A43900"/>
    <w:rsid w:val="00A44C8B"/>
    <w:rsid w:val="00A47FD7"/>
    <w:rsid w:val="00A518F3"/>
    <w:rsid w:val="00A51D46"/>
    <w:rsid w:val="00A51E2D"/>
    <w:rsid w:val="00A5411F"/>
    <w:rsid w:val="00A61442"/>
    <w:rsid w:val="00A62756"/>
    <w:rsid w:val="00A632B4"/>
    <w:rsid w:val="00A6557E"/>
    <w:rsid w:val="00A65F05"/>
    <w:rsid w:val="00A70AD4"/>
    <w:rsid w:val="00A724F7"/>
    <w:rsid w:val="00A742CB"/>
    <w:rsid w:val="00A800C2"/>
    <w:rsid w:val="00A8037B"/>
    <w:rsid w:val="00A8281D"/>
    <w:rsid w:val="00A83BCE"/>
    <w:rsid w:val="00A87A6C"/>
    <w:rsid w:val="00A92052"/>
    <w:rsid w:val="00A942AE"/>
    <w:rsid w:val="00A94AE4"/>
    <w:rsid w:val="00A94B78"/>
    <w:rsid w:val="00AA32FE"/>
    <w:rsid w:val="00AA54DE"/>
    <w:rsid w:val="00AA7359"/>
    <w:rsid w:val="00AB0239"/>
    <w:rsid w:val="00AB0C5E"/>
    <w:rsid w:val="00AC021B"/>
    <w:rsid w:val="00AC066A"/>
    <w:rsid w:val="00AC1D02"/>
    <w:rsid w:val="00AC22DC"/>
    <w:rsid w:val="00AC4401"/>
    <w:rsid w:val="00AC445A"/>
    <w:rsid w:val="00AC4A62"/>
    <w:rsid w:val="00AC4B69"/>
    <w:rsid w:val="00AD1658"/>
    <w:rsid w:val="00AD35C9"/>
    <w:rsid w:val="00AD7CE2"/>
    <w:rsid w:val="00AE0CF7"/>
    <w:rsid w:val="00AE2BA1"/>
    <w:rsid w:val="00AE5DB5"/>
    <w:rsid w:val="00AE61FD"/>
    <w:rsid w:val="00AF285D"/>
    <w:rsid w:val="00AF649D"/>
    <w:rsid w:val="00B028D7"/>
    <w:rsid w:val="00B06FC6"/>
    <w:rsid w:val="00B14432"/>
    <w:rsid w:val="00B1554E"/>
    <w:rsid w:val="00B1611F"/>
    <w:rsid w:val="00B1650D"/>
    <w:rsid w:val="00B16C5B"/>
    <w:rsid w:val="00B17ACA"/>
    <w:rsid w:val="00B21C4F"/>
    <w:rsid w:val="00B273A2"/>
    <w:rsid w:val="00B27C4B"/>
    <w:rsid w:val="00B3036C"/>
    <w:rsid w:val="00B34028"/>
    <w:rsid w:val="00B437AC"/>
    <w:rsid w:val="00B43D80"/>
    <w:rsid w:val="00B50273"/>
    <w:rsid w:val="00B51A9D"/>
    <w:rsid w:val="00B53B9A"/>
    <w:rsid w:val="00B5581B"/>
    <w:rsid w:val="00B56630"/>
    <w:rsid w:val="00B5735B"/>
    <w:rsid w:val="00B6263C"/>
    <w:rsid w:val="00B63878"/>
    <w:rsid w:val="00B63F9B"/>
    <w:rsid w:val="00B63FB3"/>
    <w:rsid w:val="00B70203"/>
    <w:rsid w:val="00B70EB1"/>
    <w:rsid w:val="00B71396"/>
    <w:rsid w:val="00B71714"/>
    <w:rsid w:val="00B71FFD"/>
    <w:rsid w:val="00B762E5"/>
    <w:rsid w:val="00B80142"/>
    <w:rsid w:val="00B806E3"/>
    <w:rsid w:val="00B8094D"/>
    <w:rsid w:val="00B80F15"/>
    <w:rsid w:val="00B81156"/>
    <w:rsid w:val="00B83F59"/>
    <w:rsid w:val="00B84B37"/>
    <w:rsid w:val="00B901EA"/>
    <w:rsid w:val="00B9062A"/>
    <w:rsid w:val="00B91F9B"/>
    <w:rsid w:val="00B92B79"/>
    <w:rsid w:val="00B961BA"/>
    <w:rsid w:val="00BA2344"/>
    <w:rsid w:val="00BA452D"/>
    <w:rsid w:val="00BA6F2C"/>
    <w:rsid w:val="00BA7023"/>
    <w:rsid w:val="00BA7DEB"/>
    <w:rsid w:val="00BB16B3"/>
    <w:rsid w:val="00BB48BF"/>
    <w:rsid w:val="00BC0DFC"/>
    <w:rsid w:val="00BC1B29"/>
    <w:rsid w:val="00BC3A3F"/>
    <w:rsid w:val="00BC4046"/>
    <w:rsid w:val="00BC553B"/>
    <w:rsid w:val="00BC68E8"/>
    <w:rsid w:val="00BC75D1"/>
    <w:rsid w:val="00BC7AAB"/>
    <w:rsid w:val="00BD175D"/>
    <w:rsid w:val="00BD1EBF"/>
    <w:rsid w:val="00BD1F06"/>
    <w:rsid w:val="00BD445D"/>
    <w:rsid w:val="00BD509C"/>
    <w:rsid w:val="00BE2B56"/>
    <w:rsid w:val="00BE42BA"/>
    <w:rsid w:val="00BF00CE"/>
    <w:rsid w:val="00BF2613"/>
    <w:rsid w:val="00BF26BC"/>
    <w:rsid w:val="00BF42DF"/>
    <w:rsid w:val="00C101D7"/>
    <w:rsid w:val="00C105BC"/>
    <w:rsid w:val="00C1190E"/>
    <w:rsid w:val="00C12179"/>
    <w:rsid w:val="00C135F5"/>
    <w:rsid w:val="00C20BB2"/>
    <w:rsid w:val="00C212C2"/>
    <w:rsid w:val="00C217E9"/>
    <w:rsid w:val="00C223F3"/>
    <w:rsid w:val="00C22491"/>
    <w:rsid w:val="00C253BD"/>
    <w:rsid w:val="00C25B2D"/>
    <w:rsid w:val="00C30F77"/>
    <w:rsid w:val="00C3150F"/>
    <w:rsid w:val="00C33A81"/>
    <w:rsid w:val="00C41192"/>
    <w:rsid w:val="00C41965"/>
    <w:rsid w:val="00C442FD"/>
    <w:rsid w:val="00C46D57"/>
    <w:rsid w:val="00C5025B"/>
    <w:rsid w:val="00C51AB0"/>
    <w:rsid w:val="00C51B3B"/>
    <w:rsid w:val="00C51BBB"/>
    <w:rsid w:val="00C523FD"/>
    <w:rsid w:val="00C528BB"/>
    <w:rsid w:val="00C5296F"/>
    <w:rsid w:val="00C53E20"/>
    <w:rsid w:val="00C54B1D"/>
    <w:rsid w:val="00C61892"/>
    <w:rsid w:val="00C61EC9"/>
    <w:rsid w:val="00C6442B"/>
    <w:rsid w:val="00C65DAD"/>
    <w:rsid w:val="00C670D4"/>
    <w:rsid w:val="00C70259"/>
    <w:rsid w:val="00C718AD"/>
    <w:rsid w:val="00C730D5"/>
    <w:rsid w:val="00C74572"/>
    <w:rsid w:val="00C74E44"/>
    <w:rsid w:val="00C771C1"/>
    <w:rsid w:val="00C94607"/>
    <w:rsid w:val="00CA07E0"/>
    <w:rsid w:val="00CA1A29"/>
    <w:rsid w:val="00CA1C10"/>
    <w:rsid w:val="00CA3B74"/>
    <w:rsid w:val="00CA3E80"/>
    <w:rsid w:val="00CA5718"/>
    <w:rsid w:val="00CA5ECB"/>
    <w:rsid w:val="00CB3A2B"/>
    <w:rsid w:val="00CB4C9E"/>
    <w:rsid w:val="00CB71B3"/>
    <w:rsid w:val="00CB7B2D"/>
    <w:rsid w:val="00CC147D"/>
    <w:rsid w:val="00CC15CB"/>
    <w:rsid w:val="00CC7B7F"/>
    <w:rsid w:val="00CD0A4A"/>
    <w:rsid w:val="00CD186E"/>
    <w:rsid w:val="00CD1ADC"/>
    <w:rsid w:val="00CD2030"/>
    <w:rsid w:val="00CD551E"/>
    <w:rsid w:val="00CE5E84"/>
    <w:rsid w:val="00CE669D"/>
    <w:rsid w:val="00CE690B"/>
    <w:rsid w:val="00CE6E7C"/>
    <w:rsid w:val="00CF0171"/>
    <w:rsid w:val="00CF243C"/>
    <w:rsid w:val="00CF39AE"/>
    <w:rsid w:val="00CF6153"/>
    <w:rsid w:val="00CF7956"/>
    <w:rsid w:val="00D00697"/>
    <w:rsid w:val="00D013DE"/>
    <w:rsid w:val="00D01E8F"/>
    <w:rsid w:val="00D0339A"/>
    <w:rsid w:val="00D03A7E"/>
    <w:rsid w:val="00D05131"/>
    <w:rsid w:val="00D11BCA"/>
    <w:rsid w:val="00D1452F"/>
    <w:rsid w:val="00D17FBC"/>
    <w:rsid w:val="00D212ED"/>
    <w:rsid w:val="00D2204F"/>
    <w:rsid w:val="00D220E9"/>
    <w:rsid w:val="00D256E7"/>
    <w:rsid w:val="00D27715"/>
    <w:rsid w:val="00D278F2"/>
    <w:rsid w:val="00D27A99"/>
    <w:rsid w:val="00D411AA"/>
    <w:rsid w:val="00D45C1D"/>
    <w:rsid w:val="00D45D8A"/>
    <w:rsid w:val="00D46798"/>
    <w:rsid w:val="00D5617E"/>
    <w:rsid w:val="00D571E9"/>
    <w:rsid w:val="00D57479"/>
    <w:rsid w:val="00D627D0"/>
    <w:rsid w:val="00D67275"/>
    <w:rsid w:val="00D679EC"/>
    <w:rsid w:val="00D7029D"/>
    <w:rsid w:val="00D70975"/>
    <w:rsid w:val="00D71217"/>
    <w:rsid w:val="00D73B7D"/>
    <w:rsid w:val="00D8187B"/>
    <w:rsid w:val="00D83BE0"/>
    <w:rsid w:val="00D85678"/>
    <w:rsid w:val="00D85FF8"/>
    <w:rsid w:val="00D90879"/>
    <w:rsid w:val="00D908CD"/>
    <w:rsid w:val="00D909FB"/>
    <w:rsid w:val="00D910F2"/>
    <w:rsid w:val="00D91C14"/>
    <w:rsid w:val="00D94868"/>
    <w:rsid w:val="00DA282F"/>
    <w:rsid w:val="00DA4BA7"/>
    <w:rsid w:val="00DB0BC3"/>
    <w:rsid w:val="00DB0CB4"/>
    <w:rsid w:val="00DB1DF1"/>
    <w:rsid w:val="00DB3D81"/>
    <w:rsid w:val="00DB5842"/>
    <w:rsid w:val="00DC0C9A"/>
    <w:rsid w:val="00DC39CF"/>
    <w:rsid w:val="00DC457C"/>
    <w:rsid w:val="00DC606A"/>
    <w:rsid w:val="00DE68BF"/>
    <w:rsid w:val="00DE6CC0"/>
    <w:rsid w:val="00DF0885"/>
    <w:rsid w:val="00DF2168"/>
    <w:rsid w:val="00DF3D52"/>
    <w:rsid w:val="00DF4033"/>
    <w:rsid w:val="00DF6F1B"/>
    <w:rsid w:val="00DF71C1"/>
    <w:rsid w:val="00DF7E4C"/>
    <w:rsid w:val="00E0116D"/>
    <w:rsid w:val="00E057D2"/>
    <w:rsid w:val="00E10111"/>
    <w:rsid w:val="00E16430"/>
    <w:rsid w:val="00E2255E"/>
    <w:rsid w:val="00E2357A"/>
    <w:rsid w:val="00E26D72"/>
    <w:rsid w:val="00E31DE9"/>
    <w:rsid w:val="00E33722"/>
    <w:rsid w:val="00E36964"/>
    <w:rsid w:val="00E36BD5"/>
    <w:rsid w:val="00E41A19"/>
    <w:rsid w:val="00E42E1C"/>
    <w:rsid w:val="00E44207"/>
    <w:rsid w:val="00E442DF"/>
    <w:rsid w:val="00E44322"/>
    <w:rsid w:val="00E45CB2"/>
    <w:rsid w:val="00E4725D"/>
    <w:rsid w:val="00E5367A"/>
    <w:rsid w:val="00E55BC5"/>
    <w:rsid w:val="00E56C6E"/>
    <w:rsid w:val="00E6291B"/>
    <w:rsid w:val="00E63B80"/>
    <w:rsid w:val="00E64064"/>
    <w:rsid w:val="00E67ACE"/>
    <w:rsid w:val="00E73717"/>
    <w:rsid w:val="00E75FE3"/>
    <w:rsid w:val="00E762F7"/>
    <w:rsid w:val="00E764A4"/>
    <w:rsid w:val="00E807FD"/>
    <w:rsid w:val="00E81893"/>
    <w:rsid w:val="00E84A7B"/>
    <w:rsid w:val="00E91AA6"/>
    <w:rsid w:val="00E91C03"/>
    <w:rsid w:val="00E91E82"/>
    <w:rsid w:val="00E93F91"/>
    <w:rsid w:val="00E96685"/>
    <w:rsid w:val="00E97617"/>
    <w:rsid w:val="00E97697"/>
    <w:rsid w:val="00EA4B03"/>
    <w:rsid w:val="00EA79CD"/>
    <w:rsid w:val="00EB0969"/>
    <w:rsid w:val="00EB3B8B"/>
    <w:rsid w:val="00EB74CD"/>
    <w:rsid w:val="00EB7A18"/>
    <w:rsid w:val="00EC0002"/>
    <w:rsid w:val="00EC1353"/>
    <w:rsid w:val="00EC2FA3"/>
    <w:rsid w:val="00EC3199"/>
    <w:rsid w:val="00EC3658"/>
    <w:rsid w:val="00EC501B"/>
    <w:rsid w:val="00EC7D74"/>
    <w:rsid w:val="00ED0404"/>
    <w:rsid w:val="00ED3140"/>
    <w:rsid w:val="00ED3C2E"/>
    <w:rsid w:val="00ED6003"/>
    <w:rsid w:val="00ED63C5"/>
    <w:rsid w:val="00ED69AF"/>
    <w:rsid w:val="00ED7D3E"/>
    <w:rsid w:val="00EE04FB"/>
    <w:rsid w:val="00EE25D2"/>
    <w:rsid w:val="00EE2601"/>
    <w:rsid w:val="00EE4D25"/>
    <w:rsid w:val="00EE7DBE"/>
    <w:rsid w:val="00EF16FF"/>
    <w:rsid w:val="00EF312E"/>
    <w:rsid w:val="00EF3852"/>
    <w:rsid w:val="00EF536F"/>
    <w:rsid w:val="00F000A8"/>
    <w:rsid w:val="00F002F8"/>
    <w:rsid w:val="00F00B46"/>
    <w:rsid w:val="00F02769"/>
    <w:rsid w:val="00F0370E"/>
    <w:rsid w:val="00F05C97"/>
    <w:rsid w:val="00F1101A"/>
    <w:rsid w:val="00F12E38"/>
    <w:rsid w:val="00F147C2"/>
    <w:rsid w:val="00F14B8C"/>
    <w:rsid w:val="00F154BF"/>
    <w:rsid w:val="00F1594F"/>
    <w:rsid w:val="00F16366"/>
    <w:rsid w:val="00F22C73"/>
    <w:rsid w:val="00F231DE"/>
    <w:rsid w:val="00F26D01"/>
    <w:rsid w:val="00F30E4C"/>
    <w:rsid w:val="00F30E6F"/>
    <w:rsid w:val="00F3333B"/>
    <w:rsid w:val="00F33D1F"/>
    <w:rsid w:val="00F33D3A"/>
    <w:rsid w:val="00F3735E"/>
    <w:rsid w:val="00F41AD0"/>
    <w:rsid w:val="00F450E9"/>
    <w:rsid w:val="00F51187"/>
    <w:rsid w:val="00F52849"/>
    <w:rsid w:val="00F54F41"/>
    <w:rsid w:val="00F5629E"/>
    <w:rsid w:val="00F5723B"/>
    <w:rsid w:val="00F57339"/>
    <w:rsid w:val="00F605BF"/>
    <w:rsid w:val="00F62A12"/>
    <w:rsid w:val="00F66F8E"/>
    <w:rsid w:val="00F72237"/>
    <w:rsid w:val="00F768C8"/>
    <w:rsid w:val="00F778E0"/>
    <w:rsid w:val="00F80ACC"/>
    <w:rsid w:val="00F82F28"/>
    <w:rsid w:val="00F9633F"/>
    <w:rsid w:val="00FA0F1F"/>
    <w:rsid w:val="00FA54DA"/>
    <w:rsid w:val="00FA5B54"/>
    <w:rsid w:val="00FA64CF"/>
    <w:rsid w:val="00FB1408"/>
    <w:rsid w:val="00FB4E8B"/>
    <w:rsid w:val="00FB5565"/>
    <w:rsid w:val="00FC46BD"/>
    <w:rsid w:val="00FC4ACD"/>
    <w:rsid w:val="00FC74F0"/>
    <w:rsid w:val="00FD0DC5"/>
    <w:rsid w:val="00FD2E9C"/>
    <w:rsid w:val="00FD71F5"/>
    <w:rsid w:val="00FD7F9B"/>
    <w:rsid w:val="00FE19ED"/>
    <w:rsid w:val="00FF1B06"/>
    <w:rsid w:val="01944054"/>
    <w:rsid w:val="01BD6F50"/>
    <w:rsid w:val="03313D57"/>
    <w:rsid w:val="03912F41"/>
    <w:rsid w:val="03A677F4"/>
    <w:rsid w:val="03FE7EAB"/>
    <w:rsid w:val="043C1C4D"/>
    <w:rsid w:val="04686505"/>
    <w:rsid w:val="047F0FEB"/>
    <w:rsid w:val="04963C53"/>
    <w:rsid w:val="04BF106D"/>
    <w:rsid w:val="04DB0412"/>
    <w:rsid w:val="0509302D"/>
    <w:rsid w:val="05154065"/>
    <w:rsid w:val="073027E3"/>
    <w:rsid w:val="093B12A2"/>
    <w:rsid w:val="09B5332F"/>
    <w:rsid w:val="0C082A9F"/>
    <w:rsid w:val="0C1E10EA"/>
    <w:rsid w:val="0CB832EC"/>
    <w:rsid w:val="0CD45C4C"/>
    <w:rsid w:val="0CE916F8"/>
    <w:rsid w:val="0D584ACF"/>
    <w:rsid w:val="0F192677"/>
    <w:rsid w:val="0F19793B"/>
    <w:rsid w:val="0FAE09D7"/>
    <w:rsid w:val="0FBB6237"/>
    <w:rsid w:val="0FCA347B"/>
    <w:rsid w:val="10686DD7"/>
    <w:rsid w:val="10986E0F"/>
    <w:rsid w:val="114809B7"/>
    <w:rsid w:val="114C0914"/>
    <w:rsid w:val="11BD75F7"/>
    <w:rsid w:val="11CF066A"/>
    <w:rsid w:val="12154D3D"/>
    <w:rsid w:val="128B2EE0"/>
    <w:rsid w:val="12942106"/>
    <w:rsid w:val="12A8795F"/>
    <w:rsid w:val="12BE3A83"/>
    <w:rsid w:val="138E73F6"/>
    <w:rsid w:val="139B74C4"/>
    <w:rsid w:val="142D1BD0"/>
    <w:rsid w:val="1442251D"/>
    <w:rsid w:val="16481B85"/>
    <w:rsid w:val="16737134"/>
    <w:rsid w:val="16BA2357"/>
    <w:rsid w:val="16BA4111"/>
    <w:rsid w:val="17084E70"/>
    <w:rsid w:val="17564BB0"/>
    <w:rsid w:val="1768590F"/>
    <w:rsid w:val="177B5642"/>
    <w:rsid w:val="177E15D6"/>
    <w:rsid w:val="17D06C94"/>
    <w:rsid w:val="17EE0FBD"/>
    <w:rsid w:val="18187335"/>
    <w:rsid w:val="182C1032"/>
    <w:rsid w:val="18316649"/>
    <w:rsid w:val="192C1584"/>
    <w:rsid w:val="19CF7EC7"/>
    <w:rsid w:val="1A3F40D2"/>
    <w:rsid w:val="1B155DAE"/>
    <w:rsid w:val="1BCB249C"/>
    <w:rsid w:val="1C2353DB"/>
    <w:rsid w:val="1C4C57FF"/>
    <w:rsid w:val="1CDA105D"/>
    <w:rsid w:val="1D114AD6"/>
    <w:rsid w:val="1D34060D"/>
    <w:rsid w:val="1D4B1F5B"/>
    <w:rsid w:val="1D5B2E4A"/>
    <w:rsid w:val="1D996EC7"/>
    <w:rsid w:val="1DB06A33"/>
    <w:rsid w:val="1DEA1774"/>
    <w:rsid w:val="1E0B5246"/>
    <w:rsid w:val="1E9E2876"/>
    <w:rsid w:val="1EB510A8"/>
    <w:rsid w:val="20B974A4"/>
    <w:rsid w:val="21016A02"/>
    <w:rsid w:val="22034BB2"/>
    <w:rsid w:val="22916662"/>
    <w:rsid w:val="22E2297C"/>
    <w:rsid w:val="23BA1BE8"/>
    <w:rsid w:val="23DA7B95"/>
    <w:rsid w:val="249064A5"/>
    <w:rsid w:val="249E5066"/>
    <w:rsid w:val="24A70B97"/>
    <w:rsid w:val="24AF2DCF"/>
    <w:rsid w:val="253D573B"/>
    <w:rsid w:val="25CE2302"/>
    <w:rsid w:val="25CF3B33"/>
    <w:rsid w:val="25DB6C26"/>
    <w:rsid w:val="26F931B2"/>
    <w:rsid w:val="27F8683B"/>
    <w:rsid w:val="2944442E"/>
    <w:rsid w:val="29D82DC8"/>
    <w:rsid w:val="2A38426A"/>
    <w:rsid w:val="2A9A1E2C"/>
    <w:rsid w:val="2B961199"/>
    <w:rsid w:val="2BC01D66"/>
    <w:rsid w:val="2CEC277C"/>
    <w:rsid w:val="2EBF4557"/>
    <w:rsid w:val="2F72765B"/>
    <w:rsid w:val="30F129D1"/>
    <w:rsid w:val="31C93ADF"/>
    <w:rsid w:val="32694209"/>
    <w:rsid w:val="33811DDB"/>
    <w:rsid w:val="34733E19"/>
    <w:rsid w:val="34DB551B"/>
    <w:rsid w:val="357B4301"/>
    <w:rsid w:val="367D35D4"/>
    <w:rsid w:val="36D9769F"/>
    <w:rsid w:val="37C52BDE"/>
    <w:rsid w:val="38887767"/>
    <w:rsid w:val="38B6361A"/>
    <w:rsid w:val="38E7711C"/>
    <w:rsid w:val="39557F91"/>
    <w:rsid w:val="39FD5F33"/>
    <w:rsid w:val="3A0B7117"/>
    <w:rsid w:val="3A0D6338"/>
    <w:rsid w:val="3A4D3831"/>
    <w:rsid w:val="3B46490C"/>
    <w:rsid w:val="3B567FF1"/>
    <w:rsid w:val="3B683903"/>
    <w:rsid w:val="3C8A4369"/>
    <w:rsid w:val="3CA9194C"/>
    <w:rsid w:val="3EDC5915"/>
    <w:rsid w:val="3EF9316D"/>
    <w:rsid w:val="3FC90D91"/>
    <w:rsid w:val="3FDB0AC5"/>
    <w:rsid w:val="40FF1ACF"/>
    <w:rsid w:val="414B484B"/>
    <w:rsid w:val="41BD0482"/>
    <w:rsid w:val="426C3C56"/>
    <w:rsid w:val="43040219"/>
    <w:rsid w:val="44134CD1"/>
    <w:rsid w:val="44A771C7"/>
    <w:rsid w:val="45581EC5"/>
    <w:rsid w:val="45AD2F03"/>
    <w:rsid w:val="45EF77FA"/>
    <w:rsid w:val="466E5233"/>
    <w:rsid w:val="46A91C39"/>
    <w:rsid w:val="481D611E"/>
    <w:rsid w:val="48252633"/>
    <w:rsid w:val="48A64365"/>
    <w:rsid w:val="490F3993"/>
    <w:rsid w:val="49787384"/>
    <w:rsid w:val="49920446"/>
    <w:rsid w:val="4A080708"/>
    <w:rsid w:val="4A1A5872"/>
    <w:rsid w:val="4A4A6A39"/>
    <w:rsid w:val="4AC86D09"/>
    <w:rsid w:val="4AD77C46"/>
    <w:rsid w:val="4AF64A04"/>
    <w:rsid w:val="4DB43081"/>
    <w:rsid w:val="4E1E499E"/>
    <w:rsid w:val="4FD531C9"/>
    <w:rsid w:val="4FD55530"/>
    <w:rsid w:val="4FFF6109"/>
    <w:rsid w:val="50DE0B65"/>
    <w:rsid w:val="51E27A91"/>
    <w:rsid w:val="52927709"/>
    <w:rsid w:val="536F4BD5"/>
    <w:rsid w:val="53A1635A"/>
    <w:rsid w:val="53B01C23"/>
    <w:rsid w:val="53EB70D0"/>
    <w:rsid w:val="54235F23"/>
    <w:rsid w:val="545509EE"/>
    <w:rsid w:val="54E35FFA"/>
    <w:rsid w:val="54EE0541"/>
    <w:rsid w:val="54F82A3E"/>
    <w:rsid w:val="55886BA1"/>
    <w:rsid w:val="55E464CD"/>
    <w:rsid w:val="57201787"/>
    <w:rsid w:val="578578C2"/>
    <w:rsid w:val="57B5728D"/>
    <w:rsid w:val="5A8B6F17"/>
    <w:rsid w:val="5C2C4331"/>
    <w:rsid w:val="5C8D17C2"/>
    <w:rsid w:val="5CB742EA"/>
    <w:rsid w:val="5D2E6280"/>
    <w:rsid w:val="5D425FD1"/>
    <w:rsid w:val="5D72779D"/>
    <w:rsid w:val="5D740137"/>
    <w:rsid w:val="5E8720EC"/>
    <w:rsid w:val="5E93283E"/>
    <w:rsid w:val="5F952593"/>
    <w:rsid w:val="608633CC"/>
    <w:rsid w:val="610F6978"/>
    <w:rsid w:val="612C0803"/>
    <w:rsid w:val="62265778"/>
    <w:rsid w:val="62D679D2"/>
    <w:rsid w:val="63260125"/>
    <w:rsid w:val="636C365E"/>
    <w:rsid w:val="63AF60A4"/>
    <w:rsid w:val="64C476E8"/>
    <w:rsid w:val="66A17AC3"/>
    <w:rsid w:val="66C9012B"/>
    <w:rsid w:val="66F145A6"/>
    <w:rsid w:val="6712220B"/>
    <w:rsid w:val="671E1113"/>
    <w:rsid w:val="67542D87"/>
    <w:rsid w:val="67C1666E"/>
    <w:rsid w:val="68757459"/>
    <w:rsid w:val="69472D1F"/>
    <w:rsid w:val="69A02C3D"/>
    <w:rsid w:val="69B875FD"/>
    <w:rsid w:val="6AB06526"/>
    <w:rsid w:val="6B036F9E"/>
    <w:rsid w:val="6B43739A"/>
    <w:rsid w:val="6BD73A0B"/>
    <w:rsid w:val="6BDC7083"/>
    <w:rsid w:val="6CBF5146"/>
    <w:rsid w:val="6D0A4613"/>
    <w:rsid w:val="6D3451EC"/>
    <w:rsid w:val="6EA6211A"/>
    <w:rsid w:val="71265794"/>
    <w:rsid w:val="7150636D"/>
    <w:rsid w:val="722E2B52"/>
    <w:rsid w:val="72822E9E"/>
    <w:rsid w:val="72C25048"/>
    <w:rsid w:val="72E6342D"/>
    <w:rsid w:val="74C408AC"/>
    <w:rsid w:val="75F714AD"/>
    <w:rsid w:val="761958C7"/>
    <w:rsid w:val="76E74AC0"/>
    <w:rsid w:val="77356731"/>
    <w:rsid w:val="77C96E79"/>
    <w:rsid w:val="77D45F4A"/>
    <w:rsid w:val="78FB12B4"/>
    <w:rsid w:val="79E24222"/>
    <w:rsid w:val="7A552C46"/>
    <w:rsid w:val="7A631CA5"/>
    <w:rsid w:val="7ACE318A"/>
    <w:rsid w:val="7AD75211"/>
    <w:rsid w:val="7C837669"/>
    <w:rsid w:val="7D697134"/>
    <w:rsid w:val="7D9C4FCE"/>
    <w:rsid w:val="7DBA7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60" w:after="360"/>
      <w:jc w:val="center"/>
      <w:textAlignment w:val="baseline"/>
      <w:outlineLvl w:val="0"/>
    </w:pPr>
    <w:rPr>
      <w:rFonts w:ascii="宋体" w:hAnsi="宋体"/>
      <w:b/>
      <w:kern w:val="44"/>
      <w:sz w:val="44"/>
      <w:szCs w:val="44"/>
    </w:rPr>
  </w:style>
  <w:style w:type="paragraph" w:styleId="3">
    <w:name w:val="heading 2"/>
    <w:basedOn w:val="1"/>
    <w:next w:val="1"/>
    <w:link w:val="44"/>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5"/>
    <w:qFormat/>
    <w:uiPriority w:val="0"/>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6">
    <w:name w:val="heading 4"/>
    <w:basedOn w:val="1"/>
    <w:next w:val="1"/>
    <w:qFormat/>
    <w:uiPriority w:val="0"/>
    <w:pPr>
      <w:widowControl/>
      <w:spacing w:before="100" w:beforeAutospacing="1" w:after="100" w:afterAutospacing="1"/>
      <w:jc w:val="center"/>
      <w:outlineLvl w:val="3"/>
    </w:pPr>
    <w:rPr>
      <w:rFonts w:ascii="宋体" w:hAnsi="宋体" w:cs="宋体"/>
      <w:b/>
      <w:bCs/>
      <w:kern w:val="0"/>
      <w:sz w:val="24"/>
    </w:rPr>
  </w:style>
  <w:style w:type="paragraph" w:styleId="7">
    <w:name w:val="heading 5"/>
    <w:basedOn w:val="1"/>
    <w:next w:val="5"/>
    <w:qFormat/>
    <w:uiPriority w:val="0"/>
    <w:pPr>
      <w:keepNext/>
      <w:keepLines/>
      <w:numPr>
        <w:ilvl w:val="4"/>
        <w:numId w:val="1"/>
      </w:numPr>
      <w:spacing w:before="280" w:after="290" w:line="372" w:lineRule="auto"/>
      <w:outlineLvl w:val="4"/>
    </w:pPr>
    <w:rPr>
      <w:b/>
      <w:sz w:val="28"/>
      <w:szCs w:val="20"/>
    </w:rPr>
  </w:style>
  <w:style w:type="paragraph" w:styleId="8">
    <w:name w:val="heading 6"/>
    <w:basedOn w:val="1"/>
    <w:next w:val="5"/>
    <w:qFormat/>
    <w:uiPriority w:val="0"/>
    <w:pPr>
      <w:keepNext/>
      <w:keepLines/>
      <w:numPr>
        <w:ilvl w:val="5"/>
        <w:numId w:val="1"/>
      </w:numPr>
      <w:spacing w:before="240" w:after="64" w:line="317" w:lineRule="auto"/>
      <w:outlineLvl w:val="5"/>
    </w:pPr>
    <w:rPr>
      <w:rFonts w:ascii="Arial" w:hAnsi="Arial" w:eastAsia="黑体"/>
      <w:b/>
      <w:sz w:val="24"/>
      <w:szCs w:val="20"/>
    </w:rPr>
  </w:style>
  <w:style w:type="paragraph" w:styleId="9">
    <w:name w:val="heading 7"/>
    <w:basedOn w:val="1"/>
    <w:next w:val="5"/>
    <w:qFormat/>
    <w:uiPriority w:val="0"/>
    <w:pPr>
      <w:keepNext/>
      <w:keepLines/>
      <w:numPr>
        <w:ilvl w:val="6"/>
        <w:numId w:val="1"/>
      </w:numPr>
      <w:spacing w:before="240" w:after="64" w:line="317" w:lineRule="auto"/>
      <w:outlineLvl w:val="6"/>
    </w:pPr>
    <w:rPr>
      <w:b/>
      <w:sz w:val="24"/>
      <w:szCs w:val="20"/>
    </w:rPr>
  </w:style>
  <w:style w:type="paragraph" w:styleId="10">
    <w:name w:val="heading 8"/>
    <w:basedOn w:val="1"/>
    <w:next w:val="5"/>
    <w:qFormat/>
    <w:uiPriority w:val="0"/>
    <w:pPr>
      <w:keepNext/>
      <w:keepLines/>
      <w:numPr>
        <w:ilvl w:val="7"/>
        <w:numId w:val="1"/>
      </w:numPr>
      <w:spacing w:before="240" w:after="64" w:line="317" w:lineRule="auto"/>
      <w:outlineLvl w:val="7"/>
    </w:pPr>
    <w:rPr>
      <w:rFonts w:ascii="Arial" w:hAnsi="Arial" w:eastAsia="黑体"/>
      <w:sz w:val="24"/>
      <w:szCs w:val="20"/>
    </w:rPr>
  </w:style>
  <w:style w:type="paragraph" w:styleId="11">
    <w:name w:val="heading 9"/>
    <w:basedOn w:val="1"/>
    <w:next w:val="5"/>
    <w:qFormat/>
    <w:uiPriority w:val="0"/>
    <w:pPr>
      <w:keepNext/>
      <w:keepLines/>
      <w:numPr>
        <w:ilvl w:val="8"/>
        <w:numId w:val="1"/>
      </w:numPr>
      <w:spacing w:before="240" w:after="64" w:line="317" w:lineRule="auto"/>
      <w:outlineLvl w:val="8"/>
    </w:pPr>
    <w:rPr>
      <w:rFonts w:ascii="Arial" w:hAnsi="Arial" w:eastAsia="黑体"/>
      <w:szCs w:val="20"/>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5"/>
    <w:qFormat/>
    <w:uiPriority w:val="0"/>
    <w:pPr>
      <w:autoSpaceDE w:val="0"/>
      <w:autoSpaceDN w:val="0"/>
      <w:spacing w:line="360" w:lineRule="auto"/>
      <w:ind w:left="181" w:firstLine="420"/>
    </w:pPr>
    <w:rPr>
      <w:sz w:val="24"/>
      <w:szCs w:val="20"/>
    </w:rPr>
  </w:style>
  <w:style w:type="paragraph" w:styleId="12">
    <w:name w:val="caption"/>
    <w:basedOn w:val="1"/>
    <w:next w:val="1"/>
    <w:qFormat/>
    <w:uiPriority w:val="0"/>
    <w:pPr>
      <w:spacing w:before="240" w:after="240" w:line="360" w:lineRule="auto"/>
      <w:jc w:val="center"/>
    </w:pPr>
    <w:rPr>
      <w:rFonts w:ascii="Arial" w:hAnsi="Arial" w:eastAsia="黑体"/>
      <w:sz w:val="24"/>
      <w:szCs w:val="20"/>
    </w:rPr>
  </w:style>
  <w:style w:type="paragraph" w:styleId="13">
    <w:name w:val="Document Map"/>
    <w:basedOn w:val="1"/>
    <w:uiPriority w:val="0"/>
    <w:pPr>
      <w:shd w:val="clear" w:color="auto" w:fill="000080"/>
    </w:pPr>
  </w:style>
  <w:style w:type="paragraph" w:styleId="14">
    <w:name w:val="annotation text"/>
    <w:basedOn w:val="1"/>
    <w:link w:val="46"/>
    <w:uiPriority w:val="0"/>
    <w:pPr>
      <w:jc w:val="left"/>
    </w:pPr>
  </w:style>
  <w:style w:type="paragraph" w:styleId="15">
    <w:name w:val="Body Text 3"/>
    <w:basedOn w:val="1"/>
    <w:uiPriority w:val="0"/>
    <w:pPr>
      <w:spacing w:line="240" w:lineRule="exact"/>
    </w:pPr>
    <w:rPr>
      <w:rFonts w:ascii="宋体" w:hAnsi="宋体"/>
      <w:sz w:val="18"/>
    </w:rPr>
  </w:style>
  <w:style w:type="paragraph" w:styleId="16">
    <w:name w:val="Body Text"/>
    <w:basedOn w:val="1"/>
    <w:uiPriority w:val="0"/>
    <w:pPr>
      <w:spacing w:after="120"/>
    </w:pPr>
  </w:style>
  <w:style w:type="paragraph" w:styleId="17">
    <w:name w:val="Body Text Indent"/>
    <w:basedOn w:val="1"/>
    <w:qFormat/>
    <w:uiPriority w:val="0"/>
    <w:pPr>
      <w:autoSpaceDE w:val="0"/>
      <w:autoSpaceDN w:val="0"/>
      <w:spacing w:line="360" w:lineRule="auto"/>
      <w:ind w:left="181" w:firstLine="539"/>
    </w:pPr>
    <w:rPr>
      <w:sz w:val="24"/>
      <w:szCs w:val="20"/>
    </w:rPr>
  </w:style>
  <w:style w:type="paragraph" w:styleId="18">
    <w:name w:val="Block Text"/>
    <w:basedOn w:val="1"/>
    <w:uiPriority w:val="0"/>
    <w:pPr>
      <w:spacing w:after="120"/>
      <w:ind w:left="1440" w:leftChars="700" w:right="1440" w:rightChars="700"/>
    </w:pPr>
  </w:style>
  <w:style w:type="paragraph" w:styleId="19">
    <w:name w:val="toc 3"/>
    <w:basedOn w:val="1"/>
    <w:next w:val="1"/>
    <w:uiPriority w:val="0"/>
    <w:pPr>
      <w:ind w:left="420"/>
      <w:jc w:val="left"/>
    </w:pPr>
    <w:rPr>
      <w:i/>
      <w:iCs/>
    </w:rPr>
  </w:style>
  <w:style w:type="paragraph" w:styleId="20">
    <w:name w:val="Plain Text"/>
    <w:basedOn w:val="1"/>
    <w:link w:val="47"/>
    <w:uiPriority w:val="0"/>
    <w:pPr>
      <w:spacing w:line="360" w:lineRule="auto"/>
    </w:pPr>
    <w:rPr>
      <w:rFonts w:ascii="宋体" w:hAnsi="Courier New"/>
      <w:spacing w:val="-8"/>
      <w:sz w:val="24"/>
      <w:szCs w:val="20"/>
    </w:rPr>
  </w:style>
  <w:style w:type="paragraph" w:styleId="21">
    <w:name w:val="Date"/>
    <w:basedOn w:val="1"/>
    <w:next w:val="1"/>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2">
    <w:name w:val="Body Text Indent 2"/>
    <w:basedOn w:val="1"/>
    <w:uiPriority w:val="0"/>
    <w:pPr>
      <w:ind w:firstLine="540"/>
    </w:pPr>
    <w:rPr>
      <w:szCs w:val="20"/>
    </w:rPr>
  </w:style>
  <w:style w:type="paragraph" w:styleId="23">
    <w:name w:val="Balloon Text"/>
    <w:basedOn w:val="1"/>
    <w:link w:val="48"/>
    <w:uiPriority w:val="0"/>
    <w:rPr>
      <w:sz w:val="18"/>
      <w:szCs w:val="18"/>
    </w:rPr>
  </w:style>
  <w:style w:type="paragraph" w:styleId="24">
    <w:name w:val="footer"/>
    <w:basedOn w:val="1"/>
    <w:link w:val="49"/>
    <w:uiPriority w:val="99"/>
    <w:pPr>
      <w:tabs>
        <w:tab w:val="center" w:pos="4153"/>
        <w:tab w:val="right" w:pos="8306"/>
      </w:tabs>
      <w:snapToGrid w:val="0"/>
      <w:jc w:val="left"/>
    </w:pPr>
    <w:rPr>
      <w:sz w:val="18"/>
      <w:szCs w:val="20"/>
    </w:rPr>
  </w:style>
  <w:style w:type="paragraph" w:styleId="25">
    <w:name w:val="header"/>
    <w:basedOn w:val="1"/>
    <w:link w:val="50"/>
    <w:uiPriority w:val="0"/>
    <w:pPr>
      <w:pBdr>
        <w:bottom w:val="single" w:color="auto" w:sz="6" w:space="1"/>
      </w:pBdr>
      <w:tabs>
        <w:tab w:val="center" w:pos="4153"/>
        <w:tab w:val="right" w:pos="8306"/>
      </w:tabs>
      <w:snapToGrid w:val="0"/>
      <w:jc w:val="center"/>
    </w:pPr>
    <w:rPr>
      <w:sz w:val="18"/>
      <w:szCs w:val="18"/>
    </w:rPr>
  </w:style>
  <w:style w:type="paragraph" w:styleId="26">
    <w:name w:val="Signature"/>
    <w:basedOn w:val="1"/>
    <w:uiPriority w:val="0"/>
    <w:pPr>
      <w:ind w:left="4320"/>
    </w:pPr>
    <w:rPr>
      <w:rFonts w:eastAsia="楷体_GB2312"/>
      <w:szCs w:val="20"/>
    </w:rPr>
  </w:style>
  <w:style w:type="paragraph" w:styleId="27">
    <w:name w:val="toc 1"/>
    <w:basedOn w:val="1"/>
    <w:next w:val="1"/>
    <w:qFormat/>
    <w:uiPriority w:val="0"/>
    <w:pPr>
      <w:spacing w:before="120" w:after="120"/>
      <w:jc w:val="left"/>
    </w:pPr>
    <w:rPr>
      <w:b/>
      <w:bCs/>
      <w:caps/>
    </w:rPr>
  </w:style>
  <w:style w:type="paragraph" w:styleId="28">
    <w:name w:val="footnote text"/>
    <w:basedOn w:val="1"/>
    <w:link w:val="163"/>
    <w:qFormat/>
    <w:uiPriority w:val="0"/>
    <w:pPr>
      <w:snapToGrid w:val="0"/>
      <w:jc w:val="left"/>
    </w:pPr>
    <w:rPr>
      <w:sz w:val="18"/>
      <w:szCs w:val="18"/>
    </w:rPr>
  </w:style>
  <w:style w:type="paragraph" w:styleId="29">
    <w:name w:val="Body Text Indent 3"/>
    <w:basedOn w:val="1"/>
    <w:qFormat/>
    <w:uiPriority w:val="0"/>
    <w:pPr>
      <w:ind w:firstLine="426"/>
    </w:pPr>
    <w:rPr>
      <w:szCs w:val="20"/>
    </w:rPr>
  </w:style>
  <w:style w:type="paragraph" w:styleId="30">
    <w:name w:val="Body Text 2"/>
    <w:basedOn w:val="1"/>
    <w:qFormat/>
    <w:uiPriority w:val="0"/>
    <w:rPr>
      <w:sz w:val="28"/>
      <w:szCs w:val="20"/>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qFormat/>
    <w:uiPriority w:val="99"/>
    <w:pPr>
      <w:widowControl/>
      <w:spacing w:before="100" w:beforeAutospacing="1" w:after="100" w:afterAutospacing="1"/>
      <w:jc w:val="left"/>
    </w:pPr>
    <w:rPr>
      <w:rFonts w:ascii="宋体" w:hAnsi="宋体"/>
      <w:kern w:val="0"/>
      <w:sz w:val="24"/>
    </w:rPr>
  </w:style>
  <w:style w:type="paragraph" w:styleId="33">
    <w:name w:val="Title"/>
    <w:basedOn w:val="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34">
    <w:name w:val="annotation subject"/>
    <w:basedOn w:val="14"/>
    <w:next w:val="14"/>
    <w:link w:val="51"/>
    <w:qFormat/>
    <w:uiPriority w:val="0"/>
    <w:rPr>
      <w:b/>
      <w:bCs/>
    </w:rPr>
  </w:style>
  <w:style w:type="paragraph" w:styleId="35">
    <w:name w:val="Body Text First Indent"/>
    <w:basedOn w:val="16"/>
    <w:qFormat/>
    <w:uiPriority w:val="0"/>
    <w:pPr>
      <w:ind w:firstLine="420"/>
    </w:pPr>
    <w:rPr>
      <w:szCs w:val="20"/>
    </w:rPr>
  </w:style>
  <w:style w:type="table" w:styleId="37">
    <w:name w:val="Table Grid"/>
    <w:basedOn w:val="3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qFormat/>
    <w:uiPriority w:val="0"/>
  </w:style>
  <w:style w:type="character" w:styleId="41">
    <w:name w:val="Emphasis"/>
    <w:qFormat/>
    <w:uiPriority w:val="20"/>
    <w:rPr>
      <w:i/>
      <w:iCs/>
    </w:rPr>
  </w:style>
  <w:style w:type="character" w:styleId="42">
    <w:name w:val="Hyperlink"/>
    <w:qFormat/>
    <w:uiPriority w:val="99"/>
    <w:rPr>
      <w:rFonts w:eastAsia="宋体"/>
      <w:color w:val="0000FF"/>
      <w:kern w:val="2"/>
      <w:sz w:val="24"/>
      <w:szCs w:val="24"/>
      <w:u w:val="single"/>
      <w:lang w:val="en-US" w:eastAsia="zh-CN" w:bidi="ar-SA"/>
    </w:rPr>
  </w:style>
  <w:style w:type="character" w:styleId="43">
    <w:name w:val="annotation reference"/>
    <w:qFormat/>
    <w:uiPriority w:val="0"/>
    <w:rPr>
      <w:sz w:val="21"/>
      <w:szCs w:val="21"/>
    </w:rPr>
  </w:style>
  <w:style w:type="character" w:customStyle="1" w:styleId="44">
    <w:name w:val="标题 2 Char"/>
    <w:link w:val="3"/>
    <w:uiPriority w:val="0"/>
    <w:rPr>
      <w:rFonts w:ascii="Arial" w:hAnsi="Arial" w:eastAsia="黑体"/>
      <w:b/>
      <w:spacing w:val="24"/>
      <w:sz w:val="24"/>
      <w:lang w:val="en-US" w:eastAsia="zh-CN" w:bidi="ar-SA"/>
    </w:rPr>
  </w:style>
  <w:style w:type="character" w:customStyle="1" w:styleId="45">
    <w:name w:val="正文缩进 Char"/>
    <w:link w:val="5"/>
    <w:qFormat/>
    <w:uiPriority w:val="0"/>
    <w:rPr>
      <w:kern w:val="2"/>
      <w:sz w:val="24"/>
    </w:rPr>
  </w:style>
  <w:style w:type="character" w:customStyle="1" w:styleId="46">
    <w:name w:val="批注文字 Char"/>
    <w:link w:val="14"/>
    <w:qFormat/>
    <w:uiPriority w:val="0"/>
    <w:rPr>
      <w:rFonts w:eastAsia="宋体"/>
      <w:kern w:val="2"/>
      <w:sz w:val="21"/>
      <w:szCs w:val="24"/>
      <w:lang w:val="en-US" w:eastAsia="zh-CN" w:bidi="ar-SA"/>
    </w:rPr>
  </w:style>
  <w:style w:type="character" w:customStyle="1" w:styleId="47">
    <w:name w:val="纯文本 Char1"/>
    <w:link w:val="20"/>
    <w:qFormat/>
    <w:uiPriority w:val="0"/>
    <w:rPr>
      <w:rFonts w:ascii="宋体" w:hAnsi="Courier New"/>
      <w:spacing w:val="-8"/>
      <w:kern w:val="2"/>
      <w:sz w:val="24"/>
    </w:rPr>
  </w:style>
  <w:style w:type="character" w:customStyle="1" w:styleId="48">
    <w:name w:val="批注框文本 Char"/>
    <w:link w:val="23"/>
    <w:qFormat/>
    <w:uiPriority w:val="0"/>
    <w:rPr>
      <w:kern w:val="2"/>
      <w:sz w:val="18"/>
      <w:szCs w:val="18"/>
    </w:rPr>
  </w:style>
  <w:style w:type="character" w:customStyle="1" w:styleId="49">
    <w:name w:val="页脚 Char"/>
    <w:link w:val="24"/>
    <w:qFormat/>
    <w:uiPriority w:val="99"/>
    <w:rPr>
      <w:kern w:val="2"/>
      <w:sz w:val="18"/>
    </w:rPr>
  </w:style>
  <w:style w:type="character" w:customStyle="1" w:styleId="50">
    <w:name w:val="页眉 Char"/>
    <w:link w:val="25"/>
    <w:qFormat/>
    <w:uiPriority w:val="0"/>
    <w:rPr>
      <w:kern w:val="2"/>
      <w:sz w:val="18"/>
      <w:szCs w:val="18"/>
    </w:rPr>
  </w:style>
  <w:style w:type="character" w:customStyle="1" w:styleId="51">
    <w:name w:val="批注主题 Char"/>
    <w:link w:val="34"/>
    <w:qFormat/>
    <w:uiPriority w:val="0"/>
    <w:rPr>
      <w:rFonts w:eastAsia="宋体"/>
      <w:b/>
      <w:bCs/>
      <w:kern w:val="2"/>
      <w:sz w:val="21"/>
      <w:szCs w:val="24"/>
      <w:lang w:val="en-US" w:eastAsia="zh-CN" w:bidi="ar-SA"/>
    </w:rPr>
  </w:style>
  <w:style w:type="character" w:customStyle="1" w:styleId="52">
    <w:name w:val="linkhead"/>
    <w:qFormat/>
    <w:uiPriority w:val="0"/>
  </w:style>
  <w:style w:type="character" w:customStyle="1" w:styleId="53">
    <w:name w:val="￥正文 Char"/>
    <w:link w:val="54"/>
    <w:qFormat/>
    <w:uiPriority w:val="0"/>
    <w:rPr>
      <w:kern w:val="2"/>
      <w:sz w:val="24"/>
      <w:szCs w:val="22"/>
    </w:rPr>
  </w:style>
  <w:style w:type="paragraph" w:customStyle="1" w:styleId="54">
    <w:name w:val="￥正文"/>
    <w:basedOn w:val="1"/>
    <w:link w:val="53"/>
    <w:qFormat/>
    <w:uiPriority w:val="0"/>
    <w:pPr>
      <w:spacing w:line="360" w:lineRule="auto"/>
      <w:ind w:firstLine="200" w:firstLineChars="200"/>
    </w:pPr>
    <w:rPr>
      <w:sz w:val="24"/>
      <w:szCs w:val="22"/>
    </w:rPr>
  </w:style>
  <w:style w:type="character" w:customStyle="1" w:styleId="55">
    <w:name w:val="普通文字 Char Char Char"/>
    <w:qFormat/>
    <w:uiPriority w:val="0"/>
    <w:rPr>
      <w:rFonts w:ascii="宋体" w:hAnsi="Courier New" w:eastAsia="宋体"/>
      <w:kern w:val="2"/>
      <w:sz w:val="21"/>
      <w:lang w:val="en-US" w:eastAsia="zh-CN" w:bidi="ar-SA"/>
    </w:rPr>
  </w:style>
  <w:style w:type="character" w:customStyle="1" w:styleId="56">
    <w:name w:val="style1"/>
    <w:qFormat/>
    <w:uiPriority w:val="0"/>
  </w:style>
  <w:style w:type="character" w:customStyle="1" w:styleId="57">
    <w:name w:val="my正文 Char"/>
    <w:link w:val="58"/>
    <w:qFormat/>
    <w:uiPriority w:val="0"/>
    <w:rPr>
      <w:sz w:val="24"/>
      <w:szCs w:val="24"/>
    </w:rPr>
  </w:style>
  <w:style w:type="paragraph" w:customStyle="1" w:styleId="58">
    <w:name w:val="my正文"/>
    <w:basedOn w:val="1"/>
    <w:link w:val="57"/>
    <w:qFormat/>
    <w:uiPriority w:val="0"/>
    <w:pPr>
      <w:spacing w:line="360" w:lineRule="auto"/>
      <w:ind w:firstLine="200" w:firstLineChars="200"/>
    </w:pPr>
    <w:rPr>
      <w:kern w:val="0"/>
      <w:sz w:val="24"/>
    </w:rPr>
  </w:style>
  <w:style w:type="character" w:customStyle="1" w:styleId="59">
    <w:name w:val="纯文本 Char Char"/>
    <w:uiPriority w:val="0"/>
    <w:rPr>
      <w:rFonts w:ascii="宋体" w:hAnsi="Courier New" w:eastAsia="宋体"/>
      <w:kern w:val="2"/>
      <w:sz w:val="21"/>
      <w:lang w:val="en-US" w:eastAsia="zh-CN" w:bidi="ar-SA"/>
    </w:rPr>
  </w:style>
  <w:style w:type="character" w:customStyle="1" w:styleId="60">
    <w:name w:val="列出段落 Char1"/>
    <w:link w:val="61"/>
    <w:uiPriority w:val="34"/>
    <w:rPr>
      <w:rFonts w:ascii="Calibri" w:hAnsi="Calibri"/>
      <w:kern w:val="2"/>
      <w:sz w:val="21"/>
      <w:szCs w:val="22"/>
    </w:rPr>
  </w:style>
  <w:style w:type="paragraph" w:styleId="61">
    <w:name w:val="List Paragraph"/>
    <w:basedOn w:val="1"/>
    <w:link w:val="60"/>
    <w:qFormat/>
    <w:uiPriority w:val="34"/>
    <w:pPr>
      <w:ind w:firstLine="420" w:firstLineChars="200"/>
    </w:pPr>
    <w:rPr>
      <w:szCs w:val="22"/>
    </w:rPr>
  </w:style>
  <w:style w:type="character" w:customStyle="1" w:styleId="62">
    <w:name w:val="CSS1级正文 Char"/>
    <w:link w:val="63"/>
    <w:uiPriority w:val="0"/>
    <w:rPr>
      <w:kern w:val="2"/>
      <w:sz w:val="21"/>
      <w:lang w:val="zh-CN"/>
    </w:rPr>
  </w:style>
  <w:style w:type="paragraph" w:customStyle="1" w:styleId="63">
    <w:name w:val="CSS1级正文"/>
    <w:basedOn w:val="16"/>
    <w:link w:val="62"/>
    <w:uiPriority w:val="0"/>
    <w:pPr>
      <w:widowControl/>
      <w:spacing w:afterLines="100" w:line="360" w:lineRule="auto"/>
      <w:ind w:firstLine="480" w:firstLineChars="200"/>
      <w:jc w:val="left"/>
    </w:pPr>
    <w:rPr>
      <w:szCs w:val="20"/>
      <w:lang w:val="zh-CN"/>
    </w:rPr>
  </w:style>
  <w:style w:type="character" w:customStyle="1" w:styleId="64">
    <w:name w:val="apple-converted-space"/>
    <w:uiPriority w:val="0"/>
  </w:style>
  <w:style w:type="character" w:customStyle="1" w:styleId="65">
    <w:name w:val="文字 Char"/>
    <w:link w:val="66"/>
    <w:uiPriority w:val="0"/>
    <w:rPr>
      <w:rFonts w:ascii="宋体" w:hAnsi="宋体" w:eastAsia="宋体"/>
      <w:kern w:val="2"/>
      <w:sz w:val="28"/>
      <w:lang w:val="en-US" w:eastAsia="zh-CN" w:bidi="ar-SA"/>
    </w:rPr>
  </w:style>
  <w:style w:type="paragraph" w:customStyle="1" w:styleId="66">
    <w:name w:val="文字"/>
    <w:basedOn w:val="1"/>
    <w:link w:val="65"/>
    <w:uiPriority w:val="0"/>
    <w:pPr>
      <w:tabs>
        <w:tab w:val="left" w:pos="8520"/>
      </w:tabs>
      <w:spacing w:line="312" w:lineRule="auto"/>
      <w:ind w:right="-210" w:firstLine="556"/>
    </w:pPr>
    <w:rPr>
      <w:rFonts w:ascii="宋体" w:hAnsi="宋体"/>
      <w:sz w:val="28"/>
      <w:szCs w:val="20"/>
    </w:rPr>
  </w:style>
  <w:style w:type="character" w:customStyle="1" w:styleId="67">
    <w:name w:val="Char Char"/>
    <w:uiPriority w:val="0"/>
    <w:rPr>
      <w:rFonts w:ascii="宋体" w:hAnsi="Courier New" w:eastAsia="宋体"/>
      <w:kern w:val="2"/>
      <w:sz w:val="21"/>
      <w:lang w:val="en-US" w:eastAsia="zh-CN" w:bidi="ar-SA"/>
    </w:rPr>
  </w:style>
  <w:style w:type="character" w:customStyle="1" w:styleId="68">
    <w:name w:val="纯文本 Char"/>
    <w:uiPriority w:val="0"/>
    <w:rPr>
      <w:rFonts w:ascii="宋体" w:hAnsi="Courier New" w:eastAsia="宋体"/>
      <w:kern w:val="2"/>
      <w:sz w:val="21"/>
      <w:szCs w:val="24"/>
      <w:lang w:val="en-US" w:eastAsia="zh-CN" w:bidi="ar-SA"/>
    </w:rPr>
  </w:style>
  <w:style w:type="character" w:customStyle="1" w:styleId="69">
    <w:name w:val="列出段落 Char"/>
    <w:link w:val="70"/>
    <w:locked/>
    <w:uiPriority w:val="34"/>
    <w:rPr>
      <w:kern w:val="2"/>
      <w:sz w:val="21"/>
      <w:szCs w:val="21"/>
    </w:rPr>
  </w:style>
  <w:style w:type="paragraph" w:customStyle="1" w:styleId="70">
    <w:name w:val="列出段落1"/>
    <w:basedOn w:val="1"/>
    <w:link w:val="69"/>
    <w:qFormat/>
    <w:uiPriority w:val="34"/>
    <w:pPr>
      <w:ind w:firstLine="420" w:firstLineChars="200"/>
    </w:pPr>
    <w:rPr>
      <w:szCs w:val="21"/>
    </w:rPr>
  </w:style>
  <w:style w:type="character" w:customStyle="1" w:styleId="71">
    <w:name w:val="表正文 Char"/>
    <w:qFormat/>
    <w:uiPriority w:val="0"/>
    <w:rPr>
      <w:rFonts w:eastAsia="宋体"/>
      <w:kern w:val="2"/>
      <w:sz w:val="21"/>
      <w:szCs w:val="24"/>
      <w:lang w:val="en-US" w:eastAsia="zh-CN" w:bidi="ar-SA"/>
    </w:rPr>
  </w:style>
  <w:style w:type="character" w:customStyle="1" w:styleId="72">
    <w:name w:val="样式 标准正文 + 宋体 小四 Char"/>
    <w:link w:val="73"/>
    <w:uiPriority w:val="0"/>
    <w:rPr>
      <w:rFonts w:ascii="宋体" w:hAnsi="宋体" w:eastAsia="宋体"/>
      <w:kern w:val="2"/>
      <w:sz w:val="24"/>
      <w:lang w:val="en-US" w:eastAsia="zh-CN" w:bidi="ar-SA"/>
    </w:rPr>
  </w:style>
  <w:style w:type="paragraph" w:customStyle="1" w:styleId="73">
    <w:name w:val="样式 标准正文 + 宋体 小四"/>
    <w:basedOn w:val="1"/>
    <w:link w:val="72"/>
    <w:uiPriority w:val="0"/>
    <w:pPr>
      <w:spacing w:line="360" w:lineRule="auto"/>
      <w:ind w:firstLine="200" w:firstLineChars="200"/>
    </w:pPr>
    <w:rPr>
      <w:rFonts w:ascii="宋体" w:hAnsi="宋体"/>
      <w:sz w:val="24"/>
      <w:szCs w:val="20"/>
    </w:rPr>
  </w:style>
  <w:style w:type="paragraph" w:customStyle="1" w:styleId="74">
    <w:name w:val="Table Body"/>
    <w:basedOn w:val="1"/>
    <w:uiPriority w:val="0"/>
    <w:pPr>
      <w:widowControl/>
      <w:jc w:val="center"/>
    </w:pPr>
    <w:rPr>
      <w:rFonts w:ascii="Arial" w:hAnsi="Arial"/>
      <w:snapToGrid w:val="0"/>
      <w:kern w:val="0"/>
      <w:sz w:val="18"/>
      <w:szCs w:val="20"/>
    </w:rPr>
  </w:style>
  <w:style w:type="paragraph" w:customStyle="1" w:styleId="75">
    <w:name w:val="Char1 Char Char Char Char Char Char"/>
    <w:basedOn w:val="1"/>
    <w:uiPriority w:val="0"/>
    <w:pPr>
      <w:tabs>
        <w:tab w:val="left" w:pos="425"/>
      </w:tabs>
      <w:ind w:left="425" w:hanging="425"/>
    </w:pPr>
    <w:rPr>
      <w:sz w:val="24"/>
    </w:rPr>
  </w:style>
  <w:style w:type="paragraph" w:customStyle="1" w:styleId="76">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77">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78">
    <w:name w:val="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79">
    <w:name w:val="样式4"/>
    <w:basedOn w:val="27"/>
    <w:uiPriority w:val="0"/>
    <w:pPr>
      <w:tabs>
        <w:tab w:val="right" w:leader="dot" w:pos="9458"/>
      </w:tabs>
    </w:pPr>
    <w:rPr>
      <w:b w:val="0"/>
    </w:rPr>
  </w:style>
  <w:style w:type="paragraph" w:customStyle="1" w:styleId="80">
    <w:name w:val="±í??É"/>
    <w:basedOn w:val="1"/>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81">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82">
    <w:name w:val="xl46"/>
    <w:basedOn w:val="1"/>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83">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84">
    <w:name w:val="样式5"/>
    <w:basedOn w:val="79"/>
    <w:next w:val="79"/>
    <w:uiPriority w:val="0"/>
  </w:style>
  <w:style w:type="paragraph" w:customStyle="1" w:styleId="85">
    <w:name w:val="xl3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86">
    <w:name w:val="xl23"/>
    <w:basedOn w:val="1"/>
    <w:uiPriority w:val="0"/>
    <w:pPr>
      <w:widowControl/>
      <w:spacing w:before="100" w:beforeAutospacing="1" w:after="100" w:afterAutospacing="1" w:line="360" w:lineRule="auto"/>
      <w:textAlignment w:val="top"/>
    </w:pPr>
    <w:rPr>
      <w:kern w:val="0"/>
      <w:sz w:val="24"/>
    </w:rPr>
  </w:style>
  <w:style w:type="paragraph" w:customStyle="1" w:styleId="87">
    <w:name w:val="xl4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88">
    <w:name w:val="Char Char Char Char"/>
    <w:basedOn w:val="13"/>
    <w:uiPriority w:val="0"/>
    <w:rPr>
      <w:rFonts w:ascii="Tahoma" w:hAnsi="Tahoma"/>
      <w:sz w:val="24"/>
    </w:rPr>
  </w:style>
  <w:style w:type="paragraph" w:customStyle="1" w:styleId="89">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90">
    <w:name w:val="标题5"/>
    <w:basedOn w:val="1"/>
    <w:uiPriority w:val="0"/>
    <w:pPr>
      <w:spacing w:before="120" w:after="120"/>
    </w:pPr>
    <w:rPr>
      <w:rFonts w:ascii="宋体"/>
      <w:b/>
      <w:sz w:val="28"/>
    </w:rPr>
  </w:style>
  <w:style w:type="paragraph" w:customStyle="1" w:styleId="91">
    <w:name w:val="Default 123  Text1"/>
    <w:basedOn w:val="1"/>
    <w:uiPriority w:val="0"/>
    <w:pPr>
      <w:widowControl/>
      <w:overflowPunct w:val="0"/>
      <w:autoSpaceDE w:val="0"/>
      <w:autoSpaceDN w:val="0"/>
      <w:adjustRightInd w:val="0"/>
      <w:jc w:val="left"/>
    </w:pPr>
    <w:rPr>
      <w:rFonts w:hint="eastAsia" w:ascii="宋体"/>
      <w:kern w:val="0"/>
      <w:sz w:val="26"/>
      <w:szCs w:val="20"/>
    </w:rPr>
  </w:style>
  <w:style w:type="paragraph" w:customStyle="1" w:styleId="92">
    <w:name w:val="Char Char Char Char Char Char Char Char"/>
    <w:basedOn w:val="1"/>
    <w:uiPriority w:val="0"/>
    <w:pPr>
      <w:tabs>
        <w:tab w:val="left" w:pos="360"/>
      </w:tabs>
    </w:pPr>
    <w:rPr>
      <w:sz w:val="24"/>
    </w:rPr>
  </w:style>
  <w:style w:type="paragraph" w:customStyle="1" w:styleId="93">
    <w:name w:val="Char Char2 Char"/>
    <w:basedOn w:val="1"/>
    <w:uiPriority w:val="0"/>
    <w:pPr>
      <w:keepNext/>
      <w:keepLines/>
      <w:pageBreakBefore/>
      <w:tabs>
        <w:tab w:val="left" w:pos="845"/>
      </w:tabs>
      <w:ind w:left="845" w:hanging="420"/>
    </w:pPr>
    <w:rPr>
      <w:rFonts w:ascii="Tahoma" w:hAnsi="Tahoma"/>
      <w:sz w:val="24"/>
      <w:szCs w:val="20"/>
    </w:rPr>
  </w:style>
  <w:style w:type="paragraph" w:customStyle="1" w:styleId="94">
    <w:name w:val="默认段落字体 Para Char"/>
    <w:basedOn w:val="1"/>
    <w:uiPriority w:val="0"/>
    <w:pPr>
      <w:tabs>
        <w:tab w:val="left" w:pos="360"/>
        <w:tab w:val="left" w:pos="1008"/>
      </w:tabs>
      <w:ind w:left="420" w:hanging="420"/>
    </w:pPr>
    <w:rPr>
      <w:rFonts w:ascii="Verdana" w:hAnsi="Verdana"/>
      <w:kern w:val="0"/>
      <w:sz w:val="24"/>
      <w:szCs w:val="20"/>
      <w:lang w:eastAsia="en-US"/>
    </w:rPr>
  </w:style>
  <w:style w:type="paragraph" w:customStyle="1" w:styleId="95">
    <w:name w:val="*正文"/>
    <w:basedOn w:val="1"/>
    <w:qFormat/>
    <w:uiPriority w:val="0"/>
    <w:pPr>
      <w:spacing w:line="360" w:lineRule="auto"/>
      <w:ind w:firstLine="200" w:firstLineChars="200"/>
    </w:pPr>
    <w:rPr>
      <w:rFonts w:ascii="宋体" w:hAnsi="宋体"/>
      <w:snapToGrid w:val="0"/>
      <w:sz w:val="24"/>
    </w:rPr>
  </w:style>
  <w:style w:type="paragraph" w:customStyle="1" w:styleId="96">
    <w:name w:val="xl2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97">
    <w:name w:val="±í??"/>
    <w:basedOn w:val="1"/>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98">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9">
    <w:name w:val="正文缩进1"/>
    <w:basedOn w:val="1"/>
    <w:uiPriority w:val="0"/>
    <w:pPr>
      <w:ind w:firstLine="567"/>
    </w:pPr>
    <w:rPr>
      <w:spacing w:val="20"/>
      <w:sz w:val="24"/>
      <w:szCs w:val="20"/>
    </w:rPr>
  </w:style>
  <w:style w:type="paragraph" w:customStyle="1" w:styleId="100">
    <w:name w:val="ÕýÎÄ 1"/>
    <w:basedOn w:val="1"/>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01">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03">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04">
    <w:name w:val="正文文本缩进 21"/>
    <w:basedOn w:val="1"/>
    <w:qFormat/>
    <w:uiPriority w:val="0"/>
    <w:pPr>
      <w:adjustRightInd w:val="0"/>
      <w:spacing w:before="120"/>
      <w:ind w:firstLine="420"/>
      <w:textAlignment w:val="baseline"/>
    </w:pPr>
    <w:rPr>
      <w:sz w:val="24"/>
      <w:szCs w:val="20"/>
    </w:rPr>
  </w:style>
  <w:style w:type="paragraph" w:customStyle="1" w:styleId="105">
    <w:name w:val="Char"/>
    <w:basedOn w:val="1"/>
    <w:qFormat/>
    <w:uiPriority w:val="0"/>
    <w:pPr>
      <w:tabs>
        <w:tab w:val="left" w:pos="425"/>
      </w:tabs>
      <w:ind w:left="425" w:hanging="425"/>
    </w:pPr>
    <w:rPr>
      <w:sz w:val="24"/>
    </w:rPr>
  </w:style>
  <w:style w:type="paragraph" w:customStyle="1" w:styleId="10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07">
    <w:name w:val="样式2"/>
    <w:basedOn w:val="19"/>
    <w:qFormat/>
    <w:uiPriority w:val="0"/>
    <w:pPr>
      <w:tabs>
        <w:tab w:val="right" w:leader="dot" w:pos="9458"/>
      </w:tabs>
    </w:pPr>
    <w:rPr>
      <w:rFonts w:ascii="Arial" w:cs="Arial"/>
      <w:i w:val="0"/>
    </w:rPr>
  </w:style>
  <w:style w:type="paragraph" w:customStyle="1" w:styleId="108">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09">
    <w:name w:val="样式"/>
    <w:basedOn w:val="1"/>
    <w:next w:val="18"/>
    <w:qFormat/>
    <w:uiPriority w:val="0"/>
    <w:pPr>
      <w:ind w:left="572" w:right="32" w:firstLine="478"/>
    </w:pPr>
    <w:rPr>
      <w:szCs w:val="21"/>
    </w:rPr>
  </w:style>
  <w:style w:type="paragraph" w:customStyle="1" w:styleId="110">
    <w:name w:val="Char Char Char Char Char Char Char"/>
    <w:basedOn w:val="1"/>
    <w:qFormat/>
    <w:uiPriority w:val="0"/>
  </w:style>
  <w:style w:type="paragraph" w:customStyle="1" w:styleId="111">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11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1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5">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6">
    <w:name w:val="Char1 Char Char 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17">
    <w:name w:val="Char Char11"/>
    <w:basedOn w:val="1"/>
    <w:qFormat/>
    <w:uiPriority w:val="0"/>
    <w:pPr>
      <w:widowControl/>
      <w:spacing w:after="160" w:line="240" w:lineRule="exact"/>
      <w:jc w:val="left"/>
    </w:pPr>
    <w:rPr>
      <w:rFonts w:ascii="宋体" w:hAnsi="宋体"/>
      <w:kern w:val="0"/>
      <w:sz w:val="20"/>
      <w:szCs w:val="20"/>
      <w:lang w:eastAsia="en-US"/>
    </w:rPr>
  </w:style>
  <w:style w:type="paragraph" w:customStyle="1" w:styleId="118">
    <w:name w:val="p0"/>
    <w:basedOn w:val="1"/>
    <w:qFormat/>
    <w:uiPriority w:val="0"/>
    <w:pPr>
      <w:widowControl/>
    </w:pPr>
    <w:rPr>
      <w:rFonts w:ascii="Calibri" w:hAnsi="Calibri" w:cs="Calibri"/>
      <w:kern w:val="0"/>
      <w:szCs w:val="21"/>
    </w:rPr>
  </w:style>
  <w:style w:type="paragraph" w:customStyle="1" w:styleId="1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2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21">
    <w:name w:val="Char Char Char Char Char Char Char Char Char Char Char Char Char Char Char Char"/>
    <w:basedOn w:val="1"/>
    <w:qFormat/>
    <w:uiPriority w:val="0"/>
    <w:pPr>
      <w:tabs>
        <w:tab w:val="left" w:pos="360"/>
      </w:tabs>
    </w:pPr>
    <w:rPr>
      <w:sz w:val="24"/>
    </w:rPr>
  </w:style>
  <w:style w:type="paragraph" w:customStyle="1" w:styleId="122">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123">
    <w:name w:val="Char Char Char Char Char Char Char Char1"/>
    <w:basedOn w:val="1"/>
    <w:qFormat/>
    <w:uiPriority w:val="0"/>
    <w:pPr>
      <w:tabs>
        <w:tab w:val="left" w:pos="360"/>
      </w:tabs>
    </w:pPr>
    <w:rPr>
      <w:sz w:val="24"/>
    </w:rPr>
  </w:style>
  <w:style w:type="paragraph" w:customStyle="1" w:styleId="12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25">
    <w:name w:val="正文内容"/>
    <w:basedOn w:val="1"/>
    <w:qFormat/>
    <w:uiPriority w:val="0"/>
    <w:rPr>
      <w:rFonts w:ascii="Arial" w:hAnsi="Arial"/>
      <w:spacing w:val="-12"/>
      <w:szCs w:val="20"/>
    </w:rPr>
  </w:style>
  <w:style w:type="paragraph" w:customStyle="1" w:styleId="126">
    <w:name w:val="签名 - 公司"/>
    <w:basedOn w:val="26"/>
    <w:next w:val="127"/>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27">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128">
    <w:name w:val="4"/>
    <w:basedOn w:val="1"/>
    <w:next w:val="1"/>
    <w:qFormat/>
    <w:uiPriority w:val="0"/>
  </w:style>
  <w:style w:type="paragraph" w:customStyle="1" w:styleId="129">
    <w:name w:val="font7"/>
    <w:basedOn w:val="1"/>
    <w:qFormat/>
    <w:uiPriority w:val="0"/>
    <w:pPr>
      <w:widowControl/>
      <w:spacing w:before="100" w:beforeAutospacing="1" w:after="100" w:afterAutospacing="1"/>
      <w:jc w:val="left"/>
    </w:pPr>
    <w:rPr>
      <w:kern w:val="0"/>
      <w:sz w:val="22"/>
      <w:szCs w:val="22"/>
    </w:rPr>
  </w:style>
  <w:style w:type="paragraph" w:customStyle="1" w:styleId="130">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31">
    <w:name w:val="样式3"/>
    <w:basedOn w:val="19"/>
    <w:qFormat/>
    <w:uiPriority w:val="0"/>
    <w:pPr>
      <w:tabs>
        <w:tab w:val="right" w:leader="dot" w:pos="9458"/>
      </w:tabs>
    </w:pPr>
    <w:rPr>
      <w:i w:val="0"/>
    </w:rPr>
  </w:style>
  <w:style w:type="paragraph" w:customStyle="1" w:styleId="13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3">
    <w:name w:val="列表2"/>
    <w:basedOn w:val="1"/>
    <w:next w:val="1"/>
    <w:qFormat/>
    <w:uiPriority w:val="0"/>
    <w:pPr>
      <w:numPr>
        <w:ilvl w:val="1"/>
        <w:numId w:val="2"/>
      </w:numPr>
      <w:tabs>
        <w:tab w:val="left" w:pos="1547"/>
        <w:tab w:val="clear" w:pos="1260"/>
      </w:tabs>
      <w:spacing w:line="200" w:lineRule="atLeast"/>
      <w:ind w:left="1547" w:hanging="507"/>
    </w:pPr>
    <w:rPr>
      <w:sz w:val="28"/>
    </w:rPr>
  </w:style>
  <w:style w:type="paragraph" w:customStyle="1" w:styleId="134">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3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3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37">
    <w:name w:val="Char11"/>
    <w:basedOn w:val="1"/>
    <w:qFormat/>
    <w:uiPriority w:val="0"/>
    <w:pPr>
      <w:tabs>
        <w:tab w:val="left" w:pos="825"/>
      </w:tabs>
      <w:ind w:left="825" w:hanging="360"/>
    </w:pPr>
    <w:rPr>
      <w:sz w:val="24"/>
    </w:rPr>
  </w:style>
  <w:style w:type="paragraph" w:customStyle="1" w:styleId="138">
    <w:name w:val="Char Char Char Char1"/>
    <w:basedOn w:val="1"/>
    <w:qFormat/>
    <w:uiPriority w:val="0"/>
    <w:pPr>
      <w:widowControl/>
      <w:spacing w:after="160" w:line="240" w:lineRule="exact"/>
      <w:jc w:val="left"/>
    </w:pPr>
  </w:style>
  <w:style w:type="paragraph" w:customStyle="1" w:styleId="139">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14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41">
    <w:name w:val="Char Char Char Char Char Char Char Char Char Char Char Char Char"/>
    <w:basedOn w:val="1"/>
    <w:qFormat/>
    <w:uiPriority w:val="0"/>
    <w:pPr>
      <w:widowControl/>
      <w:spacing w:after="160" w:line="240" w:lineRule="exact"/>
      <w:jc w:val="left"/>
    </w:pPr>
    <w:rPr>
      <w:szCs w:val="20"/>
    </w:rPr>
  </w:style>
  <w:style w:type="paragraph" w:customStyle="1" w:styleId="14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3">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4">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45">
    <w:name w:val="Table Heading"/>
    <w:basedOn w:val="1"/>
    <w:qFormat/>
    <w:uiPriority w:val="0"/>
    <w:pPr>
      <w:widowControl/>
      <w:jc w:val="center"/>
    </w:pPr>
    <w:rPr>
      <w:rFonts w:ascii="Arial" w:hAnsi="Arial"/>
      <w:b/>
      <w:kern w:val="0"/>
      <w:sz w:val="18"/>
      <w:szCs w:val="20"/>
    </w:rPr>
  </w:style>
  <w:style w:type="paragraph" w:customStyle="1" w:styleId="146">
    <w:name w:val="表格文字"/>
    <w:basedOn w:val="1"/>
    <w:qFormat/>
    <w:uiPriority w:val="0"/>
    <w:pPr>
      <w:spacing w:before="25" w:after="25"/>
      <w:jc w:val="left"/>
    </w:pPr>
    <w:rPr>
      <w:spacing w:val="10"/>
      <w:kern w:val="0"/>
      <w:sz w:val="24"/>
    </w:rPr>
  </w:style>
  <w:style w:type="paragraph" w:customStyle="1" w:styleId="14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48">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49">
    <w:name w:val="文档正文"/>
    <w:basedOn w:val="1"/>
    <w:qFormat/>
    <w:uiPriority w:val="0"/>
    <w:rPr>
      <w:rFonts w:ascii="Arial" w:hAnsi="Arial" w:cs="Arial"/>
      <w:bCs/>
      <w:sz w:val="24"/>
    </w:rPr>
  </w:style>
  <w:style w:type="paragraph" w:customStyle="1" w:styleId="150">
    <w:name w:val="Char1"/>
    <w:basedOn w:val="1"/>
    <w:qFormat/>
    <w:uiPriority w:val="0"/>
    <w:rPr>
      <w:rFonts w:ascii="Tahoma" w:hAnsi="Tahoma"/>
      <w:sz w:val="24"/>
      <w:szCs w:val="20"/>
    </w:rPr>
  </w:style>
  <w:style w:type="paragraph" w:customStyle="1" w:styleId="15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5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54">
    <w:name w:val="List Paragraph1"/>
    <w:basedOn w:val="1"/>
    <w:qFormat/>
    <w:uiPriority w:val="0"/>
    <w:pPr>
      <w:widowControl/>
      <w:ind w:firstLine="420" w:firstLineChars="200"/>
      <w:jc w:val="left"/>
    </w:pPr>
    <w:rPr>
      <w:kern w:val="0"/>
      <w:szCs w:val="20"/>
    </w:rPr>
  </w:style>
  <w:style w:type="paragraph" w:customStyle="1" w:styleId="155">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56">
    <w:name w:val="GP正文(首行缩进)"/>
    <w:basedOn w:val="1"/>
    <w:qFormat/>
    <w:uiPriority w:val="0"/>
    <w:pPr>
      <w:spacing w:line="360" w:lineRule="auto"/>
      <w:ind w:firstLine="200" w:firstLineChars="200"/>
      <w:jc w:val="left"/>
    </w:pPr>
    <w:rPr>
      <w:sz w:val="24"/>
      <w:szCs w:val="21"/>
    </w:rPr>
  </w:style>
  <w:style w:type="paragraph" w:customStyle="1" w:styleId="157">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58">
    <w:name w:val="l2"/>
    <w:basedOn w:val="1"/>
    <w:qFormat/>
    <w:uiPriority w:val="0"/>
    <w:pPr>
      <w:keepLines/>
      <w:widowControl/>
      <w:spacing w:beforeLines="50" w:afterLines="50" w:line="300" w:lineRule="auto"/>
    </w:pPr>
    <w:rPr>
      <w:rFonts w:ascii="Arial" w:hAnsi="Arial"/>
      <w:bCs/>
    </w:rPr>
  </w:style>
  <w:style w:type="paragraph" w:customStyle="1" w:styleId="159">
    <w:name w:val="No Spacing1"/>
    <w:qFormat/>
    <w:uiPriority w:val="1"/>
    <w:pPr>
      <w:widowControl w:val="0"/>
      <w:ind w:firstLine="482"/>
      <w:jc w:val="both"/>
    </w:pPr>
    <w:rPr>
      <w:rFonts w:ascii="Times New Roman" w:hAnsi="Times New Roman" w:eastAsia="宋体" w:cs="Times New Roman"/>
      <w:kern w:val="2"/>
      <w:sz w:val="21"/>
      <w:szCs w:val="22"/>
      <w:lang w:val="en-US" w:eastAsia="zh-CN" w:bidi="ar-SA"/>
    </w:rPr>
  </w:style>
  <w:style w:type="paragraph" w:customStyle="1" w:styleId="160">
    <w:name w:val="表格内容"/>
    <w:basedOn w:val="1"/>
    <w:qFormat/>
    <w:uiPriority w:val="0"/>
    <w:pPr>
      <w:numPr>
        <w:ilvl w:val="0"/>
        <w:numId w:val="2"/>
      </w:numPr>
      <w:tabs>
        <w:tab w:val="clear" w:pos="840"/>
      </w:tabs>
      <w:spacing w:line="312" w:lineRule="auto"/>
      <w:ind w:left="0" w:firstLine="0"/>
    </w:pPr>
    <w:rPr>
      <w:rFonts w:ascii="宋体"/>
      <w:sz w:val="24"/>
      <w:szCs w:val="20"/>
    </w:rPr>
  </w:style>
  <w:style w:type="paragraph" w:customStyle="1" w:styleId="16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styleId="162">
    <w:name w:val="No Spacing"/>
    <w:qFormat/>
    <w:uiPriority w:val="1"/>
    <w:pPr>
      <w:widowControl w:val="0"/>
      <w:ind w:firstLine="482"/>
      <w:jc w:val="both"/>
    </w:pPr>
    <w:rPr>
      <w:rFonts w:ascii="Times New Roman" w:hAnsi="Times New Roman" w:eastAsia="宋体" w:cs="Times New Roman"/>
      <w:kern w:val="2"/>
      <w:sz w:val="21"/>
      <w:szCs w:val="22"/>
      <w:lang w:val="en-US" w:eastAsia="zh-CN" w:bidi="ar-SA"/>
    </w:rPr>
  </w:style>
  <w:style w:type="character" w:customStyle="1" w:styleId="163">
    <w:name w:val="脚注文本 Char"/>
    <w:basedOn w:val="38"/>
    <w:link w:val="28"/>
    <w:qFormat/>
    <w:uiPriority w:val="0"/>
    <w:rPr>
      <w:kern w:val="2"/>
      <w:sz w:val="18"/>
      <w:szCs w:val="18"/>
    </w:rPr>
  </w:style>
  <w:style w:type="paragraph" w:customStyle="1" w:styleId="164">
    <w:name w:val="BodyText"/>
    <w:basedOn w:val="1"/>
    <w:qFormat/>
    <w:uiPriority w:val="0"/>
    <w:pPr>
      <w:widowControl/>
      <w:spacing w:after="120"/>
    </w:pPr>
    <w:rPr>
      <w:rFonts w:ascii="Calibri" w:hAnsi="Calibri"/>
    </w:rPr>
  </w:style>
  <w:style w:type="character" w:customStyle="1" w:styleId="16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46</Pages>
  <Words>24323</Words>
  <Characters>26704</Characters>
  <Lines>209</Lines>
  <Paragraphs>58</Paragraphs>
  <TotalTime>52</TotalTime>
  <ScaleCrop>false</ScaleCrop>
  <LinksUpToDate>false</LinksUpToDate>
  <CharactersWithSpaces>27752</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2023-04-21T00:40:00Z</dcterms:created>
  <dc:creator>Lenovo User</dc:creator>
  <cp:lastModifiedBy>MOON</cp:lastModifiedBy>
  <cp:lastPrinted>2023-04-13T03:42:00Z</cp:lastPrinted>
  <dcterms:modified xsi:type="dcterms:W3CDTF">2023-04-25T01:11:40Z</dcterms:modified>
  <dc:title>2017省本级政府设备采购招标项目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2A01DB0A3C234DEDBA490E45D0D7919D_13</vt:lpwstr>
  </property>
</Properties>
</file>