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44"/>
        </w:rPr>
      </w:pPr>
      <w:bookmarkStart w:id="0" w:name="_Toc506628521"/>
      <w:bookmarkStart w:id="1" w:name="_Toc484827160"/>
      <w:bookmarkStart w:id="2" w:name="_Toc494597746"/>
      <w:bookmarkStart w:id="3" w:name="_Toc12118333"/>
      <w:bookmarkStart w:id="4" w:name="_Toc506611778"/>
      <w:bookmarkStart w:id="5" w:name="_Toc46738149"/>
      <w:bookmarkStart w:id="6" w:name="_Toc494875372"/>
      <w:bookmarkStart w:id="7" w:name="_Toc531987376"/>
      <w:bookmarkStart w:id="8" w:name="_Toc169338716"/>
      <w:bookmarkStart w:id="9" w:name="_Toc506611570"/>
      <w:bookmarkStart w:id="10" w:name="_Toc484848505"/>
      <w:bookmarkStart w:id="11" w:name="_Toc75917299"/>
      <w:bookmarkStart w:id="12" w:name="_Toc517502601"/>
      <w:bookmarkStart w:id="13" w:name="_Toc46738283"/>
      <w:bookmarkStart w:id="14" w:name="_Toc490832162"/>
      <w:bookmarkStart w:id="15" w:name="_Toc46738410"/>
    </w:p>
    <w:p>
      <w:pPr>
        <w:jc w:val="center"/>
        <w:rPr>
          <w:rFonts w:ascii="宋体" w:hAnsi="宋体"/>
          <w:b/>
          <w:bCs/>
          <w:sz w:val="44"/>
        </w:rPr>
      </w:pPr>
      <w:r>
        <w:rPr>
          <w:rFonts w:hint="eastAsia" w:ascii="宋体" w:hAnsi="宋体"/>
          <w:b/>
          <w:sz w:val="44"/>
        </w:rPr>
        <w:t>2024年政府采购项目</w:t>
      </w:r>
    </w:p>
    <w:p>
      <w:pPr>
        <w:spacing w:line="240" w:lineRule="atLeast"/>
        <w:jc w:val="center"/>
        <w:rPr>
          <w:rFonts w:ascii="宋体" w:hAnsi="宋体"/>
          <w:sz w:val="32"/>
          <w:szCs w:val="32"/>
        </w:rPr>
      </w:pPr>
    </w:p>
    <w:p>
      <w:pPr>
        <w:spacing w:line="240" w:lineRule="atLeast"/>
        <w:jc w:val="center"/>
        <w:rPr>
          <w:rFonts w:ascii="宋体" w:hAnsi="宋体"/>
          <w:sz w:val="32"/>
          <w:szCs w:val="32"/>
        </w:rPr>
      </w:pPr>
    </w:p>
    <w:p>
      <w:pPr>
        <w:spacing w:line="240" w:lineRule="atLeast"/>
        <w:jc w:val="center"/>
        <w:rPr>
          <w:rFonts w:ascii="宋体" w:hAnsi="宋体" w:eastAsia="方正小标宋简体"/>
          <w:sz w:val="32"/>
          <w:szCs w:val="32"/>
        </w:rPr>
      </w:pPr>
      <w:r>
        <w:rPr>
          <w:rFonts w:hint="eastAsia" w:ascii="宋体" w:hAnsi="宋体"/>
          <w:sz w:val="32"/>
          <w:szCs w:val="32"/>
        </w:rPr>
        <w:t>项目名称：2024年海南省初中毕业生体育考试仪器</w:t>
      </w:r>
    </w:p>
    <w:p>
      <w:pPr>
        <w:spacing w:line="240" w:lineRule="atLeast"/>
        <w:jc w:val="center"/>
        <w:rPr>
          <w:rFonts w:ascii="宋体" w:hAnsi="宋体"/>
          <w:b/>
          <w:kern w:val="0"/>
          <w:sz w:val="28"/>
          <w:szCs w:val="28"/>
        </w:rPr>
      </w:pPr>
      <w:r>
        <w:rPr>
          <w:rFonts w:hint="eastAsia" w:ascii="宋体" w:hAnsi="宋体"/>
          <w:sz w:val="32"/>
          <w:szCs w:val="32"/>
        </w:rPr>
        <w:t>项目编号: HNJY2024-52-1</w:t>
      </w:r>
    </w:p>
    <w:p>
      <w:pPr>
        <w:spacing w:line="240" w:lineRule="atLeast"/>
        <w:jc w:val="center"/>
        <w:rPr>
          <w:rFonts w:ascii="宋体" w:hAnsi="宋体"/>
          <w:b/>
          <w:kern w:val="0"/>
          <w:sz w:val="28"/>
          <w:szCs w:val="28"/>
        </w:rPr>
      </w:pPr>
    </w:p>
    <w:p>
      <w:pPr>
        <w:spacing w:line="240" w:lineRule="atLeast"/>
        <w:jc w:val="center"/>
        <w:rPr>
          <w:rFonts w:ascii="宋体" w:hAnsi="宋体"/>
          <w:b/>
          <w:sz w:val="28"/>
        </w:rPr>
      </w:pPr>
    </w:p>
    <w:p>
      <w:pPr>
        <w:spacing w:line="240" w:lineRule="atLeast"/>
        <w:jc w:val="center"/>
        <w:rPr>
          <w:rFonts w:ascii="宋体" w:hAnsi="宋体"/>
          <w:b/>
          <w:sz w:val="28"/>
        </w:rPr>
      </w:pPr>
    </w:p>
    <w:p>
      <w:pPr>
        <w:spacing w:line="240" w:lineRule="atLeast"/>
        <w:jc w:val="center"/>
        <w:rPr>
          <w:rFonts w:ascii="宋体" w:hAnsi="宋体"/>
          <w:sz w:val="72"/>
          <w:szCs w:val="72"/>
        </w:rPr>
      </w:pPr>
      <w:r>
        <w:rPr>
          <w:rFonts w:hint="eastAsia" w:ascii="宋体" w:hAnsi="宋体"/>
          <w:sz w:val="72"/>
          <w:szCs w:val="72"/>
        </w:rPr>
        <w:t>竞争性磋商采购文件</w:t>
      </w:r>
    </w:p>
    <w:p>
      <w:pPr>
        <w:spacing w:line="240" w:lineRule="atLeast"/>
        <w:jc w:val="center"/>
        <w:rPr>
          <w:rFonts w:ascii="宋体" w:hAnsi="宋体"/>
          <w:sz w:val="72"/>
          <w:szCs w:val="72"/>
        </w:rPr>
      </w:pPr>
    </w:p>
    <w:p>
      <w:pPr>
        <w:spacing w:line="240" w:lineRule="atLeast"/>
        <w:rPr>
          <w:rFonts w:ascii="宋体" w:hAnsi="宋体"/>
          <w:b/>
          <w:sz w:val="32"/>
        </w:rPr>
      </w:pPr>
    </w:p>
    <w:p>
      <w:pPr>
        <w:spacing w:line="240" w:lineRule="atLeast"/>
        <w:rPr>
          <w:rFonts w:ascii="宋体" w:hAnsi="宋体"/>
          <w:b/>
          <w:sz w:val="32"/>
        </w:rPr>
      </w:pPr>
    </w:p>
    <w:p>
      <w:pPr>
        <w:spacing w:line="240" w:lineRule="atLeast"/>
        <w:rPr>
          <w:rFonts w:ascii="宋体" w:hAnsi="宋体"/>
          <w:b/>
          <w:sz w:val="32"/>
        </w:rPr>
      </w:pPr>
    </w:p>
    <w:p>
      <w:pPr>
        <w:jc w:val="center"/>
        <w:rPr>
          <w:rFonts w:ascii="宋体" w:hAnsi="宋体"/>
          <w:color w:val="000000"/>
          <w:sz w:val="30"/>
          <w:szCs w:val="30"/>
        </w:rPr>
      </w:pPr>
      <w:r>
        <w:rPr>
          <w:rFonts w:hint="eastAsia" w:ascii="宋体" w:hAnsi="宋体"/>
          <w:color w:val="000000"/>
          <w:sz w:val="30"/>
          <w:szCs w:val="30"/>
        </w:rPr>
        <w:t>采购人：儋州市教育局</w:t>
      </w:r>
    </w:p>
    <w:p>
      <w:pPr>
        <w:pStyle w:val="22"/>
        <w:ind w:left="0" w:firstLine="0"/>
        <w:jc w:val="center"/>
        <w:outlineLvl w:val="0"/>
        <w:rPr>
          <w:b/>
          <w:sz w:val="32"/>
          <w:szCs w:val="32"/>
        </w:rPr>
      </w:pPr>
      <w:r>
        <w:rPr>
          <w:rFonts w:hint="eastAsia"/>
          <w:sz w:val="30"/>
          <w:szCs w:val="30"/>
        </w:rPr>
        <w:t>采购代理机构：海南省教学仪器设备招标中心有限公司</w:t>
      </w:r>
    </w:p>
    <w:p>
      <w:pPr>
        <w:pStyle w:val="22"/>
        <w:ind w:left="836" w:leftChars="398" w:firstLine="2912" w:firstLineChars="910"/>
        <w:jc w:val="both"/>
        <w:rPr>
          <w:sz w:val="32"/>
          <w:szCs w:val="32"/>
        </w:rPr>
      </w:pPr>
      <w:bookmarkStart w:id="16" w:name="OLE_LINK2"/>
      <w:bookmarkStart w:id="17" w:name="OLE_LINK1"/>
      <w:r>
        <w:rPr>
          <w:rFonts w:hint="eastAsia"/>
          <w:sz w:val="32"/>
          <w:szCs w:val="32"/>
        </w:rPr>
        <w:t>2024年2月</w:t>
      </w:r>
    </w:p>
    <w:bookmarkEnd w:id="16"/>
    <w:bookmarkEnd w:id="17"/>
    <w:p>
      <w:pPr>
        <w:pStyle w:val="2"/>
      </w:pPr>
    </w:p>
    <w:p/>
    <w:p>
      <w:pPr>
        <w:pStyle w:val="29"/>
      </w:pPr>
    </w:p>
    <w:p>
      <w:pPr>
        <w:pStyle w:val="29"/>
      </w:pPr>
    </w:p>
    <w:p>
      <w:pPr>
        <w:pStyle w:val="29"/>
      </w:pPr>
    </w:p>
    <w:p/>
    <w:p>
      <w:pPr>
        <w:pStyle w:val="2"/>
      </w:pPr>
    </w:p>
    <w:p/>
    <w:p>
      <w:pPr>
        <w:pStyle w:val="2"/>
      </w:pPr>
    </w:p>
    <w:p>
      <w:pPr>
        <w:jc w:val="center"/>
        <w:rPr>
          <w:b/>
          <w:bCs/>
          <w:sz w:val="36"/>
          <w:szCs w:val="36"/>
        </w:rPr>
      </w:pPr>
      <w:r>
        <w:rPr>
          <w:rFonts w:hint="eastAsia"/>
          <w:b/>
          <w:bCs/>
          <w:sz w:val="36"/>
          <w:szCs w:val="36"/>
        </w:rPr>
        <w:t>目    录</w:t>
      </w:r>
    </w:p>
    <w:p>
      <w:pPr>
        <w:pStyle w:val="22"/>
        <w:spacing w:line="360" w:lineRule="exact"/>
        <w:ind w:left="836" w:leftChars="398" w:firstLine="1918" w:firstLineChars="597"/>
        <w:jc w:val="both"/>
        <w:rPr>
          <w:b/>
          <w:bCs/>
          <w:sz w:val="32"/>
          <w:szCs w:val="32"/>
        </w:rPr>
      </w:pPr>
    </w:p>
    <w:p/>
    <w:p>
      <w:pPr>
        <w:spacing w:line="900" w:lineRule="exact"/>
        <w:rPr>
          <w:b/>
          <w:sz w:val="32"/>
          <w:szCs w:val="32"/>
        </w:rPr>
      </w:pPr>
      <w:r>
        <w:rPr>
          <w:rFonts w:hint="eastAsia"/>
          <w:b/>
          <w:sz w:val="32"/>
          <w:szCs w:val="32"/>
        </w:rPr>
        <w:t>第一部分       竞争性磋商采购邀请函</w:t>
      </w:r>
    </w:p>
    <w:p>
      <w:pPr>
        <w:spacing w:line="900" w:lineRule="exact"/>
        <w:outlineLvl w:val="0"/>
        <w:rPr>
          <w:b/>
          <w:sz w:val="32"/>
          <w:szCs w:val="32"/>
        </w:rPr>
      </w:pPr>
      <w:r>
        <w:rPr>
          <w:rFonts w:hint="eastAsia"/>
          <w:b/>
          <w:sz w:val="32"/>
          <w:szCs w:val="32"/>
        </w:rPr>
        <w:t>第二部分　     竞争性磋商项目需求</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900" w:lineRule="exact"/>
        <w:ind w:right="258" w:rightChars="123"/>
        <w:rPr>
          <w:b/>
          <w:sz w:val="32"/>
          <w:szCs w:val="32"/>
        </w:rPr>
      </w:pPr>
      <w:r>
        <w:rPr>
          <w:rFonts w:hint="eastAsia"/>
          <w:b/>
          <w:sz w:val="32"/>
          <w:szCs w:val="32"/>
        </w:rPr>
        <w:t>第三部分        供应商须知</w:t>
      </w:r>
    </w:p>
    <w:p>
      <w:pPr>
        <w:spacing w:line="900" w:lineRule="exact"/>
        <w:rPr>
          <w:b/>
          <w:sz w:val="32"/>
          <w:szCs w:val="32"/>
        </w:rPr>
      </w:pPr>
      <w:r>
        <w:rPr>
          <w:rFonts w:hint="eastAsia"/>
          <w:b/>
          <w:sz w:val="32"/>
          <w:szCs w:val="32"/>
        </w:rPr>
        <w:t>第四部分        评审办法</w:t>
      </w:r>
    </w:p>
    <w:p>
      <w:pPr>
        <w:spacing w:line="900" w:lineRule="exact"/>
        <w:rPr>
          <w:b/>
          <w:sz w:val="32"/>
          <w:szCs w:val="32"/>
        </w:rPr>
      </w:pPr>
      <w:r>
        <w:rPr>
          <w:rFonts w:hint="eastAsia"/>
          <w:b/>
          <w:sz w:val="32"/>
          <w:szCs w:val="32"/>
        </w:rPr>
        <w:t>第五部分       合同条款格式</w:t>
      </w:r>
    </w:p>
    <w:p>
      <w:pPr>
        <w:spacing w:line="900" w:lineRule="exact"/>
        <w:rPr>
          <w:b/>
          <w:sz w:val="32"/>
          <w:szCs w:val="32"/>
        </w:rPr>
      </w:pPr>
      <w:r>
        <w:rPr>
          <w:rFonts w:hint="eastAsia"/>
          <w:b/>
          <w:sz w:val="32"/>
          <w:szCs w:val="32"/>
        </w:rPr>
        <w:t>第六部分       响应文件格式</w:t>
      </w:r>
    </w:p>
    <w:p/>
    <w:p/>
    <w:p/>
    <w:p/>
    <w:p/>
    <w:p/>
    <w:p/>
    <w:p/>
    <w:p/>
    <w:p/>
    <w:p/>
    <w:p/>
    <w:p/>
    <w:p/>
    <w:p/>
    <w:p/>
    <w:p/>
    <w:p/>
    <w:p/>
    <w:p/>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Pr>
        <w:pStyle w:val="130"/>
        <w:spacing w:line="360" w:lineRule="exact"/>
        <w:ind w:left="0" w:firstLine="0"/>
        <w:jc w:val="both"/>
        <w:rPr>
          <w:b/>
          <w:bCs/>
          <w:sz w:val="32"/>
          <w:szCs w:val="32"/>
        </w:rPr>
      </w:pPr>
    </w:p>
    <w:p>
      <w:pPr>
        <w:spacing w:line="360" w:lineRule="auto"/>
        <w:jc w:val="center"/>
        <w:outlineLvl w:val="0"/>
      </w:pPr>
      <w:bookmarkStart w:id="18" w:name="_Toc28359014"/>
      <w:bookmarkStart w:id="19" w:name="_Toc35393631"/>
      <w:bookmarkStart w:id="20" w:name="_Toc35393800"/>
      <w:bookmarkStart w:id="21" w:name="_Toc28359091"/>
      <w:r>
        <w:rPr>
          <w:rFonts w:hint="eastAsia" w:ascii="宋体" w:hAnsi="宋体"/>
          <w:kern w:val="0"/>
          <w:sz w:val="32"/>
          <w:szCs w:val="32"/>
        </w:rPr>
        <w:t xml:space="preserve">第一部分 </w:t>
      </w:r>
      <w:r>
        <w:rPr>
          <w:rFonts w:hint="eastAsia" w:ascii="宋体" w:hAnsi="宋体"/>
          <w:sz w:val="32"/>
          <w:szCs w:val="32"/>
        </w:rPr>
        <w:t>采购邀请函</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项目概况：2024年海南省初中毕业生体育考试仪器的潜在供应商应在（海南省海口市蓝天路2-8号海南省教学仪器设备招标中心有限公司）2024年</w:t>
      </w:r>
      <w:r>
        <w:rPr>
          <w:rFonts w:hint="eastAsia" w:ascii="宋体" w:hAnsi="宋体" w:cs="宋体"/>
          <w:kern w:val="0"/>
          <w:sz w:val="24"/>
          <w:lang w:val="en-US" w:eastAsia="zh-CN"/>
        </w:rPr>
        <w:t>3</w:t>
      </w:r>
      <w:r>
        <w:rPr>
          <w:rFonts w:hint="eastAsia" w:ascii="宋体" w:hAnsi="宋体" w:cs="宋体"/>
          <w:kern w:val="0"/>
          <w:sz w:val="24"/>
        </w:rPr>
        <w:t xml:space="preserve"> 月</w:t>
      </w:r>
      <w:r>
        <w:rPr>
          <w:rFonts w:hint="eastAsia" w:ascii="宋体" w:hAnsi="宋体" w:cs="宋体"/>
          <w:kern w:val="0"/>
          <w:sz w:val="24"/>
          <w:lang w:val="en-US" w:eastAsia="zh-CN"/>
        </w:rPr>
        <w:t>11</w:t>
      </w:r>
      <w:r>
        <w:rPr>
          <w:rFonts w:hint="eastAsia" w:ascii="宋体" w:hAnsi="宋体" w:cs="宋体"/>
          <w:kern w:val="0"/>
          <w:sz w:val="24"/>
        </w:rPr>
        <w:t xml:space="preserve"> 日08点30分（北京时间）前提交响应文件。</w:t>
      </w:r>
    </w:p>
    <w:p>
      <w:pPr>
        <w:keepNext/>
        <w:keepLines/>
        <w:autoSpaceDE w:val="0"/>
        <w:autoSpaceDN w:val="0"/>
        <w:adjustRightInd w:val="0"/>
        <w:snapToGrid w:val="0"/>
        <w:spacing w:line="360" w:lineRule="auto"/>
        <w:textAlignment w:val="baseline"/>
        <w:outlineLvl w:val="1"/>
        <w:rPr>
          <w:rFonts w:ascii="宋体" w:hAnsi="宋体" w:cs="宋体"/>
          <w:b/>
          <w:kern w:val="0"/>
          <w:sz w:val="24"/>
        </w:rPr>
      </w:pPr>
    </w:p>
    <w:p>
      <w:pPr>
        <w:keepNext/>
        <w:keepLines/>
        <w:autoSpaceDE w:val="0"/>
        <w:autoSpaceDN w:val="0"/>
        <w:adjustRightInd w:val="0"/>
        <w:snapToGrid w:val="0"/>
        <w:spacing w:line="360" w:lineRule="auto"/>
        <w:textAlignment w:val="baseline"/>
        <w:outlineLvl w:val="1"/>
        <w:rPr>
          <w:rFonts w:ascii="宋体" w:hAnsi="宋体" w:cs="宋体"/>
          <w:b/>
          <w:kern w:val="0"/>
          <w:sz w:val="24"/>
        </w:rPr>
      </w:pPr>
      <w:r>
        <w:rPr>
          <w:rFonts w:hint="eastAsia" w:ascii="宋体" w:hAnsi="宋体" w:cs="宋体"/>
          <w:b/>
          <w:kern w:val="0"/>
          <w:sz w:val="24"/>
        </w:rPr>
        <w:t>一、项目基本情况</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项目编号：HNJY2024-52-1</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项目名称：2024年海南省初中毕业生体育考试仪器</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采购方式：竞争性磋商</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预算金额：53万元。</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最高限价：53万元。</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采购需求：设备一批、详见招标文件采购需求清单</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合同履行期限：合同签订生效之日起30天日内交付使用。</w:t>
      </w:r>
    </w:p>
    <w:p>
      <w:pPr>
        <w:keepNext/>
        <w:keepLines/>
        <w:autoSpaceDE w:val="0"/>
        <w:autoSpaceDN w:val="0"/>
        <w:adjustRightInd w:val="0"/>
        <w:snapToGrid w:val="0"/>
        <w:spacing w:line="360" w:lineRule="auto"/>
        <w:ind w:firstLine="480" w:firstLineChars="200"/>
        <w:textAlignment w:val="baseline"/>
        <w:outlineLvl w:val="1"/>
        <w:rPr>
          <w:rFonts w:ascii="宋体" w:hAnsi="宋体" w:cs="宋体"/>
          <w:kern w:val="0"/>
          <w:sz w:val="24"/>
        </w:rPr>
      </w:pPr>
      <w:r>
        <w:rPr>
          <w:rFonts w:hint="eastAsia" w:ascii="宋体" w:hAnsi="宋体" w:cs="宋体"/>
          <w:kern w:val="0"/>
          <w:sz w:val="24"/>
        </w:rPr>
        <w:t>本项目不接受联合体。</w:t>
      </w:r>
      <w:bookmarkStart w:id="22" w:name="_Toc28359090"/>
      <w:bookmarkStart w:id="23" w:name="_Toc35393799"/>
      <w:bookmarkStart w:id="24" w:name="_Toc28359013"/>
      <w:bookmarkStart w:id="25" w:name="_Toc35393630"/>
    </w:p>
    <w:p>
      <w:pPr>
        <w:keepNext/>
        <w:keepLines/>
        <w:autoSpaceDE w:val="0"/>
        <w:autoSpaceDN w:val="0"/>
        <w:adjustRightInd w:val="0"/>
        <w:snapToGrid w:val="0"/>
        <w:spacing w:line="360" w:lineRule="auto"/>
        <w:textAlignment w:val="baseline"/>
        <w:outlineLvl w:val="1"/>
        <w:rPr>
          <w:rFonts w:ascii="宋体" w:hAnsi="宋体" w:cs="宋体"/>
          <w:b/>
          <w:kern w:val="0"/>
          <w:sz w:val="24"/>
        </w:rPr>
      </w:pPr>
      <w:r>
        <w:rPr>
          <w:rFonts w:hint="eastAsia" w:ascii="宋体" w:hAnsi="宋体" w:cs="宋体"/>
          <w:b/>
          <w:kern w:val="0"/>
          <w:sz w:val="24"/>
        </w:rPr>
        <w:t>二、申请人的资格要求：</w:t>
      </w:r>
      <w:bookmarkEnd w:id="22"/>
      <w:bookmarkEnd w:id="23"/>
      <w:bookmarkEnd w:id="24"/>
      <w:bookmarkEnd w:id="25"/>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 xml:space="preserve">1.满足《中华人民共和国政府采购法》第二十二条规定； </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2.落实政府采购政策需满足的资格要求：无</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3.本项目的特定资格要求：</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3.1.具有独立承担民事责任的能力。供应商是企业（包括合伙企业）的，提供在工商部门注册的有效的“企业法人营业执照”或“营业执照”；供应商是事业单位的，提供有效的“事业单位法人证书”；供应商是非企业专业服务机构的，如律师事务所，提供执业许可证等证明文件；供应商是个体工商户的，提供有效的“个体工商户营业执照”；供应商是自然人的，提供有效的自然人身份证明，只有中国公民才能以自然人的身份参加本项目的政府采购活动。如供应商是银行、保险、石油石化、电力、电信行业等有行业特殊情况的，分支机构可参与本项目的政府采购活动。采购文件中涉及要求提供“法定代表人”相关证明材料的，提供分支机构“负责人”的相关证明材料；</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3.2.具有良好的商业信誉和健全的财务会计制度(提供承诺函）</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3.3.具有履行合同所必需的设备和专业技术能力（提供承诺函）；</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3.4. 具有依法缴纳税收和社会保障资金的良好记录（提供承诺函）；</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3.5．参加本次政府采购活动前三年内，在经营活动中没有重大违法记录（</w:t>
      </w:r>
      <w:r>
        <w:rPr>
          <w:rFonts w:ascii="宋体" w:hAnsi="宋体" w:cs="宋体"/>
          <w:kern w:val="0"/>
          <w:sz w:val="24"/>
        </w:rPr>
        <w:t>成立不足三年的从成立之日起计算</w:t>
      </w:r>
      <w:r>
        <w:rPr>
          <w:rFonts w:hint="eastAsia" w:ascii="宋体" w:hAnsi="宋体" w:cs="宋体"/>
          <w:kern w:val="0"/>
          <w:sz w:val="24"/>
        </w:rPr>
        <w:t>，提供声明）；</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3.6．</w:t>
      </w:r>
      <w:r>
        <w:rPr>
          <w:rFonts w:ascii="宋体" w:hAnsi="宋体" w:cs="宋体"/>
          <w:kern w:val="0"/>
          <w:sz w:val="24"/>
        </w:rPr>
        <w:t>参加政府采购活动前三年内，在经营活动中没有环保类行政处罚记录（成立不足三年的从成立之日起计算</w:t>
      </w:r>
      <w:r>
        <w:rPr>
          <w:rFonts w:hint="eastAsia" w:ascii="宋体" w:hAnsi="宋体" w:cs="宋体"/>
          <w:kern w:val="0"/>
          <w:sz w:val="24"/>
        </w:rPr>
        <w:t>，提供声明</w:t>
      </w:r>
      <w:r>
        <w:rPr>
          <w:rFonts w:ascii="宋体" w:hAnsi="宋体" w:cs="宋体"/>
          <w:kern w:val="0"/>
          <w:sz w:val="24"/>
        </w:rPr>
        <w:t>）</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3.7．投标时提供投标人投标承诺函；</w:t>
      </w:r>
    </w:p>
    <w:p>
      <w:pPr>
        <w:keepNext/>
        <w:keepLines/>
        <w:autoSpaceDE w:val="0"/>
        <w:autoSpaceDN w:val="0"/>
        <w:adjustRightInd w:val="0"/>
        <w:snapToGrid w:val="0"/>
        <w:spacing w:line="360" w:lineRule="auto"/>
        <w:ind w:firstLine="480" w:firstLineChars="200"/>
        <w:textAlignment w:val="baseline"/>
        <w:outlineLvl w:val="1"/>
        <w:rPr>
          <w:rFonts w:ascii="宋体" w:hAnsi="宋体" w:cs="宋体"/>
          <w:kern w:val="0"/>
          <w:sz w:val="24"/>
        </w:rPr>
      </w:pPr>
      <w:r>
        <w:rPr>
          <w:rFonts w:hint="eastAsia" w:ascii="宋体" w:hAnsi="宋体" w:cs="宋体"/>
          <w:kern w:val="0"/>
          <w:sz w:val="24"/>
        </w:rPr>
        <w:t>3.8. 在“信用中国”网站（www.creditchina.gov.cn）、中国政府采购网（www.ccgp.gov.cn）没有列入失信被执行人、重大税收违法失信主体、政府采购严重违法失信行为记录名单的投标人。（注：采购人或采购代理机构将于本项目投标截止日在“信用中国”网站、“中国政府采购网”网站等渠道对供应商进行信用记录查询，凡被列入失信被执行人、重大税收违法失信主体、政府采购严重违法失信行为记录名单</w:t>
      </w:r>
      <w:bookmarkEnd w:id="18"/>
      <w:bookmarkEnd w:id="19"/>
      <w:bookmarkEnd w:id="20"/>
      <w:bookmarkEnd w:id="21"/>
      <w:bookmarkStart w:id="26" w:name="_Toc35393803"/>
      <w:bookmarkStart w:id="27" w:name="_Toc35393634"/>
      <w:bookmarkStart w:id="28" w:name="_Toc28359094"/>
      <w:bookmarkStart w:id="29" w:name="_Toc28359017"/>
      <w:r>
        <w:rPr>
          <w:rFonts w:hint="eastAsia" w:ascii="宋体" w:hAnsi="宋体" w:cs="宋体"/>
          <w:kern w:val="0"/>
          <w:sz w:val="24"/>
        </w:rPr>
        <w:t>。</w:t>
      </w:r>
    </w:p>
    <w:p>
      <w:pPr>
        <w:keepNext/>
        <w:keepLines/>
        <w:autoSpaceDE w:val="0"/>
        <w:autoSpaceDN w:val="0"/>
        <w:adjustRightInd w:val="0"/>
        <w:snapToGrid w:val="0"/>
        <w:spacing w:line="360" w:lineRule="auto"/>
        <w:textAlignment w:val="baseline"/>
        <w:outlineLvl w:val="1"/>
        <w:rPr>
          <w:rFonts w:ascii="宋体" w:hAnsi="宋体" w:cs="宋体"/>
          <w:b/>
          <w:kern w:val="0"/>
          <w:sz w:val="24"/>
        </w:rPr>
      </w:pPr>
      <w:r>
        <w:rPr>
          <w:rFonts w:hint="eastAsia" w:ascii="宋体" w:hAnsi="宋体" w:cs="宋体"/>
          <w:b/>
          <w:kern w:val="0"/>
          <w:sz w:val="24"/>
        </w:rPr>
        <w:t>三、获取采购文件</w:t>
      </w:r>
    </w:p>
    <w:p>
      <w:pPr>
        <w:adjustRightInd w:val="0"/>
        <w:snapToGrid w:val="0"/>
        <w:spacing w:line="360" w:lineRule="auto"/>
        <w:ind w:firstLine="540"/>
        <w:rPr>
          <w:rFonts w:ascii="宋体" w:hAnsi="宋体" w:cs="宋体"/>
          <w:kern w:val="0"/>
          <w:sz w:val="24"/>
        </w:rPr>
      </w:pPr>
      <w:r>
        <w:rPr>
          <w:rFonts w:hint="eastAsia" w:ascii="宋体" w:hAnsi="宋体" w:cs="宋体"/>
          <w:kern w:val="0"/>
          <w:sz w:val="24"/>
        </w:rPr>
        <w:t>时间：2024年</w:t>
      </w:r>
      <w:r>
        <w:rPr>
          <w:rFonts w:hint="eastAsia" w:ascii="宋体" w:hAnsi="宋体" w:cs="宋体"/>
          <w:kern w:val="0"/>
          <w:sz w:val="24"/>
          <w:lang w:val="en-US" w:eastAsia="zh-CN"/>
        </w:rPr>
        <w:t>2</w:t>
      </w:r>
      <w:r>
        <w:rPr>
          <w:rFonts w:hint="eastAsia" w:ascii="宋体" w:hAnsi="宋体" w:cs="宋体"/>
          <w:kern w:val="0"/>
          <w:sz w:val="24"/>
        </w:rPr>
        <w:t>月</w:t>
      </w:r>
      <w:r>
        <w:rPr>
          <w:rFonts w:hint="eastAsia" w:ascii="宋体" w:hAnsi="宋体" w:cs="宋体"/>
          <w:kern w:val="0"/>
          <w:sz w:val="24"/>
          <w:lang w:val="en-US" w:eastAsia="zh-CN"/>
        </w:rPr>
        <w:t>28</w:t>
      </w:r>
      <w:r>
        <w:rPr>
          <w:rFonts w:hint="eastAsia" w:ascii="宋体" w:hAnsi="宋体" w:cs="宋体"/>
          <w:kern w:val="0"/>
          <w:sz w:val="24"/>
        </w:rPr>
        <w:t>日至2024年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6</w:t>
      </w:r>
      <w:r>
        <w:rPr>
          <w:rFonts w:hint="eastAsia" w:ascii="宋体" w:hAnsi="宋体" w:cs="宋体"/>
          <w:kern w:val="0"/>
          <w:sz w:val="24"/>
        </w:rPr>
        <w:t>日，每天上午08:00至12:00　，下午14:30至17:30（北京时间，</w:t>
      </w:r>
      <w:r>
        <w:rPr>
          <w:rFonts w:ascii="宋体" w:hAnsi="宋体" w:cs="宋体"/>
          <w:kern w:val="0"/>
          <w:sz w:val="24"/>
        </w:rPr>
        <w:t>法定节假日</w:t>
      </w:r>
      <w:r>
        <w:rPr>
          <w:rFonts w:hint="eastAsia" w:ascii="宋体" w:hAnsi="宋体" w:cs="宋体"/>
          <w:kern w:val="0"/>
          <w:sz w:val="24"/>
        </w:rPr>
        <w:t>除外 ）</w:t>
      </w:r>
    </w:p>
    <w:p>
      <w:pPr>
        <w:adjustRightInd w:val="0"/>
        <w:snapToGrid w:val="0"/>
        <w:spacing w:line="360" w:lineRule="auto"/>
        <w:ind w:firstLine="540"/>
        <w:rPr>
          <w:rFonts w:ascii="宋体" w:hAnsi="宋体" w:cs="宋体"/>
          <w:kern w:val="0"/>
          <w:sz w:val="24"/>
        </w:rPr>
      </w:pPr>
      <w:r>
        <w:rPr>
          <w:rFonts w:hint="eastAsia" w:ascii="宋体" w:hAnsi="宋体" w:cs="宋体"/>
          <w:kern w:val="0"/>
          <w:sz w:val="24"/>
        </w:rPr>
        <w:t>地点：海南省海口市蓝天路2-8号</w:t>
      </w:r>
    </w:p>
    <w:p>
      <w:pPr>
        <w:adjustRightInd w:val="0"/>
        <w:snapToGrid w:val="0"/>
        <w:spacing w:line="360" w:lineRule="auto"/>
        <w:ind w:firstLine="540"/>
        <w:rPr>
          <w:rFonts w:ascii="宋体" w:hAnsi="宋体" w:cs="宋体"/>
          <w:kern w:val="0"/>
          <w:sz w:val="24"/>
        </w:rPr>
      </w:pPr>
      <w:r>
        <w:rPr>
          <w:rFonts w:hint="eastAsia" w:ascii="宋体" w:hAnsi="宋体" w:cs="宋体"/>
          <w:kern w:val="0"/>
          <w:sz w:val="24"/>
        </w:rPr>
        <w:t>方式：现场购买</w:t>
      </w:r>
    </w:p>
    <w:p>
      <w:pPr>
        <w:adjustRightInd w:val="0"/>
        <w:snapToGrid w:val="0"/>
        <w:spacing w:line="360" w:lineRule="auto"/>
        <w:ind w:firstLine="540"/>
      </w:pPr>
      <w:r>
        <w:rPr>
          <w:rFonts w:hint="eastAsia" w:ascii="宋体" w:hAnsi="宋体" w:cs="宋体"/>
          <w:kern w:val="0"/>
          <w:sz w:val="24"/>
        </w:rPr>
        <w:t>售价：200元</w:t>
      </w:r>
    </w:p>
    <w:p>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30" w:name="_Toc28359092"/>
      <w:bookmarkStart w:id="31" w:name="_Toc28359015"/>
      <w:bookmarkStart w:id="32" w:name="_Toc35393632"/>
      <w:bookmarkStart w:id="33" w:name="_Toc35393801"/>
      <w:r>
        <w:rPr>
          <w:rFonts w:hint="eastAsia" w:ascii="宋体" w:hAnsi="宋体" w:cs="宋体"/>
          <w:b/>
          <w:kern w:val="0"/>
          <w:sz w:val="24"/>
        </w:rPr>
        <w:t>四、响应文件提交</w:t>
      </w:r>
      <w:bookmarkEnd w:id="30"/>
      <w:bookmarkEnd w:id="31"/>
      <w:bookmarkEnd w:id="32"/>
      <w:bookmarkEnd w:id="33"/>
    </w:p>
    <w:p>
      <w:pPr>
        <w:adjustRightInd w:val="0"/>
        <w:snapToGrid w:val="0"/>
        <w:spacing w:line="360" w:lineRule="auto"/>
        <w:ind w:firstLine="540"/>
        <w:rPr>
          <w:rFonts w:ascii="宋体" w:hAnsi="宋体" w:cs="宋体"/>
          <w:kern w:val="0"/>
          <w:sz w:val="24"/>
        </w:rPr>
      </w:pPr>
      <w:r>
        <w:rPr>
          <w:rFonts w:hint="eastAsia" w:ascii="宋体" w:hAnsi="宋体" w:cs="宋体"/>
          <w:kern w:val="0"/>
          <w:sz w:val="24"/>
        </w:rPr>
        <w:t>截止时间：2024年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11</w:t>
      </w:r>
      <w:r>
        <w:rPr>
          <w:rFonts w:hint="eastAsia" w:ascii="宋体" w:hAnsi="宋体" w:cs="宋体"/>
          <w:kern w:val="0"/>
          <w:sz w:val="24"/>
        </w:rPr>
        <w:t>日8点30分（北京时间）</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地点：海南省海口市蓝天路2-8号、海南省教学仪器设备招标中心有限公司开标室</w:t>
      </w:r>
    </w:p>
    <w:p>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34" w:name="_Toc35393802"/>
      <w:bookmarkStart w:id="35" w:name="_Toc28359093"/>
      <w:bookmarkStart w:id="36" w:name="_Toc35393633"/>
      <w:bookmarkStart w:id="37" w:name="_Toc28359016"/>
      <w:r>
        <w:rPr>
          <w:rFonts w:hint="eastAsia" w:ascii="宋体" w:hAnsi="宋体" w:cs="宋体"/>
          <w:b/>
          <w:kern w:val="0"/>
          <w:sz w:val="24"/>
        </w:rPr>
        <w:t>五、开启</w:t>
      </w:r>
      <w:bookmarkEnd w:id="34"/>
      <w:bookmarkEnd w:id="35"/>
      <w:bookmarkEnd w:id="36"/>
      <w:bookmarkEnd w:id="37"/>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时间：2024年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val="en-US" w:eastAsia="zh-CN"/>
        </w:rPr>
        <w:t>11</w:t>
      </w:r>
      <w:r>
        <w:rPr>
          <w:rFonts w:hint="eastAsia" w:ascii="宋体" w:hAnsi="宋体" w:cs="宋体"/>
          <w:kern w:val="0"/>
          <w:sz w:val="24"/>
        </w:rPr>
        <w:t>日8点30分（北京时间）</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地点：海南省海口市蓝天路2-8号、海南省教学仪器设备招标中心有限公司开标室</w:t>
      </w:r>
    </w:p>
    <w:p>
      <w:pPr>
        <w:adjustRightInd w:val="0"/>
        <w:snapToGrid w:val="0"/>
        <w:spacing w:line="360" w:lineRule="auto"/>
        <w:ind w:firstLine="480" w:firstLineChars="200"/>
        <w:rPr>
          <w:rFonts w:ascii="宋体" w:hAnsi="宋体" w:cs="宋体"/>
          <w:kern w:val="0"/>
          <w:sz w:val="24"/>
        </w:rPr>
      </w:pPr>
    </w:p>
    <w:p>
      <w:pPr>
        <w:adjustRightInd w:val="0"/>
        <w:snapToGrid w:val="0"/>
        <w:spacing w:line="360" w:lineRule="auto"/>
        <w:ind w:firstLine="482" w:firstLineChars="200"/>
        <w:rPr>
          <w:rFonts w:ascii="宋体" w:hAnsi="宋体" w:cs="宋体"/>
          <w:sz w:val="24"/>
        </w:rPr>
      </w:pPr>
      <w:r>
        <w:rPr>
          <w:rFonts w:hint="eastAsia" w:ascii="宋体" w:hAnsi="宋体" w:cs="宋体"/>
          <w:b/>
          <w:kern w:val="0"/>
          <w:sz w:val="24"/>
        </w:rPr>
        <w:t>六、</w:t>
      </w:r>
      <w:bookmarkEnd w:id="26"/>
      <w:bookmarkEnd w:id="27"/>
      <w:bookmarkEnd w:id="28"/>
      <w:bookmarkEnd w:id="29"/>
      <w:bookmarkStart w:id="38" w:name="_Toc35393635"/>
      <w:bookmarkStart w:id="39" w:name="_Toc35393804"/>
      <w:r>
        <w:rPr>
          <w:rFonts w:hint="eastAsia" w:ascii="宋体" w:hAnsi="宋体" w:cs="宋体"/>
          <w:sz w:val="24"/>
        </w:rPr>
        <w:t>其他补充事宜</w:t>
      </w:r>
      <w:bookmarkEnd w:id="38"/>
      <w:bookmarkEnd w:id="39"/>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1、标</w:t>
      </w:r>
      <w:r>
        <w:rPr>
          <w:rFonts w:ascii="宋体" w:hAnsi="宋体" w:cs="宋体"/>
          <w:sz w:val="24"/>
        </w:rPr>
        <w:t>书售后不退</w:t>
      </w:r>
      <w:r>
        <w:rPr>
          <w:rFonts w:hint="eastAsia" w:ascii="宋体" w:hAnsi="宋体" w:cs="宋体"/>
          <w:sz w:val="24"/>
        </w:rPr>
        <w:t>，</w:t>
      </w:r>
      <w:r>
        <w:rPr>
          <w:rFonts w:hint="eastAsia" w:ascii="宋体" w:hAnsi="宋体" w:cs="宋体"/>
          <w:kern w:val="0"/>
          <w:sz w:val="24"/>
        </w:rPr>
        <w:t>购买标书时需提供以下证明资料及备案：</w:t>
      </w:r>
    </w:p>
    <w:p>
      <w:pPr>
        <w:adjustRightInd w:val="0"/>
        <w:snapToGrid w:val="0"/>
        <w:spacing w:line="360" w:lineRule="auto"/>
        <w:ind w:firstLine="480" w:firstLineChars="200"/>
        <w:rPr>
          <w:rFonts w:ascii="宋体" w:hAnsi="宋体" w:cs="宋体"/>
          <w:kern w:val="0"/>
          <w:sz w:val="24"/>
        </w:rPr>
      </w:pPr>
      <w:r>
        <w:rPr>
          <w:rFonts w:hint="eastAsia" w:ascii="宋体" w:hAnsi="宋体" w:cs="宋体"/>
          <w:sz w:val="24"/>
        </w:rPr>
        <w:t>1</w:t>
      </w:r>
      <w:r>
        <w:rPr>
          <w:rFonts w:hint="eastAsia" w:ascii="宋体" w:hAnsi="宋体" w:cs="宋体"/>
          <w:kern w:val="0"/>
          <w:sz w:val="24"/>
        </w:rPr>
        <w:t>.1 营业执照复印件（加盖本单位公章）</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 购买采购文件银行帐户：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单位名称：海南省教学仪器设备招标中心有限公司</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 xml:space="preserve">开户银行：中国银行海口琼山支行蓝天西路支行（如果汇款时搜索不到蓝天西路支行，可以直接选择海口琼山支行）       </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银行帐号：266255028427</w:t>
      </w:r>
    </w:p>
    <w:p>
      <w:pPr>
        <w:adjustRightInd w:val="0"/>
        <w:snapToGrid w:val="0"/>
        <w:spacing w:line="360" w:lineRule="auto"/>
        <w:ind w:firstLine="480" w:firstLineChars="200"/>
        <w:rPr>
          <w:rFonts w:ascii="宋体" w:hAnsi="宋体" w:cs="宋体"/>
          <w:kern w:val="0"/>
          <w:sz w:val="24"/>
        </w:rPr>
      </w:pPr>
      <w:r>
        <w:rPr>
          <w:rFonts w:hint="eastAsia" w:ascii="宋体" w:hAnsi="宋体" w:cs="宋体"/>
          <w:sz w:val="24"/>
        </w:rPr>
        <w:t>财务联系电话：0898-66737260</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3、供应商应准备一份正本和二份副本，并在每一份“响应文件”上要明确注明“正本”或“副本”字样。</w:t>
      </w:r>
    </w:p>
    <w:p>
      <w:pPr>
        <w:adjustRightInd w:val="0"/>
        <w:snapToGrid w:val="0"/>
        <w:spacing w:line="360" w:lineRule="auto"/>
        <w:ind w:firstLine="480" w:firstLineChars="200"/>
        <w:rPr>
          <w:rFonts w:ascii="宋体" w:hAnsi="宋体" w:cs="宋体"/>
          <w:b/>
          <w:bCs/>
          <w:kern w:val="0"/>
          <w:sz w:val="24"/>
        </w:rPr>
      </w:pPr>
      <w:r>
        <w:rPr>
          <w:rFonts w:hint="eastAsia" w:ascii="宋体" w:hAnsi="宋体" w:cs="宋体"/>
          <w:kern w:val="0"/>
          <w:sz w:val="24"/>
        </w:rPr>
        <w:t>4、供应商应将“响应文件”胶装成册。供应商应将“响应文件”正本的 “报价一览表和规格响应表多备一份（加盖公章以包为单位）”单独密封于一小信封内，并在该信封上标明“报价一览表”字样，然后再装入“响应文件”正本的密封袋中。</w:t>
      </w:r>
      <w:r>
        <w:rPr>
          <w:rFonts w:hint="eastAsia" w:ascii="宋体" w:hAnsi="宋体" w:cs="宋体"/>
          <w:b/>
          <w:bCs/>
          <w:kern w:val="0"/>
          <w:sz w:val="24"/>
        </w:rPr>
        <w:t>（开标时递交U盘拷贝的PDF格式正本的响应文件。）</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5、采购人不接受有任何选择的报价。</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6、采购信息查询：</w:t>
      </w:r>
      <w:r>
        <w:rPr>
          <w:rFonts w:ascii="宋体" w:hAnsi="宋体" w:cs="宋体"/>
          <w:kern w:val="0"/>
          <w:sz w:val="24"/>
        </w:rPr>
        <w:t>http://www.hainjy.com/</w:t>
      </w:r>
    </w:p>
    <w:p>
      <w:pPr>
        <w:adjustRightInd w:val="0"/>
        <w:snapToGrid w:val="0"/>
        <w:spacing w:line="360" w:lineRule="auto"/>
        <w:ind w:firstLine="482" w:firstLineChars="200"/>
        <w:rPr>
          <w:rFonts w:ascii="宋体" w:hAnsi="宋体" w:cs="宋体"/>
          <w:b/>
          <w:kern w:val="0"/>
          <w:sz w:val="24"/>
        </w:rPr>
      </w:pPr>
      <w:bookmarkStart w:id="40" w:name="_Toc28359018"/>
      <w:bookmarkStart w:id="41" w:name="_Toc35393805"/>
      <w:bookmarkStart w:id="42" w:name="_Toc35393636"/>
      <w:bookmarkStart w:id="43" w:name="_Toc28359095"/>
      <w:r>
        <w:rPr>
          <w:rFonts w:hint="eastAsia" w:ascii="宋体" w:hAnsi="宋体" w:cs="宋体"/>
          <w:b/>
          <w:kern w:val="0"/>
          <w:sz w:val="24"/>
        </w:rPr>
        <w:t>七、凡对本次采购提出询问，请按</w:t>
      </w:r>
      <w:r>
        <w:rPr>
          <w:rFonts w:ascii="宋体" w:hAnsi="宋体" w:cs="宋体"/>
          <w:b/>
          <w:kern w:val="0"/>
          <w:sz w:val="24"/>
        </w:rPr>
        <w:t>以下方式</w:t>
      </w:r>
      <w:r>
        <w:rPr>
          <w:rFonts w:hint="eastAsia" w:ascii="宋体" w:hAnsi="宋体" w:cs="宋体"/>
          <w:b/>
          <w:kern w:val="0"/>
          <w:sz w:val="24"/>
        </w:rPr>
        <w:t>联系。</w:t>
      </w:r>
      <w:bookmarkEnd w:id="40"/>
      <w:bookmarkEnd w:id="41"/>
      <w:bookmarkEnd w:id="42"/>
      <w:bookmarkEnd w:id="43"/>
    </w:p>
    <w:p>
      <w:pPr>
        <w:adjustRightInd w:val="0"/>
        <w:snapToGrid w:val="0"/>
        <w:spacing w:line="360" w:lineRule="auto"/>
        <w:ind w:firstLine="480" w:firstLineChars="200"/>
        <w:rPr>
          <w:rFonts w:ascii="宋体" w:hAnsi="宋体" w:cs="宋体"/>
          <w:kern w:val="0"/>
          <w:sz w:val="24"/>
        </w:rPr>
      </w:pPr>
      <w:bookmarkStart w:id="44" w:name="_Toc35393637"/>
      <w:bookmarkStart w:id="45" w:name="_Toc35393806"/>
      <w:bookmarkStart w:id="46" w:name="_Toc28359019"/>
      <w:bookmarkStart w:id="47" w:name="_Toc28359096"/>
      <w:r>
        <w:rPr>
          <w:rFonts w:hint="eastAsia" w:ascii="宋体" w:hAnsi="宋体" w:cs="宋体"/>
          <w:kern w:val="0"/>
          <w:sz w:val="24"/>
        </w:rPr>
        <w:t>1.采购人信息</w:t>
      </w:r>
      <w:bookmarkEnd w:id="44"/>
      <w:bookmarkEnd w:id="45"/>
      <w:bookmarkEnd w:id="46"/>
      <w:bookmarkEnd w:id="47"/>
    </w:p>
    <w:p>
      <w:pPr>
        <w:adjustRightInd w:val="0"/>
        <w:snapToGrid w:val="0"/>
        <w:spacing w:line="360" w:lineRule="auto"/>
        <w:ind w:firstLine="480" w:firstLineChars="200"/>
        <w:rPr>
          <w:rFonts w:ascii="宋体" w:hAnsi="宋体" w:cs="宋体"/>
          <w:kern w:val="0"/>
          <w:sz w:val="24"/>
        </w:rPr>
      </w:pPr>
      <w:bookmarkStart w:id="48" w:name="_Toc35393638"/>
      <w:bookmarkStart w:id="49" w:name="_Toc28359097"/>
      <w:bookmarkStart w:id="50" w:name="_Toc35393807"/>
      <w:bookmarkStart w:id="51" w:name="_Toc28359020"/>
      <w:r>
        <w:rPr>
          <w:rFonts w:hint="eastAsia" w:ascii="宋体" w:hAnsi="宋体" w:cs="宋体"/>
          <w:kern w:val="0"/>
          <w:sz w:val="24"/>
        </w:rPr>
        <w:t>名    称：　儋州市教育局</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地    址：　儋州市中兴大街市委办公楼12楼</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联系方式：　0898-23380801</w:t>
      </w:r>
      <w:bookmarkStart w:id="80" w:name="_GoBack"/>
      <w:bookmarkEnd w:id="80"/>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2.采购代理机构信息</w:t>
      </w:r>
      <w:bookmarkEnd w:id="48"/>
      <w:bookmarkEnd w:id="49"/>
      <w:bookmarkEnd w:id="50"/>
      <w:bookmarkEnd w:id="51"/>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名    称：　海南省教学仪器设备招标中心有限公司　　</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地　　址：　海南省海口市蓝天路2-8号　　</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联系方式：　0898-66757906</w:t>
      </w:r>
    </w:p>
    <w:p>
      <w:pPr>
        <w:pStyle w:val="22"/>
        <w:adjustRightInd w:val="0"/>
        <w:snapToGrid w:val="0"/>
        <w:spacing w:line="300" w:lineRule="auto"/>
        <w:ind w:left="0" w:right="0" w:firstLine="0"/>
        <w:jc w:val="center"/>
        <w:rPr>
          <w:b/>
          <w:bCs/>
          <w:sz w:val="32"/>
          <w:szCs w:val="32"/>
        </w:rPr>
      </w:pPr>
      <w:r>
        <w:rPr>
          <w:b/>
          <w:bCs/>
          <w:sz w:val="32"/>
          <w:szCs w:val="32"/>
        </w:rPr>
        <w:br w:type="page"/>
      </w:r>
      <w:r>
        <w:rPr>
          <w:rFonts w:hint="eastAsia"/>
          <w:b/>
          <w:bCs/>
          <w:sz w:val="32"/>
          <w:szCs w:val="32"/>
        </w:rPr>
        <w:t>第二部分  竞争性磋商采购项目需求</w:t>
      </w:r>
    </w:p>
    <w:p>
      <w:pPr>
        <w:spacing w:line="360" w:lineRule="auto"/>
        <w:ind w:firstLine="112" w:firstLineChars="47"/>
        <w:outlineLvl w:val="0"/>
        <w:rPr>
          <w:rFonts w:ascii="宋体" w:hAnsi="宋体"/>
          <w:b/>
          <w:kern w:val="0"/>
          <w:sz w:val="32"/>
          <w:shd w:val="clear" w:color="auto" w:fill="FFFFFF"/>
        </w:rPr>
      </w:pPr>
      <w:bookmarkStart w:id="52" w:name="_Toc373100977"/>
      <w:r>
        <w:rPr>
          <w:rFonts w:ascii="宋体" w:hAnsi="宋体"/>
          <w:sz w:val="24"/>
          <w:shd w:val="clear" w:color="auto" w:fill="FFFFFF"/>
        </w:rPr>
        <w:t>一、</w:t>
      </w:r>
      <w:bookmarkEnd w:id="52"/>
      <w:r>
        <w:rPr>
          <w:rFonts w:hint="eastAsia" w:ascii="宋体" w:hAnsi="宋体"/>
          <w:kern w:val="24"/>
          <w:sz w:val="24"/>
          <w:shd w:val="clear" w:color="auto" w:fill="FFFFFF"/>
        </w:rPr>
        <w:t>供应商须知前附表</w:t>
      </w:r>
    </w:p>
    <w:tbl>
      <w:tblPr>
        <w:tblStyle w:val="37"/>
        <w:tblW w:w="9498" w:type="dxa"/>
        <w:tblInd w:w="-27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14"/>
        <w:gridCol w:w="2914"/>
        <w:gridCol w:w="56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1" w:hRule="atLeast"/>
        </w:trPr>
        <w:tc>
          <w:tcPr>
            <w:tcW w:w="914" w:type="dxa"/>
            <w:vAlign w:val="center"/>
          </w:tcPr>
          <w:p>
            <w:pPr>
              <w:pStyle w:val="125"/>
              <w:spacing w:line="500" w:lineRule="exact"/>
              <w:ind w:left="9" w:firstLine="0"/>
              <w:jc w:val="center"/>
              <w:rPr>
                <w:rFonts w:ascii="宋体" w:hAnsi="宋体"/>
                <w:sz w:val="24"/>
                <w:szCs w:val="24"/>
                <w:shd w:val="clear" w:color="auto" w:fill="FFFFFF"/>
                <w:lang w:val="zh-CN"/>
              </w:rPr>
            </w:pPr>
            <w:r>
              <w:rPr>
                <w:rFonts w:hint="eastAsia" w:ascii="宋体" w:hAnsi="宋体"/>
                <w:sz w:val="24"/>
                <w:szCs w:val="24"/>
                <w:shd w:val="clear" w:color="auto" w:fill="FFFFFF"/>
                <w:lang w:val="zh-CN"/>
              </w:rPr>
              <w:t>序号</w:t>
            </w:r>
          </w:p>
        </w:tc>
        <w:tc>
          <w:tcPr>
            <w:tcW w:w="2914" w:type="dxa"/>
            <w:vAlign w:val="center"/>
          </w:tcPr>
          <w:p>
            <w:pPr>
              <w:pStyle w:val="125"/>
              <w:spacing w:line="500" w:lineRule="exact"/>
              <w:rPr>
                <w:rFonts w:ascii="宋体" w:hAnsi="宋体"/>
                <w:sz w:val="24"/>
                <w:szCs w:val="24"/>
                <w:shd w:val="clear" w:color="auto" w:fill="FFFFFF"/>
                <w:lang w:val="zh-CN"/>
              </w:rPr>
            </w:pPr>
            <w:r>
              <w:rPr>
                <w:rFonts w:hint="eastAsia" w:ascii="宋体" w:hAnsi="宋体"/>
                <w:sz w:val="24"/>
                <w:szCs w:val="24"/>
                <w:shd w:val="clear" w:color="auto" w:fill="FFFFFF"/>
                <w:lang w:val="zh-CN"/>
              </w:rPr>
              <w:t>条款名称</w:t>
            </w:r>
          </w:p>
        </w:tc>
        <w:tc>
          <w:tcPr>
            <w:tcW w:w="5670" w:type="dxa"/>
            <w:vAlign w:val="center"/>
          </w:tcPr>
          <w:p>
            <w:pPr>
              <w:pStyle w:val="125"/>
              <w:spacing w:line="500" w:lineRule="exact"/>
              <w:ind w:left="571" w:leftChars="272" w:firstLine="1677" w:firstLineChars="699"/>
              <w:rPr>
                <w:rFonts w:ascii="宋体" w:hAnsi="宋体"/>
                <w:sz w:val="24"/>
                <w:szCs w:val="24"/>
                <w:shd w:val="clear" w:color="auto" w:fill="FFFFFF"/>
                <w:lang w:val="zh-CN"/>
              </w:rPr>
            </w:pPr>
            <w:r>
              <w:rPr>
                <w:rFonts w:hint="eastAsia" w:ascii="宋体" w:hAnsi="宋体"/>
                <w:sz w:val="24"/>
                <w:szCs w:val="24"/>
                <w:shd w:val="clear" w:color="auto" w:fill="FFFFFF"/>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1" w:hRule="atLeast"/>
        </w:trPr>
        <w:tc>
          <w:tcPr>
            <w:tcW w:w="914" w:type="dxa"/>
            <w:vAlign w:val="center"/>
          </w:tcPr>
          <w:p>
            <w:pPr>
              <w:pStyle w:val="125"/>
              <w:spacing w:line="500" w:lineRule="exact"/>
              <w:ind w:left="9"/>
              <w:rPr>
                <w:rFonts w:ascii="宋体" w:hAnsi="宋体"/>
                <w:sz w:val="24"/>
                <w:szCs w:val="24"/>
                <w:shd w:val="clear" w:color="auto" w:fill="FFFFFF"/>
                <w:lang w:val="zh-CN"/>
              </w:rPr>
            </w:pPr>
            <w:r>
              <w:rPr>
                <w:rFonts w:hint="eastAsia" w:ascii="宋体" w:hAnsi="宋体"/>
                <w:sz w:val="24"/>
                <w:szCs w:val="24"/>
                <w:shd w:val="clear" w:color="auto" w:fill="FFFFFF"/>
                <w:lang w:val="zh-CN"/>
              </w:rPr>
              <w:t>1</w:t>
            </w:r>
          </w:p>
        </w:tc>
        <w:tc>
          <w:tcPr>
            <w:tcW w:w="2914" w:type="dxa"/>
            <w:vAlign w:val="center"/>
          </w:tcPr>
          <w:p>
            <w:pPr>
              <w:spacing w:line="380" w:lineRule="exact"/>
              <w:jc w:val="center"/>
              <w:rPr>
                <w:rFonts w:ascii="宋体" w:hAnsi="宋体"/>
                <w:kern w:val="0"/>
                <w:sz w:val="24"/>
                <w:shd w:val="clear" w:color="auto" w:fill="FFFFFF"/>
              </w:rPr>
            </w:pPr>
            <w:r>
              <w:rPr>
                <w:rFonts w:hint="eastAsia" w:ascii="宋体" w:hAnsi="宋体"/>
                <w:sz w:val="24"/>
                <w:shd w:val="clear" w:color="auto" w:fill="FFFFFF"/>
                <w:lang w:val="zh-CN"/>
              </w:rPr>
              <w:t>项目预算</w:t>
            </w:r>
          </w:p>
        </w:tc>
        <w:tc>
          <w:tcPr>
            <w:tcW w:w="5670" w:type="dxa"/>
            <w:vAlign w:val="center"/>
          </w:tcPr>
          <w:p>
            <w:pPr>
              <w:spacing w:line="380" w:lineRule="exact"/>
              <w:jc w:val="center"/>
              <w:rPr>
                <w:rFonts w:ascii="宋体" w:hAnsi="宋体" w:cs="宋体"/>
                <w:kern w:val="0"/>
                <w:sz w:val="24"/>
                <w:shd w:val="clear" w:color="auto" w:fill="FFFFFF"/>
              </w:rPr>
            </w:pPr>
            <w:r>
              <w:rPr>
                <w:rFonts w:hint="eastAsia" w:ascii="宋体" w:hAnsi="宋体"/>
                <w:sz w:val="24"/>
                <w:shd w:val="clear" w:color="auto" w:fill="FFFFFF"/>
                <w:lang w:val="zh-CN"/>
              </w:rPr>
              <w:t>本项目采购预算为</w:t>
            </w:r>
            <w:r>
              <w:rPr>
                <w:rFonts w:hint="eastAsia" w:ascii="宋体" w:hAnsi="宋体" w:cs="宋体"/>
                <w:kern w:val="0"/>
                <w:sz w:val="24"/>
              </w:rPr>
              <w:t>53万元。</w:t>
            </w:r>
            <w:r>
              <w:rPr>
                <w:rFonts w:hint="eastAsia" w:ascii="宋体" w:hAnsi="宋体"/>
                <w:sz w:val="24"/>
                <w:shd w:val="clear" w:color="auto" w:fill="FFFFFF"/>
                <w:lang w:val="zh-CN"/>
              </w:rPr>
              <w:t>报价（包括第一次报价及磋商后的最后报价）不能超过</w:t>
            </w:r>
            <w:r>
              <w:rPr>
                <w:rFonts w:hint="eastAsia" w:ascii="宋体" w:hAnsi="宋体" w:cs="宋体"/>
                <w:kern w:val="0"/>
                <w:sz w:val="24"/>
              </w:rPr>
              <w:t>最高限价</w:t>
            </w:r>
            <w:r>
              <w:rPr>
                <w:rFonts w:hint="eastAsia" w:ascii="宋体" w:hAnsi="宋体"/>
                <w:sz w:val="24"/>
                <w:shd w:val="clear" w:color="auto" w:fill="FFFFFF"/>
                <w:lang w:val="zh-CN"/>
              </w:rPr>
              <w:t>，超过视为无效响应。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6" w:hRule="atLeast"/>
        </w:trPr>
        <w:tc>
          <w:tcPr>
            <w:tcW w:w="914" w:type="dxa"/>
            <w:vAlign w:val="center"/>
          </w:tcPr>
          <w:p>
            <w:pPr>
              <w:pStyle w:val="125"/>
              <w:spacing w:line="500" w:lineRule="exact"/>
              <w:ind w:left="9"/>
              <w:rPr>
                <w:rFonts w:ascii="宋体" w:hAnsi="宋体"/>
                <w:sz w:val="24"/>
                <w:szCs w:val="24"/>
                <w:shd w:val="clear" w:color="auto" w:fill="FFFFFF"/>
                <w:lang w:val="zh-CN"/>
              </w:rPr>
            </w:pPr>
            <w:r>
              <w:rPr>
                <w:rFonts w:hint="eastAsia" w:ascii="宋体" w:hAnsi="宋体"/>
                <w:sz w:val="24"/>
                <w:szCs w:val="24"/>
                <w:shd w:val="clear" w:color="auto" w:fill="FFFFFF"/>
                <w:lang w:val="zh-CN"/>
              </w:rPr>
              <w:t>2</w:t>
            </w:r>
          </w:p>
        </w:tc>
        <w:tc>
          <w:tcPr>
            <w:tcW w:w="2914" w:type="dxa"/>
            <w:vAlign w:val="center"/>
          </w:tcPr>
          <w:p>
            <w:pPr>
              <w:spacing w:line="440" w:lineRule="exact"/>
              <w:ind w:firstLine="240" w:firstLineChars="100"/>
              <w:jc w:val="left"/>
              <w:rPr>
                <w:rFonts w:ascii="宋体" w:hAnsi="宋体" w:cs="宋体"/>
                <w:kern w:val="0"/>
                <w:sz w:val="24"/>
                <w:shd w:val="clear" w:color="auto" w:fill="FFFFFF"/>
                <w:lang w:val="zh-CN"/>
              </w:rPr>
            </w:pPr>
            <w:r>
              <w:rPr>
                <w:rFonts w:hint="eastAsia" w:ascii="宋体" w:hAnsi="宋体" w:cs="宋体"/>
                <w:kern w:val="0"/>
                <w:sz w:val="24"/>
                <w:shd w:val="clear" w:color="auto" w:fill="FFFFFF"/>
                <w:lang w:val="zh-CN"/>
              </w:rPr>
              <w:t>是否接受进口产品投标</w:t>
            </w:r>
          </w:p>
        </w:tc>
        <w:tc>
          <w:tcPr>
            <w:tcW w:w="5670" w:type="dxa"/>
            <w:vAlign w:val="center"/>
          </w:tcPr>
          <w:p>
            <w:pPr>
              <w:spacing w:line="440" w:lineRule="exact"/>
              <w:ind w:firstLine="240" w:firstLineChars="100"/>
              <w:jc w:val="left"/>
              <w:rPr>
                <w:rFonts w:ascii="宋体" w:hAnsi="宋体" w:cs="宋体"/>
                <w:kern w:val="0"/>
                <w:sz w:val="24"/>
                <w:shd w:val="clear" w:color="auto" w:fill="FFFFFF"/>
                <w:lang w:val="zh-CN"/>
              </w:rPr>
            </w:pPr>
            <w:r>
              <w:rPr>
                <w:rFonts w:hint="eastAsia" w:ascii="宋体" w:hAnsi="宋体" w:cs="宋体"/>
                <w:kern w:val="0"/>
                <w:sz w:val="24"/>
                <w:shd w:val="clear" w:color="auto" w:fill="FFFFFF"/>
                <w:lang w:val="zh-CN"/>
              </w:rPr>
              <w:t>接受（）    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7" w:hRule="atLeast"/>
        </w:trPr>
        <w:tc>
          <w:tcPr>
            <w:tcW w:w="914" w:type="dxa"/>
            <w:vAlign w:val="center"/>
          </w:tcPr>
          <w:p>
            <w:pPr>
              <w:pStyle w:val="125"/>
              <w:spacing w:line="500" w:lineRule="exact"/>
              <w:ind w:left="8" w:leftChars="4" w:firstLine="597" w:firstLineChars="249"/>
              <w:rPr>
                <w:rFonts w:ascii="宋体" w:hAnsi="宋体"/>
                <w:sz w:val="24"/>
                <w:szCs w:val="24"/>
                <w:shd w:val="clear" w:color="auto" w:fill="FFFFFF"/>
                <w:lang w:val="zh-CN"/>
              </w:rPr>
            </w:pPr>
            <w:r>
              <w:rPr>
                <w:rFonts w:hint="eastAsia" w:ascii="宋体" w:hAnsi="宋体"/>
                <w:sz w:val="24"/>
                <w:szCs w:val="24"/>
                <w:shd w:val="clear" w:color="auto" w:fill="FFFFFF"/>
                <w:lang w:val="zh-CN"/>
              </w:rPr>
              <w:t>3</w:t>
            </w:r>
          </w:p>
        </w:tc>
        <w:tc>
          <w:tcPr>
            <w:tcW w:w="2914" w:type="dxa"/>
            <w:vAlign w:val="center"/>
          </w:tcPr>
          <w:p>
            <w:pPr>
              <w:spacing w:line="500" w:lineRule="exact"/>
              <w:jc w:val="center"/>
              <w:rPr>
                <w:rFonts w:ascii="宋体" w:hAnsi="宋体"/>
                <w:sz w:val="24"/>
                <w:shd w:val="clear" w:color="auto" w:fill="FFFFFF"/>
              </w:rPr>
            </w:pPr>
            <w:r>
              <w:rPr>
                <w:rFonts w:hint="eastAsia" w:ascii="宋体" w:hAnsi="宋体" w:cs="宋体"/>
                <w:kern w:val="0"/>
                <w:sz w:val="24"/>
                <w:lang w:val="zh-CN"/>
              </w:rPr>
              <w:t>标前踏勘现场或/和标前答疑会</w:t>
            </w:r>
          </w:p>
        </w:tc>
        <w:tc>
          <w:tcPr>
            <w:tcW w:w="5670" w:type="dxa"/>
            <w:vAlign w:val="center"/>
          </w:tcPr>
          <w:p>
            <w:pPr>
              <w:adjustRightInd w:val="0"/>
              <w:snapToGri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组织（）   不组织</w:t>
            </w:r>
            <w:r>
              <w:rPr>
                <w:rFonts w:hint="eastAsia" w:ascii="宋体" w:hAnsi="宋体" w:cs="宋体"/>
                <w:kern w:val="0"/>
                <w:sz w:val="24"/>
                <w:highlight w:val="yellow"/>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7" w:hRule="atLeast"/>
        </w:trPr>
        <w:tc>
          <w:tcPr>
            <w:tcW w:w="914" w:type="dxa"/>
            <w:vAlign w:val="center"/>
          </w:tcPr>
          <w:p>
            <w:pPr>
              <w:pStyle w:val="125"/>
              <w:spacing w:line="500" w:lineRule="exact"/>
              <w:ind w:left="0" w:firstLine="480" w:firstLineChars="200"/>
              <w:rPr>
                <w:rFonts w:ascii="宋体" w:hAnsi="宋体"/>
                <w:sz w:val="24"/>
                <w:szCs w:val="24"/>
                <w:shd w:val="clear" w:color="auto" w:fill="FFFFFF"/>
                <w:lang w:val="zh-CN"/>
              </w:rPr>
            </w:pPr>
            <w:r>
              <w:rPr>
                <w:rFonts w:hint="eastAsia" w:ascii="宋体" w:hAnsi="宋体"/>
                <w:sz w:val="24"/>
                <w:szCs w:val="24"/>
                <w:shd w:val="clear" w:color="auto" w:fill="FFFFFF"/>
                <w:lang w:val="zh-CN"/>
              </w:rPr>
              <w:t>4</w:t>
            </w:r>
          </w:p>
        </w:tc>
        <w:tc>
          <w:tcPr>
            <w:tcW w:w="2914" w:type="dxa"/>
            <w:vAlign w:val="center"/>
          </w:tcPr>
          <w:p>
            <w:pPr>
              <w:pStyle w:val="125"/>
              <w:spacing w:line="500" w:lineRule="exact"/>
              <w:ind w:left="0" w:firstLine="0"/>
              <w:rPr>
                <w:rFonts w:ascii="宋体" w:hAnsi="宋体"/>
                <w:kern w:val="0"/>
                <w:sz w:val="24"/>
                <w:szCs w:val="24"/>
                <w:shd w:val="clear" w:color="auto" w:fill="FFFFFF"/>
                <w:lang w:val="zh-CN"/>
              </w:rPr>
            </w:pPr>
            <w:r>
              <w:rPr>
                <w:rFonts w:hint="eastAsia" w:ascii="宋体" w:hAnsi="宋体"/>
                <w:kern w:val="0"/>
                <w:sz w:val="24"/>
                <w:szCs w:val="24"/>
                <w:shd w:val="clear" w:color="auto" w:fill="FFFFFF"/>
                <w:lang w:val="zh-CN"/>
              </w:rPr>
              <w:t>述标和/或产（样）品演（展）示</w:t>
            </w:r>
          </w:p>
        </w:tc>
        <w:tc>
          <w:tcPr>
            <w:tcW w:w="5670" w:type="dxa"/>
            <w:vAlign w:val="center"/>
          </w:tcPr>
          <w:p>
            <w:pPr>
              <w:widowControl/>
              <w:tabs>
                <w:tab w:val="left" w:pos="425"/>
              </w:tabs>
              <w:spacing w:line="360" w:lineRule="exact"/>
              <w:ind w:firstLine="240" w:firstLineChars="100"/>
              <w:jc w:val="left"/>
              <w:rPr>
                <w:rFonts w:ascii="宋体" w:hAnsi="宋体"/>
                <w:kern w:val="0"/>
                <w:sz w:val="24"/>
                <w:shd w:val="clear" w:color="auto" w:fill="FFFFFF"/>
                <w:lang w:val="zh-CN"/>
              </w:rPr>
            </w:pPr>
            <w:r>
              <w:rPr>
                <w:rFonts w:hint="eastAsia" w:ascii="宋体" w:hAnsi="宋体"/>
                <w:kern w:val="0"/>
                <w:sz w:val="24"/>
                <w:shd w:val="clear" w:color="auto" w:fill="FFFFFF"/>
                <w:lang w:val="zh-CN"/>
              </w:rPr>
              <w:t>有（）       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8" w:hRule="atLeast"/>
        </w:trPr>
        <w:tc>
          <w:tcPr>
            <w:tcW w:w="914" w:type="dxa"/>
            <w:vAlign w:val="center"/>
          </w:tcPr>
          <w:p>
            <w:pPr>
              <w:pStyle w:val="125"/>
              <w:spacing w:line="500" w:lineRule="exact"/>
              <w:ind w:left="9"/>
              <w:rPr>
                <w:rFonts w:ascii="宋体" w:hAnsi="宋体"/>
                <w:sz w:val="24"/>
                <w:szCs w:val="24"/>
                <w:shd w:val="clear" w:color="auto" w:fill="FFFFFF"/>
                <w:lang w:val="zh-CN"/>
              </w:rPr>
            </w:pPr>
            <w:r>
              <w:rPr>
                <w:rFonts w:hint="eastAsia" w:ascii="宋体" w:hAnsi="宋体"/>
                <w:sz w:val="24"/>
                <w:szCs w:val="24"/>
                <w:shd w:val="clear" w:color="auto" w:fill="FFFFFF"/>
                <w:lang w:val="zh-CN"/>
              </w:rPr>
              <w:t>5</w:t>
            </w:r>
          </w:p>
        </w:tc>
        <w:tc>
          <w:tcPr>
            <w:tcW w:w="2914" w:type="dxa"/>
            <w:vAlign w:val="center"/>
          </w:tcPr>
          <w:p>
            <w:pPr>
              <w:pStyle w:val="125"/>
              <w:spacing w:line="500" w:lineRule="exact"/>
              <w:ind w:left="0" w:firstLine="0"/>
              <w:rPr>
                <w:rFonts w:ascii="宋体" w:hAnsi="宋体"/>
                <w:sz w:val="24"/>
                <w:szCs w:val="24"/>
                <w:shd w:val="clear" w:color="auto" w:fill="FFFFFF"/>
                <w:lang w:val="zh-CN"/>
              </w:rPr>
            </w:pPr>
            <w:r>
              <w:rPr>
                <w:rFonts w:hint="eastAsia" w:ascii="宋体" w:hAnsi="宋体"/>
                <w:sz w:val="24"/>
                <w:szCs w:val="24"/>
                <w:shd w:val="clear" w:color="auto" w:fill="FFFFFF"/>
                <w:lang w:val="zh-CN"/>
              </w:rPr>
              <w:t>响应有效期</w:t>
            </w:r>
          </w:p>
        </w:tc>
        <w:tc>
          <w:tcPr>
            <w:tcW w:w="5670" w:type="dxa"/>
            <w:vAlign w:val="center"/>
          </w:tcPr>
          <w:p>
            <w:pPr>
              <w:pStyle w:val="125"/>
              <w:spacing w:line="360" w:lineRule="exact"/>
              <w:jc w:val="left"/>
              <w:rPr>
                <w:rFonts w:ascii="宋体" w:hAnsi="宋体"/>
                <w:sz w:val="24"/>
                <w:szCs w:val="24"/>
                <w:shd w:val="clear" w:color="auto" w:fill="FFFFFF"/>
                <w:lang w:val="zh-CN"/>
              </w:rPr>
            </w:pPr>
            <w:r>
              <w:rPr>
                <w:rFonts w:hint="eastAsia" w:ascii="宋体" w:hAnsi="宋体"/>
                <w:sz w:val="24"/>
                <w:szCs w:val="24"/>
                <w:shd w:val="clear" w:color="auto" w:fill="FFFFFF"/>
              </w:rPr>
              <w:t>自响应文件递交之日起90天内。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4" w:hRule="atLeast"/>
        </w:trPr>
        <w:tc>
          <w:tcPr>
            <w:tcW w:w="914" w:type="dxa"/>
            <w:vAlign w:val="center"/>
          </w:tcPr>
          <w:p>
            <w:pPr>
              <w:pStyle w:val="125"/>
              <w:spacing w:line="500" w:lineRule="exact"/>
              <w:ind w:left="9"/>
              <w:rPr>
                <w:rFonts w:ascii="宋体" w:hAnsi="宋体"/>
                <w:sz w:val="24"/>
                <w:szCs w:val="24"/>
                <w:shd w:val="clear" w:color="auto" w:fill="FFFFFF"/>
                <w:lang w:val="zh-CN"/>
              </w:rPr>
            </w:pPr>
            <w:r>
              <w:rPr>
                <w:rFonts w:hint="eastAsia" w:ascii="宋体" w:hAnsi="宋体"/>
                <w:sz w:val="24"/>
                <w:szCs w:val="24"/>
                <w:shd w:val="clear" w:color="auto" w:fill="FFFFFF"/>
                <w:lang w:val="zh-CN"/>
              </w:rPr>
              <w:t>6</w:t>
            </w:r>
          </w:p>
        </w:tc>
        <w:tc>
          <w:tcPr>
            <w:tcW w:w="2914" w:type="dxa"/>
            <w:vAlign w:val="center"/>
          </w:tcPr>
          <w:p>
            <w:pPr>
              <w:pStyle w:val="125"/>
              <w:spacing w:line="500" w:lineRule="exact"/>
              <w:ind w:left="0" w:firstLine="0"/>
              <w:rPr>
                <w:rFonts w:ascii="宋体" w:hAnsi="宋体"/>
                <w:sz w:val="24"/>
                <w:szCs w:val="24"/>
                <w:shd w:val="clear" w:color="auto" w:fill="FFFFFF"/>
                <w:lang w:val="zh-CN"/>
              </w:rPr>
            </w:pPr>
            <w:r>
              <w:rPr>
                <w:rFonts w:hint="eastAsia" w:ascii="宋体" w:hAnsi="宋体"/>
                <w:sz w:val="24"/>
                <w:szCs w:val="24"/>
                <w:shd w:val="clear" w:color="auto" w:fill="FFFFFF"/>
                <w:lang w:val="zh-CN"/>
              </w:rPr>
              <w:t>响应文件份数</w:t>
            </w:r>
          </w:p>
        </w:tc>
        <w:tc>
          <w:tcPr>
            <w:tcW w:w="5670" w:type="dxa"/>
            <w:vAlign w:val="center"/>
          </w:tcPr>
          <w:p>
            <w:pPr>
              <w:pStyle w:val="125"/>
              <w:spacing w:line="360" w:lineRule="exact"/>
              <w:jc w:val="left"/>
              <w:rPr>
                <w:rFonts w:ascii="宋体" w:hAnsi="宋体"/>
                <w:sz w:val="24"/>
                <w:szCs w:val="24"/>
                <w:shd w:val="clear" w:color="auto" w:fill="FFFFFF"/>
                <w:lang w:val="zh-CN"/>
              </w:rPr>
            </w:pPr>
            <w:r>
              <w:rPr>
                <w:rFonts w:hint="eastAsia" w:ascii="宋体" w:hAnsi="宋体"/>
                <w:sz w:val="24"/>
                <w:szCs w:val="24"/>
                <w:shd w:val="clear" w:color="auto" w:fill="FFFFFF"/>
                <w:lang w:val="zh-CN"/>
              </w:rPr>
              <w:t>正本  壹 份    副本  贰  份</w:t>
            </w:r>
          </w:p>
          <w:p>
            <w:pPr>
              <w:pStyle w:val="125"/>
              <w:spacing w:line="360" w:lineRule="exact"/>
              <w:jc w:val="left"/>
              <w:rPr>
                <w:rFonts w:ascii="宋体" w:hAnsi="宋体"/>
                <w:sz w:val="24"/>
                <w:szCs w:val="24"/>
                <w:shd w:val="clear" w:color="auto" w:fill="FFFFFF"/>
              </w:rPr>
            </w:pPr>
            <w:r>
              <w:rPr>
                <w:rFonts w:hint="eastAsia" w:ascii="宋体" w:hAnsi="宋体"/>
                <w:sz w:val="24"/>
                <w:szCs w:val="24"/>
                <w:shd w:val="clear" w:color="auto" w:fill="FFFFFF"/>
              </w:rPr>
              <w:t>U盘盖章扫描电子版一份（PDF格式）</w:t>
            </w:r>
          </w:p>
          <w:p>
            <w:pPr>
              <w:pStyle w:val="125"/>
              <w:spacing w:line="360" w:lineRule="exact"/>
              <w:ind w:left="0" w:firstLine="0"/>
              <w:jc w:val="left"/>
              <w:rPr>
                <w:b/>
                <w:sz w:val="18"/>
                <w:szCs w:val="18"/>
              </w:rPr>
            </w:pPr>
            <w:r>
              <w:rPr>
                <w:rFonts w:hint="eastAsia"/>
                <w:b/>
                <w:sz w:val="18"/>
                <w:szCs w:val="18"/>
              </w:rPr>
              <w:t>温馨提示：为了节约能源保护环境，制作响应文件时建议双面打印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trPr>
        <w:tc>
          <w:tcPr>
            <w:tcW w:w="914" w:type="dxa"/>
            <w:vAlign w:val="center"/>
          </w:tcPr>
          <w:p>
            <w:pPr>
              <w:pStyle w:val="5"/>
              <w:spacing w:line="500" w:lineRule="exact"/>
              <w:ind w:firstLine="240" w:firstLineChars="100"/>
              <w:rPr>
                <w:rFonts w:ascii="宋体" w:hAnsi="宋体"/>
                <w:szCs w:val="24"/>
                <w:shd w:val="clear" w:color="auto" w:fill="FFFFFF"/>
              </w:rPr>
            </w:pPr>
            <w:r>
              <w:rPr>
                <w:rFonts w:hint="eastAsia" w:ascii="宋体" w:hAnsi="宋体"/>
                <w:szCs w:val="24"/>
                <w:shd w:val="clear" w:color="auto" w:fill="FFFFFF"/>
              </w:rPr>
              <w:t>7</w:t>
            </w:r>
          </w:p>
        </w:tc>
        <w:tc>
          <w:tcPr>
            <w:tcW w:w="2914" w:type="dxa"/>
            <w:vAlign w:val="center"/>
          </w:tcPr>
          <w:p>
            <w:pPr>
              <w:pStyle w:val="125"/>
              <w:spacing w:line="500" w:lineRule="exact"/>
              <w:ind w:left="0" w:firstLine="0"/>
              <w:rPr>
                <w:rFonts w:ascii="宋体" w:hAnsi="宋体"/>
                <w:sz w:val="24"/>
                <w:szCs w:val="24"/>
                <w:shd w:val="clear" w:color="auto" w:fill="FFFFFF"/>
                <w:lang w:val="zh-CN"/>
              </w:rPr>
            </w:pPr>
            <w:r>
              <w:rPr>
                <w:rFonts w:hint="eastAsia" w:ascii="宋体" w:hAnsi="宋体"/>
                <w:sz w:val="24"/>
                <w:szCs w:val="24"/>
                <w:shd w:val="clear" w:color="auto" w:fill="FFFFFF"/>
                <w:lang w:val="zh-CN"/>
              </w:rPr>
              <w:t>评审方法</w:t>
            </w:r>
          </w:p>
        </w:tc>
        <w:tc>
          <w:tcPr>
            <w:tcW w:w="5670" w:type="dxa"/>
            <w:vAlign w:val="center"/>
          </w:tcPr>
          <w:p>
            <w:pPr>
              <w:pStyle w:val="125"/>
              <w:spacing w:line="400" w:lineRule="exact"/>
              <w:ind w:left="65" w:leftChars="31" w:firstLine="120" w:firstLineChars="50"/>
              <w:jc w:val="left"/>
              <w:rPr>
                <w:rFonts w:ascii="宋体" w:hAnsi="宋体"/>
                <w:sz w:val="24"/>
                <w:szCs w:val="24"/>
                <w:shd w:val="clear" w:color="auto" w:fill="FFFFFF"/>
                <w:lang w:val="zh-CN"/>
              </w:rPr>
            </w:pPr>
            <w:r>
              <w:rPr>
                <w:rFonts w:hint="eastAsia" w:ascii="宋体" w:hAnsi="宋体"/>
                <w:sz w:val="24"/>
                <w:szCs w:val="24"/>
                <w:shd w:val="clear" w:color="auto" w:fill="FFFFFF"/>
                <w:lang w:val="zh-CN"/>
              </w:rPr>
              <w:t>最低评标价法（  ） 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trPr>
        <w:tc>
          <w:tcPr>
            <w:tcW w:w="914" w:type="dxa"/>
            <w:vAlign w:val="center"/>
          </w:tcPr>
          <w:p>
            <w:pPr>
              <w:pStyle w:val="5"/>
              <w:spacing w:line="500" w:lineRule="exact"/>
              <w:ind w:firstLine="240" w:firstLineChars="100"/>
              <w:rPr>
                <w:rFonts w:ascii="宋体" w:hAnsi="宋体"/>
                <w:szCs w:val="24"/>
                <w:shd w:val="clear" w:color="auto" w:fill="FFFFFF"/>
              </w:rPr>
            </w:pPr>
            <w:r>
              <w:rPr>
                <w:rFonts w:hint="eastAsia" w:ascii="宋体" w:hAnsi="宋体"/>
                <w:szCs w:val="24"/>
                <w:shd w:val="clear" w:color="auto" w:fill="FFFFFF"/>
              </w:rPr>
              <w:t>8</w:t>
            </w:r>
          </w:p>
        </w:tc>
        <w:tc>
          <w:tcPr>
            <w:tcW w:w="2914" w:type="dxa"/>
            <w:vAlign w:val="center"/>
          </w:tcPr>
          <w:p>
            <w:pPr>
              <w:pStyle w:val="125"/>
              <w:spacing w:line="500" w:lineRule="exact"/>
              <w:ind w:left="0" w:firstLine="0"/>
              <w:rPr>
                <w:rFonts w:ascii="宋体" w:hAnsi="宋体"/>
                <w:sz w:val="24"/>
                <w:szCs w:val="24"/>
                <w:shd w:val="clear" w:color="auto" w:fill="FFFFFF"/>
                <w:lang w:val="zh-CN"/>
              </w:rPr>
            </w:pPr>
            <w:r>
              <w:rPr>
                <w:rFonts w:hint="eastAsia" w:ascii="宋体" w:hAnsi="宋体"/>
                <w:bCs/>
                <w:sz w:val="24"/>
                <w:szCs w:val="24"/>
                <w:shd w:val="clear" w:color="auto" w:fill="FFFFFF"/>
              </w:rPr>
              <w:t>交货时间</w:t>
            </w:r>
          </w:p>
        </w:tc>
        <w:tc>
          <w:tcPr>
            <w:tcW w:w="5670" w:type="dxa"/>
            <w:vAlign w:val="center"/>
          </w:tcPr>
          <w:p>
            <w:pPr>
              <w:pStyle w:val="125"/>
              <w:spacing w:line="400" w:lineRule="exact"/>
              <w:ind w:left="0" w:firstLine="0"/>
              <w:jc w:val="left"/>
              <w:rPr>
                <w:rFonts w:ascii="宋体" w:hAnsi="宋体"/>
                <w:color w:val="FF0000"/>
                <w:sz w:val="24"/>
                <w:szCs w:val="24"/>
                <w:shd w:val="clear" w:color="auto" w:fill="FFFFFF"/>
                <w:lang w:val="zh-CN"/>
              </w:rPr>
            </w:pPr>
            <w:r>
              <w:rPr>
                <w:rFonts w:hint="eastAsia" w:ascii="宋体" w:hAnsi="宋体" w:cs="宋体"/>
                <w:kern w:val="0"/>
                <w:sz w:val="24"/>
              </w:rPr>
              <w:t>合同签订生效之日起30天日内交付使用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trPr>
        <w:tc>
          <w:tcPr>
            <w:tcW w:w="914" w:type="dxa"/>
            <w:vAlign w:val="center"/>
          </w:tcPr>
          <w:p>
            <w:pPr>
              <w:pStyle w:val="5"/>
              <w:spacing w:line="500" w:lineRule="exact"/>
              <w:ind w:firstLine="240" w:firstLineChars="100"/>
              <w:rPr>
                <w:rFonts w:ascii="宋体" w:hAnsi="宋体"/>
                <w:szCs w:val="24"/>
                <w:shd w:val="clear" w:color="auto" w:fill="FFFFFF"/>
              </w:rPr>
            </w:pPr>
            <w:r>
              <w:rPr>
                <w:rFonts w:hint="eastAsia" w:ascii="宋体" w:hAnsi="宋体"/>
                <w:szCs w:val="24"/>
                <w:shd w:val="clear" w:color="auto" w:fill="FFFFFF"/>
              </w:rPr>
              <w:t>9</w:t>
            </w:r>
          </w:p>
        </w:tc>
        <w:tc>
          <w:tcPr>
            <w:tcW w:w="2914" w:type="dxa"/>
            <w:vAlign w:val="center"/>
          </w:tcPr>
          <w:p>
            <w:pPr>
              <w:pStyle w:val="125"/>
              <w:spacing w:line="500" w:lineRule="exact"/>
              <w:ind w:left="0" w:firstLine="0"/>
              <w:rPr>
                <w:rFonts w:ascii="宋体" w:hAnsi="宋体"/>
                <w:sz w:val="24"/>
                <w:szCs w:val="24"/>
                <w:shd w:val="clear" w:color="auto" w:fill="FFFFFF"/>
                <w:lang w:val="zh-CN"/>
              </w:rPr>
            </w:pPr>
            <w:r>
              <w:rPr>
                <w:rFonts w:hint="eastAsia" w:ascii="宋体" w:hAnsi="宋体"/>
                <w:sz w:val="24"/>
                <w:szCs w:val="24"/>
                <w:shd w:val="clear" w:color="auto" w:fill="FFFFFF"/>
                <w:lang w:val="zh-CN"/>
              </w:rPr>
              <w:t>交货地点</w:t>
            </w:r>
          </w:p>
        </w:tc>
        <w:tc>
          <w:tcPr>
            <w:tcW w:w="5670" w:type="dxa"/>
            <w:vAlign w:val="center"/>
          </w:tcPr>
          <w:p>
            <w:pPr>
              <w:pStyle w:val="125"/>
              <w:spacing w:line="400" w:lineRule="exact"/>
              <w:ind w:left="0" w:firstLine="0"/>
              <w:jc w:val="left"/>
              <w:rPr>
                <w:rFonts w:ascii="宋体" w:hAnsi="宋体"/>
                <w:sz w:val="24"/>
                <w:szCs w:val="24"/>
                <w:shd w:val="clear" w:color="auto" w:fill="FFFFFF"/>
              </w:rPr>
            </w:pPr>
            <w:r>
              <w:rPr>
                <w:rFonts w:hint="eastAsia" w:ascii="宋体" w:hAnsi="宋体"/>
                <w:sz w:val="24"/>
                <w:szCs w:val="24"/>
                <w:shd w:val="clear" w:color="auto" w:fill="FFFFFF"/>
              </w:rPr>
              <w:t>采购人指定地点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trPr>
        <w:tc>
          <w:tcPr>
            <w:tcW w:w="914" w:type="dxa"/>
            <w:vAlign w:val="center"/>
          </w:tcPr>
          <w:p>
            <w:pPr>
              <w:pStyle w:val="125"/>
              <w:spacing w:line="400" w:lineRule="exact"/>
              <w:ind w:left="0" w:firstLine="0"/>
              <w:jc w:val="center"/>
              <w:rPr>
                <w:rFonts w:ascii="宋体" w:hAnsi="宋体"/>
                <w:sz w:val="24"/>
                <w:szCs w:val="24"/>
                <w:shd w:val="clear" w:color="auto" w:fill="FFFFFF"/>
              </w:rPr>
            </w:pPr>
            <w:r>
              <w:rPr>
                <w:rFonts w:hint="eastAsia" w:ascii="宋体" w:hAnsi="宋体"/>
                <w:sz w:val="24"/>
                <w:szCs w:val="24"/>
                <w:shd w:val="clear" w:color="auto" w:fill="FFFFFF"/>
              </w:rPr>
              <w:t>10</w:t>
            </w:r>
          </w:p>
        </w:tc>
        <w:tc>
          <w:tcPr>
            <w:tcW w:w="2914" w:type="dxa"/>
            <w:vAlign w:val="center"/>
          </w:tcPr>
          <w:p>
            <w:pPr>
              <w:pStyle w:val="125"/>
              <w:spacing w:line="400" w:lineRule="exact"/>
              <w:ind w:left="0" w:firstLine="0"/>
              <w:jc w:val="left"/>
              <w:rPr>
                <w:rFonts w:ascii="宋体" w:hAnsi="宋体"/>
                <w:sz w:val="24"/>
                <w:szCs w:val="24"/>
                <w:shd w:val="clear" w:color="auto" w:fill="FFFFFF"/>
              </w:rPr>
            </w:pPr>
            <w:r>
              <w:rPr>
                <w:rFonts w:hint="eastAsia" w:ascii="宋体" w:hAnsi="宋体"/>
                <w:sz w:val="24"/>
                <w:szCs w:val="24"/>
                <w:shd w:val="clear" w:color="auto" w:fill="FFFFFF"/>
              </w:rPr>
              <w:t>本项目所属行业</w:t>
            </w:r>
          </w:p>
        </w:tc>
        <w:tc>
          <w:tcPr>
            <w:tcW w:w="5670" w:type="dxa"/>
            <w:vAlign w:val="center"/>
          </w:tcPr>
          <w:p>
            <w:pPr>
              <w:pStyle w:val="125"/>
              <w:spacing w:line="400" w:lineRule="exact"/>
              <w:ind w:left="0" w:firstLine="0"/>
              <w:jc w:val="left"/>
              <w:rPr>
                <w:rFonts w:ascii="宋体" w:hAnsi="宋体"/>
                <w:sz w:val="24"/>
                <w:szCs w:val="24"/>
                <w:shd w:val="clear" w:color="auto" w:fill="FFFFFF"/>
              </w:rPr>
            </w:pPr>
            <w:r>
              <w:rPr>
                <w:rFonts w:hint="eastAsia" w:ascii="宋体" w:hAnsi="宋体"/>
                <w:sz w:val="24"/>
                <w:szCs w:val="24"/>
                <w:shd w:val="clear" w:color="auto" w:fill="FFFFFF"/>
              </w:rPr>
              <w:t>根据《统计上大中小微型企业划分办法（2017）》，本项目所属行业为工业</w:t>
            </w:r>
            <w:r>
              <w:rPr>
                <w:rFonts w:hint="eastAsia" w:ascii="宋体" w:hAnsi="宋体"/>
                <w:color w:val="366091"/>
                <w:sz w:val="24"/>
                <w:szCs w:val="24"/>
                <w:shd w:val="clear" w:color="auto" w:fill="FFFFFF"/>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trPr>
        <w:tc>
          <w:tcPr>
            <w:tcW w:w="914" w:type="dxa"/>
            <w:vAlign w:val="center"/>
          </w:tcPr>
          <w:p>
            <w:pPr>
              <w:pStyle w:val="5"/>
              <w:spacing w:line="500" w:lineRule="exact"/>
              <w:ind w:firstLine="240" w:firstLineChars="100"/>
              <w:rPr>
                <w:rFonts w:ascii="宋体" w:hAnsi="宋体"/>
                <w:szCs w:val="24"/>
                <w:shd w:val="clear" w:color="auto" w:fill="FFFFFF"/>
              </w:rPr>
            </w:pPr>
            <w:r>
              <w:rPr>
                <w:rFonts w:hint="eastAsia" w:ascii="宋体" w:hAnsi="宋体"/>
                <w:szCs w:val="24"/>
                <w:shd w:val="clear" w:color="auto" w:fill="FFFFFF"/>
              </w:rPr>
              <w:t>11</w:t>
            </w:r>
          </w:p>
        </w:tc>
        <w:tc>
          <w:tcPr>
            <w:tcW w:w="2914" w:type="dxa"/>
            <w:vAlign w:val="center"/>
          </w:tcPr>
          <w:p>
            <w:pPr>
              <w:pStyle w:val="125"/>
              <w:spacing w:line="500" w:lineRule="exact"/>
              <w:ind w:left="0" w:firstLine="0"/>
              <w:rPr>
                <w:rFonts w:ascii="宋体" w:hAnsi="宋体"/>
                <w:sz w:val="24"/>
                <w:szCs w:val="24"/>
                <w:shd w:val="clear" w:color="auto" w:fill="FFFFFF"/>
              </w:rPr>
            </w:pPr>
            <w:r>
              <w:rPr>
                <w:rFonts w:hint="eastAsia" w:ascii="宋体" w:hAnsi="宋体"/>
                <w:sz w:val="24"/>
                <w:szCs w:val="24"/>
                <w:shd w:val="clear" w:color="auto" w:fill="FFFFFF"/>
              </w:rPr>
              <w:t>备注</w:t>
            </w:r>
          </w:p>
        </w:tc>
        <w:tc>
          <w:tcPr>
            <w:tcW w:w="5670" w:type="dxa"/>
            <w:vAlign w:val="center"/>
          </w:tcPr>
          <w:p>
            <w:pPr>
              <w:pStyle w:val="125"/>
              <w:spacing w:line="400" w:lineRule="exact"/>
              <w:ind w:left="0" w:firstLine="0"/>
              <w:jc w:val="left"/>
              <w:rPr>
                <w:rFonts w:ascii="宋体" w:hAnsi="宋体"/>
                <w:sz w:val="24"/>
                <w:szCs w:val="24"/>
                <w:shd w:val="clear" w:color="auto" w:fill="FFFFFF"/>
              </w:rPr>
            </w:pPr>
            <w:r>
              <w:rPr>
                <w:rFonts w:hint="eastAsia" w:ascii="宋体" w:hAnsi="宋体"/>
                <w:sz w:val="24"/>
                <w:szCs w:val="24"/>
                <w:shd w:val="clear" w:color="auto" w:fill="FFFFFF"/>
              </w:rPr>
              <w:t>1、采购需求中未列明偏差的除特殊订制类货物以外，列明的尺寸、重量及体积允许±3</w:t>
            </w:r>
            <w:r>
              <w:rPr>
                <w:rFonts w:ascii="宋体" w:hAnsi="宋体"/>
                <w:sz w:val="24"/>
                <w:szCs w:val="24"/>
                <w:shd w:val="clear" w:color="auto" w:fill="FFFFFF"/>
              </w:rPr>
              <w:t>%</w:t>
            </w:r>
            <w:r>
              <w:rPr>
                <w:rFonts w:hint="eastAsia" w:ascii="宋体" w:hAnsi="宋体"/>
                <w:sz w:val="24"/>
                <w:szCs w:val="24"/>
                <w:shd w:val="clear" w:color="auto" w:fill="FFFFFF"/>
              </w:rPr>
              <w:t>偏差。</w:t>
            </w:r>
          </w:p>
          <w:p>
            <w:pPr>
              <w:pStyle w:val="125"/>
              <w:spacing w:line="400" w:lineRule="exact"/>
              <w:ind w:left="0" w:firstLine="0"/>
              <w:jc w:val="left"/>
              <w:rPr>
                <w:rFonts w:ascii="宋体" w:hAnsi="宋体"/>
                <w:sz w:val="24"/>
                <w:szCs w:val="24"/>
                <w:shd w:val="clear" w:color="auto" w:fill="FFFFFF"/>
              </w:rPr>
            </w:pPr>
            <w:r>
              <w:rPr>
                <w:rFonts w:hint="eastAsia" w:ascii="宋体" w:hAnsi="宋体"/>
                <w:sz w:val="24"/>
                <w:szCs w:val="24"/>
                <w:shd w:val="clear" w:color="auto" w:fill="FFFFFF"/>
              </w:rPr>
              <w:t>2、采购标的物需按照国家相关标准、行业标准、地方标准或者其他标准、规范执行。</w:t>
            </w:r>
          </w:p>
        </w:tc>
      </w:tr>
    </w:tbl>
    <w:p>
      <w:pPr>
        <w:spacing w:line="400" w:lineRule="exact"/>
        <w:outlineLvl w:val="0"/>
        <w:rPr>
          <w:rFonts w:ascii="宋体" w:hAnsi="宋体"/>
          <w:sz w:val="24"/>
          <w:shd w:val="clear" w:color="auto" w:fill="FFFFFF"/>
        </w:rPr>
      </w:pPr>
    </w:p>
    <w:p>
      <w:pPr>
        <w:spacing w:line="400" w:lineRule="exact"/>
        <w:outlineLvl w:val="0"/>
        <w:rPr>
          <w:rFonts w:ascii="宋体" w:hAnsi="宋体"/>
          <w:sz w:val="24"/>
          <w:shd w:val="clear" w:color="auto" w:fill="FFFFFF"/>
        </w:rPr>
      </w:pPr>
    </w:p>
    <w:p>
      <w:pPr>
        <w:spacing w:line="400" w:lineRule="exact"/>
        <w:outlineLvl w:val="0"/>
        <w:rPr>
          <w:rFonts w:ascii="宋体" w:hAnsi="宋体"/>
          <w:sz w:val="24"/>
          <w:shd w:val="clear" w:color="auto" w:fill="FFFFFF"/>
        </w:rPr>
      </w:pPr>
      <w:r>
        <w:rPr>
          <w:rFonts w:hint="eastAsia" w:ascii="宋体" w:hAnsi="宋体"/>
          <w:sz w:val="24"/>
          <w:shd w:val="clear" w:color="auto" w:fill="FFFFFF"/>
        </w:rPr>
        <w:t>二、具体要求</w:t>
      </w:r>
    </w:p>
    <w:p>
      <w:pPr>
        <w:spacing w:line="400" w:lineRule="exact"/>
        <w:rPr>
          <w:rFonts w:ascii="宋体" w:hAnsi="宋体"/>
          <w:sz w:val="24"/>
          <w:shd w:val="clear" w:color="auto" w:fill="FFFFFF"/>
        </w:rPr>
      </w:pPr>
      <w:r>
        <w:rPr>
          <w:rFonts w:hint="eastAsia" w:ascii="宋体" w:hAnsi="宋体"/>
          <w:sz w:val="24"/>
          <w:shd w:val="clear" w:color="auto" w:fill="FFFFFF"/>
        </w:rPr>
        <w:t>1、服务要求</w:t>
      </w:r>
    </w:p>
    <w:p>
      <w:pPr>
        <w:tabs>
          <w:tab w:val="left" w:pos="900"/>
        </w:tabs>
        <w:spacing w:line="400" w:lineRule="exact"/>
        <w:rPr>
          <w:rFonts w:ascii="宋体" w:hAnsi="宋体"/>
          <w:kern w:val="24"/>
          <w:sz w:val="24"/>
          <w:shd w:val="clear" w:color="auto" w:fill="FFFFFF"/>
        </w:rPr>
      </w:pPr>
      <w:r>
        <w:rPr>
          <w:rFonts w:hint="eastAsia" w:ascii="宋体" w:hAnsi="宋体"/>
          <w:kern w:val="24"/>
          <w:sz w:val="24"/>
          <w:shd w:val="clear" w:color="auto" w:fill="FFFFFF"/>
        </w:rPr>
        <w:t>1.1供货方需具有相应的技术支持及售后服务网点，确保设备使用的用户能够得到及时优质的售后服务。</w:t>
      </w:r>
    </w:p>
    <w:p>
      <w:pPr>
        <w:tabs>
          <w:tab w:val="left" w:pos="900"/>
        </w:tabs>
        <w:spacing w:line="400" w:lineRule="exact"/>
        <w:rPr>
          <w:rFonts w:ascii="宋体" w:hAnsi="宋体"/>
          <w:kern w:val="24"/>
          <w:sz w:val="24"/>
          <w:shd w:val="clear" w:color="auto" w:fill="FFFFFF"/>
        </w:rPr>
      </w:pPr>
      <w:r>
        <w:rPr>
          <w:rFonts w:hint="eastAsia" w:ascii="宋体" w:hAnsi="宋体"/>
          <w:kern w:val="24"/>
          <w:sz w:val="24"/>
          <w:shd w:val="clear" w:color="auto" w:fill="FFFFFF"/>
        </w:rPr>
        <w:t>1.2设备在安装调试、现场测试、终验后的保修期满后，因涉及设备问题或出现用户无法自行处理的问题，供货方必须提供及时的后期技术支持。</w:t>
      </w:r>
    </w:p>
    <w:p>
      <w:pPr>
        <w:tabs>
          <w:tab w:val="left" w:pos="900"/>
        </w:tabs>
        <w:spacing w:line="400" w:lineRule="exact"/>
        <w:rPr>
          <w:rFonts w:ascii="宋体" w:hAnsi="宋体"/>
          <w:b/>
          <w:kern w:val="24"/>
          <w:sz w:val="24"/>
          <w:shd w:val="clear" w:color="auto" w:fill="FFFFFF"/>
        </w:rPr>
      </w:pPr>
      <w:r>
        <w:rPr>
          <w:rFonts w:hint="eastAsia" w:ascii="宋体" w:hAnsi="宋体"/>
          <w:b/>
          <w:kern w:val="24"/>
          <w:sz w:val="24"/>
          <w:shd w:val="clear" w:color="auto" w:fill="FFFFFF"/>
        </w:rPr>
        <w:t>1.3供货方应提供至少一年的免费保修期（采购清单中免费保修期有特殊要求的按照采购清单中的为准）。若厂家有超过期限免费保修期的按厂家方案执行。</w:t>
      </w:r>
    </w:p>
    <w:p>
      <w:pPr>
        <w:widowControl/>
        <w:spacing w:line="400" w:lineRule="exact"/>
        <w:rPr>
          <w:rFonts w:ascii="宋体" w:hAnsi="宋体"/>
          <w:sz w:val="24"/>
          <w:shd w:val="clear" w:color="auto" w:fill="FFFFFF"/>
        </w:rPr>
      </w:pPr>
      <w:r>
        <w:rPr>
          <w:rFonts w:hint="eastAsia" w:ascii="宋体" w:hAnsi="宋体"/>
          <w:sz w:val="24"/>
          <w:shd w:val="clear" w:color="auto" w:fill="FFFFFF"/>
        </w:rPr>
        <w:t>2、培训要求</w:t>
      </w:r>
    </w:p>
    <w:p>
      <w:pPr>
        <w:widowControl/>
        <w:spacing w:line="400" w:lineRule="exact"/>
        <w:rPr>
          <w:rFonts w:ascii="宋体" w:hAnsi="宋体"/>
          <w:sz w:val="24"/>
          <w:shd w:val="clear" w:color="auto" w:fill="FFFFFF"/>
        </w:rPr>
      </w:pPr>
      <w:r>
        <w:rPr>
          <w:rFonts w:hint="eastAsia" w:ascii="宋体" w:hAnsi="宋体"/>
          <w:sz w:val="24"/>
          <w:shd w:val="clear" w:color="auto" w:fill="FFFFFF"/>
        </w:rPr>
        <w:t>2.1报价人应对本项目建设的内容提供维护、操作使用、管理等方面的培训，使受训人员能基本掌握使用及简单维护，直至能熟练独立操作。</w:t>
      </w:r>
    </w:p>
    <w:p>
      <w:pPr>
        <w:spacing w:line="400" w:lineRule="exact"/>
        <w:rPr>
          <w:rFonts w:ascii="宋体" w:hAnsi="宋体"/>
          <w:sz w:val="24"/>
          <w:shd w:val="clear" w:color="auto" w:fill="FFFFFF"/>
        </w:rPr>
      </w:pPr>
      <w:r>
        <w:rPr>
          <w:rFonts w:hint="eastAsia" w:ascii="宋体" w:hAnsi="宋体"/>
          <w:sz w:val="24"/>
          <w:shd w:val="clear" w:color="auto" w:fill="FFFFFF"/>
        </w:rPr>
        <w:t>3、技术文件：报价人应提供货物的技术资料。</w:t>
      </w:r>
    </w:p>
    <w:p>
      <w:pPr>
        <w:snapToGrid w:val="0"/>
        <w:spacing w:line="400" w:lineRule="exact"/>
        <w:rPr>
          <w:rFonts w:ascii="宋体" w:hAnsi="宋体"/>
          <w:sz w:val="24"/>
          <w:shd w:val="clear" w:color="auto" w:fill="FFFFFF"/>
        </w:rPr>
      </w:pPr>
      <w:r>
        <w:rPr>
          <w:rFonts w:hint="eastAsia" w:ascii="宋体" w:hAnsi="宋体"/>
          <w:sz w:val="24"/>
          <w:shd w:val="clear" w:color="auto" w:fill="FFFFFF"/>
        </w:rPr>
        <w:t>4、设备的安装调试、试运行和验收标准要求</w:t>
      </w:r>
    </w:p>
    <w:p>
      <w:pPr>
        <w:numPr>
          <w:ilvl w:val="0"/>
          <w:numId w:val="2"/>
        </w:numPr>
        <w:tabs>
          <w:tab w:val="left" w:pos="1086"/>
          <w:tab w:val="clear" w:pos="1275"/>
        </w:tabs>
        <w:snapToGrid w:val="0"/>
        <w:spacing w:line="400" w:lineRule="exact"/>
        <w:ind w:left="0" w:firstLine="480"/>
        <w:rPr>
          <w:rFonts w:ascii="宋体" w:hAnsi="宋体"/>
          <w:sz w:val="24"/>
          <w:shd w:val="clear" w:color="auto" w:fill="FFFFFF"/>
        </w:rPr>
      </w:pPr>
      <w:r>
        <w:rPr>
          <w:rFonts w:hint="eastAsia" w:ascii="宋体" w:hAnsi="宋体"/>
          <w:sz w:val="24"/>
          <w:shd w:val="clear" w:color="auto" w:fill="FFFFFF"/>
        </w:rPr>
        <w:t>本项目为交付设备承包项目，成交供应商承包及负责采购文件对成交供应商要求的一切事宜及责任。包括项目产品供货、配套设备提供、运输、保管、安装、调试、验收、培训及相关服务等以及响应供应商认为必要的其他货物、材料、工程、服务；响应供应商应自行增加系统正常、合法、安全运行及使用所必需但采购文件没有包含的所有设备、版权、专利等一切费用，如果供应商在成交并签署合同后，在供货、安装、调试、培训等工作中出现货物的任何遗漏，均由成交供应商免费提供，甲方将不再支付任何费用。</w:t>
      </w:r>
    </w:p>
    <w:p>
      <w:pPr>
        <w:numPr>
          <w:ilvl w:val="0"/>
          <w:numId w:val="2"/>
        </w:numPr>
        <w:tabs>
          <w:tab w:val="left" w:pos="1086"/>
          <w:tab w:val="clear" w:pos="1275"/>
        </w:tabs>
        <w:snapToGrid w:val="0"/>
        <w:spacing w:line="400" w:lineRule="exact"/>
        <w:ind w:left="0" w:firstLine="480"/>
        <w:rPr>
          <w:rFonts w:ascii="宋体" w:hAnsi="宋体"/>
          <w:sz w:val="24"/>
          <w:shd w:val="clear" w:color="auto" w:fill="FFFFFF"/>
        </w:rPr>
      </w:pPr>
      <w:r>
        <w:rPr>
          <w:rFonts w:hint="eastAsia" w:ascii="宋体" w:hAnsi="宋体"/>
          <w:sz w:val="24"/>
          <w:shd w:val="clear" w:color="auto" w:fill="FFFFFF"/>
        </w:rPr>
        <w:t>成交采购设备到达目的地，经安装、调试、技术培训后，成交供应商向采购人提请设备验收。采购人在接到成交供应商通知的5天内派人到现场负责组织验收，采购人按成交供应商提供的仪器设备清单及检验产品合格证、使用说明书和其它的技术资料。所有指标应与响应文件一致或在采购文件允许的范围内并符合响应的国家或行业标准以及符合用户的使用要求。如有损坏、缺件、翻新等情况，应按款额赔偿。</w:t>
      </w:r>
    </w:p>
    <w:p>
      <w:pPr>
        <w:numPr>
          <w:ilvl w:val="0"/>
          <w:numId w:val="2"/>
        </w:numPr>
        <w:tabs>
          <w:tab w:val="left" w:pos="1086"/>
          <w:tab w:val="clear" w:pos="1275"/>
        </w:tabs>
        <w:snapToGrid w:val="0"/>
        <w:spacing w:line="400" w:lineRule="exact"/>
        <w:ind w:left="0" w:firstLine="480"/>
        <w:rPr>
          <w:rFonts w:ascii="宋体" w:hAnsi="宋体"/>
          <w:sz w:val="24"/>
          <w:shd w:val="clear" w:color="auto" w:fill="FFFFFF"/>
        </w:rPr>
      </w:pPr>
      <w:r>
        <w:rPr>
          <w:rFonts w:hint="eastAsia" w:ascii="宋体" w:hAnsi="宋体"/>
          <w:sz w:val="24"/>
          <w:shd w:val="clear" w:color="auto" w:fill="FFFFFF"/>
        </w:rPr>
        <w:t>所有产品经安装、调试、技术培训、验收合格后，双方在《货物验收单》一式四份书面签字（盖章）验收。</w:t>
      </w:r>
    </w:p>
    <w:p>
      <w:pPr>
        <w:snapToGrid w:val="0"/>
        <w:spacing w:line="400" w:lineRule="exact"/>
        <w:rPr>
          <w:rFonts w:ascii="宋体" w:hAnsi="宋体"/>
          <w:sz w:val="24"/>
          <w:shd w:val="clear" w:color="auto" w:fill="FFFFFF"/>
        </w:rPr>
      </w:pPr>
      <w:r>
        <w:rPr>
          <w:rFonts w:hint="eastAsia" w:ascii="宋体" w:hAnsi="宋体"/>
          <w:sz w:val="24"/>
          <w:shd w:val="clear" w:color="auto" w:fill="FFFFFF"/>
        </w:rPr>
        <w:t>5、售后服务</w:t>
      </w:r>
    </w:p>
    <w:p>
      <w:pPr>
        <w:snapToGrid w:val="0"/>
        <w:spacing w:line="400" w:lineRule="exact"/>
        <w:ind w:firstLine="480" w:firstLineChars="200"/>
        <w:rPr>
          <w:rFonts w:ascii="宋体" w:hAnsi="宋体"/>
          <w:sz w:val="24"/>
          <w:shd w:val="clear" w:color="auto" w:fill="FFFFFF"/>
        </w:rPr>
      </w:pPr>
      <w:r>
        <w:rPr>
          <w:rFonts w:hint="eastAsia" w:ascii="宋体" w:hAnsi="宋体"/>
          <w:sz w:val="24"/>
          <w:shd w:val="clear" w:color="auto" w:fill="FFFFFF"/>
        </w:rPr>
        <w:t>在保质期满后，成交供应商应保证以合理的价格提供备件和保养服务，当发生故障时，成交供应商应按保质期内同样的要求进行维修处理，合理收取维修费。</w:t>
      </w:r>
    </w:p>
    <w:p>
      <w:pPr>
        <w:snapToGrid w:val="0"/>
        <w:spacing w:line="400" w:lineRule="exact"/>
        <w:rPr>
          <w:rFonts w:ascii="宋体" w:hAnsi="宋体"/>
          <w:sz w:val="24"/>
          <w:shd w:val="clear" w:color="auto" w:fill="FFFFFF"/>
        </w:rPr>
      </w:pPr>
      <w:r>
        <w:rPr>
          <w:rFonts w:hint="eastAsia" w:ascii="宋体" w:hAnsi="宋体"/>
          <w:sz w:val="24"/>
          <w:shd w:val="clear" w:color="auto" w:fill="FFFFFF"/>
        </w:rPr>
        <w:t>6、 技术培训要求</w:t>
      </w:r>
    </w:p>
    <w:p>
      <w:pPr>
        <w:snapToGrid w:val="0"/>
        <w:spacing w:line="400" w:lineRule="exact"/>
        <w:ind w:firstLine="420"/>
        <w:rPr>
          <w:rFonts w:ascii="宋体" w:hAnsi="宋体"/>
          <w:sz w:val="24"/>
          <w:shd w:val="clear" w:color="auto" w:fill="FFFFFF"/>
        </w:rPr>
      </w:pPr>
      <w:r>
        <w:rPr>
          <w:rFonts w:hint="eastAsia" w:ascii="宋体" w:hAnsi="宋体"/>
          <w:sz w:val="24"/>
          <w:shd w:val="clear" w:color="auto" w:fill="FFFFFF"/>
        </w:rPr>
        <w:t>免费为2—3位采购人技术人员提供系统操作、维护培训。</w:t>
      </w:r>
    </w:p>
    <w:p>
      <w:pPr>
        <w:snapToGrid w:val="0"/>
        <w:spacing w:line="400" w:lineRule="exact"/>
        <w:rPr>
          <w:rFonts w:ascii="宋体" w:hAnsi="宋体"/>
          <w:sz w:val="24"/>
          <w:shd w:val="clear" w:color="auto" w:fill="FFFFFF"/>
        </w:rPr>
      </w:pPr>
      <w:r>
        <w:rPr>
          <w:rFonts w:hint="eastAsia" w:ascii="宋体" w:hAnsi="宋体"/>
          <w:sz w:val="24"/>
          <w:shd w:val="clear" w:color="auto" w:fill="FFFFFF"/>
        </w:rPr>
        <w:t>7、 除采购文件明确外，未经采购人同意，成交供应商不得以任何方式转包或分包本项目。</w:t>
      </w:r>
    </w:p>
    <w:p>
      <w:pPr>
        <w:snapToGrid w:val="0"/>
        <w:spacing w:line="400" w:lineRule="exact"/>
        <w:rPr>
          <w:rFonts w:ascii="宋体" w:hAnsi="宋体"/>
          <w:sz w:val="24"/>
          <w:shd w:val="clear" w:color="auto" w:fill="FFFFFF"/>
        </w:rPr>
      </w:pPr>
      <w:r>
        <w:rPr>
          <w:rFonts w:hint="eastAsia" w:ascii="宋体" w:hAnsi="宋体"/>
          <w:sz w:val="24"/>
          <w:shd w:val="clear" w:color="auto" w:fill="FFFFFF"/>
        </w:rPr>
        <w:t>8、签订合同： 成交供应商在收到《成交通知书》5个工作日内与采购人签订合同。</w:t>
      </w:r>
    </w:p>
    <w:p/>
    <w:p>
      <w:pPr>
        <w:pStyle w:val="36"/>
        <w:ind w:firstLine="480"/>
      </w:pPr>
    </w:p>
    <w:p/>
    <w:p>
      <w:pPr>
        <w:pStyle w:val="29"/>
      </w:pPr>
    </w:p>
    <w:p>
      <w:pPr>
        <w:pStyle w:val="29"/>
      </w:pPr>
    </w:p>
    <w:p>
      <w:pPr>
        <w:pStyle w:val="29"/>
      </w:pPr>
    </w:p>
    <w:p>
      <w:pPr>
        <w:pStyle w:val="29"/>
      </w:pPr>
    </w:p>
    <w:p>
      <w:pPr>
        <w:pStyle w:val="29"/>
      </w:pPr>
    </w:p>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pPr>
      <w:r>
        <w:rPr>
          <w:rFonts w:hint="eastAsia" w:ascii="宋体" w:hAnsi="宋体"/>
          <w:b/>
          <w:kern w:val="0"/>
          <w:sz w:val="32"/>
        </w:rPr>
        <w:t>采购需求清单：</w:t>
      </w:r>
    </w:p>
    <w:p>
      <w:pPr>
        <w:pStyle w:val="29"/>
      </w:pPr>
    </w:p>
    <w:tbl>
      <w:tblPr>
        <w:tblStyle w:val="37"/>
        <w:tblW w:w="4998" w:type="pct"/>
        <w:tblInd w:w="0" w:type="dxa"/>
        <w:tblLayout w:type="autofit"/>
        <w:tblCellMar>
          <w:top w:w="0" w:type="dxa"/>
          <w:left w:w="108" w:type="dxa"/>
          <w:bottom w:w="0" w:type="dxa"/>
          <w:right w:w="108" w:type="dxa"/>
        </w:tblCellMar>
      </w:tblPr>
      <w:tblGrid>
        <w:gridCol w:w="744"/>
        <w:gridCol w:w="1136"/>
        <w:gridCol w:w="6341"/>
        <w:gridCol w:w="744"/>
        <w:gridCol w:w="744"/>
      </w:tblGrid>
      <w:tr>
        <w:tblPrEx>
          <w:tblCellMar>
            <w:top w:w="0" w:type="dxa"/>
            <w:left w:w="108" w:type="dxa"/>
            <w:bottom w:w="0" w:type="dxa"/>
            <w:right w:w="108" w:type="dxa"/>
          </w:tblCellMar>
        </w:tblPrEx>
        <w:trPr>
          <w:trHeight w:val="54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序号</w:t>
            </w:r>
          </w:p>
        </w:tc>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货物名称</w:t>
            </w:r>
          </w:p>
        </w:tc>
        <w:tc>
          <w:tcPr>
            <w:tcW w:w="3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参考型号和技术参数</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数量</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单位</w:t>
            </w:r>
          </w:p>
        </w:tc>
      </w:tr>
      <w:tr>
        <w:tblPrEx>
          <w:tblCellMar>
            <w:top w:w="0" w:type="dxa"/>
            <w:left w:w="108" w:type="dxa"/>
            <w:bottom w:w="0" w:type="dxa"/>
            <w:right w:w="108" w:type="dxa"/>
          </w:tblCellMar>
        </w:tblPrEx>
        <w:trPr>
          <w:trHeight w:val="819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跑步测试仪（60人测试）</w:t>
            </w:r>
          </w:p>
        </w:tc>
        <w:tc>
          <w:tcPr>
            <w:tcW w:w="3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84"/>
                <w:rFonts w:hint="default"/>
                <w:color w:val="auto"/>
                <w:lang w:bidi="ar"/>
              </w:rPr>
            </w:pPr>
            <w:r>
              <w:rPr>
                <w:rStyle w:val="184"/>
                <w:rFonts w:hint="default"/>
                <w:color w:val="auto"/>
                <w:lang w:bidi="ar"/>
              </w:rPr>
              <w:t>1、双频有源地垫感应式，采用腰部冲线方式测试，可以在不同长度的场地选择400、800、1000、3000、5000米跑，计时、计圈安全可靠，不丢失数据。</w:t>
            </w:r>
            <w:r>
              <w:rPr>
                <w:rStyle w:val="184"/>
                <w:rFonts w:hint="default"/>
                <w:color w:val="auto"/>
                <w:lang w:bidi="ar"/>
              </w:rPr>
              <w:br w:type="textWrapping"/>
            </w:r>
            <w:r>
              <w:rPr>
                <w:rStyle w:val="184"/>
                <w:rFonts w:hint="default"/>
                <w:color w:val="auto"/>
                <w:lang w:bidi="ar"/>
              </w:rPr>
              <w:t>2、标配40人2组同时测试，可以扩展到4组256人同时测试，可以男女生分组同时测试，不同起点采用无线电子发令装置同步发令。                                                      3、单台测试主机可以同时测试两组考生，一组考生跑步的同时，另一组考生可以输入编号，并发令起跑。学生信息输入可以采用二维码扫描、编号输入，也可以按组号一次性输入。</w:t>
            </w:r>
            <w:r>
              <w:rPr>
                <w:rStyle w:val="184"/>
                <w:rFonts w:hint="default"/>
                <w:color w:val="auto"/>
                <w:lang w:bidi="ar"/>
              </w:rPr>
              <w:br w:type="textWrapping"/>
            </w:r>
            <w:r>
              <w:rPr>
                <w:rStyle w:val="184"/>
                <w:rFonts w:hint="default"/>
                <w:color w:val="auto"/>
                <w:lang w:bidi="ar"/>
              </w:rPr>
              <w:t>4、▲测试主机采用10.1吋彩色液晶显示器，多点电容触摸屏幕与机械按键多重输入功能，内置读卡功能。（</w:t>
            </w:r>
            <w:r>
              <w:rPr>
                <w:rStyle w:val="185"/>
                <w:rFonts w:hint="default"/>
                <w:color w:val="auto"/>
                <w:lang w:bidi="ar"/>
              </w:rPr>
              <w:t>提供省级以上检测机构出具的检验报告复印件，检验报告内容包含以上指标，检验报告封面具有CNAS标记）</w:t>
            </w:r>
            <w:r>
              <w:rPr>
                <w:rStyle w:val="184"/>
                <w:rFonts w:hint="default"/>
                <w:color w:val="auto"/>
                <w:lang w:bidi="ar"/>
              </w:rPr>
              <w:t xml:space="preserve">。                             </w:t>
            </w:r>
          </w:p>
          <w:p>
            <w:pPr>
              <w:widowControl/>
              <w:jc w:val="left"/>
              <w:textAlignment w:val="center"/>
              <w:rPr>
                <w:rFonts w:ascii="宋体" w:hAnsi="宋体" w:cs="宋体"/>
                <w:sz w:val="22"/>
                <w:szCs w:val="22"/>
              </w:rPr>
            </w:pPr>
            <w:r>
              <w:rPr>
                <w:rStyle w:val="184"/>
                <w:rFonts w:hint="default"/>
                <w:color w:val="auto"/>
                <w:lang w:bidi="ar"/>
              </w:rPr>
              <w:t>5、测试标签采用微功耗可更换电池设计，一次更换可使用3年以上。</w:t>
            </w:r>
            <w:r>
              <w:rPr>
                <w:rStyle w:val="184"/>
                <w:rFonts w:hint="default"/>
                <w:color w:val="auto"/>
                <w:lang w:bidi="ar"/>
              </w:rPr>
              <w:br w:type="textWrapping"/>
            </w:r>
            <w:r>
              <w:rPr>
                <w:rStyle w:val="184"/>
                <w:rFonts w:hint="default"/>
                <w:color w:val="auto"/>
                <w:lang w:bidi="ar"/>
              </w:rPr>
              <w:t>6、测试主机使用智能安卓操作系统，4核及以上CPU，主频1.5GHZ以上，内存2GB及以上，FLASH存储16GB及以上，主机运算系统具有1:1及1：N的人脸识别算力，可扩展内置一体式双目人脸识别功能。</w:t>
            </w:r>
            <w:r>
              <w:rPr>
                <w:rStyle w:val="184"/>
                <w:rFonts w:hint="default"/>
                <w:color w:val="auto"/>
                <w:lang w:bidi="ar"/>
              </w:rPr>
              <w:br w:type="textWrapping"/>
            </w:r>
            <w:r>
              <w:rPr>
                <w:rStyle w:val="184"/>
                <w:rFonts w:hint="default"/>
                <w:color w:val="auto"/>
                <w:lang w:bidi="ar"/>
              </w:rPr>
              <w:t>7、测试主机内置备份固态存储单元，独立闭环操作系统，测试数据永久保存，多种电源保护措施，防静电，防高压，防反接，确保数据安全，确保在主机测试管理系统出故障时可以完整提取历史测试数据。</w:t>
            </w:r>
            <w:r>
              <w:rPr>
                <w:rStyle w:val="184"/>
                <w:rFonts w:hint="default"/>
                <w:color w:val="auto"/>
                <w:lang w:bidi="ar"/>
              </w:rPr>
              <w:br w:type="textWrapping"/>
            </w:r>
            <w:r>
              <w:rPr>
                <w:rStyle w:val="184"/>
                <w:rFonts w:hint="default"/>
                <w:color w:val="auto"/>
                <w:lang w:bidi="ar"/>
              </w:rPr>
              <w:t>8、为适应室外测试，主机内置大功率环保可充电锂电池，电池容量大于10000mAH,可在无交流电源时提供10小时的持续电能。</w:t>
            </w:r>
            <w:r>
              <w:rPr>
                <w:rStyle w:val="184"/>
                <w:rFonts w:hint="default"/>
                <w:color w:val="auto"/>
                <w:lang w:bidi="ar"/>
              </w:rPr>
              <w:br w:type="textWrapping"/>
            </w:r>
            <w:r>
              <w:rPr>
                <w:rStyle w:val="184"/>
                <w:rFonts w:hint="default"/>
                <w:color w:val="auto"/>
                <w:lang w:bidi="ar"/>
              </w:rPr>
              <w:t>9、▲与海南省中考软件兼容。</w:t>
            </w:r>
            <w:r>
              <w:rPr>
                <w:rStyle w:val="185"/>
                <w:rFonts w:hint="default"/>
                <w:color w:val="auto"/>
                <w:lang w:bidi="ar"/>
              </w:rPr>
              <w:t>（提供中考软件系统截图或其他证明材料）</w:t>
            </w:r>
            <w:r>
              <w:rPr>
                <w:rStyle w:val="184"/>
                <w:rFonts w:hint="default"/>
                <w:color w:val="auto"/>
                <w:lang w:bidi="ar"/>
              </w:rPr>
              <w:br w:type="textWrapping"/>
            </w:r>
            <w:r>
              <w:rPr>
                <w:rStyle w:val="184"/>
                <w:rFonts w:hint="default"/>
                <w:color w:val="auto"/>
                <w:lang w:bidi="ar"/>
              </w:rPr>
              <w:t>10、测试量程：0～999.9s  分辨率：0.1s 误差：±0.1s。</w:t>
            </w:r>
            <w:r>
              <w:rPr>
                <w:rStyle w:val="184"/>
                <w:rFonts w:hint="default"/>
                <w:color w:val="auto"/>
                <w:lang w:bidi="ar"/>
              </w:rPr>
              <w:br w:type="textWrapping"/>
            </w:r>
            <w:r>
              <w:rPr>
                <w:rStyle w:val="184"/>
                <w:rFonts w:hint="default"/>
                <w:color w:val="auto"/>
                <w:lang w:bidi="ar"/>
              </w:rPr>
              <w:t>11、▲投标时提供长跑测试仪软件著作权证书复印件。                                                                        产品配置：</w:t>
            </w:r>
            <w:r>
              <w:rPr>
                <w:rStyle w:val="184"/>
                <w:rFonts w:hint="default"/>
                <w:color w:val="auto"/>
                <w:lang w:bidi="ar"/>
              </w:rPr>
              <w:br w:type="textWrapping"/>
            </w:r>
            <w:r>
              <w:rPr>
                <w:rStyle w:val="184"/>
                <w:rFonts w:hint="default"/>
                <w:color w:val="auto"/>
                <w:lang w:bidi="ar"/>
              </w:rPr>
              <w:t>1、主机3台，主机充电器3个；</w:t>
            </w:r>
            <w:r>
              <w:rPr>
                <w:rStyle w:val="184"/>
                <w:rFonts w:hint="default"/>
                <w:color w:val="auto"/>
                <w:lang w:bidi="ar"/>
              </w:rPr>
              <w:br w:type="textWrapping"/>
            </w:r>
            <w:r>
              <w:rPr>
                <w:rStyle w:val="184"/>
                <w:rFonts w:hint="default"/>
                <w:color w:val="auto"/>
                <w:lang w:bidi="ar"/>
              </w:rPr>
              <w:t>2、计时感应地毯1套；</w:t>
            </w:r>
            <w:r>
              <w:rPr>
                <w:rStyle w:val="184"/>
                <w:rFonts w:hint="default"/>
                <w:color w:val="auto"/>
                <w:lang w:bidi="ar"/>
              </w:rPr>
              <w:br w:type="textWrapping"/>
            </w:r>
            <w:r>
              <w:rPr>
                <w:rStyle w:val="184"/>
                <w:rFonts w:hint="default"/>
                <w:color w:val="auto"/>
                <w:lang w:bidi="ar"/>
              </w:rPr>
              <w:t>3、号码衣+计时感应芯片60套；</w:t>
            </w:r>
            <w:r>
              <w:rPr>
                <w:rStyle w:val="184"/>
                <w:rFonts w:hint="default"/>
                <w:color w:val="auto"/>
                <w:lang w:bidi="ar"/>
              </w:rPr>
              <w:br w:type="textWrapping"/>
            </w:r>
            <w:r>
              <w:rPr>
                <w:rStyle w:val="184"/>
                <w:rFonts w:hint="default"/>
                <w:color w:val="auto"/>
                <w:lang w:bidi="ar"/>
              </w:rPr>
              <w:t>4、计时信号处理器 1套；</w:t>
            </w:r>
            <w:r>
              <w:rPr>
                <w:rStyle w:val="184"/>
                <w:rFonts w:hint="default"/>
                <w:color w:val="auto"/>
                <w:lang w:bidi="ar"/>
              </w:rPr>
              <w:br w:type="textWrapping"/>
            </w:r>
            <w:r>
              <w:rPr>
                <w:rStyle w:val="184"/>
                <w:rFonts w:hint="default"/>
                <w:color w:val="auto"/>
                <w:lang w:bidi="ar"/>
              </w:rPr>
              <w:t>5、无线发令器 2套；</w:t>
            </w:r>
            <w:r>
              <w:rPr>
                <w:rStyle w:val="184"/>
                <w:rFonts w:hint="default"/>
                <w:color w:val="auto"/>
                <w:lang w:bidi="ar"/>
              </w:rPr>
              <w:br w:type="textWrapping"/>
            </w:r>
            <w:r>
              <w:rPr>
                <w:rStyle w:val="184"/>
                <w:rFonts w:hint="default"/>
                <w:color w:val="auto"/>
                <w:lang w:bidi="ar"/>
              </w:rPr>
              <w:t>6、热敏打印机3个</w:t>
            </w:r>
            <w:r>
              <w:rPr>
                <w:rStyle w:val="184"/>
                <w:rFonts w:hint="default"/>
                <w:color w:val="auto"/>
                <w:lang w:bidi="ar"/>
              </w:rPr>
              <w:br w:type="textWrapping"/>
            </w:r>
            <w:r>
              <w:rPr>
                <w:rStyle w:val="184"/>
                <w:rFonts w:hint="default"/>
                <w:color w:val="auto"/>
                <w:lang w:bidi="ar"/>
              </w:rPr>
              <w:t>7、铝合金收纳包装箱2个</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套</w:t>
            </w:r>
          </w:p>
        </w:tc>
      </w:tr>
      <w:tr>
        <w:tblPrEx>
          <w:tblCellMar>
            <w:top w:w="0" w:type="dxa"/>
            <w:left w:w="108" w:type="dxa"/>
            <w:bottom w:w="0" w:type="dxa"/>
            <w:right w:w="108" w:type="dxa"/>
          </w:tblCellMar>
        </w:tblPrEx>
        <w:trPr>
          <w:trHeight w:val="819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2</w:t>
            </w:r>
          </w:p>
        </w:tc>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跑步测试仪（40人测试）</w:t>
            </w:r>
          </w:p>
        </w:tc>
        <w:tc>
          <w:tcPr>
            <w:tcW w:w="3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84"/>
                <w:rFonts w:hint="default"/>
                <w:color w:val="auto"/>
                <w:lang w:bidi="ar"/>
              </w:rPr>
            </w:pPr>
            <w:r>
              <w:rPr>
                <w:rStyle w:val="184"/>
                <w:rFonts w:hint="default"/>
                <w:color w:val="auto"/>
                <w:lang w:bidi="ar"/>
              </w:rPr>
              <w:t>1、双频有源地垫感应式，采用腰部冲线方式测试，可以在不同长度的场地选择400、800、1000、3000、5000米跑，计时、计圈安全可靠，不丢失数据。</w:t>
            </w:r>
            <w:r>
              <w:rPr>
                <w:rStyle w:val="184"/>
                <w:rFonts w:hint="default"/>
                <w:color w:val="auto"/>
                <w:lang w:bidi="ar"/>
              </w:rPr>
              <w:br w:type="textWrapping"/>
            </w:r>
            <w:r>
              <w:rPr>
                <w:rStyle w:val="184"/>
                <w:rFonts w:hint="default"/>
                <w:color w:val="auto"/>
                <w:lang w:bidi="ar"/>
              </w:rPr>
              <w:t>2、标配40人2组同时测试，可以扩展到4组256人同时测试，可以男女生分组同时测试，不同起点采用无线电子发令装置同步发令。                                                      3、单台测试主机可以同时测试两组考生，一组考生跑步的同时，另一组考生可以输入编号，并发令起跑。学生信息输入可以采用二维码扫描、编号输入，也可以按组号一次性输入。</w:t>
            </w:r>
            <w:r>
              <w:rPr>
                <w:rStyle w:val="184"/>
                <w:rFonts w:hint="default"/>
                <w:color w:val="auto"/>
                <w:lang w:bidi="ar"/>
              </w:rPr>
              <w:br w:type="textWrapping"/>
            </w:r>
            <w:r>
              <w:rPr>
                <w:rStyle w:val="184"/>
                <w:rFonts w:hint="default"/>
                <w:color w:val="auto"/>
                <w:lang w:bidi="ar"/>
              </w:rPr>
              <w:t>4、▲测试主机采用10.1吋彩色液晶显示器，多点电容触摸屏幕与机械按键多重输入功能，内置读卡功能。</w:t>
            </w:r>
            <w:r>
              <w:rPr>
                <w:rStyle w:val="185"/>
                <w:rFonts w:hint="default"/>
                <w:color w:val="auto"/>
                <w:lang w:bidi="ar"/>
              </w:rPr>
              <w:t>（提供省级以上检测机构出具的检验报告复印件，检验报告内容包含以上指标，检验报告封面具有CNAS标记）</w:t>
            </w:r>
            <w:r>
              <w:rPr>
                <w:rStyle w:val="184"/>
                <w:rFonts w:hint="default"/>
                <w:color w:val="auto"/>
                <w:lang w:bidi="ar"/>
              </w:rPr>
              <w:t xml:space="preserve">。                             </w:t>
            </w:r>
          </w:p>
          <w:p>
            <w:pPr>
              <w:widowControl/>
              <w:jc w:val="left"/>
              <w:textAlignment w:val="center"/>
              <w:rPr>
                <w:rFonts w:ascii="宋体" w:hAnsi="宋体" w:cs="宋体"/>
                <w:sz w:val="22"/>
                <w:szCs w:val="22"/>
              </w:rPr>
            </w:pPr>
            <w:r>
              <w:rPr>
                <w:rStyle w:val="184"/>
                <w:rFonts w:hint="default"/>
                <w:color w:val="auto"/>
                <w:lang w:bidi="ar"/>
              </w:rPr>
              <w:t>5、测试标签采用微功耗可更换电池设计，一次更换可使用3年以上。</w:t>
            </w:r>
            <w:r>
              <w:rPr>
                <w:rStyle w:val="184"/>
                <w:rFonts w:hint="default"/>
                <w:color w:val="auto"/>
                <w:lang w:bidi="ar"/>
              </w:rPr>
              <w:br w:type="textWrapping"/>
            </w:r>
            <w:r>
              <w:rPr>
                <w:rStyle w:val="184"/>
                <w:rFonts w:hint="default"/>
                <w:color w:val="auto"/>
                <w:lang w:bidi="ar"/>
              </w:rPr>
              <w:t>6、测试主机使用智能安卓操作系统，4核及以上CPU，主频1.5GHZ以上，内存2GB及以上，FLASH存储16GB及以上，主机运算系统具有1:1及1：N的人脸识别算力，可扩展内置一体式双目人脸识别功能。</w:t>
            </w:r>
            <w:r>
              <w:rPr>
                <w:rStyle w:val="184"/>
                <w:rFonts w:hint="default"/>
                <w:color w:val="auto"/>
                <w:lang w:bidi="ar"/>
              </w:rPr>
              <w:br w:type="textWrapping"/>
            </w:r>
            <w:r>
              <w:rPr>
                <w:rStyle w:val="184"/>
                <w:rFonts w:hint="default"/>
                <w:color w:val="auto"/>
                <w:lang w:bidi="ar"/>
              </w:rPr>
              <w:t>7、测试主机内置备份固态存储单元，独立闭环操作系统，测试数据永久保存，多种电源保护措施，防静电，防高压，防反接，确保数据安全，确保在主机测试管理系统出故障时可以完整提取历史测试数据。</w:t>
            </w:r>
            <w:r>
              <w:rPr>
                <w:rStyle w:val="184"/>
                <w:rFonts w:hint="default"/>
                <w:color w:val="auto"/>
                <w:lang w:bidi="ar"/>
              </w:rPr>
              <w:br w:type="textWrapping"/>
            </w:r>
            <w:r>
              <w:rPr>
                <w:rStyle w:val="184"/>
                <w:rFonts w:hint="default"/>
                <w:color w:val="auto"/>
                <w:lang w:bidi="ar"/>
              </w:rPr>
              <w:t>8、为适应室外测试，主机内置大功率环保可充电锂电池，电池容量大于10000mAH,可在无交流电源时提供10小时的持续电能。</w:t>
            </w:r>
            <w:r>
              <w:rPr>
                <w:rStyle w:val="184"/>
                <w:rFonts w:hint="default"/>
                <w:color w:val="auto"/>
                <w:lang w:bidi="ar"/>
              </w:rPr>
              <w:br w:type="textWrapping"/>
            </w:r>
            <w:r>
              <w:rPr>
                <w:rStyle w:val="184"/>
                <w:rFonts w:hint="default"/>
                <w:color w:val="auto"/>
                <w:lang w:bidi="ar"/>
              </w:rPr>
              <w:t>9、▲与海南省中考软件兼容。</w:t>
            </w:r>
            <w:r>
              <w:rPr>
                <w:rStyle w:val="185"/>
                <w:rFonts w:hint="default"/>
                <w:color w:val="auto"/>
                <w:lang w:bidi="ar"/>
              </w:rPr>
              <w:t>（提供中考软件系统截图或其他证明材料）</w:t>
            </w:r>
            <w:r>
              <w:rPr>
                <w:rStyle w:val="184"/>
                <w:rFonts w:hint="default"/>
                <w:color w:val="auto"/>
                <w:lang w:bidi="ar"/>
              </w:rPr>
              <w:br w:type="textWrapping"/>
            </w:r>
            <w:r>
              <w:rPr>
                <w:rStyle w:val="184"/>
                <w:rFonts w:hint="default"/>
                <w:color w:val="auto"/>
                <w:lang w:bidi="ar"/>
              </w:rPr>
              <w:t>10、测试量程：0～999.9s  分辨率：0.1s 误差：±0.1s。</w:t>
            </w:r>
            <w:r>
              <w:rPr>
                <w:rStyle w:val="184"/>
                <w:rFonts w:hint="default"/>
                <w:color w:val="auto"/>
                <w:lang w:bidi="ar"/>
              </w:rPr>
              <w:br w:type="textWrapping"/>
            </w:r>
            <w:r>
              <w:rPr>
                <w:rStyle w:val="184"/>
                <w:rFonts w:hint="default"/>
                <w:color w:val="auto"/>
                <w:lang w:bidi="ar"/>
              </w:rPr>
              <w:t>11、▲投标时提供长跑测试仪软件著作权证书复印件。                                                                    产品配置：</w:t>
            </w:r>
            <w:r>
              <w:rPr>
                <w:rStyle w:val="184"/>
                <w:rFonts w:hint="default"/>
                <w:color w:val="auto"/>
                <w:lang w:bidi="ar"/>
              </w:rPr>
              <w:br w:type="textWrapping"/>
            </w:r>
            <w:r>
              <w:rPr>
                <w:rStyle w:val="184"/>
                <w:rFonts w:hint="default"/>
                <w:color w:val="auto"/>
                <w:lang w:bidi="ar"/>
              </w:rPr>
              <w:t>1、主机2台，主机充电器2个；</w:t>
            </w:r>
            <w:r>
              <w:rPr>
                <w:rStyle w:val="184"/>
                <w:rFonts w:hint="default"/>
                <w:color w:val="auto"/>
                <w:lang w:bidi="ar"/>
              </w:rPr>
              <w:br w:type="textWrapping"/>
            </w:r>
            <w:r>
              <w:rPr>
                <w:rStyle w:val="184"/>
                <w:rFonts w:hint="default"/>
                <w:color w:val="auto"/>
                <w:lang w:bidi="ar"/>
              </w:rPr>
              <w:t>2、计时感应地毯1套；</w:t>
            </w:r>
            <w:r>
              <w:rPr>
                <w:rStyle w:val="184"/>
                <w:rFonts w:hint="default"/>
                <w:color w:val="auto"/>
                <w:lang w:bidi="ar"/>
              </w:rPr>
              <w:br w:type="textWrapping"/>
            </w:r>
            <w:r>
              <w:rPr>
                <w:rStyle w:val="184"/>
                <w:rFonts w:hint="default"/>
                <w:color w:val="auto"/>
                <w:lang w:bidi="ar"/>
              </w:rPr>
              <w:t>3、号码衣+计时感应芯片40套；</w:t>
            </w:r>
            <w:r>
              <w:rPr>
                <w:rStyle w:val="184"/>
                <w:rFonts w:hint="default"/>
                <w:color w:val="auto"/>
                <w:lang w:bidi="ar"/>
              </w:rPr>
              <w:br w:type="textWrapping"/>
            </w:r>
            <w:r>
              <w:rPr>
                <w:rStyle w:val="184"/>
                <w:rFonts w:hint="default"/>
                <w:color w:val="auto"/>
                <w:lang w:bidi="ar"/>
              </w:rPr>
              <w:t>4、计时信号处理器 1套；</w:t>
            </w:r>
            <w:r>
              <w:rPr>
                <w:rStyle w:val="184"/>
                <w:rFonts w:hint="default"/>
                <w:color w:val="auto"/>
                <w:lang w:bidi="ar"/>
              </w:rPr>
              <w:br w:type="textWrapping"/>
            </w:r>
            <w:r>
              <w:rPr>
                <w:rStyle w:val="184"/>
                <w:rFonts w:hint="default"/>
                <w:color w:val="auto"/>
                <w:lang w:bidi="ar"/>
              </w:rPr>
              <w:t>5、无线发令器 2套；</w:t>
            </w:r>
            <w:r>
              <w:rPr>
                <w:rStyle w:val="184"/>
                <w:rFonts w:hint="default"/>
                <w:color w:val="auto"/>
                <w:lang w:bidi="ar"/>
              </w:rPr>
              <w:br w:type="textWrapping"/>
            </w:r>
            <w:r>
              <w:rPr>
                <w:rStyle w:val="184"/>
                <w:rFonts w:hint="default"/>
                <w:color w:val="auto"/>
                <w:lang w:bidi="ar"/>
              </w:rPr>
              <w:t>6、热敏打印机2个</w:t>
            </w:r>
            <w:r>
              <w:rPr>
                <w:rStyle w:val="184"/>
                <w:rFonts w:hint="default"/>
                <w:color w:val="auto"/>
                <w:lang w:bidi="ar"/>
              </w:rPr>
              <w:br w:type="textWrapping"/>
            </w:r>
            <w:r>
              <w:rPr>
                <w:rStyle w:val="184"/>
                <w:rFonts w:hint="default"/>
                <w:color w:val="auto"/>
                <w:lang w:bidi="ar"/>
              </w:rPr>
              <w:t>7、铝合金收纳包装箱2个</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套</w:t>
            </w:r>
          </w:p>
        </w:tc>
      </w:tr>
      <w:tr>
        <w:tblPrEx>
          <w:tblCellMar>
            <w:top w:w="0" w:type="dxa"/>
            <w:left w:w="108" w:type="dxa"/>
            <w:bottom w:w="0" w:type="dxa"/>
            <w:right w:w="108" w:type="dxa"/>
          </w:tblCellMar>
        </w:tblPrEx>
        <w:trPr>
          <w:trHeight w:val="2359"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3</w:t>
            </w:r>
          </w:p>
        </w:tc>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二维码准考证扫描枪</w:t>
            </w:r>
          </w:p>
        </w:tc>
        <w:tc>
          <w:tcPr>
            <w:tcW w:w="3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rPr>
            </w:pPr>
            <w:r>
              <w:rPr>
                <w:rFonts w:hint="eastAsia" w:ascii="宋体" w:hAnsi="宋体" w:cs="宋体"/>
                <w:kern w:val="0"/>
                <w:sz w:val="24"/>
                <w:lang w:bidi="ar"/>
              </w:rPr>
              <w:br w:type="textWrapping"/>
            </w:r>
            <w:r>
              <w:rPr>
                <w:rFonts w:hint="eastAsia" w:ascii="宋体" w:hAnsi="宋体" w:cs="宋体"/>
                <w:kern w:val="0"/>
                <w:sz w:val="24"/>
                <w:lang w:bidi="ar"/>
              </w:rPr>
              <w:t>1、光源:650nm-670nm；</w:t>
            </w:r>
            <w:r>
              <w:rPr>
                <w:rFonts w:hint="eastAsia" w:ascii="宋体" w:hAnsi="宋体" w:cs="宋体"/>
                <w:kern w:val="0"/>
                <w:sz w:val="24"/>
                <w:lang w:bidi="ar"/>
              </w:rPr>
              <w:br w:type="textWrapping"/>
            </w:r>
            <w:r>
              <w:rPr>
                <w:rFonts w:hint="eastAsia" w:ascii="宋体" w:hAnsi="宋体" w:cs="宋体"/>
                <w:kern w:val="0"/>
                <w:sz w:val="24"/>
                <w:lang w:bidi="ar"/>
              </w:rPr>
              <w:t>2、扫描类型：摄像式；</w:t>
            </w:r>
            <w:r>
              <w:rPr>
                <w:rFonts w:hint="eastAsia" w:ascii="宋体" w:hAnsi="宋体" w:cs="宋体"/>
                <w:kern w:val="0"/>
                <w:sz w:val="24"/>
                <w:lang w:bidi="ar"/>
              </w:rPr>
              <w:br w:type="textWrapping"/>
            </w:r>
            <w:r>
              <w:rPr>
                <w:rFonts w:hint="eastAsia" w:ascii="宋体" w:hAnsi="宋体" w:cs="宋体"/>
                <w:kern w:val="0"/>
                <w:sz w:val="24"/>
                <w:lang w:bidi="ar"/>
              </w:rPr>
              <w:t>3、扫描速率：5个/秒；</w:t>
            </w:r>
            <w:r>
              <w:rPr>
                <w:rFonts w:hint="eastAsia" w:ascii="宋体" w:hAnsi="宋体" w:cs="宋体"/>
                <w:kern w:val="0"/>
                <w:sz w:val="24"/>
                <w:lang w:bidi="ar"/>
              </w:rPr>
              <w:br w:type="textWrapping"/>
            </w:r>
            <w:r>
              <w:rPr>
                <w:rFonts w:hint="eastAsia" w:ascii="宋体" w:hAnsi="宋体" w:cs="宋体"/>
                <w:kern w:val="0"/>
                <w:sz w:val="24"/>
                <w:lang w:bidi="ar"/>
              </w:rPr>
              <w:t>4、通讯接口：RS232串口或usb口；</w:t>
            </w:r>
            <w:r>
              <w:rPr>
                <w:rFonts w:hint="eastAsia" w:ascii="宋体" w:hAnsi="宋体" w:cs="宋体"/>
                <w:kern w:val="0"/>
                <w:sz w:val="24"/>
                <w:lang w:bidi="ar"/>
              </w:rPr>
              <w:br w:type="textWrapping"/>
            </w:r>
            <w:r>
              <w:rPr>
                <w:rFonts w:hint="eastAsia" w:ascii="宋体" w:hAnsi="宋体" w:cs="宋体"/>
                <w:kern w:val="0"/>
                <w:sz w:val="24"/>
                <w:lang w:bidi="ar"/>
              </w:rPr>
              <w:t>5、读码精度：0.10mmPCS0.9；；</w:t>
            </w:r>
            <w:r>
              <w:rPr>
                <w:rFonts w:hint="eastAsia" w:ascii="宋体" w:hAnsi="宋体" w:cs="宋体"/>
                <w:kern w:val="0"/>
                <w:sz w:val="24"/>
                <w:lang w:bidi="ar"/>
              </w:rPr>
              <w:br w:type="textWrapping"/>
            </w:r>
            <w:r>
              <w:rPr>
                <w:rFonts w:hint="eastAsia" w:ascii="宋体" w:hAnsi="宋体" w:cs="宋体"/>
                <w:kern w:val="0"/>
                <w:sz w:val="24"/>
                <w:lang w:bidi="ar"/>
              </w:rPr>
              <w:t>6、 解码能力：二维码，一维条码。</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5</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把</w:t>
            </w:r>
          </w:p>
        </w:tc>
      </w:tr>
      <w:tr>
        <w:tblPrEx>
          <w:tblCellMar>
            <w:top w:w="0" w:type="dxa"/>
            <w:left w:w="108" w:type="dxa"/>
            <w:bottom w:w="0" w:type="dxa"/>
            <w:right w:w="108" w:type="dxa"/>
          </w:tblCellMar>
        </w:tblPrEx>
        <w:trPr>
          <w:trHeight w:val="597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4</w:t>
            </w:r>
          </w:p>
        </w:tc>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标准化考试考点管理软件系统</w:t>
            </w:r>
          </w:p>
        </w:tc>
        <w:tc>
          <w:tcPr>
            <w:tcW w:w="3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 xml:space="preserve">1、▲标准化考试管理系统采用B/S架构，无需在考场电脑安装任何软件，直接使用浏览器打开软件，随时更换考场电脑。（提供软件截图）                                        2、考试管理系统包括体育中考特殊考生处理模块、体育中考分组模块、体育中考中考证打印模块、体育中考入口检录模块、体育中考人脸识别发证模块、体育中考测试系统、体育中考现场数据接收模块、体育中考现场视频监控模块、体育中考现场视频仲裁模块、体育中考现场数据统计模块、体育中考出口成绩公示打印模块。                                                                   3、▲体育中考分组模块依据相同学校、相同班级、相同性别、相同报考项目，作为分组条件基础，任意组合以上条件基础后，根据所填写的每组人数进行自动分组，可分批次选择所含学校，并可调整学校考试顺序及学校考试人数。（提供软件截图）                                                               4、主管部门可远程登录管理账号，实时查询考点的考试进度情况，实时展示所选学校或考点的报名人数、完成考试人数、正在考试人数、未考人数、免考人数、申请缓考人数、放弃考试人数等关键信息。                                    </w:t>
            </w:r>
          </w:p>
          <w:p>
            <w:pPr>
              <w:widowControl/>
              <w:jc w:val="left"/>
              <w:textAlignment w:val="center"/>
              <w:rPr>
                <w:rFonts w:ascii="宋体" w:hAnsi="宋体" w:cs="宋体"/>
                <w:sz w:val="22"/>
                <w:szCs w:val="22"/>
              </w:rPr>
            </w:pPr>
            <w:r>
              <w:rPr>
                <w:rFonts w:hint="eastAsia" w:ascii="宋体" w:hAnsi="宋体" w:cs="宋体"/>
                <w:kern w:val="0"/>
                <w:sz w:val="22"/>
                <w:szCs w:val="22"/>
                <w:lang w:bidi="ar"/>
              </w:rPr>
              <w:t xml:space="preserve">5、主管部门可远程登录管理账号，实时查询考试数据统计分析，系统需实现查询中考情况统计、考点情况统计、辖区成绩统计、考点成绩统计、平均值和平均分统计等统计功能。                                                           6、▲现场视频仲裁模块可以调取考生在考场上的所有考试记录包含考试成绩、考试分数、考试时间，可以通过考号直接调取考生考试项目视频片段快速播放的功能。（提供软件截图）                                                    7、▲投标时提供考试数据分析系统著作权证书复印件。                                                                                                                         </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套</w:t>
            </w:r>
          </w:p>
        </w:tc>
      </w:tr>
      <w:tr>
        <w:tblPrEx>
          <w:tblCellMar>
            <w:top w:w="0" w:type="dxa"/>
            <w:left w:w="108" w:type="dxa"/>
            <w:bottom w:w="0" w:type="dxa"/>
            <w:right w:w="108" w:type="dxa"/>
          </w:tblCellMar>
        </w:tblPrEx>
        <w:trPr>
          <w:trHeight w:val="312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5</w:t>
            </w:r>
          </w:p>
        </w:tc>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标准化考试考场监控仲裁摄像设备</w:t>
            </w:r>
          </w:p>
        </w:tc>
        <w:tc>
          <w:tcPr>
            <w:tcW w:w="3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jc w:val="left"/>
              <w:textAlignment w:val="center"/>
              <w:rPr>
                <w:rFonts w:ascii="宋体" w:hAnsi="宋体" w:cs="宋体"/>
                <w:kern w:val="0"/>
                <w:sz w:val="22"/>
                <w:szCs w:val="22"/>
                <w:lang w:bidi="ar"/>
              </w:rPr>
            </w:pPr>
            <w:r>
              <w:rPr>
                <w:rFonts w:hint="eastAsia" w:ascii="宋体" w:hAnsi="宋体" w:cs="宋体"/>
                <w:kern w:val="0"/>
                <w:sz w:val="22"/>
                <w:szCs w:val="22"/>
                <w:lang w:bidi="ar"/>
              </w:rPr>
              <w:t>全程拍摄记录本项目的测试音视频内容。</w:t>
            </w:r>
            <w:r>
              <w:rPr>
                <w:rFonts w:hint="eastAsia" w:ascii="宋体" w:hAnsi="宋体" w:cs="宋体"/>
                <w:kern w:val="0"/>
                <w:sz w:val="22"/>
                <w:szCs w:val="22"/>
                <w:lang w:bidi="ar"/>
              </w:rPr>
              <w:br w:type="textWrapping"/>
            </w:r>
            <w:r>
              <w:rPr>
                <w:rFonts w:hint="eastAsia" w:ascii="宋体" w:hAnsi="宋体" w:cs="宋体"/>
                <w:kern w:val="0"/>
                <w:sz w:val="22"/>
                <w:szCs w:val="22"/>
                <w:lang w:bidi="ar"/>
              </w:rPr>
              <w:t>2、在本地具有存储功能，具有WIFI通讯功能。</w:t>
            </w:r>
            <w:r>
              <w:rPr>
                <w:rFonts w:hint="eastAsia" w:ascii="宋体" w:hAnsi="宋体" w:cs="宋体"/>
                <w:kern w:val="0"/>
                <w:sz w:val="22"/>
                <w:szCs w:val="22"/>
                <w:lang w:bidi="ar"/>
              </w:rPr>
              <w:br w:type="textWrapping"/>
            </w:r>
            <w:r>
              <w:rPr>
                <w:rFonts w:hint="eastAsia" w:ascii="宋体" w:hAnsi="宋体" w:cs="宋体"/>
                <w:kern w:val="0"/>
                <w:sz w:val="22"/>
                <w:szCs w:val="22"/>
                <w:lang w:bidi="ar"/>
              </w:rPr>
              <w:t>3、通过视频云服务器接收视频仲裁终端的调用指令，传送指定测试者的考试视频。</w:t>
            </w:r>
            <w:r>
              <w:rPr>
                <w:rFonts w:hint="eastAsia" w:ascii="宋体" w:hAnsi="宋体" w:cs="宋体"/>
                <w:kern w:val="0"/>
                <w:sz w:val="22"/>
                <w:szCs w:val="22"/>
                <w:lang w:bidi="ar"/>
              </w:rPr>
              <w:br w:type="textWrapping"/>
            </w:r>
            <w:r>
              <w:rPr>
                <w:rFonts w:hint="eastAsia" w:ascii="宋体" w:hAnsi="宋体" w:cs="宋体"/>
                <w:kern w:val="0"/>
                <w:sz w:val="22"/>
                <w:szCs w:val="22"/>
                <w:lang w:bidi="ar"/>
              </w:rPr>
              <w:t>4、通过中考视频仲裁模块，输入指定考生编号，直接调取考生录像片段。</w:t>
            </w:r>
            <w:r>
              <w:rPr>
                <w:rFonts w:hint="eastAsia" w:ascii="宋体" w:hAnsi="宋体" w:cs="宋体"/>
                <w:kern w:val="0"/>
                <w:sz w:val="22"/>
                <w:szCs w:val="22"/>
                <w:lang w:bidi="ar"/>
              </w:rPr>
              <w:br w:type="textWrapping"/>
            </w:r>
            <w:r>
              <w:rPr>
                <w:rFonts w:hint="eastAsia" w:ascii="宋体" w:hAnsi="宋体" w:cs="宋体"/>
                <w:kern w:val="0"/>
                <w:sz w:val="22"/>
                <w:szCs w:val="22"/>
                <w:lang w:bidi="ar"/>
              </w:rPr>
              <w:t xml:space="preserve">5、配备外置移动后备电源，可以持续工作10小时以上。                      6、▲投标时提供考试出入口人员动态监控管理系统著作权证书复印件。          </w:t>
            </w:r>
          </w:p>
          <w:p>
            <w:pPr>
              <w:widowControl/>
              <w:jc w:val="left"/>
              <w:textAlignment w:val="center"/>
              <w:rPr>
                <w:rFonts w:ascii="宋体" w:hAnsi="宋体" w:cs="宋体"/>
                <w:sz w:val="22"/>
                <w:szCs w:val="22"/>
              </w:rPr>
            </w:pPr>
            <w:r>
              <w:rPr>
                <w:rFonts w:hint="eastAsia" w:ascii="宋体" w:hAnsi="宋体" w:cs="宋体"/>
                <w:kern w:val="0"/>
                <w:sz w:val="22"/>
                <w:szCs w:val="22"/>
                <w:lang w:bidi="ar"/>
              </w:rPr>
              <w:t>7、▲投标时提供体育考试摄像仲裁系统著作权证书复印件。</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套</w:t>
            </w:r>
          </w:p>
        </w:tc>
      </w:tr>
      <w:tr>
        <w:tblPrEx>
          <w:tblCellMar>
            <w:top w:w="0" w:type="dxa"/>
            <w:left w:w="108" w:type="dxa"/>
            <w:bottom w:w="0" w:type="dxa"/>
            <w:right w:w="108" w:type="dxa"/>
          </w:tblCellMar>
        </w:tblPrEx>
        <w:trPr>
          <w:trHeight w:val="822"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6</w:t>
            </w:r>
          </w:p>
        </w:tc>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考场网络设备</w:t>
            </w:r>
          </w:p>
        </w:tc>
        <w:tc>
          <w:tcPr>
            <w:tcW w:w="3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1、企业级4G无线路由器</w:t>
            </w:r>
            <w:r>
              <w:rPr>
                <w:rFonts w:hint="eastAsia" w:ascii="宋体" w:hAnsi="宋体" w:cs="宋体"/>
                <w:kern w:val="0"/>
                <w:sz w:val="22"/>
                <w:szCs w:val="22"/>
                <w:lang w:bidi="ar"/>
              </w:rPr>
              <w:br w:type="textWrapping"/>
            </w:r>
            <w:r>
              <w:rPr>
                <w:rFonts w:hint="eastAsia" w:ascii="宋体" w:hAnsi="宋体" w:cs="宋体"/>
                <w:kern w:val="0"/>
                <w:sz w:val="22"/>
                <w:szCs w:val="22"/>
                <w:lang w:bidi="ar"/>
              </w:rPr>
              <w:t>2、双频大功率AP,360°全向天线，通讯距离超过300米，覆盖整个操场</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3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套</w:t>
            </w:r>
          </w:p>
        </w:tc>
      </w:tr>
    </w:tbl>
    <w:p>
      <w:pPr>
        <w:pStyle w:val="29"/>
      </w:pPr>
    </w:p>
    <w:p>
      <w:pPr>
        <w:pStyle w:val="29"/>
      </w:pPr>
    </w:p>
    <w:p>
      <w:pPr>
        <w:pStyle w:val="30"/>
        <w:ind w:firstLine="0"/>
        <w:rPr>
          <w:rFonts w:hint="eastAsia" w:ascii="宋体" w:hAnsi="宋体"/>
          <w:b/>
          <w:kern w:val="0"/>
          <w:sz w:val="28"/>
          <w:szCs w:val="28"/>
        </w:rPr>
      </w:pPr>
      <w:r>
        <w:rPr>
          <w:rFonts w:hint="eastAsia" w:ascii="宋体" w:hAnsi="宋体"/>
          <w:b/>
          <w:kern w:val="0"/>
          <w:sz w:val="28"/>
          <w:szCs w:val="28"/>
        </w:rPr>
        <w:t>注：</w:t>
      </w:r>
    </w:p>
    <w:p>
      <w:pPr>
        <w:pStyle w:val="30"/>
        <w:ind w:firstLine="0"/>
        <w:rPr>
          <w:rFonts w:ascii="宋体" w:hAnsi="宋体"/>
          <w:b/>
          <w:kern w:val="0"/>
          <w:sz w:val="28"/>
          <w:szCs w:val="28"/>
        </w:rPr>
      </w:pPr>
      <w:r>
        <w:rPr>
          <w:rFonts w:hint="eastAsia" w:ascii="宋体" w:hAnsi="宋体"/>
          <w:b/>
          <w:kern w:val="0"/>
          <w:sz w:val="28"/>
          <w:szCs w:val="28"/>
        </w:rPr>
        <w:t>核心产品：跑步测试仪</w:t>
      </w:r>
    </w:p>
    <w:p>
      <w:pPr>
        <w:pStyle w:val="30"/>
        <w:ind w:firstLine="0"/>
        <w:rPr>
          <w:rFonts w:ascii="宋体" w:hAnsi="宋体"/>
          <w:sz w:val="24"/>
        </w:rPr>
      </w:pPr>
    </w:p>
    <w:p>
      <w:pPr>
        <w:rPr>
          <w:rFonts w:ascii="宋体" w:hAnsi="宋体"/>
          <w:b/>
          <w:kern w:val="0"/>
          <w:sz w:val="28"/>
          <w:szCs w:val="28"/>
        </w:rPr>
      </w:pPr>
    </w:p>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ind w:left="282" w:hanging="282" w:hangingChars="117"/>
        <w:rPr>
          <w:rFonts w:ascii="宋体" w:hAnsi="宋体"/>
          <w:b/>
          <w:kern w:val="0"/>
          <w:sz w:val="24"/>
        </w:rPr>
      </w:pPr>
    </w:p>
    <w:p>
      <w:pPr>
        <w:pStyle w:val="16"/>
      </w:pPr>
    </w:p>
    <w:p>
      <w:pPr>
        <w:pStyle w:val="16"/>
      </w:pPr>
    </w:p>
    <w:p>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r>
        <w:rPr>
          <w:rFonts w:hint="eastAsia" w:ascii="宋体" w:hAnsi="宋体"/>
          <w:b/>
          <w:kern w:val="0"/>
          <w:sz w:val="32"/>
        </w:rPr>
        <w:t>第三部分供应商须知</w:t>
      </w:r>
    </w:p>
    <w:p>
      <w:pPr>
        <w:adjustRightInd w:val="0"/>
        <w:snapToGrid w:val="0"/>
        <w:spacing w:line="300" w:lineRule="auto"/>
        <w:ind w:firstLine="480" w:firstLineChars="200"/>
        <w:rPr>
          <w:rFonts w:ascii="宋体"/>
          <w:kern w:val="0"/>
          <w:sz w:val="24"/>
        </w:rPr>
      </w:pPr>
      <w:r>
        <w:rPr>
          <w:rFonts w:hint="eastAsia" w:ascii="宋体"/>
          <w:kern w:val="0"/>
          <w:sz w:val="24"/>
        </w:rPr>
        <w:t>一、说明</w:t>
      </w:r>
    </w:p>
    <w:p>
      <w:pPr>
        <w:adjustRightInd w:val="0"/>
        <w:snapToGrid w:val="0"/>
        <w:spacing w:line="300" w:lineRule="auto"/>
        <w:ind w:firstLine="588" w:firstLineChars="245"/>
        <w:rPr>
          <w:rFonts w:ascii="宋体"/>
          <w:kern w:val="0"/>
          <w:sz w:val="24"/>
        </w:rPr>
      </w:pPr>
      <w:r>
        <w:rPr>
          <w:rFonts w:hint="eastAsia" w:ascii="宋体"/>
          <w:kern w:val="0"/>
          <w:sz w:val="24"/>
        </w:rPr>
        <w:t>1、本次政府采购是按照《中华人民共和国政府采购法》和财政部财库〔2014〕214号印发《政府采购竞争性磋商采购方式管理暂行办法》组织和实施。无论过程中的做法和结果如何，竞争性磋商供应商自行承担所有与参加竞争性磋商有关的全部费用。</w:t>
      </w:r>
    </w:p>
    <w:p>
      <w:pPr>
        <w:adjustRightInd w:val="0"/>
        <w:snapToGrid w:val="0"/>
        <w:spacing w:line="300" w:lineRule="auto"/>
        <w:ind w:firstLine="588" w:firstLineChars="245"/>
        <w:rPr>
          <w:rFonts w:ascii="宋体"/>
          <w:kern w:val="0"/>
          <w:sz w:val="24"/>
        </w:rPr>
      </w:pPr>
      <w:r>
        <w:rPr>
          <w:rFonts w:hint="eastAsia" w:ascii="宋体"/>
          <w:kern w:val="0"/>
          <w:sz w:val="24"/>
        </w:rPr>
        <w:t>2、合格的供应商</w:t>
      </w:r>
    </w:p>
    <w:p>
      <w:pPr>
        <w:adjustRightInd w:val="0"/>
        <w:snapToGrid w:val="0"/>
        <w:spacing w:line="300" w:lineRule="auto"/>
        <w:ind w:firstLine="588" w:firstLineChars="245"/>
        <w:rPr>
          <w:rFonts w:ascii="宋体"/>
          <w:kern w:val="0"/>
          <w:sz w:val="24"/>
        </w:rPr>
      </w:pPr>
      <w:r>
        <w:rPr>
          <w:rFonts w:hint="eastAsia" w:ascii="宋体"/>
          <w:kern w:val="0"/>
          <w:sz w:val="24"/>
        </w:rPr>
        <w:t>2.1是响应磋商文件，参加竞争性磋商竞争，具备竞争性磋商条件的中华人民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竞争性磋商货物及服务，并通过评审委员会审核的制造厂商、供货商或代理商，均为合格的供应商。</w:t>
      </w:r>
    </w:p>
    <w:p>
      <w:pPr>
        <w:adjustRightInd w:val="0"/>
        <w:snapToGrid w:val="0"/>
        <w:spacing w:line="300" w:lineRule="auto"/>
        <w:ind w:firstLine="588" w:firstLineChars="245"/>
        <w:rPr>
          <w:rFonts w:ascii="宋体"/>
          <w:kern w:val="0"/>
          <w:sz w:val="24"/>
        </w:rPr>
      </w:pPr>
      <w:r>
        <w:rPr>
          <w:rFonts w:hint="eastAsia" w:ascii="宋体" w:hAnsi="宋体" w:cs="仿宋"/>
          <w:sz w:val="24"/>
        </w:rPr>
        <w:t>补充说明：根据《政府采购法实施条例》及有关释义,</w:t>
      </w:r>
      <w:r>
        <w:rPr>
          <w:rFonts w:hint="eastAsia" w:ascii="宋体"/>
          <w:kern w:val="0"/>
          <w:sz w:val="24"/>
          <w:lang w:val="zh-TW"/>
        </w:rPr>
        <w:t>如企业为银行、保险、石油石化、电力、电信运营商等有行业特殊情况的，其分支机构可参与投标。</w:t>
      </w:r>
    </w:p>
    <w:p>
      <w:pPr>
        <w:spacing w:line="360" w:lineRule="exact"/>
        <w:ind w:firstLine="480" w:firstLineChars="200"/>
        <w:rPr>
          <w:rFonts w:ascii="宋体" w:hAnsi="宋体"/>
          <w:sz w:val="24"/>
        </w:rPr>
      </w:pPr>
      <w:r>
        <w:rPr>
          <w:rFonts w:hint="eastAsia" w:ascii="宋体"/>
          <w:kern w:val="0"/>
          <w:sz w:val="24"/>
        </w:rPr>
        <w:t>2.2</w:t>
      </w:r>
      <w:r>
        <w:rPr>
          <w:rFonts w:hint="eastAsia" w:ascii="宋体" w:hAnsi="宋体"/>
          <w:sz w:val="24"/>
        </w:rPr>
        <w:t>如项目允许，</w:t>
      </w:r>
      <w:r>
        <w:rPr>
          <w:rFonts w:ascii="宋体" w:hAnsi="宋体"/>
          <w:sz w:val="24"/>
        </w:rPr>
        <w:t>两个以上的自然人、法人或者其他组织可以组成一个联合体，以一个供应商的身份共同参加政府采购。以联合体形式进行政府采购的，参加联合体的供应商均应当具备</w:t>
      </w:r>
      <w:r>
        <w:rPr>
          <w:rFonts w:hint="eastAsia" w:ascii="宋体" w:hAnsi="宋体"/>
          <w:sz w:val="24"/>
        </w:rPr>
        <w:t>《</w:t>
      </w:r>
      <w:r>
        <w:rPr>
          <w:rFonts w:ascii="宋体" w:hAnsi="宋体"/>
          <w:bCs/>
          <w:sz w:val="24"/>
        </w:rPr>
        <w:t>中华人民共和国政府采购法</w:t>
      </w:r>
      <w:r>
        <w:rPr>
          <w:rFonts w:hint="eastAsia" w:ascii="宋体" w:hAnsi="宋体"/>
          <w:bCs/>
          <w:sz w:val="24"/>
        </w:rPr>
        <w:t>》</w:t>
      </w:r>
      <w:r>
        <w:rPr>
          <w:rFonts w:ascii="宋体" w:hAnsi="宋体"/>
          <w:sz w:val="24"/>
        </w:rPr>
        <w:t>第二十二条规定的条件，</w:t>
      </w:r>
      <w:r>
        <w:rPr>
          <w:rFonts w:hint="eastAsia" w:ascii="宋体" w:hAnsi="宋体"/>
          <w:sz w:val="24"/>
        </w:rPr>
        <w:t>联合体各方之间应当签订共同参与</w:t>
      </w:r>
      <w:r>
        <w:rPr>
          <w:rFonts w:hint="eastAsia" w:ascii="宋体"/>
          <w:kern w:val="0"/>
          <w:sz w:val="24"/>
        </w:rPr>
        <w:t>竞争性磋商</w:t>
      </w:r>
      <w:r>
        <w:rPr>
          <w:rFonts w:hint="eastAsia" w:ascii="宋体" w:hAnsi="宋体"/>
          <w:sz w:val="24"/>
        </w:rPr>
        <w:t>协议，明确约定联合体各方承担的工作和相应的责任，并将共同参与</w:t>
      </w:r>
      <w:r>
        <w:rPr>
          <w:rFonts w:hint="eastAsia" w:ascii="宋体"/>
          <w:kern w:val="0"/>
          <w:sz w:val="24"/>
        </w:rPr>
        <w:t>竞争性磋商</w:t>
      </w:r>
      <w:r>
        <w:rPr>
          <w:rFonts w:hint="eastAsia" w:ascii="宋体" w:hAnsi="宋体"/>
          <w:sz w:val="24"/>
        </w:rPr>
        <w:t>协议连同</w:t>
      </w:r>
      <w:r>
        <w:rPr>
          <w:rFonts w:hint="eastAsia" w:ascii="宋体"/>
          <w:kern w:val="0"/>
          <w:sz w:val="24"/>
        </w:rPr>
        <w:t>响应文件</w:t>
      </w:r>
      <w:r>
        <w:rPr>
          <w:rFonts w:hint="eastAsia" w:ascii="宋体" w:hAnsi="宋体"/>
          <w:sz w:val="24"/>
        </w:rPr>
        <w:t>一并提交采购单位。联合体各方签订共同参与</w:t>
      </w:r>
      <w:r>
        <w:rPr>
          <w:rFonts w:hint="eastAsia" w:ascii="宋体"/>
          <w:kern w:val="0"/>
          <w:sz w:val="24"/>
        </w:rPr>
        <w:t>竞争性磋商</w:t>
      </w:r>
      <w:r>
        <w:rPr>
          <w:rFonts w:hint="eastAsia" w:ascii="宋体" w:hAnsi="宋体"/>
          <w:sz w:val="24"/>
        </w:rPr>
        <w:t>协议后，不得再以自己名义单独在同一合同项下参与采购活动，也不得组成新的联合体参加同一合同项下参与采购活动。</w:t>
      </w:r>
      <w:r>
        <w:rPr>
          <w:rFonts w:ascii="宋体" w:hAnsi="宋体"/>
          <w:sz w:val="24"/>
        </w:rPr>
        <w:t>联合体各方应当共同与采购人签订采购合同，就采购合同约定的事项对采购人承担连带责任。</w:t>
      </w:r>
    </w:p>
    <w:p>
      <w:pPr>
        <w:adjustRightInd w:val="0"/>
        <w:snapToGrid w:val="0"/>
        <w:spacing w:line="300" w:lineRule="auto"/>
        <w:ind w:firstLine="588" w:firstLineChars="245"/>
        <w:jc w:val="left"/>
        <w:rPr>
          <w:rFonts w:ascii="宋体"/>
          <w:kern w:val="0"/>
          <w:sz w:val="24"/>
        </w:rPr>
      </w:pPr>
      <w:r>
        <w:rPr>
          <w:rFonts w:ascii="宋体" w:hAnsi="宋体"/>
          <w:sz w:val="24"/>
        </w:rPr>
        <w:t>联合体中有同类资质的供应商按照联合体分工承担相同工作的，应当按照资质等级较低的供应商确定资质等级。以联合体形式参加政府采购活动的，联合体各方不得再单独参加或者与其他供应商另外组成联合体参加同一合同项下的政府采购活动。</w:t>
      </w:r>
    </w:p>
    <w:p>
      <w:pPr>
        <w:adjustRightInd w:val="0"/>
        <w:snapToGrid w:val="0"/>
        <w:spacing w:line="300" w:lineRule="auto"/>
        <w:ind w:firstLine="588" w:firstLineChars="245"/>
        <w:rPr>
          <w:rFonts w:ascii="宋体"/>
          <w:kern w:val="0"/>
          <w:sz w:val="24"/>
        </w:rPr>
      </w:pPr>
      <w:r>
        <w:rPr>
          <w:rFonts w:hint="eastAsia" w:ascii="宋体"/>
          <w:kern w:val="0"/>
          <w:sz w:val="24"/>
        </w:rPr>
        <w:t>2.3竞争性磋商供应商应遵守《中华人民共和国政府采购法》和《政府采购竞争性磋商采购方式管理暂行办法》有关的法律。</w:t>
      </w:r>
    </w:p>
    <w:p>
      <w:pPr>
        <w:adjustRightInd w:val="0"/>
        <w:snapToGrid w:val="0"/>
        <w:spacing w:line="300" w:lineRule="auto"/>
        <w:ind w:firstLine="588" w:firstLineChars="245"/>
        <w:rPr>
          <w:rFonts w:ascii="宋体"/>
          <w:kern w:val="0"/>
          <w:sz w:val="24"/>
        </w:rPr>
      </w:pPr>
      <w:r>
        <w:rPr>
          <w:rFonts w:hint="eastAsia" w:ascii="宋体"/>
          <w:kern w:val="0"/>
          <w:sz w:val="24"/>
        </w:rPr>
        <w:t>2.4合同中提供的所有货物及其辅助服务，其来源均应符合响应文件要求而提供的设备、仪表、工具、备件、图纸和其他材料，本合同的支付也仅限于这些货物和服务。</w:t>
      </w:r>
    </w:p>
    <w:p>
      <w:pPr>
        <w:spacing w:line="360" w:lineRule="exact"/>
        <w:ind w:firstLine="480" w:firstLineChars="200"/>
        <w:rPr>
          <w:rFonts w:ascii="宋体" w:hAnsi="宋体"/>
          <w:sz w:val="24"/>
          <w:shd w:val="clear" w:color="auto" w:fill="FFFFFF"/>
        </w:rPr>
      </w:pPr>
      <w:r>
        <w:rPr>
          <w:rFonts w:hint="eastAsia" w:ascii="宋体"/>
          <w:kern w:val="0"/>
          <w:sz w:val="24"/>
        </w:rPr>
        <w:t>2.5</w:t>
      </w:r>
      <w:r>
        <w:rPr>
          <w:rFonts w:hint="eastAsia" w:ascii="宋体" w:hAnsi="宋体"/>
          <w:sz w:val="24"/>
          <w:shd w:val="clear" w:color="auto" w:fill="FFFFFF"/>
        </w:rPr>
        <w:t>关于小微企业、监狱企业、残疾人福利性单位、强制采购节能产品、信息安全产品和优先采购环境标志产品、绿色产品的要求参与政府采购项目的政策优惠条件及要求如下：</w:t>
      </w:r>
    </w:p>
    <w:p>
      <w:pPr>
        <w:spacing w:line="360" w:lineRule="exact"/>
        <w:ind w:firstLine="480" w:firstLineChars="200"/>
        <w:rPr>
          <w:rFonts w:ascii="宋体" w:hAnsi="宋体"/>
          <w:sz w:val="24"/>
        </w:rPr>
      </w:pPr>
      <w:r>
        <w:rPr>
          <w:rFonts w:hint="eastAsia" w:ascii="宋体" w:hAnsi="宋体"/>
          <w:sz w:val="24"/>
        </w:rPr>
        <w:t>2.5.1、政策优惠条件及要求:根据财政部、工业和信息化部关于《政府采购促进中小企业发展管理办法》（财库【2020】46号）和《进一步加大政府采购支持中小企业力度》财库〔2022〕19号的要求，政府采购项目的政策优惠条件及要求如下。(如有虚假骗取政策性加分，将依法承担相应责任。)</w:t>
      </w:r>
    </w:p>
    <w:p>
      <w:pPr>
        <w:spacing w:line="360" w:lineRule="exact"/>
        <w:ind w:firstLine="480" w:firstLineChars="200"/>
        <w:rPr>
          <w:rFonts w:ascii="宋体" w:hAnsi="宋体"/>
          <w:sz w:val="24"/>
        </w:rPr>
      </w:pPr>
      <w:r>
        <w:rPr>
          <w:rFonts w:hint="eastAsia" w:ascii="宋体" w:hAnsi="宋体"/>
          <w:sz w:val="24"/>
        </w:rPr>
        <w:t>2.5.1.1、该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exact"/>
        <w:ind w:firstLine="480" w:firstLineChars="200"/>
        <w:rPr>
          <w:rFonts w:ascii="宋体" w:hAnsi="宋体"/>
          <w:sz w:val="24"/>
        </w:rPr>
      </w:pPr>
      <w:r>
        <w:rPr>
          <w:rFonts w:hint="eastAsia" w:ascii="宋体" w:hAnsi="宋体"/>
          <w:sz w:val="24"/>
        </w:rPr>
        <w:t>符合中小企业划分标准的个体工商户，在政府采购活动中视同中小企业。</w:t>
      </w:r>
    </w:p>
    <w:p>
      <w:pPr>
        <w:spacing w:line="360" w:lineRule="exact"/>
        <w:ind w:firstLine="480" w:firstLineChars="200"/>
        <w:rPr>
          <w:rFonts w:ascii="宋体" w:hAnsi="宋体"/>
          <w:sz w:val="24"/>
        </w:rPr>
      </w:pPr>
      <w:r>
        <w:rPr>
          <w:rFonts w:hint="eastAsia" w:ascii="宋体" w:hAnsi="宋体"/>
          <w:sz w:val="24"/>
        </w:rPr>
        <w:t>2.5.1.2、在政府采购活动中，供应商提供的货物、工程或者服务符合下列情形的，享受办法规定的中小企业扶持政策：</w:t>
      </w:r>
    </w:p>
    <w:p>
      <w:pPr>
        <w:spacing w:line="360" w:lineRule="exact"/>
        <w:ind w:firstLine="480" w:firstLineChars="200"/>
        <w:rPr>
          <w:rFonts w:ascii="宋体" w:hAnsi="宋体"/>
          <w:sz w:val="24"/>
        </w:rPr>
      </w:pPr>
      <w:r>
        <w:rPr>
          <w:rFonts w:hint="eastAsia" w:ascii="宋体" w:hAnsi="宋体"/>
          <w:sz w:val="24"/>
        </w:rPr>
        <w:t>2.5.1.2.1在货物采购项目中，货物由中小企业制造，即货物由中小企业生产且使用该中小企业商号或者注册商标；</w:t>
      </w:r>
    </w:p>
    <w:p>
      <w:pPr>
        <w:spacing w:line="360" w:lineRule="exact"/>
        <w:ind w:firstLine="480" w:firstLineChars="200"/>
        <w:rPr>
          <w:rFonts w:ascii="宋体" w:hAnsi="宋体"/>
          <w:sz w:val="24"/>
        </w:rPr>
      </w:pPr>
      <w:r>
        <w:rPr>
          <w:rFonts w:hint="eastAsia" w:ascii="宋体" w:hAnsi="宋体"/>
          <w:sz w:val="24"/>
        </w:rPr>
        <w:t>2.5.1.2.2在工程采购项目中，工程由中小企业承建，即工程施工单位为中小企业；</w:t>
      </w:r>
    </w:p>
    <w:p>
      <w:pPr>
        <w:spacing w:line="360" w:lineRule="exact"/>
        <w:ind w:firstLine="480" w:firstLineChars="200"/>
        <w:rPr>
          <w:rFonts w:ascii="宋体" w:hAnsi="宋体"/>
          <w:sz w:val="24"/>
        </w:rPr>
      </w:pPr>
      <w:r>
        <w:rPr>
          <w:rFonts w:hint="eastAsia" w:ascii="宋体" w:hAnsi="宋体"/>
          <w:sz w:val="24"/>
        </w:rPr>
        <w:t>2.5.1.2.3在服务采购项目中，服务由中小企业承接，即提供服务的人员为中小企业依照《中华人民共和国劳动合同法》订立劳动合同的从业人员。</w:t>
      </w:r>
    </w:p>
    <w:p>
      <w:pPr>
        <w:spacing w:line="360" w:lineRule="exact"/>
        <w:ind w:firstLine="480" w:firstLineChars="200"/>
        <w:rPr>
          <w:rFonts w:ascii="宋体" w:hAnsi="宋体"/>
          <w:sz w:val="24"/>
        </w:rPr>
      </w:pPr>
      <w:r>
        <w:rPr>
          <w:rFonts w:hint="eastAsia" w:ascii="宋体" w:hAnsi="宋体"/>
          <w:sz w:val="24"/>
        </w:rPr>
        <w:t>在货物采购项目中，供应商提供的货物既有中小企业制造货物，也有大型企业制造货物的，不享受本办法规定的中小企业扶持政策。</w:t>
      </w:r>
    </w:p>
    <w:p>
      <w:pPr>
        <w:spacing w:line="360" w:lineRule="exact"/>
        <w:ind w:firstLine="480" w:firstLineChars="200"/>
        <w:rPr>
          <w:rFonts w:ascii="宋体" w:hAnsi="宋体"/>
          <w:sz w:val="24"/>
        </w:rPr>
      </w:pPr>
      <w:r>
        <w:rPr>
          <w:rFonts w:hint="eastAsia" w:ascii="宋体" w:hAnsi="宋体"/>
          <w:sz w:val="24"/>
        </w:rPr>
        <w:t>以联合体形式参加政府采购活动，联合体各方均为中小企业的，联合体视同中小企业。其中，联合体各方均为小微企业的，联合体视同小微企业。</w:t>
      </w:r>
    </w:p>
    <w:p>
      <w:pPr>
        <w:spacing w:line="360" w:lineRule="exact"/>
        <w:ind w:firstLine="480" w:firstLineChars="200"/>
        <w:rPr>
          <w:rFonts w:ascii="宋体" w:hAnsi="宋体"/>
          <w:sz w:val="24"/>
        </w:rPr>
      </w:pPr>
      <w:r>
        <w:rPr>
          <w:rFonts w:hint="eastAsia" w:ascii="宋体" w:hAnsi="宋体"/>
          <w:sz w:val="24"/>
        </w:rPr>
        <w:t>2.5.1.3、对于经主管预算单位统筹后未预留份额专门面向中小企业采购的采购项目，以及预留份额项目中的非预留部分采购包，对符合本办法规定的小微企业报价给予10</w:t>
      </w:r>
      <w:r>
        <w:rPr>
          <w:rFonts w:ascii="宋体" w:hAnsi="宋体"/>
          <w:sz w:val="24"/>
        </w:rPr>
        <w:t>%</w:t>
      </w:r>
      <w:r>
        <w:rPr>
          <w:rFonts w:hint="eastAsia" w:ascii="宋体" w:hAnsi="宋体"/>
          <w:sz w:val="24"/>
        </w:rPr>
        <w:t>的扣除，用扣除后的价格参加评审。</w:t>
      </w:r>
    </w:p>
    <w:p>
      <w:pPr>
        <w:spacing w:line="360" w:lineRule="exact"/>
        <w:ind w:firstLine="480" w:firstLineChars="200"/>
        <w:rPr>
          <w:rFonts w:ascii="宋体" w:hAnsi="宋体"/>
          <w:sz w:val="24"/>
        </w:rPr>
      </w:pPr>
      <w:r>
        <w:rPr>
          <w:rFonts w:hint="eastAsia" w:ascii="宋体" w:hAnsi="宋体"/>
          <w:sz w:val="24"/>
        </w:rPr>
        <w:t>接受大中型企业与小微企业组成联合体或者允许大中型企业向一家或者多家小微企业分包的采购项目，对于联合协议或者分包意向协议约定小微企业的合同份额占到合同总金额</w:t>
      </w:r>
      <w:r>
        <w:rPr>
          <w:rFonts w:ascii="宋体" w:hAnsi="宋体"/>
          <w:sz w:val="24"/>
        </w:rPr>
        <w:t>30%</w:t>
      </w:r>
      <w:r>
        <w:rPr>
          <w:rFonts w:hint="eastAsia" w:ascii="宋体" w:hAnsi="宋体"/>
          <w:sz w:val="24"/>
        </w:rPr>
        <w:t>以上的，联合体或者大中型企业的报价给予4</w:t>
      </w:r>
      <w:r>
        <w:rPr>
          <w:rFonts w:ascii="宋体" w:hAnsi="宋体"/>
          <w:sz w:val="24"/>
        </w:rPr>
        <w:t>%</w:t>
      </w:r>
      <w:r>
        <w:rPr>
          <w:rFonts w:hint="eastAsia" w:ascii="宋体" w:hAnsi="宋体"/>
          <w:sz w:val="24"/>
        </w:rPr>
        <w:t>的扣除，用扣除后的价格参加评审。</w:t>
      </w:r>
    </w:p>
    <w:p>
      <w:pPr>
        <w:spacing w:line="360" w:lineRule="exact"/>
        <w:ind w:firstLine="480" w:firstLineChars="200"/>
        <w:rPr>
          <w:rFonts w:ascii="宋体" w:hAnsi="宋体"/>
          <w:sz w:val="24"/>
        </w:rPr>
      </w:pPr>
      <w:r>
        <w:rPr>
          <w:rFonts w:hint="eastAsia" w:ascii="宋体" w:hAnsi="宋体"/>
          <w:sz w:val="24"/>
        </w:rPr>
        <w:t>组成联合体或者接受分包的小微企业与联合体内其他企业、分包企业之间存在直接控股、管理关系的，不享受价格扣除优惠政策。</w:t>
      </w:r>
    </w:p>
    <w:p>
      <w:pPr>
        <w:spacing w:line="360" w:lineRule="exact"/>
        <w:ind w:firstLine="480" w:firstLineChars="200"/>
        <w:rPr>
          <w:rFonts w:ascii="宋体" w:hAnsi="宋体"/>
          <w:sz w:val="24"/>
          <w:shd w:val="clear" w:color="auto" w:fill="FFFFFF"/>
        </w:rPr>
      </w:pPr>
      <w:r>
        <w:rPr>
          <w:rFonts w:hint="eastAsia" w:ascii="宋体" w:hAnsi="宋体"/>
          <w:sz w:val="24"/>
        </w:rPr>
        <w:t>2.5.1.4、中小企业参加政府采购活动，应当出具《中小企业声明函》（附件），否则不得享受相关中小企业扶持政策。</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2.5.2、关于监狱企业参与政府采购优惠政策   （对监狱企业</w:t>
      </w:r>
      <w:r>
        <w:rPr>
          <w:rFonts w:ascii="宋体" w:hAnsi="宋体"/>
          <w:sz w:val="24"/>
          <w:shd w:val="clear" w:color="auto" w:fill="FFFFFF"/>
        </w:rPr>
        <w:t>视同小型、微型企业</w:t>
      </w:r>
      <w:r>
        <w:rPr>
          <w:rFonts w:hint="eastAsia" w:ascii="宋体" w:hAnsi="宋体"/>
          <w:sz w:val="24"/>
          <w:shd w:val="clear" w:color="auto" w:fill="FFFFFF"/>
        </w:rPr>
        <w:t>）</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对监狱企业产品的价格给予10%的扣除，用扣除后的价格参与评审。</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根据关于政府采购支持监狱企业发展有关问题的通知财库[2014]68号的要求：</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2.5.2.1、</w:t>
      </w:r>
      <w:r>
        <w:rPr>
          <w:rFonts w:ascii="宋体" w:hAnsi="宋体"/>
          <w:sz w:val="24"/>
          <w:shd w:val="clear" w:color="auto" w:fill="FFFFFF"/>
        </w:rPr>
        <w:t>监狱企业参加政府采购活动时，应当提供由省级以上监狱管理局、戒毒管理局（含新疆生产建设兵团）出具的属于监狱企业的证明文件。</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w:t>
      </w:r>
      <w:r>
        <w:rPr>
          <w:rFonts w:ascii="宋体" w:hAnsi="宋体"/>
          <w:sz w:val="24"/>
          <w:shd w:val="clear" w:color="auto" w:fill="FFFFFF"/>
        </w:rPr>
        <w:t>监狱企业的证明文件</w:t>
      </w:r>
      <w:r>
        <w:rPr>
          <w:rFonts w:hint="eastAsia" w:ascii="宋体" w:hAnsi="宋体"/>
          <w:sz w:val="24"/>
          <w:shd w:val="clear" w:color="auto" w:fill="FFFFFF"/>
        </w:rPr>
        <w:t>格式自行拟定、</w:t>
      </w:r>
      <w:r>
        <w:rPr>
          <w:rFonts w:hint="eastAsia" w:ascii="宋体"/>
          <w:kern w:val="0"/>
          <w:sz w:val="24"/>
        </w:rPr>
        <w:t>响应文件递交</w:t>
      </w:r>
      <w:r>
        <w:rPr>
          <w:rFonts w:hint="eastAsia" w:ascii="宋体" w:hAnsi="宋体"/>
          <w:sz w:val="24"/>
          <w:shd w:val="clear" w:color="auto" w:fill="FFFFFF"/>
        </w:rPr>
        <w:t>时装订在</w:t>
      </w:r>
      <w:r>
        <w:rPr>
          <w:rFonts w:hint="eastAsia" w:ascii="宋体"/>
          <w:kern w:val="0"/>
          <w:sz w:val="24"/>
        </w:rPr>
        <w:t>响应文件</w:t>
      </w:r>
      <w:r>
        <w:rPr>
          <w:rFonts w:hint="eastAsia" w:ascii="宋体" w:hAnsi="宋体"/>
          <w:sz w:val="24"/>
          <w:shd w:val="clear" w:color="auto" w:fill="FFFFFF"/>
        </w:rPr>
        <w:t>中）</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2.5.2.2、</w:t>
      </w:r>
      <w:r>
        <w:rPr>
          <w:rFonts w:ascii="宋体" w:hAnsi="宋体"/>
          <w:sz w:val="24"/>
          <w:shd w:val="clear" w:color="auto" w:fill="FFFFFF"/>
        </w:rPr>
        <w:t>在政府采购活动中，监狱企业视同小型、微型企业，享受预留份额、评审中价格扣除等政府采购促进中小企业发展的政府采购政策。</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2.5.3、残疾人就业政府采购优惠政策（残疾人福利性单位视同小型、微型企业）</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对残疾人福利性单位产品的价格给予10%的扣除，用扣除后的价格参与评审。</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根据财政部 民政部 中国残疾人联合会关于促进残疾人就业政府采购政策的通知财库[2017]141号要求：</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　2.5.3.1、符合条件的残疾人福利性单位在参加政府采购活动时，应当提供本通知规定的《残疾人福利性单位声明函》（见附件），并对声明的真实性负责。</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　2.5.3.2、中标、成交供应商为残疾人福利性单位的，采购人或者其委托的采购代理机构应当随中标、成交结果同时公告其《残疾人福利性单位声明函》，接受社会监督。</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　2.5.3.3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2.5.4、关于强制采购节能产品、信息安全产品和优先采购环境标志产品、绿色产品优惠政策：</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供应商所投产品属于节能产品、信息安全产品、环境标志产品、绿色产品对提供产品的价格给予2%的扣除，用扣除后的价格参与评审。</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根据</w:t>
      </w:r>
      <w:r>
        <w:rPr>
          <w:rFonts w:ascii="宋体" w:hAnsi="宋体"/>
          <w:sz w:val="24"/>
          <w:shd w:val="clear" w:color="auto" w:fill="FFFFFF"/>
        </w:rPr>
        <w:t>财政部国家发展改革委关于印发《节能产品政府采购实施意见》的通知 财库【2004】185号</w:t>
      </w:r>
      <w:r>
        <w:rPr>
          <w:rFonts w:hint="eastAsia" w:ascii="宋体" w:hAnsi="宋体"/>
          <w:sz w:val="24"/>
          <w:shd w:val="clear" w:color="auto" w:fill="FFFFFF"/>
        </w:rPr>
        <w:t>的要求：</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2.5.4.1、节能产品是指列入财政部、国家发展和改革委员会制定的《节能产品政府采购清单》(</w:t>
      </w:r>
      <w:r>
        <w:rPr>
          <w:rFonts w:ascii="宋体" w:hAnsi="宋体"/>
          <w:sz w:val="24"/>
          <w:shd w:val="clear" w:color="auto" w:fill="FFFFFF"/>
        </w:rPr>
        <w:t>中国政府采购网（</w:t>
      </w:r>
      <w:r>
        <w:rPr>
          <w:rFonts w:hint="eastAsia" w:ascii="宋体" w:hAnsi="宋体"/>
          <w:sz w:val="24"/>
          <w:shd w:val="clear" w:color="auto" w:fill="FFFFFF"/>
        </w:rPr>
        <w:t>http://www.ccgp.gov.cn</w:t>
      </w:r>
      <w:r>
        <w:rPr>
          <w:rFonts w:ascii="宋体" w:hAnsi="宋体"/>
          <w:sz w:val="24"/>
          <w:shd w:val="clear" w:color="auto" w:fill="FFFFFF"/>
        </w:rPr>
        <w:t>）</w:t>
      </w:r>
      <w:r>
        <w:rPr>
          <w:rFonts w:hint="eastAsia" w:ascii="宋体" w:hAnsi="宋体"/>
          <w:sz w:val="24"/>
          <w:shd w:val="clear" w:color="auto" w:fill="FFFFFF"/>
        </w:rPr>
        <w:t>等网站发布)，且经过认定的节能产品；信息安全产品是指列入</w:t>
      </w:r>
      <w:r>
        <w:rPr>
          <w:rFonts w:ascii="宋体" w:hAnsi="宋体"/>
          <w:sz w:val="24"/>
          <w:shd w:val="clear" w:color="auto" w:fill="FFFFFF"/>
        </w:rPr>
        <w:t>国家质检总局、财政部、认监委</w:t>
      </w:r>
      <w:r>
        <w:rPr>
          <w:rFonts w:hint="eastAsia" w:ascii="宋体" w:hAnsi="宋体"/>
          <w:sz w:val="24"/>
          <w:shd w:val="clear" w:color="auto" w:fill="FFFFFF"/>
        </w:rPr>
        <w:t>《信息安全产品强制性认证目录》，并获得</w:t>
      </w:r>
      <w:r>
        <w:rPr>
          <w:rFonts w:ascii="宋体" w:hAnsi="宋体"/>
          <w:sz w:val="24"/>
          <w:shd w:val="clear" w:color="auto" w:fill="FFFFFF"/>
        </w:rPr>
        <w:t>中国国家信息安全产品认证证书</w:t>
      </w:r>
      <w:r>
        <w:rPr>
          <w:rFonts w:hint="eastAsia" w:ascii="宋体" w:hAnsi="宋体"/>
          <w:sz w:val="24"/>
          <w:shd w:val="clear" w:color="auto" w:fill="FFFFFF"/>
        </w:rPr>
        <w:t>的产品；环境标志产品是指列入财政部、国家环保总局制定的《环境标志产品政府采购清单》(</w:t>
      </w:r>
      <w:r>
        <w:rPr>
          <w:rFonts w:ascii="宋体" w:hAnsi="宋体"/>
          <w:sz w:val="24"/>
          <w:shd w:val="clear" w:color="auto" w:fill="FFFFFF"/>
        </w:rPr>
        <w:t>中国政府采购网（</w:t>
      </w:r>
      <w:r>
        <w:rPr>
          <w:rFonts w:hint="eastAsia" w:ascii="宋体" w:hAnsi="宋体"/>
          <w:sz w:val="24"/>
          <w:shd w:val="clear" w:color="auto" w:fill="FFFFFF"/>
        </w:rPr>
        <w:t>http://www.ccgp.gov.cn</w:t>
      </w:r>
      <w:r>
        <w:rPr>
          <w:rFonts w:ascii="宋体" w:hAnsi="宋体"/>
          <w:sz w:val="24"/>
          <w:shd w:val="clear" w:color="auto" w:fill="FFFFFF"/>
        </w:rPr>
        <w:t>）</w:t>
      </w:r>
      <w:r>
        <w:rPr>
          <w:rFonts w:hint="eastAsia" w:ascii="宋体" w:hAnsi="宋体"/>
          <w:sz w:val="24"/>
          <w:shd w:val="clear" w:color="auto" w:fill="FFFFFF"/>
        </w:rPr>
        <w:t>等网站发布)，且经过认证的环境标志产品。</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2.5.4.2、提供的产品属于信息安全产品的，供应商应当选择经国家认证的信息安全产品参与竞争性磋商，并提供有效的</w:t>
      </w:r>
      <w:r>
        <w:rPr>
          <w:rFonts w:ascii="宋体" w:hAnsi="宋体"/>
          <w:sz w:val="24"/>
          <w:shd w:val="clear" w:color="auto" w:fill="FFFFFF"/>
        </w:rPr>
        <w:t>中国国家信息安全产品认证证书</w:t>
      </w:r>
      <w:r>
        <w:rPr>
          <w:rFonts w:hint="eastAsia" w:ascii="宋体" w:hAnsi="宋体"/>
          <w:sz w:val="24"/>
          <w:shd w:val="clear" w:color="auto" w:fill="FFFFFF"/>
        </w:rPr>
        <w:t>复印件。</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2.5.4.3、提供的产品属于政府强制采购节能产品的，供应商应当选择《节能产品政府采购清单》中的产品参与竞争性磋商，并提供有效的节能产品认证证书复印件。</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2.5.4.4、提供的产品属于优先采购环境标志产品的，供应商应当选择《环境标志产品政府采购清单》中的产品参与竞争性磋商，并提供有效的环境标志产品认证证书复印件。</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2.5.4.5、提供的产品属于绿色产品的，供应商应当选择海南省政府采购网上商城建立绿色产品库中的产品参与竞争性磋商，并提供证明文件复印件。</w:t>
      </w:r>
    </w:p>
    <w:p>
      <w:pPr>
        <w:spacing w:line="360" w:lineRule="exact"/>
        <w:ind w:firstLine="480" w:firstLineChars="200"/>
        <w:rPr>
          <w:rFonts w:ascii="宋体" w:hAnsi="宋体"/>
          <w:sz w:val="24"/>
          <w:shd w:val="clear" w:color="auto" w:fill="FFFFFF"/>
        </w:rPr>
      </w:pPr>
      <w:r>
        <w:rPr>
          <w:rFonts w:hint="eastAsia" w:ascii="宋体" w:hAnsi="宋体"/>
          <w:sz w:val="24"/>
          <w:shd w:val="clear" w:color="auto" w:fill="FFFFFF"/>
        </w:rPr>
        <w:t>供应商所投产品属于节能产品、信息安全产品、环境标志产品、绿色产品按照格式填写并提供目录截图及货物产品相关的认证证书复印件。</w:t>
      </w:r>
    </w:p>
    <w:p>
      <w:pPr>
        <w:spacing w:line="360" w:lineRule="exact"/>
        <w:ind w:firstLine="480" w:firstLineChars="200"/>
        <w:rPr>
          <w:rFonts w:ascii="宋体"/>
          <w:kern w:val="0"/>
          <w:sz w:val="24"/>
        </w:rPr>
      </w:pPr>
      <w:r>
        <w:rPr>
          <w:rFonts w:hint="eastAsia" w:ascii="宋体" w:hAnsi="宋体"/>
          <w:sz w:val="24"/>
          <w:shd w:val="clear" w:color="auto" w:fill="FFFFFF"/>
        </w:rPr>
        <w:t>特别声明:对于未能按照要求填写及未能提供证明资料或提供资料不完整的视同未提供）</w:t>
      </w:r>
    </w:p>
    <w:p>
      <w:pPr>
        <w:adjustRightInd w:val="0"/>
        <w:snapToGrid w:val="0"/>
        <w:spacing w:line="300" w:lineRule="auto"/>
        <w:ind w:firstLine="590" w:firstLineChars="245"/>
        <w:rPr>
          <w:rFonts w:ascii="宋体"/>
          <w:b/>
          <w:kern w:val="0"/>
          <w:sz w:val="24"/>
        </w:rPr>
      </w:pPr>
      <w:r>
        <w:rPr>
          <w:rFonts w:hint="eastAsia" w:ascii="宋体"/>
          <w:b/>
          <w:kern w:val="0"/>
          <w:sz w:val="24"/>
        </w:rPr>
        <w:t>二、磋商文件</w:t>
      </w:r>
    </w:p>
    <w:p>
      <w:pPr>
        <w:adjustRightInd w:val="0"/>
        <w:snapToGrid w:val="0"/>
        <w:spacing w:line="300" w:lineRule="auto"/>
        <w:ind w:firstLine="588" w:firstLineChars="245"/>
        <w:rPr>
          <w:rFonts w:ascii="宋体"/>
          <w:kern w:val="0"/>
          <w:sz w:val="24"/>
        </w:rPr>
      </w:pPr>
      <w:r>
        <w:rPr>
          <w:rFonts w:hint="eastAsia" w:ascii="宋体"/>
          <w:kern w:val="0"/>
          <w:sz w:val="24"/>
        </w:rPr>
        <w:t>（一）磋商文件：由磋商文件总目录所列内容组成。</w:t>
      </w:r>
    </w:p>
    <w:p>
      <w:pPr>
        <w:adjustRightInd w:val="0"/>
        <w:snapToGrid w:val="0"/>
        <w:spacing w:line="300" w:lineRule="auto"/>
        <w:ind w:firstLine="588" w:firstLineChars="245"/>
        <w:rPr>
          <w:rFonts w:ascii="宋体"/>
          <w:kern w:val="0"/>
          <w:sz w:val="24"/>
        </w:rPr>
      </w:pPr>
      <w:r>
        <w:rPr>
          <w:rFonts w:hint="eastAsia" w:ascii="宋体"/>
          <w:kern w:val="0"/>
          <w:sz w:val="24"/>
        </w:rPr>
        <w:t>1.2磋商文件采购需求中列明标的物的技术要求是采购人基于实际工作需要而提出的基本需求，如果有专利、商标、品牌、型号等信息的，仅起技术说明、参考作用，不具有任何限制型，</w:t>
      </w:r>
      <w:r>
        <w:rPr>
          <w:rFonts w:hint="eastAsia" w:ascii="宋体" w:hAnsi="宋体"/>
          <w:sz w:val="24"/>
          <w:shd w:val="clear" w:color="auto" w:fill="FFFFFF"/>
        </w:rPr>
        <w:t>参与竞争性磋商</w:t>
      </w:r>
      <w:r>
        <w:rPr>
          <w:rFonts w:hint="eastAsia" w:ascii="宋体"/>
          <w:kern w:val="0"/>
          <w:sz w:val="24"/>
        </w:rPr>
        <w:t>产品响应其指标性能要求即可。</w:t>
      </w:r>
    </w:p>
    <w:p>
      <w:pPr>
        <w:adjustRightInd w:val="0"/>
        <w:snapToGrid w:val="0"/>
        <w:spacing w:line="300" w:lineRule="auto"/>
        <w:ind w:firstLine="588" w:firstLineChars="245"/>
        <w:rPr>
          <w:rFonts w:ascii="宋体"/>
          <w:kern w:val="0"/>
          <w:sz w:val="24"/>
        </w:rPr>
      </w:pPr>
      <w:r>
        <w:rPr>
          <w:rFonts w:hint="eastAsia" w:ascii="宋体"/>
          <w:kern w:val="0"/>
          <w:sz w:val="24"/>
        </w:rPr>
        <w:t>1.2所谓进口产品是指:通过中国海关报关验放进入中国境内且产自关外的产品。</w:t>
      </w:r>
    </w:p>
    <w:p>
      <w:pPr>
        <w:adjustRightInd w:val="0"/>
        <w:snapToGrid w:val="0"/>
        <w:spacing w:line="300" w:lineRule="auto"/>
        <w:ind w:firstLine="720" w:firstLineChars="300"/>
        <w:rPr>
          <w:rFonts w:ascii="宋体"/>
          <w:kern w:val="0"/>
          <w:sz w:val="24"/>
        </w:rPr>
      </w:pPr>
      <w:r>
        <w:rPr>
          <w:rFonts w:hint="eastAsia" w:ascii="宋体"/>
          <w:kern w:val="0"/>
          <w:sz w:val="24"/>
        </w:rPr>
        <w:t>1.3如果没有特别声明或要求，</w:t>
      </w:r>
      <w:r>
        <w:rPr>
          <w:rFonts w:hint="eastAsia" w:ascii="宋体" w:hAnsi="宋体"/>
          <w:sz w:val="24"/>
          <w:shd w:val="clear" w:color="auto" w:fill="FFFFFF"/>
        </w:rPr>
        <w:t>竞争性磋商</w:t>
      </w:r>
      <w:r>
        <w:rPr>
          <w:rFonts w:hint="eastAsia" w:ascii="宋体"/>
          <w:kern w:val="0"/>
          <w:sz w:val="24"/>
        </w:rPr>
        <w:t>供应商被视为充分熟悉本竞争性磋商项目所在地与履行合同有关的各种情况，包括自然环境、气候条件、劳动力及公用设施等，本采购文件不再对上述情况进行描述。</w:t>
      </w:r>
    </w:p>
    <w:p>
      <w:pPr>
        <w:adjustRightInd w:val="0"/>
        <w:snapToGrid w:val="0"/>
        <w:spacing w:line="300" w:lineRule="auto"/>
        <w:ind w:firstLine="480" w:firstLineChars="200"/>
        <w:rPr>
          <w:rFonts w:ascii="宋体"/>
          <w:kern w:val="0"/>
          <w:sz w:val="24"/>
        </w:rPr>
      </w:pPr>
      <w:r>
        <w:rPr>
          <w:rFonts w:hint="eastAsia" w:ascii="宋体"/>
          <w:kern w:val="0"/>
          <w:sz w:val="24"/>
        </w:rPr>
        <w:t>（二）磋商文件的质疑</w:t>
      </w:r>
    </w:p>
    <w:p>
      <w:pPr>
        <w:adjustRightInd w:val="0"/>
        <w:snapToGrid w:val="0"/>
        <w:spacing w:line="300" w:lineRule="auto"/>
        <w:ind w:firstLine="480" w:firstLineChars="200"/>
        <w:rPr>
          <w:rFonts w:ascii="宋体" w:hAnsi="宋体"/>
          <w:sz w:val="24"/>
        </w:rPr>
      </w:pPr>
      <w:r>
        <w:rPr>
          <w:rFonts w:ascii="宋体" w:hAnsi="宋体"/>
          <w:sz w:val="24"/>
          <w:shd w:val="clear" w:color="auto" w:fill="FFFFFF"/>
        </w:rPr>
        <w:t>1</w:t>
      </w:r>
      <w:r>
        <w:rPr>
          <w:rFonts w:hint="eastAsia" w:ascii="宋体" w:hAnsi="宋体"/>
          <w:sz w:val="24"/>
          <w:shd w:val="clear" w:color="auto" w:fill="FFFFFF"/>
        </w:rPr>
        <w:t>、</w:t>
      </w:r>
      <w:r>
        <w:rPr>
          <w:rFonts w:hint="eastAsia" w:ascii="宋体" w:hAnsi="宋体"/>
          <w:sz w:val="24"/>
        </w:rPr>
        <w:t>凡参加本次竞争性磋商的</w:t>
      </w:r>
      <w:r>
        <w:rPr>
          <w:rFonts w:hint="eastAsia" w:ascii="宋体"/>
          <w:kern w:val="0"/>
          <w:sz w:val="24"/>
        </w:rPr>
        <w:t>供应商</w:t>
      </w:r>
      <w:r>
        <w:rPr>
          <w:rFonts w:hint="eastAsia" w:ascii="宋体" w:hAnsi="宋体"/>
          <w:sz w:val="24"/>
        </w:rPr>
        <w:t>被视为已充分认识和理解了任何与本项目有关的影响事项和困难、风险等情况。</w:t>
      </w:r>
    </w:p>
    <w:p>
      <w:pPr>
        <w:adjustRightInd w:val="0"/>
        <w:snapToGrid w:val="0"/>
        <w:spacing w:line="300" w:lineRule="auto"/>
        <w:ind w:firstLine="480" w:firstLineChars="200"/>
        <w:rPr>
          <w:rFonts w:ascii="宋体" w:hAnsi="宋体"/>
          <w:color w:val="000000" w:themeColor="text1"/>
          <w:sz w:val="24"/>
          <w14:textFill>
            <w14:solidFill>
              <w14:schemeClr w14:val="tx1"/>
            </w14:solidFill>
          </w14:textFill>
        </w:rPr>
      </w:pPr>
      <w:r>
        <w:rPr>
          <w:rFonts w:hint="eastAsia" w:ascii="宋体" w:hAnsi="宋体"/>
          <w:sz w:val="24"/>
        </w:rPr>
        <w:t>2、</w:t>
      </w:r>
      <w:r>
        <w:rPr>
          <w:rFonts w:hint="eastAsia" w:ascii="宋体" w:hAnsi="宋体"/>
          <w:color w:val="000000" w:themeColor="text1"/>
          <w:sz w:val="24"/>
          <w14:textFill>
            <w14:solidFill>
              <w14:schemeClr w14:val="tx1"/>
            </w14:solidFill>
          </w14:textFill>
        </w:rPr>
        <w:t>潜在供应商如对磋商文件，</w:t>
      </w:r>
      <w:r>
        <w:rPr>
          <w:rFonts w:hint="eastAsia" w:ascii="宋体" w:hAnsi="宋体" w:cs="仿宋"/>
          <w:color w:val="000000" w:themeColor="text1"/>
          <w:sz w:val="24"/>
          <w14:textFill>
            <w14:solidFill>
              <w14:schemeClr w14:val="tx1"/>
            </w14:solidFill>
          </w14:textFill>
        </w:rPr>
        <w:t>磋商过程和成交结果使自己的权益受到损害的，应在知道或应知道其权益受到损害之日起七个工作日内</w:t>
      </w:r>
      <w:r>
        <w:rPr>
          <w:rFonts w:hint="eastAsia" w:ascii="宋体" w:hAnsi="宋体"/>
          <w:color w:val="000000" w:themeColor="text1"/>
          <w:sz w:val="24"/>
          <w14:textFill>
            <w14:solidFill>
              <w14:schemeClr w14:val="tx1"/>
            </w14:solidFill>
          </w14:textFill>
        </w:rPr>
        <w:t>按</w:t>
      </w:r>
      <w:r>
        <w:rPr>
          <w:rFonts w:hint="eastAsia" w:ascii="宋体" w:hAnsi="宋体"/>
          <w:color w:val="000000" w:themeColor="text1"/>
          <w:sz w:val="24"/>
          <w:shd w:val="clear" w:color="auto" w:fill="FFFFFF"/>
          <w14:textFill>
            <w14:solidFill>
              <w14:schemeClr w14:val="tx1"/>
            </w14:solidFill>
          </w14:textFill>
        </w:rPr>
        <w:t>竞争性磋商文件</w:t>
      </w:r>
      <w:r>
        <w:rPr>
          <w:rFonts w:hint="eastAsia" w:ascii="宋体" w:hAnsi="宋体"/>
          <w:color w:val="000000" w:themeColor="text1"/>
          <w:sz w:val="24"/>
          <w14:textFill>
            <w14:solidFill>
              <w14:schemeClr w14:val="tx1"/>
            </w14:solidFill>
          </w14:textFill>
        </w:rPr>
        <w:t>邀请函中载明的地址,以书面形式，通知到采购代理机构，</w:t>
      </w:r>
      <w:r>
        <w:rPr>
          <w:rFonts w:ascii="宋体" w:hAnsi="宋体"/>
          <w:color w:val="000000" w:themeColor="text1"/>
          <w:sz w:val="24"/>
          <w14:textFill>
            <w14:solidFill>
              <w14:schemeClr w14:val="tx1"/>
            </w14:solidFill>
          </w14:textFill>
        </w:rPr>
        <w:t>非书面形式以及匿名的质疑将不予受理。</w:t>
      </w:r>
      <w:r>
        <w:rPr>
          <w:rFonts w:hint="eastAsia" w:ascii="宋体" w:hAnsi="宋体"/>
          <w:color w:val="000000" w:themeColor="text1"/>
          <w:sz w:val="24"/>
          <w14:textFill>
            <w14:solidFill>
              <w14:schemeClr w14:val="tx1"/>
            </w14:solidFill>
          </w14:textFill>
        </w:rPr>
        <w:t>采购代理机构将按财政部第94号令进行答复。</w:t>
      </w:r>
    </w:p>
    <w:p>
      <w:pPr>
        <w:spacing w:line="360" w:lineRule="exact"/>
        <w:ind w:firstLine="480" w:firstLineChars="200"/>
        <w:rPr>
          <w:rFonts w:ascii="宋体" w:hAnsi="宋体"/>
          <w:sz w:val="24"/>
        </w:rPr>
      </w:pPr>
      <w:r>
        <w:rPr>
          <w:rFonts w:hint="eastAsia" w:ascii="宋体" w:hAnsi="宋体"/>
          <w:sz w:val="24"/>
        </w:rPr>
        <w:t>3、供应商提出质疑应当提交质疑函和必要的证明材料。质疑函应当包括下列内容：</w:t>
      </w:r>
    </w:p>
    <w:p>
      <w:pPr>
        <w:spacing w:line="360" w:lineRule="exact"/>
        <w:ind w:firstLine="480" w:firstLineChars="200"/>
        <w:rPr>
          <w:rFonts w:ascii="宋体" w:hAnsi="宋体"/>
          <w:sz w:val="24"/>
        </w:rPr>
      </w:pPr>
      <w:r>
        <w:rPr>
          <w:rFonts w:hint="eastAsia" w:ascii="宋体" w:hAnsi="宋体"/>
          <w:sz w:val="24"/>
        </w:rPr>
        <w:t>　　3.1、供应商的姓名或者名称、地址、邮编、联系人及联系电话；</w:t>
      </w:r>
    </w:p>
    <w:p>
      <w:pPr>
        <w:spacing w:line="360" w:lineRule="exact"/>
        <w:ind w:firstLine="480" w:firstLineChars="200"/>
        <w:rPr>
          <w:rFonts w:ascii="宋体" w:hAnsi="宋体"/>
          <w:sz w:val="24"/>
        </w:rPr>
      </w:pPr>
      <w:r>
        <w:rPr>
          <w:rFonts w:hint="eastAsia" w:ascii="宋体" w:hAnsi="宋体"/>
          <w:sz w:val="24"/>
        </w:rPr>
        <w:t>　　3.2质疑项目的名称、编号；</w:t>
      </w:r>
    </w:p>
    <w:p>
      <w:pPr>
        <w:spacing w:line="360" w:lineRule="exact"/>
        <w:ind w:firstLine="480" w:firstLineChars="200"/>
        <w:rPr>
          <w:rFonts w:ascii="宋体" w:hAnsi="宋体"/>
          <w:sz w:val="24"/>
        </w:rPr>
      </w:pPr>
      <w:r>
        <w:rPr>
          <w:rFonts w:hint="eastAsia" w:ascii="宋体" w:hAnsi="宋体"/>
          <w:sz w:val="24"/>
        </w:rPr>
        <w:t>　　3.3具体、明确的质疑事项和与质疑事项相关的请求；</w:t>
      </w:r>
    </w:p>
    <w:p>
      <w:pPr>
        <w:spacing w:line="360" w:lineRule="exact"/>
        <w:ind w:firstLine="480" w:firstLineChars="200"/>
        <w:rPr>
          <w:rFonts w:ascii="宋体" w:hAnsi="宋体"/>
          <w:sz w:val="24"/>
        </w:rPr>
      </w:pPr>
      <w:r>
        <w:rPr>
          <w:rFonts w:hint="eastAsia" w:ascii="宋体" w:hAnsi="宋体"/>
          <w:sz w:val="24"/>
        </w:rPr>
        <w:t>　　3.4事实依据；</w:t>
      </w:r>
    </w:p>
    <w:p>
      <w:pPr>
        <w:spacing w:line="360" w:lineRule="exact"/>
        <w:ind w:firstLine="480" w:firstLineChars="200"/>
        <w:rPr>
          <w:rFonts w:ascii="宋体" w:hAnsi="宋体"/>
          <w:sz w:val="24"/>
        </w:rPr>
      </w:pPr>
      <w:r>
        <w:rPr>
          <w:rFonts w:hint="eastAsia" w:ascii="宋体" w:hAnsi="宋体"/>
          <w:sz w:val="24"/>
        </w:rPr>
        <w:t>　 3.5必要的法律依据；</w:t>
      </w:r>
    </w:p>
    <w:p>
      <w:pPr>
        <w:spacing w:line="360" w:lineRule="exact"/>
        <w:ind w:firstLine="480" w:firstLineChars="200"/>
        <w:rPr>
          <w:rFonts w:ascii="宋体" w:hAnsi="宋体"/>
          <w:sz w:val="24"/>
        </w:rPr>
      </w:pPr>
      <w:r>
        <w:rPr>
          <w:rFonts w:hint="eastAsia" w:ascii="宋体" w:hAnsi="宋体"/>
          <w:sz w:val="24"/>
        </w:rPr>
        <w:t>　 3.6提出质疑的日期。</w:t>
      </w:r>
    </w:p>
    <w:p>
      <w:pPr>
        <w:spacing w:line="360" w:lineRule="exact"/>
        <w:ind w:firstLine="480" w:firstLineChars="200"/>
        <w:rPr>
          <w:rFonts w:ascii="宋体" w:hAnsi="宋体"/>
          <w:sz w:val="24"/>
        </w:rPr>
      </w:pPr>
      <w:r>
        <w:rPr>
          <w:rFonts w:hint="eastAsia" w:ascii="宋体" w:hAnsi="宋体"/>
          <w:sz w:val="24"/>
        </w:rPr>
        <w:t>　　供应商为自然人的，应当由本人签字；供应商为法人或者其他组织的，应当由法定代表人、主要负责人，或者其授权代表签字或者盖章，并加盖公章。</w:t>
      </w:r>
    </w:p>
    <w:p>
      <w:pPr>
        <w:spacing w:line="360" w:lineRule="exact"/>
        <w:ind w:firstLine="480" w:firstLineChars="200"/>
        <w:rPr>
          <w:rFonts w:ascii="宋体" w:hAnsi="宋体"/>
          <w:sz w:val="24"/>
        </w:rPr>
      </w:pPr>
      <w:r>
        <w:rPr>
          <w:rFonts w:hint="eastAsia" w:ascii="宋体" w:hAnsi="宋体"/>
          <w:sz w:val="24"/>
        </w:rPr>
        <w:t>4、</w:t>
      </w:r>
      <w:r>
        <w:rPr>
          <w:rFonts w:ascii="宋体" w:hAnsi="宋体"/>
          <w:sz w:val="24"/>
        </w:rPr>
        <w:t>供应商</w:t>
      </w:r>
      <w:r>
        <w:rPr>
          <w:rFonts w:hint="eastAsia" w:ascii="宋体" w:hAnsi="宋体"/>
          <w:sz w:val="24"/>
        </w:rPr>
        <w:t>应</w:t>
      </w:r>
      <w:r>
        <w:rPr>
          <w:rFonts w:ascii="宋体" w:hAnsi="宋体"/>
          <w:sz w:val="24"/>
        </w:rPr>
        <w:t>在法定质疑期内一次性提出针对同一采购程序环节的质疑。</w:t>
      </w:r>
    </w:p>
    <w:p>
      <w:pPr>
        <w:adjustRightInd w:val="0"/>
        <w:snapToGrid w:val="0"/>
        <w:spacing w:line="300" w:lineRule="auto"/>
        <w:ind w:firstLine="480" w:firstLineChars="200"/>
        <w:rPr>
          <w:rFonts w:ascii="宋体" w:hAnsi="宋体"/>
          <w:sz w:val="24"/>
        </w:rPr>
      </w:pPr>
      <w:r>
        <w:rPr>
          <w:rFonts w:hint="eastAsia" w:ascii="宋体" w:hAnsi="宋体"/>
          <w:sz w:val="24"/>
        </w:rPr>
        <w:t>5、</w:t>
      </w:r>
      <w:r>
        <w:rPr>
          <w:rFonts w:ascii="宋体" w:hAnsi="宋体"/>
          <w:sz w:val="24"/>
        </w:rPr>
        <w:t>质疑内容不得含有虚假、恶意成份。依照谁主张谁举证的原则，提出质疑者必须同时提交相关确凿的证据材料和注明事实的确切来源，对捏造事实、滥用维权扰乱采购秩序的恶意质疑者或举证不全查无实据被驳回次数在</w:t>
      </w:r>
      <w:r>
        <w:rPr>
          <w:rFonts w:hint="eastAsia" w:ascii="宋体" w:hAnsi="宋体"/>
          <w:sz w:val="24"/>
        </w:rPr>
        <w:t>全国范围内12个月</w:t>
      </w:r>
      <w:r>
        <w:rPr>
          <w:rFonts w:ascii="宋体" w:hAnsi="宋体"/>
          <w:sz w:val="24"/>
        </w:rPr>
        <w:t>内达三次以上，将</w:t>
      </w:r>
      <w:r>
        <w:rPr>
          <w:rFonts w:hint="eastAsia" w:ascii="宋体" w:hAnsi="宋体"/>
          <w:sz w:val="24"/>
        </w:rPr>
        <w:t>由财政部门</w:t>
      </w:r>
      <w:r>
        <w:rPr>
          <w:rFonts w:ascii="宋体" w:hAnsi="宋体"/>
          <w:sz w:val="24"/>
        </w:rPr>
        <w:t>纳入不良行为记录名单并承担相应的法律责任。</w:t>
      </w:r>
    </w:p>
    <w:p>
      <w:pPr>
        <w:adjustRightInd w:val="0"/>
        <w:snapToGrid w:val="0"/>
        <w:spacing w:line="300" w:lineRule="auto"/>
        <w:ind w:firstLine="480" w:firstLineChars="200"/>
        <w:rPr>
          <w:rFonts w:ascii="宋体"/>
          <w:kern w:val="0"/>
          <w:sz w:val="24"/>
        </w:rPr>
      </w:pPr>
      <w:r>
        <w:rPr>
          <w:rFonts w:hint="eastAsia" w:ascii="宋体"/>
          <w:kern w:val="0"/>
          <w:sz w:val="24"/>
        </w:rPr>
        <w:t>（三）磋商文件的</w:t>
      </w:r>
      <w:r>
        <w:rPr>
          <w:rFonts w:ascii="宋体"/>
          <w:kern w:val="0"/>
          <w:sz w:val="24"/>
        </w:rPr>
        <w:t>澄清或者修改</w:t>
      </w:r>
    </w:p>
    <w:p>
      <w:pPr>
        <w:adjustRightInd w:val="0"/>
        <w:snapToGrid w:val="0"/>
        <w:spacing w:line="300" w:lineRule="auto"/>
        <w:ind w:firstLine="480" w:firstLineChars="200"/>
        <w:rPr>
          <w:rFonts w:ascii="宋体"/>
          <w:kern w:val="0"/>
          <w:sz w:val="24"/>
        </w:rPr>
      </w:pPr>
      <w:r>
        <w:rPr>
          <w:rFonts w:hint="eastAsia" w:ascii="宋体" w:hAnsi="宋体"/>
          <w:kern w:val="0"/>
          <w:sz w:val="24"/>
        </w:rPr>
        <w:t>1、</w:t>
      </w:r>
      <w:r>
        <w:rPr>
          <w:rFonts w:ascii="宋体"/>
          <w:kern w:val="0"/>
          <w:sz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adjustRightInd w:val="0"/>
        <w:snapToGrid w:val="0"/>
        <w:spacing w:line="300" w:lineRule="auto"/>
        <w:ind w:firstLine="480" w:firstLineChars="200"/>
        <w:rPr>
          <w:rFonts w:ascii="宋体"/>
          <w:kern w:val="0"/>
          <w:sz w:val="24"/>
        </w:rPr>
      </w:pPr>
      <w:r>
        <w:rPr>
          <w:rFonts w:hint="eastAsia" w:ascii="宋体"/>
          <w:kern w:val="0"/>
          <w:sz w:val="24"/>
        </w:rPr>
        <w:t>2、磋商文件的修改书将构成磋商文件的一部分，对</w:t>
      </w:r>
      <w:r>
        <w:rPr>
          <w:rFonts w:hint="eastAsia" w:ascii="宋体" w:hAnsi="宋体"/>
          <w:sz w:val="24"/>
          <w:shd w:val="clear" w:color="auto" w:fill="FFFFFF"/>
        </w:rPr>
        <w:t>竞争性磋商</w:t>
      </w:r>
      <w:r>
        <w:rPr>
          <w:rFonts w:hint="eastAsia" w:ascii="宋体"/>
          <w:kern w:val="0"/>
          <w:sz w:val="24"/>
        </w:rPr>
        <w:t>供应商有约束力。</w:t>
      </w:r>
    </w:p>
    <w:p>
      <w:pPr>
        <w:adjustRightInd w:val="0"/>
        <w:snapToGrid w:val="0"/>
        <w:spacing w:line="300" w:lineRule="auto"/>
        <w:ind w:firstLine="482" w:firstLineChars="200"/>
        <w:rPr>
          <w:rFonts w:ascii="宋体"/>
          <w:b/>
          <w:kern w:val="0"/>
          <w:sz w:val="24"/>
        </w:rPr>
      </w:pPr>
      <w:r>
        <w:rPr>
          <w:rFonts w:hint="eastAsia" w:ascii="宋体"/>
          <w:b/>
          <w:kern w:val="0"/>
          <w:sz w:val="24"/>
        </w:rPr>
        <w:t>三、响应文件</w:t>
      </w:r>
    </w:p>
    <w:p>
      <w:pPr>
        <w:adjustRightInd w:val="0"/>
        <w:snapToGrid w:val="0"/>
        <w:spacing w:line="300" w:lineRule="auto"/>
        <w:ind w:firstLine="480" w:firstLineChars="200"/>
        <w:rPr>
          <w:rFonts w:ascii="宋体"/>
          <w:kern w:val="0"/>
          <w:sz w:val="24"/>
        </w:rPr>
      </w:pPr>
      <w:r>
        <w:rPr>
          <w:rFonts w:hint="eastAsia" w:ascii="宋体"/>
          <w:kern w:val="0"/>
          <w:sz w:val="24"/>
        </w:rPr>
        <w:t>（一）</w:t>
      </w:r>
      <w:r>
        <w:rPr>
          <w:rFonts w:hint="eastAsia" w:ascii="宋体" w:hAnsi="宋体"/>
          <w:sz w:val="24"/>
          <w:shd w:val="clear" w:color="auto" w:fill="FFFFFF"/>
        </w:rPr>
        <w:t>响应文件</w:t>
      </w:r>
      <w:r>
        <w:rPr>
          <w:rFonts w:hint="eastAsia" w:ascii="宋体"/>
          <w:kern w:val="0"/>
          <w:sz w:val="24"/>
        </w:rPr>
        <w:t>的要求</w:t>
      </w:r>
    </w:p>
    <w:p>
      <w:pPr>
        <w:adjustRightInd w:val="0"/>
        <w:snapToGrid w:val="0"/>
        <w:spacing w:line="300" w:lineRule="auto"/>
        <w:ind w:firstLine="480" w:firstLineChars="200"/>
        <w:rPr>
          <w:rFonts w:ascii="宋体"/>
          <w:kern w:val="0"/>
          <w:sz w:val="24"/>
        </w:rPr>
      </w:pPr>
      <w:r>
        <w:rPr>
          <w:rFonts w:ascii="宋体"/>
          <w:kern w:val="0"/>
          <w:sz w:val="24"/>
        </w:rPr>
        <w:t>1</w:t>
      </w:r>
      <w:r>
        <w:rPr>
          <w:rFonts w:hint="eastAsia" w:ascii="宋体"/>
          <w:kern w:val="0"/>
          <w:sz w:val="24"/>
        </w:rPr>
        <w:t>、</w:t>
      </w:r>
      <w:r>
        <w:rPr>
          <w:rFonts w:hint="eastAsia" w:ascii="宋体" w:hAnsi="宋体"/>
          <w:sz w:val="24"/>
          <w:shd w:val="clear" w:color="auto" w:fill="FFFFFF"/>
        </w:rPr>
        <w:t>竞争性磋商</w:t>
      </w:r>
      <w:r>
        <w:rPr>
          <w:rFonts w:hint="eastAsia" w:ascii="宋体"/>
          <w:kern w:val="0"/>
          <w:sz w:val="24"/>
        </w:rPr>
        <w:t>供应商应仔细阅读磋商文件的所有内容，按磋商文件的要求及采购设备技术规格要求，详细编制响应文件，并保证响应文件的正确性和真实性。</w:t>
      </w:r>
    </w:p>
    <w:p>
      <w:pPr>
        <w:adjustRightInd w:val="0"/>
        <w:snapToGrid w:val="0"/>
        <w:spacing w:line="300" w:lineRule="auto"/>
        <w:ind w:firstLine="480" w:firstLineChars="200"/>
        <w:rPr>
          <w:rFonts w:ascii="宋体"/>
          <w:kern w:val="0"/>
          <w:sz w:val="24"/>
        </w:rPr>
      </w:pPr>
      <w:r>
        <w:rPr>
          <w:rFonts w:ascii="宋体"/>
          <w:kern w:val="0"/>
          <w:sz w:val="24"/>
        </w:rPr>
        <w:t>2</w:t>
      </w:r>
      <w:r>
        <w:rPr>
          <w:rFonts w:hint="eastAsia" w:ascii="宋体"/>
          <w:kern w:val="0"/>
          <w:sz w:val="24"/>
        </w:rPr>
        <w:t>、不按磋商文件的资格要求提供的</w:t>
      </w:r>
      <w:r>
        <w:rPr>
          <w:rFonts w:hint="eastAsia" w:ascii="宋体" w:hAnsi="宋体"/>
          <w:sz w:val="24"/>
          <w:shd w:val="clear" w:color="auto" w:fill="FFFFFF"/>
        </w:rPr>
        <w:t>响应</w:t>
      </w:r>
      <w:r>
        <w:rPr>
          <w:rFonts w:hint="eastAsia" w:ascii="宋体"/>
          <w:kern w:val="0"/>
          <w:sz w:val="24"/>
        </w:rPr>
        <w:t>文件将被拒绝。</w:t>
      </w:r>
    </w:p>
    <w:p>
      <w:pPr>
        <w:adjustRightInd w:val="0"/>
        <w:snapToGrid w:val="0"/>
        <w:spacing w:line="300" w:lineRule="auto"/>
        <w:ind w:firstLine="480" w:firstLineChars="200"/>
        <w:rPr>
          <w:rFonts w:ascii="宋体"/>
          <w:kern w:val="0"/>
          <w:sz w:val="24"/>
        </w:rPr>
      </w:pPr>
      <w:r>
        <w:rPr>
          <w:rFonts w:hint="eastAsia" w:ascii="宋体"/>
          <w:kern w:val="0"/>
          <w:sz w:val="24"/>
        </w:rPr>
        <w:t>（二）</w:t>
      </w:r>
      <w:r>
        <w:rPr>
          <w:rFonts w:hint="eastAsia" w:ascii="宋体" w:hAnsi="宋体"/>
          <w:sz w:val="24"/>
          <w:shd w:val="clear" w:color="auto" w:fill="FFFFFF"/>
        </w:rPr>
        <w:t>响应文件</w:t>
      </w:r>
      <w:r>
        <w:rPr>
          <w:rFonts w:hint="eastAsia" w:ascii="宋体"/>
          <w:kern w:val="0"/>
          <w:sz w:val="24"/>
        </w:rPr>
        <w:t>的组成</w:t>
      </w:r>
    </w:p>
    <w:p>
      <w:pPr>
        <w:adjustRightInd w:val="0"/>
        <w:snapToGrid w:val="0"/>
        <w:spacing w:line="300" w:lineRule="auto"/>
        <w:ind w:firstLine="480" w:firstLineChars="200"/>
        <w:rPr>
          <w:rFonts w:ascii="宋体"/>
          <w:kern w:val="0"/>
          <w:sz w:val="24"/>
        </w:rPr>
      </w:pPr>
      <w:r>
        <w:rPr>
          <w:rFonts w:hint="eastAsia" w:ascii="宋体" w:hAnsi="宋体"/>
          <w:sz w:val="24"/>
          <w:shd w:val="clear" w:color="auto" w:fill="FFFFFF"/>
        </w:rPr>
        <w:t>竞争性磋商</w:t>
      </w:r>
      <w:r>
        <w:rPr>
          <w:rFonts w:hint="eastAsia" w:ascii="宋体"/>
          <w:kern w:val="0"/>
          <w:sz w:val="24"/>
        </w:rPr>
        <w:t>供应商接到磋商文件后，按照采购人和响应文件的要求提供</w:t>
      </w:r>
      <w:r>
        <w:rPr>
          <w:rFonts w:hint="eastAsia" w:ascii="宋体" w:hAnsi="宋体"/>
          <w:sz w:val="24"/>
          <w:shd w:val="clear" w:color="auto" w:fill="FFFFFF"/>
        </w:rPr>
        <w:t>竞争性磋商</w:t>
      </w:r>
      <w:r>
        <w:rPr>
          <w:rFonts w:hint="eastAsia" w:ascii="宋体"/>
          <w:kern w:val="0"/>
          <w:sz w:val="24"/>
        </w:rPr>
        <w:t>响应文件，</w:t>
      </w:r>
    </w:p>
    <w:p>
      <w:pPr>
        <w:adjustRightInd w:val="0"/>
        <w:snapToGrid w:val="0"/>
        <w:spacing w:line="300" w:lineRule="auto"/>
        <w:ind w:firstLine="480" w:firstLineChars="200"/>
        <w:rPr>
          <w:rFonts w:ascii="宋体"/>
          <w:kern w:val="0"/>
          <w:sz w:val="24"/>
        </w:rPr>
      </w:pPr>
      <w:r>
        <w:rPr>
          <w:rFonts w:ascii="宋体"/>
          <w:kern w:val="0"/>
          <w:sz w:val="24"/>
        </w:rPr>
        <w:t>1</w:t>
      </w:r>
      <w:r>
        <w:rPr>
          <w:rFonts w:hint="eastAsia" w:ascii="宋体"/>
          <w:kern w:val="0"/>
          <w:sz w:val="24"/>
        </w:rPr>
        <w:t>、商务标书</w:t>
      </w:r>
    </w:p>
    <w:p>
      <w:pPr>
        <w:adjustRightInd w:val="0"/>
        <w:snapToGrid w:val="0"/>
        <w:spacing w:line="300" w:lineRule="auto"/>
        <w:ind w:firstLine="480" w:firstLineChars="200"/>
        <w:rPr>
          <w:rFonts w:ascii="宋体"/>
          <w:kern w:val="0"/>
          <w:sz w:val="24"/>
        </w:rPr>
      </w:pPr>
      <w:r>
        <w:rPr>
          <w:rFonts w:hint="eastAsia" w:ascii="宋体"/>
          <w:kern w:val="0"/>
          <w:sz w:val="24"/>
        </w:rPr>
        <w:t>（</w:t>
      </w:r>
      <w:r>
        <w:rPr>
          <w:rFonts w:ascii="宋体"/>
          <w:kern w:val="0"/>
          <w:sz w:val="24"/>
        </w:rPr>
        <w:t>1</w:t>
      </w:r>
      <w:r>
        <w:rPr>
          <w:rFonts w:hint="eastAsia" w:ascii="宋体"/>
          <w:kern w:val="0"/>
          <w:sz w:val="24"/>
        </w:rPr>
        <w:t>）相关资料</w:t>
      </w:r>
    </w:p>
    <w:p>
      <w:pPr>
        <w:adjustRightInd w:val="0"/>
        <w:snapToGrid w:val="0"/>
        <w:spacing w:line="300" w:lineRule="auto"/>
        <w:ind w:firstLine="480" w:firstLineChars="200"/>
        <w:rPr>
          <w:rFonts w:ascii="宋体"/>
          <w:kern w:val="0"/>
          <w:sz w:val="24"/>
        </w:rPr>
      </w:pPr>
      <w:r>
        <w:rPr>
          <w:rFonts w:ascii="宋体"/>
          <w:kern w:val="0"/>
          <w:sz w:val="24"/>
        </w:rPr>
        <w:t>A</w:t>
      </w:r>
      <w:r>
        <w:rPr>
          <w:rFonts w:hint="eastAsia" w:ascii="宋体"/>
          <w:kern w:val="0"/>
          <w:sz w:val="24"/>
        </w:rPr>
        <w:t>、营业执照；</w:t>
      </w:r>
    </w:p>
    <w:p>
      <w:pPr>
        <w:adjustRightInd w:val="0"/>
        <w:snapToGrid w:val="0"/>
        <w:spacing w:line="300" w:lineRule="auto"/>
        <w:ind w:firstLine="480" w:firstLineChars="200"/>
        <w:rPr>
          <w:rFonts w:ascii="宋体"/>
          <w:kern w:val="0"/>
          <w:sz w:val="24"/>
        </w:rPr>
      </w:pPr>
      <w:r>
        <w:rPr>
          <w:rFonts w:ascii="宋体"/>
          <w:kern w:val="0"/>
          <w:sz w:val="24"/>
        </w:rPr>
        <w:t>B</w:t>
      </w:r>
      <w:r>
        <w:rPr>
          <w:rFonts w:hint="eastAsia" w:ascii="宋体"/>
          <w:kern w:val="0"/>
          <w:sz w:val="24"/>
        </w:rPr>
        <w:t>、磋商文件要求提供的证书；</w:t>
      </w:r>
    </w:p>
    <w:p>
      <w:pPr>
        <w:adjustRightInd w:val="0"/>
        <w:snapToGrid w:val="0"/>
        <w:spacing w:line="300" w:lineRule="auto"/>
        <w:ind w:firstLine="480" w:firstLineChars="200"/>
        <w:rPr>
          <w:rFonts w:ascii="宋体"/>
          <w:kern w:val="0"/>
          <w:sz w:val="24"/>
        </w:rPr>
      </w:pPr>
      <w:r>
        <w:rPr>
          <w:rFonts w:hint="eastAsia" w:ascii="宋体"/>
          <w:kern w:val="0"/>
          <w:sz w:val="24"/>
        </w:rPr>
        <w:t>C、磋商文件要求提供的产品代理资格证明或制造商授权证书（按要求提供）；</w:t>
      </w:r>
    </w:p>
    <w:p>
      <w:pPr>
        <w:adjustRightInd w:val="0"/>
        <w:snapToGrid w:val="0"/>
        <w:spacing w:line="300" w:lineRule="auto"/>
        <w:ind w:firstLine="480" w:firstLineChars="200"/>
        <w:rPr>
          <w:rFonts w:ascii="宋体"/>
          <w:kern w:val="0"/>
          <w:sz w:val="24"/>
        </w:rPr>
      </w:pPr>
      <w:r>
        <w:rPr>
          <w:rFonts w:hint="eastAsia" w:ascii="宋体"/>
          <w:kern w:val="0"/>
          <w:sz w:val="24"/>
        </w:rPr>
        <w:t>D、法定代表人授权；</w:t>
      </w:r>
    </w:p>
    <w:p>
      <w:pPr>
        <w:adjustRightInd w:val="0"/>
        <w:snapToGrid w:val="0"/>
        <w:spacing w:line="300" w:lineRule="auto"/>
        <w:ind w:firstLine="480" w:firstLineChars="200"/>
        <w:rPr>
          <w:rFonts w:ascii="宋体"/>
          <w:kern w:val="0"/>
          <w:sz w:val="24"/>
        </w:rPr>
      </w:pPr>
      <w:r>
        <w:rPr>
          <w:rFonts w:hint="eastAsia" w:ascii="宋体"/>
          <w:kern w:val="0"/>
          <w:sz w:val="24"/>
        </w:rPr>
        <w:t>E、</w:t>
      </w:r>
      <w:r>
        <w:rPr>
          <w:rFonts w:hint="eastAsia" w:ascii="宋体" w:hAnsi="宋体"/>
          <w:sz w:val="24"/>
        </w:rPr>
        <w:t>竞争性磋商项目服务要求。</w:t>
      </w:r>
    </w:p>
    <w:p>
      <w:pPr>
        <w:adjustRightInd w:val="0"/>
        <w:snapToGrid w:val="0"/>
        <w:spacing w:line="300" w:lineRule="auto"/>
        <w:ind w:firstLine="480" w:firstLineChars="200"/>
        <w:rPr>
          <w:rFonts w:ascii="宋体"/>
          <w:kern w:val="0"/>
          <w:sz w:val="24"/>
        </w:rPr>
      </w:pPr>
      <w:r>
        <w:rPr>
          <w:rFonts w:hint="eastAsia" w:ascii="宋体"/>
          <w:kern w:val="0"/>
          <w:sz w:val="24"/>
        </w:rPr>
        <w:t>（</w:t>
      </w:r>
      <w:r>
        <w:rPr>
          <w:rFonts w:ascii="宋体"/>
          <w:kern w:val="0"/>
          <w:sz w:val="24"/>
        </w:rPr>
        <w:t>2</w:t>
      </w:r>
      <w:r>
        <w:rPr>
          <w:rFonts w:hint="eastAsia" w:ascii="宋体"/>
          <w:kern w:val="0"/>
          <w:sz w:val="24"/>
        </w:rPr>
        <w:t>）报价一览表</w:t>
      </w:r>
      <w:r>
        <w:rPr>
          <w:rFonts w:hint="eastAsia" w:ascii="宋体" w:hAnsi="宋体"/>
          <w:sz w:val="24"/>
          <w:shd w:val="clear" w:color="auto" w:fill="FFFFFF"/>
        </w:rPr>
        <w:t>竞争性磋商</w:t>
      </w:r>
      <w:r>
        <w:rPr>
          <w:rFonts w:hint="eastAsia" w:ascii="宋体"/>
          <w:kern w:val="0"/>
          <w:sz w:val="24"/>
        </w:rPr>
        <w:t>供应商应按磋商文件附件中要求填写报价单，</w:t>
      </w:r>
      <w:r>
        <w:rPr>
          <w:rFonts w:hint="eastAsia" w:ascii="宋体" w:hAnsi="宋体"/>
          <w:sz w:val="24"/>
          <w:shd w:val="clear" w:color="auto" w:fill="FFFFFF"/>
        </w:rPr>
        <w:t>竞争性磋商</w:t>
      </w:r>
      <w:r>
        <w:rPr>
          <w:rFonts w:hint="eastAsia" w:ascii="宋体"/>
          <w:kern w:val="0"/>
          <w:sz w:val="24"/>
        </w:rPr>
        <w:t>供应商报价应按不同费用类别分开填写。</w:t>
      </w:r>
    </w:p>
    <w:p>
      <w:pPr>
        <w:adjustRightInd w:val="0"/>
        <w:snapToGrid w:val="0"/>
        <w:spacing w:line="300" w:lineRule="auto"/>
        <w:ind w:firstLine="480" w:firstLineChars="200"/>
        <w:rPr>
          <w:rFonts w:ascii="宋体"/>
          <w:kern w:val="0"/>
          <w:sz w:val="24"/>
        </w:rPr>
      </w:pPr>
      <w:r>
        <w:rPr>
          <w:rFonts w:hint="eastAsia" w:ascii="宋体"/>
          <w:kern w:val="0"/>
          <w:sz w:val="24"/>
        </w:rPr>
        <w:t>优惠条件：供应商承诺给予买方的各种优惠条件，包括设备价格、运输、保险、安装调试、付款条件、技术服务、售后服务、质量保证等方面的优惠可在附件写明，如无则写无（当优惠条件涉及“报价表”中的各项费用时，必须与报价表相统一）。</w:t>
      </w:r>
    </w:p>
    <w:p>
      <w:pPr>
        <w:adjustRightInd w:val="0"/>
        <w:snapToGrid w:val="0"/>
        <w:spacing w:line="300" w:lineRule="auto"/>
        <w:ind w:firstLine="480" w:firstLineChars="200"/>
        <w:rPr>
          <w:rFonts w:ascii="宋体"/>
          <w:kern w:val="0"/>
          <w:sz w:val="24"/>
        </w:rPr>
      </w:pPr>
      <w:r>
        <w:rPr>
          <w:rFonts w:ascii="宋体"/>
          <w:kern w:val="0"/>
          <w:sz w:val="24"/>
        </w:rPr>
        <w:t>2</w:t>
      </w:r>
      <w:r>
        <w:rPr>
          <w:rFonts w:hint="eastAsia" w:ascii="宋体"/>
          <w:kern w:val="0"/>
          <w:sz w:val="24"/>
        </w:rPr>
        <w:t>、技术标书</w:t>
      </w:r>
    </w:p>
    <w:p>
      <w:pPr>
        <w:adjustRightInd w:val="0"/>
        <w:snapToGrid w:val="0"/>
        <w:spacing w:line="300" w:lineRule="auto"/>
        <w:ind w:firstLine="480" w:firstLineChars="200"/>
        <w:rPr>
          <w:rFonts w:ascii="宋体"/>
          <w:kern w:val="0"/>
          <w:sz w:val="24"/>
        </w:rPr>
      </w:pPr>
      <w:r>
        <w:rPr>
          <w:rFonts w:hint="eastAsia" w:ascii="宋体"/>
          <w:kern w:val="0"/>
          <w:sz w:val="24"/>
        </w:rPr>
        <w:t>（1）供应商推荐的供选择的选配；但所提出的意见应优于磋商文件中提出的相应要求；</w:t>
      </w:r>
    </w:p>
    <w:p>
      <w:pPr>
        <w:adjustRightInd w:val="0"/>
        <w:snapToGrid w:val="0"/>
        <w:spacing w:line="300" w:lineRule="auto"/>
        <w:ind w:firstLine="480" w:firstLineChars="200"/>
        <w:rPr>
          <w:rFonts w:ascii="宋体"/>
          <w:kern w:val="0"/>
          <w:sz w:val="24"/>
        </w:rPr>
      </w:pPr>
      <w:r>
        <w:rPr>
          <w:rFonts w:hint="eastAsia" w:ascii="宋体"/>
          <w:kern w:val="0"/>
          <w:sz w:val="24"/>
        </w:rPr>
        <w:t>（</w:t>
      </w:r>
      <w:r>
        <w:rPr>
          <w:rFonts w:ascii="宋体"/>
          <w:kern w:val="0"/>
          <w:sz w:val="24"/>
        </w:rPr>
        <w:t>2</w:t>
      </w:r>
      <w:r>
        <w:rPr>
          <w:rFonts w:hint="eastAsia" w:ascii="宋体"/>
          <w:kern w:val="0"/>
          <w:sz w:val="24"/>
        </w:rPr>
        <w:t>）本项目的技术服务和售后服务的内容和措施及承诺（保修期限、保修期限内的服务响应时间和服务内容；保修期满后的服务响应时间，能否提供及时可靠的维修服务）；</w:t>
      </w:r>
    </w:p>
    <w:p>
      <w:pPr>
        <w:adjustRightInd w:val="0"/>
        <w:snapToGrid w:val="0"/>
        <w:spacing w:line="300" w:lineRule="auto"/>
        <w:ind w:firstLine="480" w:firstLineChars="200"/>
        <w:rPr>
          <w:rFonts w:ascii="宋体"/>
          <w:kern w:val="0"/>
          <w:sz w:val="24"/>
        </w:rPr>
      </w:pPr>
      <w:r>
        <w:rPr>
          <w:rFonts w:hint="eastAsia" w:ascii="宋体"/>
          <w:kern w:val="0"/>
          <w:sz w:val="24"/>
        </w:rPr>
        <w:t>（3）其他（</w:t>
      </w:r>
      <w:r>
        <w:rPr>
          <w:rFonts w:hint="eastAsia" w:ascii="宋体" w:hAnsi="宋体"/>
          <w:sz w:val="24"/>
          <w:shd w:val="clear" w:color="auto" w:fill="FFFFFF"/>
        </w:rPr>
        <w:t>竞争性磋商</w:t>
      </w:r>
      <w:r>
        <w:rPr>
          <w:rFonts w:hint="eastAsia" w:ascii="宋体"/>
          <w:kern w:val="0"/>
          <w:sz w:val="24"/>
        </w:rPr>
        <w:t>供应商单位应说明的事项）。</w:t>
      </w:r>
    </w:p>
    <w:p>
      <w:pPr>
        <w:adjustRightInd w:val="0"/>
        <w:snapToGrid w:val="0"/>
        <w:spacing w:line="300" w:lineRule="auto"/>
        <w:ind w:firstLine="480" w:firstLineChars="200"/>
        <w:rPr>
          <w:rFonts w:ascii="宋体"/>
          <w:kern w:val="0"/>
          <w:sz w:val="24"/>
        </w:rPr>
      </w:pPr>
      <w:r>
        <w:rPr>
          <w:rFonts w:hint="eastAsia" w:ascii="宋体"/>
          <w:kern w:val="0"/>
          <w:sz w:val="24"/>
        </w:rPr>
        <w:t>（三）</w:t>
      </w:r>
      <w:r>
        <w:rPr>
          <w:rFonts w:hint="eastAsia" w:ascii="宋体" w:hAnsi="宋体"/>
          <w:sz w:val="24"/>
          <w:shd w:val="clear" w:color="auto" w:fill="FFFFFF"/>
        </w:rPr>
        <w:t>竞争性磋商</w:t>
      </w:r>
      <w:r>
        <w:rPr>
          <w:rFonts w:hint="eastAsia" w:ascii="宋体"/>
          <w:kern w:val="0"/>
          <w:sz w:val="24"/>
        </w:rPr>
        <w:t>成交服务费</w:t>
      </w:r>
    </w:p>
    <w:p>
      <w:pPr>
        <w:adjustRightInd w:val="0"/>
        <w:snapToGrid w:val="0"/>
        <w:spacing w:line="300" w:lineRule="auto"/>
        <w:ind w:firstLine="480" w:firstLineChars="200"/>
        <w:rPr>
          <w:rFonts w:ascii="宋体"/>
          <w:kern w:val="0"/>
          <w:sz w:val="24"/>
        </w:rPr>
      </w:pPr>
      <w:r>
        <w:rPr>
          <w:rFonts w:hint="eastAsia" w:ascii="宋体"/>
          <w:kern w:val="0"/>
          <w:sz w:val="24"/>
        </w:rPr>
        <w:t>1、成交方应向海南省教学仪器设备招标中心有限公司支付的成交服务费，成交服务费参照中华人民共和国国家计划委员会[计价格［2002］1980号]收费标准收取。</w:t>
      </w:r>
    </w:p>
    <w:p>
      <w:pPr>
        <w:adjustRightInd w:val="0"/>
        <w:snapToGrid w:val="0"/>
        <w:spacing w:line="300" w:lineRule="auto"/>
        <w:ind w:firstLine="480" w:firstLineChars="200"/>
        <w:rPr>
          <w:rFonts w:ascii="宋体"/>
          <w:kern w:val="0"/>
          <w:sz w:val="24"/>
        </w:rPr>
      </w:pPr>
      <w:r>
        <w:rPr>
          <w:rFonts w:hint="eastAsia" w:ascii="宋体"/>
          <w:kern w:val="0"/>
          <w:sz w:val="24"/>
        </w:rPr>
        <w:t>（四）</w:t>
      </w:r>
      <w:r>
        <w:rPr>
          <w:rFonts w:hint="eastAsia" w:ascii="宋体" w:hAnsi="宋体"/>
          <w:sz w:val="24"/>
          <w:shd w:val="clear" w:color="auto" w:fill="FFFFFF"/>
        </w:rPr>
        <w:t>响应文件</w:t>
      </w:r>
      <w:r>
        <w:rPr>
          <w:rFonts w:hint="eastAsia" w:ascii="宋体"/>
          <w:kern w:val="0"/>
          <w:sz w:val="24"/>
        </w:rPr>
        <w:t>的有效期</w:t>
      </w:r>
    </w:p>
    <w:p>
      <w:pPr>
        <w:adjustRightInd w:val="0"/>
        <w:snapToGrid w:val="0"/>
        <w:spacing w:line="300" w:lineRule="auto"/>
        <w:ind w:firstLine="480" w:firstLineChars="200"/>
        <w:rPr>
          <w:rFonts w:ascii="宋体"/>
          <w:kern w:val="0"/>
          <w:sz w:val="24"/>
        </w:rPr>
      </w:pPr>
      <w:r>
        <w:rPr>
          <w:rFonts w:ascii="宋体"/>
          <w:kern w:val="0"/>
          <w:sz w:val="24"/>
        </w:rPr>
        <w:t xml:space="preserve"> 1</w:t>
      </w:r>
      <w:r>
        <w:rPr>
          <w:rFonts w:hint="eastAsia" w:ascii="宋体"/>
          <w:kern w:val="0"/>
          <w:sz w:val="24"/>
        </w:rPr>
        <w:t>、自磋商之日起90天内，</w:t>
      </w:r>
      <w:r>
        <w:rPr>
          <w:rFonts w:hint="eastAsia" w:ascii="宋体" w:hAnsi="宋体"/>
          <w:sz w:val="24"/>
          <w:shd w:val="clear" w:color="auto" w:fill="FFFFFF"/>
        </w:rPr>
        <w:t>响应文件</w:t>
      </w:r>
      <w:r>
        <w:rPr>
          <w:rFonts w:hint="eastAsia" w:ascii="宋体"/>
          <w:kern w:val="0"/>
          <w:sz w:val="24"/>
        </w:rPr>
        <w:t>应保持有效。有效期短于这个规定期限的</w:t>
      </w:r>
      <w:r>
        <w:rPr>
          <w:rFonts w:hint="eastAsia" w:ascii="宋体" w:hAnsi="宋体"/>
          <w:sz w:val="24"/>
          <w:shd w:val="clear" w:color="auto" w:fill="FFFFFF"/>
        </w:rPr>
        <w:t>竞争性磋商</w:t>
      </w:r>
      <w:r>
        <w:rPr>
          <w:rFonts w:hint="eastAsia" w:ascii="宋体"/>
          <w:kern w:val="0"/>
          <w:sz w:val="24"/>
        </w:rPr>
        <w:t>供应商将被拒绝。</w:t>
      </w:r>
    </w:p>
    <w:p>
      <w:pPr>
        <w:adjustRightInd w:val="0"/>
        <w:snapToGrid w:val="0"/>
        <w:spacing w:line="300" w:lineRule="auto"/>
        <w:ind w:firstLine="480" w:firstLineChars="200"/>
        <w:rPr>
          <w:rFonts w:ascii="宋体"/>
          <w:kern w:val="0"/>
          <w:sz w:val="24"/>
        </w:rPr>
      </w:pPr>
      <w:r>
        <w:rPr>
          <w:rFonts w:ascii="宋体"/>
          <w:kern w:val="0"/>
          <w:sz w:val="24"/>
        </w:rPr>
        <w:t>2</w:t>
      </w:r>
      <w:r>
        <w:rPr>
          <w:rFonts w:hint="eastAsia" w:ascii="宋体"/>
          <w:kern w:val="0"/>
          <w:sz w:val="24"/>
        </w:rPr>
        <w:t>、在特殊情况下，采购人可与</w:t>
      </w:r>
      <w:r>
        <w:rPr>
          <w:rFonts w:hint="eastAsia" w:ascii="宋体" w:hAnsi="宋体"/>
          <w:sz w:val="24"/>
          <w:shd w:val="clear" w:color="auto" w:fill="FFFFFF"/>
        </w:rPr>
        <w:t>竞争性磋商</w:t>
      </w:r>
      <w:r>
        <w:rPr>
          <w:rFonts w:hint="eastAsia" w:ascii="宋体"/>
          <w:kern w:val="0"/>
          <w:sz w:val="24"/>
        </w:rPr>
        <w:t>供应商协商延长投标书的有效期，这种要求和答复均应书面形式进行。</w:t>
      </w:r>
    </w:p>
    <w:p>
      <w:pPr>
        <w:adjustRightInd w:val="0"/>
        <w:snapToGrid w:val="0"/>
        <w:spacing w:line="300" w:lineRule="auto"/>
        <w:ind w:firstLine="480" w:firstLineChars="200"/>
        <w:rPr>
          <w:rFonts w:ascii="宋体"/>
          <w:kern w:val="0"/>
          <w:sz w:val="24"/>
        </w:rPr>
      </w:pPr>
      <w:r>
        <w:rPr>
          <w:rFonts w:ascii="宋体"/>
          <w:kern w:val="0"/>
          <w:sz w:val="24"/>
        </w:rPr>
        <w:t>3</w:t>
      </w:r>
      <w:r>
        <w:rPr>
          <w:rFonts w:hint="eastAsia" w:ascii="宋体"/>
          <w:kern w:val="0"/>
          <w:sz w:val="24"/>
        </w:rPr>
        <w:t>、</w:t>
      </w:r>
      <w:r>
        <w:rPr>
          <w:rFonts w:hint="eastAsia" w:ascii="宋体" w:hAnsi="宋体"/>
          <w:sz w:val="24"/>
          <w:shd w:val="clear" w:color="auto" w:fill="FFFFFF"/>
        </w:rPr>
        <w:t>竞争性磋商</w:t>
      </w:r>
      <w:r>
        <w:rPr>
          <w:rFonts w:hint="eastAsia" w:ascii="宋体"/>
          <w:kern w:val="0"/>
          <w:sz w:val="24"/>
        </w:rPr>
        <w:t>供应商可拒绝接受延期要求。同意延长有效期的</w:t>
      </w:r>
      <w:r>
        <w:rPr>
          <w:rFonts w:hint="eastAsia" w:ascii="宋体" w:hAnsi="宋体"/>
          <w:sz w:val="24"/>
          <w:shd w:val="clear" w:color="auto" w:fill="FFFFFF"/>
        </w:rPr>
        <w:t>竞争性磋商</w:t>
      </w:r>
      <w:r>
        <w:rPr>
          <w:rFonts w:hint="eastAsia" w:ascii="宋体"/>
          <w:kern w:val="0"/>
          <w:sz w:val="24"/>
        </w:rPr>
        <w:t>供应商不能修改响应文件。</w:t>
      </w:r>
    </w:p>
    <w:p>
      <w:pPr>
        <w:adjustRightInd w:val="0"/>
        <w:snapToGrid w:val="0"/>
        <w:spacing w:line="300" w:lineRule="auto"/>
        <w:ind w:firstLine="482" w:firstLineChars="200"/>
        <w:rPr>
          <w:rFonts w:ascii="宋体"/>
          <w:b/>
          <w:kern w:val="0"/>
          <w:sz w:val="24"/>
        </w:rPr>
      </w:pPr>
      <w:r>
        <w:rPr>
          <w:rFonts w:hint="eastAsia" w:ascii="宋体"/>
          <w:b/>
          <w:kern w:val="0"/>
          <w:sz w:val="24"/>
        </w:rPr>
        <w:t>四、</w:t>
      </w:r>
      <w:r>
        <w:rPr>
          <w:rFonts w:hint="eastAsia" w:ascii="宋体" w:hAnsi="宋体"/>
          <w:b/>
          <w:sz w:val="24"/>
          <w:shd w:val="clear" w:color="auto" w:fill="FFFFFF"/>
        </w:rPr>
        <w:t>响应文件</w:t>
      </w:r>
      <w:r>
        <w:rPr>
          <w:rFonts w:hint="eastAsia" w:ascii="宋体"/>
          <w:b/>
          <w:kern w:val="0"/>
          <w:sz w:val="24"/>
        </w:rPr>
        <w:t>的递交</w:t>
      </w:r>
    </w:p>
    <w:p>
      <w:pPr>
        <w:adjustRightInd w:val="0"/>
        <w:snapToGrid w:val="0"/>
        <w:spacing w:line="300" w:lineRule="auto"/>
        <w:ind w:firstLine="480" w:firstLineChars="200"/>
        <w:rPr>
          <w:rFonts w:ascii="宋体"/>
          <w:kern w:val="0"/>
          <w:sz w:val="24"/>
        </w:rPr>
      </w:pPr>
      <w:r>
        <w:rPr>
          <w:rFonts w:hint="eastAsia" w:ascii="宋体" w:hAnsi="宋体"/>
          <w:sz w:val="24"/>
          <w:shd w:val="clear" w:color="auto" w:fill="FFFFFF"/>
        </w:rPr>
        <w:t>响应文件</w:t>
      </w:r>
      <w:r>
        <w:rPr>
          <w:rFonts w:hint="eastAsia" w:ascii="宋体"/>
          <w:kern w:val="0"/>
          <w:sz w:val="24"/>
        </w:rPr>
        <w:t>应按以下方法分别装袋密封</w:t>
      </w:r>
      <w:r>
        <w:rPr>
          <w:rFonts w:hint="eastAsia" w:ascii="宋体" w:hAnsi="宋体"/>
          <w:sz w:val="24"/>
        </w:rPr>
        <w:t>（不作为实质性要求）</w:t>
      </w:r>
    </w:p>
    <w:p>
      <w:pPr>
        <w:snapToGrid w:val="0"/>
        <w:spacing w:line="360" w:lineRule="auto"/>
        <w:ind w:firstLine="480" w:firstLineChars="200"/>
        <w:rPr>
          <w:rFonts w:ascii="宋体" w:hAnsi="宋体" w:cs="宋体"/>
          <w:sz w:val="24"/>
        </w:rPr>
      </w:pPr>
      <w:r>
        <w:rPr>
          <w:rFonts w:hint="eastAsia" w:ascii="宋体"/>
          <w:kern w:val="0"/>
          <w:sz w:val="24"/>
        </w:rPr>
        <w:t>（1）所有“正本”“副本”响应文件资料按以上所列内容装订成册，并在封面上标明“正本”和 “副本”字样。</w:t>
      </w:r>
      <w:r>
        <w:rPr>
          <w:rFonts w:hint="eastAsia" w:ascii="宋体" w:hAnsi="宋体" w:cs="宋体"/>
          <w:sz w:val="24"/>
        </w:rPr>
        <w:t>“正本”和“副本”具有同等的法律效力；“正本”和“副本”之间如有差异，以正本为准。</w:t>
      </w:r>
    </w:p>
    <w:p>
      <w:pPr>
        <w:ind w:firstLine="480"/>
        <w:rPr>
          <w:rFonts w:hAnsi="宋体"/>
          <w:b/>
          <w:bCs/>
          <w:sz w:val="24"/>
        </w:rPr>
      </w:pPr>
      <w:r>
        <w:rPr>
          <w:rFonts w:hint="eastAsia" w:ascii="宋体"/>
          <w:kern w:val="0"/>
          <w:sz w:val="24"/>
        </w:rPr>
        <w:t>（</w:t>
      </w:r>
      <w:r>
        <w:rPr>
          <w:rFonts w:ascii="宋体"/>
          <w:kern w:val="0"/>
          <w:sz w:val="24"/>
        </w:rPr>
        <w:t>2</w:t>
      </w:r>
      <w:r>
        <w:rPr>
          <w:rFonts w:hint="eastAsia" w:ascii="宋体"/>
          <w:kern w:val="0"/>
          <w:sz w:val="24"/>
        </w:rPr>
        <w:t>）</w:t>
      </w:r>
      <w:r>
        <w:rPr>
          <w:rFonts w:hint="eastAsia" w:hAnsi="宋体" w:cs="宋体"/>
          <w:b/>
          <w:bCs/>
          <w:sz w:val="24"/>
        </w:rPr>
        <w:t>响应文件</w:t>
      </w:r>
      <w:r>
        <w:rPr>
          <w:rFonts w:hint="eastAsia" w:hAnsi="宋体"/>
          <w:b/>
          <w:bCs/>
          <w:sz w:val="24"/>
        </w:rPr>
        <w:t>的正本须经法定代表人或授权代表签署和加盖公司公章，并逐页加盖公司公章。</w:t>
      </w:r>
      <w:r>
        <w:rPr>
          <w:rFonts w:hint="eastAsia" w:hAnsi="宋体" w:cs="宋体"/>
          <w:b/>
          <w:bCs/>
          <w:sz w:val="24"/>
        </w:rPr>
        <w:t>响应文件</w:t>
      </w:r>
      <w:r>
        <w:rPr>
          <w:rFonts w:hint="eastAsia" w:hAnsi="宋体"/>
          <w:b/>
          <w:bCs/>
          <w:sz w:val="24"/>
        </w:rPr>
        <w:t>的副本可以按正本要求签署盖章或正本签署盖章后的复印件封面加盖公司公章和骑缝章。</w:t>
      </w:r>
    </w:p>
    <w:p>
      <w:pPr>
        <w:adjustRightInd w:val="0"/>
        <w:snapToGrid w:val="0"/>
        <w:spacing w:line="300" w:lineRule="auto"/>
        <w:ind w:firstLine="480" w:firstLineChars="200"/>
        <w:rPr>
          <w:rFonts w:ascii="宋体"/>
          <w:kern w:val="0"/>
          <w:sz w:val="24"/>
        </w:rPr>
      </w:pPr>
      <w:r>
        <w:rPr>
          <w:rFonts w:hint="eastAsia" w:ascii="宋体"/>
          <w:kern w:val="0"/>
          <w:sz w:val="24"/>
        </w:rPr>
        <w:t>（3）</w:t>
      </w:r>
      <w:r>
        <w:rPr>
          <w:rFonts w:hint="eastAsia" w:ascii="宋体" w:hAnsi="宋体"/>
          <w:sz w:val="24"/>
          <w:shd w:val="clear" w:color="auto" w:fill="FFFFFF"/>
        </w:rPr>
        <w:t>竞争性磋商</w:t>
      </w:r>
      <w:r>
        <w:rPr>
          <w:rFonts w:hint="eastAsia" w:ascii="宋体"/>
          <w:kern w:val="0"/>
          <w:sz w:val="24"/>
        </w:rPr>
        <w:t>响应文件密封袋内正本一份、副本二份。封口处有供应商公章。封面上写明项目编号、项目名称、供应商名称，并注明“响应文件”、“开启截止时间前请勿启封”字样。</w:t>
      </w:r>
    </w:p>
    <w:p>
      <w:pPr>
        <w:adjustRightInd w:val="0"/>
        <w:snapToGrid w:val="0"/>
        <w:spacing w:line="300" w:lineRule="auto"/>
        <w:ind w:firstLine="480" w:firstLineChars="200"/>
        <w:rPr>
          <w:rFonts w:ascii="宋体"/>
          <w:kern w:val="0"/>
          <w:sz w:val="24"/>
        </w:rPr>
      </w:pPr>
      <w:r>
        <w:rPr>
          <w:rFonts w:hint="eastAsia" w:ascii="宋体"/>
          <w:kern w:val="0"/>
          <w:sz w:val="24"/>
        </w:rPr>
        <w:t>（4）</w:t>
      </w:r>
      <w:r>
        <w:rPr>
          <w:rFonts w:hint="eastAsia" w:ascii="宋体" w:hAnsi="宋体"/>
          <w:sz w:val="24"/>
          <w:shd w:val="clear" w:color="auto" w:fill="FFFFFF"/>
        </w:rPr>
        <w:t>响应文件</w:t>
      </w:r>
      <w:r>
        <w:rPr>
          <w:rFonts w:hint="eastAsia" w:ascii="宋体"/>
          <w:kern w:val="0"/>
          <w:sz w:val="24"/>
        </w:rPr>
        <w:t>自制部分必须打印，每页按顺序加注页码，装订牢固且不会轻易脱落</w:t>
      </w:r>
      <w:r>
        <w:rPr>
          <w:rFonts w:hint="eastAsia" w:ascii="宋体"/>
          <w:b/>
          <w:bCs/>
          <w:kern w:val="0"/>
          <w:sz w:val="24"/>
        </w:rPr>
        <w:t>（注：胶装）</w:t>
      </w:r>
      <w:r>
        <w:rPr>
          <w:rFonts w:hint="eastAsia" w:ascii="宋体"/>
          <w:kern w:val="0"/>
          <w:sz w:val="24"/>
        </w:rPr>
        <w:t>。如因装订问题而出现漏页或缺页，由此产生的一切后果由供应商自行承担。</w:t>
      </w:r>
    </w:p>
    <w:p>
      <w:pPr>
        <w:adjustRightInd w:val="0"/>
        <w:snapToGrid w:val="0"/>
        <w:spacing w:line="300" w:lineRule="auto"/>
        <w:ind w:firstLine="480" w:firstLineChars="200"/>
        <w:rPr>
          <w:rFonts w:ascii="宋体"/>
          <w:kern w:val="0"/>
          <w:sz w:val="24"/>
        </w:rPr>
      </w:pPr>
      <w:r>
        <w:rPr>
          <w:rFonts w:hint="eastAsia" w:ascii="宋体"/>
          <w:kern w:val="0"/>
          <w:sz w:val="24"/>
        </w:rPr>
        <w:t>（5）供应商的授权代表须携带《法定代表人授权书》及个人身份证原件亲临开标会现场以备查验。其现场所签署确认的文件均代表供应商单位的决定，并作为</w:t>
      </w:r>
      <w:r>
        <w:rPr>
          <w:rFonts w:hint="eastAsia" w:ascii="宋体" w:hAnsi="宋体"/>
          <w:sz w:val="24"/>
          <w:shd w:val="clear" w:color="auto" w:fill="FFFFFF"/>
        </w:rPr>
        <w:t>响应文件</w:t>
      </w:r>
      <w:r>
        <w:rPr>
          <w:rFonts w:hint="eastAsia" w:ascii="宋体"/>
          <w:kern w:val="0"/>
          <w:sz w:val="24"/>
        </w:rPr>
        <w:t>的补充内容，具有同等法律效力。</w:t>
      </w:r>
    </w:p>
    <w:p>
      <w:pPr>
        <w:pStyle w:val="31"/>
        <w:adjustRightInd w:val="0"/>
        <w:snapToGrid w:val="0"/>
        <w:spacing w:line="300" w:lineRule="auto"/>
        <w:ind w:firstLine="480" w:firstLineChars="200"/>
        <w:rPr>
          <w:sz w:val="24"/>
          <w:szCs w:val="24"/>
        </w:rPr>
      </w:pPr>
      <w:r>
        <w:rPr>
          <w:rFonts w:hint="eastAsia" w:ascii="宋体"/>
          <w:kern w:val="0"/>
          <w:sz w:val="24"/>
          <w:szCs w:val="24"/>
        </w:rPr>
        <w:t>（6</w:t>
      </w:r>
      <w:r>
        <w:rPr>
          <w:rFonts w:hint="eastAsia" w:ascii="宋体"/>
          <w:b/>
          <w:kern w:val="0"/>
          <w:sz w:val="24"/>
          <w:szCs w:val="24"/>
        </w:rPr>
        <w:t>）</w:t>
      </w:r>
      <w:r>
        <w:rPr>
          <w:rFonts w:hint="eastAsia"/>
          <w:b/>
          <w:sz w:val="24"/>
          <w:szCs w:val="24"/>
        </w:rPr>
        <w:t>供应商应当在磋商文件要求的截止时间前，将响应文件密封送达指定地点。在截止时间后送达的响应文件为无效文件，采购人、采购代理机构或者磋商小组将被拒收。</w:t>
      </w:r>
    </w:p>
    <w:p>
      <w:pPr>
        <w:pStyle w:val="31"/>
        <w:adjustRightInd w:val="0"/>
        <w:snapToGrid w:val="0"/>
        <w:spacing w:line="300" w:lineRule="auto"/>
        <w:ind w:firstLine="480" w:firstLineChars="200"/>
        <w:rPr>
          <w:rFonts w:ascii="宋体"/>
          <w:kern w:val="0"/>
          <w:sz w:val="24"/>
        </w:rPr>
      </w:pPr>
      <w:r>
        <w:rPr>
          <w:rFonts w:hint="eastAsia" w:ascii="宋体"/>
          <w:kern w:val="0"/>
          <w:sz w:val="24"/>
        </w:rPr>
        <w:t>(7)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adjustRightInd w:val="0"/>
        <w:snapToGrid w:val="0"/>
        <w:spacing w:line="300" w:lineRule="auto"/>
        <w:ind w:firstLine="482" w:firstLineChars="200"/>
        <w:rPr>
          <w:rFonts w:ascii="宋体"/>
          <w:b/>
          <w:kern w:val="0"/>
          <w:sz w:val="24"/>
        </w:rPr>
      </w:pPr>
      <w:r>
        <w:rPr>
          <w:rFonts w:hint="eastAsia" w:ascii="宋体"/>
          <w:b/>
          <w:kern w:val="0"/>
          <w:sz w:val="24"/>
        </w:rPr>
        <w:t>五、磋商和评审</w:t>
      </w:r>
    </w:p>
    <w:p>
      <w:pPr>
        <w:adjustRightInd w:val="0"/>
        <w:snapToGrid w:val="0"/>
        <w:spacing w:line="300" w:lineRule="auto"/>
        <w:ind w:firstLine="480" w:firstLineChars="200"/>
        <w:rPr>
          <w:rFonts w:ascii="宋体"/>
          <w:kern w:val="0"/>
          <w:sz w:val="24"/>
        </w:rPr>
      </w:pPr>
      <w:r>
        <w:rPr>
          <w:rFonts w:hint="eastAsia" w:ascii="宋体"/>
          <w:kern w:val="0"/>
          <w:sz w:val="24"/>
        </w:rPr>
        <w:t>（一）磋商小组</w:t>
      </w:r>
    </w:p>
    <w:p>
      <w:pPr>
        <w:adjustRightInd w:val="0"/>
        <w:snapToGrid w:val="0"/>
        <w:spacing w:line="300" w:lineRule="auto"/>
        <w:ind w:firstLine="480" w:firstLineChars="200"/>
        <w:rPr>
          <w:rFonts w:ascii="宋体"/>
          <w:kern w:val="0"/>
          <w:sz w:val="24"/>
        </w:rPr>
      </w:pPr>
      <w:r>
        <w:rPr>
          <w:rFonts w:hint="eastAsia" w:ascii="宋体"/>
          <w:kern w:val="0"/>
          <w:sz w:val="24"/>
        </w:rPr>
        <w:t>采购人将根据本次竞争性磋商采购的特点，按照《中华人民共和国政府采购法》、《政府采购竞争性磋商采购方式管理暂行办法》和其他相关法律法规规定成立磋商小组。磋商小组对响应文件进行审查、质疑、评估和比较，并进行磋商。</w:t>
      </w:r>
      <w:r>
        <w:rPr>
          <w:rFonts w:hint="eastAsia" w:ascii="宋体" w:hAnsi="宋体"/>
          <w:sz w:val="24"/>
        </w:rPr>
        <w:t>磋商小组判断“响应文件”的响应性，仅基于“响应文件”本身而不靠外部证据。</w:t>
      </w:r>
    </w:p>
    <w:p>
      <w:pPr>
        <w:adjustRightInd w:val="0"/>
        <w:snapToGrid w:val="0"/>
        <w:spacing w:line="300" w:lineRule="auto"/>
        <w:ind w:firstLine="480" w:firstLineChars="200"/>
        <w:rPr>
          <w:rFonts w:ascii="宋体"/>
          <w:kern w:val="0"/>
          <w:sz w:val="24"/>
        </w:rPr>
      </w:pPr>
      <w:r>
        <w:rPr>
          <w:rFonts w:hint="eastAsia" w:ascii="宋体"/>
          <w:kern w:val="0"/>
          <w:sz w:val="24"/>
        </w:rPr>
        <w:t>（</w:t>
      </w:r>
      <w:r>
        <w:rPr>
          <w:rFonts w:hint="eastAsia" w:ascii="宋体"/>
          <w:b/>
          <w:kern w:val="0"/>
          <w:sz w:val="24"/>
        </w:rPr>
        <w:t>二）磋商</w:t>
      </w:r>
    </w:p>
    <w:p>
      <w:pPr>
        <w:adjustRightInd w:val="0"/>
        <w:snapToGrid w:val="0"/>
        <w:spacing w:line="300" w:lineRule="auto"/>
        <w:ind w:firstLine="480" w:firstLineChars="200"/>
        <w:rPr>
          <w:rFonts w:ascii="宋体"/>
          <w:color w:val="000000" w:themeColor="text1"/>
          <w:kern w:val="0"/>
          <w:sz w:val="24"/>
          <w14:textFill>
            <w14:solidFill>
              <w14:schemeClr w14:val="tx1"/>
            </w14:solidFill>
          </w14:textFill>
        </w:rPr>
      </w:pPr>
      <w:r>
        <w:rPr>
          <w:rFonts w:hint="eastAsia" w:ascii="宋体"/>
          <w:color w:val="000000" w:themeColor="text1"/>
          <w:kern w:val="0"/>
          <w:sz w:val="24"/>
          <w14:textFill>
            <w14:solidFill>
              <w14:schemeClr w14:val="tx1"/>
            </w14:solidFill>
          </w14:textFill>
        </w:rPr>
        <w:t>1、磋商小组成员按照客观、公正、审慎的原则，根据磋商文件规定的评审程序、评审方法和评审标准进行独立评审。未实质性响应磋商文件的响应文件按无效响应处理，磋商小组应当告知提交响应文件的供应商。</w:t>
      </w:r>
      <w:r>
        <w:rPr>
          <w:rFonts w:hint="eastAsia" w:ascii="MS Mincho" w:hAnsi="MS Mincho" w:eastAsia="MS Mincho" w:cs="MS Mincho"/>
          <w:color w:val="000000" w:themeColor="text1"/>
          <w:kern w:val="0"/>
          <w:sz w:val="24"/>
          <w14:textFill>
            <w14:solidFill>
              <w14:schemeClr w14:val="tx1"/>
            </w14:solidFill>
          </w14:textFill>
        </w:rPr>
        <w:t> </w:t>
      </w:r>
      <w:r>
        <w:rPr>
          <w:rFonts w:hint="eastAsia" w:ascii="宋体"/>
          <w:color w:val="000000" w:themeColor="text1"/>
          <w:kern w:val="0"/>
          <w:sz w:val="24"/>
          <w14:textFill>
            <w14:solidFill>
              <w14:schemeClr w14:val="tx1"/>
            </w14:solidFill>
          </w14:textFill>
        </w:rPr>
        <w:t>磋商文件内容违反国家有关强制性规定的，磋商小组应当停止评审并向采购人或者采购代理机构说明情况</w:t>
      </w:r>
    </w:p>
    <w:p>
      <w:pPr>
        <w:adjustRightInd w:val="0"/>
        <w:snapToGrid w:val="0"/>
        <w:spacing w:line="300" w:lineRule="auto"/>
        <w:ind w:firstLine="480" w:firstLineChars="200"/>
        <w:rPr>
          <w:rFonts w:ascii="宋体"/>
          <w:kern w:val="0"/>
          <w:sz w:val="24"/>
        </w:rPr>
      </w:pPr>
      <w:r>
        <w:rPr>
          <w:rFonts w:hint="eastAsia" w:ascii="宋体"/>
          <w:kern w:val="0"/>
          <w:sz w:val="24"/>
        </w:rPr>
        <w:t>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300" w:lineRule="auto"/>
        <w:ind w:firstLine="480" w:firstLineChars="200"/>
        <w:rPr>
          <w:rFonts w:ascii="宋体"/>
          <w:kern w:val="0"/>
          <w:sz w:val="24"/>
        </w:rPr>
      </w:pPr>
      <w:r>
        <w:rPr>
          <w:rFonts w:hint="eastAsia" w:ascii="宋体"/>
          <w:kern w:val="0"/>
          <w:sz w:val="24"/>
        </w:rPr>
        <w:t>3、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adjustRightInd w:val="0"/>
        <w:snapToGrid w:val="0"/>
        <w:spacing w:line="300" w:lineRule="auto"/>
        <w:ind w:firstLine="120" w:firstLineChars="50"/>
        <w:rPr>
          <w:rFonts w:ascii="宋体"/>
          <w:kern w:val="0"/>
          <w:sz w:val="24"/>
        </w:rPr>
      </w:pPr>
      <w:r>
        <w:rPr>
          <w:rFonts w:hint="eastAsia" w:ascii="宋体"/>
          <w:kern w:val="0"/>
          <w:sz w:val="24"/>
        </w:rPr>
        <w:t>　4、磋商小组所有成员集中与单一供应商分别进行磋商，并给予所有参加磋商的供应商平等的磋商机会。</w:t>
      </w:r>
    </w:p>
    <w:p>
      <w:pPr>
        <w:adjustRightInd w:val="0"/>
        <w:snapToGrid w:val="0"/>
        <w:spacing w:line="300" w:lineRule="auto"/>
        <w:ind w:firstLine="480" w:firstLineChars="200"/>
        <w:rPr>
          <w:rFonts w:ascii="宋体"/>
          <w:kern w:val="0"/>
          <w:sz w:val="24"/>
        </w:rPr>
      </w:pPr>
      <w:r>
        <w:rPr>
          <w:rFonts w:hint="eastAsia" w:ascii="宋体"/>
          <w:kern w:val="0"/>
          <w:sz w:val="24"/>
        </w:rPr>
        <w:t>5、在磋商过程中，磋商小组可以根据磋商文件和磋商情况实质性变动采购需求中的技术、服务要求以及合同草案条款，但不得变动磋商文件中的其他内容。实质性变动的内容，须经采购人代表确认。</w:t>
      </w:r>
    </w:p>
    <w:p>
      <w:pPr>
        <w:adjustRightInd w:val="0"/>
        <w:snapToGrid w:val="0"/>
        <w:spacing w:line="300" w:lineRule="auto"/>
        <w:ind w:firstLine="480" w:firstLineChars="200"/>
        <w:rPr>
          <w:rFonts w:ascii="宋体"/>
          <w:kern w:val="0"/>
          <w:sz w:val="24"/>
        </w:rPr>
      </w:pPr>
      <w:r>
        <w:rPr>
          <w:rFonts w:hint="eastAsia" w:ascii="宋体"/>
          <w:kern w:val="0"/>
          <w:sz w:val="24"/>
        </w:rPr>
        <w:t>对磋商文件作出的实质性变动是磋商文件的有效组成部分，磋商小组应当及时以书面形式同时通知所有参加磋商的供应商。</w:t>
      </w:r>
    </w:p>
    <w:p>
      <w:pPr>
        <w:adjustRightInd w:val="0"/>
        <w:snapToGrid w:val="0"/>
        <w:spacing w:line="300" w:lineRule="auto"/>
        <w:ind w:firstLine="480" w:firstLineChars="200"/>
        <w:rPr>
          <w:rFonts w:ascii="宋体"/>
          <w:kern w:val="0"/>
          <w:sz w:val="24"/>
        </w:rPr>
      </w:pPr>
      <w:r>
        <w:rPr>
          <w:rFonts w:hint="eastAsia" w:ascii="宋体"/>
          <w:kern w:val="0"/>
          <w:sz w:val="24"/>
        </w:rPr>
        <w:t>6、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adjustRightInd w:val="0"/>
        <w:snapToGrid w:val="0"/>
        <w:spacing w:line="300" w:lineRule="auto"/>
        <w:ind w:firstLine="480" w:firstLineChars="200"/>
        <w:rPr>
          <w:rFonts w:ascii="宋体"/>
          <w:kern w:val="0"/>
          <w:sz w:val="24"/>
        </w:rPr>
      </w:pPr>
      <w:r>
        <w:rPr>
          <w:rFonts w:hint="eastAsia" w:ascii="宋体"/>
          <w:kern w:val="0"/>
          <w:sz w:val="24"/>
        </w:rPr>
        <w:t>7、磋商文件能够详细列明采购标的的技术、服务要求的，磋商结束后，磋商小组应当要求所有实质性响应的供应商在规定时间内提交最后报价，提交最后报价的供应商不得少于3家。</w:t>
      </w:r>
    </w:p>
    <w:p>
      <w:pPr>
        <w:adjustRightInd w:val="0"/>
        <w:snapToGrid w:val="0"/>
        <w:spacing w:line="300" w:lineRule="auto"/>
        <w:ind w:firstLine="480" w:firstLineChars="200"/>
        <w:rPr>
          <w:rFonts w:ascii="宋体"/>
          <w:kern w:val="0"/>
          <w:sz w:val="24"/>
        </w:rPr>
      </w:pPr>
      <w:r>
        <w:rPr>
          <w:rFonts w:hint="eastAsia" w:ascii="宋体"/>
          <w:kern w:val="0"/>
          <w:sz w:val="24"/>
        </w:rPr>
        <w:t>8、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napToGrid w:val="0"/>
        <w:spacing w:line="360" w:lineRule="auto"/>
        <w:ind w:firstLine="480" w:firstLineChars="200"/>
        <w:rPr>
          <w:rFonts w:ascii="宋体" w:hAnsi="宋体" w:cs="仿宋"/>
          <w:sz w:val="24"/>
          <w:lang w:val="en-GB"/>
        </w:rPr>
      </w:pPr>
      <w:r>
        <w:rPr>
          <w:rFonts w:hint="eastAsia" w:ascii="宋体"/>
          <w:kern w:val="0"/>
          <w:sz w:val="24"/>
        </w:rPr>
        <w:t>　最后报价是供应商响应文件的有效组成部分。</w:t>
      </w:r>
      <w:r>
        <w:rPr>
          <w:rFonts w:ascii="宋体"/>
          <w:kern w:val="0"/>
          <w:sz w:val="24"/>
        </w:rPr>
        <w:t>采用竞争性磋商采购方式采购的政府购买服务项目（含政府和社会资本合作项目），在采购过程中符合要求的供应商（社会资本）只有2家的，竞争性磋商采购活动可以继续进行。</w:t>
      </w:r>
    </w:p>
    <w:p>
      <w:pPr>
        <w:adjustRightInd w:val="0"/>
        <w:snapToGrid w:val="0"/>
        <w:spacing w:line="300" w:lineRule="auto"/>
        <w:ind w:firstLine="120" w:firstLineChars="50"/>
        <w:rPr>
          <w:rFonts w:ascii="宋体"/>
          <w:kern w:val="0"/>
          <w:sz w:val="24"/>
        </w:rPr>
      </w:pPr>
      <w:r>
        <w:rPr>
          <w:rFonts w:hint="eastAsia" w:ascii="宋体"/>
          <w:kern w:val="0"/>
          <w:sz w:val="24"/>
        </w:rPr>
        <w:t>　9、已提交响应文件的供应商，在提交最后报价之前，可以根据磋商情况退出磋商。</w:t>
      </w:r>
    </w:p>
    <w:p>
      <w:pPr>
        <w:adjustRightInd w:val="0"/>
        <w:snapToGrid w:val="0"/>
        <w:spacing w:line="300" w:lineRule="auto"/>
        <w:ind w:firstLine="240" w:firstLineChars="100"/>
        <w:rPr>
          <w:rFonts w:ascii="宋体"/>
          <w:kern w:val="0"/>
          <w:sz w:val="24"/>
        </w:rPr>
      </w:pPr>
      <w:r>
        <w:rPr>
          <w:rFonts w:hint="eastAsia" w:ascii="宋体"/>
          <w:kern w:val="0"/>
          <w:sz w:val="24"/>
        </w:rPr>
        <w:t>10、经磋商确定最终采购需求和提交最后报价的供应商后，由磋商小组采用综合评分法对提交最后报价的供应商的响应文件和最后报价进行综合评分。</w:t>
      </w:r>
    </w:p>
    <w:p>
      <w:pPr>
        <w:adjustRightInd w:val="0"/>
        <w:snapToGrid w:val="0"/>
        <w:spacing w:line="300" w:lineRule="auto"/>
        <w:ind w:firstLine="480" w:firstLineChars="200"/>
        <w:rPr>
          <w:rFonts w:ascii="宋体"/>
          <w:kern w:val="0"/>
          <w:sz w:val="24"/>
        </w:rPr>
      </w:pPr>
      <w:r>
        <w:rPr>
          <w:rFonts w:hint="eastAsia" w:ascii="宋体"/>
          <w:kern w:val="0"/>
          <w:sz w:val="24"/>
        </w:rPr>
        <w:t>11、评审时，磋商小组各成员应当独立对每个有效响应的文件进行评价、打分，然后汇总每个供应商每项评分因素的得分。</w:t>
      </w:r>
    </w:p>
    <w:p>
      <w:pPr>
        <w:adjustRightInd w:val="0"/>
        <w:snapToGrid w:val="0"/>
        <w:spacing w:line="300" w:lineRule="auto"/>
        <w:ind w:firstLine="480" w:firstLineChars="200"/>
        <w:rPr>
          <w:rFonts w:ascii="MS Mincho" w:hAnsi="MS Mincho" w:cs="MS Mincho"/>
          <w:kern w:val="0"/>
          <w:sz w:val="24"/>
        </w:rPr>
      </w:pPr>
      <w:r>
        <w:rPr>
          <w:rFonts w:hint="eastAsia" w:ascii="宋体"/>
          <w:kern w:val="0"/>
          <w:sz w:val="24"/>
        </w:rPr>
        <w:t>12、综合评分法中的价格分统一采用低价优先法计算，即满足磋商文件要求且最后报价最低的供应商的价格为磋商基准价，其价格分为满分。其他供应商的价格分统一按照下列公式计算：</w:t>
      </w:r>
      <w:r>
        <w:rPr>
          <w:rFonts w:hint="eastAsia" w:ascii="MS Mincho" w:hAnsi="MS Mincho" w:eastAsia="MS Mincho" w:cs="MS Mincho"/>
          <w:kern w:val="0"/>
          <w:sz w:val="24"/>
        </w:rPr>
        <w:t> </w:t>
      </w:r>
    </w:p>
    <w:p>
      <w:pPr>
        <w:adjustRightInd w:val="0"/>
        <w:snapToGrid w:val="0"/>
        <w:spacing w:line="300" w:lineRule="auto"/>
        <w:ind w:firstLine="480" w:firstLineChars="200"/>
        <w:rPr>
          <w:rFonts w:ascii="宋体"/>
          <w:color w:val="000000" w:themeColor="text1"/>
          <w:kern w:val="0"/>
          <w:sz w:val="24"/>
          <w14:textFill>
            <w14:solidFill>
              <w14:schemeClr w14:val="tx1"/>
            </w14:solidFill>
          </w14:textFill>
        </w:rPr>
      </w:pPr>
      <w:r>
        <w:rPr>
          <w:rFonts w:hint="eastAsia" w:ascii="MS Mincho" w:hAnsi="MS Mincho" w:eastAsia="MS Mincho" w:cs="MS Mincho"/>
          <w:color w:val="000000" w:themeColor="text1"/>
          <w:kern w:val="0"/>
          <w:sz w:val="24"/>
          <w14:textFill>
            <w14:solidFill>
              <w14:schemeClr w14:val="tx1"/>
            </w14:solidFill>
          </w14:textFill>
        </w:rPr>
        <w:t> </w:t>
      </w:r>
      <w:r>
        <w:rPr>
          <w:rFonts w:hint="eastAsia" w:ascii="宋体"/>
          <w:color w:val="000000" w:themeColor="text1"/>
          <w:kern w:val="0"/>
          <w:sz w:val="24"/>
          <w14:textFill>
            <w14:solidFill>
              <w14:schemeClr w14:val="tx1"/>
            </w14:solidFill>
          </w14:textFill>
        </w:rPr>
        <w:t>磋商报价得分＝（磋商基准价/最后磋商报价）×价格权值×100</w:t>
      </w:r>
      <w:r>
        <w:rPr>
          <w:rFonts w:hint="eastAsia" w:ascii="MS Mincho" w:hAnsi="MS Mincho" w:eastAsia="MS Mincho" w:cs="MS Mincho"/>
          <w:color w:val="000000" w:themeColor="text1"/>
          <w:kern w:val="0"/>
          <w:sz w:val="24"/>
          <w14:textFill>
            <w14:solidFill>
              <w14:schemeClr w14:val="tx1"/>
            </w14:solidFill>
          </w14:textFill>
        </w:rPr>
        <w:t> </w:t>
      </w:r>
    </w:p>
    <w:p>
      <w:pPr>
        <w:adjustRightInd w:val="0"/>
        <w:snapToGrid w:val="0"/>
        <w:spacing w:line="300" w:lineRule="auto"/>
        <w:ind w:firstLine="480" w:firstLineChars="200"/>
        <w:rPr>
          <w:rFonts w:ascii="宋体"/>
          <w:kern w:val="0"/>
          <w:sz w:val="24"/>
        </w:rPr>
      </w:pPr>
      <w:r>
        <w:rPr>
          <w:rFonts w:hint="eastAsia" w:ascii="宋体"/>
          <w:kern w:val="0"/>
          <w:sz w:val="24"/>
        </w:rPr>
        <w:t>13、磋商小组根据综合评分情况，按照评审得分由高到低顺序推荐成交候选供应商。</w:t>
      </w:r>
    </w:p>
    <w:p>
      <w:pPr>
        <w:adjustRightInd w:val="0"/>
        <w:snapToGrid w:val="0"/>
        <w:spacing w:line="300" w:lineRule="auto"/>
        <w:ind w:firstLine="482" w:firstLineChars="200"/>
        <w:rPr>
          <w:rFonts w:ascii="宋体"/>
          <w:b/>
          <w:kern w:val="0"/>
          <w:sz w:val="24"/>
        </w:rPr>
      </w:pPr>
      <w:r>
        <w:rPr>
          <w:rFonts w:hint="eastAsia" w:ascii="宋体"/>
          <w:b/>
          <w:kern w:val="0"/>
          <w:sz w:val="24"/>
        </w:rPr>
        <w:t>六、成交通书授予合同</w:t>
      </w:r>
    </w:p>
    <w:p>
      <w:pPr>
        <w:adjustRightInd w:val="0"/>
        <w:snapToGrid w:val="0"/>
        <w:spacing w:line="300" w:lineRule="auto"/>
        <w:ind w:firstLine="480" w:firstLineChars="200"/>
        <w:rPr>
          <w:rFonts w:ascii="宋体"/>
          <w:kern w:val="0"/>
          <w:sz w:val="24"/>
        </w:rPr>
      </w:pPr>
      <w:r>
        <w:rPr>
          <w:rFonts w:hint="eastAsia" w:ascii="宋体"/>
          <w:kern w:val="0"/>
          <w:sz w:val="24"/>
        </w:rPr>
        <w:t>（二）成交通知书</w:t>
      </w:r>
    </w:p>
    <w:p>
      <w:pPr>
        <w:adjustRightInd w:val="0"/>
        <w:snapToGrid w:val="0"/>
        <w:spacing w:line="300" w:lineRule="auto"/>
        <w:ind w:firstLine="480" w:firstLineChars="200"/>
        <w:rPr>
          <w:rFonts w:ascii="宋体"/>
          <w:kern w:val="0"/>
          <w:sz w:val="24"/>
        </w:rPr>
      </w:pPr>
      <w:r>
        <w:rPr>
          <w:rFonts w:hint="eastAsia" w:ascii="宋体"/>
          <w:kern w:val="0"/>
          <w:sz w:val="24"/>
        </w:rPr>
        <w:t>采购人或者采购代理机构在成交供应商确定后</w:t>
      </w:r>
      <w:r>
        <w:rPr>
          <w:rFonts w:hint="eastAsia" w:ascii="宋体"/>
          <w:color w:val="000000"/>
          <w:kern w:val="0"/>
          <w:sz w:val="24"/>
        </w:rPr>
        <w:t>1个</w:t>
      </w:r>
      <w:r>
        <w:rPr>
          <w:rFonts w:hint="eastAsia" w:ascii="宋体"/>
          <w:kern w:val="0"/>
          <w:sz w:val="24"/>
        </w:rPr>
        <w:t>工作日内，采购信息发布媒体上公告成交结果，同时向成交供应商发出成交通知书。</w:t>
      </w:r>
    </w:p>
    <w:p>
      <w:pPr>
        <w:adjustRightInd w:val="0"/>
        <w:snapToGrid w:val="0"/>
        <w:spacing w:line="300" w:lineRule="auto"/>
        <w:ind w:firstLine="480" w:firstLineChars="200"/>
        <w:rPr>
          <w:rFonts w:ascii="宋体"/>
          <w:kern w:val="0"/>
          <w:sz w:val="24"/>
        </w:rPr>
      </w:pPr>
      <w:r>
        <w:rPr>
          <w:rFonts w:hint="eastAsia" w:ascii="宋体"/>
          <w:kern w:val="0"/>
          <w:sz w:val="24"/>
        </w:rPr>
        <w:t>（四）签订合同</w:t>
      </w:r>
    </w:p>
    <w:p>
      <w:pPr>
        <w:adjustRightInd w:val="0"/>
        <w:snapToGrid w:val="0"/>
        <w:spacing w:line="380" w:lineRule="exact"/>
        <w:ind w:firstLine="480" w:firstLineChars="200"/>
        <w:rPr>
          <w:rFonts w:ascii="宋体"/>
          <w:kern w:val="0"/>
          <w:sz w:val="24"/>
        </w:rPr>
      </w:pPr>
      <w:r>
        <w:rPr>
          <w:rFonts w:ascii="宋体"/>
          <w:kern w:val="0"/>
          <w:sz w:val="24"/>
        </w:rPr>
        <w:t xml:space="preserve"> 1</w:t>
      </w:r>
      <w:r>
        <w:rPr>
          <w:rFonts w:hint="eastAsia" w:ascii="宋体"/>
          <w:kern w:val="0"/>
          <w:sz w:val="24"/>
        </w:rPr>
        <w:t>、成交方应按规定签订合同。</w:t>
      </w:r>
    </w:p>
    <w:p>
      <w:pPr>
        <w:adjustRightInd w:val="0"/>
        <w:snapToGrid w:val="0"/>
        <w:spacing w:line="380" w:lineRule="exact"/>
        <w:ind w:firstLine="600" w:firstLineChars="250"/>
        <w:rPr>
          <w:rFonts w:ascii="宋体"/>
          <w:kern w:val="0"/>
          <w:sz w:val="24"/>
        </w:rPr>
      </w:pPr>
      <w:r>
        <w:rPr>
          <w:rFonts w:ascii="宋体"/>
          <w:kern w:val="0"/>
          <w:sz w:val="24"/>
        </w:rPr>
        <w:t>2</w:t>
      </w:r>
      <w:r>
        <w:rPr>
          <w:rFonts w:hint="eastAsia" w:ascii="宋体"/>
          <w:kern w:val="0"/>
          <w:sz w:val="24"/>
        </w:rPr>
        <w:t>、磋商文件、成交方的响应文件及修改文件、磋商过程中有关澄清文件及经双方签字的询标纪要和成交通知书均作为合同附件。</w:t>
      </w:r>
    </w:p>
    <w:p>
      <w:pPr>
        <w:adjustRightInd w:val="0"/>
        <w:snapToGrid w:val="0"/>
        <w:spacing w:line="380" w:lineRule="exact"/>
        <w:ind w:firstLine="480" w:firstLineChars="200"/>
        <w:rPr>
          <w:rFonts w:ascii="宋体"/>
          <w:kern w:val="0"/>
          <w:sz w:val="24"/>
        </w:rPr>
      </w:pPr>
      <w:r>
        <w:rPr>
          <w:rFonts w:ascii="宋体"/>
          <w:kern w:val="0"/>
          <w:sz w:val="24"/>
        </w:rPr>
        <w:t xml:space="preserve"> 3</w:t>
      </w:r>
      <w:r>
        <w:rPr>
          <w:rFonts w:hint="eastAsia" w:ascii="宋体"/>
          <w:kern w:val="0"/>
          <w:sz w:val="24"/>
        </w:rPr>
        <w:t>、拒签合同的责任，成交方拒收成交通知书或接到成交通知书后，在规定时间内借故否认已经承诺的条件而拒签合同，以违约处理，并赔偿由此造成的经济损失。</w:t>
      </w:r>
    </w:p>
    <w:p>
      <w:pPr>
        <w:adjustRightInd w:val="0"/>
        <w:snapToGrid w:val="0"/>
        <w:spacing w:line="300" w:lineRule="auto"/>
        <w:ind w:firstLine="480" w:firstLineChars="200"/>
        <w:rPr>
          <w:rFonts w:ascii="宋体"/>
          <w:b/>
          <w:bCs/>
          <w:kern w:val="0"/>
          <w:sz w:val="30"/>
          <w:szCs w:val="20"/>
        </w:rPr>
      </w:pPr>
      <w:r>
        <w:rPr>
          <w:rFonts w:hint="eastAsia" w:ascii="宋体"/>
          <w:kern w:val="0"/>
          <w:sz w:val="24"/>
        </w:rPr>
        <w:t>4、 成交供应商拒绝签订政府采购合同的，采购人可以按照</w:t>
      </w:r>
      <w:r>
        <w:rPr>
          <w:rFonts w:hint="eastAsia"/>
          <w:kern w:val="0"/>
          <w:sz w:val="24"/>
        </w:rPr>
        <w:t>《政府采购竞争性磋商采购方式管理暂行办法》</w:t>
      </w:r>
      <w:r>
        <w:rPr>
          <w:rFonts w:hint="eastAsia" w:ascii="宋体"/>
          <w:kern w:val="0"/>
          <w:sz w:val="24"/>
        </w:rPr>
        <w:t>第二十八条第二款规定的原则确定其他供应商作为成交供应商并签订政府采购合同，也可以重新开展采购活动。拒绝签订政府采购合同的成交供应商不得参加对该项目重新开展的采购活动。</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rPr>
          <w:rFonts w:ascii="宋体" w:hAnsi="宋体"/>
          <w:b/>
          <w:bCs/>
          <w:kern w:val="0"/>
          <w:sz w:val="32"/>
          <w:szCs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firstLine="3213" w:firstLineChars="1000"/>
        <w:rPr>
          <w:rFonts w:ascii="宋体"/>
          <w:b/>
          <w:bCs/>
          <w:kern w:val="0"/>
          <w:sz w:val="32"/>
          <w:szCs w:val="32"/>
        </w:rPr>
      </w:pPr>
      <w:r>
        <w:rPr>
          <w:rFonts w:hint="eastAsia" w:ascii="宋体"/>
          <w:b/>
          <w:bCs/>
          <w:kern w:val="0"/>
          <w:sz w:val="32"/>
          <w:szCs w:val="32"/>
        </w:rPr>
        <w:t>第四部分   评审办法</w:t>
      </w:r>
    </w:p>
    <w:p>
      <w:pPr>
        <w:spacing w:line="520" w:lineRule="exact"/>
        <w:ind w:firstLine="480" w:firstLineChars="200"/>
        <w:rPr>
          <w:rFonts w:ascii="宋体"/>
          <w:kern w:val="0"/>
          <w:sz w:val="24"/>
        </w:rPr>
      </w:pPr>
      <w:r>
        <w:rPr>
          <w:rFonts w:hint="eastAsia" w:ascii="宋体"/>
          <w:kern w:val="0"/>
          <w:sz w:val="24"/>
        </w:rPr>
        <w:t>一、采购人将组织磋商小组，对响应供应商提供价格的合理性、方案的先进性、服务的可靠性及售后服务进行评审。</w:t>
      </w:r>
    </w:p>
    <w:p>
      <w:pPr>
        <w:spacing w:line="520" w:lineRule="exact"/>
        <w:ind w:firstLine="480" w:firstLineChars="200"/>
        <w:rPr>
          <w:rFonts w:ascii="宋体"/>
          <w:kern w:val="0"/>
          <w:sz w:val="24"/>
        </w:rPr>
      </w:pPr>
      <w:r>
        <w:rPr>
          <w:rFonts w:hint="eastAsia" w:ascii="宋体"/>
          <w:kern w:val="0"/>
          <w:sz w:val="24"/>
        </w:rPr>
        <w:t>二、决标办法</w:t>
      </w:r>
    </w:p>
    <w:p>
      <w:pPr>
        <w:spacing w:line="520" w:lineRule="exact"/>
        <w:ind w:firstLine="720" w:firstLineChars="300"/>
        <w:rPr>
          <w:rFonts w:ascii="宋体"/>
          <w:bCs/>
          <w:kern w:val="0"/>
          <w:sz w:val="24"/>
        </w:rPr>
      </w:pPr>
      <w:r>
        <w:rPr>
          <w:rFonts w:hint="eastAsia" w:ascii="宋体"/>
          <w:kern w:val="0"/>
          <w:sz w:val="24"/>
        </w:rPr>
        <w:t xml:space="preserve">本项目为竞争性磋商，故有二次报价，第二次报价后， </w:t>
      </w:r>
      <w:r>
        <w:rPr>
          <w:rFonts w:hint="eastAsia" w:ascii="宋体"/>
          <w:bCs/>
          <w:kern w:val="0"/>
          <w:sz w:val="24"/>
        </w:rPr>
        <w:t>经磋商确定最终采购需求和提交最后报价的供应商后，由磋商小组采用综合评分法对提交最后报价的供应商的响应文件和最后报价进行综合评分。综合得分最高的投标人为第一中标候选供应商，综合得分次高的投标人为第二中标候选供应商。</w:t>
      </w:r>
    </w:p>
    <w:p>
      <w:pPr>
        <w:spacing w:line="360" w:lineRule="exact"/>
        <w:jc w:val="center"/>
        <w:rPr>
          <w:rFonts w:ascii="宋体" w:hAnsi="宋体"/>
          <w:b/>
          <w:bCs/>
          <w:kern w:val="0"/>
          <w:sz w:val="30"/>
          <w:szCs w:val="30"/>
        </w:rPr>
      </w:pPr>
      <w:r>
        <w:rPr>
          <w:rFonts w:hint="eastAsia" w:ascii="宋体" w:hAnsi="宋体"/>
          <w:b/>
          <w:bCs/>
          <w:kern w:val="0"/>
          <w:sz w:val="30"/>
          <w:szCs w:val="30"/>
        </w:rPr>
        <w:t>初步审查表</w:t>
      </w:r>
    </w:p>
    <w:p>
      <w:pPr>
        <w:spacing w:line="360" w:lineRule="exact"/>
        <w:rPr>
          <w:rFonts w:ascii="宋体" w:hAnsi="宋体"/>
          <w:bCs/>
          <w:kern w:val="0"/>
          <w:sz w:val="24"/>
        </w:rPr>
      </w:pPr>
      <w:r>
        <w:rPr>
          <w:rFonts w:hint="eastAsia" w:ascii="宋体" w:hAnsi="宋体"/>
          <w:bCs/>
          <w:kern w:val="0"/>
          <w:sz w:val="24"/>
        </w:rPr>
        <w:t>项目名称：</w:t>
      </w:r>
    </w:p>
    <w:p>
      <w:pPr>
        <w:spacing w:line="360" w:lineRule="exact"/>
        <w:rPr>
          <w:rFonts w:ascii="宋体" w:hAnsi="宋体"/>
          <w:bCs/>
          <w:kern w:val="0"/>
          <w:sz w:val="24"/>
        </w:rPr>
      </w:pPr>
      <w:r>
        <w:rPr>
          <w:rFonts w:hint="eastAsia" w:ascii="宋体" w:hAnsi="宋体"/>
          <w:bCs/>
          <w:kern w:val="0"/>
          <w:sz w:val="24"/>
        </w:rPr>
        <w:t>项目编号：</w:t>
      </w:r>
    </w:p>
    <w:tbl>
      <w:tblPr>
        <w:tblStyle w:val="37"/>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547"/>
        <w:gridCol w:w="3476"/>
        <w:gridCol w:w="1134"/>
        <w:gridCol w:w="992"/>
        <w:gridCol w:w="993"/>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序号</w:t>
            </w:r>
          </w:p>
        </w:tc>
        <w:tc>
          <w:tcPr>
            <w:tcW w:w="15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审查项目</w:t>
            </w:r>
          </w:p>
        </w:tc>
        <w:tc>
          <w:tcPr>
            <w:tcW w:w="34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评议内容（投标认定条件）</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rPr>
            </w:pPr>
            <w:r>
              <w:rPr>
                <w:rFonts w:hint="eastAsia" w:ascii="宋体" w:hAnsi="宋体"/>
                <w:b/>
              </w:rPr>
              <w:t>供应商1</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rPr>
            </w:pPr>
            <w:r>
              <w:rPr>
                <w:rFonts w:hint="eastAsia" w:ascii="宋体" w:hAnsi="宋体"/>
                <w:b/>
              </w:rPr>
              <w:t>供应商2</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rPr>
            </w:pPr>
            <w:r>
              <w:rPr>
                <w:rFonts w:hint="eastAsia" w:ascii="宋体" w:hAnsi="宋体"/>
                <w:b/>
              </w:rPr>
              <w:t>供应商3</w:t>
            </w:r>
          </w:p>
        </w:tc>
        <w:tc>
          <w:tcPr>
            <w:tcW w:w="10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rPr>
            </w:pPr>
            <w:r>
              <w:rPr>
                <w:rFonts w:hint="eastAsia" w:ascii="宋体" w:hAnsi="宋体"/>
                <w:b/>
              </w:rPr>
              <w:t>供应商4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1</w:t>
            </w:r>
          </w:p>
        </w:tc>
        <w:tc>
          <w:tcPr>
            <w:tcW w:w="15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供应商资格</w:t>
            </w:r>
          </w:p>
        </w:tc>
        <w:tc>
          <w:tcPr>
            <w:tcW w:w="34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是否按供应商资格要求提供合格的证件</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10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2</w:t>
            </w:r>
          </w:p>
        </w:tc>
        <w:tc>
          <w:tcPr>
            <w:tcW w:w="15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响应文件的有效性</w:t>
            </w:r>
          </w:p>
        </w:tc>
        <w:tc>
          <w:tcPr>
            <w:tcW w:w="34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是否符合响应文件的式样和签署要求且内容完整无缺漏、无错误</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10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3</w:t>
            </w:r>
          </w:p>
        </w:tc>
        <w:tc>
          <w:tcPr>
            <w:tcW w:w="15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响应有效期</w:t>
            </w:r>
          </w:p>
        </w:tc>
        <w:tc>
          <w:tcPr>
            <w:tcW w:w="34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响应有效期是否满足90天</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10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4</w:t>
            </w:r>
          </w:p>
        </w:tc>
        <w:tc>
          <w:tcPr>
            <w:tcW w:w="15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交货期</w:t>
            </w:r>
          </w:p>
        </w:tc>
        <w:tc>
          <w:tcPr>
            <w:tcW w:w="34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是否按照</w:t>
            </w:r>
            <w:r>
              <w:rPr>
                <w:rFonts w:hint="eastAsia" w:ascii="宋体" w:hAnsi="宋体"/>
                <w:color w:val="000000"/>
                <w:sz w:val="24"/>
              </w:rPr>
              <w:t>采购</w:t>
            </w:r>
            <w:r>
              <w:rPr>
                <w:rFonts w:hint="eastAsia" w:ascii="宋体" w:hAnsi="宋体"/>
                <w:sz w:val="24"/>
              </w:rPr>
              <w:t>文件规定时间</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10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5</w:t>
            </w:r>
          </w:p>
        </w:tc>
        <w:tc>
          <w:tcPr>
            <w:tcW w:w="15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其它</w:t>
            </w:r>
          </w:p>
        </w:tc>
        <w:tc>
          <w:tcPr>
            <w:tcW w:w="34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无其它符合</w:t>
            </w:r>
            <w:r>
              <w:rPr>
                <w:rFonts w:hint="eastAsia" w:ascii="宋体" w:hAnsi="宋体"/>
                <w:color w:val="000000"/>
                <w:sz w:val="24"/>
              </w:rPr>
              <w:t>采购</w:t>
            </w:r>
            <w:r>
              <w:rPr>
                <w:rFonts w:hint="eastAsia" w:ascii="宋体" w:hAnsi="宋体"/>
                <w:sz w:val="24"/>
              </w:rPr>
              <w:t>文件中无效投标认定条件</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10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r>
              <w:rPr>
                <w:rFonts w:hint="eastAsia" w:ascii="宋体" w:hAnsi="宋体"/>
                <w:sz w:val="24"/>
              </w:rPr>
              <w:t>6</w:t>
            </w:r>
          </w:p>
        </w:tc>
        <w:tc>
          <w:tcPr>
            <w:tcW w:w="15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347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结论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c>
          <w:tcPr>
            <w:tcW w:w="10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801"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 w:val="24"/>
              </w:rPr>
            </w:pPr>
            <w:r>
              <w:rPr>
                <w:rFonts w:hint="eastAsia" w:ascii="宋体" w:hAnsi="宋体"/>
                <w:sz w:val="24"/>
              </w:rPr>
              <w:t>备注：</w:t>
            </w:r>
          </w:p>
        </w:tc>
        <w:tc>
          <w:tcPr>
            <w:tcW w:w="106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sz w:val="24"/>
              </w:rPr>
            </w:pPr>
          </w:p>
        </w:tc>
      </w:tr>
    </w:tbl>
    <w:p>
      <w:pPr>
        <w:spacing w:line="360" w:lineRule="exact"/>
        <w:rPr>
          <w:rFonts w:ascii="宋体" w:hAnsi="宋体"/>
          <w:kern w:val="0"/>
          <w:sz w:val="24"/>
        </w:rPr>
      </w:pPr>
    </w:p>
    <w:p>
      <w:pPr>
        <w:spacing w:line="240" w:lineRule="atLeast"/>
        <w:rPr>
          <w:rFonts w:ascii="宋体" w:hAnsi="宋体"/>
          <w:kern w:val="0"/>
          <w:sz w:val="24"/>
        </w:rPr>
      </w:pPr>
      <w:r>
        <w:rPr>
          <w:rFonts w:hint="eastAsia" w:ascii="宋体" w:hAnsi="宋体"/>
          <w:kern w:val="0"/>
          <w:sz w:val="24"/>
        </w:rPr>
        <w:t>1、表中只需填写“√/通过”或“×/不通过”。</w:t>
      </w:r>
    </w:p>
    <w:p>
      <w:pPr>
        <w:spacing w:line="240" w:lineRule="atLeast"/>
        <w:rPr>
          <w:rFonts w:ascii="宋体" w:hAnsi="宋体"/>
          <w:kern w:val="0"/>
          <w:sz w:val="24"/>
        </w:rPr>
      </w:pPr>
      <w:r>
        <w:rPr>
          <w:rFonts w:hint="eastAsia" w:ascii="宋体" w:hAnsi="宋体"/>
          <w:kern w:val="0"/>
          <w:sz w:val="24"/>
        </w:rPr>
        <w:t>2、在结论中按“一项否决”的原则，只有全部是√/通过的，填写“合格”；只要其中有一项是×/不通过的，填写“不合格”。</w:t>
      </w:r>
    </w:p>
    <w:p>
      <w:pPr>
        <w:spacing w:line="240" w:lineRule="atLeast"/>
        <w:rPr>
          <w:rFonts w:ascii="宋体" w:hAnsi="宋体"/>
          <w:kern w:val="0"/>
          <w:sz w:val="24"/>
        </w:rPr>
      </w:pPr>
      <w:r>
        <w:rPr>
          <w:rFonts w:hint="eastAsia" w:ascii="宋体" w:hAnsi="宋体"/>
          <w:kern w:val="0"/>
          <w:sz w:val="24"/>
        </w:rPr>
        <w:t>3、结论是合格的，才能进入下一轮；不合格的被淘汰。</w:t>
      </w:r>
    </w:p>
    <w:p>
      <w:pPr>
        <w:spacing w:line="240" w:lineRule="atLeast"/>
        <w:rPr>
          <w:rFonts w:ascii="宋体" w:hAnsi="宋体"/>
          <w:kern w:val="0"/>
          <w:sz w:val="24"/>
        </w:rPr>
      </w:pPr>
      <w:r>
        <w:rPr>
          <w:rFonts w:hint="eastAsia" w:ascii="宋体" w:hAnsi="宋体"/>
          <w:kern w:val="0"/>
          <w:sz w:val="24"/>
        </w:rPr>
        <w:t>评委：                                                  日期：</w:t>
      </w:r>
    </w:p>
    <w:p>
      <w:pPr>
        <w:spacing w:before="156" w:beforeLines="50" w:after="156" w:afterLines="50" w:line="440" w:lineRule="exact"/>
        <w:jc w:val="center"/>
        <w:rPr>
          <w:rFonts w:ascii="宋体" w:hAnsi="宋体" w:cs="宋体"/>
          <w:b/>
          <w:bCs/>
          <w:sz w:val="32"/>
          <w:szCs w:val="32"/>
          <w:lang w:val="en-GB"/>
        </w:rPr>
      </w:pPr>
      <w:r>
        <w:rPr>
          <w:rFonts w:ascii="宋体" w:hAnsi="宋体" w:cs="宋体"/>
          <w:b/>
          <w:bCs/>
          <w:sz w:val="32"/>
          <w:szCs w:val="32"/>
          <w:lang w:val="en-GB"/>
        </w:rPr>
        <w:br w:type="page"/>
      </w:r>
      <w:r>
        <w:rPr>
          <w:rFonts w:hint="eastAsia" w:ascii="宋体" w:hAnsi="宋体" w:cs="宋体"/>
          <w:b/>
          <w:bCs/>
          <w:sz w:val="32"/>
          <w:szCs w:val="32"/>
          <w:lang w:val="en-GB"/>
        </w:rPr>
        <w:t>评分细则表</w:t>
      </w:r>
    </w:p>
    <w:p/>
    <w:p/>
    <w:tbl>
      <w:tblPr>
        <w:tblStyle w:val="38"/>
        <w:tblW w:w="9635"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2"/>
        <w:gridCol w:w="707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sz w:val="24"/>
              </w:rPr>
            </w:pPr>
            <w:r>
              <w:rPr>
                <w:rFonts w:hint="eastAsia" w:ascii="宋体" w:hAnsi="宋体"/>
                <w:sz w:val="24"/>
              </w:rPr>
              <w:t>序号</w:t>
            </w:r>
          </w:p>
        </w:tc>
        <w:tc>
          <w:tcPr>
            <w:tcW w:w="992" w:type="dxa"/>
            <w:vAlign w:val="center"/>
          </w:tcPr>
          <w:p>
            <w:pPr>
              <w:jc w:val="center"/>
              <w:rPr>
                <w:rFonts w:ascii="宋体" w:hAnsi="宋体"/>
                <w:sz w:val="24"/>
              </w:rPr>
            </w:pPr>
            <w:r>
              <w:rPr>
                <w:rFonts w:hint="eastAsia" w:ascii="宋体" w:hAnsi="宋体"/>
                <w:sz w:val="24"/>
              </w:rPr>
              <w:t>评分项</w:t>
            </w:r>
          </w:p>
        </w:tc>
        <w:tc>
          <w:tcPr>
            <w:tcW w:w="7079" w:type="dxa"/>
            <w:vAlign w:val="center"/>
          </w:tcPr>
          <w:p>
            <w:pPr>
              <w:jc w:val="center"/>
              <w:rPr>
                <w:rFonts w:ascii="宋体" w:hAnsi="宋体"/>
                <w:sz w:val="24"/>
              </w:rPr>
            </w:pPr>
            <w:r>
              <w:rPr>
                <w:rFonts w:hint="eastAsia" w:ascii="宋体" w:hAnsi="宋体"/>
                <w:sz w:val="24"/>
              </w:rPr>
              <w:t>评分标准</w:t>
            </w:r>
          </w:p>
        </w:tc>
        <w:tc>
          <w:tcPr>
            <w:tcW w:w="889" w:type="dxa"/>
            <w:vAlign w:val="center"/>
          </w:tcPr>
          <w:p>
            <w:pPr>
              <w:jc w:val="center"/>
              <w:rPr>
                <w:rFonts w:ascii="宋体" w:hAnsi="宋体"/>
                <w:sz w:val="24"/>
              </w:rPr>
            </w:pPr>
            <w:r>
              <w:rPr>
                <w:rFonts w:hint="eastAsia" w:ascii="宋体" w:hAnsi="宋体"/>
                <w:sz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sz w:val="24"/>
              </w:rPr>
            </w:pPr>
            <w:r>
              <w:rPr>
                <w:rFonts w:hint="eastAsia" w:ascii="宋体" w:hAnsi="宋体"/>
                <w:sz w:val="24"/>
              </w:rPr>
              <w:t>1</w:t>
            </w:r>
          </w:p>
        </w:tc>
        <w:tc>
          <w:tcPr>
            <w:tcW w:w="992" w:type="dxa"/>
            <w:vAlign w:val="center"/>
          </w:tcPr>
          <w:p>
            <w:pPr>
              <w:rPr>
                <w:rFonts w:ascii="宋体" w:hAnsi="宋体"/>
                <w:sz w:val="24"/>
              </w:rPr>
            </w:pPr>
            <w:r>
              <w:rPr>
                <w:rFonts w:hint="eastAsia" w:ascii="宋体" w:hAnsi="宋体"/>
                <w:sz w:val="24"/>
              </w:rPr>
              <w:t>投标报价（</w:t>
            </w:r>
            <w:r>
              <w:rPr>
                <w:rFonts w:ascii="宋体" w:hAnsi="宋体"/>
                <w:sz w:val="24"/>
              </w:rPr>
              <w:t>30</w:t>
            </w:r>
            <w:r>
              <w:rPr>
                <w:rFonts w:hint="eastAsia" w:ascii="宋体" w:hAnsi="宋体"/>
                <w:sz w:val="24"/>
              </w:rPr>
              <w:t>分）</w:t>
            </w:r>
          </w:p>
        </w:tc>
        <w:tc>
          <w:tcPr>
            <w:tcW w:w="7079" w:type="dxa"/>
            <w:vAlign w:val="center"/>
          </w:tcPr>
          <w:p>
            <w:pPr>
              <w:rPr>
                <w:rFonts w:ascii="宋体" w:hAnsi="宋体"/>
                <w:sz w:val="24"/>
              </w:rPr>
            </w:pPr>
            <w:r>
              <w:rPr>
                <w:rFonts w:hint="eastAsia" w:ascii="宋体" w:hAnsi="宋体"/>
                <w:sz w:val="24"/>
              </w:rPr>
              <w:t>综合评分法中的价格分统一采用低价优先法计算，即通过资格审查、实质性响应且最后报价价格最低的投标报价为评标基准价，其价格分为满分。其他投标人的价格分统一按照下列公式计算：投标报价得分=(评标基准价／投标报价)×价格权值×100</w:t>
            </w:r>
          </w:p>
        </w:tc>
        <w:tc>
          <w:tcPr>
            <w:tcW w:w="889" w:type="dxa"/>
            <w:vAlign w:val="center"/>
          </w:tcPr>
          <w:p>
            <w:pPr>
              <w:rPr>
                <w:rFonts w:ascii="宋体" w:hAnsi="宋体"/>
                <w:sz w:val="24"/>
              </w:rPr>
            </w:pPr>
            <w:r>
              <w:rPr>
                <w:rFonts w:hint="eastAsia" w:ascii="宋体" w:hAnsi="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sz w:val="24"/>
              </w:rPr>
            </w:pPr>
            <w:r>
              <w:rPr>
                <w:rFonts w:hint="eastAsia" w:ascii="宋体" w:hAnsi="宋体"/>
                <w:sz w:val="24"/>
              </w:rPr>
              <w:t>2</w:t>
            </w:r>
          </w:p>
        </w:tc>
        <w:tc>
          <w:tcPr>
            <w:tcW w:w="992" w:type="dxa"/>
            <w:vAlign w:val="center"/>
          </w:tcPr>
          <w:p>
            <w:pPr>
              <w:rPr>
                <w:rFonts w:ascii="宋体" w:hAnsi="宋体"/>
                <w:sz w:val="24"/>
              </w:rPr>
            </w:pPr>
            <w:r>
              <w:rPr>
                <w:rFonts w:hint="eastAsia" w:ascii="宋体" w:hAnsi="宋体"/>
                <w:sz w:val="24"/>
              </w:rPr>
              <w:t xml:space="preserve">技术参数（55分） </w:t>
            </w:r>
          </w:p>
        </w:tc>
        <w:tc>
          <w:tcPr>
            <w:tcW w:w="7079" w:type="dxa"/>
            <w:vAlign w:val="center"/>
          </w:tcPr>
          <w:p>
            <w:pPr>
              <w:rPr>
                <w:rFonts w:ascii="宋体" w:hAnsi="宋体"/>
                <w:sz w:val="24"/>
              </w:rPr>
            </w:pPr>
            <w:r>
              <w:rPr>
                <w:rFonts w:hint="eastAsia" w:ascii="宋体" w:hAnsi="宋体"/>
                <w:sz w:val="24"/>
              </w:rPr>
              <w:t>技术参数全部满足或优于招标文件要求的得满分。</w:t>
            </w:r>
          </w:p>
          <w:p>
            <w:pPr>
              <w:rPr>
                <w:rFonts w:ascii="宋体" w:hAnsi="宋体"/>
                <w:sz w:val="24"/>
              </w:rPr>
            </w:pPr>
            <w:r>
              <w:rPr>
                <w:rFonts w:hint="eastAsia" w:ascii="宋体" w:hAnsi="宋体"/>
                <w:sz w:val="24"/>
              </w:rPr>
              <w:t>带▲的参数为重要条款，每项负偏离扣4</w:t>
            </w:r>
            <w:r>
              <w:rPr>
                <w:rFonts w:ascii="宋体" w:hAnsi="宋体"/>
                <w:sz w:val="24"/>
              </w:rPr>
              <w:t>分，</w:t>
            </w:r>
            <w:r>
              <w:rPr>
                <w:rFonts w:hint="eastAsia" w:ascii="宋体" w:hAnsi="宋体"/>
                <w:sz w:val="24"/>
              </w:rPr>
              <w:t>满分48分。</w:t>
            </w:r>
          </w:p>
          <w:p>
            <w:pPr>
              <w:rPr>
                <w:rFonts w:ascii="宋体" w:hAnsi="宋体"/>
                <w:sz w:val="24"/>
              </w:rPr>
            </w:pPr>
            <w:r>
              <w:rPr>
                <w:rFonts w:ascii="宋体" w:hAnsi="宋体"/>
                <w:sz w:val="24"/>
              </w:rPr>
              <w:t>其余参数每项负偏离扣</w:t>
            </w:r>
            <w:r>
              <w:rPr>
                <w:rFonts w:hint="eastAsia" w:ascii="宋体" w:hAnsi="宋体"/>
                <w:sz w:val="24"/>
              </w:rPr>
              <w:t>0.15</w:t>
            </w:r>
            <w:r>
              <w:rPr>
                <w:rFonts w:ascii="宋体" w:hAnsi="宋体"/>
                <w:sz w:val="24"/>
              </w:rPr>
              <w:t>分，</w:t>
            </w:r>
            <w:r>
              <w:rPr>
                <w:rFonts w:hint="eastAsia" w:ascii="宋体" w:hAnsi="宋体"/>
                <w:sz w:val="24"/>
              </w:rPr>
              <w:t>满分7分。</w:t>
            </w:r>
          </w:p>
        </w:tc>
        <w:tc>
          <w:tcPr>
            <w:tcW w:w="889" w:type="dxa"/>
            <w:vAlign w:val="center"/>
          </w:tcPr>
          <w:p>
            <w:pPr>
              <w:rPr>
                <w:rFonts w:ascii="宋体" w:hAnsi="宋体"/>
                <w:sz w:val="24"/>
              </w:rPr>
            </w:pPr>
            <w:r>
              <w:rPr>
                <w:rFonts w:hint="eastAsia" w:ascii="宋体" w:hAnsi="宋体"/>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675" w:type="dxa"/>
            <w:vMerge w:val="restart"/>
            <w:vAlign w:val="center"/>
          </w:tcPr>
          <w:p>
            <w:pPr>
              <w:jc w:val="center"/>
              <w:rPr>
                <w:rFonts w:ascii="宋体" w:hAnsi="宋体"/>
                <w:sz w:val="24"/>
              </w:rPr>
            </w:pPr>
            <w:r>
              <w:rPr>
                <w:rFonts w:hint="eastAsia" w:ascii="宋体" w:hAnsi="宋体"/>
                <w:sz w:val="24"/>
              </w:rPr>
              <w:t>3</w:t>
            </w:r>
          </w:p>
        </w:tc>
        <w:tc>
          <w:tcPr>
            <w:tcW w:w="992" w:type="dxa"/>
            <w:vMerge w:val="restart"/>
            <w:vAlign w:val="center"/>
          </w:tcPr>
          <w:p>
            <w:pPr>
              <w:rPr>
                <w:rFonts w:ascii="宋体" w:hAnsi="宋体"/>
                <w:sz w:val="24"/>
              </w:rPr>
            </w:pPr>
            <w:r>
              <w:rPr>
                <w:rFonts w:hint="eastAsia" w:ascii="宋体" w:hAnsi="宋体"/>
                <w:sz w:val="24"/>
              </w:rPr>
              <w:t>商务部分（15分）</w:t>
            </w:r>
          </w:p>
        </w:tc>
        <w:tc>
          <w:tcPr>
            <w:tcW w:w="7079" w:type="dxa"/>
            <w:vAlign w:val="center"/>
          </w:tcPr>
          <w:p>
            <w:pPr>
              <w:rPr>
                <w:rFonts w:ascii="宋体" w:hAnsi="宋体"/>
                <w:sz w:val="24"/>
              </w:rPr>
            </w:pPr>
            <w:r>
              <w:rPr>
                <w:rFonts w:hint="eastAsia" w:ascii="宋体" w:hAnsi="宋体"/>
                <w:sz w:val="24"/>
              </w:rPr>
              <w:t>投标人提供</w:t>
            </w:r>
            <w:r>
              <w:rPr>
                <w:rFonts w:ascii="宋体" w:hAnsi="宋体"/>
                <w:sz w:val="24"/>
              </w:rPr>
              <w:t>202</w:t>
            </w:r>
            <w:r>
              <w:rPr>
                <w:rFonts w:hint="eastAsia" w:ascii="宋体" w:hAnsi="宋体"/>
                <w:sz w:val="24"/>
              </w:rPr>
              <w:t>2</w:t>
            </w:r>
            <w:r>
              <w:rPr>
                <w:rFonts w:ascii="宋体" w:hAnsi="宋体"/>
                <w:sz w:val="24"/>
              </w:rPr>
              <w:t>年1月1日（以合同签订日期为准）以来承担过类似</w:t>
            </w:r>
            <w:r>
              <w:rPr>
                <w:rFonts w:hint="eastAsia" w:ascii="宋体" w:hAnsi="宋体"/>
                <w:sz w:val="24"/>
              </w:rPr>
              <w:t>项目业绩合同</w:t>
            </w:r>
            <w:r>
              <w:rPr>
                <w:rFonts w:ascii="宋体" w:hAnsi="宋体"/>
                <w:sz w:val="24"/>
              </w:rPr>
              <w:t>(合同内容须包含合同金额、合同签订时间、双方有效盖</w:t>
            </w:r>
            <w:r>
              <w:rPr>
                <w:rFonts w:hint="eastAsia" w:ascii="宋体" w:hAnsi="宋体"/>
                <w:sz w:val="24"/>
              </w:rPr>
              <w:t>章），每提供一份复印件得3</w:t>
            </w:r>
            <w:r>
              <w:rPr>
                <w:rFonts w:ascii="宋体" w:hAnsi="宋体"/>
                <w:sz w:val="24"/>
              </w:rPr>
              <w:t>分，最多得</w:t>
            </w:r>
            <w:r>
              <w:rPr>
                <w:rFonts w:hint="eastAsia" w:ascii="宋体" w:hAnsi="宋体"/>
                <w:sz w:val="24"/>
              </w:rPr>
              <w:t>9</w:t>
            </w:r>
            <w:r>
              <w:rPr>
                <w:rFonts w:ascii="宋体" w:hAnsi="宋体"/>
                <w:sz w:val="24"/>
              </w:rPr>
              <w:t>分</w:t>
            </w:r>
          </w:p>
        </w:tc>
        <w:tc>
          <w:tcPr>
            <w:tcW w:w="889" w:type="dxa"/>
            <w:vMerge w:val="restart"/>
            <w:vAlign w:val="center"/>
          </w:tcPr>
          <w:p>
            <w:pPr>
              <w:rPr>
                <w:rFonts w:ascii="宋体" w:hAnsi="宋体"/>
                <w:sz w:val="24"/>
              </w:rPr>
            </w:pPr>
            <w:r>
              <w:rPr>
                <w:rFonts w:hint="eastAsia" w:ascii="宋体" w:hAnsi="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675" w:type="dxa"/>
            <w:vMerge w:val="continue"/>
            <w:vAlign w:val="center"/>
          </w:tcPr>
          <w:p>
            <w:pPr>
              <w:jc w:val="center"/>
              <w:rPr>
                <w:rFonts w:ascii="宋体" w:hAnsi="宋体"/>
                <w:sz w:val="24"/>
              </w:rPr>
            </w:pPr>
          </w:p>
        </w:tc>
        <w:tc>
          <w:tcPr>
            <w:tcW w:w="992" w:type="dxa"/>
            <w:vMerge w:val="continue"/>
            <w:vAlign w:val="center"/>
          </w:tcPr>
          <w:p>
            <w:pPr>
              <w:rPr>
                <w:rFonts w:ascii="宋体" w:hAnsi="宋体"/>
                <w:sz w:val="24"/>
              </w:rPr>
            </w:pPr>
          </w:p>
        </w:tc>
        <w:tc>
          <w:tcPr>
            <w:tcW w:w="7079" w:type="dxa"/>
            <w:vAlign w:val="center"/>
          </w:tcPr>
          <w:p>
            <w:pPr>
              <w:rPr>
                <w:rFonts w:ascii="宋体" w:hAnsi="宋体"/>
                <w:sz w:val="24"/>
              </w:rPr>
            </w:pPr>
            <w:r>
              <w:rPr>
                <w:rFonts w:hint="eastAsia" w:ascii="宋体" w:hAnsi="宋体"/>
                <w:sz w:val="24"/>
              </w:rPr>
              <w:t>跑步测试仪投标产品生产厂家拟派本项目负责人（须具备本项目公示前</w:t>
            </w:r>
            <w:r>
              <w:rPr>
                <w:rFonts w:ascii="宋体" w:hAnsi="宋体"/>
                <w:sz w:val="24"/>
              </w:rPr>
              <w:t>6个月内在</w:t>
            </w:r>
            <w:r>
              <w:rPr>
                <w:rFonts w:hint="eastAsia" w:ascii="宋体" w:hAnsi="宋体"/>
                <w:sz w:val="24"/>
              </w:rPr>
              <w:t>该</w:t>
            </w:r>
            <w:r>
              <w:rPr>
                <w:rFonts w:ascii="宋体" w:hAnsi="宋体"/>
                <w:sz w:val="24"/>
              </w:rPr>
              <w:t>企业的社保证明）具备大数据分析师（高级）、信息系统集成管理（高级）工程师证相关国家认可的职称证书，满足其中一项得</w:t>
            </w:r>
            <w:r>
              <w:rPr>
                <w:rFonts w:hint="eastAsia" w:ascii="宋体" w:hAnsi="宋体"/>
                <w:sz w:val="24"/>
              </w:rPr>
              <w:t>3</w:t>
            </w:r>
            <w:r>
              <w:rPr>
                <w:rFonts w:ascii="宋体" w:hAnsi="宋体"/>
                <w:sz w:val="24"/>
              </w:rPr>
              <w:t>分，满分</w:t>
            </w:r>
            <w:r>
              <w:rPr>
                <w:rFonts w:hint="eastAsia" w:ascii="宋体" w:hAnsi="宋体"/>
                <w:sz w:val="24"/>
              </w:rPr>
              <w:t>6</w:t>
            </w:r>
            <w:r>
              <w:rPr>
                <w:rFonts w:ascii="宋体" w:hAnsi="宋体"/>
                <w:sz w:val="24"/>
              </w:rPr>
              <w:t>分</w:t>
            </w:r>
          </w:p>
        </w:tc>
        <w:tc>
          <w:tcPr>
            <w:tcW w:w="889" w:type="dxa"/>
            <w:vMerge w:val="continue"/>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675" w:type="dxa"/>
            <w:vAlign w:val="center"/>
          </w:tcPr>
          <w:p>
            <w:pPr>
              <w:jc w:val="center"/>
              <w:rPr>
                <w:rFonts w:ascii="宋体" w:hAnsi="宋体"/>
                <w:sz w:val="24"/>
              </w:rPr>
            </w:pPr>
            <w:r>
              <w:rPr>
                <w:rFonts w:hint="eastAsia" w:ascii="宋体" w:hAnsi="宋体"/>
                <w:sz w:val="24"/>
              </w:rPr>
              <w:t>4</w:t>
            </w:r>
          </w:p>
        </w:tc>
        <w:tc>
          <w:tcPr>
            <w:tcW w:w="992" w:type="dxa"/>
            <w:vAlign w:val="center"/>
          </w:tcPr>
          <w:p>
            <w:pPr>
              <w:rPr>
                <w:rFonts w:ascii="宋体" w:hAnsi="宋体"/>
                <w:sz w:val="24"/>
              </w:rPr>
            </w:pPr>
            <w:r>
              <w:rPr>
                <w:rFonts w:hint="eastAsia" w:ascii="宋体" w:hAnsi="宋体"/>
                <w:sz w:val="24"/>
              </w:rPr>
              <w:t>合计</w:t>
            </w:r>
          </w:p>
        </w:tc>
        <w:tc>
          <w:tcPr>
            <w:tcW w:w="7079" w:type="dxa"/>
            <w:vAlign w:val="center"/>
          </w:tcPr>
          <w:p>
            <w:pPr>
              <w:rPr>
                <w:rFonts w:ascii="宋体" w:hAnsi="宋体"/>
                <w:sz w:val="24"/>
              </w:rPr>
            </w:pPr>
          </w:p>
        </w:tc>
        <w:tc>
          <w:tcPr>
            <w:tcW w:w="889" w:type="dxa"/>
            <w:vAlign w:val="center"/>
          </w:tcPr>
          <w:p>
            <w:pPr>
              <w:rPr>
                <w:rFonts w:ascii="宋体" w:hAnsi="宋体"/>
                <w:sz w:val="24"/>
              </w:rPr>
            </w:pPr>
            <w:r>
              <w:rPr>
                <w:rFonts w:hint="eastAsia" w:ascii="宋体" w:hAnsi="宋体"/>
                <w:sz w:val="24"/>
              </w:rPr>
              <w:t>100</w:t>
            </w:r>
          </w:p>
        </w:tc>
      </w:tr>
    </w:tbl>
    <w:p>
      <w:pPr>
        <w:spacing w:before="156" w:beforeLines="50" w:after="156" w:afterLines="50" w:line="440" w:lineRule="exact"/>
        <w:rPr>
          <w:rFonts w:ascii="宋体" w:hAnsi="宋体"/>
          <w:b/>
          <w:sz w:val="32"/>
          <w:szCs w:val="32"/>
        </w:rPr>
      </w:pPr>
      <w:r>
        <w:rPr>
          <w:rFonts w:ascii="宋体" w:hAnsi="宋体"/>
          <w:b/>
          <w:sz w:val="32"/>
          <w:szCs w:val="32"/>
        </w:rPr>
        <w:br w:type="page"/>
      </w:r>
    </w:p>
    <w:p>
      <w:pPr>
        <w:spacing w:before="156" w:beforeLines="50" w:after="156" w:afterLines="50" w:line="440" w:lineRule="exact"/>
        <w:jc w:val="center"/>
        <w:rPr>
          <w:rFonts w:ascii="宋体" w:hAnsi="宋体"/>
          <w:b/>
          <w:sz w:val="30"/>
          <w:szCs w:val="30"/>
        </w:rPr>
      </w:pPr>
      <w:r>
        <w:rPr>
          <w:rFonts w:hint="eastAsia" w:ascii="宋体" w:hAnsi="宋体"/>
          <w:b/>
          <w:sz w:val="32"/>
          <w:szCs w:val="32"/>
        </w:rPr>
        <w:t>第五部分　</w:t>
      </w:r>
      <w:r>
        <w:rPr>
          <w:rFonts w:ascii="宋体" w:hAnsi="宋体"/>
          <w:b/>
          <w:sz w:val="30"/>
          <w:szCs w:val="30"/>
        </w:rPr>
        <w:t>合同</w:t>
      </w:r>
      <w:r>
        <w:rPr>
          <w:rFonts w:hint="eastAsia" w:ascii="宋体" w:hAnsi="宋体"/>
          <w:b/>
          <w:sz w:val="30"/>
          <w:szCs w:val="30"/>
        </w:rPr>
        <w:t>条款格式</w:t>
      </w:r>
    </w:p>
    <w:p>
      <w:pPr>
        <w:spacing w:line="360" w:lineRule="exact"/>
        <w:ind w:firstLine="480" w:firstLineChars="200"/>
        <w:rPr>
          <w:rFonts w:ascii="宋体" w:hAnsi="宋体"/>
          <w:sz w:val="24"/>
        </w:rPr>
      </w:pPr>
      <w:r>
        <w:rPr>
          <w:rFonts w:hint="eastAsia" w:ascii="宋体" w:hAnsi="宋体"/>
          <w:sz w:val="24"/>
        </w:rPr>
        <w:t>买方：</w:t>
      </w:r>
    </w:p>
    <w:p>
      <w:pPr>
        <w:spacing w:line="360" w:lineRule="exact"/>
        <w:ind w:firstLine="480" w:firstLineChars="200"/>
        <w:rPr>
          <w:rFonts w:ascii="宋体" w:hAnsi="宋体"/>
          <w:sz w:val="24"/>
        </w:rPr>
      </w:pPr>
      <w:r>
        <w:rPr>
          <w:rFonts w:hint="eastAsia" w:ascii="宋体" w:hAnsi="宋体"/>
          <w:sz w:val="24"/>
        </w:rPr>
        <w:t>卖方：</w:t>
      </w:r>
    </w:p>
    <w:p>
      <w:pPr>
        <w:spacing w:line="360" w:lineRule="exact"/>
        <w:ind w:left="279" w:leftChars="133" w:firstLine="480" w:firstLineChars="200"/>
        <w:rPr>
          <w:rFonts w:ascii="宋体" w:hAnsi="宋体"/>
          <w:sz w:val="24"/>
        </w:rPr>
      </w:pPr>
      <w:r>
        <w:rPr>
          <w:rFonts w:hint="eastAsia" w:ascii="宋体" w:hAnsi="宋体"/>
          <w:sz w:val="24"/>
        </w:rPr>
        <w:t>买、卖双方根据</w:t>
      </w:r>
      <w:r>
        <w:rPr>
          <w:rFonts w:ascii="宋体" w:hAnsi="宋体"/>
          <w:sz w:val="24"/>
        </w:rPr>
        <w:t>20</w:t>
      </w:r>
      <w:r>
        <w:rPr>
          <w:rFonts w:hint="eastAsia" w:ascii="宋体" w:hAnsi="宋体"/>
          <w:sz w:val="24"/>
        </w:rPr>
        <w:t>24年 月 日</w:t>
      </w:r>
      <w:r>
        <w:rPr>
          <w:rFonts w:hint="eastAsia" w:ascii="宋体" w:hAnsi="宋体"/>
          <w:bCs/>
          <w:sz w:val="24"/>
        </w:rPr>
        <w:t xml:space="preserve">2024年本级政府       </w:t>
      </w:r>
      <w:r>
        <w:rPr>
          <w:rFonts w:hint="eastAsia" w:ascii="宋体" w:hAnsi="宋体"/>
          <w:sz w:val="24"/>
        </w:rPr>
        <w:t>（项目编号）</w:t>
      </w:r>
      <w:r>
        <w:rPr>
          <w:rFonts w:hint="eastAsia" w:ascii="宋体" w:hAnsi="宋体"/>
          <w:bCs/>
          <w:sz w:val="24"/>
        </w:rPr>
        <w:t>设备招标</w:t>
      </w:r>
      <w:r>
        <w:rPr>
          <w:rFonts w:hint="eastAsia" w:ascii="宋体" w:hAnsi="宋体"/>
          <w:sz w:val="24"/>
        </w:rPr>
        <w:t>采购评标的结果和“招标文件”的要求，并经双方协调一致，达成购销合同：</w:t>
      </w:r>
    </w:p>
    <w:p>
      <w:pPr>
        <w:spacing w:line="360" w:lineRule="exact"/>
        <w:ind w:firstLine="480" w:firstLineChars="200"/>
        <w:rPr>
          <w:rFonts w:ascii="宋体" w:hAnsi="宋体"/>
          <w:sz w:val="24"/>
        </w:rPr>
      </w:pPr>
      <w:r>
        <w:rPr>
          <w:rFonts w:hint="eastAsia" w:ascii="宋体" w:hAnsi="宋体"/>
          <w:sz w:val="24"/>
        </w:rPr>
        <w:t>一、合同文件</w:t>
      </w:r>
    </w:p>
    <w:p>
      <w:pPr>
        <w:spacing w:line="360" w:lineRule="exact"/>
        <w:ind w:firstLine="960" w:firstLineChars="400"/>
        <w:rPr>
          <w:rFonts w:ascii="宋体" w:hAnsi="宋体"/>
          <w:sz w:val="24"/>
        </w:rPr>
      </w:pPr>
      <w:r>
        <w:rPr>
          <w:rFonts w:hint="eastAsia" w:ascii="宋体" w:hAnsi="宋体"/>
          <w:sz w:val="24"/>
        </w:rPr>
        <w:t>本合同所附下列文件是构成本合同不可分割的部分：</w:t>
      </w:r>
    </w:p>
    <w:p>
      <w:pPr>
        <w:spacing w:line="360" w:lineRule="exact"/>
        <w:ind w:firstLine="960" w:firstLineChars="400"/>
        <w:rPr>
          <w:rFonts w:ascii="宋体" w:hAnsi="宋体"/>
          <w:sz w:val="24"/>
        </w:rPr>
      </w:pPr>
      <w:r>
        <w:rPr>
          <w:rFonts w:hint="eastAsia" w:ascii="宋体" w:hAnsi="宋体"/>
          <w:sz w:val="24"/>
        </w:rPr>
        <w:t>招标文件合同条款</w:t>
      </w:r>
    </w:p>
    <w:p>
      <w:pPr>
        <w:spacing w:line="360" w:lineRule="exact"/>
        <w:ind w:firstLine="960" w:firstLineChars="400"/>
        <w:rPr>
          <w:rFonts w:ascii="宋体" w:hAnsi="宋体"/>
          <w:sz w:val="24"/>
        </w:rPr>
      </w:pPr>
      <w:r>
        <w:rPr>
          <w:rFonts w:hint="eastAsia" w:ascii="宋体" w:hAnsi="宋体"/>
          <w:sz w:val="24"/>
        </w:rPr>
        <w:t>投标人提交的投标函和投标报价表</w:t>
      </w:r>
    </w:p>
    <w:p>
      <w:pPr>
        <w:spacing w:line="360" w:lineRule="exact"/>
        <w:ind w:firstLine="960" w:firstLineChars="400"/>
        <w:rPr>
          <w:rFonts w:ascii="宋体" w:hAnsi="宋体"/>
          <w:sz w:val="24"/>
        </w:rPr>
      </w:pPr>
      <w:r>
        <w:rPr>
          <w:rFonts w:hint="eastAsia" w:ascii="宋体" w:hAnsi="宋体"/>
          <w:sz w:val="24"/>
        </w:rPr>
        <w:t>招标采购中标品目清单</w:t>
      </w:r>
    </w:p>
    <w:p>
      <w:pPr>
        <w:spacing w:line="360" w:lineRule="exact"/>
        <w:ind w:firstLine="960" w:firstLineChars="400"/>
        <w:rPr>
          <w:rFonts w:ascii="宋体" w:hAnsi="宋体"/>
          <w:sz w:val="24"/>
        </w:rPr>
      </w:pPr>
      <w:r>
        <w:rPr>
          <w:rFonts w:hint="eastAsia" w:ascii="宋体" w:hAnsi="宋体"/>
          <w:sz w:val="24"/>
        </w:rPr>
        <w:t>技术规格（包括图纸，如果有的话）</w:t>
      </w:r>
    </w:p>
    <w:p>
      <w:pPr>
        <w:spacing w:line="360" w:lineRule="exact"/>
        <w:ind w:firstLine="960" w:firstLineChars="400"/>
        <w:rPr>
          <w:rFonts w:ascii="宋体" w:hAnsi="宋体"/>
          <w:sz w:val="24"/>
        </w:rPr>
      </w:pPr>
      <w:r>
        <w:rPr>
          <w:rFonts w:hint="eastAsia" w:ascii="宋体" w:hAnsi="宋体"/>
          <w:sz w:val="24"/>
        </w:rPr>
        <w:t>规格响应表（如果有的话）</w:t>
      </w:r>
    </w:p>
    <w:p>
      <w:pPr>
        <w:spacing w:line="360" w:lineRule="exact"/>
        <w:ind w:firstLine="960" w:firstLineChars="400"/>
        <w:rPr>
          <w:rFonts w:ascii="宋体" w:hAnsi="宋体"/>
          <w:sz w:val="24"/>
        </w:rPr>
      </w:pPr>
      <w:r>
        <w:rPr>
          <w:rFonts w:hint="eastAsia" w:ascii="宋体" w:hAnsi="宋体"/>
          <w:sz w:val="24"/>
        </w:rPr>
        <w:t>中标通知书</w:t>
      </w:r>
    </w:p>
    <w:p>
      <w:pPr>
        <w:spacing w:line="360" w:lineRule="exact"/>
        <w:ind w:firstLine="960" w:firstLineChars="400"/>
        <w:rPr>
          <w:rFonts w:ascii="宋体" w:hAnsi="宋体"/>
          <w:sz w:val="24"/>
        </w:rPr>
      </w:pPr>
      <w:r>
        <w:rPr>
          <w:rFonts w:hint="eastAsia" w:ascii="宋体" w:hAnsi="宋体"/>
          <w:sz w:val="24"/>
        </w:rPr>
        <w:t>履约保证金（如有）</w:t>
      </w:r>
    </w:p>
    <w:p>
      <w:pPr>
        <w:spacing w:line="360" w:lineRule="exact"/>
        <w:ind w:firstLine="480" w:firstLineChars="200"/>
        <w:rPr>
          <w:rFonts w:ascii="宋体" w:hAnsi="宋体"/>
          <w:sz w:val="24"/>
        </w:rPr>
      </w:pPr>
      <w:r>
        <w:rPr>
          <w:rFonts w:hint="eastAsia" w:ascii="宋体" w:hAnsi="宋体"/>
          <w:sz w:val="24"/>
        </w:rPr>
        <w:t>二、设备名称：</w:t>
      </w:r>
    </w:p>
    <w:p>
      <w:pPr>
        <w:spacing w:line="360" w:lineRule="exact"/>
        <w:ind w:firstLine="960" w:firstLineChars="400"/>
        <w:rPr>
          <w:rFonts w:ascii="宋体" w:hAnsi="宋体"/>
          <w:sz w:val="24"/>
        </w:rPr>
      </w:pPr>
      <w:r>
        <w:rPr>
          <w:rFonts w:hint="eastAsia" w:ascii="宋体" w:hAnsi="宋体"/>
          <w:sz w:val="24"/>
        </w:rPr>
        <w:t>货物设备型号：</w:t>
      </w:r>
    </w:p>
    <w:p>
      <w:pPr>
        <w:spacing w:line="360" w:lineRule="exact"/>
        <w:ind w:firstLine="960" w:firstLineChars="400"/>
        <w:rPr>
          <w:rFonts w:ascii="宋体" w:hAnsi="宋体"/>
          <w:sz w:val="24"/>
        </w:rPr>
      </w:pPr>
      <w:r>
        <w:rPr>
          <w:rFonts w:hint="eastAsia" w:ascii="宋体" w:hAnsi="宋体"/>
          <w:sz w:val="24"/>
        </w:rPr>
        <w:t>货物设备产地及厂家：</w:t>
      </w:r>
    </w:p>
    <w:p>
      <w:pPr>
        <w:spacing w:line="360" w:lineRule="exact"/>
        <w:ind w:firstLine="960" w:firstLineChars="400"/>
        <w:rPr>
          <w:rFonts w:ascii="宋体" w:hAnsi="宋体"/>
          <w:sz w:val="24"/>
        </w:rPr>
      </w:pPr>
      <w:r>
        <w:rPr>
          <w:rFonts w:hint="eastAsia" w:ascii="宋体" w:hAnsi="宋体"/>
          <w:sz w:val="24"/>
        </w:rPr>
        <w:t>货物设备单价：</w:t>
      </w:r>
    </w:p>
    <w:p>
      <w:pPr>
        <w:spacing w:line="360" w:lineRule="exact"/>
        <w:ind w:firstLine="960" w:firstLineChars="400"/>
        <w:rPr>
          <w:rFonts w:ascii="宋体" w:hAnsi="宋体"/>
          <w:sz w:val="24"/>
        </w:rPr>
      </w:pPr>
      <w:r>
        <w:rPr>
          <w:rFonts w:hint="eastAsia" w:ascii="宋体" w:hAnsi="宋体"/>
          <w:sz w:val="24"/>
        </w:rPr>
        <w:t>货物设备数量：</w:t>
      </w:r>
    </w:p>
    <w:p>
      <w:pPr>
        <w:spacing w:line="360" w:lineRule="exact"/>
        <w:ind w:firstLine="960" w:firstLineChars="400"/>
        <w:rPr>
          <w:rFonts w:ascii="宋体" w:hAnsi="宋体"/>
          <w:sz w:val="24"/>
        </w:rPr>
      </w:pPr>
      <w:r>
        <w:rPr>
          <w:rFonts w:hint="eastAsia" w:ascii="宋体" w:hAnsi="宋体"/>
          <w:sz w:val="24"/>
        </w:rPr>
        <w:t xml:space="preserve">合同总价： </w:t>
      </w:r>
    </w:p>
    <w:p>
      <w:pPr>
        <w:spacing w:line="360" w:lineRule="exact"/>
        <w:ind w:firstLine="960" w:firstLineChars="400"/>
        <w:rPr>
          <w:rFonts w:ascii="宋体" w:hAnsi="宋体"/>
          <w:sz w:val="24"/>
        </w:rPr>
      </w:pPr>
      <w:r>
        <w:rPr>
          <w:rFonts w:hint="eastAsia" w:ascii="宋体" w:hAnsi="宋体"/>
          <w:sz w:val="24"/>
        </w:rPr>
        <w:t xml:space="preserve">大写： </w:t>
      </w:r>
    </w:p>
    <w:p>
      <w:pPr>
        <w:spacing w:line="360" w:lineRule="exact"/>
        <w:ind w:firstLine="480" w:firstLineChars="200"/>
        <w:rPr>
          <w:rFonts w:ascii="宋体" w:hAnsi="宋体"/>
          <w:sz w:val="24"/>
        </w:rPr>
      </w:pPr>
      <w:r>
        <w:rPr>
          <w:rFonts w:hint="eastAsia" w:ascii="宋体" w:hAnsi="宋体"/>
          <w:sz w:val="24"/>
        </w:rPr>
        <w:t>三、设备质量要求及卖方对质量负责条件和期限：</w:t>
      </w:r>
    </w:p>
    <w:p>
      <w:pPr>
        <w:spacing w:line="360" w:lineRule="exact"/>
        <w:ind w:firstLine="480" w:firstLineChars="200"/>
        <w:rPr>
          <w:rFonts w:ascii="宋体" w:hAnsi="宋体"/>
          <w:sz w:val="24"/>
        </w:rPr>
      </w:pPr>
      <w:r>
        <w:rPr>
          <w:rFonts w:hint="eastAsia" w:ascii="宋体" w:hAnsi="宋体"/>
          <w:sz w:val="24"/>
        </w:rPr>
        <w:t>卖方提供的设备必须是全新（包括零部件）的设备(软件不作此类要求，具体以清单要求为准)。有关设备必须符合国家检测标准，或具有有关质检部门出具的产品检验合格证明。</w:t>
      </w:r>
    </w:p>
    <w:p>
      <w:pPr>
        <w:spacing w:line="360" w:lineRule="exact"/>
        <w:ind w:firstLine="480" w:firstLineChars="200"/>
        <w:rPr>
          <w:rFonts w:ascii="宋体" w:hAnsi="宋体"/>
          <w:sz w:val="24"/>
        </w:rPr>
      </w:pPr>
      <w:r>
        <w:rPr>
          <w:rFonts w:hint="eastAsia" w:ascii="宋体" w:hAnsi="宋体"/>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pPr>
        <w:spacing w:line="360" w:lineRule="exact"/>
        <w:ind w:firstLine="480" w:firstLineChars="200"/>
        <w:rPr>
          <w:rFonts w:ascii="宋体" w:hAnsi="宋体"/>
          <w:sz w:val="24"/>
        </w:rPr>
      </w:pPr>
      <w:r>
        <w:rPr>
          <w:rFonts w:hint="eastAsia" w:hAnsi="宋体"/>
          <w:sz w:val="24"/>
          <w:shd w:val="clear" w:color="auto" w:fill="FFFFFF"/>
        </w:rPr>
        <w:t>对于中标产品的塑料包装材料应符合海南禁塑制品名录要求，优先使用低（无）挥发性有机物（VOCs）含量油墨印刷标识和全生物降解塑料，对于采购产品的运输优先使用清洁能源汽车。如因包装材料、运输环节等被处罚，由卖方承担。</w:t>
      </w:r>
    </w:p>
    <w:p>
      <w:pPr>
        <w:numPr>
          <w:ilvl w:val="0"/>
          <w:numId w:val="4"/>
        </w:numPr>
        <w:spacing w:line="360" w:lineRule="exact"/>
        <w:ind w:firstLine="480" w:firstLineChars="200"/>
        <w:rPr>
          <w:rFonts w:ascii="宋体" w:hAnsi="宋体"/>
          <w:sz w:val="24"/>
        </w:rPr>
      </w:pPr>
      <w:r>
        <w:rPr>
          <w:rFonts w:hint="eastAsia" w:ascii="宋体" w:hAnsi="宋体"/>
          <w:sz w:val="24"/>
        </w:rPr>
        <w:t>交货时间、地点、方式：</w:t>
      </w:r>
    </w:p>
    <w:p>
      <w:pPr>
        <w:spacing w:line="360" w:lineRule="exact"/>
        <w:ind w:firstLine="480"/>
        <w:rPr>
          <w:rFonts w:ascii="宋体" w:hAnsi="宋体" w:cs="宋体"/>
          <w:kern w:val="0"/>
          <w:sz w:val="24"/>
        </w:rPr>
      </w:pPr>
      <w:r>
        <w:rPr>
          <w:rFonts w:hint="eastAsia" w:ascii="宋体" w:hAnsi="宋体" w:cs="宋体"/>
          <w:kern w:val="0"/>
          <w:sz w:val="24"/>
        </w:rPr>
        <w:t>交货时间：</w:t>
      </w:r>
      <w:r>
        <w:rPr>
          <w:rFonts w:hint="eastAsia" w:ascii="宋体" w:hAnsi="宋体"/>
          <w:sz w:val="24"/>
          <w:shd w:val="clear" w:color="auto" w:fill="FFFFFF"/>
          <w:lang w:val="zh-CN"/>
        </w:rPr>
        <w:t>中标合同签订后30个工作日内</w:t>
      </w:r>
      <w:r>
        <w:rPr>
          <w:rFonts w:hint="eastAsia" w:ascii="宋体" w:hAnsi="宋体" w:cs="宋体"/>
          <w:kern w:val="0"/>
          <w:sz w:val="24"/>
        </w:rPr>
        <w:t>，免费质保期为 年。</w:t>
      </w:r>
    </w:p>
    <w:p>
      <w:pPr>
        <w:spacing w:line="360" w:lineRule="exact"/>
        <w:ind w:firstLine="480"/>
        <w:rPr>
          <w:rFonts w:ascii="宋体" w:hAnsi="宋体"/>
          <w:sz w:val="24"/>
        </w:rPr>
      </w:pPr>
      <w:r>
        <w:rPr>
          <w:rFonts w:hint="eastAsia" w:ascii="宋体" w:hAnsi="宋体" w:cs="宋体"/>
          <w:kern w:val="0"/>
          <w:sz w:val="24"/>
        </w:rPr>
        <w:t>交货地点：买方指定。</w:t>
      </w:r>
    </w:p>
    <w:p>
      <w:pPr>
        <w:spacing w:line="360" w:lineRule="exact"/>
        <w:ind w:firstLine="480" w:firstLineChars="200"/>
        <w:rPr>
          <w:rFonts w:ascii="宋体" w:hAnsi="宋体"/>
          <w:sz w:val="24"/>
        </w:rPr>
      </w:pPr>
      <w:r>
        <w:rPr>
          <w:rFonts w:hint="eastAsia" w:ascii="宋体" w:hAnsi="宋体"/>
          <w:sz w:val="24"/>
        </w:rPr>
        <w:t>中标供应商不得延误合同签订、仪器设备交付时间。</w:t>
      </w:r>
      <w:r>
        <w:rPr>
          <w:rFonts w:hint="eastAsia" w:ascii="宋体" w:hAnsi="宋体" w:cs="宋体"/>
          <w:sz w:val="24"/>
        </w:rPr>
        <w:t>本项目自合同签订起 内天必须发货到业主指定地点安装调试，由买方负责验收。设备运送产生的费用，由卖方负责</w:t>
      </w:r>
      <w:r>
        <w:rPr>
          <w:rFonts w:hint="eastAsia" w:ascii="宋体" w:hAnsi="宋体"/>
          <w:sz w:val="24"/>
        </w:rPr>
        <w:t>。</w:t>
      </w:r>
    </w:p>
    <w:p>
      <w:pPr>
        <w:spacing w:line="360" w:lineRule="exact"/>
        <w:ind w:firstLine="480" w:firstLineChars="200"/>
        <w:rPr>
          <w:rFonts w:ascii="宋体" w:hAnsi="宋体"/>
          <w:sz w:val="24"/>
        </w:rPr>
      </w:pPr>
      <w:r>
        <w:rPr>
          <w:rFonts w:hint="eastAsia" w:ascii="宋体" w:hAnsi="宋体"/>
          <w:sz w:val="24"/>
        </w:rPr>
        <w:t>五、卖方应随设备向买方交付设备使用说明书及相关的资料。</w:t>
      </w:r>
    </w:p>
    <w:p>
      <w:pPr>
        <w:spacing w:line="360" w:lineRule="exact"/>
        <w:ind w:firstLine="480" w:firstLineChars="200"/>
        <w:rPr>
          <w:rFonts w:ascii="宋体" w:hAnsi="宋体"/>
          <w:sz w:val="24"/>
        </w:rPr>
      </w:pPr>
      <w:r>
        <w:rPr>
          <w:rFonts w:hint="eastAsia" w:ascii="宋体" w:hAnsi="宋体"/>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pPr>
        <w:spacing w:line="360" w:lineRule="auto"/>
        <w:ind w:firstLine="480" w:firstLineChars="200"/>
        <w:rPr>
          <w:rFonts w:ascii="宋体" w:hAnsi="宋体" w:cs="宋体"/>
          <w:sz w:val="24"/>
        </w:rPr>
      </w:pPr>
      <w:r>
        <w:rPr>
          <w:rFonts w:hint="eastAsia" w:ascii="宋体" w:hAnsi="宋体"/>
          <w:sz w:val="24"/>
        </w:rPr>
        <w:t>七、付款方式：</w:t>
      </w:r>
      <w:r>
        <w:rPr>
          <w:rFonts w:hint="eastAsia" w:ascii="宋体" w:hAnsi="宋体" w:cs="宋体"/>
          <w:sz w:val="24"/>
        </w:rPr>
        <w:t>1.合同签订日起</w:t>
      </w:r>
      <w:r>
        <w:rPr>
          <w:rFonts w:hint="eastAsia" w:ascii="宋体" w:hAnsi="宋体" w:cs="宋体"/>
          <w:kern w:val="0"/>
          <w:sz w:val="28"/>
          <w:szCs w:val="28"/>
          <w:u w:val="single"/>
        </w:rPr>
        <w:t xml:space="preserve">  </w:t>
      </w:r>
      <w:r>
        <w:rPr>
          <w:rFonts w:hint="eastAsia" w:ascii="宋体" w:hAnsi="宋体" w:cs="宋体"/>
          <w:kern w:val="0"/>
          <w:sz w:val="28"/>
          <w:szCs w:val="28"/>
        </w:rPr>
        <w:t>日内</w:t>
      </w:r>
      <w:r>
        <w:rPr>
          <w:rFonts w:hint="eastAsia" w:ascii="宋体" w:hAnsi="宋体" w:cs="宋体"/>
          <w:sz w:val="24"/>
        </w:rPr>
        <w:t>，中标人提供给采购人正式有效用于支付合同价款所需的发票。采购人收到支付合同价款所需的发票，预付合同价款的30%给中标人；</w:t>
      </w:r>
    </w:p>
    <w:p>
      <w:pPr>
        <w:spacing w:line="360" w:lineRule="auto"/>
        <w:ind w:firstLine="480" w:firstLineChars="200"/>
        <w:rPr>
          <w:rFonts w:ascii="宋体" w:hAnsi="宋体" w:cs="宋体"/>
          <w:sz w:val="24"/>
        </w:rPr>
      </w:pPr>
      <w:r>
        <w:rPr>
          <w:rFonts w:hint="eastAsia" w:ascii="宋体" w:hAnsi="宋体" w:cs="宋体"/>
          <w:sz w:val="24"/>
        </w:rPr>
        <w:t>2．货物全部交付安装完毕，并经采购人验收合格后，中标人提交正式有效用于支付合同价款所需的票据和资料（包括发票与银行机构开具的有效期为项目验收合格日期算起为一年期的履约保函，保函金额为合同价款的5%。，</w:t>
      </w:r>
      <w:r>
        <w:rPr>
          <w:rFonts w:hint="eastAsia" w:ascii="宋体" w:hAnsi="宋体"/>
          <w:sz w:val="24"/>
        </w:rPr>
        <w:t>若中标人在一年内按合同履行更换维修义务，保函在项目验收通过之日起一年后自动失效。如有下列任何一种情况发生时，采购人有权不予退还履约保证金：（</w:t>
      </w:r>
      <w:r>
        <w:rPr>
          <w:rFonts w:ascii="宋体" w:hAnsi="宋体"/>
          <w:sz w:val="24"/>
        </w:rPr>
        <w:t>1</w:t>
      </w:r>
      <w:r>
        <w:rPr>
          <w:rFonts w:hint="eastAsia" w:ascii="宋体" w:hAnsi="宋体"/>
          <w:sz w:val="24"/>
        </w:rPr>
        <w:t>）有明显证据证明中标人未履行本合同约定的；（</w:t>
      </w:r>
      <w:r>
        <w:rPr>
          <w:rFonts w:ascii="宋体" w:hAnsi="宋体"/>
          <w:sz w:val="24"/>
        </w:rPr>
        <w:t>2</w:t>
      </w:r>
      <w:r>
        <w:rPr>
          <w:rFonts w:hint="eastAsia" w:ascii="宋体" w:hAnsi="宋体"/>
          <w:sz w:val="24"/>
        </w:rPr>
        <w:t>）中标人有明显过错致采购人造成损失的。</w:t>
      </w:r>
      <w:r>
        <w:rPr>
          <w:rFonts w:hint="eastAsia" w:ascii="宋体" w:hAnsi="宋体" w:cs="宋体"/>
          <w:sz w:val="24"/>
        </w:rPr>
        <w:t>），采购人5个工作日后向中标人支付合同价款的70%。</w:t>
      </w:r>
    </w:p>
    <w:p>
      <w:pPr>
        <w:spacing w:line="360" w:lineRule="exact"/>
        <w:ind w:firstLine="480" w:firstLineChars="200"/>
        <w:rPr>
          <w:rFonts w:ascii="宋体" w:hAnsi="宋体"/>
          <w:sz w:val="24"/>
        </w:rPr>
      </w:pPr>
      <w:r>
        <w:rPr>
          <w:rFonts w:hint="eastAsia" w:ascii="宋体" w:hAnsi="宋体"/>
          <w:sz w:val="24"/>
        </w:rPr>
        <w:t>八、违约责任：按《中华人民共和国民法典》执行。</w:t>
      </w:r>
    </w:p>
    <w:p>
      <w:pPr>
        <w:spacing w:line="360" w:lineRule="exact"/>
        <w:ind w:firstLine="480" w:firstLineChars="200"/>
        <w:rPr>
          <w:rFonts w:ascii="宋体" w:hAnsi="宋体"/>
          <w:sz w:val="24"/>
        </w:rPr>
      </w:pPr>
      <w:r>
        <w:rPr>
          <w:rFonts w:hint="eastAsia" w:ascii="宋体" w:hAnsi="宋体"/>
          <w:sz w:val="24"/>
        </w:rPr>
        <w:t>九、因设备的质量问题发生争议，由国家和当地政府指定的技术单位进行质量鉴定，该鉴定结论是终局的，买卖双方应当接受。</w:t>
      </w:r>
    </w:p>
    <w:p>
      <w:pPr>
        <w:spacing w:line="360" w:lineRule="exact"/>
        <w:ind w:firstLine="480" w:firstLineChars="200"/>
        <w:rPr>
          <w:rFonts w:ascii="宋体" w:hAnsi="宋体"/>
          <w:sz w:val="24"/>
        </w:rPr>
      </w:pPr>
      <w:r>
        <w:rPr>
          <w:rFonts w:hint="eastAsia" w:ascii="宋体" w:hAnsi="宋体"/>
          <w:sz w:val="24"/>
        </w:rPr>
        <w:t>十、本合同发生争议产生的诉讼，由买方所在地人民法院管辖。</w:t>
      </w:r>
    </w:p>
    <w:p>
      <w:pPr>
        <w:spacing w:line="360" w:lineRule="exact"/>
        <w:ind w:firstLine="480" w:firstLineChars="200"/>
        <w:rPr>
          <w:rFonts w:ascii="宋体" w:hAnsi="宋体"/>
          <w:sz w:val="24"/>
        </w:rPr>
      </w:pPr>
      <w:r>
        <w:rPr>
          <w:rFonts w:hint="eastAsia" w:ascii="宋体" w:hAnsi="宋体"/>
          <w:sz w:val="24"/>
        </w:rPr>
        <w:t>十一、</w:t>
      </w:r>
      <w:r>
        <w:rPr>
          <w:rFonts w:hint="eastAsia" w:ascii="宋体" w:hAnsi="宋体" w:cs="宋体"/>
          <w:sz w:val="24"/>
        </w:rPr>
        <w:t>本合同一式五份，买方三份，卖方、招标机构各执一份，均具同等效力。</w:t>
      </w:r>
    </w:p>
    <w:p>
      <w:pPr>
        <w:spacing w:line="360" w:lineRule="exact"/>
        <w:ind w:firstLine="480" w:firstLineChars="200"/>
        <w:rPr>
          <w:rFonts w:ascii="宋体" w:hAnsi="宋体"/>
          <w:sz w:val="24"/>
        </w:rPr>
      </w:pPr>
      <w:r>
        <w:rPr>
          <w:rFonts w:hint="eastAsia" w:ascii="宋体" w:hAnsi="宋体"/>
          <w:sz w:val="24"/>
        </w:rPr>
        <w:t>十二、买卖双方应当自中标通知书发出之日起5个工作日内，按照招标文件和中标人投标文件的规定，双方签订书面合同。</w:t>
      </w:r>
    </w:p>
    <w:p>
      <w:pPr>
        <w:pStyle w:val="18"/>
        <w:ind w:firstLine="360" w:firstLineChars="150"/>
        <w:rPr>
          <w:rFonts w:ascii="宋体" w:hAnsi="宋体"/>
        </w:rPr>
      </w:pPr>
      <w:r>
        <w:rPr>
          <w:rFonts w:hint="eastAsia" w:ascii="宋体" w:hAnsi="宋体"/>
        </w:rPr>
        <w:t>十三、卖</w:t>
      </w:r>
      <w:r>
        <w:rPr>
          <w:rFonts w:ascii="宋体" w:hAnsi="宋体"/>
        </w:rPr>
        <w:t>方必须按时</w:t>
      </w:r>
      <w:r>
        <w:rPr>
          <w:rFonts w:hint="eastAsia" w:ascii="宋体" w:hAnsi="宋体"/>
        </w:rPr>
        <w:t>供货并完成验收</w:t>
      </w:r>
      <w:r>
        <w:rPr>
          <w:rFonts w:ascii="宋体" w:hAnsi="宋体"/>
        </w:rPr>
        <w:t>，逾期</w:t>
      </w:r>
      <w:r>
        <w:rPr>
          <w:rFonts w:hint="eastAsia" w:ascii="宋体" w:hAnsi="宋体"/>
        </w:rPr>
        <w:t>安装验收</w:t>
      </w:r>
      <w:r>
        <w:rPr>
          <w:rFonts w:ascii="宋体" w:hAnsi="宋体"/>
        </w:rPr>
        <w:t>的，</w:t>
      </w:r>
      <w:r>
        <w:rPr>
          <w:rFonts w:hint="eastAsia" w:ascii="宋体" w:hAnsi="宋体"/>
        </w:rPr>
        <w:t>卖</w:t>
      </w:r>
      <w:r>
        <w:rPr>
          <w:rFonts w:ascii="宋体" w:hAnsi="宋体"/>
        </w:rPr>
        <w:t>方须按每日万分之五的比例给付违约金给</w:t>
      </w:r>
      <w:r>
        <w:rPr>
          <w:rFonts w:hint="eastAsia" w:ascii="宋体" w:hAnsi="宋体"/>
        </w:rPr>
        <w:t>买</w:t>
      </w:r>
      <w:r>
        <w:rPr>
          <w:rFonts w:ascii="宋体" w:hAnsi="宋体"/>
        </w:rPr>
        <w:t>方。</w:t>
      </w:r>
      <w:r>
        <w:rPr>
          <w:rFonts w:hint="eastAsia" w:ascii="宋体" w:hAnsi="宋体"/>
        </w:rPr>
        <w:t>买方可在扣除违约金后再支付款项。卖方逾期履行本合同第四条的合同义务超过10日的，买方有权解除合同，并有权要求卖方退还已收款项，并赔偿买方的全部损失。</w:t>
      </w:r>
    </w:p>
    <w:p>
      <w:pPr>
        <w:spacing w:line="400" w:lineRule="exact"/>
        <w:ind w:firstLine="628" w:firstLineChars="262"/>
        <w:rPr>
          <w:rFonts w:ascii="宋体" w:hAnsi="宋体"/>
          <w:sz w:val="24"/>
        </w:rPr>
      </w:pPr>
      <w:r>
        <w:rPr>
          <w:rFonts w:hint="eastAsia" w:ascii="宋体" w:hAnsi="宋体"/>
          <w:sz w:val="24"/>
        </w:rPr>
        <w:t>附：中标通知书、中标清单</w:t>
      </w:r>
    </w:p>
    <w:p>
      <w:pPr>
        <w:spacing w:line="400" w:lineRule="exact"/>
        <w:ind w:firstLine="523" w:firstLineChars="218"/>
        <w:rPr>
          <w:rFonts w:ascii="宋体" w:hAnsi="宋体"/>
          <w:sz w:val="24"/>
        </w:rPr>
      </w:pPr>
      <w:r>
        <w:rPr>
          <w:rFonts w:hint="eastAsia" w:ascii="宋体" w:hAnsi="宋体"/>
          <w:sz w:val="24"/>
        </w:rPr>
        <w:t xml:space="preserve">买方：                                    卖方： </w:t>
      </w:r>
    </w:p>
    <w:p>
      <w:pPr>
        <w:spacing w:line="400" w:lineRule="exact"/>
        <w:ind w:firstLine="523" w:firstLineChars="218"/>
        <w:rPr>
          <w:rFonts w:ascii="宋体" w:hAnsi="宋体"/>
          <w:sz w:val="24"/>
        </w:rPr>
      </w:pPr>
      <w:r>
        <w:rPr>
          <w:rFonts w:hint="eastAsia" w:ascii="宋体" w:hAnsi="宋体"/>
          <w:sz w:val="24"/>
        </w:rPr>
        <w:t>地址：                                    地址：</w:t>
      </w:r>
    </w:p>
    <w:p>
      <w:pPr>
        <w:spacing w:line="400" w:lineRule="exact"/>
        <w:ind w:firstLine="523" w:firstLineChars="218"/>
        <w:rPr>
          <w:rFonts w:ascii="宋体" w:hAnsi="宋体"/>
          <w:sz w:val="24"/>
        </w:rPr>
      </w:pPr>
      <w:r>
        <w:rPr>
          <w:rFonts w:hint="eastAsia" w:ascii="宋体" w:hAnsi="宋体"/>
          <w:sz w:val="24"/>
        </w:rPr>
        <w:t>法定代表人：                              法定代表人：</w:t>
      </w:r>
    </w:p>
    <w:p>
      <w:pPr>
        <w:spacing w:line="400" w:lineRule="exact"/>
        <w:ind w:firstLine="523" w:firstLineChars="218"/>
        <w:rPr>
          <w:rFonts w:ascii="宋体" w:hAnsi="宋体"/>
          <w:sz w:val="24"/>
        </w:rPr>
      </w:pPr>
      <w:r>
        <w:rPr>
          <w:rFonts w:hint="eastAsia" w:ascii="宋体" w:hAnsi="宋体"/>
          <w:sz w:val="24"/>
        </w:rPr>
        <w:t>委托代理人：                              委托代理人：</w:t>
      </w:r>
    </w:p>
    <w:p>
      <w:pPr>
        <w:spacing w:line="400" w:lineRule="exact"/>
        <w:ind w:firstLine="523" w:firstLineChars="218"/>
        <w:rPr>
          <w:rFonts w:ascii="宋体" w:hAnsi="宋体"/>
          <w:sz w:val="24"/>
        </w:rPr>
      </w:pPr>
      <w:r>
        <w:rPr>
          <w:rFonts w:hint="eastAsia"/>
          <w:sz w:val="24"/>
        </w:rPr>
        <w:t>使用单位确认签名：</w:t>
      </w:r>
    </w:p>
    <w:p>
      <w:pPr>
        <w:spacing w:line="400" w:lineRule="exact"/>
        <w:ind w:firstLine="523" w:firstLineChars="218"/>
        <w:rPr>
          <w:rFonts w:ascii="宋体" w:hAnsi="宋体"/>
          <w:sz w:val="24"/>
        </w:rPr>
      </w:pPr>
      <w:r>
        <w:rPr>
          <w:rFonts w:hint="eastAsia" w:ascii="宋体" w:hAnsi="宋体"/>
          <w:sz w:val="24"/>
        </w:rPr>
        <w:t>电话：                                    电话：</w:t>
      </w:r>
    </w:p>
    <w:p>
      <w:pPr>
        <w:spacing w:line="400" w:lineRule="exact"/>
        <w:ind w:firstLine="523" w:firstLineChars="218"/>
        <w:rPr>
          <w:rFonts w:ascii="宋体" w:hAnsi="宋体"/>
          <w:sz w:val="24"/>
        </w:rPr>
      </w:pPr>
      <w:r>
        <w:rPr>
          <w:rFonts w:hint="eastAsia" w:ascii="宋体" w:hAnsi="宋体"/>
          <w:sz w:val="24"/>
        </w:rPr>
        <w:t xml:space="preserve">开户银行：                                开户银行： </w:t>
      </w:r>
    </w:p>
    <w:p>
      <w:pPr>
        <w:spacing w:line="400" w:lineRule="exact"/>
        <w:ind w:firstLine="523" w:firstLineChars="218"/>
        <w:rPr>
          <w:rFonts w:ascii="宋体" w:hAnsi="宋体"/>
          <w:sz w:val="24"/>
        </w:rPr>
      </w:pPr>
      <w:r>
        <w:rPr>
          <w:rFonts w:hint="eastAsia" w:ascii="宋体" w:hAnsi="宋体"/>
          <w:sz w:val="24"/>
        </w:rPr>
        <w:t>银行帐号：                                银行帐号：</w:t>
      </w:r>
    </w:p>
    <w:p>
      <w:pPr>
        <w:spacing w:line="400" w:lineRule="exact"/>
        <w:ind w:firstLine="523" w:firstLineChars="218"/>
        <w:rPr>
          <w:rFonts w:ascii="宋体" w:hAnsi="宋体"/>
          <w:sz w:val="24"/>
        </w:rPr>
      </w:pPr>
      <w:r>
        <w:rPr>
          <w:rFonts w:hint="eastAsia" w:ascii="宋体" w:hAnsi="宋体"/>
          <w:sz w:val="24"/>
        </w:rPr>
        <w:t xml:space="preserve">  年  月  日                               年  月日</w:t>
      </w:r>
    </w:p>
    <w:p>
      <w:pPr>
        <w:spacing w:line="320" w:lineRule="exact"/>
        <w:rPr>
          <w:sz w:val="24"/>
        </w:rPr>
      </w:pPr>
    </w:p>
    <w:p>
      <w:pPr>
        <w:spacing w:line="320" w:lineRule="exact"/>
        <w:ind w:left="542" w:leftChars="258"/>
        <w:rPr>
          <w:sz w:val="24"/>
        </w:rPr>
      </w:pPr>
      <w:r>
        <w:rPr>
          <w:rFonts w:hint="eastAsia"/>
          <w:sz w:val="24"/>
        </w:rPr>
        <w:t>招标机构：海南省教学仪器设备招标中心有限公司</w:t>
      </w:r>
    </w:p>
    <w:p>
      <w:pPr>
        <w:spacing w:line="320" w:lineRule="exact"/>
        <w:ind w:left="542" w:leftChars="258"/>
        <w:rPr>
          <w:rFonts w:ascii="宋体" w:hAnsi="宋体"/>
          <w:sz w:val="24"/>
        </w:rPr>
      </w:pPr>
      <w:r>
        <w:rPr>
          <w:rFonts w:hint="eastAsia" w:ascii="宋体" w:hAnsi="宋体"/>
          <w:sz w:val="24"/>
        </w:rPr>
        <w:t>地  址：</w:t>
      </w:r>
      <w:r>
        <w:rPr>
          <w:rFonts w:ascii="宋体" w:hAnsi="宋体"/>
          <w:sz w:val="24"/>
        </w:rPr>
        <w:t>海口市</w:t>
      </w:r>
      <w:r>
        <w:rPr>
          <w:rFonts w:hint="eastAsia" w:ascii="宋体" w:hAnsi="宋体"/>
          <w:sz w:val="24"/>
        </w:rPr>
        <w:t>蓝天路西2-8</w:t>
      </w:r>
      <w:r>
        <w:rPr>
          <w:rFonts w:ascii="宋体" w:hAnsi="宋体"/>
          <w:sz w:val="24"/>
        </w:rPr>
        <w:t>号</w:t>
      </w:r>
    </w:p>
    <w:p>
      <w:pPr>
        <w:spacing w:line="320" w:lineRule="exact"/>
        <w:ind w:firstLine="600" w:firstLineChars="250"/>
        <w:rPr>
          <w:rFonts w:ascii="宋体" w:hAnsi="宋体"/>
          <w:sz w:val="24"/>
        </w:rPr>
      </w:pPr>
      <w:r>
        <w:rPr>
          <w:rFonts w:hint="eastAsia" w:ascii="宋体" w:hAnsi="宋体"/>
          <w:sz w:val="24"/>
        </w:rPr>
        <w:t>电  话：0898－66779294</w:t>
      </w:r>
    </w:p>
    <w:p>
      <w:pPr>
        <w:spacing w:line="320" w:lineRule="exact"/>
        <w:ind w:firstLine="600" w:firstLineChars="250"/>
        <w:rPr>
          <w:rFonts w:ascii="宋体" w:hAnsi="宋体"/>
          <w:sz w:val="24"/>
        </w:rPr>
      </w:pPr>
      <w:r>
        <w:rPr>
          <w:rFonts w:hint="eastAsia" w:ascii="宋体" w:hAnsi="宋体"/>
          <w:sz w:val="24"/>
        </w:rPr>
        <w:t>法定或授权代表：</w:t>
      </w:r>
    </w:p>
    <w:p>
      <w:pPr>
        <w:spacing w:line="340" w:lineRule="exact"/>
        <w:rPr>
          <w:rFonts w:ascii="宋体" w:hAnsi="宋体"/>
          <w:sz w:val="24"/>
        </w:rPr>
      </w:pPr>
      <w:r>
        <w:rPr>
          <w:rFonts w:hint="eastAsia" w:ascii="宋体" w:hAnsi="宋体"/>
          <w:sz w:val="24"/>
        </w:rPr>
        <w:t>日期：  年  月  日</w:t>
      </w:r>
    </w:p>
    <w:p>
      <w:pPr>
        <w:spacing w:before="312" w:beforeLines="100" w:after="312" w:afterLines="100"/>
        <w:jc w:val="center"/>
        <w:rPr>
          <w:rFonts w:ascii="宋体" w:hAnsi="宋体" w:cs="宋体"/>
          <w:b/>
          <w:sz w:val="32"/>
          <w:szCs w:val="32"/>
        </w:rPr>
      </w:pPr>
      <w:r>
        <w:rPr>
          <w:rFonts w:hint="eastAsia" w:ascii="宋体" w:hAnsi="宋体"/>
          <w:b/>
          <w:szCs w:val="21"/>
        </w:rPr>
        <w:t>采购代理机构声明：本合同标的经采购代理机构依法定程序采购，合同主要条款内容与招投标文件的内容一致。</w:t>
      </w:r>
      <w:r>
        <w:rPr>
          <w:rFonts w:hint="eastAsia" w:ascii="仿宋" w:hAnsi="仿宋" w:eastAsia="仿宋" w:cs="仿宋"/>
          <w:b/>
          <w:sz w:val="32"/>
          <w:szCs w:val="32"/>
        </w:rPr>
        <w:br w:type="column"/>
      </w:r>
      <w:r>
        <w:rPr>
          <w:rFonts w:hint="eastAsia" w:ascii="宋体" w:hAnsi="宋体" w:cs="宋体"/>
          <w:b/>
          <w:sz w:val="32"/>
          <w:szCs w:val="32"/>
        </w:rPr>
        <w:t>合同通用条款</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1．定义</w:t>
      </w:r>
    </w:p>
    <w:p>
      <w:pPr>
        <w:spacing w:line="360" w:lineRule="auto"/>
        <w:ind w:firstLine="480" w:firstLineChars="200"/>
        <w:rPr>
          <w:rFonts w:ascii="宋体" w:hAnsi="宋体" w:cs="宋体"/>
          <w:sz w:val="24"/>
        </w:rPr>
      </w:pPr>
      <w:r>
        <w:rPr>
          <w:rFonts w:hint="eastAsia" w:ascii="宋体" w:hAnsi="宋体" w:cs="宋体"/>
          <w:sz w:val="24"/>
        </w:rPr>
        <w:t>本合同下列术语应解释为：</w:t>
      </w:r>
    </w:p>
    <w:p>
      <w:pPr>
        <w:spacing w:line="360" w:lineRule="auto"/>
        <w:ind w:firstLine="480" w:firstLineChars="200"/>
        <w:rPr>
          <w:rFonts w:ascii="宋体" w:hAnsi="宋体" w:cs="宋体"/>
          <w:sz w:val="24"/>
        </w:rPr>
      </w:pPr>
      <w:r>
        <w:rPr>
          <w:rFonts w:hint="eastAsia" w:ascii="宋体" w:hAnsi="宋体" w:cs="宋体"/>
          <w:sz w:val="24"/>
        </w:rPr>
        <w:t>（l）“合同”系指甲方和乙方（以下简称合同双方）签署的、合同格式中列明的合同双方所达成的协议，包括所有的附件、附录和构成合同的所有文件。</w:t>
      </w:r>
    </w:p>
    <w:p>
      <w:pPr>
        <w:spacing w:line="360" w:lineRule="auto"/>
        <w:rPr>
          <w:rFonts w:ascii="宋体" w:hAnsi="宋体" w:cs="宋体"/>
          <w:sz w:val="24"/>
        </w:rPr>
      </w:pPr>
      <w:r>
        <w:rPr>
          <w:rFonts w:hint="eastAsia" w:ascii="宋体" w:hAnsi="宋体" w:cs="宋体"/>
          <w:sz w:val="24"/>
        </w:rPr>
        <w:t xml:space="preserve">    （2）“合同价”系指根据合同规定，乙方在完全履行合同义务后甲方应付给乙方的价格。</w:t>
      </w:r>
    </w:p>
    <w:p>
      <w:pPr>
        <w:spacing w:line="360" w:lineRule="auto"/>
        <w:rPr>
          <w:rFonts w:ascii="宋体" w:hAnsi="宋体" w:cs="宋体"/>
          <w:sz w:val="24"/>
        </w:rPr>
      </w:pPr>
      <w:r>
        <w:rPr>
          <w:rFonts w:hint="eastAsia" w:ascii="宋体" w:hAnsi="宋体" w:cs="宋体"/>
          <w:sz w:val="24"/>
        </w:rPr>
        <w:t xml:space="preserve">    （3）“货物（含软件及相关服务）”系指乙方按合同要求，须向甲方提供的一切产品（含设备）、机械、仪器、备件、工具、技术及手册等有关资料。"工程"系指按合同要求进行施工。</w:t>
      </w:r>
    </w:p>
    <w:p>
      <w:pPr>
        <w:spacing w:line="360" w:lineRule="auto"/>
        <w:rPr>
          <w:rFonts w:ascii="宋体" w:hAnsi="宋体" w:cs="宋体"/>
          <w:sz w:val="24"/>
        </w:rPr>
      </w:pPr>
      <w:r>
        <w:rPr>
          <w:rFonts w:hint="eastAsia" w:ascii="宋体" w:hAnsi="宋体" w:cs="宋体"/>
          <w:sz w:val="24"/>
        </w:rPr>
        <w:t xml:space="preserve">    （4）“服务”系指根据合同规定乙方承担与供货有关的所有辅助服务，如运输、保险以及其它的服务，如安装、调试、提供技术援助、培训及其他类似的义务。</w:t>
      </w:r>
    </w:p>
    <w:p>
      <w:pPr>
        <w:spacing w:line="360" w:lineRule="auto"/>
        <w:rPr>
          <w:rFonts w:ascii="宋体" w:hAnsi="宋体" w:cs="宋体"/>
          <w:sz w:val="24"/>
        </w:rPr>
      </w:pPr>
      <w:r>
        <w:rPr>
          <w:rFonts w:hint="eastAsia" w:ascii="宋体" w:hAnsi="宋体" w:cs="宋体"/>
          <w:sz w:val="24"/>
        </w:rPr>
        <w:t xml:space="preserve">    （5）“甲方”系指购买货物（含软件及相关服务）的单位。</w:t>
      </w:r>
    </w:p>
    <w:p>
      <w:pPr>
        <w:spacing w:line="360" w:lineRule="auto"/>
        <w:rPr>
          <w:rFonts w:ascii="宋体" w:hAnsi="宋体" w:cs="宋体"/>
          <w:sz w:val="24"/>
        </w:rPr>
      </w:pPr>
      <w:r>
        <w:rPr>
          <w:rFonts w:hint="eastAsia" w:ascii="宋体" w:hAnsi="宋体" w:cs="宋体"/>
          <w:sz w:val="24"/>
        </w:rPr>
        <w:t xml:space="preserve">    （6）“乙方”系指根据合同规定提供货物（含软件及相关服务）和服务的制造商或代理商。</w:t>
      </w:r>
    </w:p>
    <w:p>
      <w:pPr>
        <w:spacing w:line="360" w:lineRule="auto"/>
        <w:rPr>
          <w:rFonts w:ascii="宋体" w:hAnsi="宋体" w:cs="宋体"/>
          <w:sz w:val="24"/>
        </w:rPr>
      </w:pPr>
      <w:r>
        <w:rPr>
          <w:rFonts w:hint="eastAsia" w:ascii="宋体" w:hAnsi="宋体" w:cs="宋体"/>
          <w:sz w:val="24"/>
        </w:rPr>
        <w:t xml:space="preserve">    （7）“现场”系指将要进行货物（含软件及相关服务）安装和调试的地点。</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2．技术规范</w:t>
      </w:r>
    </w:p>
    <w:p>
      <w:pPr>
        <w:spacing w:line="360" w:lineRule="auto"/>
        <w:ind w:firstLine="480" w:firstLineChars="200"/>
        <w:rPr>
          <w:rFonts w:ascii="宋体" w:hAnsi="宋体" w:cs="宋体"/>
          <w:sz w:val="24"/>
        </w:rPr>
      </w:pPr>
      <w:r>
        <w:rPr>
          <w:rFonts w:hint="eastAsia" w:ascii="宋体" w:hAnsi="宋体" w:cs="宋体"/>
          <w:sz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3．专利权</w:t>
      </w:r>
    </w:p>
    <w:p>
      <w:pPr>
        <w:spacing w:line="360" w:lineRule="auto"/>
        <w:ind w:firstLine="480" w:firstLineChars="200"/>
        <w:rPr>
          <w:rFonts w:ascii="宋体" w:hAnsi="宋体" w:cs="宋体"/>
          <w:sz w:val="24"/>
        </w:rPr>
      </w:pPr>
      <w:r>
        <w:rPr>
          <w:rFonts w:hint="eastAsia" w:ascii="宋体" w:hAnsi="宋体" w:cs="宋体"/>
          <w:sz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4．包装要求</w:t>
      </w:r>
    </w:p>
    <w:p>
      <w:pPr>
        <w:spacing w:line="360" w:lineRule="auto"/>
        <w:ind w:firstLine="360" w:firstLineChars="150"/>
        <w:rPr>
          <w:rFonts w:ascii="宋体" w:hAnsi="宋体" w:cs="宋体"/>
          <w:sz w:val="24"/>
        </w:rPr>
      </w:pPr>
      <w:r>
        <w:rPr>
          <w:rFonts w:hint="eastAsia" w:ascii="宋体" w:hAnsi="宋体" w:cs="宋体"/>
          <w:sz w:val="24"/>
        </w:rPr>
        <w:t>4.l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pPr>
        <w:spacing w:line="360" w:lineRule="auto"/>
        <w:ind w:firstLine="360" w:firstLineChars="150"/>
        <w:rPr>
          <w:rFonts w:ascii="宋体" w:hAnsi="宋体" w:cs="宋体"/>
          <w:sz w:val="24"/>
        </w:rPr>
      </w:pPr>
      <w:r>
        <w:rPr>
          <w:rFonts w:hint="eastAsia" w:ascii="宋体" w:hAnsi="宋体" w:cs="宋体"/>
          <w:sz w:val="24"/>
        </w:rPr>
        <w:t>4.2 每件包装箱内应附一份详细装箱单和质量合格证。</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5．装运标志</w:t>
      </w:r>
    </w:p>
    <w:p>
      <w:pPr>
        <w:spacing w:line="360" w:lineRule="auto"/>
        <w:ind w:firstLine="360" w:firstLineChars="150"/>
        <w:rPr>
          <w:rFonts w:ascii="宋体" w:hAnsi="宋体" w:cs="宋体"/>
          <w:sz w:val="24"/>
        </w:rPr>
      </w:pPr>
      <w:r>
        <w:rPr>
          <w:rFonts w:hint="eastAsia" w:ascii="宋体" w:hAnsi="宋体" w:cs="宋体"/>
          <w:sz w:val="24"/>
        </w:rPr>
        <w:t>5.1 乙方应在每一包装箱邻接的四侧用不褪色的油漆以醒目的中文字样做出下列标记：</w:t>
      </w:r>
    </w:p>
    <w:p>
      <w:pPr>
        <w:spacing w:line="360" w:lineRule="auto"/>
        <w:ind w:firstLine="240" w:firstLineChars="100"/>
        <w:rPr>
          <w:rFonts w:ascii="宋体" w:hAnsi="宋体" w:cs="宋体"/>
          <w:sz w:val="24"/>
        </w:rPr>
      </w:pPr>
      <w:r>
        <w:rPr>
          <w:rFonts w:hint="eastAsia" w:ascii="宋体" w:hAnsi="宋体" w:cs="宋体"/>
          <w:sz w:val="24"/>
        </w:rPr>
        <w:t>（l）收货人</w:t>
      </w:r>
    </w:p>
    <w:p>
      <w:pPr>
        <w:spacing w:line="360" w:lineRule="auto"/>
        <w:ind w:firstLine="240" w:firstLineChars="100"/>
        <w:rPr>
          <w:rFonts w:ascii="宋体" w:hAnsi="宋体" w:cs="宋体"/>
          <w:sz w:val="24"/>
        </w:rPr>
      </w:pPr>
      <w:r>
        <w:rPr>
          <w:rFonts w:hint="eastAsia" w:ascii="宋体" w:hAnsi="宋体" w:cs="宋体"/>
          <w:sz w:val="24"/>
        </w:rPr>
        <w:t>（2）合同号</w:t>
      </w:r>
    </w:p>
    <w:p>
      <w:pPr>
        <w:spacing w:line="360" w:lineRule="auto"/>
        <w:ind w:firstLine="240" w:firstLineChars="100"/>
        <w:rPr>
          <w:rFonts w:ascii="宋体" w:hAnsi="宋体" w:cs="宋体"/>
          <w:sz w:val="24"/>
        </w:rPr>
      </w:pPr>
      <w:r>
        <w:rPr>
          <w:rFonts w:hint="eastAsia" w:ascii="宋体" w:hAnsi="宋体" w:cs="宋体"/>
          <w:sz w:val="24"/>
        </w:rPr>
        <w:t>（3）装运标志</w:t>
      </w:r>
    </w:p>
    <w:p>
      <w:pPr>
        <w:spacing w:line="360" w:lineRule="auto"/>
        <w:ind w:firstLine="240" w:firstLineChars="100"/>
        <w:rPr>
          <w:rFonts w:ascii="宋体" w:hAnsi="宋体" w:cs="宋体"/>
          <w:sz w:val="24"/>
        </w:rPr>
      </w:pPr>
      <w:r>
        <w:rPr>
          <w:rFonts w:hint="eastAsia" w:ascii="宋体" w:hAnsi="宋体" w:cs="宋体"/>
          <w:sz w:val="24"/>
        </w:rPr>
        <w:t>（4）收货人代号</w:t>
      </w:r>
    </w:p>
    <w:p>
      <w:pPr>
        <w:spacing w:line="360" w:lineRule="auto"/>
        <w:ind w:firstLine="240" w:firstLineChars="100"/>
        <w:rPr>
          <w:rFonts w:ascii="宋体" w:hAnsi="宋体" w:cs="宋体"/>
          <w:sz w:val="24"/>
        </w:rPr>
      </w:pPr>
      <w:r>
        <w:rPr>
          <w:rFonts w:hint="eastAsia" w:ascii="宋体" w:hAnsi="宋体" w:cs="宋体"/>
          <w:sz w:val="24"/>
        </w:rPr>
        <w:t>（5）目的地</w:t>
      </w:r>
    </w:p>
    <w:p>
      <w:pPr>
        <w:spacing w:line="360" w:lineRule="auto"/>
        <w:ind w:firstLine="240" w:firstLineChars="100"/>
        <w:rPr>
          <w:rFonts w:ascii="宋体" w:hAnsi="宋体" w:cs="宋体"/>
          <w:sz w:val="24"/>
        </w:rPr>
      </w:pPr>
      <w:r>
        <w:rPr>
          <w:rFonts w:hint="eastAsia" w:ascii="宋体" w:hAnsi="宋体" w:cs="宋体"/>
          <w:sz w:val="24"/>
        </w:rPr>
        <w:t>（6）货物（含软件及相关服务）名称、品目号和箱号</w:t>
      </w:r>
    </w:p>
    <w:p>
      <w:pPr>
        <w:spacing w:line="360" w:lineRule="auto"/>
        <w:ind w:firstLine="240" w:firstLineChars="100"/>
        <w:rPr>
          <w:rFonts w:ascii="宋体" w:hAnsi="宋体" w:cs="宋体"/>
          <w:sz w:val="24"/>
        </w:rPr>
      </w:pPr>
      <w:r>
        <w:rPr>
          <w:rFonts w:hint="eastAsia" w:ascii="宋体" w:hAnsi="宋体" w:cs="宋体"/>
          <w:sz w:val="24"/>
        </w:rPr>
        <w:t>（7）毛重／净重</w:t>
      </w:r>
    </w:p>
    <w:p>
      <w:pPr>
        <w:spacing w:line="360" w:lineRule="auto"/>
        <w:ind w:firstLine="240" w:firstLineChars="100"/>
        <w:rPr>
          <w:rFonts w:ascii="宋体" w:hAnsi="宋体" w:cs="宋体"/>
          <w:sz w:val="24"/>
        </w:rPr>
      </w:pPr>
      <w:r>
        <w:rPr>
          <w:rFonts w:hint="eastAsia" w:ascii="宋体" w:hAnsi="宋体" w:cs="宋体"/>
          <w:sz w:val="24"/>
        </w:rPr>
        <w:t>（8）尺寸（长X宽X高，以厘米计）</w:t>
      </w:r>
    </w:p>
    <w:p>
      <w:pPr>
        <w:spacing w:line="360" w:lineRule="auto"/>
        <w:ind w:firstLine="480" w:firstLineChars="200"/>
        <w:rPr>
          <w:rFonts w:ascii="宋体" w:hAnsi="宋体" w:cs="宋体"/>
          <w:sz w:val="24"/>
        </w:rPr>
      </w:pPr>
      <w:r>
        <w:rPr>
          <w:rFonts w:hint="eastAsia" w:ascii="宋体" w:hAnsi="宋体" w:cs="宋体"/>
          <w:sz w:val="24"/>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pPr>
        <w:spacing w:line="360" w:lineRule="auto"/>
        <w:ind w:firstLine="480" w:firstLineChars="200"/>
        <w:rPr>
          <w:rFonts w:ascii="宋体" w:hAnsi="宋体" w:cs="宋体"/>
          <w:sz w:val="24"/>
        </w:rPr>
      </w:pPr>
      <w:r>
        <w:rPr>
          <w:rFonts w:hint="eastAsia" w:ascii="宋体" w:hAnsi="宋体" w:cs="宋体"/>
          <w:sz w:val="24"/>
        </w:rPr>
        <w:t>5．3因缺少装运标志或者装运标志不明确导致货物在运输、装卸过程中产生的损失，乙方应承担相应的过错责任。</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6．交货方式</w:t>
      </w:r>
    </w:p>
    <w:p>
      <w:pPr>
        <w:spacing w:line="360" w:lineRule="auto"/>
        <w:ind w:firstLine="480" w:firstLineChars="200"/>
        <w:rPr>
          <w:rFonts w:ascii="宋体" w:hAnsi="宋体" w:cs="宋体"/>
          <w:sz w:val="24"/>
        </w:rPr>
      </w:pPr>
      <w:r>
        <w:rPr>
          <w:rFonts w:hint="eastAsia" w:ascii="宋体" w:hAnsi="宋体" w:cs="宋体"/>
          <w:sz w:val="24"/>
        </w:rPr>
        <w:t>6.l 交货方式一般为下列其中一种，具体在合同专用条款中规定。</w:t>
      </w:r>
    </w:p>
    <w:p>
      <w:pPr>
        <w:spacing w:line="360" w:lineRule="auto"/>
        <w:ind w:firstLine="480" w:firstLineChars="200"/>
        <w:rPr>
          <w:rFonts w:ascii="宋体" w:hAnsi="宋体" w:cs="宋体"/>
          <w:sz w:val="24"/>
        </w:rPr>
      </w:pPr>
      <w:r>
        <w:rPr>
          <w:rFonts w:hint="eastAsia" w:ascii="宋体" w:hAnsi="宋体" w:cs="宋体"/>
          <w:sz w:val="24"/>
        </w:rPr>
        <w:t>6.1.l 现场交货：乙方负责办理运输和保险，将货物（含软件及相关服务）运抵现场。有关运输和保险的一切费用由乙方承担。所有货物（含软件及相关服务）运抵现扬的日期为交货日期。</w:t>
      </w:r>
    </w:p>
    <w:p>
      <w:pPr>
        <w:spacing w:line="360" w:lineRule="auto"/>
        <w:ind w:firstLine="480" w:firstLineChars="200"/>
        <w:rPr>
          <w:rFonts w:ascii="宋体" w:hAnsi="宋体" w:cs="宋体"/>
          <w:sz w:val="24"/>
        </w:rPr>
      </w:pPr>
      <w:r>
        <w:rPr>
          <w:rFonts w:hint="eastAsia" w:ascii="宋体" w:hAnsi="宋体" w:cs="宋体"/>
          <w:sz w:val="24"/>
        </w:rPr>
        <w:t>6.1.2 工厂交货：由乙方负责办理运输和保险事宜。运输费和保险费由甲方承担。运输部门出具收据的日期为交货日期。</w:t>
      </w:r>
    </w:p>
    <w:p>
      <w:pPr>
        <w:spacing w:line="360" w:lineRule="auto"/>
        <w:ind w:firstLine="480" w:firstLineChars="200"/>
        <w:rPr>
          <w:rFonts w:ascii="宋体" w:hAnsi="宋体" w:cs="宋体"/>
          <w:sz w:val="24"/>
        </w:rPr>
      </w:pPr>
      <w:r>
        <w:rPr>
          <w:rFonts w:hint="eastAsia" w:ascii="宋体" w:hAnsi="宋体" w:cs="宋体"/>
          <w:sz w:val="24"/>
        </w:rPr>
        <w:t>6.1.3 甲方自提货物（含软件及相关服务）：由甲方在合同规定地点自行办理提货。提单日期为交货日期。</w:t>
      </w:r>
    </w:p>
    <w:p>
      <w:pPr>
        <w:spacing w:line="360" w:lineRule="auto"/>
        <w:ind w:firstLine="480" w:firstLineChars="200"/>
        <w:rPr>
          <w:rFonts w:ascii="宋体" w:hAnsi="宋体" w:cs="宋体"/>
          <w:sz w:val="24"/>
        </w:rPr>
      </w:pPr>
      <w:r>
        <w:rPr>
          <w:rFonts w:hint="eastAsia" w:ascii="宋体" w:hAnsi="宋体" w:cs="宋体"/>
          <w:sz w:val="24"/>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pPr>
        <w:spacing w:line="360" w:lineRule="auto"/>
        <w:ind w:firstLine="480" w:firstLineChars="200"/>
        <w:rPr>
          <w:rFonts w:ascii="宋体" w:hAnsi="宋体" w:cs="宋体"/>
          <w:sz w:val="24"/>
        </w:rPr>
      </w:pPr>
      <w:r>
        <w:rPr>
          <w:rFonts w:hint="eastAsia" w:ascii="宋体" w:hAnsi="宋体" w:cs="宋体"/>
          <w:sz w:val="24"/>
        </w:rPr>
        <w:t>6.3 在现场交货和工厂交货条件下，乙方装运的货物（含软件及相关服务）不应超过合同规定的数量或重量。否则，乙方应对超运部分的数量或重量而引起的一切后果负责。</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7．装运通知</w:t>
      </w:r>
    </w:p>
    <w:p>
      <w:pPr>
        <w:spacing w:line="360" w:lineRule="auto"/>
        <w:ind w:firstLine="480" w:firstLineChars="200"/>
        <w:rPr>
          <w:rFonts w:ascii="宋体" w:hAnsi="宋体" w:cs="宋体"/>
          <w:sz w:val="24"/>
        </w:rPr>
      </w:pPr>
      <w:r>
        <w:rPr>
          <w:rFonts w:hint="eastAsia" w:ascii="宋体" w:hAnsi="宋体" w:cs="宋体"/>
          <w:sz w:val="24"/>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8．保险</w:t>
      </w:r>
    </w:p>
    <w:p>
      <w:pPr>
        <w:spacing w:line="360" w:lineRule="auto"/>
        <w:ind w:firstLine="480" w:firstLineChars="200"/>
        <w:rPr>
          <w:rFonts w:ascii="宋体" w:hAnsi="宋体" w:cs="宋体"/>
          <w:sz w:val="24"/>
        </w:rPr>
      </w:pPr>
      <w:r>
        <w:rPr>
          <w:rFonts w:hint="eastAsia" w:ascii="宋体" w:hAnsi="宋体" w:cs="宋体"/>
          <w:sz w:val="24"/>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9．支付</w:t>
      </w:r>
    </w:p>
    <w:p>
      <w:pPr>
        <w:spacing w:line="360" w:lineRule="auto"/>
        <w:ind w:firstLine="480" w:firstLineChars="200"/>
        <w:rPr>
          <w:rFonts w:ascii="宋体" w:hAnsi="宋体" w:cs="宋体"/>
          <w:sz w:val="24"/>
        </w:rPr>
      </w:pPr>
      <w:r>
        <w:rPr>
          <w:rFonts w:hint="eastAsia" w:ascii="宋体" w:hAnsi="宋体" w:cs="宋体"/>
          <w:sz w:val="24"/>
        </w:rPr>
        <w:t>合同生效后，｛免税自用进口产品（含设备）由供货商自行办妥免税购汇批文， （买方提供有关证明文件），仪器产品（含设备）到达目的地，经安装、调试、技术培训后，投标人向业主提请仪器产品（含设备）验收。采购人在接到投标人通知的5天内派人到现场负责组织验收，货物验收合格后，卖方应按买方提供的“要求一览表”中给用户供货的中标清单，分别填写发票，并注明合同号码，填写“货物验收单”（注明发票呈码），国产产品（含设备）、不免税自用进口产品（含设备）：买方只接受由当地国家、地方税务机关监制，并套印当地国家、地方税务机关印章的相关人民币正式发票（国内人民币发票）；免税自用进口产品（含设备）：买方接受境外发票，连同购汇水单、报关单作报销凭证和验收单据。</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10．技术资料</w:t>
      </w:r>
    </w:p>
    <w:p>
      <w:pPr>
        <w:spacing w:line="360" w:lineRule="auto"/>
        <w:ind w:firstLine="480" w:firstLineChars="200"/>
        <w:rPr>
          <w:rFonts w:ascii="宋体" w:hAnsi="宋体" w:cs="宋体"/>
          <w:sz w:val="24"/>
        </w:rPr>
      </w:pPr>
      <w:r>
        <w:rPr>
          <w:rFonts w:hint="eastAsia" w:ascii="宋体" w:hAnsi="宋体" w:cs="宋体"/>
          <w:sz w:val="24"/>
        </w:rPr>
        <w:t>合同项下技术资料（除合同专用条款规定外）将以下列方式交付：</w:t>
      </w:r>
    </w:p>
    <w:p>
      <w:pPr>
        <w:spacing w:line="360" w:lineRule="auto"/>
        <w:ind w:firstLine="480" w:firstLineChars="200"/>
        <w:rPr>
          <w:rFonts w:ascii="宋体" w:hAnsi="宋体" w:cs="宋体"/>
          <w:sz w:val="24"/>
        </w:rPr>
      </w:pPr>
      <w:r>
        <w:rPr>
          <w:rFonts w:hint="eastAsia" w:ascii="宋体" w:hAnsi="宋体" w:cs="宋体"/>
          <w:sz w:val="24"/>
        </w:rPr>
        <w:t>10.l 合同生效后60天之内，乙方应将每台产品（含设备）和仪器的中文技术资料一套，如目录索引、图纸、操作手册、使用指南、维修指南和服务手册等交给甲方。</w:t>
      </w:r>
    </w:p>
    <w:p>
      <w:pPr>
        <w:spacing w:line="360" w:lineRule="auto"/>
        <w:ind w:firstLine="480" w:firstLineChars="200"/>
        <w:rPr>
          <w:rFonts w:ascii="宋体" w:hAnsi="宋体" w:cs="宋体"/>
          <w:sz w:val="24"/>
        </w:rPr>
      </w:pPr>
      <w:r>
        <w:rPr>
          <w:rFonts w:hint="eastAsia" w:ascii="宋体" w:hAnsi="宋体" w:cs="宋体"/>
          <w:sz w:val="24"/>
        </w:rPr>
        <w:t>10.2 另外一套完整的上述资料应包装好随每批货物（含软件及相关服务）一起发运。</w:t>
      </w:r>
    </w:p>
    <w:p>
      <w:pPr>
        <w:spacing w:line="360" w:lineRule="auto"/>
        <w:ind w:firstLine="480" w:firstLineChars="200"/>
        <w:rPr>
          <w:rFonts w:ascii="宋体" w:hAnsi="宋体" w:cs="宋体"/>
          <w:sz w:val="24"/>
        </w:rPr>
      </w:pPr>
      <w:r>
        <w:rPr>
          <w:rFonts w:hint="eastAsia" w:ascii="宋体" w:hAnsi="宋体" w:cs="宋体"/>
          <w:sz w:val="24"/>
        </w:rPr>
        <w:t>10.3 如果甲方确认乙方提供的技术资料不完整或在运输过程中丢失，乙方将在收到甲方通知后3天内将这些资料免费交给甲方。</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11．质量保证</w:t>
      </w:r>
    </w:p>
    <w:p>
      <w:pPr>
        <w:spacing w:line="360" w:lineRule="auto"/>
        <w:ind w:firstLine="480" w:firstLineChars="200"/>
        <w:rPr>
          <w:rFonts w:ascii="宋体" w:hAnsi="宋体" w:cs="宋体"/>
          <w:sz w:val="24"/>
        </w:rPr>
      </w:pPr>
      <w:r>
        <w:rPr>
          <w:rFonts w:hint="eastAsia" w:ascii="宋体" w:hAnsi="宋体" w:cs="宋体"/>
          <w:sz w:val="24"/>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pPr>
        <w:spacing w:line="360" w:lineRule="auto"/>
        <w:ind w:firstLine="480" w:firstLineChars="200"/>
        <w:rPr>
          <w:rFonts w:ascii="宋体" w:hAnsi="宋体" w:cs="宋体"/>
          <w:sz w:val="24"/>
        </w:rPr>
      </w:pPr>
      <w:r>
        <w:rPr>
          <w:rFonts w:hint="eastAsia" w:ascii="宋体" w:hAnsi="宋体" w:cs="宋体"/>
          <w:sz w:val="24"/>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pPr>
        <w:spacing w:line="360" w:lineRule="auto"/>
        <w:ind w:firstLine="480" w:firstLineChars="200"/>
        <w:rPr>
          <w:rFonts w:ascii="宋体" w:hAnsi="宋体" w:cs="宋体"/>
          <w:sz w:val="24"/>
        </w:rPr>
      </w:pPr>
      <w:r>
        <w:rPr>
          <w:rFonts w:hint="eastAsia" w:ascii="宋体" w:hAnsi="宋体" w:cs="宋体"/>
          <w:sz w:val="24"/>
        </w:rPr>
        <w:t>11.3 乙方在收到通知后三十天内应免费维修或更换有缺陷的货物（含软件及相关服务）或部件。</w:t>
      </w:r>
    </w:p>
    <w:p>
      <w:pPr>
        <w:spacing w:line="360" w:lineRule="auto"/>
        <w:ind w:firstLine="480" w:firstLineChars="200"/>
        <w:rPr>
          <w:rFonts w:ascii="宋体" w:hAnsi="宋体" w:cs="宋体"/>
          <w:sz w:val="24"/>
        </w:rPr>
      </w:pPr>
      <w:r>
        <w:rPr>
          <w:rFonts w:hint="eastAsia" w:ascii="宋体" w:hAnsi="宋体" w:cs="宋体"/>
          <w:sz w:val="24"/>
        </w:rPr>
        <w:t>11.4 如果乙方在收到通知后三十天内没有弥补缺陷，甲方可采取必要的补救措施，但风险和费用将由乙方承担。</w:t>
      </w:r>
    </w:p>
    <w:p>
      <w:pPr>
        <w:spacing w:line="360" w:lineRule="auto"/>
        <w:ind w:firstLine="480" w:firstLineChars="200"/>
        <w:rPr>
          <w:rFonts w:ascii="宋体" w:hAnsi="宋体" w:cs="宋体"/>
          <w:sz w:val="24"/>
        </w:rPr>
      </w:pPr>
      <w:r>
        <w:rPr>
          <w:rFonts w:hint="eastAsia" w:ascii="宋体" w:hAnsi="宋体" w:cs="宋体"/>
          <w:sz w:val="24"/>
        </w:rPr>
        <w:t xml:space="preserve">11.5 除合同专用条款规定外，合同项下货物（含软件及相关服务）的质量保证期为自货物（含软件及相关服务）通过最终验收起 </w:t>
      </w:r>
      <w:r>
        <w:rPr>
          <w:rFonts w:hint="eastAsia" w:ascii="宋体" w:hAnsi="宋体" w:cs="宋体"/>
          <w:sz w:val="24"/>
          <w:u w:val="single"/>
        </w:rPr>
        <w:t>24</w:t>
      </w:r>
      <w:r>
        <w:rPr>
          <w:rFonts w:hint="eastAsia" w:ascii="宋体" w:hAnsi="宋体" w:cs="宋体"/>
          <w:sz w:val="24"/>
        </w:rPr>
        <w:t>个月。</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12.检验及安装</w:t>
      </w:r>
    </w:p>
    <w:p>
      <w:pPr>
        <w:spacing w:line="360" w:lineRule="auto"/>
        <w:ind w:firstLine="480" w:firstLineChars="200"/>
        <w:rPr>
          <w:rFonts w:ascii="宋体" w:hAnsi="宋体" w:cs="宋体"/>
          <w:sz w:val="24"/>
        </w:rPr>
      </w:pPr>
      <w:r>
        <w:rPr>
          <w:rFonts w:hint="eastAsia" w:ascii="宋体" w:hAnsi="宋体" w:cs="宋体"/>
          <w:sz w:val="24"/>
        </w:rPr>
        <w:t>12.l 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pPr>
        <w:spacing w:line="360" w:lineRule="auto"/>
        <w:ind w:firstLine="480" w:firstLineChars="200"/>
        <w:rPr>
          <w:rFonts w:ascii="宋体" w:hAnsi="宋体" w:cs="宋体"/>
          <w:sz w:val="24"/>
        </w:rPr>
      </w:pPr>
      <w:r>
        <w:rPr>
          <w:rFonts w:hint="eastAsia" w:ascii="宋体" w:hAnsi="宋体" w:cs="宋体"/>
          <w:sz w:val="24"/>
        </w:rPr>
        <w:t>12.2 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90天内，根据甲方按检验标准自己检验的结果或当地商检部门出具的检验证书向乙方提出索赔，除责任由保险公司或运输部门承担的之外。</w:t>
      </w:r>
    </w:p>
    <w:p>
      <w:pPr>
        <w:spacing w:line="360" w:lineRule="auto"/>
        <w:ind w:firstLine="480" w:firstLineChars="200"/>
        <w:rPr>
          <w:rFonts w:ascii="宋体" w:hAnsi="宋体" w:cs="宋体"/>
          <w:sz w:val="24"/>
        </w:rPr>
      </w:pPr>
      <w:r>
        <w:rPr>
          <w:rFonts w:hint="eastAsia" w:ascii="宋体" w:hAnsi="宋体" w:cs="宋体"/>
          <w:sz w:val="24"/>
        </w:rPr>
        <w:t>12.3 如果货物（含软件及相关服务）的质量和规格与合同不符，或在第11条规定的质量保证期内证实货物（含软件及相关服务）是有缺陷的，包括潜在的缺陷或使用不符合要求的材料，甲方将有权向乙方提出索赔。</w:t>
      </w:r>
    </w:p>
    <w:p>
      <w:pPr>
        <w:spacing w:line="360" w:lineRule="auto"/>
        <w:ind w:firstLine="480" w:firstLineChars="200"/>
        <w:rPr>
          <w:rFonts w:ascii="宋体" w:hAnsi="宋体" w:cs="宋体"/>
          <w:sz w:val="24"/>
        </w:rPr>
      </w:pPr>
      <w:r>
        <w:rPr>
          <w:rFonts w:hint="eastAsia" w:ascii="宋体" w:hAnsi="宋体" w:cs="宋体"/>
          <w:sz w:val="24"/>
        </w:rPr>
        <w:t>12.4 甲方有权提出在货物（含软件及相关服务）制造过程中派人到制造厂进行监造，乙方有义务为甲方监造人员提供方便。</w:t>
      </w:r>
    </w:p>
    <w:p>
      <w:pPr>
        <w:spacing w:line="360" w:lineRule="auto"/>
        <w:ind w:firstLine="480" w:firstLineChars="200"/>
        <w:rPr>
          <w:rFonts w:ascii="宋体" w:hAnsi="宋体" w:cs="宋体"/>
          <w:sz w:val="24"/>
        </w:rPr>
      </w:pPr>
      <w:r>
        <w:rPr>
          <w:rFonts w:hint="eastAsia" w:ascii="宋体" w:hAnsi="宋体" w:cs="宋体"/>
          <w:sz w:val="24"/>
        </w:rPr>
        <w:t>12.5 制造厂对所供货物（含软件及相关服务）进行机械运转试验和性能试验时，必须提前通知甲方。</w:t>
      </w:r>
    </w:p>
    <w:p>
      <w:pPr>
        <w:spacing w:line="360" w:lineRule="auto"/>
        <w:ind w:firstLine="480" w:firstLineChars="200"/>
        <w:rPr>
          <w:rFonts w:ascii="宋体" w:hAnsi="宋体" w:cs="宋体"/>
          <w:sz w:val="24"/>
        </w:rPr>
      </w:pPr>
      <w:r>
        <w:rPr>
          <w:rFonts w:hint="eastAsia" w:ascii="宋体" w:hAnsi="宋体" w:cs="宋体"/>
          <w:sz w:val="24"/>
        </w:rPr>
        <w:t>12.6 货物（含软件及相关服务）的安装按招标文件第五部分要求进行。</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13．索赔</w:t>
      </w:r>
    </w:p>
    <w:p>
      <w:pPr>
        <w:spacing w:line="360" w:lineRule="auto"/>
        <w:ind w:firstLine="480" w:firstLineChars="200"/>
        <w:rPr>
          <w:rFonts w:ascii="宋体" w:hAnsi="宋体" w:cs="宋体"/>
          <w:sz w:val="24"/>
        </w:rPr>
      </w:pPr>
      <w:r>
        <w:rPr>
          <w:rFonts w:hint="eastAsia" w:ascii="宋体" w:hAnsi="宋体" w:cs="宋体"/>
          <w:sz w:val="24"/>
        </w:rPr>
        <w:t>13.1 除责任应由保险公司或运输部门承担的之外，甲方有权根据甲方按检验标准自己检验的结果或当地商检部门出具的商检证书向乙方提出索赔。</w:t>
      </w:r>
    </w:p>
    <w:p>
      <w:pPr>
        <w:spacing w:line="360" w:lineRule="auto"/>
        <w:ind w:firstLine="480" w:firstLineChars="200"/>
        <w:rPr>
          <w:rFonts w:ascii="宋体" w:hAnsi="宋体" w:cs="宋体"/>
          <w:sz w:val="24"/>
        </w:rPr>
      </w:pPr>
      <w:r>
        <w:rPr>
          <w:rFonts w:hint="eastAsia" w:ascii="宋体" w:hAnsi="宋体" w:cs="宋体"/>
          <w:sz w:val="24"/>
        </w:rPr>
        <w:t>13.2 在第 11条和第 12条规定的检验期和质量保证期内，如果乙方对甲方提出的索赔和差异负有责任，乙方应按照甲方同意的下列一种或多种方式解决索赔事宜：</w:t>
      </w:r>
    </w:p>
    <w:p>
      <w:pPr>
        <w:spacing w:line="360" w:lineRule="auto"/>
        <w:ind w:firstLine="480" w:firstLineChars="200"/>
        <w:rPr>
          <w:rFonts w:ascii="宋体" w:hAnsi="宋体" w:cs="宋体"/>
          <w:sz w:val="24"/>
        </w:rPr>
      </w:pPr>
      <w:r>
        <w:rPr>
          <w:rFonts w:hint="eastAsia" w:ascii="宋体" w:hAnsi="宋体" w:cs="宋体"/>
          <w:sz w:val="24"/>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pPr>
        <w:spacing w:line="360" w:lineRule="auto"/>
        <w:ind w:firstLine="480" w:firstLineChars="200"/>
        <w:rPr>
          <w:rFonts w:ascii="宋体" w:hAnsi="宋体" w:cs="宋体"/>
          <w:sz w:val="24"/>
        </w:rPr>
      </w:pPr>
      <w:r>
        <w:rPr>
          <w:rFonts w:hint="eastAsia" w:ascii="宋体" w:hAnsi="宋体" w:cs="宋体"/>
          <w:sz w:val="24"/>
        </w:rPr>
        <w:t>（2）根据货物（含软件及相关服务）的低劣程度、损坏程度以及甲方遭受损失的数额，经买卖双方商定降低货物（含软件及相关服务）的价格。</w:t>
      </w:r>
    </w:p>
    <w:p>
      <w:pPr>
        <w:spacing w:line="360" w:lineRule="auto"/>
        <w:ind w:firstLine="480" w:firstLineChars="200"/>
        <w:rPr>
          <w:rFonts w:ascii="宋体" w:hAnsi="宋体" w:cs="宋体"/>
          <w:sz w:val="24"/>
        </w:rPr>
      </w:pPr>
      <w:r>
        <w:rPr>
          <w:rFonts w:hint="eastAsia" w:ascii="宋体" w:hAnsi="宋体" w:cs="宋体"/>
          <w:sz w:val="24"/>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pPr>
        <w:spacing w:line="360" w:lineRule="auto"/>
        <w:ind w:firstLine="480" w:firstLineChars="200"/>
        <w:rPr>
          <w:rFonts w:ascii="宋体" w:hAnsi="宋体" w:cs="宋体"/>
          <w:sz w:val="24"/>
        </w:rPr>
      </w:pPr>
      <w:r>
        <w:rPr>
          <w:rFonts w:hint="eastAsia" w:ascii="宋体" w:hAnsi="宋体" w:cs="宋体"/>
          <w:sz w:val="24"/>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14．拖延交货</w:t>
      </w:r>
    </w:p>
    <w:p>
      <w:pPr>
        <w:spacing w:line="360" w:lineRule="auto"/>
        <w:ind w:firstLine="480" w:firstLineChars="200"/>
        <w:rPr>
          <w:rFonts w:ascii="宋体" w:hAnsi="宋体" w:cs="宋体"/>
          <w:sz w:val="24"/>
        </w:rPr>
      </w:pPr>
      <w:r>
        <w:rPr>
          <w:rFonts w:hint="eastAsia" w:ascii="宋体" w:hAnsi="宋体" w:cs="宋体"/>
          <w:sz w:val="24"/>
        </w:rPr>
        <w:t>14.l 乙方应按照合同专用条款中规定的交货期交货和提供服务。</w:t>
      </w:r>
    </w:p>
    <w:p>
      <w:pPr>
        <w:spacing w:line="360" w:lineRule="auto"/>
        <w:ind w:firstLine="480" w:firstLineChars="200"/>
        <w:rPr>
          <w:rFonts w:ascii="宋体" w:hAnsi="宋体" w:cs="宋体"/>
          <w:sz w:val="24"/>
        </w:rPr>
      </w:pPr>
      <w:r>
        <w:rPr>
          <w:rFonts w:hint="eastAsia" w:ascii="宋体" w:hAnsi="宋体" w:cs="宋体"/>
          <w:sz w:val="24"/>
        </w:rPr>
        <w:t>14.2 如果乙方毫无理由地拖延交货，将受到以下制裁：没收履约保证金（如有），加收违约损失赔偿和／或终止合同。</w:t>
      </w:r>
    </w:p>
    <w:p>
      <w:pPr>
        <w:spacing w:line="360" w:lineRule="auto"/>
        <w:ind w:firstLine="480" w:firstLineChars="200"/>
        <w:rPr>
          <w:rFonts w:ascii="宋体" w:hAnsi="宋体" w:cs="宋体"/>
          <w:sz w:val="24"/>
        </w:rPr>
      </w:pPr>
      <w:r>
        <w:rPr>
          <w:rFonts w:hint="eastAsia" w:ascii="宋体" w:hAnsi="宋体" w:cs="宋体"/>
          <w:sz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15．违约赔偿</w:t>
      </w:r>
    </w:p>
    <w:p>
      <w:pPr>
        <w:spacing w:line="360" w:lineRule="auto"/>
        <w:ind w:firstLine="480" w:firstLineChars="200"/>
        <w:rPr>
          <w:rFonts w:ascii="宋体" w:hAnsi="宋体" w:cs="宋体"/>
          <w:sz w:val="24"/>
        </w:rPr>
      </w:pPr>
      <w:r>
        <w:rPr>
          <w:rFonts w:hint="eastAsia" w:ascii="宋体" w:hAnsi="宋体" w:cs="宋体"/>
          <w:sz w:val="24"/>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16．不可抗力</w:t>
      </w:r>
    </w:p>
    <w:p>
      <w:pPr>
        <w:spacing w:line="360" w:lineRule="auto"/>
        <w:ind w:firstLine="480" w:firstLineChars="200"/>
        <w:rPr>
          <w:rFonts w:ascii="宋体" w:hAnsi="宋体" w:cs="宋体"/>
          <w:sz w:val="24"/>
        </w:rPr>
      </w:pPr>
      <w:r>
        <w:rPr>
          <w:rFonts w:hint="eastAsia" w:ascii="宋体" w:hAnsi="宋体" w:cs="宋体"/>
          <w:sz w:val="24"/>
        </w:rPr>
        <w:t>16.l 如果双方中任何一方由于战争、严重火灾、水灾、台风和地震以及其它经双方同意属于不可抗力的事故，致使合同履行受阻时，履行合同的期限应予以延长，延长的期限应相当于事故所影响的时间。</w:t>
      </w:r>
    </w:p>
    <w:p>
      <w:pPr>
        <w:spacing w:line="360" w:lineRule="auto"/>
        <w:ind w:firstLine="480" w:firstLineChars="200"/>
        <w:rPr>
          <w:rFonts w:ascii="宋体" w:hAnsi="宋体" w:cs="宋体"/>
          <w:sz w:val="24"/>
        </w:rPr>
      </w:pPr>
      <w:r>
        <w:rPr>
          <w:rFonts w:hint="eastAsia" w:ascii="宋体" w:hAnsi="宋体" w:cs="宋体"/>
          <w:sz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17．税费</w:t>
      </w:r>
    </w:p>
    <w:p>
      <w:pPr>
        <w:spacing w:line="360" w:lineRule="auto"/>
        <w:ind w:firstLine="480" w:firstLineChars="200"/>
        <w:rPr>
          <w:rFonts w:ascii="宋体" w:hAnsi="宋体" w:cs="宋体"/>
          <w:sz w:val="24"/>
        </w:rPr>
      </w:pPr>
      <w:r>
        <w:rPr>
          <w:rFonts w:hint="eastAsia" w:ascii="宋体" w:hAnsi="宋体" w:cs="宋体"/>
          <w:sz w:val="24"/>
        </w:rPr>
        <w:t>17.l 中国政府根据现行税法对甲方征收的与本合同有关的一切税费均由甲方承担。</w:t>
      </w:r>
    </w:p>
    <w:p>
      <w:pPr>
        <w:spacing w:line="360" w:lineRule="auto"/>
        <w:ind w:firstLine="480" w:firstLineChars="200"/>
        <w:rPr>
          <w:rFonts w:ascii="宋体" w:hAnsi="宋体" w:cs="宋体"/>
          <w:sz w:val="24"/>
        </w:rPr>
      </w:pPr>
      <w:r>
        <w:rPr>
          <w:rFonts w:hint="eastAsia" w:ascii="宋体" w:hAnsi="宋体" w:cs="宋体"/>
          <w:sz w:val="24"/>
        </w:rPr>
        <w:t>17.2 中国政府根据现行税法对乙方征收的与本合同有关的一切税费均由乙方承担。</w:t>
      </w:r>
    </w:p>
    <w:p>
      <w:pPr>
        <w:spacing w:line="360" w:lineRule="auto"/>
        <w:ind w:firstLine="480" w:firstLineChars="200"/>
        <w:rPr>
          <w:rFonts w:ascii="宋体" w:hAnsi="宋体" w:cs="宋体"/>
          <w:sz w:val="24"/>
        </w:rPr>
      </w:pPr>
      <w:r>
        <w:rPr>
          <w:rFonts w:hint="eastAsia" w:ascii="宋体" w:hAnsi="宋体" w:cs="宋体"/>
          <w:sz w:val="24"/>
        </w:rPr>
        <w:t>17.3 在中国境外发生的与执行本合同有关的一切税费均由乙方承担。</w:t>
      </w:r>
    </w:p>
    <w:p>
      <w:pPr>
        <w:spacing w:before="156" w:beforeLines="50" w:after="156" w:afterLines="50" w:line="360" w:lineRule="auto"/>
        <w:ind w:firstLine="482" w:firstLineChars="200"/>
        <w:rPr>
          <w:rFonts w:ascii="宋体" w:hAnsi="宋体" w:cs="宋体"/>
          <w:b/>
          <w:sz w:val="24"/>
        </w:rPr>
      </w:pPr>
      <w:r>
        <w:rPr>
          <w:rFonts w:hint="eastAsia" w:ascii="宋体" w:hAnsi="宋体" w:cs="宋体"/>
          <w:b/>
          <w:sz w:val="24"/>
        </w:rPr>
        <w:t>18．争议解决</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18.l 买卖双方应通过友好协商，解决在执行本合同中所发生的或与本合同有关的一切争端，如果协商仍得不到解决，任何一方均可向甲方所在地人民法院起诉。</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18.2 在诉讼期间，除正在进行诉讼的部分外，合同其它部分可继续执行。</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19．违约终止合同</w:t>
      </w:r>
    </w:p>
    <w:p>
      <w:pPr>
        <w:spacing w:line="360" w:lineRule="auto"/>
        <w:ind w:firstLine="480" w:firstLineChars="200"/>
        <w:rPr>
          <w:rFonts w:ascii="宋体" w:hAnsi="宋体" w:cs="宋体"/>
          <w:sz w:val="24"/>
        </w:rPr>
      </w:pPr>
      <w:r>
        <w:rPr>
          <w:rFonts w:hint="eastAsia" w:ascii="宋体" w:hAnsi="宋体" w:cs="宋体"/>
          <w:sz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pPr>
        <w:spacing w:line="360" w:lineRule="auto"/>
        <w:ind w:firstLine="480" w:firstLineChars="200"/>
        <w:rPr>
          <w:rFonts w:ascii="宋体" w:hAnsi="宋体" w:cs="宋体"/>
          <w:sz w:val="24"/>
        </w:rPr>
      </w:pPr>
      <w:r>
        <w:rPr>
          <w:rFonts w:hint="eastAsia" w:ascii="宋体" w:hAnsi="宋体" w:cs="宋体"/>
          <w:sz w:val="24"/>
        </w:rPr>
        <w:t>（l）如果乙方未能在合同规定的期限或甲方同意延期的限期内提供全部或部分货物（含软件及相关服务）；</w:t>
      </w:r>
    </w:p>
    <w:p>
      <w:pPr>
        <w:spacing w:line="360" w:lineRule="auto"/>
        <w:ind w:firstLine="480" w:firstLineChars="200"/>
        <w:rPr>
          <w:rFonts w:ascii="宋体" w:hAnsi="宋体" w:cs="宋体"/>
          <w:sz w:val="24"/>
        </w:rPr>
      </w:pPr>
      <w:r>
        <w:rPr>
          <w:rFonts w:hint="eastAsia" w:ascii="宋体" w:hAnsi="宋体" w:cs="宋体"/>
          <w:sz w:val="24"/>
        </w:rPr>
        <w:t>（2）如果乙方未能履行合同规定的其它义务。</w:t>
      </w:r>
    </w:p>
    <w:p>
      <w:pPr>
        <w:spacing w:line="360" w:lineRule="auto"/>
        <w:ind w:firstLine="480" w:firstLineChars="200"/>
        <w:rPr>
          <w:rFonts w:ascii="宋体" w:hAnsi="宋体" w:cs="宋体"/>
          <w:sz w:val="24"/>
        </w:rPr>
      </w:pPr>
      <w:r>
        <w:rPr>
          <w:rFonts w:hint="eastAsia" w:ascii="宋体" w:hAnsi="宋体" w:cs="宋体"/>
          <w:sz w:val="24"/>
        </w:rPr>
        <w:t>19.2 在甲方根据第2 0.l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20．破产终止合同</w:t>
      </w:r>
    </w:p>
    <w:p>
      <w:pPr>
        <w:spacing w:line="360" w:lineRule="auto"/>
        <w:ind w:firstLine="480" w:firstLineChars="200"/>
        <w:rPr>
          <w:rFonts w:ascii="宋体" w:hAnsi="宋体" w:cs="宋体"/>
          <w:sz w:val="24"/>
        </w:rPr>
      </w:pPr>
      <w:r>
        <w:rPr>
          <w:rFonts w:hint="eastAsia" w:ascii="宋体" w:hAnsi="宋体" w:cs="宋体"/>
          <w:sz w:val="24"/>
        </w:rPr>
        <w:t>如果乙方破产或无清偿能力，甲方可在任何时候以书面通知乙方终止合同，该终止合同以不损害或影响甲方已经采取或将采取补救措施的权利。</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21．转让与分包</w:t>
      </w:r>
    </w:p>
    <w:p>
      <w:pPr>
        <w:spacing w:line="360" w:lineRule="auto"/>
        <w:ind w:firstLine="480" w:firstLineChars="200"/>
        <w:rPr>
          <w:rFonts w:ascii="宋体" w:hAnsi="宋体" w:cs="宋体"/>
          <w:sz w:val="24"/>
        </w:rPr>
      </w:pPr>
      <w:r>
        <w:rPr>
          <w:rFonts w:hint="eastAsia" w:ascii="宋体" w:hAnsi="宋体" w:cs="宋体"/>
          <w:sz w:val="24"/>
        </w:rPr>
        <w:t>21.l 未经甲方事先书面同意，乙方不得部分转让或全部转让其应履行的合同义务。</w:t>
      </w:r>
    </w:p>
    <w:p>
      <w:pPr>
        <w:spacing w:line="360" w:lineRule="auto"/>
        <w:ind w:firstLine="480" w:firstLineChars="200"/>
        <w:rPr>
          <w:rFonts w:ascii="宋体" w:hAnsi="宋体" w:cs="宋体"/>
          <w:sz w:val="24"/>
        </w:rPr>
      </w:pPr>
      <w:r>
        <w:rPr>
          <w:rFonts w:hint="eastAsia" w:ascii="宋体" w:hAnsi="宋体" w:cs="宋体"/>
          <w:sz w:val="24"/>
        </w:rPr>
        <w:t>21.2 对投标中没有明确分包的合同，乙方应书面通知甲方本合同中将分包的全部分包合同，在原投标文件中或后来发出的分包通知均不能解除乙方履行本合同的义务。</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22．适用法律</w:t>
      </w:r>
    </w:p>
    <w:p>
      <w:pPr>
        <w:spacing w:line="360" w:lineRule="auto"/>
        <w:ind w:firstLine="480" w:firstLineChars="200"/>
        <w:rPr>
          <w:rFonts w:ascii="宋体" w:hAnsi="宋体" w:cs="宋体"/>
          <w:sz w:val="24"/>
        </w:rPr>
      </w:pPr>
      <w:r>
        <w:rPr>
          <w:rFonts w:hint="eastAsia" w:ascii="宋体" w:hAnsi="宋体" w:cs="宋体"/>
          <w:sz w:val="24"/>
        </w:rPr>
        <w:t>本合同应按中华人民共和国的法律进行解释。</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23．合同生效及其它</w:t>
      </w:r>
    </w:p>
    <w:p>
      <w:pPr>
        <w:spacing w:line="360" w:lineRule="auto"/>
        <w:ind w:firstLine="480" w:firstLineChars="200"/>
        <w:rPr>
          <w:rFonts w:ascii="宋体" w:hAnsi="宋体" w:cs="宋体"/>
          <w:sz w:val="24"/>
        </w:rPr>
      </w:pPr>
      <w:r>
        <w:rPr>
          <w:rFonts w:hint="eastAsia" w:ascii="宋体" w:hAnsi="宋体" w:cs="宋体"/>
          <w:sz w:val="24"/>
        </w:rPr>
        <w:t>23.1 合同在双方签字盖章后生效。</w:t>
      </w:r>
    </w:p>
    <w:p>
      <w:pPr>
        <w:spacing w:line="360" w:lineRule="auto"/>
        <w:ind w:firstLine="480" w:firstLineChars="200"/>
        <w:rPr>
          <w:rFonts w:ascii="宋体" w:hAnsi="宋体" w:cs="宋体"/>
          <w:sz w:val="24"/>
        </w:rPr>
      </w:pPr>
      <w:r>
        <w:rPr>
          <w:rFonts w:hint="eastAsia" w:ascii="宋体" w:hAnsi="宋体" w:cs="宋体"/>
          <w:sz w:val="24"/>
        </w:rPr>
        <w:t>23.2 如需修改或补充合同内容，经协商，双方应签署书面修改或补充协议并经采购代理机构鉴证，该协议将作为本合同的一个组成部分。</w:t>
      </w:r>
    </w:p>
    <w:p>
      <w:pPr>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24. 合同适用</w:t>
      </w:r>
    </w:p>
    <w:p>
      <w:pPr>
        <w:spacing w:line="360" w:lineRule="auto"/>
        <w:ind w:firstLine="480" w:firstLineChars="200"/>
        <w:rPr>
          <w:rFonts w:ascii="宋体" w:hAnsi="宋体" w:cs="宋体"/>
          <w:sz w:val="24"/>
        </w:rPr>
      </w:pPr>
      <w:r>
        <w:rPr>
          <w:rFonts w:hint="eastAsia" w:ascii="宋体" w:hAnsi="宋体" w:cs="宋体"/>
          <w:sz w:val="24"/>
        </w:rPr>
        <w:t>本合同通用条款适用货物和服务类采购项目，工程类项目的合同通用条款按建设部门颁发的有关标准通用合同执行。</w:t>
      </w:r>
    </w:p>
    <w:p/>
    <w:p>
      <w:pPr>
        <w:widowControl/>
        <w:jc w:val="center"/>
        <w:rPr>
          <w:rFonts w:ascii="宋体" w:hAnsi="宋体"/>
          <w:sz w:val="24"/>
        </w:rPr>
      </w:pPr>
    </w:p>
    <w:p>
      <w:pPr>
        <w:widowControl/>
        <w:jc w:val="center"/>
        <w:rPr>
          <w:rFonts w:ascii="宋体" w:hAnsi="宋体"/>
          <w:sz w:val="24"/>
        </w:rPr>
      </w:pPr>
    </w:p>
    <w:p>
      <w:pPr>
        <w:pStyle w:val="16"/>
      </w:pPr>
    </w:p>
    <w:p>
      <w:pPr>
        <w:pStyle w:val="17"/>
      </w:pPr>
    </w:p>
    <w:p>
      <w:pPr>
        <w:widowControl/>
        <w:jc w:val="center"/>
        <w:rPr>
          <w:rFonts w:ascii="宋体" w:hAnsi="宋体"/>
          <w:sz w:val="24"/>
        </w:rPr>
      </w:pPr>
    </w:p>
    <w:p>
      <w:pPr>
        <w:widowControl/>
        <w:jc w:val="center"/>
        <w:rPr>
          <w:rFonts w:ascii="宋体" w:hAnsi="宋体"/>
          <w:sz w:val="24"/>
        </w:rPr>
      </w:pPr>
      <w:r>
        <w:rPr>
          <w:rFonts w:hint="eastAsia" w:ascii="宋体" w:hAnsi="宋体"/>
          <w:sz w:val="24"/>
        </w:rPr>
        <w:t>附件：中标清单</w:t>
      </w:r>
    </w:p>
    <w:tbl>
      <w:tblPr>
        <w:tblStyle w:val="37"/>
        <w:tblW w:w="9647" w:type="dxa"/>
        <w:jc w:val="center"/>
        <w:tblLayout w:type="fixed"/>
        <w:tblCellMar>
          <w:top w:w="0" w:type="dxa"/>
          <w:left w:w="54" w:type="dxa"/>
          <w:bottom w:w="0" w:type="dxa"/>
          <w:right w:w="54" w:type="dxa"/>
        </w:tblCellMar>
      </w:tblPr>
      <w:tblGrid>
        <w:gridCol w:w="597"/>
        <w:gridCol w:w="1448"/>
        <w:gridCol w:w="1629"/>
        <w:gridCol w:w="724"/>
        <w:gridCol w:w="724"/>
        <w:gridCol w:w="724"/>
        <w:gridCol w:w="1629"/>
        <w:gridCol w:w="1086"/>
        <w:gridCol w:w="1086"/>
      </w:tblGrid>
      <w:tr>
        <w:tblPrEx>
          <w:tblCellMar>
            <w:top w:w="0" w:type="dxa"/>
            <w:left w:w="54" w:type="dxa"/>
            <w:bottom w:w="0" w:type="dxa"/>
            <w:right w:w="54" w:type="dxa"/>
          </w:tblCellMar>
        </w:tblPrEx>
        <w:trPr>
          <w:cantSplit/>
          <w:trHeight w:val="499" w:hRule="atLeast"/>
          <w:jc w:val="center"/>
        </w:trPr>
        <w:tc>
          <w:tcPr>
            <w:tcW w:w="59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24"/>
              </w:rPr>
            </w:pPr>
            <w:r>
              <w:rPr>
                <w:rFonts w:hint="eastAsia" w:ascii="宋体" w:hAnsi="宋体"/>
                <w:sz w:val="24"/>
              </w:rPr>
              <w:t>序号</w:t>
            </w:r>
          </w:p>
        </w:tc>
        <w:tc>
          <w:tcPr>
            <w:tcW w:w="1448"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24"/>
              </w:rPr>
            </w:pPr>
            <w:r>
              <w:rPr>
                <w:rFonts w:hint="eastAsia" w:ascii="宋体" w:hAnsi="宋体"/>
                <w:sz w:val="24"/>
              </w:rPr>
              <w:t>货物名称</w:t>
            </w:r>
          </w:p>
        </w:tc>
        <w:tc>
          <w:tcPr>
            <w:tcW w:w="162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sz w:val="24"/>
              </w:rPr>
            </w:pPr>
            <w:r>
              <w:rPr>
                <w:rFonts w:hint="eastAsia" w:ascii="宋体" w:hAnsi="宋体"/>
                <w:sz w:val="24"/>
              </w:rPr>
              <w:t>原产地及制造厂名及型号规格、技术参数</w:t>
            </w:r>
          </w:p>
        </w:tc>
        <w:tc>
          <w:tcPr>
            <w:tcW w:w="724"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宋体"/>
                <w:sz w:val="24"/>
              </w:rPr>
            </w:pPr>
            <w:r>
              <w:rPr>
                <w:rFonts w:hint="eastAsia" w:ascii="宋体" w:hAnsi="宋体"/>
                <w:sz w:val="24"/>
              </w:rPr>
              <w:t>数量</w:t>
            </w:r>
          </w:p>
        </w:tc>
        <w:tc>
          <w:tcPr>
            <w:tcW w:w="724"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sz w:val="24"/>
              </w:rPr>
            </w:pPr>
            <w:r>
              <w:rPr>
                <w:rFonts w:hint="eastAsia" w:ascii="宋体" w:hAnsi="宋体"/>
                <w:sz w:val="24"/>
              </w:rPr>
              <w:t>单位</w:t>
            </w:r>
          </w:p>
        </w:tc>
        <w:tc>
          <w:tcPr>
            <w:tcW w:w="724" w:type="dxa"/>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sz w:val="24"/>
              </w:rPr>
            </w:pPr>
            <w:r>
              <w:rPr>
                <w:rFonts w:hint="eastAsia" w:ascii="宋体" w:hAnsi="宋体"/>
                <w:sz w:val="24"/>
              </w:rPr>
              <w:t>单价</w:t>
            </w:r>
          </w:p>
        </w:tc>
        <w:tc>
          <w:tcPr>
            <w:tcW w:w="1629" w:type="dxa"/>
            <w:tcBorders>
              <w:top w:val="single" w:color="auto" w:sz="6" w:space="0"/>
              <w:left w:val="single" w:color="auto" w:sz="6" w:space="0"/>
              <w:bottom w:val="single" w:color="auto" w:sz="6" w:space="0"/>
              <w:right w:val="single" w:color="auto" w:sz="4" w:space="0"/>
            </w:tcBorders>
            <w:vAlign w:val="center"/>
          </w:tcPr>
          <w:p>
            <w:pPr>
              <w:widowControl/>
              <w:jc w:val="center"/>
              <w:rPr>
                <w:rFonts w:ascii="宋体" w:hAnsi="宋体"/>
                <w:sz w:val="24"/>
              </w:rPr>
            </w:pPr>
            <w:r>
              <w:rPr>
                <w:rFonts w:hint="eastAsia" w:ascii="宋体" w:hAnsi="宋体"/>
                <w:sz w:val="24"/>
              </w:rPr>
              <w:t>单项总价</w:t>
            </w:r>
          </w:p>
        </w:tc>
        <w:tc>
          <w:tcPr>
            <w:tcW w:w="1086" w:type="dxa"/>
            <w:tcBorders>
              <w:top w:val="single" w:color="auto" w:sz="6" w:space="0"/>
              <w:left w:val="single" w:color="auto" w:sz="4" w:space="0"/>
              <w:bottom w:val="single" w:color="auto" w:sz="6" w:space="0"/>
              <w:right w:val="single" w:color="auto" w:sz="4" w:space="0"/>
            </w:tcBorders>
            <w:vAlign w:val="center"/>
          </w:tcPr>
          <w:p>
            <w:pPr>
              <w:widowControl/>
              <w:jc w:val="center"/>
              <w:rPr>
                <w:rFonts w:ascii="宋体" w:hAnsi="宋体"/>
                <w:sz w:val="24"/>
              </w:rPr>
            </w:pPr>
            <w:r>
              <w:rPr>
                <w:rFonts w:hint="eastAsia" w:ascii="宋体" w:hAnsi="宋体"/>
                <w:sz w:val="24"/>
              </w:rPr>
              <w:t>交货期</w:t>
            </w:r>
          </w:p>
        </w:tc>
        <w:tc>
          <w:tcPr>
            <w:tcW w:w="1086" w:type="dxa"/>
            <w:tcBorders>
              <w:top w:val="single" w:color="auto" w:sz="6" w:space="0"/>
              <w:left w:val="single" w:color="auto" w:sz="4" w:space="0"/>
              <w:bottom w:val="single" w:color="auto" w:sz="6" w:space="0"/>
              <w:right w:val="single" w:color="auto" w:sz="6" w:space="0"/>
            </w:tcBorders>
            <w:vAlign w:val="center"/>
          </w:tcPr>
          <w:p>
            <w:pPr>
              <w:widowControl/>
              <w:jc w:val="center"/>
              <w:rPr>
                <w:rFonts w:ascii="宋体" w:hAnsi="宋体"/>
                <w:sz w:val="24"/>
              </w:rPr>
            </w:pPr>
            <w:r>
              <w:rPr>
                <w:rFonts w:hint="eastAsia" w:ascii="宋体" w:hAnsi="宋体"/>
                <w:sz w:val="24"/>
              </w:rPr>
              <w:t>质保期</w:t>
            </w:r>
          </w:p>
        </w:tc>
      </w:tr>
      <w:tr>
        <w:tblPrEx>
          <w:tblCellMar>
            <w:top w:w="0" w:type="dxa"/>
            <w:left w:w="54" w:type="dxa"/>
            <w:bottom w:w="0" w:type="dxa"/>
            <w:right w:w="54" w:type="dxa"/>
          </w:tblCellMar>
        </w:tblPrEx>
        <w:trPr>
          <w:cantSplit/>
          <w:trHeight w:val="120" w:hRule="atLeast"/>
          <w:jc w:val="center"/>
        </w:trPr>
        <w:tc>
          <w:tcPr>
            <w:tcW w:w="597" w:type="dxa"/>
            <w:tcBorders>
              <w:top w:val="single" w:color="auto" w:sz="6" w:space="0"/>
              <w:left w:val="single" w:color="auto" w:sz="6" w:space="0"/>
              <w:bottom w:val="single" w:color="auto" w:sz="4" w:space="0"/>
              <w:right w:val="single" w:color="auto" w:sz="6" w:space="0"/>
            </w:tcBorders>
          </w:tcPr>
          <w:p>
            <w:pPr>
              <w:widowControl/>
              <w:jc w:val="center"/>
              <w:rPr>
                <w:rFonts w:ascii="宋体" w:hAnsi="宋体"/>
                <w:sz w:val="24"/>
              </w:rPr>
            </w:pPr>
          </w:p>
        </w:tc>
        <w:tc>
          <w:tcPr>
            <w:tcW w:w="1448" w:type="dxa"/>
            <w:tcBorders>
              <w:top w:val="single" w:color="auto" w:sz="6" w:space="0"/>
              <w:left w:val="single" w:color="auto" w:sz="6" w:space="0"/>
              <w:bottom w:val="single" w:color="auto" w:sz="4" w:space="0"/>
              <w:right w:val="single" w:color="auto" w:sz="6" w:space="0"/>
            </w:tcBorders>
          </w:tcPr>
          <w:p>
            <w:pPr>
              <w:widowControl/>
              <w:jc w:val="center"/>
              <w:rPr>
                <w:rFonts w:ascii="宋体" w:hAnsi="宋体"/>
                <w:sz w:val="24"/>
              </w:rPr>
            </w:pPr>
          </w:p>
        </w:tc>
        <w:tc>
          <w:tcPr>
            <w:tcW w:w="1629" w:type="dxa"/>
            <w:tcBorders>
              <w:top w:val="single" w:color="auto" w:sz="6" w:space="0"/>
              <w:left w:val="single" w:color="auto" w:sz="6" w:space="0"/>
              <w:bottom w:val="single" w:color="auto" w:sz="4" w:space="0"/>
              <w:right w:val="single" w:color="auto" w:sz="6" w:space="0"/>
            </w:tcBorders>
          </w:tcPr>
          <w:p>
            <w:pPr>
              <w:widowControl/>
              <w:jc w:val="center"/>
              <w:rPr>
                <w:rFonts w:ascii="宋体" w:hAnsi="宋体"/>
                <w:sz w:val="24"/>
              </w:rPr>
            </w:pPr>
          </w:p>
        </w:tc>
        <w:tc>
          <w:tcPr>
            <w:tcW w:w="724" w:type="dxa"/>
            <w:tcBorders>
              <w:top w:val="single" w:color="auto" w:sz="6" w:space="0"/>
              <w:left w:val="single" w:color="auto" w:sz="6" w:space="0"/>
              <w:bottom w:val="single" w:color="auto" w:sz="4" w:space="0"/>
              <w:right w:val="single" w:color="auto" w:sz="4" w:space="0"/>
            </w:tcBorders>
          </w:tcPr>
          <w:p>
            <w:pPr>
              <w:widowControl/>
              <w:jc w:val="center"/>
              <w:rPr>
                <w:rFonts w:ascii="宋体" w:hAnsi="宋体"/>
                <w:sz w:val="24"/>
              </w:rPr>
            </w:pPr>
          </w:p>
        </w:tc>
        <w:tc>
          <w:tcPr>
            <w:tcW w:w="724" w:type="dxa"/>
            <w:tcBorders>
              <w:top w:val="single" w:color="auto" w:sz="6" w:space="0"/>
              <w:left w:val="single" w:color="auto" w:sz="4" w:space="0"/>
              <w:bottom w:val="single" w:color="auto" w:sz="4" w:space="0"/>
              <w:right w:val="single" w:color="auto" w:sz="4" w:space="0"/>
            </w:tcBorders>
          </w:tcPr>
          <w:p>
            <w:pPr>
              <w:widowControl/>
              <w:jc w:val="center"/>
              <w:rPr>
                <w:rFonts w:ascii="宋体" w:hAnsi="宋体"/>
                <w:sz w:val="24"/>
              </w:rPr>
            </w:pPr>
          </w:p>
        </w:tc>
        <w:tc>
          <w:tcPr>
            <w:tcW w:w="724" w:type="dxa"/>
            <w:tcBorders>
              <w:top w:val="single" w:color="auto" w:sz="6" w:space="0"/>
              <w:left w:val="single" w:color="auto" w:sz="4" w:space="0"/>
              <w:bottom w:val="single" w:color="auto" w:sz="4" w:space="0"/>
              <w:right w:val="single" w:color="auto" w:sz="6" w:space="0"/>
            </w:tcBorders>
          </w:tcPr>
          <w:p>
            <w:pPr>
              <w:widowControl/>
              <w:jc w:val="center"/>
              <w:rPr>
                <w:rFonts w:ascii="宋体" w:hAnsi="宋体"/>
                <w:sz w:val="24"/>
              </w:rPr>
            </w:pPr>
          </w:p>
        </w:tc>
        <w:tc>
          <w:tcPr>
            <w:tcW w:w="1629" w:type="dxa"/>
            <w:tcBorders>
              <w:top w:val="single" w:color="auto" w:sz="6" w:space="0"/>
              <w:left w:val="single" w:color="auto" w:sz="6" w:space="0"/>
              <w:bottom w:val="single" w:color="auto" w:sz="4" w:space="0"/>
              <w:right w:val="single" w:color="auto" w:sz="4" w:space="0"/>
            </w:tcBorders>
          </w:tcPr>
          <w:p>
            <w:pPr>
              <w:widowControl/>
              <w:jc w:val="center"/>
              <w:rPr>
                <w:rFonts w:ascii="宋体" w:hAnsi="宋体"/>
                <w:sz w:val="24"/>
              </w:rPr>
            </w:pPr>
          </w:p>
        </w:tc>
        <w:tc>
          <w:tcPr>
            <w:tcW w:w="1086" w:type="dxa"/>
            <w:tcBorders>
              <w:top w:val="single" w:color="auto" w:sz="6" w:space="0"/>
              <w:left w:val="single" w:color="auto" w:sz="4" w:space="0"/>
              <w:bottom w:val="single" w:color="auto" w:sz="4" w:space="0"/>
              <w:right w:val="single" w:color="auto" w:sz="4" w:space="0"/>
            </w:tcBorders>
          </w:tcPr>
          <w:p>
            <w:pPr>
              <w:widowControl/>
              <w:jc w:val="center"/>
              <w:rPr>
                <w:rFonts w:ascii="宋体" w:hAnsi="宋体"/>
                <w:sz w:val="24"/>
              </w:rPr>
            </w:pPr>
          </w:p>
        </w:tc>
        <w:tc>
          <w:tcPr>
            <w:tcW w:w="1086" w:type="dxa"/>
            <w:tcBorders>
              <w:top w:val="single" w:color="auto" w:sz="6" w:space="0"/>
              <w:left w:val="single" w:color="auto" w:sz="4" w:space="0"/>
              <w:bottom w:val="single" w:color="auto" w:sz="4" w:space="0"/>
              <w:right w:val="single" w:color="auto" w:sz="6" w:space="0"/>
            </w:tcBorders>
          </w:tcPr>
          <w:p>
            <w:pPr>
              <w:widowControl/>
              <w:jc w:val="center"/>
              <w:rPr>
                <w:rFonts w:ascii="宋体" w:hAnsi="宋体"/>
                <w:sz w:val="24"/>
              </w:rPr>
            </w:pPr>
          </w:p>
        </w:tc>
      </w:tr>
    </w:tbl>
    <w:p>
      <w:pPr>
        <w:widowControl/>
        <w:rPr>
          <w:rFonts w:ascii="宋体" w:hAnsi="宋体"/>
          <w:b/>
          <w:sz w:val="44"/>
          <w:szCs w:val="44"/>
        </w:rPr>
        <w:sectPr>
          <w:footerReference r:id="rId3" w:type="default"/>
          <w:pgSz w:w="11906" w:h="16838"/>
          <w:pgMar w:top="1276" w:right="1133" w:bottom="1135" w:left="1276" w:header="851" w:footer="992" w:gutter="0"/>
          <w:cols w:space="720" w:num="1"/>
          <w:docGrid w:type="lines" w:linePitch="312" w:charSpace="0"/>
        </w:sectPr>
      </w:pPr>
    </w:p>
    <w:p>
      <w:pPr>
        <w:pStyle w:val="16"/>
      </w:pPr>
    </w:p>
    <w:p>
      <w:pPr>
        <w:pStyle w:val="16"/>
      </w:pPr>
    </w:p>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60" w:leftChars="600" w:right="258" w:rightChars="123" w:firstLine="1687" w:firstLineChars="525"/>
        <w:jc w:val="left"/>
        <w:rPr>
          <w:rFonts w:ascii="宋体"/>
          <w:b/>
          <w:bCs/>
          <w:kern w:val="0"/>
          <w:sz w:val="32"/>
          <w:szCs w:val="32"/>
        </w:rPr>
      </w:pPr>
      <w:r>
        <w:rPr>
          <w:rFonts w:hint="eastAsia" w:ascii="宋体"/>
          <w:b/>
          <w:bCs/>
          <w:kern w:val="0"/>
          <w:sz w:val="32"/>
          <w:szCs w:val="32"/>
        </w:rPr>
        <w:t>第六部分  响应文件格式</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60" w:leftChars="600" w:right="258" w:rightChars="123" w:firstLine="1687" w:firstLineChars="525"/>
        <w:jc w:val="left"/>
        <w:rPr>
          <w:rFonts w:ascii="宋体"/>
          <w:b/>
          <w:bCs/>
          <w:kern w:val="0"/>
          <w:sz w:val="32"/>
          <w:szCs w:val="32"/>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1260" w:leftChars="600" w:right="258" w:rightChars="123" w:firstLine="1687" w:firstLineChars="525"/>
        <w:jc w:val="left"/>
        <w:rPr>
          <w:rFonts w:ascii="宋体"/>
          <w:b/>
          <w:bCs/>
          <w:kern w:val="0"/>
          <w:sz w:val="32"/>
          <w:szCs w:val="32"/>
        </w:rPr>
      </w:pPr>
    </w:p>
    <w:p>
      <w:pPr>
        <w:snapToGrid w:val="0"/>
        <w:spacing w:line="240" w:lineRule="atLeast"/>
        <w:jc w:val="center"/>
        <w:rPr>
          <w:rStyle w:val="168"/>
          <w:rFonts w:hAnsi="宋体"/>
          <w:b/>
          <w:kern w:val="0"/>
          <w:sz w:val="32"/>
          <w:szCs w:val="32"/>
        </w:rPr>
      </w:pPr>
      <w:r>
        <w:rPr>
          <w:rStyle w:val="168"/>
          <w:rFonts w:hAnsi="宋体"/>
          <w:b/>
          <w:kern w:val="0"/>
          <w:sz w:val="32"/>
          <w:szCs w:val="32"/>
        </w:rPr>
        <w:t>项目名称：</w:t>
      </w:r>
    </w:p>
    <w:p>
      <w:pPr>
        <w:snapToGrid w:val="0"/>
        <w:spacing w:line="240" w:lineRule="atLeast"/>
        <w:jc w:val="center"/>
        <w:rPr>
          <w:rStyle w:val="168"/>
          <w:rFonts w:hAnsi="宋体"/>
          <w:b/>
          <w:kern w:val="0"/>
          <w:sz w:val="32"/>
          <w:szCs w:val="32"/>
        </w:rPr>
      </w:pPr>
    </w:p>
    <w:p>
      <w:pPr>
        <w:snapToGrid w:val="0"/>
        <w:spacing w:line="240" w:lineRule="atLeast"/>
        <w:jc w:val="center"/>
        <w:rPr>
          <w:rStyle w:val="168"/>
          <w:rFonts w:hAnsi="宋体"/>
          <w:b/>
          <w:kern w:val="0"/>
          <w:sz w:val="32"/>
          <w:szCs w:val="32"/>
        </w:rPr>
      </w:pPr>
      <w:r>
        <w:rPr>
          <w:rStyle w:val="168"/>
          <w:rFonts w:hAnsi="宋体"/>
          <w:b/>
          <w:kern w:val="0"/>
          <w:sz w:val="32"/>
          <w:szCs w:val="32"/>
        </w:rPr>
        <w:t>项目编号: HNJY202</w:t>
      </w:r>
      <w:r>
        <w:rPr>
          <w:rStyle w:val="168"/>
          <w:rFonts w:hint="eastAsia" w:hAnsi="宋体"/>
          <w:b/>
          <w:kern w:val="0"/>
          <w:sz w:val="32"/>
          <w:szCs w:val="32"/>
        </w:rPr>
        <w:t>4</w:t>
      </w:r>
      <w:r>
        <w:rPr>
          <w:rStyle w:val="168"/>
          <w:rFonts w:hAnsi="宋体"/>
          <w:b/>
          <w:kern w:val="0"/>
          <w:sz w:val="32"/>
          <w:szCs w:val="32"/>
        </w:rPr>
        <w:t>-</w:t>
      </w:r>
    </w:p>
    <w:p>
      <w:pPr>
        <w:pStyle w:val="167"/>
        <w:snapToGrid w:val="0"/>
        <w:jc w:val="center"/>
        <w:rPr>
          <w:rStyle w:val="168"/>
          <w:rFonts w:hAnsi="宋体"/>
          <w:b/>
          <w:kern w:val="0"/>
          <w:sz w:val="32"/>
          <w:szCs w:val="32"/>
        </w:rPr>
      </w:pPr>
    </w:p>
    <w:p>
      <w:pPr>
        <w:snapToGrid w:val="0"/>
        <w:spacing w:line="320" w:lineRule="exact"/>
        <w:ind w:right="2278"/>
        <w:jc w:val="center"/>
        <w:rPr>
          <w:rStyle w:val="168"/>
          <w:rFonts w:hAnsi="宋体"/>
          <w:b/>
          <w:kern w:val="0"/>
          <w:sz w:val="32"/>
          <w:szCs w:val="32"/>
        </w:rPr>
      </w:pPr>
    </w:p>
    <w:p>
      <w:pPr>
        <w:snapToGrid w:val="0"/>
        <w:ind w:right="2279"/>
        <w:jc w:val="center"/>
        <w:rPr>
          <w:rStyle w:val="168"/>
          <w:rFonts w:hAnsi="宋体"/>
          <w:b/>
          <w:kern w:val="0"/>
          <w:sz w:val="32"/>
          <w:szCs w:val="32"/>
        </w:rPr>
      </w:pPr>
      <w:r>
        <w:rPr>
          <w:rStyle w:val="168"/>
          <w:rFonts w:hint="eastAsia" w:hAnsi="宋体"/>
          <w:b/>
          <w:kern w:val="0"/>
          <w:sz w:val="32"/>
          <w:szCs w:val="32"/>
        </w:rPr>
        <w:t xml:space="preserve">           </w:t>
      </w:r>
      <w:r>
        <w:rPr>
          <w:rStyle w:val="168"/>
          <w:rFonts w:hAnsi="宋体"/>
          <w:b/>
          <w:kern w:val="0"/>
          <w:sz w:val="32"/>
          <w:szCs w:val="32"/>
        </w:rPr>
        <w:t>竞争性磋商响应文件</w:t>
      </w:r>
    </w:p>
    <w:p>
      <w:pPr>
        <w:snapToGrid w:val="0"/>
        <w:spacing w:line="320" w:lineRule="exact"/>
        <w:ind w:right="2278"/>
        <w:rPr>
          <w:rStyle w:val="168"/>
          <w:rFonts w:hAnsi="宋体"/>
          <w:b/>
          <w:sz w:val="30"/>
          <w:szCs w:val="30"/>
        </w:rPr>
      </w:pPr>
    </w:p>
    <w:p>
      <w:pPr>
        <w:snapToGrid w:val="0"/>
        <w:spacing w:line="320" w:lineRule="exact"/>
        <w:ind w:right="2278"/>
        <w:rPr>
          <w:rStyle w:val="168"/>
          <w:rFonts w:hAnsi="宋体"/>
          <w:b/>
          <w:sz w:val="30"/>
          <w:szCs w:val="30"/>
        </w:rPr>
      </w:pPr>
    </w:p>
    <w:p>
      <w:pPr>
        <w:snapToGrid w:val="0"/>
        <w:spacing w:line="320" w:lineRule="exact"/>
        <w:ind w:right="2278"/>
        <w:rPr>
          <w:rStyle w:val="168"/>
          <w:rFonts w:hAnsi="宋体"/>
          <w:b/>
          <w:sz w:val="30"/>
          <w:szCs w:val="30"/>
        </w:rPr>
      </w:pPr>
    </w:p>
    <w:p>
      <w:pPr>
        <w:snapToGrid w:val="0"/>
        <w:spacing w:line="320" w:lineRule="exact"/>
        <w:ind w:right="2278"/>
        <w:rPr>
          <w:rStyle w:val="168"/>
          <w:rFonts w:hAnsi="宋体"/>
          <w:b/>
          <w:sz w:val="30"/>
          <w:szCs w:val="30"/>
        </w:rPr>
      </w:pPr>
    </w:p>
    <w:p>
      <w:pPr>
        <w:snapToGrid w:val="0"/>
        <w:spacing w:line="320" w:lineRule="exact"/>
        <w:ind w:right="2278"/>
        <w:rPr>
          <w:rStyle w:val="168"/>
          <w:rFonts w:hAnsi="宋体"/>
          <w:b/>
          <w:sz w:val="30"/>
          <w:szCs w:val="30"/>
        </w:rPr>
      </w:pPr>
    </w:p>
    <w:p>
      <w:pPr>
        <w:snapToGrid w:val="0"/>
        <w:spacing w:line="320" w:lineRule="exact"/>
        <w:ind w:right="2278"/>
        <w:rPr>
          <w:rStyle w:val="168"/>
          <w:rFonts w:hAnsi="宋体"/>
          <w:b/>
          <w:sz w:val="30"/>
          <w:szCs w:val="30"/>
        </w:rPr>
      </w:pPr>
    </w:p>
    <w:p>
      <w:pPr>
        <w:snapToGrid w:val="0"/>
        <w:spacing w:line="320" w:lineRule="exact"/>
        <w:ind w:right="2278"/>
        <w:rPr>
          <w:rStyle w:val="168"/>
          <w:rFonts w:hAnsi="宋体"/>
          <w:b/>
          <w:sz w:val="30"/>
          <w:szCs w:val="30"/>
        </w:rPr>
      </w:pPr>
    </w:p>
    <w:p>
      <w:pPr>
        <w:snapToGrid w:val="0"/>
        <w:spacing w:line="320" w:lineRule="exact"/>
        <w:ind w:right="2278"/>
        <w:rPr>
          <w:rStyle w:val="168"/>
          <w:rFonts w:hAnsi="宋体"/>
          <w:b/>
          <w:sz w:val="30"/>
          <w:szCs w:val="30"/>
        </w:rPr>
      </w:pPr>
    </w:p>
    <w:p>
      <w:pPr>
        <w:snapToGrid w:val="0"/>
        <w:spacing w:line="320" w:lineRule="exact"/>
        <w:ind w:right="2278"/>
        <w:rPr>
          <w:rStyle w:val="168"/>
          <w:rFonts w:hAnsi="宋体"/>
          <w:b/>
          <w:sz w:val="30"/>
          <w:szCs w:val="30"/>
        </w:rPr>
      </w:pPr>
    </w:p>
    <w:p>
      <w:pPr>
        <w:snapToGrid w:val="0"/>
        <w:ind w:right="2279"/>
        <w:rPr>
          <w:rStyle w:val="168"/>
          <w:rFonts w:hAnsi="宋体"/>
          <w:b/>
          <w:sz w:val="30"/>
          <w:szCs w:val="30"/>
        </w:rPr>
      </w:pPr>
      <w:r>
        <w:rPr>
          <w:rStyle w:val="168"/>
          <w:rFonts w:hAnsi="宋体"/>
          <w:b/>
          <w:sz w:val="30"/>
          <w:szCs w:val="30"/>
        </w:rPr>
        <w:t>供应商名称：（盖章）</w:t>
      </w:r>
    </w:p>
    <w:p>
      <w:pPr>
        <w:snapToGrid w:val="0"/>
        <w:ind w:right="2279"/>
        <w:rPr>
          <w:rStyle w:val="168"/>
          <w:rFonts w:hAnsi="宋体"/>
          <w:b/>
          <w:sz w:val="30"/>
          <w:szCs w:val="30"/>
        </w:rPr>
      </w:pPr>
      <w:r>
        <w:rPr>
          <w:rStyle w:val="168"/>
          <w:rFonts w:hAnsi="宋体"/>
          <w:b/>
          <w:sz w:val="30"/>
          <w:szCs w:val="30"/>
        </w:rPr>
        <w:t>公司地址：</w:t>
      </w:r>
    </w:p>
    <w:p>
      <w:pPr>
        <w:snapToGrid w:val="0"/>
        <w:ind w:right="2279"/>
        <w:rPr>
          <w:rStyle w:val="168"/>
          <w:rFonts w:hAnsi="宋体"/>
          <w:b/>
          <w:sz w:val="30"/>
          <w:szCs w:val="30"/>
        </w:rPr>
      </w:pPr>
      <w:r>
        <w:rPr>
          <w:rStyle w:val="168"/>
          <w:rFonts w:hAnsi="宋体"/>
          <w:b/>
          <w:sz w:val="30"/>
          <w:szCs w:val="30"/>
        </w:rPr>
        <w:t>联系人：</w:t>
      </w:r>
    </w:p>
    <w:p>
      <w:pPr>
        <w:snapToGrid w:val="0"/>
        <w:ind w:right="2279"/>
        <w:rPr>
          <w:rStyle w:val="168"/>
          <w:rFonts w:hAnsi="宋体"/>
          <w:b/>
          <w:sz w:val="30"/>
          <w:szCs w:val="30"/>
        </w:rPr>
      </w:pPr>
      <w:r>
        <w:rPr>
          <w:rStyle w:val="168"/>
          <w:rFonts w:hAnsi="宋体"/>
          <w:b/>
          <w:sz w:val="30"/>
          <w:szCs w:val="30"/>
        </w:rPr>
        <w:t>联系电话：</w:t>
      </w:r>
    </w:p>
    <w:p>
      <w:pPr>
        <w:snapToGrid w:val="0"/>
        <w:spacing w:line="320" w:lineRule="exact"/>
        <w:ind w:right="2278"/>
        <w:rPr>
          <w:rStyle w:val="168"/>
          <w:rFonts w:hAnsi="宋体"/>
          <w:b/>
          <w:sz w:val="30"/>
          <w:szCs w:val="30"/>
        </w:rPr>
      </w:pPr>
      <w:r>
        <w:rPr>
          <w:rStyle w:val="168"/>
          <w:rFonts w:hAnsi="宋体"/>
          <w:b/>
          <w:sz w:val="30"/>
          <w:szCs w:val="30"/>
        </w:rPr>
        <w:t>日期：</w:t>
      </w:r>
    </w:p>
    <w:p>
      <w:pPr>
        <w:snapToGrid w:val="0"/>
        <w:spacing w:line="320" w:lineRule="exact"/>
        <w:ind w:right="2278"/>
        <w:rPr>
          <w:rStyle w:val="168"/>
          <w:rFonts w:hAnsi="宋体"/>
          <w:b/>
          <w:sz w:val="30"/>
          <w:szCs w:val="30"/>
        </w:rPr>
      </w:pPr>
    </w:p>
    <w:p>
      <w:pPr>
        <w:pStyle w:val="167"/>
      </w:pPr>
    </w:p>
    <w:p>
      <w:pPr>
        <w:pStyle w:val="167"/>
      </w:pPr>
    </w:p>
    <w:p>
      <w:pPr>
        <w:pStyle w:val="167"/>
      </w:pPr>
    </w:p>
    <w:p>
      <w:pPr>
        <w:pStyle w:val="167"/>
      </w:pPr>
    </w:p>
    <w:p>
      <w:pPr>
        <w:pStyle w:val="167"/>
      </w:pPr>
    </w:p>
    <w:p>
      <w:pPr>
        <w:pStyle w:val="167"/>
      </w:pPr>
    </w:p>
    <w:p>
      <w:pPr>
        <w:pStyle w:val="167"/>
      </w:pPr>
    </w:p>
    <w:p>
      <w:pPr>
        <w:pStyle w:val="167"/>
      </w:pPr>
    </w:p>
    <w:p>
      <w:pPr>
        <w:pStyle w:val="167"/>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8" w:rightChars="123"/>
        <w:jc w:val="left"/>
        <w:rPr>
          <w:rFonts w:ascii="宋体"/>
          <w:b/>
          <w:bCs/>
          <w:kern w:val="0"/>
          <w:sz w:val="32"/>
          <w:szCs w:val="32"/>
        </w:rPr>
      </w:pPr>
    </w:p>
    <w:p>
      <w:pPr>
        <w:spacing w:line="320" w:lineRule="exact"/>
        <w:ind w:right="2278"/>
        <w:outlineLvl w:val="0"/>
        <w:rPr>
          <w:rFonts w:ascii="宋体" w:hAnsi="宋体"/>
          <w:b/>
          <w:sz w:val="24"/>
        </w:rPr>
      </w:pPr>
      <w:r>
        <w:rPr>
          <w:rFonts w:hint="eastAsia" w:ascii="宋体" w:hAnsi="宋体"/>
          <w:b/>
          <w:sz w:val="24"/>
        </w:rPr>
        <w:t>附件1</w:t>
      </w:r>
    </w:p>
    <w:p>
      <w:pPr>
        <w:spacing w:line="360" w:lineRule="exact"/>
        <w:jc w:val="center"/>
        <w:outlineLvl w:val="0"/>
        <w:rPr>
          <w:rFonts w:ascii="宋体" w:hAnsi="宋体"/>
          <w:b/>
          <w:sz w:val="24"/>
        </w:rPr>
      </w:pPr>
      <w:r>
        <w:rPr>
          <w:rFonts w:hint="eastAsia" w:ascii="宋体" w:hAnsi="宋体"/>
          <w:b/>
          <w:sz w:val="24"/>
        </w:rPr>
        <w:t>响应函</w:t>
      </w:r>
    </w:p>
    <w:p>
      <w:pPr>
        <w:spacing w:line="360" w:lineRule="exact"/>
        <w:ind w:firstLine="3510"/>
        <w:outlineLvl w:val="0"/>
        <w:rPr>
          <w:rFonts w:ascii="宋体" w:hAnsi="宋体"/>
          <w:b/>
          <w:sz w:val="24"/>
        </w:rPr>
      </w:pPr>
    </w:p>
    <w:p>
      <w:pPr>
        <w:spacing w:line="360" w:lineRule="exact"/>
        <w:outlineLvl w:val="0"/>
        <w:rPr>
          <w:rFonts w:ascii="宋体" w:hAnsi="宋体"/>
          <w:sz w:val="24"/>
        </w:rPr>
      </w:pPr>
      <w:r>
        <w:rPr>
          <w:rFonts w:hint="eastAsia" w:ascii="宋体" w:hAnsi="宋体"/>
          <w:sz w:val="24"/>
        </w:rPr>
        <w:t>致：海南省教学仪器设备招标中心有限公司：</w:t>
      </w:r>
    </w:p>
    <w:p>
      <w:pPr>
        <w:spacing w:line="360" w:lineRule="exact"/>
        <w:outlineLvl w:val="0"/>
        <w:rPr>
          <w:rFonts w:ascii="宋体" w:hAnsi="宋体"/>
          <w:sz w:val="24"/>
        </w:rPr>
      </w:pPr>
    </w:p>
    <w:p>
      <w:pPr>
        <w:spacing w:line="360" w:lineRule="exact"/>
        <w:ind w:firstLine="480"/>
        <w:rPr>
          <w:rFonts w:ascii="宋体" w:hAnsi="宋体"/>
          <w:sz w:val="24"/>
        </w:rPr>
      </w:pPr>
      <w:r>
        <w:rPr>
          <w:rFonts w:ascii="宋体" w:hAnsi="宋体"/>
          <w:sz w:val="24"/>
        </w:rPr>
        <mc:AlternateContent>
          <mc:Choice Requires="wps">
            <w:drawing>
              <wp:anchor distT="0" distB="0" distL="114300" distR="114300" simplePos="0" relativeHeight="251659264" behindDoc="0" locked="0" layoutInCell="0" allowOverlap="1">
                <wp:simplePos x="0" y="0"/>
                <wp:positionH relativeFrom="column">
                  <wp:posOffset>4686300</wp:posOffset>
                </wp:positionH>
                <wp:positionV relativeFrom="paragraph">
                  <wp:posOffset>213995</wp:posOffset>
                </wp:positionV>
                <wp:extent cx="635" cy="0"/>
                <wp:effectExtent l="0" t="4445" r="0" b="508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69pt;margin-top:16.85pt;height:0pt;width:0.05pt;z-index:251659264;mso-width-relative:page;mso-height-relative:page;" filled="f" stroked="t" coordsize="21600,21600" o:allowincell="f" o:gfxdata="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o0&#10;NLXVAAAACQEAAA8AAAAAAAAAAQAgAAAAIgAAAGRycy9kb3ducmV2LnhtbFBLAQIUABQAAAAIAIdO&#10;4kAvhuTo7QEAAOIDAAAOAAAAAAAAAAEAIAAAACQBAABkcnMvZTJvRG9jLnhtbFBLBQYAAAAABgAG&#10;AFkBAACDBQAAAAA=&#10;">
                <v:fill on="f" focussize="0,0"/>
                <v:stroke color="#000000" joinstyle="round"/>
                <v:imagedata o:title=""/>
                <o:lock v:ext="edit" aspectratio="f"/>
              </v:line>
            </w:pict>
          </mc:Fallback>
        </mc:AlternateContent>
      </w:r>
      <w:r>
        <w:rPr>
          <w:rFonts w:hint="eastAsia" w:ascii="宋体" w:hAnsi="宋体"/>
          <w:sz w:val="24"/>
        </w:rPr>
        <w:t>根据贵方为“”项目的邀请（项目编号：HNJY2024- - ），正式授权下签字代表（全名、职务）代表响应供应商（供应商名称、地址）提交下述文件正本壹份和副本贰份。</w:t>
      </w:r>
    </w:p>
    <w:p>
      <w:pPr>
        <w:snapToGrid w:val="0"/>
        <w:spacing w:line="480" w:lineRule="exact"/>
        <w:ind w:firstLine="480" w:firstLineChars="200"/>
        <w:rPr>
          <w:rFonts w:ascii="宋体" w:hAnsi="宋体"/>
          <w:sz w:val="24"/>
        </w:rPr>
      </w:pPr>
      <w:r>
        <w:rPr>
          <w:rFonts w:hint="eastAsia" w:ascii="宋体" w:hAnsi="宋体"/>
          <w:sz w:val="24"/>
        </w:rPr>
        <w:t>根据此函，我们宣布同意如下：</w:t>
      </w:r>
    </w:p>
    <w:p>
      <w:pPr>
        <w:snapToGrid w:val="0"/>
        <w:spacing w:line="480" w:lineRule="exact"/>
        <w:rPr>
          <w:rFonts w:ascii="宋体" w:hAnsi="宋体"/>
          <w:sz w:val="24"/>
        </w:rPr>
      </w:pPr>
      <w:r>
        <w:rPr>
          <w:rFonts w:hint="eastAsia" w:ascii="宋体" w:hAnsi="宋体"/>
          <w:sz w:val="24"/>
        </w:rPr>
        <w:t xml:space="preserve">    1、我方接受采购文件包括修改文件（如有的话）以及全部参考资料和有关附件的所有的条款和规定。我们完全理解并同意放弃对这方面有不明及误解的权利。</w:t>
      </w:r>
    </w:p>
    <w:p>
      <w:pPr>
        <w:snapToGrid w:val="0"/>
        <w:spacing w:line="480" w:lineRule="exact"/>
        <w:ind w:firstLine="480" w:firstLineChars="200"/>
        <w:rPr>
          <w:rFonts w:ascii="宋体" w:hAnsi="宋体"/>
          <w:sz w:val="24"/>
        </w:rPr>
      </w:pPr>
      <w:r>
        <w:rPr>
          <w:rFonts w:hint="eastAsia" w:ascii="宋体" w:hAnsi="宋体"/>
          <w:sz w:val="24"/>
        </w:rPr>
        <w:t>2、我方同意按照磋商文件第三部分 “供应商须知”的规定，本响应文件的有效期为自递交响应文件截止日期起计算的</w:t>
      </w:r>
      <w:r>
        <w:rPr>
          <w:rFonts w:hint="eastAsia" w:ascii="宋体" w:hAnsi="宋体"/>
          <w:sz w:val="24"/>
          <w:u w:val="single"/>
        </w:rPr>
        <w:t>90天</w:t>
      </w:r>
      <w:r>
        <w:rPr>
          <w:rFonts w:hint="eastAsia" w:ascii="宋体" w:hAnsi="宋体"/>
          <w:sz w:val="24"/>
        </w:rPr>
        <w:t>，在此期间，本响应文件将始终对我方具有约束力，并可随时被接受。</w:t>
      </w:r>
    </w:p>
    <w:p>
      <w:pPr>
        <w:snapToGrid w:val="0"/>
        <w:spacing w:line="480" w:lineRule="exact"/>
        <w:ind w:firstLine="480"/>
        <w:rPr>
          <w:rFonts w:ascii="宋体" w:hAnsi="宋体"/>
          <w:sz w:val="24"/>
        </w:rPr>
      </w:pPr>
      <w:r>
        <w:rPr>
          <w:rFonts w:hint="eastAsia" w:ascii="宋体" w:hAnsi="宋体"/>
          <w:sz w:val="24"/>
        </w:rPr>
        <w:t xml:space="preserve">3、我们同意提供贵单位要求的有关本次响应的所有资料或证据，并保证资料、证据的真实有效性。    </w:t>
      </w:r>
    </w:p>
    <w:p>
      <w:pPr>
        <w:snapToGrid w:val="0"/>
        <w:spacing w:line="480" w:lineRule="exact"/>
        <w:ind w:firstLine="480"/>
        <w:rPr>
          <w:rFonts w:ascii="宋体" w:hAnsi="宋体"/>
          <w:sz w:val="24"/>
        </w:rPr>
      </w:pPr>
      <w:r>
        <w:rPr>
          <w:rFonts w:hint="eastAsia" w:ascii="宋体" w:hAnsi="宋体"/>
          <w:sz w:val="24"/>
        </w:rPr>
        <w:t>4、如果我方成交，我们将根据采购文件的规定严格履行自己的责任和义务。</w:t>
      </w:r>
    </w:p>
    <w:p>
      <w:pPr>
        <w:snapToGrid w:val="0"/>
        <w:spacing w:line="480" w:lineRule="exact"/>
        <w:ind w:firstLine="480" w:firstLineChars="200"/>
        <w:rPr>
          <w:rFonts w:ascii="宋体" w:hAnsi="宋体"/>
          <w:sz w:val="24"/>
        </w:rPr>
      </w:pPr>
      <w:r>
        <w:rPr>
          <w:rFonts w:hint="eastAsia" w:ascii="宋体" w:hAnsi="宋体"/>
          <w:sz w:val="24"/>
        </w:rPr>
        <w:t>5、如果我方成交，我方将支付本次采购活动的代理服务费。</w:t>
      </w:r>
    </w:p>
    <w:p>
      <w:pPr>
        <w:snapToGrid w:val="0"/>
        <w:spacing w:line="480" w:lineRule="exact"/>
        <w:ind w:firstLine="570"/>
        <w:rPr>
          <w:rFonts w:ascii="宋体" w:hAnsi="宋体"/>
          <w:sz w:val="24"/>
        </w:rPr>
      </w:pPr>
    </w:p>
    <w:p>
      <w:pPr>
        <w:snapToGrid w:val="0"/>
        <w:spacing w:line="480" w:lineRule="exact"/>
        <w:rPr>
          <w:rFonts w:ascii="宋体" w:hAnsi="宋体"/>
          <w:sz w:val="24"/>
        </w:rPr>
      </w:pPr>
      <w:r>
        <w:rPr>
          <w:rFonts w:hint="eastAsia" w:ascii="宋体" w:hAnsi="宋体"/>
          <w:sz w:val="24"/>
        </w:rPr>
        <w:t xml:space="preserve">        供应商名称：</w:t>
      </w:r>
      <w:r>
        <w:rPr>
          <w:rFonts w:hint="eastAsia" w:ascii="宋体" w:hAnsi="宋体"/>
          <w:sz w:val="24"/>
          <w:u w:val="single"/>
        </w:rPr>
        <w:t xml:space="preserve">              （公章）</w:t>
      </w:r>
    </w:p>
    <w:p>
      <w:pPr>
        <w:snapToGrid w:val="0"/>
        <w:spacing w:line="480" w:lineRule="exact"/>
        <w:rPr>
          <w:rFonts w:ascii="宋体" w:hAnsi="宋体"/>
          <w:sz w:val="24"/>
          <w:u w:val="single"/>
        </w:rPr>
      </w:pPr>
      <w:r>
        <w:rPr>
          <w:rFonts w:hint="eastAsia" w:ascii="宋体" w:hAnsi="宋体"/>
          <w:sz w:val="24"/>
        </w:rPr>
        <w:t xml:space="preserve">        地址：邮编：</w:t>
      </w:r>
    </w:p>
    <w:p>
      <w:pPr>
        <w:snapToGrid w:val="0"/>
        <w:spacing w:line="480" w:lineRule="exact"/>
        <w:rPr>
          <w:rFonts w:ascii="宋体" w:hAnsi="宋体"/>
          <w:sz w:val="24"/>
          <w:u w:val="single"/>
        </w:rPr>
      </w:pPr>
      <w:r>
        <w:rPr>
          <w:rFonts w:hint="eastAsia" w:ascii="宋体" w:hAnsi="宋体"/>
          <w:sz w:val="24"/>
        </w:rPr>
        <w:t xml:space="preserve">        电话：传真：</w:t>
      </w:r>
    </w:p>
    <w:p>
      <w:pPr>
        <w:snapToGrid w:val="0"/>
        <w:spacing w:line="480" w:lineRule="exact"/>
        <w:rPr>
          <w:rFonts w:ascii="宋体" w:hAnsi="宋体"/>
          <w:sz w:val="24"/>
          <w:u w:val="single"/>
        </w:rPr>
      </w:pPr>
      <w:r>
        <w:rPr>
          <w:rFonts w:hint="eastAsia" w:ascii="宋体" w:hAnsi="宋体"/>
          <w:sz w:val="24"/>
        </w:rPr>
        <w:t xml:space="preserve">        授权代表签字：   职务：</w:t>
      </w:r>
    </w:p>
    <w:p>
      <w:pPr>
        <w:snapToGrid w:val="0"/>
        <w:spacing w:line="480" w:lineRule="exact"/>
        <w:rPr>
          <w:rFonts w:ascii="宋体" w:hAnsi="宋体"/>
          <w:sz w:val="24"/>
          <w:u w:val="single"/>
        </w:rPr>
      </w:pPr>
      <w:r>
        <w:rPr>
          <w:rFonts w:hint="eastAsia" w:ascii="宋体" w:hAnsi="宋体"/>
          <w:sz w:val="24"/>
        </w:rPr>
        <w:t xml:space="preserve">        日期：</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pStyle w:val="22"/>
        <w:spacing w:line="360" w:lineRule="exact"/>
        <w:outlineLvl w:val="0"/>
        <w:rPr>
          <w:kern w:val="2"/>
          <w:szCs w:val="24"/>
        </w:rPr>
      </w:pPr>
    </w:p>
    <w:p/>
    <w:p>
      <w:pPr>
        <w:pStyle w:val="16"/>
      </w:pPr>
    </w:p>
    <w:p/>
    <w:p>
      <w:pPr>
        <w:pStyle w:val="16"/>
      </w:pPr>
    </w:p>
    <w:p>
      <w:pPr>
        <w:pStyle w:val="2"/>
      </w:pPr>
    </w:p>
    <w:p>
      <w:pPr>
        <w:pStyle w:val="22"/>
        <w:spacing w:line="360" w:lineRule="exact"/>
        <w:ind w:left="480" w:right="508" w:hanging="480"/>
        <w:jc w:val="both"/>
        <w:outlineLvl w:val="0"/>
        <w:rPr>
          <w:b/>
          <w:kern w:val="2"/>
          <w:szCs w:val="24"/>
        </w:rPr>
      </w:pPr>
      <w:r>
        <w:rPr>
          <w:rFonts w:hint="eastAsia"/>
          <w:b/>
          <w:kern w:val="2"/>
          <w:szCs w:val="24"/>
        </w:rPr>
        <w:t>附件2</w:t>
      </w:r>
    </w:p>
    <w:p>
      <w:pPr>
        <w:spacing w:line="360" w:lineRule="exact"/>
        <w:ind w:right="2278"/>
        <w:jc w:val="center"/>
        <w:outlineLvl w:val="0"/>
        <w:rPr>
          <w:rFonts w:ascii="宋体" w:hAnsi="宋体"/>
          <w:sz w:val="28"/>
          <w:szCs w:val="28"/>
        </w:rPr>
      </w:pPr>
      <w:bookmarkStart w:id="53" w:name="_Toc373100990"/>
      <w:r>
        <w:rPr>
          <w:rFonts w:hint="eastAsia" w:ascii="宋体" w:hAnsi="宋体"/>
          <w:b/>
          <w:sz w:val="28"/>
          <w:szCs w:val="28"/>
        </w:rPr>
        <w:t>报价一览表</w:t>
      </w:r>
      <w:bookmarkEnd w:id="53"/>
    </w:p>
    <w:p>
      <w:pPr>
        <w:spacing w:line="360" w:lineRule="exact"/>
        <w:outlineLvl w:val="0"/>
        <w:rPr>
          <w:rFonts w:ascii="宋体" w:hAnsi="宋体"/>
          <w:sz w:val="24"/>
        </w:rPr>
      </w:pPr>
      <w:r>
        <w:rPr>
          <w:rFonts w:hint="eastAsia" w:ascii="宋体" w:hAnsi="宋体"/>
          <w:sz w:val="24"/>
        </w:rPr>
        <w:t>项目名称：</w:t>
      </w:r>
    </w:p>
    <w:p>
      <w:pPr>
        <w:spacing w:line="360" w:lineRule="exact"/>
        <w:rPr>
          <w:rFonts w:ascii="宋体" w:hAnsi="宋体"/>
          <w:sz w:val="24"/>
        </w:rPr>
      </w:pPr>
      <w:r>
        <w:rPr>
          <w:rFonts w:hint="eastAsia" w:ascii="宋体" w:hAnsi="宋体"/>
          <w:sz w:val="24"/>
        </w:rPr>
        <w:t xml:space="preserve">供应商名称： （盖章）                           </w:t>
      </w:r>
    </w:p>
    <w:p>
      <w:pPr>
        <w:spacing w:line="360" w:lineRule="exact"/>
        <w:rPr>
          <w:rFonts w:ascii="宋体" w:hAnsi="宋体"/>
          <w:sz w:val="24"/>
        </w:rPr>
      </w:pPr>
    </w:p>
    <w:tbl>
      <w:tblPr>
        <w:tblStyle w:val="37"/>
        <w:tblW w:w="10252" w:type="dxa"/>
        <w:jc w:val="center"/>
        <w:tblLayout w:type="fixed"/>
        <w:tblCellMar>
          <w:top w:w="0" w:type="dxa"/>
          <w:left w:w="54" w:type="dxa"/>
          <w:bottom w:w="0" w:type="dxa"/>
          <w:right w:w="54" w:type="dxa"/>
        </w:tblCellMar>
      </w:tblPr>
      <w:tblGrid>
        <w:gridCol w:w="597"/>
        <w:gridCol w:w="1224"/>
        <w:gridCol w:w="2396"/>
        <w:gridCol w:w="724"/>
        <w:gridCol w:w="724"/>
        <w:gridCol w:w="905"/>
        <w:gridCol w:w="905"/>
        <w:gridCol w:w="1075"/>
        <w:gridCol w:w="851"/>
        <w:gridCol w:w="851"/>
      </w:tblGrid>
      <w:tr>
        <w:tblPrEx>
          <w:tblCellMar>
            <w:top w:w="0" w:type="dxa"/>
            <w:left w:w="54" w:type="dxa"/>
            <w:bottom w:w="0" w:type="dxa"/>
            <w:right w:w="54" w:type="dxa"/>
          </w:tblCellMar>
        </w:tblPrEx>
        <w:trPr>
          <w:cantSplit/>
          <w:trHeight w:val="499" w:hRule="atLeast"/>
          <w:jc w:val="center"/>
        </w:trPr>
        <w:tc>
          <w:tcPr>
            <w:tcW w:w="597" w:type="dxa"/>
            <w:tcBorders>
              <w:top w:val="single" w:color="auto" w:sz="6" w:space="0"/>
              <w:left w:val="single" w:color="auto" w:sz="6" w:space="0"/>
              <w:bottom w:val="single" w:color="auto" w:sz="6" w:space="0"/>
              <w:right w:val="single" w:color="auto" w:sz="6" w:space="0"/>
            </w:tcBorders>
            <w:noWrap/>
            <w:vAlign w:val="center"/>
          </w:tcPr>
          <w:p>
            <w:pPr>
              <w:spacing w:line="360" w:lineRule="exact"/>
              <w:jc w:val="center"/>
              <w:rPr>
                <w:rFonts w:ascii="宋体" w:hAnsi="宋体"/>
                <w:sz w:val="24"/>
              </w:rPr>
            </w:pPr>
            <w:r>
              <w:rPr>
                <w:rFonts w:hint="eastAsia" w:ascii="宋体" w:hAnsi="宋体"/>
                <w:sz w:val="24"/>
              </w:rPr>
              <w:t>1</w:t>
            </w:r>
          </w:p>
        </w:tc>
        <w:tc>
          <w:tcPr>
            <w:tcW w:w="1224" w:type="dxa"/>
            <w:tcBorders>
              <w:top w:val="single" w:color="auto" w:sz="6" w:space="0"/>
              <w:left w:val="single" w:color="auto" w:sz="6" w:space="0"/>
              <w:bottom w:val="single" w:color="auto" w:sz="6" w:space="0"/>
              <w:right w:val="single" w:color="auto" w:sz="6" w:space="0"/>
            </w:tcBorders>
            <w:noWrap/>
            <w:vAlign w:val="center"/>
          </w:tcPr>
          <w:p>
            <w:pPr>
              <w:spacing w:line="360" w:lineRule="exact"/>
              <w:jc w:val="center"/>
              <w:rPr>
                <w:rFonts w:ascii="宋体" w:hAnsi="宋体"/>
                <w:sz w:val="24"/>
              </w:rPr>
            </w:pPr>
            <w:r>
              <w:rPr>
                <w:rFonts w:hint="eastAsia" w:ascii="宋体" w:hAnsi="宋体"/>
                <w:sz w:val="24"/>
              </w:rPr>
              <w:t>2</w:t>
            </w:r>
          </w:p>
        </w:tc>
        <w:tc>
          <w:tcPr>
            <w:tcW w:w="2396" w:type="dxa"/>
            <w:tcBorders>
              <w:top w:val="single" w:color="auto" w:sz="6" w:space="0"/>
              <w:left w:val="single" w:color="auto" w:sz="6" w:space="0"/>
              <w:bottom w:val="single" w:color="auto" w:sz="6" w:space="0"/>
              <w:right w:val="single" w:color="auto" w:sz="6" w:space="0"/>
            </w:tcBorders>
            <w:noWrap/>
            <w:vAlign w:val="center"/>
          </w:tcPr>
          <w:p>
            <w:pPr>
              <w:spacing w:line="360" w:lineRule="exact"/>
              <w:jc w:val="center"/>
              <w:rPr>
                <w:rFonts w:ascii="宋体" w:hAnsi="宋体"/>
                <w:sz w:val="24"/>
              </w:rPr>
            </w:pPr>
            <w:r>
              <w:rPr>
                <w:rFonts w:hint="eastAsia" w:ascii="宋体" w:hAnsi="宋体"/>
                <w:sz w:val="24"/>
              </w:rPr>
              <w:t>3</w:t>
            </w:r>
          </w:p>
        </w:tc>
        <w:tc>
          <w:tcPr>
            <w:tcW w:w="724" w:type="dxa"/>
            <w:tcBorders>
              <w:top w:val="single" w:color="auto" w:sz="6" w:space="0"/>
              <w:left w:val="single" w:color="auto" w:sz="6" w:space="0"/>
              <w:bottom w:val="single" w:color="auto" w:sz="6"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4</w:t>
            </w:r>
          </w:p>
        </w:tc>
        <w:tc>
          <w:tcPr>
            <w:tcW w:w="724" w:type="dxa"/>
            <w:tcBorders>
              <w:top w:val="single" w:color="auto" w:sz="6" w:space="0"/>
              <w:left w:val="single" w:color="auto" w:sz="4" w:space="0"/>
              <w:bottom w:val="single" w:color="auto" w:sz="6"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5</w:t>
            </w:r>
          </w:p>
        </w:tc>
        <w:tc>
          <w:tcPr>
            <w:tcW w:w="905" w:type="dxa"/>
            <w:tcBorders>
              <w:top w:val="single" w:color="auto" w:sz="6" w:space="0"/>
              <w:left w:val="single" w:color="auto" w:sz="4" w:space="0"/>
              <w:bottom w:val="single" w:color="auto" w:sz="6" w:space="0"/>
              <w:right w:val="single" w:color="auto" w:sz="6" w:space="0"/>
            </w:tcBorders>
            <w:noWrap/>
            <w:vAlign w:val="center"/>
          </w:tcPr>
          <w:p>
            <w:pPr>
              <w:spacing w:line="360" w:lineRule="exact"/>
              <w:jc w:val="center"/>
              <w:rPr>
                <w:rFonts w:ascii="宋体" w:hAnsi="宋体"/>
                <w:sz w:val="24"/>
              </w:rPr>
            </w:pPr>
            <w:r>
              <w:rPr>
                <w:rFonts w:hint="eastAsia" w:ascii="宋体" w:hAnsi="宋体"/>
                <w:sz w:val="24"/>
              </w:rPr>
              <w:t>6</w:t>
            </w:r>
          </w:p>
        </w:tc>
        <w:tc>
          <w:tcPr>
            <w:tcW w:w="905" w:type="dxa"/>
            <w:tcBorders>
              <w:top w:val="single" w:color="auto" w:sz="6" w:space="0"/>
              <w:left w:val="single" w:color="auto" w:sz="6" w:space="0"/>
              <w:bottom w:val="single" w:color="auto" w:sz="6"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7</w:t>
            </w:r>
          </w:p>
        </w:tc>
        <w:tc>
          <w:tcPr>
            <w:tcW w:w="1075" w:type="dxa"/>
            <w:tcBorders>
              <w:top w:val="single" w:color="auto" w:sz="6" w:space="0"/>
              <w:left w:val="single" w:color="auto" w:sz="4" w:space="0"/>
              <w:bottom w:val="single" w:color="auto" w:sz="6" w:space="0"/>
              <w:right w:val="single" w:color="auto" w:sz="4" w:space="0"/>
            </w:tcBorders>
            <w:noWrap/>
          </w:tcPr>
          <w:p>
            <w:pPr>
              <w:spacing w:line="360" w:lineRule="exact"/>
              <w:jc w:val="center"/>
              <w:rPr>
                <w:rFonts w:ascii="宋体" w:hAnsi="宋体"/>
                <w:sz w:val="24"/>
              </w:rPr>
            </w:pPr>
            <w:r>
              <w:rPr>
                <w:rFonts w:hint="eastAsia" w:ascii="宋体" w:hAnsi="宋体"/>
                <w:sz w:val="24"/>
              </w:rPr>
              <w:t>8</w:t>
            </w:r>
          </w:p>
        </w:tc>
        <w:tc>
          <w:tcPr>
            <w:tcW w:w="851" w:type="dxa"/>
            <w:tcBorders>
              <w:top w:val="single" w:color="auto" w:sz="6" w:space="0"/>
              <w:left w:val="single" w:color="auto" w:sz="4" w:space="0"/>
              <w:bottom w:val="single" w:color="auto" w:sz="6"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9</w:t>
            </w:r>
          </w:p>
        </w:tc>
        <w:tc>
          <w:tcPr>
            <w:tcW w:w="851" w:type="dxa"/>
            <w:tcBorders>
              <w:top w:val="single" w:color="auto" w:sz="6" w:space="0"/>
              <w:left w:val="single" w:color="auto" w:sz="4" w:space="0"/>
              <w:bottom w:val="single" w:color="auto" w:sz="6" w:space="0"/>
              <w:right w:val="single" w:color="auto" w:sz="4" w:space="0"/>
            </w:tcBorders>
            <w:noWrap/>
          </w:tcPr>
          <w:p>
            <w:pPr>
              <w:spacing w:line="360" w:lineRule="exact"/>
              <w:jc w:val="center"/>
              <w:rPr>
                <w:rFonts w:ascii="宋体" w:hAnsi="宋体"/>
                <w:sz w:val="24"/>
              </w:rPr>
            </w:pPr>
            <w:r>
              <w:rPr>
                <w:rFonts w:hint="eastAsia" w:ascii="宋体" w:hAnsi="宋体"/>
                <w:sz w:val="24"/>
              </w:rPr>
              <w:t>10</w:t>
            </w:r>
          </w:p>
        </w:tc>
      </w:tr>
      <w:tr>
        <w:tblPrEx>
          <w:tblCellMar>
            <w:top w:w="0" w:type="dxa"/>
            <w:left w:w="54" w:type="dxa"/>
            <w:bottom w:w="0" w:type="dxa"/>
            <w:right w:w="54" w:type="dxa"/>
          </w:tblCellMar>
        </w:tblPrEx>
        <w:trPr>
          <w:cantSplit/>
          <w:trHeight w:val="499" w:hRule="atLeast"/>
          <w:jc w:val="center"/>
        </w:trPr>
        <w:tc>
          <w:tcPr>
            <w:tcW w:w="597" w:type="dxa"/>
            <w:tcBorders>
              <w:top w:val="single" w:color="auto" w:sz="6" w:space="0"/>
              <w:left w:val="single" w:color="auto" w:sz="6" w:space="0"/>
              <w:bottom w:val="single" w:color="auto" w:sz="6" w:space="0"/>
              <w:right w:val="single" w:color="auto" w:sz="6" w:space="0"/>
            </w:tcBorders>
            <w:noWrap/>
            <w:vAlign w:val="center"/>
          </w:tcPr>
          <w:p>
            <w:pPr>
              <w:spacing w:line="360" w:lineRule="exact"/>
              <w:jc w:val="center"/>
              <w:rPr>
                <w:rFonts w:ascii="宋体" w:hAnsi="宋体"/>
                <w:sz w:val="24"/>
              </w:rPr>
            </w:pPr>
            <w:r>
              <w:rPr>
                <w:rFonts w:hint="eastAsia" w:ascii="宋体" w:hAnsi="宋体"/>
                <w:sz w:val="24"/>
              </w:rPr>
              <w:t>序号</w:t>
            </w:r>
          </w:p>
        </w:tc>
        <w:tc>
          <w:tcPr>
            <w:tcW w:w="1224" w:type="dxa"/>
            <w:tcBorders>
              <w:top w:val="single" w:color="auto" w:sz="6" w:space="0"/>
              <w:left w:val="single" w:color="auto" w:sz="6" w:space="0"/>
              <w:bottom w:val="single" w:color="auto" w:sz="6" w:space="0"/>
              <w:right w:val="single" w:color="auto" w:sz="6" w:space="0"/>
            </w:tcBorders>
            <w:noWrap/>
            <w:vAlign w:val="center"/>
          </w:tcPr>
          <w:p>
            <w:pPr>
              <w:spacing w:line="360" w:lineRule="exact"/>
              <w:jc w:val="center"/>
              <w:rPr>
                <w:rFonts w:ascii="宋体" w:hAnsi="宋体"/>
                <w:sz w:val="24"/>
              </w:rPr>
            </w:pPr>
            <w:r>
              <w:rPr>
                <w:rFonts w:hint="eastAsia" w:ascii="宋体" w:hAnsi="宋体"/>
                <w:sz w:val="24"/>
              </w:rPr>
              <w:t>货物名称</w:t>
            </w:r>
          </w:p>
        </w:tc>
        <w:tc>
          <w:tcPr>
            <w:tcW w:w="2396" w:type="dxa"/>
            <w:tcBorders>
              <w:top w:val="single" w:color="auto" w:sz="6" w:space="0"/>
              <w:left w:val="single" w:color="auto" w:sz="6" w:space="0"/>
              <w:bottom w:val="single" w:color="auto" w:sz="6" w:space="0"/>
              <w:right w:val="single" w:color="auto" w:sz="6" w:space="0"/>
            </w:tcBorders>
            <w:noWrap/>
            <w:vAlign w:val="center"/>
          </w:tcPr>
          <w:p>
            <w:pPr>
              <w:spacing w:line="360" w:lineRule="exact"/>
              <w:jc w:val="center"/>
              <w:rPr>
                <w:rFonts w:ascii="宋体" w:hAnsi="宋体"/>
                <w:sz w:val="24"/>
              </w:rPr>
            </w:pPr>
            <w:r>
              <w:rPr>
                <w:rFonts w:hint="eastAsia" w:ascii="宋体" w:hAnsi="宋体"/>
                <w:sz w:val="24"/>
              </w:rPr>
              <w:t>品牌型号、产地及技术参数</w:t>
            </w:r>
          </w:p>
        </w:tc>
        <w:tc>
          <w:tcPr>
            <w:tcW w:w="724" w:type="dxa"/>
            <w:tcBorders>
              <w:top w:val="single" w:color="auto" w:sz="6" w:space="0"/>
              <w:left w:val="single" w:color="auto" w:sz="6" w:space="0"/>
              <w:bottom w:val="single" w:color="auto" w:sz="6"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数量</w:t>
            </w:r>
          </w:p>
        </w:tc>
        <w:tc>
          <w:tcPr>
            <w:tcW w:w="724" w:type="dxa"/>
            <w:tcBorders>
              <w:top w:val="single" w:color="auto" w:sz="6" w:space="0"/>
              <w:left w:val="single" w:color="auto" w:sz="4" w:space="0"/>
              <w:bottom w:val="single" w:color="auto" w:sz="6"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单位</w:t>
            </w:r>
          </w:p>
        </w:tc>
        <w:tc>
          <w:tcPr>
            <w:tcW w:w="905" w:type="dxa"/>
            <w:tcBorders>
              <w:top w:val="single" w:color="auto" w:sz="6" w:space="0"/>
              <w:left w:val="single" w:color="auto" w:sz="4" w:space="0"/>
              <w:bottom w:val="single" w:color="auto" w:sz="6" w:space="0"/>
              <w:right w:val="single" w:color="auto" w:sz="6" w:space="0"/>
            </w:tcBorders>
            <w:noWrap/>
            <w:vAlign w:val="center"/>
          </w:tcPr>
          <w:p>
            <w:pPr>
              <w:spacing w:line="360" w:lineRule="exact"/>
              <w:jc w:val="center"/>
              <w:rPr>
                <w:rFonts w:ascii="宋体" w:hAnsi="宋体"/>
                <w:sz w:val="24"/>
              </w:rPr>
            </w:pPr>
            <w:r>
              <w:rPr>
                <w:rFonts w:hint="eastAsia" w:ascii="宋体" w:hAnsi="宋体"/>
                <w:sz w:val="24"/>
              </w:rPr>
              <w:t>单价</w:t>
            </w:r>
          </w:p>
        </w:tc>
        <w:tc>
          <w:tcPr>
            <w:tcW w:w="905" w:type="dxa"/>
            <w:tcBorders>
              <w:top w:val="single" w:color="auto" w:sz="6" w:space="0"/>
              <w:left w:val="single" w:color="auto" w:sz="6" w:space="0"/>
              <w:bottom w:val="single" w:color="auto" w:sz="6"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投标单项总价</w:t>
            </w:r>
          </w:p>
        </w:tc>
        <w:tc>
          <w:tcPr>
            <w:tcW w:w="1075" w:type="dxa"/>
            <w:tcBorders>
              <w:top w:val="single" w:color="auto" w:sz="6" w:space="0"/>
              <w:left w:val="single" w:color="auto" w:sz="4" w:space="0"/>
              <w:bottom w:val="single" w:color="auto" w:sz="6" w:space="0"/>
              <w:right w:val="single" w:color="auto" w:sz="4" w:space="0"/>
            </w:tcBorders>
            <w:noWrap/>
          </w:tcPr>
          <w:p>
            <w:pPr>
              <w:spacing w:line="360" w:lineRule="exact"/>
              <w:jc w:val="center"/>
              <w:rPr>
                <w:rFonts w:ascii="宋体" w:hAnsi="宋体"/>
                <w:sz w:val="24"/>
              </w:rPr>
            </w:pPr>
            <w:r>
              <w:rPr>
                <w:rFonts w:hint="eastAsia" w:ascii="宋体" w:hAnsi="宋体"/>
                <w:sz w:val="24"/>
              </w:rPr>
              <w:t>优惠政策产品扣除2%后单项总价</w:t>
            </w:r>
          </w:p>
        </w:tc>
        <w:tc>
          <w:tcPr>
            <w:tcW w:w="851" w:type="dxa"/>
            <w:tcBorders>
              <w:top w:val="single" w:color="auto" w:sz="6" w:space="0"/>
              <w:left w:val="single" w:color="auto" w:sz="4" w:space="0"/>
              <w:bottom w:val="single" w:color="auto" w:sz="6"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交货期</w:t>
            </w:r>
          </w:p>
        </w:tc>
        <w:tc>
          <w:tcPr>
            <w:tcW w:w="851" w:type="dxa"/>
            <w:tcBorders>
              <w:top w:val="single" w:color="auto" w:sz="6" w:space="0"/>
              <w:left w:val="single" w:color="auto" w:sz="4" w:space="0"/>
              <w:bottom w:val="single" w:color="auto" w:sz="6" w:space="0"/>
              <w:right w:val="single" w:color="auto" w:sz="4" w:space="0"/>
            </w:tcBorders>
            <w:noWrap/>
            <w:vAlign w:val="center"/>
          </w:tcPr>
          <w:p>
            <w:pPr>
              <w:spacing w:line="360" w:lineRule="exact"/>
              <w:jc w:val="center"/>
              <w:rPr>
                <w:rFonts w:ascii="宋体" w:hAnsi="宋体"/>
                <w:sz w:val="24"/>
              </w:rPr>
            </w:pPr>
            <w:r>
              <w:rPr>
                <w:rFonts w:hint="eastAsia" w:ascii="宋体" w:hAnsi="宋体"/>
                <w:sz w:val="24"/>
              </w:rPr>
              <w:t>免费质保期</w:t>
            </w:r>
          </w:p>
        </w:tc>
      </w:tr>
      <w:tr>
        <w:tblPrEx>
          <w:tblCellMar>
            <w:top w:w="0" w:type="dxa"/>
            <w:left w:w="54" w:type="dxa"/>
            <w:bottom w:w="0" w:type="dxa"/>
            <w:right w:w="54" w:type="dxa"/>
          </w:tblCellMar>
        </w:tblPrEx>
        <w:trPr>
          <w:cantSplit/>
          <w:trHeight w:val="120" w:hRule="atLeast"/>
          <w:jc w:val="center"/>
        </w:trPr>
        <w:tc>
          <w:tcPr>
            <w:tcW w:w="597" w:type="dxa"/>
            <w:tcBorders>
              <w:top w:val="single" w:color="auto" w:sz="6"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1224" w:type="dxa"/>
            <w:tcBorders>
              <w:top w:val="single" w:color="auto" w:sz="6"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2396" w:type="dxa"/>
            <w:tcBorders>
              <w:top w:val="single" w:color="auto" w:sz="6"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724" w:type="dxa"/>
            <w:tcBorders>
              <w:top w:val="single" w:color="auto" w:sz="6" w:space="0"/>
              <w:left w:val="single" w:color="auto" w:sz="6" w:space="0"/>
              <w:bottom w:val="single" w:color="auto" w:sz="4" w:space="0"/>
              <w:right w:val="single" w:color="auto" w:sz="4" w:space="0"/>
            </w:tcBorders>
            <w:noWrap/>
          </w:tcPr>
          <w:p>
            <w:pPr>
              <w:spacing w:line="360" w:lineRule="exact"/>
              <w:rPr>
                <w:rFonts w:ascii="宋体" w:hAnsi="宋体"/>
                <w:sz w:val="24"/>
              </w:rPr>
            </w:pPr>
          </w:p>
        </w:tc>
        <w:tc>
          <w:tcPr>
            <w:tcW w:w="724" w:type="dxa"/>
            <w:tcBorders>
              <w:top w:val="single" w:color="auto" w:sz="6"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905" w:type="dxa"/>
            <w:tcBorders>
              <w:top w:val="single" w:color="auto" w:sz="6" w:space="0"/>
              <w:left w:val="single" w:color="auto" w:sz="4" w:space="0"/>
              <w:bottom w:val="single" w:color="auto" w:sz="4" w:space="0"/>
              <w:right w:val="single" w:color="auto" w:sz="6" w:space="0"/>
            </w:tcBorders>
            <w:noWrap/>
          </w:tcPr>
          <w:p>
            <w:pPr>
              <w:spacing w:line="360" w:lineRule="exact"/>
              <w:rPr>
                <w:rFonts w:ascii="宋体" w:hAnsi="宋体"/>
                <w:sz w:val="24"/>
              </w:rPr>
            </w:pPr>
          </w:p>
        </w:tc>
        <w:tc>
          <w:tcPr>
            <w:tcW w:w="905" w:type="dxa"/>
            <w:tcBorders>
              <w:top w:val="single" w:color="auto" w:sz="6" w:space="0"/>
              <w:left w:val="single" w:color="auto" w:sz="6" w:space="0"/>
              <w:bottom w:val="single" w:color="auto" w:sz="4" w:space="0"/>
              <w:right w:val="single" w:color="auto" w:sz="4" w:space="0"/>
            </w:tcBorders>
            <w:noWrap/>
          </w:tcPr>
          <w:p>
            <w:pPr>
              <w:spacing w:line="360" w:lineRule="exact"/>
              <w:rPr>
                <w:rFonts w:ascii="宋体" w:hAnsi="宋体"/>
                <w:sz w:val="24"/>
              </w:rPr>
            </w:pPr>
          </w:p>
        </w:tc>
        <w:tc>
          <w:tcPr>
            <w:tcW w:w="1075" w:type="dxa"/>
            <w:tcBorders>
              <w:top w:val="single" w:color="auto" w:sz="6"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851" w:type="dxa"/>
            <w:tcBorders>
              <w:top w:val="single" w:color="auto" w:sz="6"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851" w:type="dxa"/>
            <w:tcBorders>
              <w:top w:val="single" w:color="auto" w:sz="6" w:space="0"/>
              <w:left w:val="single" w:color="auto" w:sz="4" w:space="0"/>
              <w:bottom w:val="single" w:color="auto" w:sz="4" w:space="0"/>
              <w:right w:val="single" w:color="auto" w:sz="4" w:space="0"/>
            </w:tcBorders>
            <w:noWrap/>
          </w:tcPr>
          <w:p>
            <w:pPr>
              <w:spacing w:line="360" w:lineRule="exact"/>
              <w:rPr>
                <w:rFonts w:ascii="宋体" w:hAnsi="宋体"/>
                <w:sz w:val="24"/>
              </w:rPr>
            </w:pPr>
          </w:p>
        </w:tc>
      </w:tr>
      <w:tr>
        <w:tblPrEx>
          <w:tblCellMar>
            <w:top w:w="0" w:type="dxa"/>
            <w:left w:w="54" w:type="dxa"/>
            <w:bottom w:w="0" w:type="dxa"/>
            <w:right w:w="54" w:type="dxa"/>
          </w:tblCellMar>
        </w:tblPrEx>
        <w:trPr>
          <w:cantSplit/>
          <w:trHeight w:val="150" w:hRule="atLeast"/>
          <w:jc w:val="center"/>
        </w:trPr>
        <w:tc>
          <w:tcPr>
            <w:tcW w:w="597" w:type="dxa"/>
            <w:tcBorders>
              <w:top w:val="single" w:color="auto" w:sz="4"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1224" w:type="dxa"/>
            <w:tcBorders>
              <w:top w:val="single" w:color="auto" w:sz="4"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2396" w:type="dxa"/>
            <w:tcBorders>
              <w:top w:val="single" w:color="auto" w:sz="4"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724" w:type="dxa"/>
            <w:tcBorders>
              <w:top w:val="single" w:color="auto" w:sz="4" w:space="0"/>
              <w:left w:val="single" w:color="auto" w:sz="6" w:space="0"/>
              <w:bottom w:val="single" w:color="auto" w:sz="4" w:space="0"/>
              <w:right w:val="single" w:color="auto" w:sz="4" w:space="0"/>
            </w:tcBorders>
            <w:noWrap/>
          </w:tcPr>
          <w:p>
            <w:pPr>
              <w:spacing w:line="360" w:lineRule="exact"/>
              <w:rPr>
                <w:rFonts w:ascii="宋体" w:hAnsi="宋体"/>
                <w:sz w:val="24"/>
              </w:rPr>
            </w:pPr>
          </w:p>
        </w:tc>
        <w:tc>
          <w:tcPr>
            <w:tcW w:w="724"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905" w:type="dxa"/>
            <w:tcBorders>
              <w:top w:val="single" w:color="auto" w:sz="4" w:space="0"/>
              <w:left w:val="single" w:color="auto" w:sz="4" w:space="0"/>
              <w:bottom w:val="single" w:color="auto" w:sz="4" w:space="0"/>
              <w:right w:val="single" w:color="auto" w:sz="6" w:space="0"/>
            </w:tcBorders>
            <w:noWrap/>
          </w:tcPr>
          <w:p>
            <w:pPr>
              <w:spacing w:line="360" w:lineRule="exact"/>
              <w:rPr>
                <w:rFonts w:ascii="宋体" w:hAnsi="宋体"/>
                <w:sz w:val="24"/>
              </w:rPr>
            </w:pPr>
          </w:p>
        </w:tc>
        <w:tc>
          <w:tcPr>
            <w:tcW w:w="905" w:type="dxa"/>
            <w:tcBorders>
              <w:top w:val="single" w:color="auto" w:sz="4" w:space="0"/>
              <w:left w:val="single" w:color="auto" w:sz="6" w:space="0"/>
              <w:bottom w:val="single" w:color="auto" w:sz="4" w:space="0"/>
              <w:right w:val="single" w:color="auto" w:sz="4" w:space="0"/>
            </w:tcBorders>
            <w:noWrap/>
          </w:tcPr>
          <w:p>
            <w:pPr>
              <w:spacing w:line="360" w:lineRule="exact"/>
              <w:rPr>
                <w:rFonts w:ascii="宋体" w:hAnsi="宋体"/>
                <w:sz w:val="24"/>
              </w:rPr>
            </w:pPr>
          </w:p>
        </w:tc>
        <w:tc>
          <w:tcPr>
            <w:tcW w:w="1075"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r>
      <w:tr>
        <w:tblPrEx>
          <w:tblCellMar>
            <w:top w:w="0" w:type="dxa"/>
            <w:left w:w="54" w:type="dxa"/>
            <w:bottom w:w="0" w:type="dxa"/>
            <w:right w:w="54" w:type="dxa"/>
          </w:tblCellMar>
        </w:tblPrEx>
        <w:trPr>
          <w:cantSplit/>
          <w:trHeight w:val="150" w:hRule="atLeast"/>
          <w:jc w:val="center"/>
        </w:trPr>
        <w:tc>
          <w:tcPr>
            <w:tcW w:w="597" w:type="dxa"/>
            <w:tcBorders>
              <w:top w:val="single" w:color="auto" w:sz="4"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1224" w:type="dxa"/>
            <w:tcBorders>
              <w:top w:val="single" w:color="auto" w:sz="4"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2396" w:type="dxa"/>
            <w:tcBorders>
              <w:top w:val="single" w:color="auto" w:sz="4"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724" w:type="dxa"/>
            <w:tcBorders>
              <w:top w:val="single" w:color="auto" w:sz="4" w:space="0"/>
              <w:left w:val="single" w:color="auto" w:sz="6" w:space="0"/>
              <w:bottom w:val="single" w:color="auto" w:sz="4" w:space="0"/>
              <w:right w:val="single" w:color="auto" w:sz="4" w:space="0"/>
            </w:tcBorders>
            <w:noWrap/>
          </w:tcPr>
          <w:p>
            <w:pPr>
              <w:spacing w:line="360" w:lineRule="exact"/>
              <w:rPr>
                <w:rFonts w:ascii="宋体" w:hAnsi="宋体"/>
                <w:sz w:val="24"/>
              </w:rPr>
            </w:pPr>
          </w:p>
        </w:tc>
        <w:tc>
          <w:tcPr>
            <w:tcW w:w="724"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905" w:type="dxa"/>
            <w:tcBorders>
              <w:top w:val="single" w:color="auto" w:sz="4" w:space="0"/>
              <w:left w:val="single" w:color="auto" w:sz="4" w:space="0"/>
              <w:bottom w:val="single" w:color="auto" w:sz="4" w:space="0"/>
              <w:right w:val="single" w:color="auto" w:sz="6" w:space="0"/>
            </w:tcBorders>
            <w:noWrap/>
          </w:tcPr>
          <w:p>
            <w:pPr>
              <w:spacing w:line="360" w:lineRule="exact"/>
              <w:rPr>
                <w:rFonts w:ascii="宋体" w:hAnsi="宋体"/>
                <w:sz w:val="24"/>
              </w:rPr>
            </w:pPr>
          </w:p>
        </w:tc>
        <w:tc>
          <w:tcPr>
            <w:tcW w:w="905" w:type="dxa"/>
            <w:tcBorders>
              <w:top w:val="single" w:color="auto" w:sz="4" w:space="0"/>
              <w:left w:val="single" w:color="auto" w:sz="6" w:space="0"/>
              <w:bottom w:val="single" w:color="auto" w:sz="4" w:space="0"/>
              <w:right w:val="single" w:color="auto" w:sz="4" w:space="0"/>
            </w:tcBorders>
            <w:noWrap/>
          </w:tcPr>
          <w:p>
            <w:pPr>
              <w:spacing w:line="360" w:lineRule="exact"/>
              <w:rPr>
                <w:rFonts w:ascii="宋体" w:hAnsi="宋体"/>
                <w:sz w:val="24"/>
              </w:rPr>
            </w:pPr>
          </w:p>
        </w:tc>
        <w:tc>
          <w:tcPr>
            <w:tcW w:w="1075"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r>
      <w:tr>
        <w:tblPrEx>
          <w:tblCellMar>
            <w:top w:w="0" w:type="dxa"/>
            <w:left w:w="54" w:type="dxa"/>
            <w:bottom w:w="0" w:type="dxa"/>
            <w:right w:w="54" w:type="dxa"/>
          </w:tblCellMar>
        </w:tblPrEx>
        <w:trPr>
          <w:cantSplit/>
          <w:trHeight w:val="195" w:hRule="atLeast"/>
          <w:jc w:val="center"/>
        </w:trPr>
        <w:tc>
          <w:tcPr>
            <w:tcW w:w="597" w:type="dxa"/>
            <w:tcBorders>
              <w:top w:val="single" w:color="auto" w:sz="4"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1224" w:type="dxa"/>
            <w:tcBorders>
              <w:top w:val="single" w:color="auto" w:sz="4"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2396" w:type="dxa"/>
            <w:tcBorders>
              <w:top w:val="single" w:color="auto" w:sz="4"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724" w:type="dxa"/>
            <w:tcBorders>
              <w:top w:val="single" w:color="auto" w:sz="4" w:space="0"/>
              <w:left w:val="single" w:color="auto" w:sz="6" w:space="0"/>
              <w:bottom w:val="single" w:color="auto" w:sz="4" w:space="0"/>
              <w:right w:val="single" w:color="auto" w:sz="4" w:space="0"/>
            </w:tcBorders>
            <w:noWrap/>
          </w:tcPr>
          <w:p>
            <w:pPr>
              <w:spacing w:line="360" w:lineRule="exact"/>
              <w:rPr>
                <w:rFonts w:ascii="宋体" w:hAnsi="宋体"/>
                <w:sz w:val="24"/>
              </w:rPr>
            </w:pPr>
          </w:p>
        </w:tc>
        <w:tc>
          <w:tcPr>
            <w:tcW w:w="724"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905" w:type="dxa"/>
            <w:tcBorders>
              <w:top w:val="single" w:color="auto" w:sz="4" w:space="0"/>
              <w:left w:val="single" w:color="auto" w:sz="4" w:space="0"/>
              <w:bottom w:val="single" w:color="auto" w:sz="4" w:space="0"/>
              <w:right w:val="single" w:color="auto" w:sz="6" w:space="0"/>
            </w:tcBorders>
            <w:noWrap/>
          </w:tcPr>
          <w:p>
            <w:pPr>
              <w:spacing w:line="360" w:lineRule="exact"/>
              <w:rPr>
                <w:rFonts w:ascii="宋体" w:hAnsi="宋体"/>
                <w:sz w:val="24"/>
              </w:rPr>
            </w:pPr>
          </w:p>
        </w:tc>
        <w:tc>
          <w:tcPr>
            <w:tcW w:w="905" w:type="dxa"/>
            <w:tcBorders>
              <w:top w:val="single" w:color="auto" w:sz="4" w:space="0"/>
              <w:left w:val="single" w:color="auto" w:sz="6" w:space="0"/>
              <w:bottom w:val="single" w:color="auto" w:sz="4" w:space="0"/>
              <w:right w:val="single" w:color="auto" w:sz="4" w:space="0"/>
            </w:tcBorders>
            <w:noWrap/>
          </w:tcPr>
          <w:p>
            <w:pPr>
              <w:spacing w:line="360" w:lineRule="exact"/>
              <w:rPr>
                <w:rFonts w:ascii="宋体" w:hAnsi="宋体"/>
                <w:sz w:val="24"/>
              </w:rPr>
            </w:pPr>
          </w:p>
        </w:tc>
        <w:tc>
          <w:tcPr>
            <w:tcW w:w="1075"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r>
      <w:tr>
        <w:tblPrEx>
          <w:tblCellMar>
            <w:top w:w="0" w:type="dxa"/>
            <w:left w:w="54" w:type="dxa"/>
            <w:bottom w:w="0" w:type="dxa"/>
            <w:right w:w="54" w:type="dxa"/>
          </w:tblCellMar>
        </w:tblPrEx>
        <w:trPr>
          <w:cantSplit/>
          <w:trHeight w:val="150" w:hRule="atLeast"/>
          <w:jc w:val="center"/>
        </w:trPr>
        <w:tc>
          <w:tcPr>
            <w:tcW w:w="597" w:type="dxa"/>
            <w:tcBorders>
              <w:top w:val="single" w:color="auto" w:sz="4"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1224" w:type="dxa"/>
            <w:tcBorders>
              <w:top w:val="single" w:color="auto" w:sz="4"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2396" w:type="dxa"/>
            <w:tcBorders>
              <w:top w:val="single" w:color="auto" w:sz="4"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724" w:type="dxa"/>
            <w:tcBorders>
              <w:top w:val="single" w:color="auto" w:sz="4" w:space="0"/>
              <w:left w:val="single" w:color="auto" w:sz="6" w:space="0"/>
              <w:bottom w:val="single" w:color="auto" w:sz="4" w:space="0"/>
              <w:right w:val="single" w:color="auto" w:sz="4" w:space="0"/>
            </w:tcBorders>
            <w:noWrap/>
          </w:tcPr>
          <w:p>
            <w:pPr>
              <w:spacing w:line="360" w:lineRule="exact"/>
              <w:rPr>
                <w:rFonts w:ascii="宋体" w:hAnsi="宋体"/>
                <w:sz w:val="24"/>
              </w:rPr>
            </w:pPr>
          </w:p>
        </w:tc>
        <w:tc>
          <w:tcPr>
            <w:tcW w:w="724"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905" w:type="dxa"/>
            <w:tcBorders>
              <w:top w:val="single" w:color="auto" w:sz="4" w:space="0"/>
              <w:left w:val="single" w:color="auto" w:sz="4" w:space="0"/>
              <w:bottom w:val="single" w:color="auto" w:sz="4" w:space="0"/>
              <w:right w:val="single" w:color="auto" w:sz="6" w:space="0"/>
            </w:tcBorders>
            <w:noWrap/>
          </w:tcPr>
          <w:p>
            <w:pPr>
              <w:spacing w:line="360" w:lineRule="exact"/>
              <w:rPr>
                <w:rFonts w:ascii="宋体" w:hAnsi="宋体"/>
                <w:sz w:val="24"/>
              </w:rPr>
            </w:pPr>
          </w:p>
        </w:tc>
        <w:tc>
          <w:tcPr>
            <w:tcW w:w="905" w:type="dxa"/>
            <w:tcBorders>
              <w:top w:val="single" w:color="auto" w:sz="4" w:space="0"/>
              <w:left w:val="single" w:color="auto" w:sz="6" w:space="0"/>
              <w:bottom w:val="single" w:color="auto" w:sz="4" w:space="0"/>
              <w:right w:val="single" w:color="auto" w:sz="4" w:space="0"/>
            </w:tcBorders>
            <w:noWrap/>
          </w:tcPr>
          <w:p>
            <w:pPr>
              <w:spacing w:line="360" w:lineRule="exact"/>
              <w:rPr>
                <w:rFonts w:ascii="宋体" w:hAnsi="宋体"/>
                <w:sz w:val="24"/>
              </w:rPr>
            </w:pPr>
          </w:p>
        </w:tc>
        <w:tc>
          <w:tcPr>
            <w:tcW w:w="1075"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r>
      <w:tr>
        <w:tblPrEx>
          <w:tblCellMar>
            <w:top w:w="0" w:type="dxa"/>
            <w:left w:w="54" w:type="dxa"/>
            <w:bottom w:w="0" w:type="dxa"/>
            <w:right w:w="54" w:type="dxa"/>
          </w:tblCellMar>
        </w:tblPrEx>
        <w:trPr>
          <w:cantSplit/>
          <w:trHeight w:val="150" w:hRule="atLeast"/>
          <w:jc w:val="center"/>
        </w:trPr>
        <w:tc>
          <w:tcPr>
            <w:tcW w:w="597" w:type="dxa"/>
            <w:tcBorders>
              <w:top w:val="single" w:color="auto" w:sz="4"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1224" w:type="dxa"/>
            <w:tcBorders>
              <w:top w:val="single" w:color="auto" w:sz="4"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2396" w:type="dxa"/>
            <w:tcBorders>
              <w:top w:val="single" w:color="auto" w:sz="4" w:space="0"/>
              <w:left w:val="single" w:color="auto" w:sz="6" w:space="0"/>
              <w:bottom w:val="single" w:color="auto" w:sz="4" w:space="0"/>
              <w:right w:val="single" w:color="auto" w:sz="6" w:space="0"/>
            </w:tcBorders>
            <w:noWrap/>
          </w:tcPr>
          <w:p>
            <w:pPr>
              <w:spacing w:line="360" w:lineRule="exact"/>
              <w:rPr>
                <w:rFonts w:ascii="宋体" w:hAnsi="宋体"/>
                <w:sz w:val="24"/>
              </w:rPr>
            </w:pPr>
          </w:p>
        </w:tc>
        <w:tc>
          <w:tcPr>
            <w:tcW w:w="724" w:type="dxa"/>
            <w:tcBorders>
              <w:top w:val="single" w:color="auto" w:sz="4" w:space="0"/>
              <w:left w:val="single" w:color="auto" w:sz="6" w:space="0"/>
              <w:bottom w:val="single" w:color="auto" w:sz="4" w:space="0"/>
              <w:right w:val="single" w:color="auto" w:sz="4" w:space="0"/>
            </w:tcBorders>
            <w:noWrap/>
          </w:tcPr>
          <w:p>
            <w:pPr>
              <w:spacing w:line="360" w:lineRule="exact"/>
              <w:rPr>
                <w:rFonts w:ascii="宋体" w:hAnsi="宋体"/>
                <w:sz w:val="24"/>
              </w:rPr>
            </w:pPr>
          </w:p>
        </w:tc>
        <w:tc>
          <w:tcPr>
            <w:tcW w:w="724"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905" w:type="dxa"/>
            <w:tcBorders>
              <w:top w:val="single" w:color="auto" w:sz="4" w:space="0"/>
              <w:left w:val="single" w:color="auto" w:sz="4" w:space="0"/>
              <w:bottom w:val="single" w:color="auto" w:sz="4" w:space="0"/>
              <w:right w:val="single" w:color="auto" w:sz="6" w:space="0"/>
            </w:tcBorders>
            <w:noWrap/>
          </w:tcPr>
          <w:p>
            <w:pPr>
              <w:spacing w:line="360" w:lineRule="exact"/>
              <w:rPr>
                <w:rFonts w:ascii="宋体" w:hAnsi="宋体"/>
                <w:sz w:val="24"/>
              </w:rPr>
            </w:pPr>
          </w:p>
        </w:tc>
        <w:tc>
          <w:tcPr>
            <w:tcW w:w="905" w:type="dxa"/>
            <w:tcBorders>
              <w:top w:val="single" w:color="auto" w:sz="4" w:space="0"/>
              <w:left w:val="single" w:color="auto" w:sz="6" w:space="0"/>
              <w:bottom w:val="single" w:color="auto" w:sz="4" w:space="0"/>
              <w:right w:val="single" w:color="auto" w:sz="4" w:space="0"/>
            </w:tcBorders>
            <w:noWrap/>
          </w:tcPr>
          <w:p>
            <w:pPr>
              <w:spacing w:line="360" w:lineRule="exact"/>
              <w:rPr>
                <w:rFonts w:ascii="宋体" w:hAnsi="宋体"/>
                <w:sz w:val="24"/>
              </w:rPr>
            </w:pPr>
          </w:p>
        </w:tc>
        <w:tc>
          <w:tcPr>
            <w:tcW w:w="1075"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c>
          <w:tcPr>
            <w:tcW w:w="851" w:type="dxa"/>
            <w:tcBorders>
              <w:top w:val="single" w:color="auto" w:sz="4" w:space="0"/>
              <w:left w:val="single" w:color="auto" w:sz="4" w:space="0"/>
              <w:bottom w:val="single" w:color="auto" w:sz="4" w:space="0"/>
              <w:right w:val="single" w:color="auto" w:sz="4" w:space="0"/>
            </w:tcBorders>
            <w:noWrap/>
          </w:tcPr>
          <w:p>
            <w:pPr>
              <w:spacing w:line="360" w:lineRule="exact"/>
              <w:rPr>
                <w:rFonts w:ascii="宋体" w:hAnsi="宋体"/>
                <w:sz w:val="24"/>
              </w:rPr>
            </w:pPr>
          </w:p>
        </w:tc>
      </w:tr>
    </w:tbl>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1、供应商是否小微型企业产品:是（   ）；否（   ）。</w:t>
      </w:r>
    </w:p>
    <w:p>
      <w:pPr>
        <w:spacing w:line="360" w:lineRule="exact"/>
        <w:rPr>
          <w:rFonts w:ascii="宋体" w:hAnsi="宋体"/>
          <w:sz w:val="24"/>
        </w:rPr>
      </w:pPr>
      <w:r>
        <w:rPr>
          <w:rFonts w:hint="eastAsia" w:ascii="宋体" w:hAnsi="宋体"/>
          <w:sz w:val="24"/>
        </w:rPr>
        <w:t>2、供应商是否为监狱企业：是（    ）    否（    ）</w:t>
      </w:r>
    </w:p>
    <w:p>
      <w:pPr>
        <w:spacing w:line="360" w:lineRule="exact"/>
        <w:rPr>
          <w:rFonts w:ascii="宋体" w:hAnsi="宋体"/>
          <w:sz w:val="24"/>
        </w:rPr>
      </w:pPr>
      <w:r>
        <w:rPr>
          <w:rFonts w:hint="eastAsia" w:ascii="宋体" w:hAnsi="宋体"/>
          <w:sz w:val="24"/>
        </w:rPr>
        <w:t>3、供应商是否为残疾人福利性单位：是（    ）    否（    ）</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hint="eastAsia" w:ascii="宋体" w:hAnsi="宋体"/>
          <w:sz w:val="24"/>
        </w:rPr>
        <w:t xml:space="preserve">总价：                              大写：                         </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hint="eastAsia" w:ascii="宋体" w:hAnsi="宋体"/>
          <w:sz w:val="24"/>
        </w:rPr>
        <w:t>优惠政策产品扣除后总价：            大写：</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hint="eastAsia" w:ascii="宋体" w:hAnsi="宋体"/>
          <w:sz w:val="24"/>
        </w:rPr>
        <w:t>供应商代表签名：             职务：         联系电话：           日期：</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p>
    <w:p>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Pr>
          <w:rFonts w:hint="eastAsia" w:ascii="宋体" w:hAnsi="宋体"/>
          <w:b/>
          <w:sz w:val="24"/>
        </w:rPr>
        <w:t>注：</w:t>
      </w:r>
      <w:r>
        <w:rPr>
          <w:rFonts w:hint="eastAsia" w:ascii="宋体" w:hAnsi="宋体"/>
          <w:bCs/>
          <w:sz w:val="24"/>
        </w:rPr>
        <w:t>1、设备用人民币报价。</w:t>
      </w:r>
    </w:p>
    <w:p>
      <w:pPr>
        <w:spacing w:line="360" w:lineRule="exact"/>
        <w:ind w:firstLine="480" w:firstLineChars="200"/>
        <w:rPr>
          <w:rFonts w:ascii="宋体" w:hAnsi="宋体"/>
          <w:bCs/>
          <w:sz w:val="24"/>
        </w:rPr>
      </w:pPr>
      <w:r>
        <w:rPr>
          <w:rFonts w:hint="eastAsia" w:ascii="宋体" w:hAnsi="宋体"/>
          <w:bCs/>
          <w:sz w:val="24"/>
        </w:rPr>
        <w:t>2、第6栏的单价应包括全部安装、调试、培训、技术服务、必不可少的部件、标准备件、专用工具等费用。</w:t>
      </w:r>
    </w:p>
    <w:p>
      <w:pPr>
        <w:spacing w:line="360" w:lineRule="exact"/>
        <w:ind w:firstLine="480" w:firstLineChars="200"/>
        <w:rPr>
          <w:rFonts w:ascii="宋体" w:hAnsi="宋体"/>
          <w:bCs/>
          <w:sz w:val="24"/>
        </w:rPr>
      </w:pPr>
      <w:r>
        <w:rPr>
          <w:rFonts w:hint="eastAsia" w:ascii="宋体" w:hAnsi="宋体"/>
          <w:bCs/>
          <w:sz w:val="24"/>
        </w:rPr>
        <w:t>3、单价{单价=（货价+运抵用户指定地点运、保、税、）}和响应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pPr>
        <w:spacing w:line="360" w:lineRule="exact"/>
        <w:ind w:firstLine="480" w:firstLineChars="200"/>
        <w:rPr>
          <w:rFonts w:ascii="宋体" w:hAnsi="宋体"/>
          <w:bCs/>
          <w:sz w:val="24"/>
        </w:rPr>
      </w:pPr>
      <w:r>
        <w:rPr>
          <w:rFonts w:hint="eastAsia" w:ascii="宋体" w:hAnsi="宋体"/>
          <w:bCs/>
          <w:sz w:val="24"/>
        </w:rPr>
        <w:t>4、第8栏中的优惠政策产品指节能产品、信息安全产品、环境标志产品、绿色产品。</w:t>
      </w:r>
    </w:p>
    <w:p>
      <w:pPr>
        <w:spacing w:line="360" w:lineRule="exact"/>
        <w:ind w:firstLine="480" w:firstLineChars="200"/>
        <w:rPr>
          <w:rFonts w:ascii="宋体" w:hAnsi="宋体"/>
          <w:bCs/>
          <w:sz w:val="24"/>
        </w:rPr>
      </w:pPr>
      <w:r>
        <w:rPr>
          <w:rFonts w:hint="eastAsia" w:ascii="宋体" w:hAnsi="宋体"/>
          <w:bCs/>
          <w:sz w:val="24"/>
        </w:rPr>
        <w:t>5、供应商企业类型、是否监狱企业栏和是否残疾人福利性单位栏，供应商须在相应的括弧里打勾（√），否则承担不利后果。</w:t>
      </w:r>
    </w:p>
    <w:p>
      <w:pPr>
        <w:snapToGrid w:val="0"/>
        <w:spacing w:line="360" w:lineRule="auto"/>
        <w:ind w:firstLine="472" w:firstLineChars="196"/>
        <w:rPr>
          <w:rFonts w:ascii="宋体" w:hAnsi="宋体"/>
          <w:b/>
          <w:sz w:val="24"/>
        </w:rPr>
      </w:pPr>
    </w:p>
    <w:p>
      <w:pPr>
        <w:spacing w:line="360" w:lineRule="exact"/>
        <w:rPr>
          <w:rFonts w:ascii="宋体" w:hAnsi="宋体"/>
          <w:sz w:val="24"/>
        </w:rPr>
      </w:pPr>
    </w:p>
    <w:p>
      <w:pPr>
        <w:spacing w:line="360" w:lineRule="exact"/>
        <w:rPr>
          <w:rFonts w:ascii="宋体" w:hAnsi="宋体"/>
          <w:b/>
          <w:sz w:val="24"/>
        </w:rPr>
      </w:pPr>
      <w:r>
        <w:rPr>
          <w:rFonts w:hint="eastAsia" w:ascii="宋体" w:hAnsi="宋体"/>
          <w:b/>
          <w:sz w:val="24"/>
        </w:rPr>
        <w:t>附件3</w:t>
      </w:r>
    </w:p>
    <w:p>
      <w:pPr>
        <w:spacing w:line="360" w:lineRule="exact"/>
        <w:jc w:val="center"/>
        <w:rPr>
          <w:rFonts w:ascii="宋体" w:hAnsi="宋体"/>
          <w:b/>
          <w:sz w:val="24"/>
        </w:rPr>
      </w:pPr>
      <w:r>
        <w:rPr>
          <w:rFonts w:hint="eastAsia" w:ascii="宋体" w:hAnsi="宋体"/>
          <w:b/>
          <w:sz w:val="24"/>
        </w:rPr>
        <w:t>规格响应表</w:t>
      </w:r>
    </w:p>
    <w:p>
      <w:pPr>
        <w:tabs>
          <w:tab w:val="left" w:pos="9654"/>
        </w:tabs>
        <w:spacing w:line="360" w:lineRule="exact"/>
        <w:rPr>
          <w:rFonts w:ascii="宋体" w:hAnsi="宋体"/>
          <w:sz w:val="24"/>
        </w:rPr>
      </w:pPr>
      <w:r>
        <w:rPr>
          <w:rFonts w:hint="eastAsia" w:ascii="宋体" w:hAnsi="宋体"/>
          <w:sz w:val="24"/>
        </w:rPr>
        <w:t>供应商名称</w:t>
      </w:r>
      <w:r>
        <w:rPr>
          <w:rFonts w:ascii="宋体" w:hAnsi="宋体"/>
          <w:sz w:val="24"/>
        </w:rPr>
        <w:t>:</w:t>
      </w:r>
      <w:r>
        <w:rPr>
          <w:rFonts w:hint="eastAsia" w:ascii="宋体" w:hAnsi="宋体"/>
          <w:sz w:val="24"/>
        </w:rPr>
        <w:t xml:space="preserve"> （盖章）</w:t>
      </w:r>
    </w:p>
    <w:p>
      <w:pPr>
        <w:spacing w:line="320" w:lineRule="exact"/>
        <w:jc w:val="center"/>
        <w:rPr>
          <w:rFonts w:ascii="宋体" w:hAnsi="宋体"/>
          <w:b/>
          <w:sz w:val="28"/>
          <w:szCs w:val="28"/>
        </w:rPr>
      </w:pPr>
    </w:p>
    <w:p>
      <w:pPr>
        <w:spacing w:line="320" w:lineRule="exact"/>
        <w:jc w:val="left"/>
        <w:rPr>
          <w:rFonts w:ascii="宋体" w:hAnsi="宋体"/>
          <w:sz w:val="24"/>
        </w:rPr>
      </w:pPr>
      <w:r>
        <w:rPr>
          <w:rFonts w:hint="eastAsia" w:ascii="宋体" w:hAnsi="宋体"/>
          <w:sz w:val="24"/>
        </w:rPr>
        <w:t>说明：响应供应商必须仔细阅读磋商文件中所有技术规范条款和相关功能要求，并对所有技术规范和功能偏离的条目列入下表，未列入下表的视作响应供应商不响应。响应供应商</w:t>
      </w:r>
      <w:r>
        <w:rPr>
          <w:rFonts w:hint="eastAsia" w:ascii="宋体" w:hAnsi="宋体"/>
          <w:sz w:val="24"/>
          <w:u w:val="single"/>
        </w:rPr>
        <w:t>必须根据所投产品的实际情况如实填写，评委会如发现有虚假描述，</w:t>
      </w:r>
      <w:r>
        <w:rPr>
          <w:rFonts w:ascii="宋体" w:hAnsi="宋体"/>
          <w:sz w:val="24"/>
          <w:u w:val="single"/>
        </w:rPr>
        <w:t>提供虚假材料谋取成交的</w:t>
      </w:r>
      <w:r>
        <w:rPr>
          <w:rFonts w:hint="eastAsia" w:ascii="宋体" w:hAnsi="宋体"/>
          <w:sz w:val="24"/>
          <w:u w:val="single"/>
        </w:rPr>
        <w:t>，属违反政府采购法相关规定，该响应文件作废标处理。</w:t>
      </w:r>
      <w:r>
        <w:rPr>
          <w:rFonts w:ascii="宋体" w:hAnsi="宋体"/>
          <w:sz w:val="24"/>
        </w:rPr>
        <w:tab/>
      </w:r>
    </w:p>
    <w:p>
      <w:pPr>
        <w:tabs>
          <w:tab w:val="left" w:pos="9654"/>
        </w:tabs>
        <w:spacing w:line="320" w:lineRule="exact"/>
        <w:rPr>
          <w:rFonts w:ascii="宋体" w:hAnsi="宋体"/>
          <w:sz w:val="24"/>
        </w:rPr>
      </w:pPr>
    </w:p>
    <w:p>
      <w:pPr>
        <w:tabs>
          <w:tab w:val="left" w:pos="635"/>
          <w:tab w:val="left" w:pos="2852"/>
          <w:tab w:val="left" w:pos="5260"/>
          <w:tab w:val="left" w:pos="9654"/>
        </w:tabs>
        <w:spacing w:line="320" w:lineRule="exact"/>
        <w:rPr>
          <w:rFonts w:ascii="宋体" w:hAnsi="宋体"/>
          <w:sz w:val="24"/>
        </w:rPr>
      </w:pPr>
    </w:p>
    <w:tbl>
      <w:tblPr>
        <w:tblStyle w:val="37"/>
        <w:tblW w:w="0" w:type="auto"/>
        <w:tblInd w:w="-66" w:type="dxa"/>
        <w:tblLayout w:type="fixed"/>
        <w:tblCellMar>
          <w:top w:w="0" w:type="dxa"/>
          <w:left w:w="54" w:type="dxa"/>
          <w:bottom w:w="0" w:type="dxa"/>
          <w:right w:w="54" w:type="dxa"/>
        </w:tblCellMar>
      </w:tblPr>
      <w:tblGrid>
        <w:gridCol w:w="660"/>
        <w:gridCol w:w="3300"/>
        <w:gridCol w:w="3300"/>
        <w:gridCol w:w="2552"/>
      </w:tblGrid>
      <w:tr>
        <w:tblPrEx>
          <w:tblCellMar>
            <w:top w:w="0" w:type="dxa"/>
            <w:left w:w="54" w:type="dxa"/>
            <w:bottom w:w="0" w:type="dxa"/>
            <w:right w:w="54" w:type="dxa"/>
          </w:tblCellMar>
        </w:tblPrEx>
        <w:trPr>
          <w:trHeight w:val="160" w:hRule="atLeast"/>
        </w:trPr>
        <w:tc>
          <w:tcPr>
            <w:tcW w:w="660" w:type="dxa"/>
            <w:tcBorders>
              <w:top w:val="single" w:color="auto" w:sz="6" w:space="0"/>
              <w:left w:val="single" w:color="auto" w:sz="6" w:space="0"/>
              <w:bottom w:val="single" w:color="auto" w:sz="6" w:space="0"/>
              <w:right w:val="single" w:color="auto" w:sz="4" w:space="0"/>
            </w:tcBorders>
            <w:noWrap/>
            <w:vAlign w:val="center"/>
          </w:tcPr>
          <w:p>
            <w:pPr>
              <w:spacing w:line="320" w:lineRule="exact"/>
              <w:jc w:val="center"/>
              <w:rPr>
                <w:rFonts w:ascii="宋体" w:hAnsi="宋体"/>
                <w:sz w:val="24"/>
              </w:rPr>
            </w:pPr>
            <w:r>
              <w:rPr>
                <w:rFonts w:hint="eastAsia" w:ascii="宋体" w:hAnsi="宋体"/>
                <w:sz w:val="24"/>
              </w:rPr>
              <w:t>序号</w:t>
            </w:r>
          </w:p>
        </w:tc>
        <w:tc>
          <w:tcPr>
            <w:tcW w:w="3300" w:type="dxa"/>
            <w:tcBorders>
              <w:top w:val="single" w:color="auto" w:sz="6" w:space="0"/>
              <w:left w:val="single" w:color="auto" w:sz="4" w:space="0"/>
              <w:bottom w:val="single" w:color="auto" w:sz="6" w:space="0"/>
              <w:right w:val="single" w:color="auto" w:sz="6" w:space="0"/>
            </w:tcBorders>
            <w:noWrap/>
            <w:vAlign w:val="center"/>
          </w:tcPr>
          <w:p>
            <w:pPr>
              <w:spacing w:line="320" w:lineRule="exact"/>
              <w:jc w:val="center"/>
              <w:rPr>
                <w:rFonts w:ascii="宋体" w:hAnsi="宋体"/>
                <w:sz w:val="24"/>
              </w:rPr>
            </w:pPr>
            <w:r>
              <w:rPr>
                <w:rFonts w:hint="eastAsia" w:ascii="宋体" w:hAnsi="宋体"/>
                <w:sz w:val="24"/>
              </w:rPr>
              <w:t>采购规格</w:t>
            </w:r>
          </w:p>
        </w:tc>
        <w:tc>
          <w:tcPr>
            <w:tcW w:w="3300" w:type="dxa"/>
            <w:tcBorders>
              <w:top w:val="single" w:color="auto" w:sz="6" w:space="0"/>
              <w:left w:val="single" w:color="auto" w:sz="6" w:space="0"/>
              <w:bottom w:val="single" w:color="auto" w:sz="6" w:space="0"/>
              <w:right w:val="single" w:color="auto" w:sz="6" w:space="0"/>
            </w:tcBorders>
            <w:noWrap/>
            <w:vAlign w:val="center"/>
          </w:tcPr>
          <w:p>
            <w:pPr>
              <w:spacing w:line="320" w:lineRule="exact"/>
              <w:jc w:val="center"/>
              <w:rPr>
                <w:rFonts w:ascii="宋体" w:hAnsi="宋体"/>
                <w:sz w:val="24"/>
              </w:rPr>
            </w:pPr>
            <w:r>
              <w:rPr>
                <w:rFonts w:hint="eastAsia" w:ascii="宋体" w:hAnsi="宋体"/>
                <w:sz w:val="24"/>
              </w:rPr>
              <w:t>响应规格</w:t>
            </w:r>
          </w:p>
        </w:tc>
        <w:tc>
          <w:tcPr>
            <w:tcW w:w="2552" w:type="dxa"/>
            <w:tcBorders>
              <w:top w:val="single" w:color="auto" w:sz="6" w:space="0"/>
              <w:left w:val="single" w:color="auto" w:sz="4" w:space="0"/>
              <w:bottom w:val="single" w:color="auto" w:sz="6" w:space="0"/>
              <w:right w:val="single" w:color="auto" w:sz="6" w:space="0"/>
            </w:tcBorders>
            <w:noWrap/>
            <w:vAlign w:val="center"/>
          </w:tcPr>
          <w:p>
            <w:pPr>
              <w:spacing w:line="320" w:lineRule="exact"/>
              <w:jc w:val="center"/>
              <w:rPr>
                <w:rFonts w:ascii="宋体" w:hAnsi="宋体"/>
                <w:sz w:val="24"/>
              </w:rPr>
            </w:pPr>
            <w:r>
              <w:rPr>
                <w:rFonts w:ascii="宋体" w:hAnsi="宋体"/>
                <w:sz w:val="24"/>
              </w:rPr>
              <w:t>偏离情况</w:t>
            </w:r>
          </w:p>
          <w:p>
            <w:pPr>
              <w:spacing w:line="320" w:lineRule="exact"/>
              <w:jc w:val="center"/>
              <w:rPr>
                <w:rFonts w:ascii="宋体" w:hAnsi="宋体"/>
                <w:sz w:val="24"/>
              </w:rPr>
            </w:pPr>
            <w:r>
              <w:rPr>
                <w:rFonts w:ascii="宋体" w:hAnsi="宋体"/>
                <w:sz w:val="24"/>
              </w:rPr>
              <w:t>（无偏离，正/负偏离）</w:t>
            </w:r>
          </w:p>
          <w:p>
            <w:pPr>
              <w:spacing w:line="320" w:lineRule="exact"/>
              <w:jc w:val="center"/>
              <w:rPr>
                <w:rFonts w:ascii="宋体" w:hAnsi="宋体"/>
                <w:sz w:val="24"/>
              </w:rPr>
            </w:pPr>
            <w:r>
              <w:rPr>
                <w:rFonts w:hint="eastAsia" w:ascii="宋体" w:hAnsi="宋体"/>
                <w:sz w:val="24"/>
              </w:rPr>
              <w:t>证明材料页码</w:t>
            </w:r>
          </w:p>
        </w:tc>
      </w:tr>
      <w:tr>
        <w:tblPrEx>
          <w:tblCellMar>
            <w:top w:w="0" w:type="dxa"/>
            <w:left w:w="54" w:type="dxa"/>
            <w:bottom w:w="0" w:type="dxa"/>
            <w:right w:w="54" w:type="dxa"/>
          </w:tblCellMar>
        </w:tblPrEx>
        <w:trPr>
          <w:cantSplit/>
          <w:trHeight w:val="160" w:hRule="atLeast"/>
        </w:trPr>
        <w:tc>
          <w:tcPr>
            <w:tcW w:w="660" w:type="dxa"/>
            <w:tcBorders>
              <w:top w:val="single" w:color="auto" w:sz="6" w:space="0"/>
              <w:left w:val="single" w:color="auto" w:sz="6" w:space="0"/>
              <w:bottom w:val="single" w:color="auto" w:sz="4" w:space="0"/>
              <w:right w:val="single" w:color="auto" w:sz="4" w:space="0"/>
            </w:tcBorders>
            <w:noWrap/>
          </w:tcPr>
          <w:p>
            <w:pPr>
              <w:spacing w:line="320" w:lineRule="exact"/>
              <w:rPr>
                <w:rFonts w:ascii="宋体" w:hAnsi="宋体"/>
                <w:sz w:val="24"/>
              </w:rPr>
            </w:pPr>
          </w:p>
        </w:tc>
        <w:tc>
          <w:tcPr>
            <w:tcW w:w="3300" w:type="dxa"/>
            <w:tcBorders>
              <w:top w:val="single" w:color="auto" w:sz="6" w:space="0"/>
              <w:left w:val="single" w:color="auto" w:sz="4" w:space="0"/>
              <w:bottom w:val="single" w:color="auto" w:sz="4" w:space="0"/>
              <w:right w:val="single" w:color="auto" w:sz="6" w:space="0"/>
            </w:tcBorders>
            <w:noWrap/>
          </w:tcPr>
          <w:p>
            <w:pPr>
              <w:spacing w:line="320" w:lineRule="exact"/>
              <w:rPr>
                <w:rFonts w:ascii="宋体" w:hAnsi="宋体"/>
                <w:sz w:val="24"/>
              </w:rPr>
            </w:pPr>
          </w:p>
        </w:tc>
        <w:tc>
          <w:tcPr>
            <w:tcW w:w="3300" w:type="dxa"/>
            <w:tcBorders>
              <w:top w:val="single" w:color="auto" w:sz="6" w:space="0"/>
              <w:left w:val="single" w:color="auto" w:sz="6" w:space="0"/>
              <w:bottom w:val="single" w:color="auto" w:sz="4" w:space="0"/>
              <w:right w:val="single" w:color="auto" w:sz="6" w:space="0"/>
            </w:tcBorders>
            <w:noWrap/>
          </w:tcPr>
          <w:p>
            <w:pPr>
              <w:spacing w:line="320" w:lineRule="exact"/>
              <w:rPr>
                <w:rFonts w:ascii="宋体" w:hAnsi="宋体"/>
                <w:sz w:val="24"/>
              </w:rPr>
            </w:pPr>
          </w:p>
        </w:tc>
        <w:tc>
          <w:tcPr>
            <w:tcW w:w="2552" w:type="dxa"/>
            <w:tcBorders>
              <w:top w:val="single" w:color="auto" w:sz="6" w:space="0"/>
              <w:left w:val="single" w:color="auto" w:sz="4" w:space="0"/>
              <w:bottom w:val="single" w:color="auto" w:sz="4" w:space="0"/>
              <w:right w:val="single" w:color="auto" w:sz="6" w:space="0"/>
            </w:tcBorders>
            <w:noWrap/>
          </w:tcPr>
          <w:p>
            <w:pPr>
              <w:spacing w:line="320" w:lineRule="exact"/>
              <w:rPr>
                <w:rFonts w:ascii="宋体" w:hAnsi="宋体"/>
                <w:sz w:val="24"/>
              </w:rPr>
            </w:pPr>
          </w:p>
        </w:tc>
      </w:tr>
      <w:tr>
        <w:tblPrEx>
          <w:tblCellMar>
            <w:top w:w="0" w:type="dxa"/>
            <w:left w:w="54" w:type="dxa"/>
            <w:bottom w:w="0" w:type="dxa"/>
            <w:right w:w="54" w:type="dxa"/>
          </w:tblCellMar>
        </w:tblPrEx>
        <w:trPr>
          <w:cantSplit/>
          <w:trHeight w:val="160" w:hRule="atLeast"/>
        </w:trPr>
        <w:tc>
          <w:tcPr>
            <w:tcW w:w="660" w:type="dxa"/>
            <w:tcBorders>
              <w:top w:val="single" w:color="auto" w:sz="4" w:space="0"/>
              <w:left w:val="single" w:color="auto" w:sz="6" w:space="0"/>
              <w:bottom w:val="single" w:color="auto" w:sz="4" w:space="0"/>
              <w:right w:val="single" w:color="auto" w:sz="4" w:space="0"/>
            </w:tcBorders>
            <w:noWrap/>
          </w:tcPr>
          <w:p>
            <w:pPr>
              <w:spacing w:line="320" w:lineRule="exact"/>
              <w:rPr>
                <w:rFonts w:ascii="宋体" w:hAnsi="宋体"/>
                <w:sz w:val="24"/>
              </w:rPr>
            </w:pPr>
          </w:p>
        </w:tc>
        <w:tc>
          <w:tcPr>
            <w:tcW w:w="3300" w:type="dxa"/>
            <w:tcBorders>
              <w:top w:val="single" w:color="auto" w:sz="4" w:space="0"/>
              <w:left w:val="single" w:color="auto" w:sz="4" w:space="0"/>
              <w:bottom w:val="single" w:color="auto" w:sz="4" w:space="0"/>
              <w:right w:val="single" w:color="auto" w:sz="6" w:space="0"/>
            </w:tcBorders>
            <w:noWrap/>
          </w:tcPr>
          <w:p>
            <w:pPr>
              <w:spacing w:line="320" w:lineRule="exact"/>
              <w:rPr>
                <w:rFonts w:ascii="宋体" w:hAnsi="宋体"/>
                <w:sz w:val="24"/>
              </w:rPr>
            </w:pPr>
          </w:p>
        </w:tc>
        <w:tc>
          <w:tcPr>
            <w:tcW w:w="3300" w:type="dxa"/>
            <w:tcBorders>
              <w:top w:val="single" w:color="auto" w:sz="4" w:space="0"/>
              <w:left w:val="single" w:color="auto" w:sz="6" w:space="0"/>
              <w:bottom w:val="single" w:color="auto" w:sz="4" w:space="0"/>
              <w:right w:val="single" w:color="auto" w:sz="6" w:space="0"/>
            </w:tcBorders>
            <w:noWrap/>
          </w:tcPr>
          <w:p>
            <w:pPr>
              <w:spacing w:line="320" w:lineRule="exact"/>
              <w:rPr>
                <w:rFonts w:ascii="宋体" w:hAnsi="宋体"/>
                <w:sz w:val="24"/>
              </w:rPr>
            </w:pPr>
          </w:p>
        </w:tc>
        <w:tc>
          <w:tcPr>
            <w:tcW w:w="2552" w:type="dxa"/>
            <w:tcBorders>
              <w:top w:val="single" w:color="auto" w:sz="4" w:space="0"/>
              <w:left w:val="single" w:color="auto" w:sz="4" w:space="0"/>
              <w:bottom w:val="single" w:color="auto" w:sz="4" w:space="0"/>
              <w:right w:val="single" w:color="auto" w:sz="6" w:space="0"/>
            </w:tcBorders>
            <w:noWrap/>
          </w:tcPr>
          <w:p>
            <w:pPr>
              <w:spacing w:line="320" w:lineRule="exact"/>
              <w:rPr>
                <w:rFonts w:ascii="宋体" w:hAnsi="宋体"/>
                <w:sz w:val="24"/>
              </w:rPr>
            </w:pPr>
          </w:p>
        </w:tc>
      </w:tr>
      <w:tr>
        <w:tblPrEx>
          <w:tblCellMar>
            <w:top w:w="0" w:type="dxa"/>
            <w:left w:w="54" w:type="dxa"/>
            <w:bottom w:w="0" w:type="dxa"/>
            <w:right w:w="54" w:type="dxa"/>
          </w:tblCellMar>
        </w:tblPrEx>
        <w:trPr>
          <w:cantSplit/>
          <w:trHeight w:val="160" w:hRule="atLeast"/>
        </w:trPr>
        <w:tc>
          <w:tcPr>
            <w:tcW w:w="660" w:type="dxa"/>
            <w:tcBorders>
              <w:top w:val="single" w:color="auto" w:sz="4" w:space="0"/>
              <w:left w:val="single" w:color="auto" w:sz="6" w:space="0"/>
              <w:bottom w:val="single" w:color="auto" w:sz="6" w:space="0"/>
              <w:right w:val="single" w:color="auto" w:sz="4" w:space="0"/>
            </w:tcBorders>
            <w:noWrap/>
          </w:tcPr>
          <w:p>
            <w:pPr>
              <w:spacing w:line="320" w:lineRule="exact"/>
              <w:rPr>
                <w:rFonts w:ascii="宋体" w:hAnsi="宋体"/>
                <w:sz w:val="24"/>
              </w:rPr>
            </w:pPr>
          </w:p>
        </w:tc>
        <w:tc>
          <w:tcPr>
            <w:tcW w:w="3300" w:type="dxa"/>
            <w:tcBorders>
              <w:top w:val="single" w:color="auto" w:sz="4" w:space="0"/>
              <w:left w:val="single" w:color="auto" w:sz="4" w:space="0"/>
              <w:bottom w:val="single" w:color="auto" w:sz="6" w:space="0"/>
              <w:right w:val="single" w:color="auto" w:sz="6" w:space="0"/>
            </w:tcBorders>
            <w:noWrap/>
          </w:tcPr>
          <w:p>
            <w:pPr>
              <w:spacing w:line="320" w:lineRule="exact"/>
              <w:rPr>
                <w:rFonts w:ascii="宋体" w:hAnsi="宋体"/>
                <w:sz w:val="24"/>
              </w:rPr>
            </w:pPr>
          </w:p>
        </w:tc>
        <w:tc>
          <w:tcPr>
            <w:tcW w:w="3300" w:type="dxa"/>
            <w:tcBorders>
              <w:top w:val="single" w:color="auto" w:sz="4" w:space="0"/>
              <w:left w:val="single" w:color="auto" w:sz="6" w:space="0"/>
              <w:bottom w:val="single" w:color="auto" w:sz="6" w:space="0"/>
              <w:right w:val="single" w:color="auto" w:sz="6" w:space="0"/>
            </w:tcBorders>
            <w:noWrap/>
          </w:tcPr>
          <w:p>
            <w:pPr>
              <w:spacing w:line="320" w:lineRule="exact"/>
              <w:rPr>
                <w:rFonts w:ascii="宋体" w:hAnsi="宋体"/>
                <w:sz w:val="24"/>
              </w:rPr>
            </w:pPr>
          </w:p>
        </w:tc>
        <w:tc>
          <w:tcPr>
            <w:tcW w:w="2552" w:type="dxa"/>
            <w:tcBorders>
              <w:top w:val="single" w:color="auto" w:sz="4" w:space="0"/>
              <w:left w:val="single" w:color="auto" w:sz="4" w:space="0"/>
              <w:bottom w:val="single" w:color="auto" w:sz="6" w:space="0"/>
              <w:right w:val="single" w:color="auto" w:sz="6" w:space="0"/>
            </w:tcBorders>
            <w:noWrap/>
          </w:tcPr>
          <w:p>
            <w:pPr>
              <w:spacing w:line="320" w:lineRule="exact"/>
              <w:rPr>
                <w:rFonts w:ascii="宋体" w:hAnsi="宋体"/>
                <w:sz w:val="24"/>
              </w:rPr>
            </w:pPr>
          </w:p>
        </w:tc>
      </w:tr>
      <w:tr>
        <w:tblPrEx>
          <w:tblCellMar>
            <w:top w:w="0" w:type="dxa"/>
            <w:left w:w="54" w:type="dxa"/>
            <w:bottom w:w="0" w:type="dxa"/>
            <w:right w:w="54" w:type="dxa"/>
          </w:tblCellMar>
        </w:tblPrEx>
        <w:trPr>
          <w:trHeight w:val="160" w:hRule="atLeast"/>
        </w:trPr>
        <w:tc>
          <w:tcPr>
            <w:tcW w:w="660" w:type="dxa"/>
            <w:tcBorders>
              <w:top w:val="single" w:color="auto" w:sz="6" w:space="0"/>
              <w:left w:val="single" w:color="auto" w:sz="6" w:space="0"/>
              <w:bottom w:val="single" w:color="auto" w:sz="4" w:space="0"/>
              <w:right w:val="single" w:color="auto" w:sz="4" w:space="0"/>
            </w:tcBorders>
            <w:noWrap/>
          </w:tcPr>
          <w:p>
            <w:pPr>
              <w:spacing w:line="320" w:lineRule="exact"/>
              <w:rPr>
                <w:rFonts w:ascii="宋体" w:hAnsi="宋体"/>
                <w:sz w:val="24"/>
              </w:rPr>
            </w:pPr>
          </w:p>
        </w:tc>
        <w:tc>
          <w:tcPr>
            <w:tcW w:w="3300" w:type="dxa"/>
            <w:tcBorders>
              <w:top w:val="single" w:color="auto" w:sz="6" w:space="0"/>
              <w:left w:val="single" w:color="auto" w:sz="4" w:space="0"/>
              <w:bottom w:val="single" w:color="auto" w:sz="4" w:space="0"/>
              <w:right w:val="single" w:color="auto" w:sz="6" w:space="0"/>
            </w:tcBorders>
            <w:noWrap/>
          </w:tcPr>
          <w:p>
            <w:pPr>
              <w:spacing w:line="320" w:lineRule="exact"/>
              <w:rPr>
                <w:rFonts w:ascii="宋体" w:hAnsi="宋体"/>
                <w:sz w:val="24"/>
              </w:rPr>
            </w:pPr>
          </w:p>
        </w:tc>
        <w:tc>
          <w:tcPr>
            <w:tcW w:w="3300" w:type="dxa"/>
            <w:tcBorders>
              <w:top w:val="single" w:color="auto" w:sz="6" w:space="0"/>
              <w:left w:val="single" w:color="auto" w:sz="6" w:space="0"/>
              <w:bottom w:val="single" w:color="auto" w:sz="4" w:space="0"/>
              <w:right w:val="single" w:color="auto" w:sz="6" w:space="0"/>
            </w:tcBorders>
            <w:noWrap/>
          </w:tcPr>
          <w:p>
            <w:pPr>
              <w:spacing w:line="320" w:lineRule="exact"/>
              <w:rPr>
                <w:rFonts w:ascii="宋体" w:hAnsi="宋体"/>
                <w:sz w:val="24"/>
              </w:rPr>
            </w:pPr>
          </w:p>
        </w:tc>
        <w:tc>
          <w:tcPr>
            <w:tcW w:w="2552" w:type="dxa"/>
            <w:tcBorders>
              <w:top w:val="single" w:color="auto" w:sz="6" w:space="0"/>
              <w:left w:val="single" w:color="auto" w:sz="4" w:space="0"/>
              <w:bottom w:val="single" w:color="auto" w:sz="4" w:space="0"/>
              <w:right w:val="single" w:color="auto" w:sz="6" w:space="0"/>
            </w:tcBorders>
            <w:noWrap/>
          </w:tcPr>
          <w:p>
            <w:pPr>
              <w:spacing w:line="320" w:lineRule="exact"/>
              <w:rPr>
                <w:rFonts w:ascii="宋体" w:hAnsi="宋体"/>
                <w:sz w:val="24"/>
              </w:rPr>
            </w:pPr>
          </w:p>
        </w:tc>
      </w:tr>
      <w:tr>
        <w:tblPrEx>
          <w:tblCellMar>
            <w:top w:w="0" w:type="dxa"/>
            <w:left w:w="54" w:type="dxa"/>
            <w:bottom w:w="0" w:type="dxa"/>
            <w:right w:w="54" w:type="dxa"/>
          </w:tblCellMar>
        </w:tblPrEx>
        <w:trPr>
          <w:trHeight w:val="160" w:hRule="atLeast"/>
        </w:trPr>
        <w:tc>
          <w:tcPr>
            <w:tcW w:w="660" w:type="dxa"/>
            <w:tcBorders>
              <w:top w:val="single" w:color="auto" w:sz="4" w:space="0"/>
              <w:left w:val="single" w:color="auto" w:sz="6" w:space="0"/>
              <w:bottom w:val="single" w:color="auto" w:sz="4" w:space="0"/>
              <w:right w:val="single" w:color="auto" w:sz="4" w:space="0"/>
            </w:tcBorders>
            <w:noWrap/>
          </w:tcPr>
          <w:p>
            <w:pPr>
              <w:spacing w:line="320" w:lineRule="exact"/>
              <w:rPr>
                <w:rFonts w:ascii="宋体" w:hAnsi="宋体"/>
                <w:sz w:val="24"/>
              </w:rPr>
            </w:pPr>
          </w:p>
        </w:tc>
        <w:tc>
          <w:tcPr>
            <w:tcW w:w="3300" w:type="dxa"/>
            <w:tcBorders>
              <w:top w:val="single" w:color="auto" w:sz="4" w:space="0"/>
              <w:left w:val="single" w:color="auto" w:sz="4" w:space="0"/>
              <w:bottom w:val="single" w:color="auto" w:sz="4" w:space="0"/>
              <w:right w:val="single" w:color="auto" w:sz="6" w:space="0"/>
            </w:tcBorders>
            <w:noWrap/>
          </w:tcPr>
          <w:p>
            <w:pPr>
              <w:spacing w:line="320" w:lineRule="exact"/>
              <w:rPr>
                <w:rFonts w:ascii="宋体" w:hAnsi="宋体"/>
                <w:sz w:val="24"/>
              </w:rPr>
            </w:pPr>
          </w:p>
        </w:tc>
        <w:tc>
          <w:tcPr>
            <w:tcW w:w="3300" w:type="dxa"/>
            <w:tcBorders>
              <w:top w:val="single" w:color="auto" w:sz="4" w:space="0"/>
              <w:left w:val="single" w:color="auto" w:sz="6" w:space="0"/>
              <w:bottom w:val="single" w:color="auto" w:sz="4" w:space="0"/>
              <w:right w:val="single" w:color="auto" w:sz="6" w:space="0"/>
            </w:tcBorders>
            <w:noWrap/>
          </w:tcPr>
          <w:p>
            <w:pPr>
              <w:spacing w:line="320" w:lineRule="exact"/>
              <w:rPr>
                <w:rFonts w:ascii="宋体" w:hAnsi="宋体"/>
                <w:sz w:val="24"/>
              </w:rPr>
            </w:pPr>
          </w:p>
        </w:tc>
        <w:tc>
          <w:tcPr>
            <w:tcW w:w="2552" w:type="dxa"/>
            <w:tcBorders>
              <w:top w:val="single" w:color="auto" w:sz="4" w:space="0"/>
              <w:left w:val="single" w:color="auto" w:sz="4" w:space="0"/>
              <w:bottom w:val="single" w:color="auto" w:sz="4" w:space="0"/>
              <w:right w:val="single" w:color="auto" w:sz="6" w:space="0"/>
            </w:tcBorders>
            <w:noWrap/>
          </w:tcPr>
          <w:p>
            <w:pPr>
              <w:spacing w:line="320" w:lineRule="exact"/>
              <w:rPr>
                <w:rFonts w:ascii="宋体" w:hAnsi="宋体"/>
                <w:sz w:val="24"/>
              </w:rPr>
            </w:pPr>
          </w:p>
        </w:tc>
      </w:tr>
    </w:tbl>
    <w:p>
      <w:pPr>
        <w:spacing w:line="320" w:lineRule="exact"/>
        <w:outlineLvl w:val="0"/>
        <w:rPr>
          <w:rFonts w:ascii="宋体" w:hAnsi="宋体"/>
          <w:b/>
          <w:sz w:val="24"/>
        </w:rPr>
      </w:pPr>
    </w:p>
    <w:p>
      <w:pPr>
        <w:spacing w:line="320" w:lineRule="exact"/>
        <w:outlineLvl w:val="0"/>
        <w:rPr>
          <w:rFonts w:ascii="宋体" w:hAnsi="宋体"/>
          <w:b/>
          <w:sz w:val="24"/>
        </w:rPr>
      </w:pPr>
      <w:r>
        <w:rPr>
          <w:rFonts w:hint="eastAsia" w:ascii="宋体" w:hAnsi="宋体"/>
          <w:b/>
          <w:sz w:val="24"/>
        </w:rPr>
        <w:t>注：1、采购规格按磋商采购文件要求填写。</w:t>
      </w:r>
    </w:p>
    <w:p>
      <w:pPr>
        <w:numPr>
          <w:ilvl w:val="0"/>
          <w:numId w:val="1"/>
        </w:numPr>
        <w:spacing w:line="320" w:lineRule="exact"/>
        <w:ind w:firstLine="482" w:firstLineChars="200"/>
        <w:outlineLvl w:val="0"/>
        <w:rPr>
          <w:rFonts w:ascii="宋体" w:hAnsi="宋体"/>
          <w:b/>
          <w:sz w:val="24"/>
        </w:rPr>
      </w:pPr>
      <w:r>
        <w:rPr>
          <w:rFonts w:hint="eastAsia" w:ascii="宋体" w:hAnsi="宋体"/>
          <w:b/>
          <w:bCs/>
          <w:sz w:val="24"/>
        </w:rPr>
        <w:t>响应规格按所投产品规格填写</w:t>
      </w:r>
      <w:r>
        <w:rPr>
          <w:rFonts w:hint="eastAsia" w:ascii="宋体" w:hAnsi="宋体"/>
          <w:b/>
          <w:sz w:val="24"/>
        </w:rPr>
        <w:t>。不接受有选择性的参数。</w:t>
      </w:r>
    </w:p>
    <w:p>
      <w:pPr>
        <w:spacing w:line="320" w:lineRule="exact"/>
        <w:jc w:val="left"/>
        <w:outlineLvl w:val="0"/>
        <w:rPr>
          <w:rFonts w:ascii="宋体" w:hAnsi="宋体"/>
          <w:b/>
          <w:sz w:val="24"/>
        </w:rPr>
      </w:pPr>
    </w:p>
    <w:p>
      <w:pPr>
        <w:spacing w:line="320" w:lineRule="exact"/>
        <w:ind w:left="420" w:leftChars="200"/>
        <w:jc w:val="left"/>
        <w:outlineLvl w:val="0"/>
        <w:rPr>
          <w:rFonts w:ascii="宋体" w:hAnsi="宋体"/>
          <w:b/>
          <w:sz w:val="24"/>
        </w:rPr>
      </w:pPr>
      <w:r>
        <w:rPr>
          <w:rFonts w:hint="eastAsia" w:ascii="宋体" w:hAnsi="宋体"/>
          <w:b/>
          <w:sz w:val="24"/>
        </w:rPr>
        <w:t xml:space="preserve"> 供应商代表签名：</w:t>
      </w:r>
    </w:p>
    <w:p>
      <w:pPr>
        <w:spacing w:line="360" w:lineRule="exact"/>
        <w:rPr>
          <w:rFonts w:ascii="宋体" w:hAnsi="宋体"/>
          <w:sz w:val="24"/>
        </w:rPr>
      </w:pPr>
    </w:p>
    <w:p>
      <w:pPr>
        <w:spacing w:line="360" w:lineRule="exact"/>
        <w:outlineLvl w:val="0"/>
        <w:rPr>
          <w:rFonts w:ascii="宋体" w:hAnsi="宋体"/>
          <w:b/>
          <w:sz w:val="24"/>
        </w:rPr>
      </w:pPr>
    </w:p>
    <w:p>
      <w:pPr>
        <w:spacing w:line="360" w:lineRule="exact"/>
        <w:outlineLvl w:val="0"/>
        <w:rPr>
          <w:rFonts w:ascii="宋体" w:hAnsi="宋体"/>
          <w:b/>
          <w:sz w:val="24"/>
        </w:rPr>
      </w:pPr>
    </w:p>
    <w:p>
      <w:pPr>
        <w:spacing w:line="360" w:lineRule="exact"/>
        <w:outlineLvl w:val="0"/>
        <w:rPr>
          <w:rFonts w:ascii="宋体" w:hAnsi="宋体"/>
          <w:b/>
          <w:sz w:val="24"/>
        </w:rPr>
      </w:pPr>
    </w:p>
    <w:p>
      <w:pPr>
        <w:spacing w:line="360" w:lineRule="exact"/>
        <w:outlineLvl w:val="0"/>
        <w:rPr>
          <w:rFonts w:ascii="宋体" w:hAnsi="宋体"/>
          <w:b/>
          <w:sz w:val="24"/>
        </w:rPr>
      </w:pPr>
    </w:p>
    <w:p>
      <w:pPr>
        <w:spacing w:line="360" w:lineRule="exact"/>
        <w:outlineLvl w:val="0"/>
        <w:rPr>
          <w:rFonts w:ascii="宋体" w:hAnsi="宋体"/>
          <w:b/>
          <w:sz w:val="24"/>
        </w:rPr>
      </w:pPr>
      <w:r>
        <w:rPr>
          <w:rFonts w:hint="eastAsia" w:ascii="宋体" w:hAnsi="宋体"/>
          <w:b/>
          <w:sz w:val="24"/>
        </w:rPr>
        <w:t>附件4</w:t>
      </w:r>
    </w:p>
    <w:p>
      <w:pPr>
        <w:spacing w:line="360" w:lineRule="exact"/>
        <w:outlineLvl w:val="0"/>
        <w:rPr>
          <w:rFonts w:ascii="宋体" w:hAnsi="宋体"/>
          <w:b/>
          <w:sz w:val="24"/>
        </w:rPr>
      </w:pPr>
    </w:p>
    <w:p>
      <w:pPr>
        <w:spacing w:line="360" w:lineRule="exact"/>
        <w:jc w:val="center"/>
        <w:rPr>
          <w:rFonts w:ascii="宋体" w:hAnsi="宋体"/>
          <w:b/>
          <w:sz w:val="24"/>
        </w:rPr>
      </w:pPr>
      <w:r>
        <w:rPr>
          <w:rFonts w:hint="eastAsia" w:ascii="宋体" w:hAnsi="宋体"/>
          <w:b/>
          <w:sz w:val="24"/>
        </w:rPr>
        <w:t>服务计划</w:t>
      </w:r>
    </w:p>
    <w:p>
      <w:pPr>
        <w:spacing w:line="360" w:lineRule="exact"/>
        <w:jc w:val="center"/>
        <w:rPr>
          <w:rFonts w:ascii="宋体" w:hAnsi="宋体"/>
          <w:b/>
          <w:sz w:val="24"/>
        </w:rPr>
      </w:pPr>
    </w:p>
    <w:p>
      <w:pPr>
        <w:spacing w:before="240" w:line="360" w:lineRule="exact"/>
        <w:ind w:firstLine="480" w:firstLineChars="200"/>
        <w:rPr>
          <w:rFonts w:ascii="宋体" w:hAnsi="宋体"/>
          <w:sz w:val="24"/>
        </w:rPr>
      </w:pPr>
      <w:r>
        <w:rPr>
          <w:rFonts w:hint="eastAsia" w:ascii="宋体" w:hAnsi="宋体"/>
          <w:sz w:val="24"/>
        </w:rPr>
        <w:t xml:space="preserve">                             （自拟）</w:t>
      </w:r>
    </w:p>
    <w:p>
      <w:pPr>
        <w:spacing w:before="240" w:line="360" w:lineRule="exact"/>
        <w:rPr>
          <w:rFonts w:ascii="宋体" w:hAnsi="宋体"/>
          <w:sz w:val="24"/>
        </w:rPr>
      </w:pPr>
    </w:p>
    <w:p>
      <w:pPr>
        <w:spacing w:before="240" w:line="360" w:lineRule="exact"/>
        <w:rPr>
          <w:rFonts w:ascii="宋体" w:hAnsi="宋体"/>
          <w:sz w:val="24"/>
        </w:rPr>
      </w:pPr>
    </w:p>
    <w:p>
      <w:pPr>
        <w:spacing w:before="240" w:line="360" w:lineRule="exact"/>
        <w:rPr>
          <w:rFonts w:ascii="宋体" w:hAnsi="宋体"/>
          <w:sz w:val="24"/>
        </w:rPr>
      </w:pPr>
    </w:p>
    <w:p>
      <w:pPr>
        <w:spacing w:before="240" w:line="360" w:lineRule="exact"/>
        <w:rPr>
          <w:rFonts w:ascii="宋体" w:hAnsi="宋体"/>
          <w:sz w:val="24"/>
        </w:rPr>
      </w:pPr>
    </w:p>
    <w:p>
      <w:pPr>
        <w:pStyle w:val="2"/>
      </w:pPr>
    </w:p>
    <w:p>
      <w:pPr>
        <w:spacing w:line="360" w:lineRule="exact"/>
        <w:rPr>
          <w:rFonts w:ascii="宋体" w:hAnsi="宋体"/>
          <w:b/>
          <w:sz w:val="24"/>
        </w:rPr>
      </w:pPr>
      <w:r>
        <w:rPr>
          <w:rFonts w:hint="eastAsia" w:ascii="宋体" w:hAnsi="宋体"/>
          <w:b/>
          <w:sz w:val="24"/>
        </w:rPr>
        <w:t>附件5</w:t>
      </w:r>
    </w:p>
    <w:p>
      <w:pPr>
        <w:spacing w:line="360" w:lineRule="exact"/>
        <w:rPr>
          <w:rFonts w:ascii="宋体" w:hAnsi="宋体"/>
          <w:sz w:val="24"/>
        </w:rPr>
      </w:pPr>
      <w:r>
        <w:rPr>
          <w:rFonts w:hint="eastAsia" w:ascii="宋体" w:hAnsi="宋体"/>
          <w:sz w:val="24"/>
        </w:rPr>
        <w:t>履约保函格式（成交后提供）</w:t>
      </w:r>
    </w:p>
    <w:p>
      <w:pPr>
        <w:spacing w:line="360" w:lineRule="exact"/>
        <w:jc w:val="center"/>
        <w:rPr>
          <w:rFonts w:ascii="宋体" w:hAnsi="宋体"/>
          <w:b/>
          <w:bCs/>
          <w:sz w:val="24"/>
        </w:rPr>
      </w:pPr>
      <w:r>
        <w:rPr>
          <w:rFonts w:hint="eastAsia" w:ascii="宋体" w:hAnsi="宋体"/>
          <w:b/>
          <w:bCs/>
          <w:sz w:val="24"/>
        </w:rPr>
        <w:t>履约保函</w:t>
      </w:r>
    </w:p>
    <w:p>
      <w:pPr>
        <w:spacing w:line="360" w:lineRule="exact"/>
        <w:jc w:val="center"/>
        <w:rPr>
          <w:rFonts w:ascii="宋体" w:hAnsi="宋体"/>
          <w:b/>
          <w:bCs/>
          <w:sz w:val="24"/>
        </w:rPr>
      </w:pPr>
    </w:p>
    <w:p>
      <w:pPr>
        <w:spacing w:line="360" w:lineRule="exact"/>
        <w:rPr>
          <w:rFonts w:ascii="宋体" w:hAnsi="宋体"/>
          <w:sz w:val="24"/>
        </w:rPr>
      </w:pPr>
      <w:r>
        <w:rPr>
          <w:rFonts w:hint="eastAsia" w:ascii="宋体" w:hAnsi="宋体"/>
          <w:sz w:val="24"/>
        </w:rPr>
        <w:t>致：                 （采购人）</w:t>
      </w:r>
    </w:p>
    <w:p>
      <w:pPr>
        <w:spacing w:line="360" w:lineRule="exact"/>
        <w:ind w:firstLine="480" w:firstLineChars="200"/>
        <w:jc w:val="left"/>
        <w:rPr>
          <w:rFonts w:ascii="宋体" w:hAnsi="宋体"/>
          <w:sz w:val="24"/>
        </w:rPr>
      </w:pPr>
      <w:r>
        <w:rPr>
          <w:rFonts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4547870</wp:posOffset>
                </wp:positionH>
                <wp:positionV relativeFrom="paragraph">
                  <wp:posOffset>152400</wp:posOffset>
                </wp:positionV>
                <wp:extent cx="1264285"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126428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58.1pt;margin-top:12pt;height:0pt;width:99.55pt;z-index:251660288;mso-width-relative:page;mso-height-relative:page;" filled="f" stroked="t" coordsize="21600,21600" o:gfxdata="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33wwzXAAAACQEAAA8AAAAAAAAAAQAgAAAAIgAAAGRycy9kb3ducmV2LnhtbFBLAQIUABQA&#10;AAAIAIdO4kC9nmi68QEAAOYDAAAOAAAAAAAAAAEAIAAAACYBAABkcnMvZTJvRG9jLnhtbFBLBQYA&#10;AAAABgAGAFkBAACJBQAAAAA=&#10;">
                <v:fill on="f" focussize="0,0"/>
                <v:stroke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1312" behindDoc="0" locked="0" layoutInCell="1" allowOverlap="1">
                <wp:simplePos x="0" y="0"/>
                <wp:positionH relativeFrom="column">
                  <wp:posOffset>2733675</wp:posOffset>
                </wp:positionH>
                <wp:positionV relativeFrom="paragraph">
                  <wp:posOffset>457200</wp:posOffset>
                </wp:positionV>
                <wp:extent cx="574675" cy="0"/>
                <wp:effectExtent l="0" t="4445" r="0" b="5080"/>
                <wp:wrapNone/>
                <wp:docPr id="3" name="直接连接符 3"/>
                <wp:cNvGraphicFramePr/>
                <a:graphic xmlns:a="http://schemas.openxmlformats.org/drawingml/2006/main">
                  <a:graphicData uri="http://schemas.microsoft.com/office/word/2010/wordprocessingShape">
                    <wps:wsp>
                      <wps:cNvCnPr/>
                      <wps:spPr>
                        <a:xfrm>
                          <a:off x="0" y="0"/>
                          <a:ext cx="57467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15.25pt;margin-top:36pt;height:0pt;width:45.25pt;z-index:251661312;mso-width-relative:page;mso-height-relative:page;" filled="f" stroked="t" coordsize="21600,21600" o:gfxdata="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83RU9YAAAAJAQAADwAAAAAAAAABACAAAAAiAAAAZHJzL2Rvd25yZXYueG1sUEsBAhQAFAAA&#10;AAgAh07iQKm/ApjxAQAA5QMAAA4AAAAAAAAAAQAgAAAAJQEAAGRycy9lMm9Eb2MueG1sUEsFBgAA&#10;AAAGAAYAWQEAAIgFAAAAAA==&#10;">
                <v:fill on="f" focussize="0,0"/>
                <v:stroke color="#000000" joinstyle="round"/>
                <v:imagedata o:title=""/>
                <o:lock v:ext="edit" aspectratio="f"/>
              </v:line>
            </w:pict>
          </mc:Fallback>
        </mc:AlternateContent>
      </w:r>
      <w:r>
        <w:rPr>
          <w:rFonts w:hint="eastAsia" w:ascii="宋体" w:hAnsi="宋体"/>
          <w:sz w:val="24"/>
        </w:rPr>
        <w:t>本保函作为贵方与政府分散采购成交供应商于  年  月  日就                   项目（以下简称“项目”）项下提供签订的       号合同履约保证金。银行（以下简称银行）无条件地、不可撤消地保证本行、其继承和受让人无条件追索地向贵方以人民币支付总额不超过       元，即相当于合同价格的5%。</w:t>
      </w:r>
    </w:p>
    <w:p>
      <w:pPr>
        <w:spacing w:line="360" w:lineRule="exact"/>
        <w:ind w:left="1200" w:hanging="1200" w:hangingChars="500"/>
        <w:jc w:val="left"/>
        <w:rPr>
          <w:rFonts w:ascii="宋体" w:hAnsi="宋体"/>
          <w:sz w:val="24"/>
        </w:rPr>
      </w:pPr>
      <w:r>
        <w:rPr>
          <w:rFonts w:ascii="宋体" w:hAnsi="宋体"/>
          <w:sz w:val="24"/>
        </w:rPr>
        <mc:AlternateContent>
          <mc:Choice Requires="wps">
            <w:drawing>
              <wp:anchor distT="0" distB="0" distL="114300" distR="114300" simplePos="0" relativeHeight="251662336" behindDoc="0" locked="0" layoutInCell="1" allowOverlap="1">
                <wp:simplePos x="0" y="0"/>
                <wp:positionH relativeFrom="column">
                  <wp:posOffset>1494155</wp:posOffset>
                </wp:positionH>
                <wp:positionV relativeFrom="paragraph">
                  <wp:posOffset>91440</wp:posOffset>
                </wp:positionV>
                <wp:extent cx="635" cy="0"/>
                <wp:effectExtent l="0" t="4445" r="0" b="508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17.65pt;margin-top:7.2pt;height:0pt;width:0.05pt;z-index:251662336;mso-width-relative:page;mso-height-relative:page;" filled="f" stroked="t" coordsize="21600,21600" o:gfxdata="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q&#10;vpx+1QAAAAkBAAAPAAAAAAAAAAEAIAAAACIAAABkcnMvZG93bnJldi54bWxQSwECFAAUAAAACACH&#10;TuJAA+eQE+4BAADiAwAADgAAAAAAAAABACAAAAAkAQAAZHJzL2Uyb0RvYy54bWxQSwUGAAAAAAYA&#10;BgBZAQAAhAUAAAAA&#10;">
                <v:fill on="f" focussize="0,0"/>
                <v:stroke color="#000000" joinstyle="round"/>
                <v:imagedata o:title=""/>
                <o:lock v:ext="edit" aspectratio="f"/>
              </v:line>
            </w:pict>
          </mc:Fallback>
        </mc:AlternateContent>
      </w:r>
      <w:r>
        <w:rPr>
          <w:rFonts w:hint="eastAsia" w:ascii="宋体" w:hAnsi="宋体"/>
          <w:sz w:val="24"/>
        </w:rPr>
        <w:t>并以此约定如下：</w:t>
      </w:r>
    </w:p>
    <w:p>
      <w:pPr>
        <w:pStyle w:val="18"/>
        <w:spacing w:line="360" w:lineRule="exact"/>
        <w:ind w:left="225" w:leftChars="107" w:firstLine="480" w:firstLineChars="200"/>
        <w:rPr>
          <w:rFonts w:ascii="宋体" w:hAnsi="宋体"/>
        </w:rPr>
      </w:pPr>
      <w:r>
        <w:rPr>
          <w:rFonts w:hint="eastAsia" w:ascii="宋体" w:hAnsi="宋体"/>
        </w:rPr>
        <w:t>1、成交供应商未能忠实地履行所有合同文件的规定和双方以后可能做出的并同意的修改、补充和变动，包括更换或修补贵方认为对有缺陷货物（以下简称违约），只要贵方确实，无论成交供应商有何反对，本行凭贵方的书面违约通知，立即按贵方提出的不超过上述累计总额的金额和按该通知规定的方式付给贵方。</w:t>
      </w:r>
    </w:p>
    <w:p>
      <w:pPr>
        <w:spacing w:line="360" w:lineRule="exact"/>
        <w:ind w:left="225" w:leftChars="107" w:firstLine="480" w:firstLineChars="200"/>
        <w:rPr>
          <w:rFonts w:ascii="宋体" w:hAnsi="宋体"/>
          <w:sz w:val="24"/>
        </w:rPr>
      </w:pPr>
      <w:r>
        <w:rPr>
          <w:rFonts w:hint="eastAsia" w:ascii="宋体" w:hAnsi="宋体"/>
          <w:sz w:val="24"/>
        </w:rPr>
        <w:t>2、本保证函的规定构面本行无条件的、不可撤消的直接义务。今后任何对合同条款的修改、贵方在时间上的通融、其他宽容、让步或由贵方采取的除了本款以外都适用的可能免除本行责任的任何删除或其他行为，均不能解除或免除本行在该保证函项下的责任。</w:t>
      </w:r>
    </w:p>
    <w:p>
      <w:pPr>
        <w:spacing w:line="360" w:lineRule="exact"/>
        <w:ind w:left="225" w:leftChars="107" w:firstLine="480" w:firstLineChars="200"/>
        <w:rPr>
          <w:rFonts w:ascii="宋体" w:hAnsi="宋体"/>
          <w:sz w:val="24"/>
        </w:rPr>
      </w:pPr>
      <w:r>
        <w:rPr>
          <w:rFonts w:hint="eastAsia" w:ascii="宋体" w:hAnsi="宋体"/>
          <w:sz w:val="24"/>
        </w:rPr>
        <w:t>3、保证函在本合同规定的保证期满前完全有效。</w:t>
      </w:r>
    </w:p>
    <w:p>
      <w:pPr>
        <w:spacing w:line="360" w:lineRule="exact"/>
        <w:ind w:left="585"/>
        <w:rPr>
          <w:rFonts w:ascii="宋体" w:hAnsi="宋体"/>
          <w:sz w:val="24"/>
        </w:rPr>
      </w:pPr>
    </w:p>
    <w:p>
      <w:pPr>
        <w:spacing w:line="360" w:lineRule="exact"/>
        <w:ind w:left="420" w:leftChars="200" w:firstLine="5460" w:firstLineChars="2275"/>
        <w:rPr>
          <w:rFonts w:ascii="宋体" w:hAnsi="宋体"/>
          <w:sz w:val="24"/>
        </w:rPr>
      </w:pPr>
      <w:r>
        <w:rPr>
          <w:rFonts w:hint="eastAsia" w:ascii="宋体" w:hAnsi="宋体"/>
          <w:sz w:val="24"/>
        </w:rPr>
        <w:t>出证行名称：</w:t>
      </w:r>
    </w:p>
    <w:p>
      <w:pPr>
        <w:spacing w:line="360" w:lineRule="exact"/>
        <w:ind w:left="420" w:leftChars="200" w:firstLine="5460" w:firstLineChars="2275"/>
        <w:rPr>
          <w:rFonts w:ascii="宋体" w:hAnsi="宋体"/>
          <w:sz w:val="24"/>
        </w:rPr>
      </w:pPr>
      <w:r>
        <w:rPr>
          <w:rFonts w:hint="eastAsia" w:ascii="宋体" w:hAnsi="宋体"/>
          <w:sz w:val="24"/>
        </w:rPr>
        <w:t>签字、盖章：</w:t>
      </w:r>
    </w:p>
    <w:p>
      <w:pPr>
        <w:spacing w:line="360" w:lineRule="exact"/>
        <w:ind w:firstLine="6000" w:firstLineChars="2500"/>
        <w:rPr>
          <w:rFonts w:ascii="宋体" w:hAnsi="宋体"/>
          <w:sz w:val="24"/>
        </w:rPr>
      </w:pPr>
      <w:r>
        <w:rPr>
          <w:rFonts w:hint="eastAsia" w:ascii="宋体" w:hAnsi="宋体"/>
          <w:sz w:val="24"/>
        </w:rPr>
        <w:t>日     期：</w:t>
      </w:r>
    </w:p>
    <w:p>
      <w:pPr>
        <w:spacing w:line="360" w:lineRule="exact"/>
        <w:rPr>
          <w:rFonts w:ascii="宋体" w:hAnsi="宋体"/>
          <w:sz w:val="24"/>
        </w:rPr>
      </w:pPr>
    </w:p>
    <w:p>
      <w:pPr>
        <w:pStyle w:val="2"/>
        <w:rPr>
          <w:rFonts w:ascii="宋体" w:hAnsi="宋体" w:eastAsia="宋体"/>
          <w:b w:val="0"/>
          <w:szCs w:val="24"/>
        </w:rPr>
      </w:pPr>
      <w:bookmarkStart w:id="54" w:name="_Toc480942355"/>
      <w:bookmarkStart w:id="55" w:name="_Toc520356224"/>
      <w:bookmarkStart w:id="56" w:name="_Ref467988543"/>
      <w:bookmarkStart w:id="57" w:name="_Toc183588702"/>
      <w:r>
        <w:rPr>
          <w:rFonts w:hint="eastAsia" w:ascii="宋体" w:hAnsi="宋体" w:eastAsia="宋体"/>
          <w:b w:val="0"/>
          <w:szCs w:val="24"/>
        </w:rPr>
        <w:t>附件6 资格证明文件（格式</w:t>
      </w:r>
      <w:bookmarkEnd w:id="54"/>
      <w:bookmarkEnd w:id="55"/>
      <w:bookmarkEnd w:id="56"/>
      <w:r>
        <w:rPr>
          <w:rFonts w:hint="eastAsia" w:ascii="宋体" w:hAnsi="宋体" w:eastAsia="宋体"/>
          <w:b w:val="0"/>
          <w:szCs w:val="24"/>
        </w:rPr>
        <w:t>）</w:t>
      </w:r>
      <w:bookmarkEnd w:id="57"/>
      <w:r>
        <w:rPr>
          <w:rFonts w:ascii="宋体" w:hAnsi="宋体" w:eastAsia="宋体"/>
          <w:b w:val="0"/>
          <w:szCs w:val="24"/>
        </w:rPr>
        <w:cr/>
      </w:r>
    </w:p>
    <w:p>
      <w:pPr>
        <w:pStyle w:val="21"/>
        <w:tabs>
          <w:tab w:val="left" w:pos="5160"/>
        </w:tabs>
        <w:ind w:left="2820" w:firstLine="241"/>
        <w:rPr>
          <w:rFonts w:hAnsi="宋体"/>
          <w:szCs w:val="24"/>
        </w:rPr>
      </w:pPr>
      <w:r>
        <w:rPr>
          <w:rFonts w:hint="eastAsia" w:hAnsi="宋体"/>
          <w:szCs w:val="24"/>
        </w:rPr>
        <w:t>目     录</w:t>
      </w:r>
      <w:r>
        <w:rPr>
          <w:rFonts w:hAnsi="宋体"/>
          <w:szCs w:val="24"/>
        </w:rPr>
        <w:tab/>
      </w:r>
    </w:p>
    <w:p>
      <w:pPr>
        <w:spacing w:line="380" w:lineRule="exact"/>
        <w:rPr>
          <w:rFonts w:ascii="宋体" w:hAnsi="宋体"/>
          <w:bCs/>
          <w:sz w:val="24"/>
        </w:rPr>
      </w:pPr>
      <w:r>
        <w:rPr>
          <w:rFonts w:hint="eastAsia" w:ascii="宋体" w:hAnsi="宋体"/>
          <w:sz w:val="24"/>
        </w:rPr>
        <w:t xml:space="preserve">6.1 </w:t>
      </w:r>
      <w:r>
        <w:rPr>
          <w:rFonts w:hint="eastAsia" w:ascii="宋体" w:hAnsi="宋体"/>
          <w:bCs/>
          <w:sz w:val="24"/>
        </w:rPr>
        <w:t>法人营业执照的复印件（须加盖本单位公章）</w:t>
      </w:r>
    </w:p>
    <w:p>
      <w:pPr>
        <w:spacing w:line="380" w:lineRule="exact"/>
        <w:rPr>
          <w:rFonts w:ascii="宋体" w:hAnsi="宋体"/>
          <w:bCs/>
          <w:sz w:val="24"/>
        </w:rPr>
      </w:pPr>
      <w:r>
        <w:rPr>
          <w:rFonts w:hint="eastAsia" w:ascii="宋体" w:hAnsi="宋体"/>
          <w:bCs/>
          <w:sz w:val="24"/>
        </w:rPr>
        <w:t>6.2法定代表人授权书（格式）</w:t>
      </w:r>
    </w:p>
    <w:p>
      <w:pPr>
        <w:spacing w:line="380" w:lineRule="exact"/>
        <w:rPr>
          <w:rFonts w:ascii="宋体" w:hAnsi="宋体"/>
          <w:bCs/>
          <w:sz w:val="24"/>
        </w:rPr>
      </w:pPr>
      <w:r>
        <w:rPr>
          <w:rFonts w:hint="eastAsia" w:ascii="宋体" w:hAnsi="宋体"/>
          <w:bCs/>
          <w:sz w:val="24"/>
        </w:rPr>
        <w:t>6.3供应商的资格声明（格式）</w:t>
      </w:r>
    </w:p>
    <w:p>
      <w:pPr>
        <w:spacing w:line="380" w:lineRule="exac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6.4具有良好的商业信誉和健全的财务会计制度（提供承诺函加盖公章）</w:t>
      </w:r>
    </w:p>
    <w:p>
      <w:pPr>
        <w:spacing w:line="380" w:lineRule="exact"/>
        <w:rPr>
          <w:color w:val="000000" w:themeColor="text1"/>
          <w14:textFill>
            <w14:solidFill>
              <w14:schemeClr w14:val="tx1"/>
            </w14:solidFill>
          </w14:textFill>
        </w:rPr>
      </w:pPr>
      <w:r>
        <w:rPr>
          <w:rFonts w:hint="eastAsia" w:ascii="宋体" w:hAnsi="宋体"/>
          <w:bCs/>
          <w:color w:val="000000" w:themeColor="text1"/>
          <w:sz w:val="24"/>
          <w14:textFill>
            <w14:solidFill>
              <w14:schemeClr w14:val="tx1"/>
            </w14:solidFill>
          </w14:textFill>
        </w:rPr>
        <w:t>6.5</w:t>
      </w:r>
      <w:r>
        <w:rPr>
          <w:rFonts w:ascii="宋体" w:hAnsi="宋体"/>
          <w:color w:val="000000" w:themeColor="text1"/>
          <w:sz w:val="24"/>
          <w14:textFill>
            <w14:solidFill>
              <w14:schemeClr w14:val="tx1"/>
            </w14:solidFill>
          </w14:textFill>
        </w:rPr>
        <w:t>具有履行合同所必需的设备和专业技术能力</w:t>
      </w: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提供</w:t>
      </w:r>
      <w:r>
        <w:rPr>
          <w:rFonts w:ascii="宋体" w:hAnsi="宋体"/>
          <w:color w:val="000000" w:themeColor="text1"/>
          <w:sz w:val="24"/>
          <w14:textFill>
            <w14:solidFill>
              <w14:schemeClr w14:val="tx1"/>
            </w14:solidFill>
          </w14:textFill>
        </w:rPr>
        <w:t>承诺书</w:t>
      </w:r>
      <w:r>
        <w:rPr>
          <w:rFonts w:hint="eastAsia" w:ascii="宋体" w:hAnsi="宋体"/>
          <w:color w:val="000000" w:themeColor="text1"/>
          <w:sz w:val="24"/>
          <w14:textFill>
            <w14:solidFill>
              <w14:schemeClr w14:val="tx1"/>
            </w14:solidFill>
          </w14:textFill>
        </w:rPr>
        <w:t>)</w:t>
      </w:r>
    </w:p>
    <w:p>
      <w:pPr>
        <w:spacing w:line="380" w:lineRule="exac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6.6有依法缴纳税收和社会保障资金的良好记录（提供承诺函加盖公章）</w:t>
      </w:r>
    </w:p>
    <w:p>
      <w:pPr>
        <w:spacing w:line="380" w:lineRule="exact"/>
        <w:rPr>
          <w:rFonts w:ascii="宋体" w:hAnsi="宋体"/>
          <w:bCs/>
          <w:sz w:val="24"/>
        </w:rPr>
      </w:pPr>
      <w:r>
        <w:rPr>
          <w:rFonts w:hint="eastAsia" w:ascii="宋体" w:hAnsi="宋体"/>
          <w:bCs/>
          <w:sz w:val="24"/>
        </w:rPr>
        <w:t>6.7供应商参加政府采购活动近三年内，在经营活动中没有重大事故、违法记录的声明</w:t>
      </w:r>
    </w:p>
    <w:p>
      <w:pPr>
        <w:spacing w:line="380" w:lineRule="exact"/>
        <w:rPr>
          <w:rFonts w:ascii="宋体" w:hAnsi="宋体"/>
          <w:bCs/>
          <w:sz w:val="24"/>
        </w:rPr>
      </w:pPr>
      <w:r>
        <w:rPr>
          <w:rFonts w:hint="eastAsia" w:ascii="宋体" w:hAnsi="宋体"/>
          <w:bCs/>
          <w:sz w:val="24"/>
        </w:rPr>
        <w:t>6.8供应商参加政府采购活动前三年内，在经营活动中没有环保类行政处罚记录</w:t>
      </w:r>
    </w:p>
    <w:p>
      <w:pPr>
        <w:spacing w:line="380" w:lineRule="exact"/>
        <w:rPr>
          <w:rFonts w:ascii="宋体" w:hAnsi="宋体" w:cs="宋体"/>
          <w:bCs/>
          <w:sz w:val="24"/>
        </w:rPr>
      </w:pPr>
      <w:r>
        <w:rPr>
          <w:rFonts w:hint="eastAsia" w:ascii="宋体" w:hAnsi="宋体"/>
          <w:b/>
          <w:bCs/>
          <w:sz w:val="24"/>
        </w:rPr>
        <w:t>6.9其他资格证明文件</w:t>
      </w:r>
    </w:p>
    <w:p>
      <w:pPr>
        <w:pStyle w:val="2"/>
        <w:keepNext w:val="0"/>
        <w:pageBreakBefore/>
        <w:rPr>
          <w:rFonts w:ascii="宋体" w:hAnsi="宋体" w:eastAsia="宋体"/>
          <w:szCs w:val="24"/>
        </w:rPr>
      </w:pPr>
      <w:bookmarkStart w:id="58" w:name="_Toc183588703"/>
      <w:r>
        <w:rPr>
          <w:rFonts w:hint="eastAsia" w:ascii="宋体" w:hAnsi="宋体" w:eastAsia="宋体"/>
          <w:szCs w:val="24"/>
        </w:rPr>
        <w:t>附件6.1</w:t>
      </w:r>
      <w:bookmarkStart w:id="59" w:name="_Hlt520274911"/>
      <w:bookmarkEnd w:id="59"/>
      <w:r>
        <w:rPr>
          <w:rFonts w:hint="eastAsia" w:ascii="宋体" w:hAnsi="宋体" w:eastAsia="宋体"/>
          <w:szCs w:val="24"/>
        </w:rPr>
        <w:t xml:space="preserve">  法人营业执照的复印件</w:t>
      </w:r>
      <w:bookmarkEnd w:id="58"/>
    </w:p>
    <w:p>
      <w:pPr>
        <w:pStyle w:val="21"/>
        <w:tabs>
          <w:tab w:val="left" w:pos="5580"/>
        </w:tabs>
        <w:jc w:val="center"/>
        <w:rPr>
          <w:rFonts w:hAnsi="宋体"/>
          <w:b/>
          <w:szCs w:val="24"/>
        </w:rPr>
      </w:pPr>
    </w:p>
    <w:p>
      <w:pPr>
        <w:pStyle w:val="21"/>
        <w:jc w:val="center"/>
        <w:rPr>
          <w:rFonts w:hAnsi="宋体"/>
          <w:szCs w:val="24"/>
        </w:rPr>
      </w:pPr>
      <w:r>
        <w:rPr>
          <w:rFonts w:hint="eastAsia" w:hAnsi="宋体"/>
          <w:szCs w:val="24"/>
        </w:rPr>
        <w:t>提供工商年检合格的营业执照副本复印件</w:t>
      </w:r>
    </w:p>
    <w:p>
      <w:pPr>
        <w:pStyle w:val="21"/>
        <w:tabs>
          <w:tab w:val="left" w:pos="5580"/>
        </w:tabs>
        <w:jc w:val="center"/>
        <w:rPr>
          <w:rFonts w:hAnsi="宋体"/>
          <w:b/>
          <w:szCs w:val="24"/>
        </w:rPr>
      </w:pPr>
    </w:p>
    <w:p>
      <w:pPr>
        <w:pStyle w:val="21"/>
        <w:tabs>
          <w:tab w:val="left" w:pos="5580"/>
        </w:tabs>
        <w:jc w:val="center"/>
        <w:rPr>
          <w:rFonts w:hAnsi="宋体"/>
          <w:b/>
          <w:szCs w:val="24"/>
        </w:rPr>
      </w:pPr>
      <w:r>
        <w:rPr>
          <w:rFonts w:hint="eastAsia" w:hAnsi="宋体"/>
          <w:b/>
          <w:szCs w:val="24"/>
        </w:rPr>
        <w:t>（须加盖本单位公章）</w:t>
      </w:r>
    </w:p>
    <w:p>
      <w:pPr>
        <w:jc w:val="center"/>
        <w:rPr>
          <w:rFonts w:ascii="宋体" w:hAnsi="宋体"/>
          <w:b/>
          <w:bCs/>
          <w:sz w:val="24"/>
        </w:rPr>
      </w:pPr>
    </w:p>
    <w:p>
      <w:pPr>
        <w:jc w:val="center"/>
        <w:rPr>
          <w:rFonts w:ascii="宋体" w:hAnsi="宋体"/>
          <w:b/>
          <w:bCs/>
          <w:sz w:val="24"/>
        </w:rPr>
      </w:pPr>
    </w:p>
    <w:p>
      <w:pPr>
        <w:rPr>
          <w:rFonts w:ascii="宋体" w:hAnsi="宋体"/>
          <w:b/>
          <w:bCs/>
          <w:sz w:val="24"/>
        </w:rPr>
      </w:pPr>
    </w:p>
    <w:p>
      <w:pPr>
        <w:pStyle w:val="2"/>
        <w:keepNext w:val="0"/>
        <w:keepLines w:val="0"/>
        <w:spacing w:line="415" w:lineRule="auto"/>
        <w:rPr>
          <w:rFonts w:ascii="宋体" w:hAnsi="宋体" w:eastAsia="宋体"/>
          <w:szCs w:val="24"/>
        </w:rPr>
      </w:pPr>
      <w:bookmarkStart w:id="60" w:name="_Toc183588706"/>
      <w:bookmarkStart w:id="61" w:name="_Ref467990058"/>
      <w:bookmarkStart w:id="62" w:name="_Ref467988485"/>
      <w:bookmarkStart w:id="63" w:name="_Ref467990064"/>
      <w:bookmarkStart w:id="64" w:name="_Toc520125062"/>
      <w:bookmarkStart w:id="65" w:name="_Toc520125061"/>
      <w:bookmarkStart w:id="66" w:name="_Ref467990100"/>
      <w:bookmarkStart w:id="67" w:name="_Toc520356229"/>
      <w:bookmarkStart w:id="68" w:name="_Toc520356228"/>
      <w:bookmarkStart w:id="69" w:name="_Ref467990101"/>
      <w:bookmarkStart w:id="70" w:name="_Ref467988479"/>
      <w:bookmarkStart w:id="71" w:name="_Toc480942358"/>
      <w:bookmarkStart w:id="72" w:name="_Toc480942357"/>
      <w:bookmarkStart w:id="73" w:name="_Ref467988471"/>
      <w:r>
        <w:rPr>
          <w:rFonts w:hint="eastAsia" w:ascii="宋体" w:hAnsi="宋体" w:eastAsia="宋体"/>
          <w:szCs w:val="24"/>
        </w:rPr>
        <w:t>附件6.2          法定代表人授权书</w:t>
      </w:r>
      <w:bookmarkEnd w:id="60"/>
    </w:p>
    <w:p>
      <w:pPr>
        <w:pStyle w:val="5"/>
        <w:ind w:firstLine="480"/>
        <w:rPr>
          <w:rFonts w:hAnsi="宋体"/>
        </w:rPr>
      </w:pPr>
    </w:p>
    <w:p>
      <w:pPr>
        <w:pStyle w:val="21"/>
        <w:rPr>
          <w:rFonts w:hAnsi="宋体"/>
          <w:szCs w:val="24"/>
        </w:rPr>
      </w:pPr>
      <w:r>
        <w:rPr>
          <w:rFonts w:hint="eastAsia" w:hAnsi="宋体"/>
          <w:szCs w:val="24"/>
        </w:rPr>
        <w:t xml:space="preserve">    本授权书声明：注册于</w:t>
      </w:r>
      <w:r>
        <w:rPr>
          <w:rFonts w:hint="eastAsia" w:hAnsi="宋体"/>
          <w:szCs w:val="24"/>
          <w:u w:val="single"/>
        </w:rPr>
        <w:t>（国家或地区的名称）</w:t>
      </w:r>
      <w:r>
        <w:rPr>
          <w:rFonts w:hint="eastAsia" w:hAnsi="宋体"/>
          <w:szCs w:val="24"/>
        </w:rPr>
        <w:t>的（</w:t>
      </w:r>
      <w:r>
        <w:rPr>
          <w:rFonts w:hint="eastAsia" w:hAnsi="宋体"/>
          <w:i/>
          <w:szCs w:val="24"/>
          <w:u w:val="single"/>
        </w:rPr>
        <w:t>公司名称</w:t>
      </w:r>
      <w:r>
        <w:rPr>
          <w:rFonts w:hint="eastAsia" w:hAnsi="宋体"/>
          <w:szCs w:val="24"/>
        </w:rPr>
        <w:t>）的在下面签字的（</w:t>
      </w:r>
      <w:r>
        <w:rPr>
          <w:rFonts w:hint="eastAsia" w:hAnsi="宋体"/>
          <w:i/>
          <w:szCs w:val="24"/>
          <w:u w:val="single"/>
        </w:rPr>
        <w:t>法人代表姓名、职务</w:t>
      </w:r>
      <w:r>
        <w:rPr>
          <w:rFonts w:hint="eastAsia" w:hAnsi="宋体"/>
          <w:szCs w:val="24"/>
        </w:rPr>
        <w:t>）代表本公司授权（</w:t>
      </w:r>
      <w:r>
        <w:rPr>
          <w:rFonts w:hint="eastAsia" w:hAnsi="宋体"/>
          <w:i/>
          <w:szCs w:val="24"/>
          <w:u w:val="single"/>
        </w:rPr>
        <w:t>单位名称</w:t>
      </w:r>
      <w:r>
        <w:rPr>
          <w:rFonts w:hint="eastAsia" w:hAnsi="宋体"/>
          <w:szCs w:val="24"/>
        </w:rPr>
        <w:t>）的在下面签字的（</w:t>
      </w:r>
      <w:r>
        <w:rPr>
          <w:rFonts w:hint="eastAsia" w:hAnsi="宋体"/>
          <w:i/>
          <w:szCs w:val="24"/>
          <w:u w:val="single"/>
        </w:rPr>
        <w:t>被授权人的姓名、职务</w:t>
      </w:r>
      <w:r>
        <w:rPr>
          <w:rFonts w:hint="eastAsia" w:hAnsi="宋体"/>
          <w:szCs w:val="24"/>
        </w:rPr>
        <w:t>）为本公司的合法代理人，就（</w:t>
      </w:r>
      <w:r>
        <w:rPr>
          <w:rFonts w:hint="eastAsia" w:hAnsi="宋体"/>
          <w:i/>
          <w:szCs w:val="24"/>
          <w:u w:val="single"/>
        </w:rPr>
        <w:t>项目名称</w:t>
      </w:r>
      <w:r>
        <w:rPr>
          <w:rFonts w:hint="eastAsia" w:hAnsi="宋体"/>
          <w:szCs w:val="24"/>
        </w:rPr>
        <w:t>）的投标，以本公司名义处理一切与之有关的事务。</w:t>
      </w:r>
      <w:r>
        <w:rPr>
          <w:rFonts w:hint="eastAsia" w:hAnsi="宋体"/>
          <w:szCs w:val="24"/>
        </w:rPr>
        <w:cr/>
      </w:r>
      <w:r>
        <w:rPr>
          <w:rFonts w:hint="eastAsia" w:hAnsi="宋体"/>
          <w:szCs w:val="24"/>
        </w:rPr>
        <w:t>　　</w:t>
      </w:r>
    </w:p>
    <w:p>
      <w:pPr>
        <w:pStyle w:val="21"/>
        <w:tabs>
          <w:tab w:val="left" w:pos="5580"/>
        </w:tabs>
        <w:ind w:firstLine="480"/>
        <w:rPr>
          <w:rFonts w:hAnsi="宋体"/>
          <w:szCs w:val="24"/>
        </w:rPr>
      </w:pPr>
      <w:r>
        <w:rPr>
          <w:rFonts w:hint="eastAsia" w:hAnsi="宋体"/>
          <w:szCs w:val="24"/>
        </w:rPr>
        <w:t>本授权书于__________年_____月______日签字生效,特此声明。</w:t>
      </w:r>
      <w:r>
        <w:rPr>
          <w:rFonts w:hint="eastAsia" w:hAnsi="宋体"/>
          <w:szCs w:val="24"/>
        </w:rPr>
        <w:cr/>
      </w:r>
      <w:r>
        <w:rPr>
          <w:rFonts w:hint="eastAsia" w:hAnsi="宋体"/>
          <w:szCs w:val="24"/>
        </w:rPr>
        <w:t>法定代表人签字或盖章_______________________________</w:t>
      </w:r>
    </w:p>
    <w:p>
      <w:pPr>
        <w:pStyle w:val="21"/>
        <w:tabs>
          <w:tab w:val="left" w:pos="5580"/>
        </w:tabs>
        <w:rPr>
          <w:rFonts w:hAnsi="宋体"/>
          <w:szCs w:val="24"/>
        </w:rPr>
      </w:pPr>
      <w:r>
        <w:rPr>
          <w:rFonts w:hint="eastAsia" w:hAnsi="宋体"/>
          <w:szCs w:val="24"/>
        </w:rPr>
        <w:cr/>
      </w:r>
      <w:r>
        <w:rPr>
          <w:rFonts w:hint="eastAsia" w:hAnsi="宋体"/>
          <w:szCs w:val="24"/>
        </w:rPr>
        <w:t>被授权人签字_______________________________</w:t>
      </w:r>
    </w:p>
    <w:p>
      <w:pPr>
        <w:pStyle w:val="21"/>
        <w:tabs>
          <w:tab w:val="left" w:pos="5580"/>
        </w:tabs>
        <w:rPr>
          <w:rFonts w:hAnsi="宋体"/>
          <w:szCs w:val="24"/>
        </w:rPr>
      </w:pPr>
      <w:r>
        <w:rPr>
          <w:rFonts w:hint="eastAsia" w:hAnsi="宋体"/>
          <w:szCs w:val="24"/>
        </w:rPr>
        <w:t xml:space="preserve">公司盖章：                                 </w:t>
      </w:r>
    </w:p>
    <w:p>
      <w:pPr>
        <w:pStyle w:val="21"/>
        <w:tabs>
          <w:tab w:val="left" w:pos="5580"/>
        </w:tabs>
        <w:rPr>
          <w:rFonts w:hAnsi="宋体"/>
          <w:szCs w:val="24"/>
        </w:rPr>
      </w:pPr>
      <w:r>
        <w:rPr>
          <w:rFonts w:hint="eastAsia" w:hAnsi="宋体"/>
          <w:szCs w:val="24"/>
        </w:rPr>
        <w:t>附：</w:t>
      </w:r>
    </w:p>
    <w:p>
      <w:pPr>
        <w:pStyle w:val="21"/>
        <w:tabs>
          <w:tab w:val="left" w:pos="5580"/>
        </w:tabs>
        <w:rPr>
          <w:rFonts w:hAnsi="宋体"/>
          <w:szCs w:val="24"/>
        </w:rPr>
      </w:pPr>
      <w:r>
        <w:rPr>
          <w:rFonts w:hint="eastAsia" w:hAnsi="宋体"/>
          <w:szCs w:val="24"/>
        </w:rPr>
        <w:t>被授权人姓名：</w:t>
      </w:r>
    </w:p>
    <w:p>
      <w:pPr>
        <w:pStyle w:val="21"/>
        <w:tabs>
          <w:tab w:val="left" w:pos="5580"/>
        </w:tabs>
        <w:rPr>
          <w:rFonts w:hAnsi="宋体"/>
          <w:szCs w:val="24"/>
        </w:rPr>
      </w:pPr>
      <w:r>
        <w:rPr>
          <w:rFonts w:hint="eastAsia" w:hAnsi="宋体"/>
          <w:szCs w:val="24"/>
        </w:rPr>
        <w:t>职　　　　务：</w:t>
      </w:r>
    </w:p>
    <w:p>
      <w:pPr>
        <w:pStyle w:val="21"/>
        <w:tabs>
          <w:tab w:val="left" w:pos="5580"/>
        </w:tabs>
        <w:rPr>
          <w:rFonts w:hAnsi="宋体"/>
          <w:szCs w:val="24"/>
        </w:rPr>
      </w:pPr>
      <w:r>
        <w:rPr>
          <w:rFonts w:hint="eastAsia" w:hAnsi="宋体"/>
          <w:szCs w:val="24"/>
        </w:rPr>
        <w:t>详细通讯地址：</w:t>
      </w:r>
    </w:p>
    <w:p>
      <w:pPr>
        <w:pStyle w:val="21"/>
        <w:tabs>
          <w:tab w:val="left" w:pos="5580"/>
        </w:tabs>
        <w:rPr>
          <w:rFonts w:hAnsi="宋体"/>
          <w:szCs w:val="24"/>
        </w:rPr>
      </w:pPr>
      <w:r>
        <w:rPr>
          <w:rFonts w:hint="eastAsia" w:hAnsi="宋体"/>
          <w:szCs w:val="24"/>
        </w:rPr>
        <w:t>邮政编码　　：</w:t>
      </w:r>
    </w:p>
    <w:p>
      <w:pPr>
        <w:pStyle w:val="21"/>
        <w:tabs>
          <w:tab w:val="left" w:pos="5580"/>
        </w:tabs>
        <w:rPr>
          <w:rFonts w:hAnsi="宋体"/>
          <w:szCs w:val="24"/>
        </w:rPr>
      </w:pPr>
      <w:r>
        <w:rPr>
          <w:rFonts w:hint="eastAsia" w:hAnsi="宋体"/>
          <w:szCs w:val="24"/>
        </w:rPr>
        <w:t>传　　　　真：</w:t>
      </w:r>
    </w:p>
    <w:p>
      <w:pPr>
        <w:pStyle w:val="21"/>
        <w:tabs>
          <w:tab w:val="left" w:pos="5580"/>
        </w:tabs>
        <w:rPr>
          <w:rFonts w:hAnsi="宋体"/>
          <w:szCs w:val="24"/>
        </w:rPr>
      </w:pPr>
      <w:r>
        <w:rPr>
          <w:rFonts w:hint="eastAsia" w:hAnsi="宋体"/>
          <w:szCs w:val="24"/>
        </w:rPr>
        <w:t>电　　　　话：</w:t>
      </w:r>
    </w:p>
    <w:tbl>
      <w:tblPr>
        <w:tblStyle w:val="37"/>
        <w:tblpPr w:leftFromText="180" w:rightFromText="180" w:vertAnchor="text" w:horzAnchor="margin" w:tblpY="2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3992" w:type="dxa"/>
            <w:noWrap/>
            <w:vAlign w:val="center"/>
          </w:tcPr>
          <w:p>
            <w:pPr>
              <w:spacing w:line="360" w:lineRule="exact"/>
              <w:jc w:val="center"/>
              <w:rPr>
                <w:rFonts w:ascii="宋体" w:hAnsi="宋体"/>
                <w:sz w:val="24"/>
              </w:rPr>
            </w:pPr>
            <w:r>
              <w:rPr>
                <w:rFonts w:hint="eastAsia" w:ascii="宋体" w:hAnsi="宋体"/>
                <w:sz w:val="24"/>
              </w:rPr>
              <w:t>粘贴</w:t>
            </w:r>
          </w:p>
          <w:p>
            <w:pPr>
              <w:spacing w:line="360" w:lineRule="exact"/>
              <w:jc w:val="center"/>
              <w:rPr>
                <w:rFonts w:ascii="宋体" w:hAnsi="宋体"/>
                <w:sz w:val="24"/>
              </w:rPr>
            </w:pPr>
            <w:r>
              <w:rPr>
                <w:rFonts w:hint="eastAsia" w:ascii="宋体" w:hAnsi="宋体"/>
                <w:sz w:val="24"/>
              </w:rPr>
              <w:t>法人及投标方代表身份证复印件</w:t>
            </w:r>
          </w:p>
        </w:tc>
      </w:tr>
    </w:tbl>
    <w:p>
      <w:pPr>
        <w:pStyle w:val="21"/>
        <w:tabs>
          <w:tab w:val="left" w:pos="5580"/>
        </w:tabs>
        <w:rPr>
          <w:rFonts w:hAnsi="宋体"/>
          <w:szCs w:val="24"/>
        </w:rPr>
      </w:pPr>
    </w:p>
    <w:p>
      <w:pPr>
        <w:pStyle w:val="21"/>
        <w:tabs>
          <w:tab w:val="left" w:pos="5580"/>
        </w:tabs>
        <w:rPr>
          <w:rFonts w:hAnsi="宋体"/>
          <w:szCs w:val="24"/>
        </w:rPr>
      </w:pPr>
    </w:p>
    <w:p>
      <w:pPr>
        <w:pStyle w:val="21"/>
        <w:tabs>
          <w:tab w:val="left" w:pos="5580"/>
        </w:tabs>
        <w:rPr>
          <w:rFonts w:hAnsi="宋体"/>
          <w:szCs w:val="24"/>
        </w:rPr>
      </w:pPr>
    </w:p>
    <w:p>
      <w:pPr>
        <w:pStyle w:val="2"/>
        <w:rPr>
          <w:rFonts w:ascii="宋体" w:hAnsi="宋体" w:eastAsia="宋体"/>
          <w:bCs/>
          <w:szCs w:val="24"/>
        </w:rPr>
      </w:pPr>
      <w:bookmarkStart w:id="74" w:name="_Toc183588707"/>
    </w:p>
    <w:p>
      <w:pPr>
        <w:pStyle w:val="2"/>
        <w:rPr>
          <w:rFonts w:ascii="宋体" w:hAnsi="宋体" w:eastAsia="宋体"/>
          <w:bCs/>
          <w:szCs w:val="24"/>
        </w:rPr>
      </w:pPr>
    </w:p>
    <w:p>
      <w:pPr>
        <w:pStyle w:val="2"/>
        <w:rPr>
          <w:rFonts w:ascii="宋体" w:hAnsi="宋体" w:eastAsia="宋体"/>
          <w:bCs/>
          <w:szCs w:val="24"/>
        </w:rPr>
      </w:pPr>
      <w:r>
        <w:rPr>
          <w:rFonts w:hint="eastAsia" w:ascii="宋体" w:hAnsi="宋体" w:eastAsia="宋体"/>
          <w:bCs/>
          <w:szCs w:val="24"/>
        </w:rPr>
        <w:t xml:space="preserve">附件6.3  </w:t>
      </w:r>
      <w:r>
        <w:rPr>
          <w:rFonts w:hint="eastAsia" w:ascii="宋体" w:hAnsi="宋体" w:eastAsia="宋体"/>
          <w:szCs w:val="24"/>
        </w:rPr>
        <w:t>供应商的资格声明</w:t>
      </w:r>
      <w:r>
        <w:rPr>
          <w:rFonts w:hint="eastAsia" w:ascii="宋体" w:hAnsi="宋体" w:eastAsia="宋体"/>
          <w:bCs/>
          <w:szCs w:val="24"/>
        </w:rPr>
        <w:t xml:space="preserve"> （格式）</w:t>
      </w:r>
      <w:bookmarkEnd w:id="74"/>
    </w:p>
    <w:p>
      <w:pPr>
        <w:tabs>
          <w:tab w:val="left" w:pos="5580"/>
        </w:tabs>
        <w:spacing w:before="120" w:line="360" w:lineRule="auto"/>
        <w:jc w:val="center"/>
        <w:rPr>
          <w:rFonts w:ascii="宋体" w:hAnsi="宋体"/>
          <w:b/>
          <w:sz w:val="24"/>
        </w:rPr>
      </w:pPr>
      <w:r>
        <w:rPr>
          <w:rFonts w:hint="eastAsia" w:ascii="宋体" w:hAnsi="宋体"/>
          <w:b/>
          <w:sz w:val="24"/>
        </w:rPr>
        <w:t>（须加盖本单位公章）</w:t>
      </w:r>
    </w:p>
    <w:p>
      <w:pPr>
        <w:numPr>
          <w:ilvl w:val="0"/>
          <w:numId w:val="1"/>
        </w:numPr>
        <w:tabs>
          <w:tab w:val="left" w:pos="360"/>
          <w:tab w:val="left" w:pos="5580"/>
        </w:tabs>
        <w:spacing w:before="120" w:line="360" w:lineRule="exact"/>
        <w:rPr>
          <w:rFonts w:ascii="宋体" w:hAnsi="宋体"/>
          <w:sz w:val="24"/>
        </w:rPr>
      </w:pPr>
      <w:r>
        <w:rPr>
          <w:rFonts w:hint="eastAsia" w:ascii="宋体" w:hAnsi="宋体"/>
          <w:sz w:val="24"/>
        </w:rPr>
        <w:t>名称及概况 ：</w:t>
      </w:r>
    </w:p>
    <w:p>
      <w:pPr>
        <w:tabs>
          <w:tab w:val="left" w:pos="5580"/>
        </w:tabs>
        <w:spacing w:before="120" w:line="360" w:lineRule="exact"/>
        <w:ind w:firstLine="360"/>
        <w:rPr>
          <w:rFonts w:ascii="宋体" w:hAnsi="宋体"/>
          <w:sz w:val="24"/>
        </w:rPr>
      </w:pPr>
      <w:r>
        <w:rPr>
          <w:rFonts w:ascii="宋体" w:hAnsi="宋体"/>
          <w:sz w:val="24"/>
        </w:rPr>
        <w:t>(1)</w:t>
      </w:r>
      <w:r>
        <w:rPr>
          <w:rFonts w:hint="eastAsia" w:ascii="宋体" w:hAnsi="宋体"/>
          <w:sz w:val="24"/>
        </w:rPr>
        <w:t>供应商名称：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360"/>
        <w:rPr>
          <w:rFonts w:ascii="宋体" w:hAnsi="宋体"/>
          <w:sz w:val="24"/>
        </w:rPr>
      </w:pPr>
      <w:r>
        <w:rPr>
          <w:rFonts w:ascii="宋体" w:hAnsi="宋体"/>
          <w:sz w:val="24"/>
        </w:rPr>
        <w:t>(2)</w:t>
      </w:r>
      <w:r>
        <w:rPr>
          <w:rFonts w:hint="eastAsia" w:ascii="宋体" w:hAnsi="宋体"/>
          <w:sz w:val="24"/>
        </w:rPr>
        <w:t>地址及邮编：</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360"/>
        <w:rPr>
          <w:rFonts w:ascii="宋体" w:hAnsi="宋体"/>
          <w:sz w:val="24"/>
          <w:u w:val="single"/>
        </w:rPr>
      </w:pPr>
      <w:r>
        <w:rPr>
          <w:rFonts w:ascii="宋体" w:hAnsi="宋体"/>
          <w:sz w:val="24"/>
        </w:rPr>
        <w:t>(3)</w:t>
      </w:r>
      <w:r>
        <w:rPr>
          <w:rFonts w:hint="eastAsia" w:ascii="宋体" w:hAnsi="宋体"/>
          <w:sz w:val="24"/>
        </w:rPr>
        <w:t>成立和注册日期：</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360"/>
        <w:rPr>
          <w:rFonts w:ascii="宋体" w:hAnsi="宋体"/>
          <w:sz w:val="24"/>
          <w:u w:val="single"/>
        </w:rPr>
      </w:pPr>
      <w:r>
        <w:rPr>
          <w:rFonts w:ascii="宋体" w:hAnsi="宋体"/>
          <w:sz w:val="24"/>
        </w:rPr>
        <w:t>(4)</w:t>
      </w:r>
      <w:r>
        <w:rPr>
          <w:rFonts w:hint="eastAsia" w:ascii="宋体" w:hAnsi="宋体"/>
          <w:sz w:val="24"/>
        </w:rPr>
        <w:t>主管部门：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360"/>
        <w:rPr>
          <w:rFonts w:ascii="宋体" w:hAnsi="宋体"/>
          <w:sz w:val="24"/>
          <w:u w:val="single"/>
        </w:rPr>
      </w:pPr>
      <w:r>
        <w:rPr>
          <w:rFonts w:ascii="宋体" w:hAnsi="宋体"/>
          <w:sz w:val="24"/>
        </w:rPr>
        <w:t>(5)</w:t>
      </w:r>
      <w:r>
        <w:rPr>
          <w:rFonts w:hint="eastAsia" w:ascii="宋体" w:hAnsi="宋体"/>
          <w:sz w:val="24"/>
        </w:rPr>
        <w:t>企业性质：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360"/>
        <w:rPr>
          <w:rFonts w:ascii="宋体" w:hAnsi="宋体"/>
          <w:sz w:val="24"/>
          <w:u w:val="single"/>
        </w:rPr>
      </w:pPr>
      <w:r>
        <w:rPr>
          <w:rFonts w:ascii="宋体" w:hAnsi="宋体"/>
          <w:sz w:val="24"/>
        </w:rPr>
        <w:t>(6)</w:t>
      </w:r>
      <w:r>
        <w:rPr>
          <w:rFonts w:hint="eastAsia" w:ascii="宋体" w:hAnsi="宋体"/>
          <w:sz w:val="24"/>
        </w:rPr>
        <w:t>法人代表：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360"/>
        <w:rPr>
          <w:rFonts w:ascii="宋体" w:hAnsi="宋体"/>
          <w:sz w:val="24"/>
          <w:u w:val="single"/>
        </w:rPr>
      </w:pPr>
      <w:r>
        <w:rPr>
          <w:rFonts w:ascii="宋体" w:hAnsi="宋体"/>
          <w:sz w:val="24"/>
        </w:rPr>
        <w:t>(7)</w:t>
      </w:r>
      <w:r>
        <w:rPr>
          <w:rFonts w:hint="eastAsia" w:ascii="宋体" w:hAnsi="宋体"/>
          <w:sz w:val="24"/>
        </w:rPr>
        <w:t>职员人数：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960"/>
        <w:rPr>
          <w:rFonts w:ascii="宋体" w:hAnsi="宋体"/>
          <w:sz w:val="24"/>
          <w:u w:val="single"/>
        </w:rPr>
      </w:pPr>
      <w:r>
        <w:rPr>
          <w:rFonts w:hint="eastAsia" w:ascii="宋体" w:hAnsi="宋体"/>
          <w:sz w:val="24"/>
        </w:rPr>
        <w:t>一般员工：</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960"/>
        <w:rPr>
          <w:rFonts w:ascii="宋体" w:hAnsi="宋体"/>
          <w:sz w:val="24"/>
          <w:u w:val="single"/>
        </w:rPr>
      </w:pPr>
      <w:r>
        <w:rPr>
          <w:rFonts w:hint="eastAsia" w:ascii="宋体" w:hAnsi="宋体"/>
          <w:sz w:val="24"/>
        </w:rPr>
        <w:t>技术人员：</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1079" w:leftChars="171" w:hanging="720" w:hangingChars="300"/>
        <w:rPr>
          <w:rFonts w:ascii="宋体" w:hAnsi="宋体"/>
          <w:sz w:val="24"/>
        </w:rPr>
      </w:pPr>
      <w:r>
        <w:rPr>
          <w:rFonts w:ascii="宋体" w:hAnsi="宋体"/>
          <w:sz w:val="24"/>
        </w:rPr>
        <w:t>(8)</w:t>
      </w:r>
      <w:r>
        <w:rPr>
          <w:rFonts w:hint="eastAsia" w:ascii="宋体" w:hAnsi="宋体"/>
          <w:sz w:val="24"/>
        </w:rPr>
        <w:t>近期资产负债表</w:t>
      </w:r>
      <w:r>
        <w:rPr>
          <w:rFonts w:ascii="宋体" w:hAnsi="宋体"/>
          <w:sz w:val="24"/>
        </w:rPr>
        <w:t>(</w:t>
      </w:r>
      <w:r>
        <w:rPr>
          <w:rFonts w:hint="eastAsia" w:ascii="宋体" w:hAnsi="宋体"/>
          <w:sz w:val="24"/>
        </w:rPr>
        <w:t>到</w:t>
      </w:r>
      <w:r>
        <w:rPr>
          <w:rFonts w:ascii="宋体" w:hAnsi="宋体"/>
          <w:sz w:val="24"/>
          <w:u w:val="single"/>
        </w:rPr>
        <w:tab/>
      </w:r>
      <w:r>
        <w:rPr>
          <w:rFonts w:ascii="宋体" w:hAnsi="宋体"/>
          <w:sz w:val="24"/>
          <w:u w:val="single"/>
        </w:rPr>
        <w:tab/>
      </w:r>
      <w:r>
        <w:rPr>
          <w:rFonts w:hint="eastAsia" w:ascii="宋体" w:hAnsi="宋体"/>
          <w:sz w:val="24"/>
        </w:rPr>
        <w:t>年月</w:t>
      </w:r>
      <w:r>
        <w:rPr>
          <w:rFonts w:ascii="宋体" w:hAnsi="宋体"/>
          <w:sz w:val="24"/>
          <w:u w:val="single"/>
        </w:rPr>
        <w:tab/>
      </w:r>
      <w:r>
        <w:rPr>
          <w:rFonts w:ascii="宋体" w:hAnsi="宋体"/>
          <w:sz w:val="24"/>
          <w:u w:val="single"/>
        </w:rPr>
        <w:tab/>
      </w:r>
      <w:r>
        <w:rPr>
          <w:rFonts w:ascii="宋体" w:hAnsi="宋体"/>
          <w:sz w:val="24"/>
          <w:u w:val="single"/>
        </w:rPr>
        <w:tab/>
      </w:r>
      <w:r>
        <w:rPr>
          <w:rFonts w:hint="eastAsia" w:ascii="宋体" w:hAnsi="宋体"/>
          <w:sz w:val="24"/>
        </w:rPr>
        <w:t>日止</w:t>
      </w:r>
      <w:r>
        <w:rPr>
          <w:rFonts w:ascii="宋体" w:hAnsi="宋体"/>
          <w:sz w:val="24"/>
        </w:rPr>
        <w:t>)</w:t>
      </w:r>
    </w:p>
    <w:p>
      <w:pPr>
        <w:tabs>
          <w:tab w:val="left" w:pos="5580"/>
        </w:tabs>
        <w:spacing w:before="120" w:line="360" w:lineRule="exact"/>
        <w:ind w:left="454" w:firstLine="454"/>
        <w:rPr>
          <w:rFonts w:ascii="宋体" w:hAnsi="宋体"/>
          <w:sz w:val="24"/>
          <w:u w:val="single"/>
        </w:rPr>
      </w:pPr>
      <w:r>
        <w:rPr>
          <w:rFonts w:ascii="宋体" w:hAnsi="宋体"/>
          <w:sz w:val="24"/>
        </w:rPr>
        <w:t>(1</w:t>
      </w:r>
      <w:r>
        <w:rPr>
          <w:rFonts w:hint="eastAsia" w:ascii="宋体" w:hAnsi="宋体"/>
          <w:sz w:val="24"/>
        </w:rPr>
        <w:t>)固定资产：</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1362" w:firstLine="454"/>
        <w:rPr>
          <w:rFonts w:ascii="宋体" w:hAnsi="宋体"/>
          <w:sz w:val="24"/>
          <w:u w:val="single"/>
        </w:rPr>
      </w:pPr>
      <w:r>
        <w:rPr>
          <w:rFonts w:hint="eastAsia" w:ascii="宋体" w:hAnsi="宋体"/>
          <w:sz w:val="24"/>
        </w:rPr>
        <w:t>原值：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1362" w:firstLine="454"/>
        <w:rPr>
          <w:rFonts w:ascii="宋体" w:hAnsi="宋体"/>
          <w:sz w:val="24"/>
          <w:u w:val="single"/>
        </w:rPr>
      </w:pPr>
      <w:r>
        <w:rPr>
          <w:rFonts w:hint="eastAsia" w:ascii="宋体" w:hAnsi="宋体"/>
          <w:sz w:val="24"/>
        </w:rPr>
        <w:t>净值：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454" w:firstLine="454"/>
        <w:rPr>
          <w:rFonts w:ascii="宋体" w:hAnsi="宋体"/>
          <w:sz w:val="24"/>
          <w:u w:val="single"/>
        </w:rPr>
      </w:pPr>
      <w:r>
        <w:rPr>
          <w:rFonts w:ascii="宋体" w:hAnsi="宋体"/>
          <w:sz w:val="24"/>
        </w:rPr>
        <w:t>(2)</w:t>
      </w:r>
      <w:r>
        <w:rPr>
          <w:rFonts w:hint="eastAsia" w:ascii="宋体" w:hAnsi="宋体"/>
          <w:sz w:val="24"/>
        </w:rPr>
        <w:t>流动资金：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454" w:firstLine="454"/>
        <w:rPr>
          <w:rFonts w:ascii="宋体" w:hAnsi="宋体"/>
          <w:sz w:val="24"/>
          <w:u w:val="single"/>
        </w:rPr>
      </w:pPr>
      <w:r>
        <w:rPr>
          <w:rFonts w:ascii="宋体" w:hAnsi="宋体"/>
          <w:sz w:val="24"/>
        </w:rPr>
        <w:t>(3)</w:t>
      </w:r>
      <w:r>
        <w:rPr>
          <w:rFonts w:hint="eastAsia" w:ascii="宋体" w:hAnsi="宋体"/>
          <w:sz w:val="24"/>
        </w:rPr>
        <w:t>长期负债：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454" w:firstLine="454"/>
        <w:rPr>
          <w:rFonts w:ascii="宋体" w:hAnsi="宋体"/>
          <w:sz w:val="24"/>
          <w:u w:val="single"/>
        </w:rPr>
      </w:pPr>
      <w:r>
        <w:rPr>
          <w:rFonts w:ascii="宋体" w:hAnsi="宋体"/>
          <w:sz w:val="24"/>
        </w:rPr>
        <w:t>(4)</w:t>
      </w:r>
      <w:r>
        <w:rPr>
          <w:rFonts w:hint="eastAsia" w:ascii="宋体" w:hAnsi="宋体"/>
          <w:sz w:val="24"/>
        </w:rPr>
        <w:t>短期负债：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454" w:firstLine="454"/>
        <w:rPr>
          <w:rFonts w:ascii="宋体" w:hAnsi="宋体"/>
          <w:sz w:val="24"/>
        </w:rPr>
      </w:pPr>
      <w:r>
        <w:rPr>
          <w:rFonts w:ascii="宋体" w:hAnsi="宋体"/>
          <w:sz w:val="24"/>
        </w:rPr>
        <w:t>(5)</w:t>
      </w:r>
      <w:r>
        <w:rPr>
          <w:rFonts w:hint="eastAsia" w:ascii="宋体" w:hAnsi="宋体"/>
          <w:sz w:val="24"/>
        </w:rPr>
        <w:t>资金来源</w:t>
      </w:r>
    </w:p>
    <w:p>
      <w:pPr>
        <w:tabs>
          <w:tab w:val="left" w:pos="5580"/>
        </w:tabs>
        <w:spacing w:before="120" w:line="360" w:lineRule="exact"/>
        <w:ind w:left="1362" w:firstLine="454"/>
        <w:rPr>
          <w:rFonts w:ascii="宋体" w:hAnsi="宋体"/>
          <w:sz w:val="24"/>
        </w:rPr>
      </w:pPr>
      <w:r>
        <w:rPr>
          <w:rFonts w:hint="eastAsia" w:ascii="宋体" w:hAnsi="宋体"/>
          <w:sz w:val="24"/>
        </w:rPr>
        <w:t>自有资金：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1362" w:firstLine="454"/>
        <w:rPr>
          <w:rFonts w:ascii="宋体" w:hAnsi="宋体"/>
          <w:sz w:val="24"/>
          <w:u w:val="single"/>
        </w:rPr>
      </w:pPr>
      <w:r>
        <w:rPr>
          <w:rFonts w:hint="eastAsia" w:ascii="宋体" w:hAnsi="宋体"/>
          <w:sz w:val="24"/>
        </w:rPr>
        <w:t>银行贷款：</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454" w:firstLine="454"/>
        <w:rPr>
          <w:rFonts w:ascii="宋体" w:hAnsi="宋体"/>
          <w:sz w:val="24"/>
          <w:u w:val="single"/>
        </w:rPr>
      </w:pPr>
      <w:r>
        <w:rPr>
          <w:rFonts w:ascii="宋体" w:hAnsi="宋体"/>
          <w:sz w:val="24"/>
        </w:rPr>
        <w:t>(6)</w:t>
      </w:r>
      <w:r>
        <w:rPr>
          <w:rFonts w:hint="eastAsia" w:ascii="宋体" w:hAnsi="宋体"/>
          <w:sz w:val="24"/>
        </w:rPr>
        <w:t>资金类型：</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1362" w:firstLine="454"/>
        <w:rPr>
          <w:rFonts w:ascii="宋体" w:hAnsi="宋体"/>
          <w:sz w:val="24"/>
          <w:u w:val="single"/>
        </w:rPr>
      </w:pPr>
      <w:r>
        <w:rPr>
          <w:rFonts w:hint="eastAsia" w:ascii="宋体" w:hAnsi="宋体"/>
          <w:sz w:val="24"/>
        </w:rPr>
        <w:t>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ind w:left="1362" w:firstLine="454"/>
        <w:rPr>
          <w:rFonts w:ascii="宋体" w:hAnsi="宋体"/>
          <w:sz w:val="24"/>
          <w:u w:val="single"/>
        </w:rPr>
      </w:pPr>
      <w:r>
        <w:rPr>
          <w:rFonts w:hint="eastAsia" w:ascii="宋体" w:hAnsi="宋体"/>
          <w:sz w:val="24"/>
        </w:rPr>
        <w:t>非生产资金：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tabs>
          <w:tab w:val="left" w:pos="5580"/>
        </w:tabs>
        <w:spacing w:before="120" w:line="360" w:lineRule="exact"/>
        <w:rPr>
          <w:rFonts w:ascii="宋体" w:hAnsi="宋体"/>
          <w:sz w:val="24"/>
        </w:rPr>
      </w:pPr>
      <w:r>
        <w:rPr>
          <w:rFonts w:hint="eastAsia" w:ascii="宋体" w:hAnsi="宋体"/>
          <w:sz w:val="24"/>
        </w:rPr>
        <w:t>2、近三年的年营业额：</w:t>
      </w:r>
    </w:p>
    <w:p>
      <w:pPr>
        <w:tabs>
          <w:tab w:val="left" w:pos="5580"/>
        </w:tabs>
        <w:spacing w:before="120" w:line="360" w:lineRule="exact"/>
        <w:ind w:firstLine="454"/>
        <w:rPr>
          <w:rFonts w:ascii="宋体" w:hAnsi="宋体"/>
          <w:sz w:val="24"/>
        </w:rPr>
      </w:pPr>
      <w:r>
        <w:rPr>
          <w:rFonts w:hint="eastAsia" w:ascii="宋体" w:hAnsi="宋体"/>
          <w:sz w:val="24"/>
        </w:rPr>
        <w:t>年份　　　　　　国内　　　　　　出口　　　　　　总额</w:t>
      </w:r>
    </w:p>
    <w:p>
      <w:pPr>
        <w:tabs>
          <w:tab w:val="left" w:pos="5580"/>
        </w:tabs>
        <w:spacing w:before="120" w:line="360" w:lineRule="exact"/>
        <w:ind w:firstLine="454"/>
        <w:rPr>
          <w:rFonts w:ascii="宋体" w:hAnsi="宋体"/>
          <w:sz w:val="24"/>
        </w:rPr>
      </w:pPr>
      <w:r>
        <w:rPr>
          <w:rFonts w:ascii="宋体" w:hAnsi="宋体"/>
          <w:sz w:val="24"/>
        </w:rPr>
        <w:t>__________</w:t>
      </w:r>
      <w:r>
        <w:rPr>
          <w:rFonts w:hint="eastAsia" w:ascii="宋体" w:hAnsi="宋体"/>
          <w:sz w:val="24"/>
        </w:rPr>
        <w:t>　　　</w:t>
      </w:r>
      <w:r>
        <w:rPr>
          <w:rFonts w:ascii="宋体" w:hAnsi="宋体"/>
          <w:sz w:val="24"/>
        </w:rPr>
        <w:t xml:space="preserve"> ___________</w:t>
      </w:r>
      <w:r>
        <w:rPr>
          <w:rFonts w:hint="eastAsia" w:ascii="宋体" w:hAnsi="宋体"/>
          <w:sz w:val="24"/>
        </w:rPr>
        <w:t>　　　</w:t>
      </w:r>
      <w:r>
        <w:rPr>
          <w:rFonts w:ascii="宋体" w:hAnsi="宋体"/>
          <w:sz w:val="24"/>
        </w:rPr>
        <w:t>___________</w:t>
      </w:r>
      <w:r>
        <w:rPr>
          <w:rFonts w:hint="eastAsia" w:ascii="宋体" w:hAnsi="宋体"/>
          <w:sz w:val="24"/>
        </w:rPr>
        <w:t>　　　</w:t>
      </w:r>
      <w:r>
        <w:rPr>
          <w:rFonts w:ascii="宋体" w:hAnsi="宋体"/>
          <w:sz w:val="24"/>
        </w:rPr>
        <w:t>___________</w:t>
      </w:r>
    </w:p>
    <w:p>
      <w:pPr>
        <w:tabs>
          <w:tab w:val="left" w:pos="5580"/>
        </w:tabs>
        <w:spacing w:before="120" w:line="360" w:lineRule="exact"/>
        <w:rPr>
          <w:rFonts w:ascii="宋体" w:hAnsi="宋体"/>
          <w:sz w:val="24"/>
        </w:rPr>
      </w:pPr>
      <w:r>
        <w:rPr>
          <w:rFonts w:hint="eastAsia" w:ascii="宋体" w:hAnsi="宋体"/>
          <w:sz w:val="24"/>
        </w:rPr>
        <w:t>3、有关开户银行的名称和地址：</w:t>
      </w:r>
      <w:r>
        <w:rPr>
          <w:rFonts w:ascii="宋体" w:hAnsi="宋体"/>
          <w:sz w:val="24"/>
        </w:rPr>
        <w:t>_______________________________</w:t>
      </w:r>
    </w:p>
    <w:p>
      <w:pPr>
        <w:tabs>
          <w:tab w:val="left" w:pos="5580"/>
        </w:tabs>
        <w:spacing w:before="120" w:line="360" w:lineRule="exact"/>
        <w:rPr>
          <w:rFonts w:ascii="宋体" w:hAnsi="宋体"/>
          <w:sz w:val="24"/>
        </w:rPr>
      </w:pPr>
      <w:r>
        <w:rPr>
          <w:rFonts w:hint="eastAsia" w:ascii="宋体" w:hAnsi="宋体"/>
          <w:sz w:val="24"/>
        </w:rPr>
        <w:t>4、其他情况：</w:t>
      </w:r>
      <w:r>
        <w:rPr>
          <w:rFonts w:ascii="宋体" w:hAnsi="宋体"/>
          <w:sz w:val="24"/>
        </w:rPr>
        <w:t>_______________________________________________</w:t>
      </w:r>
    </w:p>
    <w:p>
      <w:pPr>
        <w:tabs>
          <w:tab w:val="left" w:pos="5580"/>
        </w:tabs>
        <w:spacing w:before="120" w:line="360" w:lineRule="exact"/>
        <w:ind w:firstLine="454"/>
        <w:rPr>
          <w:rFonts w:ascii="宋体" w:hAnsi="宋体"/>
          <w:sz w:val="24"/>
        </w:rPr>
      </w:pPr>
      <w:r>
        <w:rPr>
          <w:rFonts w:hint="eastAsia" w:ascii="宋体" w:hAnsi="宋体"/>
          <w:sz w:val="24"/>
        </w:rPr>
        <w:t>兹证明上述声明是真实、正确的，并提供了全部能提供的资料和数据，我们同意遵照贵方要求出示有关证明文件。</w:t>
      </w:r>
    </w:p>
    <w:p>
      <w:pPr>
        <w:tabs>
          <w:tab w:val="left" w:pos="5580"/>
        </w:tabs>
        <w:spacing w:before="120" w:line="360" w:lineRule="exact"/>
        <w:rPr>
          <w:rFonts w:ascii="宋体" w:hAnsi="宋体"/>
          <w:sz w:val="24"/>
        </w:rPr>
      </w:pP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______</w:t>
      </w:r>
      <w:r>
        <w:rPr>
          <w:rFonts w:hint="eastAsia" w:ascii="宋体" w:hAnsi="宋体"/>
          <w:sz w:val="24"/>
        </w:rPr>
        <w:t>月</w:t>
      </w:r>
      <w:r>
        <w:rPr>
          <w:rFonts w:ascii="宋体" w:hAnsi="宋体"/>
          <w:sz w:val="24"/>
        </w:rPr>
        <w:t>______</w:t>
      </w:r>
      <w:r>
        <w:rPr>
          <w:rFonts w:hint="eastAsia" w:ascii="宋体" w:hAnsi="宋体"/>
          <w:sz w:val="24"/>
        </w:rPr>
        <w:t>日</w:t>
      </w:r>
    </w:p>
    <w:p>
      <w:pPr>
        <w:tabs>
          <w:tab w:val="left" w:pos="5580"/>
        </w:tabs>
        <w:spacing w:before="120" w:line="360" w:lineRule="exact"/>
        <w:rPr>
          <w:rFonts w:ascii="宋体" w:hAnsi="宋体"/>
          <w:sz w:val="24"/>
        </w:rPr>
      </w:pPr>
      <w:r>
        <w:rPr>
          <w:rFonts w:hint="eastAsia" w:ascii="宋体" w:hAnsi="宋体"/>
          <w:sz w:val="24"/>
        </w:rPr>
        <w:t>响应供应商授权代表</w:t>
      </w:r>
      <w:r>
        <w:rPr>
          <w:rFonts w:ascii="宋体" w:hAnsi="宋体"/>
          <w:sz w:val="24"/>
        </w:rPr>
        <w:t>(</w:t>
      </w:r>
      <w:r>
        <w:rPr>
          <w:rFonts w:hint="eastAsia" w:ascii="宋体" w:hAnsi="宋体"/>
          <w:sz w:val="24"/>
        </w:rPr>
        <w:t>签字</w:t>
      </w:r>
      <w:r>
        <w:rPr>
          <w:rFonts w:ascii="宋体" w:hAnsi="宋体"/>
          <w:sz w:val="24"/>
        </w:rPr>
        <w:t>)</w:t>
      </w:r>
      <w:r>
        <w:rPr>
          <w:rFonts w:hint="eastAsia" w:ascii="宋体" w:hAnsi="宋体"/>
          <w:sz w:val="24"/>
        </w:rPr>
        <w:t>：</w:t>
      </w:r>
      <w:r>
        <w:rPr>
          <w:rFonts w:ascii="宋体" w:hAnsi="宋体"/>
          <w:sz w:val="24"/>
        </w:rPr>
        <w:t>__________________</w:t>
      </w:r>
    </w:p>
    <w:p>
      <w:pPr>
        <w:tabs>
          <w:tab w:val="left" w:pos="5580"/>
        </w:tabs>
        <w:spacing w:before="120" w:line="360" w:lineRule="exact"/>
        <w:rPr>
          <w:rFonts w:ascii="宋体" w:hAnsi="宋体"/>
          <w:sz w:val="24"/>
        </w:rPr>
      </w:pPr>
      <w:r>
        <w:rPr>
          <w:rFonts w:hint="eastAsia" w:ascii="宋体" w:hAnsi="宋体"/>
          <w:sz w:val="24"/>
        </w:rPr>
        <w:t>响应供应</w:t>
      </w:r>
      <w:r>
        <w:rPr>
          <w:rFonts w:hint="eastAsia" w:ascii="宋体" w:hAnsi="宋体"/>
        </w:rPr>
        <w:t>商</w:t>
      </w:r>
      <w:r>
        <w:rPr>
          <w:rFonts w:hint="eastAsia" w:ascii="宋体" w:hAnsi="宋体"/>
          <w:sz w:val="24"/>
        </w:rPr>
        <w:t>授权代表的职务：</w:t>
      </w:r>
      <w:r>
        <w:rPr>
          <w:rFonts w:ascii="宋体" w:hAnsi="宋体"/>
          <w:sz w:val="24"/>
        </w:rPr>
        <w:t>__________________</w:t>
      </w:r>
    </w:p>
    <w:p>
      <w:pPr>
        <w:tabs>
          <w:tab w:val="left" w:pos="5580"/>
        </w:tabs>
        <w:spacing w:before="120" w:line="360" w:lineRule="exact"/>
        <w:rPr>
          <w:rFonts w:ascii="宋体" w:hAnsi="宋体"/>
          <w:sz w:val="24"/>
        </w:rPr>
      </w:pPr>
      <w:r>
        <w:rPr>
          <w:rFonts w:hint="eastAsia" w:ascii="宋体" w:hAnsi="宋体"/>
          <w:sz w:val="24"/>
        </w:rPr>
        <w:t>电话号：</w:t>
      </w:r>
      <w:r>
        <w:rPr>
          <w:rFonts w:ascii="宋体" w:hAnsi="宋体"/>
          <w:sz w:val="24"/>
        </w:rPr>
        <w:t>__________________</w:t>
      </w:r>
    </w:p>
    <w:p>
      <w:pPr>
        <w:tabs>
          <w:tab w:val="left" w:pos="5580"/>
        </w:tabs>
        <w:spacing w:before="120" w:line="360" w:lineRule="exact"/>
        <w:rPr>
          <w:rFonts w:ascii="宋体" w:hAnsi="宋体"/>
          <w:sz w:val="24"/>
        </w:rPr>
      </w:pPr>
      <w:r>
        <w:rPr>
          <w:rFonts w:hint="eastAsia" w:ascii="宋体" w:hAnsi="宋体"/>
          <w:sz w:val="24"/>
        </w:rPr>
        <w:t>响应供应商盖章：</w:t>
      </w:r>
      <w:r>
        <w:rPr>
          <w:rFonts w:ascii="宋体" w:hAnsi="宋体"/>
          <w:sz w:val="24"/>
        </w:rPr>
        <w:t>____________________________</w:t>
      </w:r>
      <w:r>
        <w:rPr>
          <w:rFonts w:hint="eastAsia" w:ascii="宋体" w:hAnsi="宋体"/>
          <w:sz w:val="24"/>
        </w:rPr>
        <w:t>　　</w:t>
      </w:r>
    </w:p>
    <w:p>
      <w:pPr>
        <w:tabs>
          <w:tab w:val="left" w:pos="5580"/>
        </w:tabs>
        <w:spacing w:before="120" w:line="360" w:lineRule="exact"/>
        <w:rPr>
          <w:sz w:val="24"/>
        </w:rPr>
      </w:pPr>
      <w:r>
        <w:rPr>
          <w:rFonts w:hint="eastAsia"/>
          <w:sz w:val="24"/>
        </w:rPr>
        <w:t>传真号：</w:t>
      </w:r>
      <w:r>
        <w:rPr>
          <w:sz w:val="24"/>
        </w:rPr>
        <w:t>__________________</w:t>
      </w:r>
    </w:p>
    <w:p>
      <w:pPr>
        <w:tabs>
          <w:tab w:val="left" w:pos="5580"/>
        </w:tabs>
        <w:spacing w:before="120" w:line="360" w:lineRule="exact"/>
        <w:rPr>
          <w:rFonts w:ascii="宋体" w:hAnsi="宋体"/>
          <w:sz w:val="24"/>
        </w:rPr>
      </w:pPr>
    </w:p>
    <w:bookmarkEnd w:id="61"/>
    <w:bookmarkEnd w:id="62"/>
    <w:bookmarkEnd w:id="63"/>
    <w:bookmarkEnd w:id="64"/>
    <w:bookmarkEnd w:id="65"/>
    <w:bookmarkEnd w:id="66"/>
    <w:bookmarkEnd w:id="67"/>
    <w:bookmarkEnd w:id="68"/>
    <w:bookmarkEnd w:id="69"/>
    <w:bookmarkEnd w:id="70"/>
    <w:bookmarkEnd w:id="71"/>
    <w:bookmarkEnd w:id="72"/>
    <w:bookmarkEnd w:id="73"/>
    <w:p>
      <w:pPr>
        <w:pStyle w:val="2"/>
        <w:rPr>
          <w:rFonts w:ascii="宋体" w:hAnsi="宋体" w:eastAsia="宋体"/>
          <w:szCs w:val="24"/>
        </w:rPr>
      </w:pPr>
      <w:bookmarkStart w:id="75" w:name="_Toc183588709"/>
    </w:p>
    <w:bookmarkEnd w:id="75"/>
    <w:p>
      <w:pPr>
        <w:spacing w:line="360" w:lineRule="auto"/>
        <w:ind w:left="876" w:leftChars="417" w:firstLine="360" w:firstLineChars="150"/>
        <w:rPr>
          <w:rFonts w:ascii="宋体" w:hAnsi="宋体"/>
          <w:sz w:val="24"/>
        </w:rPr>
      </w:pPr>
      <w:r>
        <w:rPr>
          <w:rFonts w:ascii="宋体" w:hAnsi="宋体"/>
          <w:sz w:val="24"/>
        </w:rPr>
        <w:br w:type="page"/>
      </w:r>
    </w:p>
    <w:p>
      <w:pPr>
        <w:spacing w:line="360" w:lineRule="exact"/>
        <w:rPr>
          <w:rFonts w:ascii="宋体" w:hAnsi="宋体" w:cs="宋体"/>
          <w:b/>
          <w:color w:val="000000" w:themeColor="text1"/>
          <w:kern w:val="0"/>
          <w:sz w:val="24"/>
          <w14:textFill>
            <w14:solidFill>
              <w14:schemeClr w14:val="tx1"/>
            </w14:solidFill>
          </w14:textFill>
        </w:rPr>
      </w:pPr>
      <w:bookmarkStart w:id="76" w:name="_Toc183588711"/>
      <w:r>
        <w:rPr>
          <w:rFonts w:hint="eastAsia" w:ascii="宋体" w:hAnsi="宋体"/>
          <w:b/>
          <w:color w:val="000000" w:themeColor="text1"/>
          <w:sz w:val="24"/>
          <w14:textFill>
            <w14:solidFill>
              <w14:schemeClr w14:val="tx1"/>
            </w14:solidFill>
          </w14:textFill>
        </w:rPr>
        <w:t xml:space="preserve">附件6.4  </w:t>
      </w:r>
      <w:r>
        <w:rPr>
          <w:rFonts w:hint="eastAsia" w:ascii="宋体" w:hAnsi="宋体" w:cs="宋体"/>
          <w:b/>
          <w:color w:val="000000" w:themeColor="text1"/>
          <w:kern w:val="0"/>
          <w:sz w:val="24"/>
          <w14:textFill>
            <w14:solidFill>
              <w14:schemeClr w14:val="tx1"/>
            </w14:solidFill>
          </w14:textFill>
        </w:rPr>
        <w:t>具有良好的商业信誉和健全的财务会计制度（承诺函）</w:t>
      </w:r>
    </w:p>
    <w:p>
      <w:pPr>
        <w:adjustRightInd w:val="0"/>
        <w:snapToGrid w:val="0"/>
        <w:spacing w:line="300" w:lineRule="auto"/>
        <w:rPr>
          <w:rFonts w:hAnsi="宋体"/>
          <w:color w:val="000000" w:themeColor="text1"/>
          <w:sz w:val="24"/>
          <w14:textFill>
            <w14:solidFill>
              <w14:schemeClr w14:val="tx1"/>
            </w14:solidFill>
          </w14:textFill>
        </w:rPr>
      </w:pPr>
    </w:p>
    <w:p>
      <w:pPr>
        <w:adjustRightInd w:val="0"/>
        <w:snapToGrid w:val="0"/>
        <w:spacing w:line="300" w:lineRule="auto"/>
        <w:rPr>
          <w:rFonts w:ascii="宋体"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海南省教学仪器设备招标中心有限公司：</w:t>
      </w:r>
    </w:p>
    <w:p>
      <w:pPr>
        <w:pStyle w:val="2"/>
        <w:ind w:firstLine="144" w:firstLineChars="50"/>
        <w:jc w:val="left"/>
        <w:rPr>
          <w:rFonts w:ascii="宋体" w:hAnsi="宋体" w:eastAsia="宋体" w:cs="宋体"/>
          <w:b w:val="0"/>
          <w:color w:val="000000" w:themeColor="text1"/>
          <w14:textFill>
            <w14:solidFill>
              <w14:schemeClr w14:val="tx1"/>
            </w14:solidFill>
          </w14:textFill>
        </w:rPr>
      </w:pPr>
      <w:r>
        <w:rPr>
          <w:rFonts w:hint="eastAsia" w:ascii="宋体" w:hAnsi="宋体" w:eastAsia="宋体"/>
          <w:b w:val="0"/>
          <w:color w:val="000000" w:themeColor="text1"/>
          <w14:textFill>
            <w14:solidFill>
              <w14:schemeClr w14:val="tx1"/>
            </w14:solidFill>
          </w14:textFill>
        </w:rPr>
        <w:t xml:space="preserve"> 我单位在贵公司组织的（项目名称：     ），（项目编号：</w:t>
      </w:r>
      <w:r>
        <w:rPr>
          <w:rFonts w:ascii="宋体" w:hAnsi="宋体" w:eastAsia="宋体"/>
          <w:b w:val="0"/>
          <w:color w:val="000000" w:themeColor="text1"/>
          <w14:textFill>
            <w14:solidFill>
              <w14:schemeClr w14:val="tx1"/>
            </w14:solidFill>
          </w14:textFill>
        </w:rPr>
        <w:tab/>
      </w:r>
      <w:r>
        <w:rPr>
          <w:rFonts w:ascii="宋体" w:hAnsi="宋体" w:eastAsia="宋体"/>
          <w:b w:val="0"/>
          <w:color w:val="000000" w:themeColor="text1"/>
          <w14:textFill>
            <w14:solidFill>
              <w14:schemeClr w14:val="tx1"/>
            </w14:solidFill>
          </w14:textFill>
        </w:rPr>
        <w:tab/>
      </w:r>
      <w:r>
        <w:rPr>
          <w:rFonts w:hint="eastAsia" w:ascii="宋体" w:hAnsi="宋体" w:eastAsia="宋体"/>
          <w:b w:val="0"/>
          <w:color w:val="000000" w:themeColor="text1"/>
          <w14:textFill>
            <w14:solidFill>
              <w14:schemeClr w14:val="tx1"/>
            </w14:solidFill>
          </w14:textFill>
        </w:rPr>
        <w:t>）采购活动中郑重承诺</w:t>
      </w:r>
      <w:r>
        <w:rPr>
          <w:rFonts w:hint="eastAsia" w:ascii="宋体" w:hAnsi="宋体" w:eastAsia="宋体" w:cs="宋体"/>
          <w:b w:val="0"/>
          <w:color w:val="000000" w:themeColor="text1"/>
          <w14:textFill>
            <w14:solidFill>
              <w14:schemeClr w14:val="tx1"/>
            </w14:solidFill>
          </w14:textFill>
        </w:rPr>
        <w:t>具有良好的商业信誉和健全的财务会计制度。</w:t>
      </w:r>
      <w:r>
        <w:rPr>
          <w:rFonts w:ascii="宋体" w:hAnsi="宋体" w:eastAsia="宋体" w:cs="宋体"/>
          <w:b w:val="0"/>
          <w:color w:val="000000" w:themeColor="text1"/>
          <w14:textFill>
            <w14:solidFill>
              <w14:schemeClr w14:val="tx1"/>
            </w14:solidFill>
          </w14:textFill>
        </w:rPr>
        <w:t>如有虚假承诺</w:t>
      </w:r>
      <w:r>
        <w:rPr>
          <w:rFonts w:hint="eastAsia" w:ascii="宋体" w:hAnsi="宋体" w:eastAsia="宋体" w:cs="宋体"/>
          <w:b w:val="0"/>
          <w:color w:val="000000" w:themeColor="text1"/>
          <w14:textFill>
            <w14:solidFill>
              <w14:schemeClr w14:val="tx1"/>
            </w14:solidFill>
          </w14:textFill>
        </w:rPr>
        <w:t>，我们愿承担相应的法律责任。</w:t>
      </w:r>
    </w:p>
    <w:p>
      <w:pPr>
        <w:adjustRightInd w:val="0"/>
        <w:spacing w:line="360" w:lineRule="auto"/>
        <w:ind w:firstLine="2880" w:firstLineChars="1200"/>
        <w:jc w:val="right"/>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承诺人：    （填写名称并加盖公章）</w:t>
      </w:r>
    </w:p>
    <w:p>
      <w:pPr>
        <w:adjustRightInd w:val="0"/>
        <w:spacing w:line="360" w:lineRule="auto"/>
        <w:ind w:firstLine="2400" w:firstLineChars="1000"/>
        <w:jc w:val="right"/>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法定代表人或授权代表</w:t>
      </w:r>
      <w:r>
        <w:rPr>
          <w:rFonts w:hint="eastAsia" w:ascii="宋体" w:hAnsi="宋体"/>
          <w:bCs/>
          <w:color w:val="000000" w:themeColor="text1"/>
          <w:sz w:val="24"/>
          <w14:textFill>
            <w14:solidFill>
              <w14:schemeClr w14:val="tx1"/>
            </w14:solidFill>
          </w14:textFill>
        </w:rPr>
        <w:t>：</w:t>
      </w:r>
      <w:r>
        <w:rPr>
          <w:rFonts w:hint="eastAsia" w:ascii="宋体" w:hAnsi="宋体"/>
          <w:iCs/>
          <w:color w:val="000000" w:themeColor="text1"/>
          <w:sz w:val="24"/>
          <w:szCs w:val="21"/>
          <w14:textFill>
            <w14:solidFill>
              <w14:schemeClr w14:val="tx1"/>
            </w14:solidFill>
          </w14:textFill>
        </w:rPr>
        <w:t>（签字或盖章）</w:t>
      </w:r>
    </w:p>
    <w:p>
      <w:pPr>
        <w:adjustRightInd w:val="0"/>
        <w:spacing w:line="360" w:lineRule="auto"/>
        <w:jc w:val="right"/>
        <w:rPr>
          <w:rFonts w:ascii="宋体" w:hAnsi="宋体"/>
          <w:bCs/>
          <w:color w:val="000000" w:themeColor="text1"/>
          <w:sz w:val="24"/>
          <w14:textFill>
            <w14:solidFill>
              <w14:schemeClr w14:val="tx1"/>
            </w14:solidFill>
          </w14:textFill>
        </w:rPr>
      </w:pPr>
    </w:p>
    <w:p>
      <w:pPr>
        <w:ind w:firstLine="2880" w:firstLineChars="1200"/>
        <w:jc w:val="right"/>
        <w:rPr>
          <w:rStyle w:val="59"/>
          <w:rFonts w:hAnsi="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日期：2024年  月  日</w:t>
      </w:r>
    </w:p>
    <w:p>
      <w:pPr>
        <w:rPr>
          <w:rFonts w:ascii="宋体" w:hAnsi="宋体"/>
          <w:color w:val="FF0000"/>
          <w:sz w:val="24"/>
        </w:rPr>
      </w:pPr>
    </w:p>
    <w:p>
      <w:pPr>
        <w:rPr>
          <w:rFonts w:ascii="宋体" w:hAnsi="宋体"/>
          <w:color w:val="000000"/>
          <w:sz w:val="24"/>
        </w:rPr>
      </w:pPr>
      <w:r>
        <w:rPr>
          <w:rFonts w:hint="eastAsia" w:ascii="宋体" w:hAnsi="宋体"/>
          <w:color w:val="000000"/>
          <w:sz w:val="24"/>
        </w:rPr>
        <w:t>附件</w:t>
      </w:r>
      <w:r>
        <w:rPr>
          <w:rFonts w:hint="eastAsia" w:ascii="宋体" w:hAnsi="宋体"/>
          <w:bCs/>
          <w:color w:val="000000"/>
          <w:sz w:val="24"/>
        </w:rPr>
        <w:t>6.5</w:t>
      </w:r>
      <w:r>
        <w:rPr>
          <w:rFonts w:hint="eastAsia" w:ascii="宋体" w:hAnsi="宋体"/>
          <w:b/>
          <w:color w:val="000000"/>
          <w:sz w:val="24"/>
        </w:rPr>
        <w:t>、</w:t>
      </w:r>
      <w:r>
        <w:rPr>
          <w:rFonts w:ascii="宋体" w:hAnsi="宋体"/>
          <w:color w:val="000000"/>
          <w:sz w:val="24"/>
        </w:rPr>
        <w:t>具有履行合同所必需的设备和专业技术能力承诺书</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r>
        <w:rPr>
          <w:rFonts w:hint="eastAsia" w:ascii="宋体" w:hAnsi="宋体"/>
          <w:sz w:val="24"/>
          <w:u w:val="single"/>
        </w:rPr>
        <w:t>海南省教学仪器设备招标中心有限公司</w:t>
      </w:r>
    </w:p>
    <w:p>
      <w:pPr>
        <w:spacing w:line="360" w:lineRule="auto"/>
        <w:ind w:firstLine="480" w:firstLineChars="200"/>
        <w:rPr>
          <w:rFonts w:ascii="宋体" w:hAnsi="宋体"/>
          <w:sz w:val="24"/>
        </w:rPr>
      </w:pPr>
      <w:r>
        <w:rPr>
          <w:rFonts w:ascii="宋体" w:hAnsi="宋体"/>
          <w:sz w:val="24"/>
        </w:rPr>
        <w:t>我单位参与你公司组织的</w:t>
      </w:r>
      <w:r>
        <w:rPr>
          <w:rFonts w:ascii="宋体" w:hAnsi="宋体"/>
          <w:sz w:val="24"/>
          <w:u w:val="single"/>
        </w:rPr>
        <w:t xml:space="preserve">（项目名称） </w:t>
      </w:r>
      <w:r>
        <w:rPr>
          <w:rFonts w:ascii="宋体" w:hAnsi="宋体"/>
          <w:sz w:val="24"/>
        </w:rPr>
        <w:t>采购活动，现承诺具有履行合同所必需的人员</w:t>
      </w:r>
      <w:r>
        <w:rPr>
          <w:rFonts w:hint="eastAsia" w:ascii="宋体" w:hAnsi="宋体"/>
          <w:sz w:val="24"/>
        </w:rPr>
        <w:t>、</w:t>
      </w:r>
      <w:r>
        <w:rPr>
          <w:rFonts w:ascii="宋体" w:hAnsi="宋体"/>
          <w:sz w:val="24"/>
        </w:rPr>
        <w:t>设备和专业技术能力，如有虚假承诺，愿承担一切法律责任。</w:t>
      </w:r>
    </w:p>
    <w:p>
      <w:pPr>
        <w:spacing w:line="360" w:lineRule="auto"/>
        <w:rPr>
          <w:rFonts w:ascii="宋体" w:hAnsi="宋体"/>
          <w:sz w:val="24"/>
        </w:rPr>
      </w:pPr>
      <w:r>
        <w:rPr>
          <w:rFonts w:ascii="宋体" w:hAnsi="宋体"/>
          <w:sz w:val="24"/>
        </w:rPr>
        <w:t>特此承诺</w:t>
      </w:r>
      <w:r>
        <w:rPr>
          <w:rFonts w:hint="eastAsia" w:ascii="宋体" w:hAnsi="宋体"/>
          <w:sz w:val="24"/>
        </w:rPr>
        <w:t>。</w:t>
      </w:r>
    </w:p>
    <w:p>
      <w:pPr>
        <w:spacing w:line="360" w:lineRule="auto"/>
        <w:jc w:val="right"/>
        <w:rPr>
          <w:rFonts w:ascii="宋体" w:hAnsi="宋体"/>
          <w:iCs/>
          <w:sz w:val="24"/>
        </w:rPr>
      </w:pPr>
      <w:r>
        <w:rPr>
          <w:rFonts w:hint="eastAsia" w:ascii="宋体" w:hAnsi="宋体"/>
          <w:sz w:val="24"/>
        </w:rPr>
        <w:t>供应商</w:t>
      </w:r>
      <w:r>
        <w:rPr>
          <w:rFonts w:ascii="宋体" w:hAnsi="宋体"/>
          <w:sz w:val="24"/>
        </w:rPr>
        <w:t>：（填写名称并盖章）</w:t>
      </w:r>
    </w:p>
    <w:p>
      <w:pPr>
        <w:spacing w:line="360" w:lineRule="auto"/>
        <w:jc w:val="right"/>
        <w:rPr>
          <w:rFonts w:ascii="宋体" w:hAnsi="宋体"/>
          <w:sz w:val="24"/>
        </w:rPr>
      </w:pPr>
    </w:p>
    <w:p>
      <w:pPr>
        <w:spacing w:line="360" w:lineRule="auto"/>
        <w:jc w:val="right"/>
        <w:rPr>
          <w:rFonts w:ascii="宋体" w:hAnsi="宋体"/>
          <w:sz w:val="24"/>
        </w:rPr>
      </w:pPr>
      <w:r>
        <w:rPr>
          <w:rFonts w:ascii="宋体" w:hAnsi="宋体"/>
          <w:sz w:val="24"/>
        </w:rPr>
        <w:t>法定代表人或其授权委托人：</w:t>
      </w:r>
      <w:r>
        <w:rPr>
          <w:rFonts w:ascii="宋体" w:hAnsi="宋体"/>
          <w:iCs/>
          <w:sz w:val="24"/>
        </w:rPr>
        <w:t>（签字或盖章）</w:t>
      </w:r>
    </w:p>
    <w:p>
      <w:pPr>
        <w:spacing w:line="360" w:lineRule="auto"/>
        <w:jc w:val="right"/>
        <w:rPr>
          <w:rFonts w:ascii="宋体" w:hAnsi="宋体"/>
          <w:sz w:val="24"/>
        </w:rPr>
      </w:pPr>
    </w:p>
    <w:p>
      <w:pPr>
        <w:jc w:val="right"/>
        <w:rPr>
          <w:rFonts w:ascii="宋体" w:hAnsi="宋体"/>
          <w:sz w:val="24"/>
        </w:rPr>
      </w:pPr>
      <w:r>
        <w:rPr>
          <w:rFonts w:ascii="宋体" w:hAnsi="宋体"/>
          <w:sz w:val="24"/>
        </w:rPr>
        <w:t>日期：</w:t>
      </w:r>
      <w:r>
        <w:rPr>
          <w:rFonts w:hint="eastAsia" w:ascii="宋体" w:hAnsi="宋体"/>
          <w:sz w:val="24"/>
        </w:rPr>
        <w:t>2024年   月   日</w:t>
      </w:r>
    </w:p>
    <w:p>
      <w:pPr>
        <w:adjustRightInd w:val="0"/>
        <w:snapToGrid w:val="0"/>
        <w:spacing w:line="360" w:lineRule="auto"/>
        <w:ind w:firstLine="480" w:firstLineChars="200"/>
        <w:rPr>
          <w:color w:val="FF0000"/>
          <w:sz w:val="24"/>
        </w:rPr>
      </w:pPr>
    </w:p>
    <w:p>
      <w:pPr>
        <w:pStyle w:val="2"/>
        <w:snapToGrid w:val="0"/>
        <w:spacing w:line="300" w:lineRule="auto"/>
        <w:rPr>
          <w:rFonts w:ascii="宋体" w:hAnsi="宋体" w:eastAsia="宋体"/>
          <w:color w:val="000000" w:themeColor="text1"/>
          <w:szCs w:val="24"/>
          <w14:textFill>
            <w14:solidFill>
              <w14:schemeClr w14:val="tx1"/>
            </w14:solidFill>
          </w14:textFill>
        </w:rPr>
      </w:pPr>
    </w:p>
    <w:p>
      <w:pPr>
        <w:pStyle w:val="2"/>
        <w:snapToGrid w:val="0"/>
        <w:spacing w:line="300" w:lineRule="auto"/>
        <w:rPr>
          <w:rFonts w:ascii="宋体" w:hAnsi="宋体" w:eastAsia="宋体"/>
          <w:bCs/>
          <w:color w:val="000000" w:themeColor="text1"/>
          <w:szCs w:val="24"/>
          <w14:textFill>
            <w14:solidFill>
              <w14:schemeClr w14:val="tx1"/>
            </w14:solidFill>
          </w14:textFill>
        </w:rPr>
      </w:pPr>
      <w:r>
        <w:rPr>
          <w:rFonts w:hint="eastAsia" w:ascii="宋体" w:hAnsi="宋体" w:eastAsia="宋体"/>
          <w:color w:val="000000" w:themeColor="text1"/>
          <w:szCs w:val="24"/>
          <w14:textFill>
            <w14:solidFill>
              <w14:schemeClr w14:val="tx1"/>
            </w14:solidFill>
          </w14:textFill>
        </w:rPr>
        <w:t>附件6.6</w:t>
      </w:r>
      <w:r>
        <w:rPr>
          <w:rFonts w:hint="eastAsia" w:ascii="宋体" w:hAnsi="宋体" w:cs="宋体"/>
          <w:color w:val="000000" w:themeColor="text1"/>
          <w14:textFill>
            <w14:solidFill>
              <w14:schemeClr w14:val="tx1"/>
            </w14:solidFill>
          </w14:textFill>
        </w:rPr>
        <w:t>具有依法缴纳税收和社会保障资金的良好记录（承诺函）</w:t>
      </w:r>
    </w:p>
    <w:p>
      <w:pPr>
        <w:adjustRightInd w:val="0"/>
        <w:snapToGrid w:val="0"/>
        <w:spacing w:line="300" w:lineRule="auto"/>
        <w:rPr>
          <w:rFonts w:hAnsi="宋体"/>
          <w:color w:val="000000" w:themeColor="text1"/>
          <w:sz w:val="24"/>
          <w14:textFill>
            <w14:solidFill>
              <w14:schemeClr w14:val="tx1"/>
            </w14:solidFill>
          </w14:textFill>
        </w:rPr>
      </w:pPr>
    </w:p>
    <w:p>
      <w:pPr>
        <w:adjustRightInd w:val="0"/>
        <w:snapToGrid w:val="0"/>
        <w:spacing w:line="30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w:t>
      </w:r>
      <w:r>
        <w:rPr>
          <w:rFonts w:hint="eastAsia" w:hAnsi="宋体"/>
          <w:color w:val="000000" w:themeColor="text1"/>
          <w:sz w:val="24"/>
          <w14:textFill>
            <w14:solidFill>
              <w14:schemeClr w14:val="tx1"/>
            </w14:solidFill>
          </w14:textFill>
        </w:rPr>
        <w:t>海南省教学仪器设备招标中心有限公司：</w:t>
      </w:r>
    </w:p>
    <w:p>
      <w:pPr>
        <w:pStyle w:val="2"/>
        <w:ind w:firstLine="432" w:firstLineChars="150"/>
        <w:jc w:val="left"/>
        <w:rPr>
          <w:rFonts w:ascii="宋体" w:hAnsi="宋体" w:eastAsia="宋体" w:cs="宋体"/>
          <w:b w:val="0"/>
          <w:color w:val="000000" w:themeColor="text1"/>
          <w14:textFill>
            <w14:solidFill>
              <w14:schemeClr w14:val="tx1"/>
            </w14:solidFill>
          </w14:textFill>
        </w:rPr>
      </w:pPr>
      <w:r>
        <w:rPr>
          <w:rFonts w:hint="eastAsia" w:ascii="宋体" w:hAnsi="宋体" w:eastAsia="宋体"/>
          <w:b w:val="0"/>
          <w:color w:val="000000" w:themeColor="text1"/>
          <w14:textFill>
            <w14:solidFill>
              <w14:schemeClr w14:val="tx1"/>
            </w14:solidFill>
          </w14:textFill>
        </w:rPr>
        <w:t>我单位在贵公司组织的（项目名称：     ），（项目编号：</w:t>
      </w:r>
      <w:r>
        <w:rPr>
          <w:rFonts w:ascii="宋体" w:hAnsi="宋体" w:eastAsia="宋体"/>
          <w:b w:val="0"/>
          <w:color w:val="000000" w:themeColor="text1"/>
          <w14:textFill>
            <w14:solidFill>
              <w14:schemeClr w14:val="tx1"/>
            </w14:solidFill>
          </w14:textFill>
        </w:rPr>
        <w:tab/>
      </w:r>
      <w:r>
        <w:rPr>
          <w:rFonts w:ascii="宋体" w:hAnsi="宋体" w:eastAsia="宋体"/>
          <w:b w:val="0"/>
          <w:color w:val="000000" w:themeColor="text1"/>
          <w14:textFill>
            <w14:solidFill>
              <w14:schemeClr w14:val="tx1"/>
            </w14:solidFill>
          </w14:textFill>
        </w:rPr>
        <w:tab/>
      </w:r>
      <w:r>
        <w:rPr>
          <w:rFonts w:hint="eastAsia" w:ascii="宋体" w:hAnsi="宋体" w:eastAsia="宋体"/>
          <w:b w:val="0"/>
          <w:color w:val="000000" w:themeColor="text1"/>
          <w14:textFill>
            <w14:solidFill>
              <w14:schemeClr w14:val="tx1"/>
            </w14:solidFill>
          </w14:textFill>
        </w:rPr>
        <w:t>）采购活动中郑重承诺</w:t>
      </w:r>
      <w:r>
        <w:rPr>
          <w:rFonts w:hint="eastAsia" w:ascii="宋体" w:hAnsi="宋体" w:eastAsia="宋体" w:cs="宋体"/>
          <w:b w:val="0"/>
          <w:color w:val="000000" w:themeColor="text1"/>
          <w14:textFill>
            <w14:solidFill>
              <w14:schemeClr w14:val="tx1"/>
            </w14:solidFill>
          </w14:textFill>
        </w:rPr>
        <w:t>具有依法缴纳税收和社会保障资金的良好记录。</w:t>
      </w:r>
      <w:r>
        <w:rPr>
          <w:rFonts w:ascii="宋体" w:hAnsi="宋体" w:eastAsia="宋体" w:cs="宋体"/>
          <w:b w:val="0"/>
          <w:color w:val="000000" w:themeColor="text1"/>
          <w14:textFill>
            <w14:solidFill>
              <w14:schemeClr w14:val="tx1"/>
            </w14:solidFill>
          </w14:textFill>
        </w:rPr>
        <w:t>如有虚假承诺</w:t>
      </w:r>
      <w:r>
        <w:rPr>
          <w:rFonts w:hint="eastAsia" w:ascii="宋体" w:hAnsi="宋体" w:eastAsia="宋体" w:cs="宋体"/>
          <w:b w:val="0"/>
          <w:color w:val="000000" w:themeColor="text1"/>
          <w14:textFill>
            <w14:solidFill>
              <w14:schemeClr w14:val="tx1"/>
            </w14:solidFill>
          </w14:textFill>
        </w:rPr>
        <w:t>，我们愿承担相应的法律责任。</w:t>
      </w:r>
    </w:p>
    <w:p>
      <w:pPr>
        <w:pStyle w:val="2"/>
        <w:ind w:firstLine="3386" w:firstLineChars="1176"/>
        <w:rPr>
          <w:rFonts w:asciiTheme="majorEastAsia" w:hAnsiTheme="majorEastAsia" w:eastAsiaTheme="majorEastAsia"/>
          <w:b w:val="0"/>
          <w:bCs/>
          <w:color w:val="000000" w:themeColor="text1"/>
          <w14:textFill>
            <w14:solidFill>
              <w14:schemeClr w14:val="tx1"/>
            </w14:solidFill>
          </w14:textFill>
        </w:rPr>
      </w:pPr>
      <w:r>
        <w:rPr>
          <w:rFonts w:hint="eastAsia" w:asciiTheme="majorEastAsia" w:hAnsiTheme="majorEastAsia" w:eastAsiaTheme="majorEastAsia"/>
          <w:b w:val="0"/>
          <w:color w:val="000000" w:themeColor="text1"/>
          <w14:textFill>
            <w14:solidFill>
              <w14:schemeClr w14:val="tx1"/>
            </w14:solidFill>
          </w14:textFill>
        </w:rPr>
        <w:t>承诺人：    （填写名称并加盖公章）</w:t>
      </w:r>
    </w:p>
    <w:p>
      <w:pPr>
        <w:adjustRightInd w:val="0"/>
        <w:spacing w:line="360" w:lineRule="auto"/>
        <w:ind w:firstLine="2640" w:firstLineChars="1100"/>
        <w:jc w:val="right"/>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法定代表人或授权代表</w:t>
      </w:r>
      <w:r>
        <w:rPr>
          <w:rFonts w:hint="eastAsia" w:ascii="宋体" w:hAnsi="宋体"/>
          <w:bCs/>
          <w:color w:val="000000" w:themeColor="text1"/>
          <w:sz w:val="24"/>
          <w14:textFill>
            <w14:solidFill>
              <w14:schemeClr w14:val="tx1"/>
            </w14:solidFill>
          </w14:textFill>
        </w:rPr>
        <w:t>：</w:t>
      </w:r>
      <w:r>
        <w:rPr>
          <w:rFonts w:hint="eastAsia" w:ascii="宋体" w:hAnsi="宋体"/>
          <w:iCs/>
          <w:color w:val="000000" w:themeColor="text1"/>
          <w:sz w:val="24"/>
          <w:szCs w:val="21"/>
          <w14:textFill>
            <w14:solidFill>
              <w14:schemeClr w14:val="tx1"/>
            </w14:solidFill>
          </w14:textFill>
        </w:rPr>
        <w:t>（签字或盖章）</w:t>
      </w:r>
    </w:p>
    <w:p>
      <w:pPr>
        <w:adjustRightInd w:val="0"/>
        <w:spacing w:line="360" w:lineRule="auto"/>
        <w:ind w:firstLine="480" w:firstLineChars="200"/>
        <w:jc w:val="right"/>
        <w:rPr>
          <w:rFonts w:ascii="宋体" w:hAnsi="宋体"/>
          <w:bCs/>
          <w:color w:val="FF0000"/>
          <w:sz w:val="24"/>
        </w:rPr>
      </w:pPr>
    </w:p>
    <w:p>
      <w:pPr>
        <w:ind w:firstLine="3240" w:firstLineChars="1350"/>
        <w:jc w:val="right"/>
        <w:rPr>
          <w:rStyle w:val="59"/>
          <w:rFonts w:hAnsi="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日期：2024年  月  日</w:t>
      </w:r>
    </w:p>
    <w:p>
      <w:pPr>
        <w:pStyle w:val="2"/>
        <w:snapToGrid w:val="0"/>
        <w:spacing w:line="300" w:lineRule="auto"/>
        <w:rPr>
          <w:rFonts w:ascii="宋体" w:hAnsi="宋体" w:eastAsia="宋体"/>
          <w:bCs/>
          <w:color w:val="000000" w:themeColor="text1"/>
          <w:szCs w:val="24"/>
          <w14:textFill>
            <w14:solidFill>
              <w14:schemeClr w14:val="tx1"/>
            </w14:solidFill>
          </w14:textFill>
        </w:rPr>
      </w:pPr>
    </w:p>
    <w:p>
      <w:pPr>
        <w:pStyle w:val="2"/>
        <w:keepNext w:val="0"/>
        <w:keepLines w:val="0"/>
        <w:rPr>
          <w:rFonts w:ascii="宋体" w:hAnsi="宋体" w:eastAsia="宋体"/>
          <w:bCs/>
          <w:szCs w:val="24"/>
        </w:rPr>
      </w:pPr>
      <w:r>
        <w:rPr>
          <w:rFonts w:hint="eastAsia" w:ascii="宋体" w:hAnsi="宋体" w:eastAsia="宋体"/>
          <w:bCs/>
          <w:szCs w:val="24"/>
        </w:rPr>
        <w:t>附件6.7 响应</w:t>
      </w:r>
      <w:r>
        <w:rPr>
          <w:rFonts w:hint="eastAsia" w:ascii="宋体" w:hAnsi="宋体" w:eastAsia="宋体"/>
          <w:szCs w:val="24"/>
        </w:rPr>
        <w:t>供应商</w:t>
      </w:r>
      <w:r>
        <w:rPr>
          <w:rFonts w:hint="eastAsia" w:ascii="宋体" w:hAnsi="宋体" w:eastAsia="宋体"/>
          <w:bCs/>
          <w:szCs w:val="24"/>
        </w:rPr>
        <w:t>参加政府采购活动近三年内，在经营活动中没有重大事故、违法记录的声明</w:t>
      </w:r>
      <w:bookmarkEnd w:id="76"/>
    </w:p>
    <w:p>
      <w:pPr>
        <w:spacing w:line="360" w:lineRule="auto"/>
        <w:jc w:val="center"/>
        <w:rPr>
          <w:rFonts w:ascii="宋体" w:hAnsi="宋体"/>
          <w:sz w:val="24"/>
        </w:rPr>
      </w:pPr>
      <w:r>
        <w:rPr>
          <w:rFonts w:hint="eastAsia" w:ascii="宋体" w:hAnsi="宋体"/>
          <w:sz w:val="24"/>
        </w:rPr>
        <w:t>（须加盖本单位公章）</w:t>
      </w:r>
    </w:p>
    <w:p>
      <w:pPr>
        <w:rPr>
          <w:rFonts w:ascii="宋体" w:hAnsi="宋体"/>
          <w:sz w:val="24"/>
        </w:rPr>
      </w:pPr>
      <w:r>
        <w:rPr>
          <w:rFonts w:hint="eastAsia" w:ascii="宋体" w:hAnsi="宋体"/>
          <w:sz w:val="24"/>
        </w:rPr>
        <w:t>海南省教学仪器设备招标中心有限公司：</w:t>
      </w:r>
    </w:p>
    <w:p>
      <w:pPr>
        <w:rPr>
          <w:rFonts w:ascii="宋体" w:hAnsi="宋体"/>
          <w:sz w:val="24"/>
        </w:rPr>
      </w:pPr>
    </w:p>
    <w:p>
      <w:pPr>
        <w:ind w:firstLine="480" w:firstLineChars="200"/>
        <w:rPr>
          <w:rFonts w:ascii="宋体" w:hAnsi="宋体"/>
          <w:sz w:val="24"/>
        </w:rPr>
      </w:pPr>
      <w:r>
        <w:rPr>
          <w:rFonts w:hint="eastAsia" w:ascii="宋体" w:hAnsi="宋体"/>
          <w:sz w:val="24"/>
        </w:rPr>
        <w:t>我公司在参加本次政府采购活动前三年内，在经营活动中没有重大事故、违法记录。</w:t>
      </w:r>
    </w:p>
    <w:p>
      <w:pPr>
        <w:rPr>
          <w:rFonts w:ascii="宋体" w:hAnsi="宋体"/>
          <w:sz w:val="24"/>
        </w:rPr>
      </w:pPr>
    </w:p>
    <w:p>
      <w:pPr>
        <w:ind w:firstLine="480" w:firstLineChars="200"/>
        <w:rPr>
          <w:rFonts w:ascii="宋体" w:hAnsi="宋体"/>
          <w:sz w:val="24"/>
        </w:rPr>
      </w:pPr>
      <w:r>
        <w:rPr>
          <w:rFonts w:hint="eastAsia" w:ascii="宋体" w:hAnsi="宋体"/>
          <w:sz w:val="24"/>
        </w:rPr>
        <w:t>特此声明。</w:t>
      </w: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3600" w:firstLineChars="1500"/>
        <w:rPr>
          <w:rFonts w:ascii="宋体" w:hAnsi="宋体"/>
          <w:sz w:val="24"/>
        </w:rPr>
      </w:pPr>
      <w:r>
        <w:rPr>
          <w:rFonts w:hint="eastAsia" w:ascii="宋体" w:hAnsi="宋体"/>
          <w:sz w:val="24"/>
        </w:rPr>
        <w:t>法定代表人或被授权人签字：</w:t>
      </w:r>
    </w:p>
    <w:p>
      <w:pPr>
        <w:ind w:firstLine="3600" w:firstLineChars="1500"/>
        <w:rPr>
          <w:rFonts w:ascii="宋体" w:hAnsi="宋体"/>
          <w:sz w:val="24"/>
        </w:rPr>
      </w:pPr>
    </w:p>
    <w:p>
      <w:pPr>
        <w:ind w:firstLine="3600" w:firstLineChars="1500"/>
        <w:rPr>
          <w:rFonts w:ascii="宋体" w:hAnsi="宋体"/>
          <w:sz w:val="24"/>
        </w:rPr>
      </w:pPr>
    </w:p>
    <w:p>
      <w:pPr>
        <w:ind w:firstLine="3600" w:firstLineChars="1500"/>
        <w:rPr>
          <w:rFonts w:ascii="宋体" w:hAnsi="宋体"/>
          <w:sz w:val="24"/>
        </w:rPr>
      </w:pPr>
    </w:p>
    <w:p>
      <w:pPr>
        <w:ind w:firstLine="3840" w:firstLineChars="1600"/>
        <w:rPr>
          <w:rFonts w:ascii="宋体" w:hAnsi="宋体"/>
          <w:sz w:val="24"/>
        </w:rPr>
      </w:pPr>
      <w:r>
        <w:rPr>
          <w:rFonts w:hint="eastAsia" w:ascii="宋体" w:hAnsi="宋体"/>
          <w:sz w:val="24"/>
        </w:rPr>
        <w:t>供应商名称：（盖公章）：</w:t>
      </w:r>
    </w:p>
    <w:p>
      <w:pPr>
        <w:ind w:firstLine="5280" w:firstLineChars="2200"/>
        <w:rPr>
          <w:rFonts w:ascii="宋体" w:hAnsi="宋体"/>
          <w:sz w:val="24"/>
        </w:rPr>
      </w:pPr>
    </w:p>
    <w:p>
      <w:pPr>
        <w:ind w:firstLine="3600" w:firstLineChars="1500"/>
        <w:rPr>
          <w:rFonts w:ascii="宋体" w:hAnsi="宋体"/>
          <w:sz w:val="24"/>
        </w:rPr>
      </w:pPr>
    </w:p>
    <w:p>
      <w:pPr>
        <w:ind w:firstLine="3600" w:firstLineChars="1500"/>
        <w:rPr>
          <w:rFonts w:ascii="宋体" w:hAnsi="宋体"/>
          <w:sz w:val="24"/>
        </w:rPr>
      </w:pPr>
    </w:p>
    <w:p>
      <w:pPr>
        <w:ind w:firstLine="6360" w:firstLineChars="2650"/>
        <w:rPr>
          <w:rFonts w:ascii="仿宋_GB2312" w:eastAsia="仿宋_GB2312"/>
          <w:sz w:val="24"/>
        </w:rPr>
      </w:pPr>
      <w:r>
        <w:rPr>
          <w:rFonts w:hint="eastAsia" w:ascii="宋体" w:hAnsi="宋体"/>
          <w:sz w:val="24"/>
        </w:rPr>
        <w:t>年    月    日</w:t>
      </w:r>
    </w:p>
    <w:p>
      <w:pPr>
        <w:tabs>
          <w:tab w:val="left" w:pos="5580"/>
        </w:tabs>
        <w:spacing w:line="360" w:lineRule="auto"/>
        <w:rPr>
          <w:rFonts w:ascii="宋体" w:hAnsi="宋体"/>
          <w:sz w:val="24"/>
        </w:rPr>
      </w:pPr>
    </w:p>
    <w:p>
      <w:pPr>
        <w:pStyle w:val="2"/>
        <w:jc w:val="both"/>
        <w:rPr>
          <w:rFonts w:ascii="宋体" w:hAnsi="宋体"/>
          <w:szCs w:val="24"/>
        </w:rPr>
      </w:pPr>
      <w:bookmarkStart w:id="77" w:name="_Toc183588717"/>
    </w:p>
    <w:p/>
    <w:p>
      <w:pPr>
        <w:pStyle w:val="2"/>
      </w:pPr>
    </w:p>
    <w:p/>
    <w:p>
      <w:pPr>
        <w:pStyle w:val="2"/>
      </w:pPr>
    </w:p>
    <w:p/>
    <w:p>
      <w:pPr>
        <w:pStyle w:val="2"/>
      </w:pPr>
    </w:p>
    <w:p/>
    <w:p>
      <w:pPr>
        <w:pStyle w:val="2"/>
      </w:pPr>
    </w:p>
    <w:p/>
    <w:p>
      <w:pPr>
        <w:pStyle w:val="2"/>
      </w:pPr>
    </w:p>
    <w:p/>
    <w:p>
      <w:pPr>
        <w:pStyle w:val="2"/>
        <w:jc w:val="both"/>
        <w:rPr>
          <w:rStyle w:val="59"/>
          <w:rFonts w:hAnsi="宋体"/>
        </w:rPr>
      </w:pPr>
      <w:r>
        <w:rPr>
          <w:rFonts w:hint="eastAsia" w:ascii="宋体" w:hAnsi="宋体" w:eastAsia="宋体"/>
          <w:szCs w:val="24"/>
        </w:rPr>
        <w:t>附件6.8 参加政府采购活动前三年内，在经营活动中没有环保类行政处罚记录</w:t>
      </w:r>
    </w:p>
    <w:p>
      <w:pPr>
        <w:pStyle w:val="5"/>
        <w:overflowPunct w:val="0"/>
        <w:spacing w:line="560" w:lineRule="exact"/>
        <w:ind w:firstLine="0"/>
        <w:jc w:val="center"/>
        <w:rPr>
          <w:b/>
          <w:sz w:val="32"/>
          <w:szCs w:val="32"/>
        </w:rPr>
      </w:pPr>
      <w:r>
        <w:rPr>
          <w:b/>
          <w:sz w:val="32"/>
          <w:szCs w:val="32"/>
        </w:rPr>
        <w:t>环保类行政处罚记录声明函</w:t>
      </w:r>
    </w:p>
    <w:p>
      <w:pPr>
        <w:spacing w:line="480" w:lineRule="auto"/>
        <w:rPr>
          <w:sz w:val="24"/>
        </w:rPr>
      </w:pPr>
      <w:r>
        <w:rPr>
          <w:rFonts w:hint="eastAsia"/>
          <w:sz w:val="24"/>
        </w:rPr>
        <w:t>致：</w:t>
      </w:r>
      <w:r>
        <w:rPr>
          <w:rFonts w:hint="eastAsia"/>
          <w:sz w:val="24"/>
          <w:u w:val="single"/>
        </w:rPr>
        <w:t>（采购人名称）</w:t>
      </w:r>
    </w:p>
    <w:p>
      <w:pPr>
        <w:spacing w:line="480" w:lineRule="auto"/>
        <w:ind w:firstLine="480" w:firstLineChars="200"/>
        <w:rPr>
          <w:sz w:val="24"/>
        </w:rPr>
      </w:pPr>
      <w:r>
        <w:rPr>
          <w:rFonts w:hint="eastAsia"/>
          <w:sz w:val="24"/>
        </w:rPr>
        <w:t>我单位（供应商名称）郑重声明：</w:t>
      </w:r>
    </w:p>
    <w:p>
      <w:pPr>
        <w:spacing w:line="480" w:lineRule="auto"/>
        <w:ind w:firstLine="480" w:firstLineChars="200"/>
        <w:rPr>
          <w:sz w:val="24"/>
        </w:rPr>
      </w:pPr>
      <w:r>
        <w:rPr>
          <w:rFonts w:hint="eastAsia"/>
          <w:sz w:val="24"/>
        </w:rPr>
        <w:t>我单位参加政府采购活动前三年内，在经营活动中</w:t>
      </w:r>
      <w:r>
        <w:rPr>
          <w:rFonts w:hint="eastAsia"/>
          <w:b/>
          <w:bCs/>
          <w:sz w:val="24"/>
          <w:u w:val="single"/>
        </w:rPr>
        <w:t>没有</w:t>
      </w:r>
      <w:r>
        <w:rPr>
          <w:rFonts w:hint="eastAsia"/>
          <w:sz w:val="24"/>
        </w:rPr>
        <w:t>（在下划线上如实填写：有或没有）环保类行政处罚记录，特此声明。</w:t>
      </w:r>
    </w:p>
    <w:p>
      <w:pPr>
        <w:pStyle w:val="26"/>
        <w:jc w:val="both"/>
      </w:pPr>
    </w:p>
    <w:p>
      <w:pPr>
        <w:adjustRightInd w:val="0"/>
        <w:spacing w:line="360" w:lineRule="auto"/>
        <w:ind w:firstLine="3240" w:firstLineChars="1350"/>
        <w:rPr>
          <w:bCs/>
          <w:sz w:val="24"/>
        </w:rPr>
      </w:pPr>
      <w:r>
        <w:rPr>
          <w:rFonts w:hint="eastAsia"/>
          <w:sz w:val="24"/>
        </w:rPr>
        <w:t>声明人：（填写名称并盖章）</w:t>
      </w:r>
    </w:p>
    <w:p>
      <w:pPr>
        <w:adjustRightInd w:val="0"/>
        <w:spacing w:line="360" w:lineRule="auto"/>
        <w:ind w:firstLine="480" w:firstLineChars="200"/>
        <w:rPr>
          <w:sz w:val="24"/>
        </w:rPr>
      </w:pPr>
    </w:p>
    <w:p>
      <w:pPr>
        <w:adjustRightInd w:val="0"/>
        <w:spacing w:line="360" w:lineRule="auto"/>
        <w:ind w:firstLine="3240" w:firstLineChars="1350"/>
        <w:rPr>
          <w:bCs/>
          <w:sz w:val="24"/>
        </w:rPr>
      </w:pPr>
      <w:r>
        <w:rPr>
          <w:rFonts w:hint="eastAsia"/>
          <w:sz w:val="24"/>
        </w:rPr>
        <w:t>法定代表人或授权代表</w:t>
      </w:r>
      <w:r>
        <w:rPr>
          <w:rFonts w:hint="eastAsia"/>
          <w:bCs/>
          <w:sz w:val="24"/>
        </w:rPr>
        <w:t>：</w:t>
      </w:r>
      <w:r>
        <w:rPr>
          <w:rFonts w:hint="eastAsia"/>
          <w:iCs/>
          <w:sz w:val="24"/>
          <w:szCs w:val="21"/>
        </w:rPr>
        <w:t>（签字或盖章）</w:t>
      </w:r>
    </w:p>
    <w:p>
      <w:pPr>
        <w:adjustRightInd w:val="0"/>
        <w:spacing w:line="360" w:lineRule="auto"/>
        <w:ind w:firstLine="480" w:firstLineChars="200"/>
        <w:rPr>
          <w:bCs/>
          <w:sz w:val="24"/>
        </w:rPr>
      </w:pPr>
    </w:p>
    <w:p>
      <w:pPr>
        <w:ind w:firstLine="4320" w:firstLineChars="1800"/>
        <w:rPr>
          <w:rFonts w:ascii="宋体" w:hAnsi="宋体"/>
          <w:b/>
        </w:rPr>
      </w:pPr>
      <w:r>
        <w:rPr>
          <w:rFonts w:hint="eastAsia"/>
          <w:bCs/>
          <w:sz w:val="24"/>
        </w:rPr>
        <w:t>日期：2024年月日</w:t>
      </w:r>
    </w:p>
    <w:p>
      <w:pPr>
        <w:ind w:firstLine="527" w:firstLineChars="250"/>
        <w:rPr>
          <w:rFonts w:ascii="宋体" w:hAnsi="宋体"/>
          <w:b/>
        </w:rPr>
      </w:pPr>
    </w:p>
    <w:p>
      <w:pPr>
        <w:ind w:firstLine="722" w:firstLineChars="250"/>
        <w:jc w:val="left"/>
        <w:rPr>
          <w:rFonts w:ascii="宋体" w:hAnsi="宋体"/>
          <w:b/>
          <w:spacing w:val="24"/>
          <w:kern w:val="0"/>
          <w:sz w:val="24"/>
        </w:rPr>
      </w:pPr>
      <w:r>
        <w:rPr>
          <w:rFonts w:hint="eastAsia" w:ascii="宋体" w:hAnsi="宋体"/>
          <w:b/>
          <w:spacing w:val="24"/>
          <w:kern w:val="0"/>
          <w:sz w:val="24"/>
        </w:rPr>
        <w:t>附件</w:t>
      </w:r>
      <w:bookmarkEnd w:id="77"/>
      <w:bookmarkStart w:id="78" w:name="_Toc183588718"/>
      <w:r>
        <w:rPr>
          <w:rFonts w:hint="eastAsia" w:ascii="宋体" w:hAnsi="宋体"/>
          <w:b/>
          <w:spacing w:val="24"/>
          <w:kern w:val="0"/>
          <w:sz w:val="24"/>
        </w:rPr>
        <w:t>7、 代理服务费承诺书（格式）</w:t>
      </w:r>
      <w:bookmarkEnd w:id="78"/>
    </w:p>
    <w:p>
      <w:pPr>
        <w:pStyle w:val="21"/>
        <w:ind w:firstLine="448" w:firstLineChars="200"/>
        <w:rPr>
          <w:rFonts w:hAnsi="宋体"/>
          <w:szCs w:val="24"/>
        </w:rPr>
      </w:pPr>
      <w:r>
        <w:rPr>
          <w:rFonts w:hint="eastAsia" w:hAnsi="宋体"/>
          <w:szCs w:val="24"/>
        </w:rPr>
        <w:t>致：海南省教学仪器设备招标中心有限公司：</w:t>
      </w:r>
    </w:p>
    <w:p>
      <w:pPr>
        <w:pStyle w:val="21"/>
        <w:ind w:firstLine="448" w:firstLineChars="200"/>
        <w:rPr>
          <w:rFonts w:hAnsi="宋体"/>
          <w:szCs w:val="24"/>
        </w:rPr>
      </w:pPr>
      <w:r>
        <w:rPr>
          <w:rFonts w:hAnsi="宋体"/>
          <w:szCs w:val="24"/>
        </w:rPr>
        <w:tab/>
      </w:r>
      <w:r>
        <w:rPr>
          <w:rFonts w:hint="eastAsia" w:hAnsi="宋体"/>
          <w:szCs w:val="24"/>
        </w:rPr>
        <w:t>我们在贵公司组织的</w:t>
      </w:r>
      <w:r>
        <w:rPr>
          <w:rFonts w:hAnsi="宋体"/>
          <w:szCs w:val="24"/>
          <w:u w:val="single"/>
        </w:rPr>
        <w:tab/>
      </w:r>
      <w:r>
        <w:rPr>
          <w:rFonts w:hAnsi="宋体"/>
          <w:szCs w:val="24"/>
          <w:u w:val="single"/>
        </w:rPr>
        <w:tab/>
      </w:r>
      <w:r>
        <w:rPr>
          <w:rFonts w:hint="eastAsia" w:hAnsi="宋体"/>
          <w:szCs w:val="24"/>
        </w:rPr>
        <w:t>项目（设备）采购活动中若获成交（项目文件编号：</w:t>
      </w:r>
      <w:r>
        <w:rPr>
          <w:rFonts w:hAnsi="宋体"/>
          <w:szCs w:val="24"/>
          <w:u w:val="single"/>
        </w:rPr>
        <w:tab/>
      </w:r>
      <w:r>
        <w:rPr>
          <w:rFonts w:hAnsi="宋体"/>
          <w:szCs w:val="24"/>
          <w:u w:val="single"/>
        </w:rPr>
        <w:tab/>
      </w:r>
      <w:r>
        <w:rPr>
          <w:rFonts w:hint="eastAsia" w:hAnsi="宋体"/>
          <w:szCs w:val="24"/>
        </w:rPr>
        <w:t>），我们保证在签订合同的同时按采购文件的规定，以支票、汇票或现金方式，向贵公司一次性支付应该交纳的代理服务费用。收费标准参照中华人民共和国国家计划委员会[计价格［2002］1980号]收费标准收取。</w:t>
      </w:r>
    </w:p>
    <w:p>
      <w:pPr>
        <w:pStyle w:val="21"/>
        <w:ind w:firstLine="448" w:firstLineChars="200"/>
        <w:rPr>
          <w:rFonts w:hAnsi="宋体"/>
          <w:szCs w:val="24"/>
        </w:rPr>
      </w:pPr>
    </w:p>
    <w:p>
      <w:pPr>
        <w:pStyle w:val="21"/>
        <w:ind w:firstLine="448" w:firstLineChars="200"/>
        <w:rPr>
          <w:rFonts w:hAnsi="宋体"/>
          <w:szCs w:val="24"/>
        </w:rPr>
      </w:pPr>
      <w:r>
        <w:rPr>
          <w:rFonts w:hAnsi="宋体"/>
          <w:szCs w:val="24"/>
        </w:rPr>
        <w:tab/>
      </w:r>
      <w:r>
        <w:rPr>
          <w:rFonts w:hAnsi="宋体"/>
          <w:szCs w:val="24"/>
        </w:rPr>
        <w:tab/>
      </w:r>
      <w:r>
        <w:rPr>
          <w:rFonts w:hint="eastAsia" w:hAnsi="宋体"/>
          <w:szCs w:val="24"/>
        </w:rPr>
        <w:t>特此承诺！</w:t>
      </w:r>
    </w:p>
    <w:p>
      <w:pPr>
        <w:pStyle w:val="21"/>
        <w:ind w:firstLine="448" w:firstLineChars="200"/>
        <w:rPr>
          <w:rFonts w:hAnsi="宋体"/>
          <w:szCs w:val="24"/>
        </w:rPr>
      </w:pPr>
    </w:p>
    <w:p>
      <w:pPr>
        <w:pStyle w:val="21"/>
        <w:ind w:firstLine="448" w:firstLineChars="200"/>
        <w:rPr>
          <w:rFonts w:hAnsi="宋体"/>
          <w:szCs w:val="24"/>
        </w:rPr>
      </w:pPr>
      <w:r>
        <w:rPr>
          <w:rFonts w:hAnsi="宋体"/>
          <w:szCs w:val="24"/>
        </w:rPr>
        <w:tab/>
      </w:r>
      <w:r>
        <w:rPr>
          <w:rFonts w:hint="eastAsia" w:hAnsi="宋体"/>
          <w:szCs w:val="24"/>
        </w:rPr>
        <w:t>承诺方法定名称：</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pPr>
        <w:pStyle w:val="21"/>
        <w:ind w:firstLine="448" w:firstLineChars="200"/>
        <w:rPr>
          <w:rFonts w:hAnsi="宋体"/>
          <w:szCs w:val="24"/>
        </w:rPr>
      </w:pPr>
      <w:r>
        <w:rPr>
          <w:rFonts w:hAnsi="宋体"/>
          <w:szCs w:val="24"/>
        </w:rPr>
        <w:tab/>
      </w:r>
      <w:r>
        <w:rPr>
          <w:rFonts w:hint="eastAsia" w:hAnsi="宋体"/>
          <w:szCs w:val="24"/>
        </w:rPr>
        <w:t>地址：</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pPr>
        <w:pStyle w:val="21"/>
        <w:ind w:firstLine="448" w:firstLineChars="200"/>
        <w:rPr>
          <w:rFonts w:hAnsi="宋体"/>
          <w:szCs w:val="24"/>
        </w:rPr>
      </w:pPr>
      <w:r>
        <w:rPr>
          <w:rFonts w:hAnsi="宋体"/>
          <w:szCs w:val="24"/>
        </w:rPr>
        <w:tab/>
      </w:r>
      <w:r>
        <w:rPr>
          <w:rFonts w:hint="eastAsia" w:hAnsi="宋体"/>
          <w:szCs w:val="24"/>
        </w:rPr>
        <w:t>电话：</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int="eastAsia" w:hAnsi="宋体"/>
          <w:szCs w:val="24"/>
        </w:rPr>
        <w:t>传真：</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pPr>
        <w:pStyle w:val="21"/>
        <w:ind w:firstLine="448" w:firstLineChars="200"/>
        <w:rPr>
          <w:rFonts w:hAnsi="宋体"/>
          <w:szCs w:val="24"/>
        </w:rPr>
      </w:pPr>
      <w:r>
        <w:rPr>
          <w:rFonts w:hAnsi="宋体"/>
          <w:szCs w:val="24"/>
        </w:rPr>
        <w:tab/>
      </w:r>
      <w:r>
        <w:rPr>
          <w:rFonts w:hint="eastAsia" w:hAnsi="宋体"/>
          <w:szCs w:val="24"/>
        </w:rPr>
        <w:t>电传：</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int="eastAsia" w:hAnsi="宋体"/>
          <w:szCs w:val="24"/>
        </w:rPr>
        <w:t>邮编：</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pPr>
        <w:pStyle w:val="21"/>
        <w:ind w:firstLine="448" w:firstLineChars="200"/>
        <w:rPr>
          <w:rFonts w:hAnsi="宋体"/>
          <w:szCs w:val="24"/>
        </w:rPr>
      </w:pPr>
      <w:r>
        <w:rPr>
          <w:rFonts w:hAnsi="宋体"/>
          <w:szCs w:val="24"/>
        </w:rPr>
        <w:tab/>
      </w:r>
      <w:r>
        <w:rPr>
          <w:rFonts w:hint="eastAsia" w:hAnsi="宋体"/>
          <w:szCs w:val="24"/>
        </w:rPr>
        <w:t>承诺方授权代表签字：</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int="eastAsia" w:hAnsi="宋体"/>
          <w:szCs w:val="24"/>
        </w:rPr>
        <w:t>（承诺方盖章）</w:t>
      </w:r>
    </w:p>
    <w:p>
      <w:pPr>
        <w:pStyle w:val="21"/>
        <w:ind w:firstLine="448" w:firstLineChars="200"/>
        <w:rPr>
          <w:rFonts w:hAnsi="宋体"/>
          <w:szCs w:val="24"/>
        </w:rPr>
      </w:pPr>
      <w:r>
        <w:rPr>
          <w:rFonts w:hAnsi="宋体"/>
          <w:szCs w:val="24"/>
        </w:rPr>
        <w:tab/>
      </w:r>
      <w:r>
        <w:rPr>
          <w:rFonts w:hint="eastAsia" w:hAnsi="宋体"/>
          <w:szCs w:val="24"/>
        </w:rPr>
        <w:t>承诺日期：</w:t>
      </w:r>
      <w:r>
        <w:rPr>
          <w:rFonts w:hAnsi="宋体"/>
          <w:szCs w:val="24"/>
        </w:rPr>
        <w:tab/>
      </w:r>
      <w:r>
        <w:rPr>
          <w:rFonts w:hAnsi="宋体"/>
          <w:szCs w:val="24"/>
        </w:rPr>
        <w:tab/>
      </w:r>
      <w:r>
        <w:rPr>
          <w:rFonts w:hAnsi="宋体"/>
          <w:szCs w:val="24"/>
        </w:rPr>
        <w:tab/>
      </w:r>
      <w:r>
        <w:rPr>
          <w:rFonts w:hAnsi="宋体"/>
          <w:szCs w:val="24"/>
        </w:rPr>
        <w:tab/>
      </w:r>
    </w:p>
    <w:p>
      <w:pPr>
        <w:pStyle w:val="2"/>
        <w:keepNext w:val="0"/>
        <w:keepLines w:val="0"/>
        <w:spacing w:line="415" w:lineRule="auto"/>
        <w:jc w:val="both"/>
        <w:rPr>
          <w:rFonts w:ascii="宋体" w:hAnsi="宋体" w:eastAsia="宋体"/>
          <w:bCs/>
          <w:szCs w:val="24"/>
        </w:rPr>
      </w:pPr>
      <w:bookmarkStart w:id="79" w:name="_Toc183588719"/>
    </w:p>
    <w:p>
      <w:pPr>
        <w:pStyle w:val="2"/>
        <w:keepNext w:val="0"/>
        <w:keepLines w:val="0"/>
        <w:spacing w:line="415" w:lineRule="auto"/>
        <w:jc w:val="both"/>
        <w:rPr>
          <w:rFonts w:ascii="宋体" w:hAnsi="宋体" w:eastAsia="宋体"/>
          <w:bCs/>
          <w:szCs w:val="24"/>
        </w:rPr>
      </w:pPr>
    </w:p>
    <w:p>
      <w:pPr>
        <w:pStyle w:val="2"/>
        <w:keepNext w:val="0"/>
        <w:keepLines w:val="0"/>
        <w:spacing w:line="415" w:lineRule="auto"/>
        <w:jc w:val="both"/>
        <w:rPr>
          <w:rFonts w:ascii="宋体" w:hAnsi="宋体" w:eastAsia="宋体"/>
          <w:bCs/>
          <w:szCs w:val="24"/>
        </w:rPr>
      </w:pPr>
      <w:r>
        <w:rPr>
          <w:rFonts w:hint="eastAsia" w:ascii="宋体" w:hAnsi="宋体" w:eastAsia="宋体"/>
          <w:bCs/>
          <w:szCs w:val="24"/>
        </w:rPr>
        <w:t>附件8、 响应</w:t>
      </w:r>
      <w:r>
        <w:rPr>
          <w:rFonts w:hint="eastAsia" w:ascii="宋体" w:hAnsi="宋体" w:eastAsia="宋体"/>
          <w:szCs w:val="24"/>
        </w:rPr>
        <w:t>供应商</w:t>
      </w:r>
      <w:r>
        <w:rPr>
          <w:rFonts w:hint="eastAsia" w:ascii="宋体" w:hAnsi="宋体" w:eastAsia="宋体"/>
          <w:bCs/>
          <w:szCs w:val="24"/>
        </w:rPr>
        <w:t>认为需要提供的用于参与评审其他相关资料</w:t>
      </w:r>
      <w:bookmarkEnd w:id="79"/>
    </w:p>
    <w:p>
      <w:pPr>
        <w:autoSpaceDE w:val="0"/>
        <w:autoSpaceDN w:val="0"/>
        <w:adjustRightInd w:val="0"/>
        <w:jc w:val="left"/>
        <w:rPr>
          <w:rFonts w:ascii="宋体" w:hAnsi="宋体" w:cs="仿宋"/>
          <w:b/>
          <w:kern w:val="0"/>
          <w:sz w:val="24"/>
        </w:rPr>
      </w:pPr>
      <w:r>
        <w:rPr>
          <w:rFonts w:hint="eastAsia" w:ascii="宋体" w:hAnsi="宋体" w:cs="仿宋"/>
          <w:b/>
          <w:kern w:val="0"/>
          <w:sz w:val="24"/>
        </w:rPr>
        <w:t>附件9、  中小型、微型企业声明函</w:t>
      </w:r>
    </w:p>
    <w:p>
      <w:pPr>
        <w:autoSpaceDE w:val="0"/>
        <w:autoSpaceDN w:val="0"/>
        <w:adjustRightInd w:val="0"/>
        <w:spacing w:line="520" w:lineRule="exact"/>
        <w:jc w:val="center"/>
        <w:rPr>
          <w:rFonts w:ascii="宋体" w:hAnsi="宋体" w:cs="宋体"/>
          <w:kern w:val="0"/>
          <w:sz w:val="24"/>
        </w:rPr>
      </w:pPr>
      <w:r>
        <w:rPr>
          <w:rFonts w:hint="eastAsia" w:ascii="宋体" w:hAnsi="宋体" w:cs="宋体"/>
          <w:kern w:val="0"/>
          <w:sz w:val="24"/>
        </w:rPr>
        <w:t>中小企业声明函（货物）</w:t>
      </w:r>
    </w:p>
    <w:p>
      <w:pPr>
        <w:autoSpaceDE w:val="0"/>
        <w:autoSpaceDN w:val="0"/>
        <w:adjustRightInd w:val="0"/>
        <w:spacing w:line="520" w:lineRule="exact"/>
        <w:jc w:val="left"/>
        <w:rPr>
          <w:rFonts w:ascii="宋体" w:hAnsi="宋体" w:cs="仿宋"/>
          <w:kern w:val="0"/>
          <w:sz w:val="24"/>
        </w:rPr>
      </w:pPr>
      <w:r>
        <w:rPr>
          <w:rFonts w:hint="eastAsia" w:ascii="宋体" w:hAnsi="宋体" w:cs="仿宋"/>
          <w:kern w:val="0"/>
          <w:sz w:val="24"/>
        </w:rPr>
        <w:t>本公司（联合体）郑重声明，根据《政府采购促进中小企业发展管理办法》（财库</w:t>
      </w:r>
      <w:r>
        <w:rPr>
          <w:rFonts w:hint="eastAsia" w:ascii="宋体" w:hAnsi="宋体" w:cs="宋体"/>
          <w:kern w:val="0"/>
          <w:sz w:val="24"/>
        </w:rPr>
        <w:t>﹝</w:t>
      </w:r>
      <w:r>
        <w:rPr>
          <w:rFonts w:ascii="宋体" w:hAnsi="宋体" w:cs="仿宋"/>
          <w:kern w:val="0"/>
          <w:sz w:val="24"/>
        </w:rPr>
        <w:t>2020</w:t>
      </w:r>
      <w:r>
        <w:rPr>
          <w:rFonts w:hint="eastAsia" w:ascii="宋体" w:hAnsi="宋体" w:cs="宋体"/>
          <w:kern w:val="0"/>
          <w:sz w:val="24"/>
        </w:rPr>
        <w:t>﹞</w:t>
      </w:r>
      <w:r>
        <w:rPr>
          <w:rFonts w:ascii="宋体" w:hAnsi="宋体" w:cs="仿宋"/>
          <w:kern w:val="0"/>
          <w:sz w:val="24"/>
        </w:rPr>
        <w:t xml:space="preserve">46 </w:t>
      </w:r>
      <w:r>
        <w:rPr>
          <w:rFonts w:hint="eastAsia" w:ascii="宋体" w:hAnsi="宋体" w:cs="仿宋"/>
          <w:kern w:val="0"/>
          <w:sz w:val="24"/>
        </w:rPr>
        <w:t>号）的规定，本公司属于</w:t>
      </w:r>
      <w:r>
        <w:rPr>
          <w:rFonts w:hint="eastAsia" w:ascii="宋体" w:hAnsi="宋体" w:cs="仿宋"/>
          <w:kern w:val="0"/>
          <w:sz w:val="24"/>
          <w:u w:val="single"/>
        </w:rPr>
        <w:t>（采购文件中明确的所属行业）；</w:t>
      </w:r>
      <w:r>
        <w:rPr>
          <w:rFonts w:hint="eastAsia" w:ascii="宋体" w:hAnsi="宋体" w:cs="仿宋"/>
          <w:kern w:val="0"/>
          <w:sz w:val="24"/>
        </w:rPr>
        <w:t>属于</w:t>
      </w:r>
      <w:r>
        <w:rPr>
          <w:rFonts w:hint="eastAsia" w:ascii="宋体" w:hAnsi="宋体" w:cs="仿宋"/>
          <w:kern w:val="0"/>
          <w:sz w:val="24"/>
          <w:u w:val="single"/>
        </w:rPr>
        <w:t>（中型企业、小型企业、微型企业）</w:t>
      </w:r>
      <w:r>
        <w:rPr>
          <w:rFonts w:hint="eastAsia" w:ascii="宋体" w:hAnsi="宋体" w:cs="仿宋"/>
          <w:kern w:val="0"/>
          <w:sz w:val="24"/>
        </w:rPr>
        <w:t>；本公司（联合体）参加（单位名称）的（项目名称）采购活动，提供的货物全部由符合政策要求的中小企业制造。相关企业（含联合体中的中小企业、签订分包意向协议的中小企业）的具体情况如下：</w:t>
      </w:r>
    </w:p>
    <w:p>
      <w:pPr>
        <w:autoSpaceDE w:val="0"/>
        <w:autoSpaceDN w:val="0"/>
        <w:adjustRightInd w:val="0"/>
        <w:spacing w:line="520" w:lineRule="exact"/>
        <w:jc w:val="left"/>
        <w:rPr>
          <w:rFonts w:ascii="宋体" w:hAnsi="宋体" w:cs="仿宋"/>
          <w:kern w:val="0"/>
          <w:sz w:val="24"/>
        </w:rPr>
      </w:pPr>
      <w:r>
        <w:rPr>
          <w:rFonts w:ascii="宋体" w:hAnsi="宋体" w:cs="仿宋"/>
          <w:kern w:val="0"/>
          <w:sz w:val="24"/>
        </w:rPr>
        <w:t xml:space="preserve">1. </w:t>
      </w:r>
      <w:r>
        <w:rPr>
          <w:rFonts w:hint="eastAsia" w:ascii="宋体" w:hAnsi="宋体" w:cs="仿宋"/>
          <w:kern w:val="0"/>
          <w:sz w:val="24"/>
          <w:u w:val="single"/>
        </w:rPr>
        <w:t>（标的名称）</w:t>
      </w:r>
      <w:r>
        <w:rPr>
          <w:rFonts w:hint="eastAsia" w:ascii="宋体" w:hAnsi="宋体" w:cs="仿宋"/>
          <w:kern w:val="0"/>
          <w:sz w:val="24"/>
        </w:rPr>
        <w:t>，属于</w:t>
      </w:r>
      <w:r>
        <w:rPr>
          <w:rFonts w:hint="eastAsia" w:ascii="宋体" w:hAnsi="宋体" w:cs="仿宋"/>
          <w:kern w:val="0"/>
          <w:sz w:val="24"/>
          <w:u w:val="single"/>
        </w:rPr>
        <w:t>（采购文件中明确的所属行业）</w:t>
      </w:r>
      <w:r>
        <w:rPr>
          <w:rFonts w:hint="eastAsia" w:ascii="宋体" w:hAnsi="宋体" w:cs="仿宋"/>
          <w:kern w:val="0"/>
          <w:sz w:val="24"/>
        </w:rPr>
        <w:t>行业；制造商为</w:t>
      </w:r>
      <w:r>
        <w:rPr>
          <w:rFonts w:hint="eastAsia" w:ascii="宋体" w:hAnsi="宋体" w:cs="仿宋"/>
          <w:kern w:val="0"/>
          <w:sz w:val="24"/>
          <w:u w:val="single"/>
        </w:rPr>
        <w:t>（企业名称）</w:t>
      </w:r>
      <w:r>
        <w:rPr>
          <w:rFonts w:hint="eastAsia" w:ascii="宋体" w:hAnsi="宋体" w:cs="仿宋"/>
          <w:kern w:val="0"/>
          <w:sz w:val="24"/>
        </w:rPr>
        <w:t>，从业人员人，营业收入为万元，资产总额为万元，属于</w:t>
      </w:r>
      <w:r>
        <w:rPr>
          <w:rFonts w:hint="eastAsia" w:ascii="宋体" w:hAnsi="宋体" w:cs="仿宋"/>
          <w:kern w:val="0"/>
          <w:sz w:val="24"/>
          <w:u w:val="single"/>
        </w:rPr>
        <w:t>（中型企业、小型企业、微型企业）</w:t>
      </w:r>
      <w:r>
        <w:rPr>
          <w:rFonts w:hint="eastAsia" w:ascii="宋体" w:hAnsi="宋体" w:cs="仿宋"/>
          <w:kern w:val="0"/>
          <w:sz w:val="24"/>
        </w:rPr>
        <w:t>；</w:t>
      </w:r>
    </w:p>
    <w:p>
      <w:pPr>
        <w:autoSpaceDE w:val="0"/>
        <w:autoSpaceDN w:val="0"/>
        <w:adjustRightInd w:val="0"/>
        <w:spacing w:line="520" w:lineRule="exact"/>
        <w:jc w:val="left"/>
        <w:rPr>
          <w:rFonts w:ascii="宋体" w:hAnsi="宋体" w:cs="仿宋"/>
          <w:kern w:val="0"/>
          <w:sz w:val="24"/>
        </w:rPr>
      </w:pPr>
      <w:r>
        <w:rPr>
          <w:rFonts w:ascii="宋体" w:hAnsi="宋体" w:cs="仿宋"/>
          <w:kern w:val="0"/>
          <w:sz w:val="24"/>
        </w:rPr>
        <w:t xml:space="preserve">2. </w:t>
      </w:r>
      <w:r>
        <w:rPr>
          <w:rFonts w:hint="eastAsia" w:ascii="宋体" w:hAnsi="宋体" w:cs="仿宋"/>
          <w:kern w:val="0"/>
          <w:sz w:val="24"/>
          <w:u w:val="single"/>
        </w:rPr>
        <w:t>（标的名称）</w:t>
      </w:r>
      <w:r>
        <w:rPr>
          <w:rFonts w:hint="eastAsia" w:ascii="宋体" w:hAnsi="宋体" w:cs="仿宋"/>
          <w:kern w:val="0"/>
          <w:sz w:val="24"/>
        </w:rPr>
        <w:t>，属于</w:t>
      </w:r>
      <w:r>
        <w:rPr>
          <w:rFonts w:hint="eastAsia" w:ascii="宋体" w:hAnsi="宋体" w:cs="仿宋"/>
          <w:kern w:val="0"/>
          <w:sz w:val="24"/>
          <w:u w:val="single"/>
        </w:rPr>
        <w:t>（采购文件中明确的所属行业）</w:t>
      </w:r>
      <w:r>
        <w:rPr>
          <w:rFonts w:hint="eastAsia" w:ascii="宋体" w:hAnsi="宋体" w:cs="仿宋"/>
          <w:kern w:val="0"/>
          <w:sz w:val="24"/>
        </w:rPr>
        <w:t>行业；制造商为</w:t>
      </w:r>
      <w:r>
        <w:rPr>
          <w:rFonts w:hint="eastAsia" w:ascii="宋体" w:hAnsi="宋体" w:cs="仿宋"/>
          <w:kern w:val="0"/>
          <w:sz w:val="24"/>
          <w:u w:val="single"/>
        </w:rPr>
        <w:t>（企业名称）</w:t>
      </w:r>
      <w:r>
        <w:rPr>
          <w:rFonts w:hint="eastAsia" w:ascii="宋体" w:hAnsi="宋体" w:cs="仿宋"/>
          <w:kern w:val="0"/>
          <w:sz w:val="24"/>
        </w:rPr>
        <w:t>，从业人员人，营业收入为万元，资产总额为万元，属于</w:t>
      </w:r>
      <w:r>
        <w:rPr>
          <w:rFonts w:hint="eastAsia" w:ascii="宋体" w:hAnsi="宋体" w:cs="仿宋"/>
          <w:kern w:val="0"/>
          <w:sz w:val="24"/>
          <w:u w:val="single"/>
        </w:rPr>
        <w:t>（中型企业、小型企业、微型企业）</w:t>
      </w:r>
      <w:r>
        <w:rPr>
          <w:rFonts w:hint="eastAsia" w:ascii="宋体" w:hAnsi="宋体" w:cs="仿宋"/>
          <w:kern w:val="0"/>
          <w:sz w:val="24"/>
        </w:rPr>
        <w:t>；</w:t>
      </w:r>
    </w:p>
    <w:p>
      <w:pPr>
        <w:autoSpaceDE w:val="0"/>
        <w:autoSpaceDN w:val="0"/>
        <w:adjustRightInd w:val="0"/>
        <w:spacing w:line="520" w:lineRule="exact"/>
        <w:jc w:val="left"/>
        <w:rPr>
          <w:rFonts w:ascii="宋体" w:hAnsi="宋体" w:cs="仿宋"/>
          <w:kern w:val="0"/>
          <w:sz w:val="24"/>
        </w:rPr>
      </w:pPr>
      <w:r>
        <w:rPr>
          <w:rFonts w:hint="eastAsia" w:ascii="宋体" w:hAnsi="宋体" w:cs="仿宋"/>
          <w:kern w:val="0"/>
          <w:sz w:val="24"/>
        </w:rPr>
        <w:t>……</w:t>
      </w:r>
    </w:p>
    <w:p>
      <w:pPr>
        <w:autoSpaceDE w:val="0"/>
        <w:autoSpaceDN w:val="0"/>
        <w:adjustRightInd w:val="0"/>
        <w:spacing w:line="520" w:lineRule="exact"/>
        <w:ind w:firstLine="480" w:firstLineChars="200"/>
        <w:jc w:val="left"/>
        <w:rPr>
          <w:rFonts w:ascii="宋体" w:hAnsi="宋体" w:cs="仿宋"/>
          <w:kern w:val="0"/>
          <w:sz w:val="24"/>
        </w:rPr>
      </w:pPr>
      <w:r>
        <w:rPr>
          <w:rFonts w:hint="eastAsia" w:ascii="宋体" w:hAnsi="宋体" w:cs="仿宋"/>
          <w:kern w:val="0"/>
          <w:sz w:val="24"/>
        </w:rPr>
        <w:t>以上企业，不属于大企业的分支机构，不存在控股股东为大企业的情形，也不存在与大企业的负责人为同一人的情形。</w:t>
      </w:r>
    </w:p>
    <w:p>
      <w:pPr>
        <w:autoSpaceDE w:val="0"/>
        <w:autoSpaceDN w:val="0"/>
        <w:adjustRightInd w:val="0"/>
        <w:spacing w:line="520" w:lineRule="exact"/>
        <w:ind w:firstLine="480" w:firstLineChars="200"/>
        <w:jc w:val="left"/>
        <w:rPr>
          <w:rFonts w:ascii="宋体" w:hAnsi="宋体" w:cs="仿宋"/>
          <w:kern w:val="0"/>
          <w:sz w:val="24"/>
        </w:rPr>
      </w:pPr>
      <w:r>
        <w:rPr>
          <w:rFonts w:hint="eastAsia" w:ascii="宋体" w:hAnsi="宋体" w:cs="仿宋"/>
          <w:kern w:val="0"/>
          <w:sz w:val="24"/>
        </w:rPr>
        <w:t>本企业对上述声明内容的真实性负责。如有虚假，将依法承担相应责任。</w:t>
      </w:r>
    </w:p>
    <w:p>
      <w:pPr>
        <w:autoSpaceDE w:val="0"/>
        <w:autoSpaceDN w:val="0"/>
        <w:adjustRightInd w:val="0"/>
        <w:spacing w:line="520" w:lineRule="exact"/>
        <w:ind w:firstLine="3480" w:firstLineChars="1450"/>
        <w:jc w:val="left"/>
        <w:rPr>
          <w:rFonts w:ascii="宋体" w:hAnsi="宋体" w:cs="仿宋"/>
          <w:kern w:val="0"/>
          <w:sz w:val="24"/>
        </w:rPr>
      </w:pPr>
      <w:r>
        <w:rPr>
          <w:rFonts w:hint="eastAsia" w:ascii="宋体" w:hAnsi="宋体" w:cs="仿宋"/>
          <w:kern w:val="0"/>
          <w:sz w:val="24"/>
        </w:rPr>
        <w:t>企业名称（盖章）：</w:t>
      </w:r>
    </w:p>
    <w:p>
      <w:pPr>
        <w:rPr>
          <w:rFonts w:ascii="宋体" w:hAnsi="宋体"/>
          <w:sz w:val="24"/>
        </w:rPr>
      </w:pPr>
      <w:r>
        <w:rPr>
          <w:rFonts w:hint="eastAsia" w:ascii="宋体" w:hAnsi="宋体" w:cs="仿宋"/>
          <w:kern w:val="0"/>
          <w:sz w:val="24"/>
        </w:rPr>
        <w:t>日期：</w:t>
      </w:r>
    </w:p>
    <w:p>
      <w:pPr>
        <w:spacing w:line="460" w:lineRule="exact"/>
        <w:rPr>
          <w:rFonts w:ascii="宋体" w:hAnsi="宋体"/>
          <w:sz w:val="24"/>
        </w:rPr>
      </w:pPr>
    </w:p>
    <w:p>
      <w:pPr>
        <w:adjustRightInd w:val="0"/>
        <w:snapToGrid w:val="0"/>
        <w:spacing w:line="460" w:lineRule="exact"/>
        <w:rPr>
          <w:rFonts w:ascii="宋体" w:hAnsi="宋体"/>
          <w:b/>
          <w:sz w:val="24"/>
          <w:szCs w:val="20"/>
        </w:rPr>
      </w:pPr>
      <w:r>
        <w:rPr>
          <w:rFonts w:hint="eastAsia" w:ascii="宋体" w:hAnsi="宋体"/>
          <w:b/>
          <w:sz w:val="24"/>
          <w:szCs w:val="20"/>
        </w:rPr>
        <w:t>附件10残疾人福利性单位声明函</w:t>
      </w:r>
    </w:p>
    <w:p>
      <w:pPr>
        <w:adjustRightInd w:val="0"/>
        <w:snapToGrid w:val="0"/>
        <w:spacing w:line="480" w:lineRule="exact"/>
        <w:ind w:firstLine="480" w:firstLineChars="200"/>
        <w:rPr>
          <w:rFonts w:ascii="宋体" w:hAnsi="宋体"/>
          <w:sz w:val="24"/>
          <w:szCs w:val="20"/>
        </w:rPr>
      </w:pPr>
      <w:r>
        <w:rPr>
          <w:rFonts w:hint="eastAsia" w:ascii="宋体" w:hAnsi="宋体"/>
          <w:sz w:val="24"/>
          <w:szCs w:val="2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480" w:lineRule="exact"/>
        <w:ind w:firstLine="480" w:firstLineChars="200"/>
        <w:rPr>
          <w:rFonts w:ascii="宋体" w:hAnsi="宋体"/>
          <w:sz w:val="24"/>
          <w:szCs w:val="20"/>
        </w:rPr>
      </w:pPr>
      <w:r>
        <w:rPr>
          <w:rFonts w:hint="eastAsia" w:ascii="宋体" w:hAnsi="宋体"/>
          <w:sz w:val="24"/>
          <w:szCs w:val="20"/>
        </w:rPr>
        <w:t>本单位对上述声明的真实性负责。如有虚假，将依法承担相应责任。</w:t>
      </w:r>
    </w:p>
    <w:p>
      <w:pPr>
        <w:adjustRightInd w:val="0"/>
        <w:snapToGrid w:val="0"/>
        <w:spacing w:line="480" w:lineRule="exact"/>
        <w:ind w:firstLine="480" w:firstLineChars="200"/>
        <w:rPr>
          <w:rFonts w:ascii="宋体" w:hAnsi="宋体"/>
          <w:sz w:val="24"/>
          <w:szCs w:val="20"/>
        </w:rPr>
        <w:sectPr>
          <w:footerReference r:id="rId4" w:type="default"/>
          <w:pgSz w:w="11906" w:h="16838"/>
          <w:pgMar w:top="777" w:right="1469" w:bottom="1089" w:left="1440" w:header="851" w:footer="992" w:gutter="0"/>
          <w:cols w:space="720" w:num="1"/>
          <w:docGrid w:type="lines" w:linePitch="312" w:charSpace="0"/>
        </w:sectPr>
      </w:pPr>
      <w:r>
        <w:rPr>
          <w:rFonts w:hint="eastAsia" w:ascii="宋体" w:hAnsi="宋体"/>
          <w:sz w:val="24"/>
          <w:szCs w:val="20"/>
        </w:rPr>
        <w:t>                                单位名称（盖章）</w:t>
      </w:r>
    </w:p>
    <w:p>
      <w:pPr>
        <w:adjustRightInd w:val="0"/>
        <w:snapToGrid w:val="0"/>
        <w:rPr>
          <w:rFonts w:ascii="宋体" w:hAnsi="宋体"/>
          <w:b/>
          <w:sz w:val="24"/>
        </w:rPr>
      </w:pPr>
      <w:r>
        <w:rPr>
          <w:rFonts w:hint="eastAsia" w:ascii="宋体" w:hAnsi="宋体"/>
          <w:b/>
          <w:sz w:val="24"/>
        </w:rPr>
        <w:t>附件11</w:t>
      </w:r>
      <w:r>
        <w:rPr>
          <w:rFonts w:hint="eastAsia" w:ascii="宋体" w:hAnsi="宋体"/>
          <w:b/>
          <w:bCs/>
          <w:sz w:val="24"/>
          <w:szCs w:val="20"/>
        </w:rPr>
        <w:t>供应商响应承诺书</w:t>
      </w:r>
    </w:p>
    <w:p>
      <w:pPr>
        <w:adjustRightInd w:val="0"/>
        <w:snapToGrid w:val="0"/>
        <w:rPr>
          <w:rFonts w:ascii="宋体" w:hAnsi="宋体"/>
          <w:sz w:val="24"/>
        </w:rPr>
      </w:pPr>
      <w:r>
        <w:rPr>
          <w:rFonts w:hint="eastAsia" w:ascii="宋体" w:hAnsi="宋体"/>
          <w:sz w:val="24"/>
        </w:rPr>
        <w:t>致：海南省教学仪器设备招标中心有限公司：</w:t>
      </w:r>
    </w:p>
    <w:p>
      <w:pPr>
        <w:rPr>
          <w:rFonts w:ascii="宋体" w:hAnsi="宋体"/>
          <w:sz w:val="24"/>
        </w:rPr>
      </w:pPr>
      <w:r>
        <w:rPr>
          <w:rFonts w:hint="eastAsia" w:ascii="宋体" w:hAnsi="宋体"/>
          <w:sz w:val="24"/>
        </w:rPr>
        <w:t>我单位在参加项目的采购活动中，郑重承诺如下：</w:t>
      </w:r>
    </w:p>
    <w:p>
      <w:pPr>
        <w:ind w:firstLine="480" w:firstLineChars="200"/>
        <w:rPr>
          <w:rFonts w:ascii="宋体" w:hAnsi="宋体"/>
          <w:sz w:val="24"/>
        </w:rPr>
      </w:pPr>
      <w:r>
        <w:rPr>
          <w:rFonts w:hint="eastAsia" w:ascii="宋体" w:hAnsi="宋体"/>
          <w:sz w:val="24"/>
        </w:rPr>
        <w:t>1、我方在此声明，本次采购活动中提交的所有资料都是真实、准确完整的，如发现提供虚假资料，或与事实不符而导致响应无效，甚至造成任何法律和经济责任，完全由我方负责；</w:t>
      </w:r>
    </w:p>
    <w:p>
      <w:pPr>
        <w:ind w:firstLine="480" w:firstLineChars="200"/>
        <w:rPr>
          <w:rFonts w:ascii="宋体" w:hAnsi="宋体"/>
          <w:sz w:val="24"/>
        </w:rPr>
      </w:pPr>
      <w:r>
        <w:rPr>
          <w:rFonts w:hint="eastAsia" w:ascii="宋体" w:hAnsi="宋体"/>
          <w:sz w:val="24"/>
        </w:rPr>
        <w:t xml:space="preserve">2、我公司在参加本次政府采购活动前三年内，在经营活动中没有重大事故、违法记录；我方人员针对本项目没有重大违法记录； </w:t>
      </w:r>
    </w:p>
    <w:p>
      <w:pPr>
        <w:ind w:firstLine="480" w:firstLineChars="200"/>
        <w:rPr>
          <w:rFonts w:ascii="宋体" w:hAnsi="宋体"/>
          <w:sz w:val="24"/>
        </w:rPr>
      </w:pPr>
      <w:r>
        <w:rPr>
          <w:rFonts w:hint="eastAsia" w:ascii="宋体" w:hAnsi="宋体"/>
          <w:sz w:val="24"/>
        </w:rPr>
        <w:t>3、我方未被地市级及其以上行政主管部门做出取消投标资格的处罚且该处罚在有效期内的；</w:t>
      </w:r>
    </w:p>
    <w:p>
      <w:pPr>
        <w:ind w:firstLine="480" w:firstLineChars="200"/>
        <w:rPr>
          <w:rFonts w:ascii="宋体" w:hAnsi="宋体"/>
          <w:sz w:val="24"/>
        </w:rPr>
      </w:pPr>
      <w:r>
        <w:rPr>
          <w:rFonts w:hint="eastAsia" w:ascii="宋体" w:hAnsi="宋体"/>
          <w:sz w:val="24"/>
        </w:rPr>
        <w:t>4、我方一旦成交，将严格按照采购文件中所承诺的报价、质量、工期、措施、项目负责人等内容组织实施；</w:t>
      </w:r>
    </w:p>
    <w:p>
      <w:pPr>
        <w:ind w:firstLine="480" w:firstLineChars="200"/>
        <w:rPr>
          <w:rFonts w:ascii="宋体" w:hAnsi="宋体"/>
          <w:sz w:val="24"/>
        </w:rPr>
      </w:pPr>
      <w:r>
        <w:rPr>
          <w:rFonts w:hint="eastAsia" w:ascii="宋体" w:hAnsi="宋体"/>
          <w:sz w:val="24"/>
        </w:rPr>
        <w:t>5、我方一旦成交，将按规定及时与采购人签订合同。</w:t>
      </w:r>
    </w:p>
    <w:p>
      <w:pPr>
        <w:ind w:firstLine="480" w:firstLineChars="200"/>
        <w:rPr>
          <w:rFonts w:ascii="宋体" w:hAnsi="宋体"/>
          <w:sz w:val="24"/>
        </w:rPr>
      </w:pPr>
      <w:r>
        <w:rPr>
          <w:rFonts w:hint="eastAsia" w:ascii="宋体" w:hAnsi="宋体"/>
          <w:sz w:val="24"/>
        </w:rPr>
        <w:t>6、</w:t>
      </w:r>
      <w:r>
        <w:rPr>
          <w:rFonts w:hint="eastAsia" w:ascii="宋体" w:hAnsi="宋体"/>
          <w:sz w:val="24"/>
          <w:szCs w:val="20"/>
        </w:rPr>
        <w:t>我公司如果成交本项目，对本项目提供的所有货物保证货源全新正品，保质保量，按时供货，否则按合同赔偿违约金，并自愿接受省财政部门的相关处罚。</w:t>
      </w:r>
    </w:p>
    <w:p>
      <w:pPr>
        <w:ind w:firstLine="480" w:firstLineChars="200"/>
        <w:rPr>
          <w:rFonts w:ascii="宋体" w:hAnsi="宋体"/>
          <w:sz w:val="24"/>
        </w:rPr>
      </w:pPr>
      <w:r>
        <w:rPr>
          <w:rFonts w:hint="eastAsia" w:ascii="宋体" w:hAnsi="宋体"/>
          <w:sz w:val="24"/>
        </w:rPr>
        <w:t>7、我方在本次采购活动中绝无资质挂靠、串标、围标情形，若出现下列情形，立即取消我方投标资格并承担相应的法律责任；</w:t>
      </w:r>
    </w:p>
    <w:p>
      <w:pPr>
        <w:ind w:firstLine="480" w:firstLineChars="200"/>
        <w:rPr>
          <w:rFonts w:ascii="宋体" w:hAnsi="宋体"/>
          <w:sz w:val="24"/>
        </w:rPr>
      </w:pPr>
      <w:r>
        <w:rPr>
          <w:rFonts w:hint="eastAsia" w:ascii="宋体" w:hAnsi="宋体"/>
          <w:sz w:val="24"/>
        </w:rPr>
        <w:t>（1）不同供应商的响应文件由同一单位或者个人编制；</w:t>
      </w:r>
    </w:p>
    <w:p>
      <w:pPr>
        <w:ind w:firstLine="480" w:firstLineChars="200"/>
        <w:rPr>
          <w:rFonts w:ascii="宋体" w:hAnsi="宋体"/>
          <w:sz w:val="24"/>
        </w:rPr>
      </w:pPr>
      <w:r>
        <w:rPr>
          <w:rFonts w:hint="eastAsia" w:ascii="宋体" w:hAnsi="宋体"/>
          <w:sz w:val="24"/>
        </w:rPr>
        <w:t>（2）不同供应商委托同一单位或者个人办理投标事宜；</w:t>
      </w:r>
    </w:p>
    <w:p>
      <w:pPr>
        <w:ind w:firstLine="480" w:firstLineChars="200"/>
        <w:rPr>
          <w:rFonts w:ascii="宋体" w:hAnsi="宋体"/>
          <w:sz w:val="24"/>
        </w:rPr>
      </w:pPr>
      <w:r>
        <w:rPr>
          <w:rFonts w:hint="eastAsia" w:ascii="宋体" w:hAnsi="宋体"/>
          <w:sz w:val="24"/>
        </w:rPr>
        <w:t>（3）不同供应商的响应文件载明的项目管理成员或者联系人员为同一人；</w:t>
      </w:r>
    </w:p>
    <w:p>
      <w:pPr>
        <w:ind w:firstLine="480" w:firstLineChars="200"/>
        <w:rPr>
          <w:rFonts w:ascii="宋体" w:hAnsi="宋体"/>
          <w:sz w:val="24"/>
        </w:rPr>
      </w:pPr>
      <w:r>
        <w:rPr>
          <w:rFonts w:hint="eastAsia" w:ascii="宋体" w:hAnsi="宋体"/>
          <w:sz w:val="24"/>
        </w:rPr>
        <w:t>（4）不同供应商的响应文件异常一致或者响应报价呈规律性差异；</w:t>
      </w:r>
    </w:p>
    <w:p>
      <w:pPr>
        <w:ind w:firstLine="480" w:firstLineChars="200"/>
        <w:rPr>
          <w:rFonts w:ascii="宋体" w:hAnsi="宋体"/>
          <w:sz w:val="24"/>
        </w:rPr>
      </w:pPr>
      <w:r>
        <w:rPr>
          <w:rFonts w:hint="eastAsia" w:ascii="宋体" w:hAnsi="宋体"/>
          <w:sz w:val="24"/>
        </w:rPr>
        <w:t>（5）不同供应商的响应文件相互混装；</w:t>
      </w:r>
    </w:p>
    <w:p>
      <w:pPr>
        <w:ind w:firstLine="480" w:firstLineChars="200"/>
        <w:rPr>
          <w:rFonts w:ascii="宋体" w:hAnsi="宋体"/>
          <w:sz w:val="24"/>
        </w:rPr>
      </w:pPr>
      <w:r>
        <w:rPr>
          <w:rFonts w:hint="eastAsia" w:ascii="宋体" w:hAnsi="宋体"/>
          <w:sz w:val="24"/>
        </w:rPr>
        <w:t>（6）单位负责人为同一人或者存在直接控股、管理关系的不同供应商，同时参加本项目采购活动；</w:t>
      </w:r>
    </w:p>
    <w:p>
      <w:pPr>
        <w:ind w:firstLine="480" w:firstLineChars="200"/>
        <w:rPr>
          <w:rFonts w:ascii="宋体" w:hAnsi="宋体"/>
          <w:sz w:val="24"/>
        </w:rPr>
      </w:pPr>
      <w:r>
        <w:rPr>
          <w:rFonts w:hint="eastAsia" w:ascii="宋体" w:hAnsi="宋体"/>
          <w:sz w:val="24"/>
        </w:rPr>
        <w:t>根据国家企业信用信息公示系统（</w:t>
      </w:r>
      <w:r>
        <w:fldChar w:fldCharType="begin"/>
      </w:r>
      <w:r>
        <w:instrText xml:space="preserve"> HYPERLINK "http://www.gsxt.gov.cn/" </w:instrText>
      </w:r>
      <w:r>
        <w:fldChar w:fldCharType="separate"/>
      </w:r>
      <w:r>
        <w:rPr>
          <w:rFonts w:ascii="宋体" w:hAnsi="宋体"/>
          <w:sz w:val="24"/>
        </w:rPr>
        <w:t>http://www.gsxt.gov.cn/</w:t>
      </w:r>
      <w:r>
        <w:rPr>
          <w:rFonts w:ascii="宋体" w:hAnsi="宋体"/>
          <w:sz w:val="24"/>
        </w:rPr>
        <w:fldChar w:fldCharType="end"/>
      </w:r>
      <w:r>
        <w:rPr>
          <w:rFonts w:hint="eastAsia" w:ascii="宋体" w:hAnsi="宋体"/>
          <w:sz w:val="24"/>
        </w:rPr>
        <w:t>）登记信息提供以下内容：</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319"/>
        <w:gridCol w:w="2410"/>
        <w:gridCol w:w="1559"/>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6" w:type="dxa"/>
            <w:noWrap/>
            <w:vAlign w:val="center"/>
          </w:tcPr>
          <w:p>
            <w:pPr>
              <w:spacing w:line="400" w:lineRule="exact"/>
              <w:jc w:val="center"/>
              <w:rPr>
                <w:rFonts w:ascii="宋体" w:hAnsi="宋体"/>
                <w:szCs w:val="21"/>
              </w:rPr>
            </w:pPr>
            <w:r>
              <w:rPr>
                <w:rFonts w:hint="eastAsia" w:ascii="宋体" w:hAnsi="宋体"/>
                <w:szCs w:val="21"/>
              </w:rPr>
              <w:t>序号</w:t>
            </w:r>
          </w:p>
        </w:tc>
        <w:tc>
          <w:tcPr>
            <w:tcW w:w="2319" w:type="dxa"/>
            <w:noWrap/>
            <w:vAlign w:val="center"/>
          </w:tcPr>
          <w:p>
            <w:pPr>
              <w:jc w:val="center"/>
              <w:rPr>
                <w:rFonts w:ascii="宋体" w:hAnsi="宋体"/>
                <w:szCs w:val="21"/>
              </w:rPr>
            </w:pPr>
            <w:r>
              <w:rPr>
                <w:rFonts w:hint="eastAsia" w:ascii="宋体" w:hAnsi="宋体"/>
                <w:szCs w:val="21"/>
              </w:rPr>
              <w:t>股东名称</w:t>
            </w:r>
          </w:p>
        </w:tc>
        <w:tc>
          <w:tcPr>
            <w:tcW w:w="2410" w:type="dxa"/>
            <w:noWrap/>
            <w:vAlign w:val="center"/>
          </w:tcPr>
          <w:p>
            <w:pPr>
              <w:jc w:val="center"/>
              <w:rPr>
                <w:rFonts w:ascii="宋体" w:hAnsi="宋体"/>
                <w:szCs w:val="21"/>
              </w:rPr>
            </w:pPr>
            <w:r>
              <w:rPr>
                <w:rFonts w:hint="eastAsia" w:ascii="宋体" w:hAnsi="宋体"/>
                <w:szCs w:val="21"/>
              </w:rPr>
              <w:t>股东类型</w:t>
            </w:r>
          </w:p>
        </w:tc>
        <w:tc>
          <w:tcPr>
            <w:tcW w:w="1559" w:type="dxa"/>
            <w:noWrap/>
          </w:tcPr>
          <w:p>
            <w:pPr>
              <w:spacing w:line="400" w:lineRule="exact"/>
              <w:jc w:val="center"/>
              <w:rPr>
                <w:rFonts w:ascii="宋体" w:hAnsi="宋体"/>
                <w:szCs w:val="21"/>
              </w:rPr>
            </w:pPr>
            <w:r>
              <w:rPr>
                <w:rFonts w:hint="eastAsia" w:ascii="宋体" w:hAnsi="宋体"/>
                <w:szCs w:val="21"/>
              </w:rPr>
              <w:t>占股比例</w:t>
            </w:r>
          </w:p>
        </w:tc>
        <w:tc>
          <w:tcPr>
            <w:tcW w:w="1468" w:type="dxa"/>
            <w:noWrap/>
            <w:vAlign w:val="center"/>
          </w:tcPr>
          <w:p>
            <w:pPr>
              <w:spacing w:line="40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6" w:type="dxa"/>
            <w:noWrap/>
            <w:vAlign w:val="center"/>
          </w:tcPr>
          <w:p>
            <w:pPr>
              <w:jc w:val="center"/>
              <w:rPr>
                <w:rFonts w:ascii="宋体" w:hAnsi="宋体"/>
                <w:szCs w:val="21"/>
              </w:rPr>
            </w:pPr>
            <w:r>
              <w:rPr>
                <w:rFonts w:hint="eastAsia" w:ascii="宋体" w:hAnsi="宋体"/>
                <w:szCs w:val="21"/>
              </w:rPr>
              <w:t>1</w:t>
            </w:r>
          </w:p>
        </w:tc>
        <w:tc>
          <w:tcPr>
            <w:tcW w:w="2319" w:type="dxa"/>
            <w:noWrap/>
            <w:vAlign w:val="center"/>
          </w:tcPr>
          <w:p>
            <w:pPr>
              <w:jc w:val="center"/>
              <w:rPr>
                <w:rFonts w:ascii="宋体" w:hAnsi="宋体"/>
                <w:szCs w:val="21"/>
              </w:rPr>
            </w:pPr>
          </w:p>
        </w:tc>
        <w:tc>
          <w:tcPr>
            <w:tcW w:w="2410" w:type="dxa"/>
            <w:noWrap/>
            <w:vAlign w:val="center"/>
          </w:tcPr>
          <w:p>
            <w:pPr>
              <w:jc w:val="center"/>
              <w:rPr>
                <w:rFonts w:ascii="宋体" w:hAnsi="宋体"/>
                <w:szCs w:val="21"/>
              </w:rPr>
            </w:pPr>
          </w:p>
        </w:tc>
        <w:tc>
          <w:tcPr>
            <w:tcW w:w="1559" w:type="dxa"/>
            <w:noWrap/>
          </w:tcPr>
          <w:p>
            <w:pPr>
              <w:jc w:val="center"/>
              <w:rPr>
                <w:rFonts w:ascii="宋体" w:hAnsi="宋体"/>
                <w:szCs w:val="21"/>
              </w:rPr>
            </w:pPr>
          </w:p>
        </w:tc>
        <w:tc>
          <w:tcPr>
            <w:tcW w:w="1468"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6" w:type="dxa"/>
            <w:noWrap/>
            <w:vAlign w:val="center"/>
          </w:tcPr>
          <w:p>
            <w:pPr>
              <w:jc w:val="center"/>
              <w:rPr>
                <w:rFonts w:ascii="宋体" w:hAnsi="宋体"/>
                <w:szCs w:val="21"/>
              </w:rPr>
            </w:pPr>
            <w:r>
              <w:rPr>
                <w:rFonts w:hint="eastAsia" w:ascii="宋体" w:hAnsi="宋体"/>
                <w:szCs w:val="21"/>
              </w:rPr>
              <w:t>2</w:t>
            </w:r>
          </w:p>
        </w:tc>
        <w:tc>
          <w:tcPr>
            <w:tcW w:w="2319" w:type="dxa"/>
            <w:noWrap/>
            <w:vAlign w:val="center"/>
          </w:tcPr>
          <w:p>
            <w:pPr>
              <w:jc w:val="center"/>
              <w:rPr>
                <w:rFonts w:ascii="宋体" w:hAnsi="宋体"/>
                <w:szCs w:val="21"/>
              </w:rPr>
            </w:pPr>
          </w:p>
        </w:tc>
        <w:tc>
          <w:tcPr>
            <w:tcW w:w="2410" w:type="dxa"/>
            <w:noWrap/>
            <w:vAlign w:val="center"/>
          </w:tcPr>
          <w:p>
            <w:pPr>
              <w:jc w:val="center"/>
              <w:rPr>
                <w:rFonts w:ascii="宋体" w:hAnsi="宋体"/>
                <w:szCs w:val="21"/>
              </w:rPr>
            </w:pPr>
          </w:p>
        </w:tc>
        <w:tc>
          <w:tcPr>
            <w:tcW w:w="1559" w:type="dxa"/>
            <w:noWrap/>
          </w:tcPr>
          <w:p>
            <w:pPr>
              <w:jc w:val="center"/>
              <w:rPr>
                <w:rFonts w:ascii="宋体" w:hAnsi="宋体"/>
                <w:szCs w:val="21"/>
              </w:rPr>
            </w:pPr>
          </w:p>
        </w:tc>
        <w:tc>
          <w:tcPr>
            <w:tcW w:w="1468"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6" w:type="dxa"/>
            <w:noWrap/>
            <w:vAlign w:val="center"/>
          </w:tcPr>
          <w:p>
            <w:pPr>
              <w:jc w:val="center"/>
              <w:rPr>
                <w:rFonts w:ascii="宋体" w:hAnsi="宋体"/>
                <w:szCs w:val="21"/>
              </w:rPr>
            </w:pPr>
            <w:r>
              <w:rPr>
                <w:rFonts w:hint="eastAsia" w:ascii="宋体" w:hAnsi="宋体"/>
                <w:szCs w:val="21"/>
              </w:rPr>
              <w:t>……</w:t>
            </w:r>
          </w:p>
        </w:tc>
        <w:tc>
          <w:tcPr>
            <w:tcW w:w="2319" w:type="dxa"/>
            <w:noWrap/>
            <w:vAlign w:val="center"/>
          </w:tcPr>
          <w:p>
            <w:pPr>
              <w:jc w:val="center"/>
              <w:rPr>
                <w:rFonts w:ascii="宋体" w:hAnsi="宋体"/>
                <w:szCs w:val="21"/>
              </w:rPr>
            </w:pPr>
          </w:p>
        </w:tc>
        <w:tc>
          <w:tcPr>
            <w:tcW w:w="2410" w:type="dxa"/>
            <w:noWrap/>
            <w:vAlign w:val="center"/>
          </w:tcPr>
          <w:p>
            <w:pPr>
              <w:jc w:val="center"/>
              <w:rPr>
                <w:rFonts w:ascii="宋体" w:hAnsi="宋体"/>
                <w:szCs w:val="21"/>
              </w:rPr>
            </w:pPr>
          </w:p>
        </w:tc>
        <w:tc>
          <w:tcPr>
            <w:tcW w:w="1559" w:type="dxa"/>
            <w:noWrap/>
          </w:tcPr>
          <w:p>
            <w:pPr>
              <w:jc w:val="center"/>
              <w:rPr>
                <w:rFonts w:ascii="宋体" w:hAnsi="宋体"/>
                <w:szCs w:val="21"/>
              </w:rPr>
            </w:pPr>
          </w:p>
        </w:tc>
        <w:tc>
          <w:tcPr>
            <w:tcW w:w="1468" w:type="dxa"/>
            <w:noWrap/>
            <w:vAlign w:val="center"/>
          </w:tcPr>
          <w:p>
            <w:pPr>
              <w:jc w:val="center"/>
              <w:rPr>
                <w:rFonts w:ascii="宋体" w:hAnsi="宋体"/>
                <w:szCs w:val="21"/>
              </w:rPr>
            </w:pPr>
          </w:p>
        </w:tc>
      </w:tr>
    </w:tbl>
    <w:p>
      <w:pPr>
        <w:rPr>
          <w:rFonts w:ascii="宋体" w:hAnsi="宋体"/>
          <w:sz w:val="24"/>
        </w:rPr>
      </w:pP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440"/>
        <w:gridCol w:w="3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8" w:type="dxa"/>
            <w:noWrap/>
            <w:vAlign w:val="center"/>
          </w:tcPr>
          <w:p>
            <w:pPr>
              <w:jc w:val="center"/>
              <w:rPr>
                <w:rFonts w:ascii="宋体" w:hAnsi="宋体"/>
                <w:szCs w:val="21"/>
              </w:rPr>
            </w:pPr>
            <w:r>
              <w:rPr>
                <w:rFonts w:hint="eastAsia" w:ascii="宋体" w:hAnsi="宋体"/>
                <w:szCs w:val="21"/>
              </w:rPr>
              <w:t>序号</w:t>
            </w:r>
          </w:p>
        </w:tc>
        <w:tc>
          <w:tcPr>
            <w:tcW w:w="2340" w:type="dxa"/>
            <w:noWrap/>
            <w:vAlign w:val="center"/>
          </w:tcPr>
          <w:p>
            <w:pPr>
              <w:jc w:val="center"/>
              <w:rPr>
                <w:rFonts w:ascii="宋体" w:hAnsi="宋体"/>
                <w:szCs w:val="21"/>
              </w:rPr>
            </w:pPr>
            <w:r>
              <w:rPr>
                <w:rFonts w:hint="eastAsia" w:ascii="宋体" w:hAnsi="宋体"/>
                <w:szCs w:val="21"/>
              </w:rPr>
              <w:t>主要人员姓名</w:t>
            </w:r>
          </w:p>
        </w:tc>
        <w:tc>
          <w:tcPr>
            <w:tcW w:w="1440" w:type="dxa"/>
            <w:noWrap/>
            <w:vAlign w:val="center"/>
          </w:tcPr>
          <w:p>
            <w:pPr>
              <w:jc w:val="center"/>
              <w:rPr>
                <w:rFonts w:ascii="宋体" w:hAnsi="宋体"/>
                <w:szCs w:val="21"/>
              </w:rPr>
            </w:pPr>
            <w:r>
              <w:rPr>
                <w:rFonts w:hint="eastAsia" w:ascii="宋体" w:hAnsi="宋体"/>
                <w:szCs w:val="21"/>
              </w:rPr>
              <w:t>职务</w:t>
            </w:r>
          </w:p>
        </w:tc>
        <w:tc>
          <w:tcPr>
            <w:tcW w:w="3773" w:type="dxa"/>
            <w:noWrap/>
            <w:vAlign w:val="center"/>
          </w:tcPr>
          <w:p>
            <w:pPr>
              <w:jc w:val="center"/>
              <w:rPr>
                <w:rFonts w:ascii="宋体" w:hAnsi="宋体"/>
                <w:szCs w:val="21"/>
              </w:rPr>
            </w:pPr>
            <w:r>
              <w:rPr>
                <w:rFonts w:hint="eastAsia" w:ascii="宋体" w:hAnsi="宋体"/>
                <w:szCs w:val="21"/>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8" w:type="dxa"/>
            <w:noWrap/>
            <w:vAlign w:val="center"/>
          </w:tcPr>
          <w:p>
            <w:pPr>
              <w:jc w:val="center"/>
              <w:rPr>
                <w:rFonts w:ascii="宋体" w:hAnsi="宋体"/>
                <w:szCs w:val="21"/>
              </w:rPr>
            </w:pPr>
            <w:r>
              <w:rPr>
                <w:rFonts w:hint="eastAsia" w:ascii="宋体" w:hAnsi="宋体"/>
                <w:szCs w:val="21"/>
              </w:rPr>
              <w:t>1</w:t>
            </w:r>
          </w:p>
        </w:tc>
        <w:tc>
          <w:tcPr>
            <w:tcW w:w="2340" w:type="dxa"/>
            <w:noWrap/>
            <w:vAlign w:val="center"/>
          </w:tcPr>
          <w:p>
            <w:pPr>
              <w:jc w:val="center"/>
              <w:rPr>
                <w:rFonts w:ascii="宋体" w:hAnsi="宋体"/>
                <w:szCs w:val="21"/>
              </w:rPr>
            </w:pPr>
          </w:p>
        </w:tc>
        <w:tc>
          <w:tcPr>
            <w:tcW w:w="1440" w:type="dxa"/>
            <w:noWrap/>
            <w:vAlign w:val="center"/>
          </w:tcPr>
          <w:p>
            <w:pPr>
              <w:jc w:val="center"/>
              <w:rPr>
                <w:rFonts w:ascii="宋体" w:hAnsi="宋体"/>
                <w:szCs w:val="21"/>
              </w:rPr>
            </w:pPr>
          </w:p>
        </w:tc>
        <w:tc>
          <w:tcPr>
            <w:tcW w:w="3773"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8" w:type="dxa"/>
            <w:noWrap/>
            <w:vAlign w:val="center"/>
          </w:tcPr>
          <w:p>
            <w:pPr>
              <w:jc w:val="center"/>
              <w:rPr>
                <w:rFonts w:ascii="宋体" w:hAnsi="宋体"/>
                <w:szCs w:val="21"/>
              </w:rPr>
            </w:pPr>
            <w:r>
              <w:rPr>
                <w:rFonts w:hint="eastAsia" w:ascii="宋体" w:hAnsi="宋体"/>
                <w:szCs w:val="21"/>
              </w:rPr>
              <w:t>2</w:t>
            </w:r>
          </w:p>
        </w:tc>
        <w:tc>
          <w:tcPr>
            <w:tcW w:w="2340" w:type="dxa"/>
            <w:noWrap/>
            <w:vAlign w:val="center"/>
          </w:tcPr>
          <w:p>
            <w:pPr>
              <w:jc w:val="center"/>
              <w:rPr>
                <w:rFonts w:ascii="宋体" w:hAnsi="宋体"/>
                <w:szCs w:val="21"/>
              </w:rPr>
            </w:pPr>
          </w:p>
        </w:tc>
        <w:tc>
          <w:tcPr>
            <w:tcW w:w="1440" w:type="dxa"/>
            <w:noWrap/>
            <w:vAlign w:val="center"/>
          </w:tcPr>
          <w:p>
            <w:pPr>
              <w:jc w:val="center"/>
              <w:rPr>
                <w:rFonts w:ascii="宋体" w:hAnsi="宋体"/>
                <w:szCs w:val="21"/>
              </w:rPr>
            </w:pPr>
          </w:p>
        </w:tc>
        <w:tc>
          <w:tcPr>
            <w:tcW w:w="3773"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8" w:type="dxa"/>
            <w:noWrap/>
            <w:vAlign w:val="center"/>
          </w:tcPr>
          <w:p>
            <w:pPr>
              <w:jc w:val="center"/>
              <w:rPr>
                <w:rFonts w:ascii="宋体" w:hAnsi="宋体"/>
                <w:szCs w:val="21"/>
              </w:rPr>
            </w:pPr>
            <w:r>
              <w:rPr>
                <w:rFonts w:hint="eastAsia" w:ascii="宋体" w:hAnsi="宋体"/>
                <w:szCs w:val="21"/>
              </w:rPr>
              <w:t>……</w:t>
            </w:r>
          </w:p>
        </w:tc>
        <w:tc>
          <w:tcPr>
            <w:tcW w:w="2340" w:type="dxa"/>
            <w:noWrap/>
            <w:vAlign w:val="center"/>
          </w:tcPr>
          <w:p>
            <w:pPr>
              <w:jc w:val="center"/>
              <w:rPr>
                <w:rFonts w:ascii="宋体" w:hAnsi="宋体"/>
                <w:szCs w:val="21"/>
              </w:rPr>
            </w:pPr>
          </w:p>
        </w:tc>
        <w:tc>
          <w:tcPr>
            <w:tcW w:w="1440" w:type="dxa"/>
            <w:noWrap/>
            <w:vAlign w:val="center"/>
          </w:tcPr>
          <w:p>
            <w:pPr>
              <w:jc w:val="center"/>
              <w:rPr>
                <w:rFonts w:ascii="宋体" w:hAnsi="宋体"/>
                <w:szCs w:val="21"/>
              </w:rPr>
            </w:pPr>
          </w:p>
        </w:tc>
        <w:tc>
          <w:tcPr>
            <w:tcW w:w="3773" w:type="dxa"/>
            <w:noWrap/>
            <w:vAlign w:val="center"/>
          </w:tcPr>
          <w:p>
            <w:pPr>
              <w:jc w:val="center"/>
              <w:rPr>
                <w:rFonts w:ascii="宋体" w:hAnsi="宋体"/>
                <w:szCs w:val="21"/>
              </w:rPr>
            </w:pPr>
          </w:p>
        </w:tc>
      </w:tr>
    </w:tbl>
    <w:p>
      <w:pPr>
        <w:rPr>
          <w:rFonts w:ascii="宋体" w:hAnsi="宋体"/>
          <w:sz w:val="24"/>
        </w:rPr>
      </w:pPr>
    </w:p>
    <w:p>
      <w:pPr>
        <w:ind w:left="2698" w:leftChars="1285"/>
        <w:rPr>
          <w:rFonts w:ascii="宋体" w:hAnsi="宋体"/>
          <w:sz w:val="24"/>
        </w:rPr>
      </w:pPr>
      <w:r>
        <w:rPr>
          <w:rFonts w:hint="eastAsia" w:ascii="宋体" w:hAnsi="宋体"/>
          <w:sz w:val="24"/>
        </w:rPr>
        <w:t>供应商名称： （盖公章）</w:t>
      </w:r>
    </w:p>
    <w:p>
      <w:pPr>
        <w:ind w:left="2698" w:leftChars="1285"/>
        <w:rPr>
          <w:rFonts w:ascii="宋体" w:hAnsi="宋体"/>
          <w:sz w:val="24"/>
        </w:rPr>
      </w:pPr>
      <w:r>
        <w:rPr>
          <w:rFonts w:hint="eastAsia" w:ascii="宋体" w:hAnsi="宋体"/>
          <w:sz w:val="24"/>
        </w:rPr>
        <w:t>法定代表人（或授权代理人）： （签字或盖章）</w:t>
      </w:r>
    </w:p>
    <w:p>
      <w:pPr>
        <w:adjustRightInd w:val="0"/>
        <w:snapToGrid w:val="0"/>
        <w:spacing w:line="300" w:lineRule="auto"/>
        <w:rPr>
          <w:rFonts w:ascii="宋体" w:hAnsi="宋体"/>
          <w:sz w:val="24"/>
        </w:rPr>
      </w:pPr>
      <w:r>
        <w:rPr>
          <w:rFonts w:hint="eastAsia" w:ascii="宋体" w:hAnsi="宋体"/>
          <w:sz w:val="24"/>
        </w:rPr>
        <w:t>日期： 年 月 日</w:t>
      </w:r>
    </w:p>
    <w:p>
      <w:pPr>
        <w:adjustRightInd w:val="0"/>
        <w:snapToGrid w:val="0"/>
        <w:spacing w:line="300" w:lineRule="auto"/>
        <w:ind w:firstLine="6960" w:firstLineChars="2900"/>
        <w:rPr>
          <w:rFonts w:ascii="宋体" w:hAnsi="宋体"/>
          <w:sz w:val="24"/>
        </w:rPr>
      </w:pPr>
    </w:p>
    <w:p>
      <w:pPr>
        <w:spacing w:line="500" w:lineRule="exact"/>
        <w:jc w:val="left"/>
        <w:rPr>
          <w:rFonts w:ascii="宋体" w:hAnsi="宋体"/>
          <w:sz w:val="24"/>
        </w:rPr>
      </w:pPr>
    </w:p>
    <w:p>
      <w:pPr>
        <w:pStyle w:val="16"/>
      </w:pPr>
    </w:p>
    <w:sectPr>
      <w:headerReference r:id="rId5" w:type="default"/>
      <w:footerReference r:id="rId6" w:type="default"/>
      <w:footerReference r:id="rId7" w:type="even"/>
      <w:pgSz w:w="11906" w:h="16838"/>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60" w:after="60"/>
      <w:ind w:firstLine="461"/>
      <w:jc w:val="center"/>
    </w:pPr>
    <w:r>
      <w:rPr>
        <w:b/>
        <w:sz w:val="24"/>
        <w:szCs w:val="24"/>
      </w:rPr>
      <w:fldChar w:fldCharType="begin"/>
    </w:r>
    <w:r>
      <w:rPr>
        <w:b/>
      </w:rPr>
      <w:instrText xml:space="preserve">PAGE</w:instrText>
    </w:r>
    <w:r>
      <w:rPr>
        <w:b/>
        <w:sz w:val="24"/>
        <w:szCs w:val="24"/>
      </w:rPr>
      <w:fldChar w:fldCharType="separate"/>
    </w:r>
    <w:r>
      <w:rPr>
        <w:b/>
      </w:rPr>
      <w:t>12</w:t>
    </w:r>
    <w:r>
      <w:rPr>
        <w:b/>
        <w:sz w:val="24"/>
        <w:szCs w:val="24"/>
      </w:rPr>
      <w:fldChar w:fldCharType="end"/>
    </w:r>
    <w:r>
      <w:t xml:space="preserve"> / </w:t>
    </w:r>
    <w:r>
      <w:rPr>
        <w:b/>
        <w:sz w:val="24"/>
        <w:szCs w:val="24"/>
      </w:rPr>
      <w:fldChar w:fldCharType="begin"/>
    </w:r>
    <w:r>
      <w:rPr>
        <w:b/>
      </w:rPr>
      <w:instrText xml:space="preserve">NUMPAGES</w:instrText>
    </w:r>
    <w:r>
      <w:rPr>
        <w:b/>
        <w:sz w:val="24"/>
        <w:szCs w:val="24"/>
      </w:rPr>
      <w:fldChar w:fldCharType="separate"/>
    </w:r>
    <w:r>
      <w:rPr>
        <w:b/>
      </w:rPr>
      <w:t>43</w:t>
    </w:r>
    <w:r>
      <w:rPr>
        <w:b/>
        <w:sz w:val="24"/>
        <w:szCs w:val="24"/>
      </w:rP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t>42</w:t>
    </w:r>
    <w: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1"/>
      </w:rPr>
    </w:pPr>
    <w:r>
      <w:fldChar w:fldCharType="begin"/>
    </w:r>
    <w:r>
      <w:rPr>
        <w:rStyle w:val="41"/>
      </w:rPr>
      <w:instrText xml:space="preserve">PAGE  </w:instrText>
    </w:r>
    <w:r>
      <w:fldChar w:fldCharType="separate"/>
    </w:r>
    <w:r>
      <w:rPr>
        <w:rStyle w:val="41"/>
      </w:rPr>
      <w:t>43</w:t>
    </w:r>
    <w:r>
      <w:fldChar w:fldCharType="end"/>
    </w:r>
  </w:p>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1"/>
      </w:rPr>
    </w:pPr>
    <w:r>
      <w:fldChar w:fldCharType="begin"/>
    </w:r>
    <w:r>
      <w:rPr>
        <w:rStyle w:val="41"/>
      </w:rPr>
      <w:instrText xml:space="preserve">PAGE  </w:instrText>
    </w:r>
    <w:r>
      <w:fldChar w:fldCharType="separate"/>
    </w:r>
    <w:r>
      <w:rPr>
        <w:rStyle w:val="41"/>
      </w:rPr>
      <w:t>1</w:t>
    </w:r>
    <w: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61EA5B"/>
    <w:multiLevelType w:val="singleLevel"/>
    <w:tmpl w:val="F361EA5B"/>
    <w:lvl w:ilvl="0" w:tentative="0">
      <w:start w:val="1"/>
      <w:numFmt w:val="decimal"/>
      <w:pStyle w:val="84"/>
      <w:lvlText w:val="%1."/>
      <w:lvlJc w:val="left"/>
      <w:pPr>
        <w:tabs>
          <w:tab w:val="left" w:pos="312"/>
        </w:tabs>
      </w:pPr>
    </w:lvl>
  </w:abstractNum>
  <w:abstractNum w:abstractNumId="1">
    <w:nsid w:val="046329F8"/>
    <w:multiLevelType w:val="singleLevel"/>
    <w:tmpl w:val="046329F8"/>
    <w:lvl w:ilvl="0" w:tentative="0">
      <w:start w:val="1"/>
      <w:numFmt w:val="decimal"/>
      <w:suff w:val="nothing"/>
      <w:lvlText w:val="%1、"/>
      <w:lvlJc w:val="left"/>
    </w:lvl>
  </w:abstractNum>
  <w:abstractNum w:abstractNumId="2">
    <w:nsid w:val="41675DF3"/>
    <w:multiLevelType w:val="multilevel"/>
    <w:tmpl w:val="41675DF3"/>
    <w:lvl w:ilvl="0" w:tentative="0">
      <w:start w:val="1"/>
      <w:numFmt w:val="decimal"/>
      <w:lvlText w:val="%1）"/>
      <w:lvlJc w:val="left"/>
      <w:pPr>
        <w:tabs>
          <w:tab w:val="left" w:pos="1275"/>
        </w:tabs>
        <w:ind w:left="1275" w:hanging="795"/>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47790B6F"/>
    <w:multiLevelType w:val="singleLevel"/>
    <w:tmpl w:val="47790B6F"/>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zMDYzYzg2NDE5N2NlMGFkYWM0N2M0NjA4NjExZGUifQ=="/>
  </w:docVars>
  <w:rsids>
    <w:rsidRoot w:val="00172A27"/>
    <w:rsid w:val="00004197"/>
    <w:rsid w:val="00010D6B"/>
    <w:rsid w:val="00011053"/>
    <w:rsid w:val="00020B83"/>
    <w:rsid w:val="000312D5"/>
    <w:rsid w:val="000326A0"/>
    <w:rsid w:val="00033873"/>
    <w:rsid w:val="000371AB"/>
    <w:rsid w:val="000436F1"/>
    <w:rsid w:val="000445B9"/>
    <w:rsid w:val="00044704"/>
    <w:rsid w:val="00045337"/>
    <w:rsid w:val="00050091"/>
    <w:rsid w:val="000506D4"/>
    <w:rsid w:val="000545B2"/>
    <w:rsid w:val="00054AED"/>
    <w:rsid w:val="00056153"/>
    <w:rsid w:val="000562FE"/>
    <w:rsid w:val="00056954"/>
    <w:rsid w:val="00056C93"/>
    <w:rsid w:val="000576AF"/>
    <w:rsid w:val="000601D9"/>
    <w:rsid w:val="0006403A"/>
    <w:rsid w:val="00066AA1"/>
    <w:rsid w:val="00067DCD"/>
    <w:rsid w:val="00071C9C"/>
    <w:rsid w:val="00072322"/>
    <w:rsid w:val="0007676A"/>
    <w:rsid w:val="00080FF1"/>
    <w:rsid w:val="0008152A"/>
    <w:rsid w:val="00086C3D"/>
    <w:rsid w:val="00087E36"/>
    <w:rsid w:val="0009167D"/>
    <w:rsid w:val="000938EA"/>
    <w:rsid w:val="000953DE"/>
    <w:rsid w:val="00096F8B"/>
    <w:rsid w:val="000979A0"/>
    <w:rsid w:val="000A297D"/>
    <w:rsid w:val="000A4D2D"/>
    <w:rsid w:val="000A5E73"/>
    <w:rsid w:val="000B01CF"/>
    <w:rsid w:val="000B1D44"/>
    <w:rsid w:val="000B26FB"/>
    <w:rsid w:val="000B6C66"/>
    <w:rsid w:val="000C045F"/>
    <w:rsid w:val="000C1B7F"/>
    <w:rsid w:val="000C46B5"/>
    <w:rsid w:val="000C59D9"/>
    <w:rsid w:val="000C5A12"/>
    <w:rsid w:val="000D07EC"/>
    <w:rsid w:val="000D205E"/>
    <w:rsid w:val="000D5F87"/>
    <w:rsid w:val="000D67F5"/>
    <w:rsid w:val="000D6CDF"/>
    <w:rsid w:val="000D7801"/>
    <w:rsid w:val="000D7BE8"/>
    <w:rsid w:val="000E021B"/>
    <w:rsid w:val="000E0C99"/>
    <w:rsid w:val="000F225D"/>
    <w:rsid w:val="000F33A7"/>
    <w:rsid w:val="001012DF"/>
    <w:rsid w:val="00101BCF"/>
    <w:rsid w:val="0010742D"/>
    <w:rsid w:val="00107EFB"/>
    <w:rsid w:val="0011063D"/>
    <w:rsid w:val="00110861"/>
    <w:rsid w:val="00111EAF"/>
    <w:rsid w:val="00116ECD"/>
    <w:rsid w:val="001207F7"/>
    <w:rsid w:val="00121ED3"/>
    <w:rsid w:val="00124521"/>
    <w:rsid w:val="00124ED9"/>
    <w:rsid w:val="00125114"/>
    <w:rsid w:val="00134A8B"/>
    <w:rsid w:val="00135448"/>
    <w:rsid w:val="00135A18"/>
    <w:rsid w:val="0013658B"/>
    <w:rsid w:val="0014253C"/>
    <w:rsid w:val="0014304C"/>
    <w:rsid w:val="001476AE"/>
    <w:rsid w:val="00150EF0"/>
    <w:rsid w:val="001546B2"/>
    <w:rsid w:val="001571D2"/>
    <w:rsid w:val="0015798F"/>
    <w:rsid w:val="001612FE"/>
    <w:rsid w:val="0016494A"/>
    <w:rsid w:val="001652DF"/>
    <w:rsid w:val="00165C57"/>
    <w:rsid w:val="001673F4"/>
    <w:rsid w:val="0017182D"/>
    <w:rsid w:val="00172A27"/>
    <w:rsid w:val="00176565"/>
    <w:rsid w:val="00177B34"/>
    <w:rsid w:val="00180483"/>
    <w:rsid w:val="00184D45"/>
    <w:rsid w:val="00185659"/>
    <w:rsid w:val="00186AC6"/>
    <w:rsid w:val="00186B06"/>
    <w:rsid w:val="00186F54"/>
    <w:rsid w:val="0018749E"/>
    <w:rsid w:val="0019210E"/>
    <w:rsid w:val="00192744"/>
    <w:rsid w:val="00192A9F"/>
    <w:rsid w:val="00196098"/>
    <w:rsid w:val="00196E77"/>
    <w:rsid w:val="001A28B5"/>
    <w:rsid w:val="001A36FE"/>
    <w:rsid w:val="001A3B66"/>
    <w:rsid w:val="001A5A11"/>
    <w:rsid w:val="001A5BAB"/>
    <w:rsid w:val="001A7448"/>
    <w:rsid w:val="001B143D"/>
    <w:rsid w:val="001B6990"/>
    <w:rsid w:val="001C3343"/>
    <w:rsid w:val="001C3823"/>
    <w:rsid w:val="001C5556"/>
    <w:rsid w:val="001C63AA"/>
    <w:rsid w:val="001C751F"/>
    <w:rsid w:val="001C7A4B"/>
    <w:rsid w:val="001D613C"/>
    <w:rsid w:val="001E2CB4"/>
    <w:rsid w:val="001E48AA"/>
    <w:rsid w:val="001E4E27"/>
    <w:rsid w:val="001F40CF"/>
    <w:rsid w:val="001F558B"/>
    <w:rsid w:val="001F6512"/>
    <w:rsid w:val="001F6880"/>
    <w:rsid w:val="001F7AC9"/>
    <w:rsid w:val="0020183F"/>
    <w:rsid w:val="00205E3A"/>
    <w:rsid w:val="00207450"/>
    <w:rsid w:val="0020798F"/>
    <w:rsid w:val="002103B8"/>
    <w:rsid w:val="0021381B"/>
    <w:rsid w:val="00221252"/>
    <w:rsid w:val="00221A03"/>
    <w:rsid w:val="00235C30"/>
    <w:rsid w:val="00235E37"/>
    <w:rsid w:val="00235FC6"/>
    <w:rsid w:val="002366AF"/>
    <w:rsid w:val="00243D04"/>
    <w:rsid w:val="00247619"/>
    <w:rsid w:val="00251B8C"/>
    <w:rsid w:val="00252529"/>
    <w:rsid w:val="00261526"/>
    <w:rsid w:val="0026269F"/>
    <w:rsid w:val="00263546"/>
    <w:rsid w:val="002657EF"/>
    <w:rsid w:val="00270839"/>
    <w:rsid w:val="0027176F"/>
    <w:rsid w:val="00271B9B"/>
    <w:rsid w:val="002761E2"/>
    <w:rsid w:val="00277007"/>
    <w:rsid w:val="00280521"/>
    <w:rsid w:val="00281AEB"/>
    <w:rsid w:val="00286C29"/>
    <w:rsid w:val="00290AC3"/>
    <w:rsid w:val="00290B4F"/>
    <w:rsid w:val="00291928"/>
    <w:rsid w:val="0029617A"/>
    <w:rsid w:val="00297164"/>
    <w:rsid w:val="002A107B"/>
    <w:rsid w:val="002A486C"/>
    <w:rsid w:val="002A572D"/>
    <w:rsid w:val="002A6228"/>
    <w:rsid w:val="002A7DD9"/>
    <w:rsid w:val="002A7E1E"/>
    <w:rsid w:val="002B040B"/>
    <w:rsid w:val="002B09A7"/>
    <w:rsid w:val="002B2000"/>
    <w:rsid w:val="002B23DF"/>
    <w:rsid w:val="002B4FD1"/>
    <w:rsid w:val="002B77C4"/>
    <w:rsid w:val="002C0896"/>
    <w:rsid w:val="002C43AD"/>
    <w:rsid w:val="002C7C22"/>
    <w:rsid w:val="002D1C63"/>
    <w:rsid w:val="002D3A0E"/>
    <w:rsid w:val="002D5B93"/>
    <w:rsid w:val="002E0D61"/>
    <w:rsid w:val="002E1A4B"/>
    <w:rsid w:val="002E4A9F"/>
    <w:rsid w:val="002E51EE"/>
    <w:rsid w:val="002F1701"/>
    <w:rsid w:val="002F3A51"/>
    <w:rsid w:val="002F65E1"/>
    <w:rsid w:val="00300C01"/>
    <w:rsid w:val="003016D4"/>
    <w:rsid w:val="00301BA8"/>
    <w:rsid w:val="00306B15"/>
    <w:rsid w:val="00306D09"/>
    <w:rsid w:val="003101A9"/>
    <w:rsid w:val="003114BC"/>
    <w:rsid w:val="003127DE"/>
    <w:rsid w:val="00312B08"/>
    <w:rsid w:val="00320D1B"/>
    <w:rsid w:val="00322CBF"/>
    <w:rsid w:val="003249C0"/>
    <w:rsid w:val="00324E09"/>
    <w:rsid w:val="00327E03"/>
    <w:rsid w:val="00333BC8"/>
    <w:rsid w:val="0033452E"/>
    <w:rsid w:val="00336B51"/>
    <w:rsid w:val="0034063E"/>
    <w:rsid w:val="00340C02"/>
    <w:rsid w:val="00342FC1"/>
    <w:rsid w:val="00344385"/>
    <w:rsid w:val="00345874"/>
    <w:rsid w:val="0035191F"/>
    <w:rsid w:val="00352DFF"/>
    <w:rsid w:val="0035393B"/>
    <w:rsid w:val="00355252"/>
    <w:rsid w:val="00355B6D"/>
    <w:rsid w:val="00357C42"/>
    <w:rsid w:val="00360497"/>
    <w:rsid w:val="00362B82"/>
    <w:rsid w:val="00366D50"/>
    <w:rsid w:val="0036796B"/>
    <w:rsid w:val="00367E22"/>
    <w:rsid w:val="00373DC8"/>
    <w:rsid w:val="0037524A"/>
    <w:rsid w:val="0037533A"/>
    <w:rsid w:val="00376C28"/>
    <w:rsid w:val="00376CCD"/>
    <w:rsid w:val="003774CE"/>
    <w:rsid w:val="003813AE"/>
    <w:rsid w:val="003846BF"/>
    <w:rsid w:val="0038632D"/>
    <w:rsid w:val="003933ED"/>
    <w:rsid w:val="00393981"/>
    <w:rsid w:val="00395AD9"/>
    <w:rsid w:val="003A0690"/>
    <w:rsid w:val="003A3358"/>
    <w:rsid w:val="003A36CA"/>
    <w:rsid w:val="003A4E7F"/>
    <w:rsid w:val="003A6D85"/>
    <w:rsid w:val="003B00A2"/>
    <w:rsid w:val="003B2FCA"/>
    <w:rsid w:val="003B4521"/>
    <w:rsid w:val="003B5806"/>
    <w:rsid w:val="003C0897"/>
    <w:rsid w:val="003C4615"/>
    <w:rsid w:val="003C5A71"/>
    <w:rsid w:val="003C5CB8"/>
    <w:rsid w:val="003D23F0"/>
    <w:rsid w:val="003D3DBF"/>
    <w:rsid w:val="003D5341"/>
    <w:rsid w:val="003D57E0"/>
    <w:rsid w:val="003D6011"/>
    <w:rsid w:val="003D71CA"/>
    <w:rsid w:val="003E075B"/>
    <w:rsid w:val="003E529B"/>
    <w:rsid w:val="003E6365"/>
    <w:rsid w:val="003E791F"/>
    <w:rsid w:val="003F11B2"/>
    <w:rsid w:val="003F2306"/>
    <w:rsid w:val="003F3DB3"/>
    <w:rsid w:val="003F6248"/>
    <w:rsid w:val="003F754D"/>
    <w:rsid w:val="0040043D"/>
    <w:rsid w:val="004009D3"/>
    <w:rsid w:val="00410398"/>
    <w:rsid w:val="00413785"/>
    <w:rsid w:val="00415FC8"/>
    <w:rsid w:val="00416D06"/>
    <w:rsid w:val="0042162E"/>
    <w:rsid w:val="00424887"/>
    <w:rsid w:val="0042529A"/>
    <w:rsid w:val="00430894"/>
    <w:rsid w:val="004308BB"/>
    <w:rsid w:val="004340B0"/>
    <w:rsid w:val="004356CE"/>
    <w:rsid w:val="00443D23"/>
    <w:rsid w:val="0044588F"/>
    <w:rsid w:val="00445FFC"/>
    <w:rsid w:val="004468C0"/>
    <w:rsid w:val="00452595"/>
    <w:rsid w:val="00452BD2"/>
    <w:rsid w:val="00452E92"/>
    <w:rsid w:val="00453C3B"/>
    <w:rsid w:val="00454A19"/>
    <w:rsid w:val="004562E7"/>
    <w:rsid w:val="004569EF"/>
    <w:rsid w:val="00456B0C"/>
    <w:rsid w:val="004605E7"/>
    <w:rsid w:val="004662C1"/>
    <w:rsid w:val="00467B8E"/>
    <w:rsid w:val="00470B04"/>
    <w:rsid w:val="0047283A"/>
    <w:rsid w:val="004737E8"/>
    <w:rsid w:val="00475DB2"/>
    <w:rsid w:val="00477529"/>
    <w:rsid w:val="004775F4"/>
    <w:rsid w:val="0048657B"/>
    <w:rsid w:val="0048701C"/>
    <w:rsid w:val="004878EE"/>
    <w:rsid w:val="0049383B"/>
    <w:rsid w:val="00494C20"/>
    <w:rsid w:val="004A23CF"/>
    <w:rsid w:val="004A2D63"/>
    <w:rsid w:val="004A602D"/>
    <w:rsid w:val="004B02A5"/>
    <w:rsid w:val="004B2207"/>
    <w:rsid w:val="004B24B6"/>
    <w:rsid w:val="004B2595"/>
    <w:rsid w:val="004B3D1B"/>
    <w:rsid w:val="004B447C"/>
    <w:rsid w:val="004B4C75"/>
    <w:rsid w:val="004C5860"/>
    <w:rsid w:val="004C6012"/>
    <w:rsid w:val="004D17AD"/>
    <w:rsid w:val="004D21A5"/>
    <w:rsid w:val="004D36BD"/>
    <w:rsid w:val="004D46E0"/>
    <w:rsid w:val="004D5CF8"/>
    <w:rsid w:val="004D6142"/>
    <w:rsid w:val="004D66E6"/>
    <w:rsid w:val="004D705D"/>
    <w:rsid w:val="004E1677"/>
    <w:rsid w:val="004E22DE"/>
    <w:rsid w:val="004E3750"/>
    <w:rsid w:val="004E3D2D"/>
    <w:rsid w:val="004E504D"/>
    <w:rsid w:val="004E5580"/>
    <w:rsid w:val="004E6E5E"/>
    <w:rsid w:val="004F0AF3"/>
    <w:rsid w:val="004F3490"/>
    <w:rsid w:val="004F5295"/>
    <w:rsid w:val="004F630D"/>
    <w:rsid w:val="00502749"/>
    <w:rsid w:val="0050682B"/>
    <w:rsid w:val="00512137"/>
    <w:rsid w:val="00513D41"/>
    <w:rsid w:val="005205FD"/>
    <w:rsid w:val="00523504"/>
    <w:rsid w:val="00523B92"/>
    <w:rsid w:val="0052564C"/>
    <w:rsid w:val="00525902"/>
    <w:rsid w:val="00525CEA"/>
    <w:rsid w:val="00530197"/>
    <w:rsid w:val="00534000"/>
    <w:rsid w:val="00536A05"/>
    <w:rsid w:val="0054029A"/>
    <w:rsid w:val="005412F8"/>
    <w:rsid w:val="005418AF"/>
    <w:rsid w:val="00543E01"/>
    <w:rsid w:val="00552FF8"/>
    <w:rsid w:val="005546C1"/>
    <w:rsid w:val="00554F1E"/>
    <w:rsid w:val="00557907"/>
    <w:rsid w:val="00560BC7"/>
    <w:rsid w:val="00561200"/>
    <w:rsid w:val="00561A4F"/>
    <w:rsid w:val="005620D0"/>
    <w:rsid w:val="005660E4"/>
    <w:rsid w:val="005661B6"/>
    <w:rsid w:val="00567F7C"/>
    <w:rsid w:val="005712BF"/>
    <w:rsid w:val="005713A3"/>
    <w:rsid w:val="005732F9"/>
    <w:rsid w:val="00576542"/>
    <w:rsid w:val="00576F64"/>
    <w:rsid w:val="005812B8"/>
    <w:rsid w:val="00590849"/>
    <w:rsid w:val="00591AC4"/>
    <w:rsid w:val="00594FC1"/>
    <w:rsid w:val="005A029E"/>
    <w:rsid w:val="005A2372"/>
    <w:rsid w:val="005A2389"/>
    <w:rsid w:val="005A351E"/>
    <w:rsid w:val="005B0B0A"/>
    <w:rsid w:val="005B11C9"/>
    <w:rsid w:val="005B11E5"/>
    <w:rsid w:val="005B2AAF"/>
    <w:rsid w:val="005B431B"/>
    <w:rsid w:val="005B455E"/>
    <w:rsid w:val="005B5E8E"/>
    <w:rsid w:val="005B6CDF"/>
    <w:rsid w:val="005C0493"/>
    <w:rsid w:val="005C1812"/>
    <w:rsid w:val="005C25A2"/>
    <w:rsid w:val="005C3810"/>
    <w:rsid w:val="005C46F7"/>
    <w:rsid w:val="005C711D"/>
    <w:rsid w:val="005D03C9"/>
    <w:rsid w:val="005D100C"/>
    <w:rsid w:val="005D290E"/>
    <w:rsid w:val="005D31EB"/>
    <w:rsid w:val="005D3561"/>
    <w:rsid w:val="005D61E2"/>
    <w:rsid w:val="005D6760"/>
    <w:rsid w:val="005E4081"/>
    <w:rsid w:val="005E77EC"/>
    <w:rsid w:val="005E7C03"/>
    <w:rsid w:val="005F0807"/>
    <w:rsid w:val="005F20E3"/>
    <w:rsid w:val="005F3EA8"/>
    <w:rsid w:val="005F55B3"/>
    <w:rsid w:val="00600515"/>
    <w:rsid w:val="006030BF"/>
    <w:rsid w:val="006071FC"/>
    <w:rsid w:val="00612396"/>
    <w:rsid w:val="00612632"/>
    <w:rsid w:val="006128B3"/>
    <w:rsid w:val="00615147"/>
    <w:rsid w:val="00616F8F"/>
    <w:rsid w:val="0061701A"/>
    <w:rsid w:val="00617DAD"/>
    <w:rsid w:val="00623507"/>
    <w:rsid w:val="00624511"/>
    <w:rsid w:val="00624DEF"/>
    <w:rsid w:val="0062550E"/>
    <w:rsid w:val="00627E3E"/>
    <w:rsid w:val="006301F9"/>
    <w:rsid w:val="0063683F"/>
    <w:rsid w:val="0064058A"/>
    <w:rsid w:val="00645696"/>
    <w:rsid w:val="00652F61"/>
    <w:rsid w:val="00652FE5"/>
    <w:rsid w:val="00674741"/>
    <w:rsid w:val="006818FE"/>
    <w:rsid w:val="00684BD2"/>
    <w:rsid w:val="00690723"/>
    <w:rsid w:val="00693D70"/>
    <w:rsid w:val="0069454F"/>
    <w:rsid w:val="00694889"/>
    <w:rsid w:val="00696A6A"/>
    <w:rsid w:val="006A3A67"/>
    <w:rsid w:val="006A3DC5"/>
    <w:rsid w:val="006A3FF2"/>
    <w:rsid w:val="006A7095"/>
    <w:rsid w:val="006B14C0"/>
    <w:rsid w:val="006B2095"/>
    <w:rsid w:val="006B2BCC"/>
    <w:rsid w:val="006B585F"/>
    <w:rsid w:val="006C7FD2"/>
    <w:rsid w:val="006D021D"/>
    <w:rsid w:val="006D0BC1"/>
    <w:rsid w:val="006D21CD"/>
    <w:rsid w:val="006D38A5"/>
    <w:rsid w:val="006D4DAE"/>
    <w:rsid w:val="006E051C"/>
    <w:rsid w:val="006E0CB2"/>
    <w:rsid w:val="006F029A"/>
    <w:rsid w:val="006F16A3"/>
    <w:rsid w:val="006F220C"/>
    <w:rsid w:val="006F40A3"/>
    <w:rsid w:val="00701EA1"/>
    <w:rsid w:val="0070324B"/>
    <w:rsid w:val="007063D1"/>
    <w:rsid w:val="0070705C"/>
    <w:rsid w:val="007111C0"/>
    <w:rsid w:val="0072445D"/>
    <w:rsid w:val="007249B1"/>
    <w:rsid w:val="00724F1F"/>
    <w:rsid w:val="00726C27"/>
    <w:rsid w:val="00736805"/>
    <w:rsid w:val="00740798"/>
    <w:rsid w:val="0074085A"/>
    <w:rsid w:val="0074276C"/>
    <w:rsid w:val="0074466F"/>
    <w:rsid w:val="00750DC9"/>
    <w:rsid w:val="0075119B"/>
    <w:rsid w:val="0075136B"/>
    <w:rsid w:val="00760200"/>
    <w:rsid w:val="00761166"/>
    <w:rsid w:val="00761DA2"/>
    <w:rsid w:val="007634C0"/>
    <w:rsid w:val="00767B62"/>
    <w:rsid w:val="0077047C"/>
    <w:rsid w:val="00770B3A"/>
    <w:rsid w:val="00770E66"/>
    <w:rsid w:val="00773CF8"/>
    <w:rsid w:val="00777B93"/>
    <w:rsid w:val="00780143"/>
    <w:rsid w:val="007868DC"/>
    <w:rsid w:val="007906E0"/>
    <w:rsid w:val="00790B1C"/>
    <w:rsid w:val="0079218D"/>
    <w:rsid w:val="00792D8E"/>
    <w:rsid w:val="00793675"/>
    <w:rsid w:val="00793BA0"/>
    <w:rsid w:val="00797796"/>
    <w:rsid w:val="007A2B7F"/>
    <w:rsid w:val="007A3381"/>
    <w:rsid w:val="007B0396"/>
    <w:rsid w:val="007B20C6"/>
    <w:rsid w:val="007B24D9"/>
    <w:rsid w:val="007B5C3C"/>
    <w:rsid w:val="007C13D4"/>
    <w:rsid w:val="007C4BF7"/>
    <w:rsid w:val="007C4F7B"/>
    <w:rsid w:val="007C6A39"/>
    <w:rsid w:val="007D6EC4"/>
    <w:rsid w:val="007E281C"/>
    <w:rsid w:val="007E2D61"/>
    <w:rsid w:val="007E6251"/>
    <w:rsid w:val="007E7317"/>
    <w:rsid w:val="007E784E"/>
    <w:rsid w:val="007F020D"/>
    <w:rsid w:val="007F1A6E"/>
    <w:rsid w:val="007F4596"/>
    <w:rsid w:val="007F470A"/>
    <w:rsid w:val="007F659E"/>
    <w:rsid w:val="008048D1"/>
    <w:rsid w:val="0081156A"/>
    <w:rsid w:val="0081517D"/>
    <w:rsid w:val="00817D27"/>
    <w:rsid w:val="008204F5"/>
    <w:rsid w:val="0082056F"/>
    <w:rsid w:val="00821650"/>
    <w:rsid w:val="00822DF2"/>
    <w:rsid w:val="008243A4"/>
    <w:rsid w:val="008268C4"/>
    <w:rsid w:val="00826ACE"/>
    <w:rsid w:val="008303D7"/>
    <w:rsid w:val="008312C0"/>
    <w:rsid w:val="00831360"/>
    <w:rsid w:val="0083332E"/>
    <w:rsid w:val="00834218"/>
    <w:rsid w:val="008343E5"/>
    <w:rsid w:val="00840472"/>
    <w:rsid w:val="008436B5"/>
    <w:rsid w:val="00847C9F"/>
    <w:rsid w:val="008514F6"/>
    <w:rsid w:val="00851A36"/>
    <w:rsid w:val="00852668"/>
    <w:rsid w:val="00852752"/>
    <w:rsid w:val="00854706"/>
    <w:rsid w:val="00856012"/>
    <w:rsid w:val="00865973"/>
    <w:rsid w:val="00872644"/>
    <w:rsid w:val="00874A20"/>
    <w:rsid w:val="00875615"/>
    <w:rsid w:val="00876AA6"/>
    <w:rsid w:val="0088005E"/>
    <w:rsid w:val="00884A27"/>
    <w:rsid w:val="0088565D"/>
    <w:rsid w:val="008861E5"/>
    <w:rsid w:val="00893192"/>
    <w:rsid w:val="0089338B"/>
    <w:rsid w:val="00893D5E"/>
    <w:rsid w:val="00895991"/>
    <w:rsid w:val="008A3ABE"/>
    <w:rsid w:val="008A41F1"/>
    <w:rsid w:val="008A63A0"/>
    <w:rsid w:val="008A78CD"/>
    <w:rsid w:val="008B7729"/>
    <w:rsid w:val="008C3A57"/>
    <w:rsid w:val="008C43CB"/>
    <w:rsid w:val="008C4A94"/>
    <w:rsid w:val="008C4DB5"/>
    <w:rsid w:val="008D44FA"/>
    <w:rsid w:val="008D7537"/>
    <w:rsid w:val="008E2CD4"/>
    <w:rsid w:val="008E395E"/>
    <w:rsid w:val="008E3FCE"/>
    <w:rsid w:val="008E7874"/>
    <w:rsid w:val="008F099F"/>
    <w:rsid w:val="008F33B6"/>
    <w:rsid w:val="008F4CDB"/>
    <w:rsid w:val="008F5648"/>
    <w:rsid w:val="008F631E"/>
    <w:rsid w:val="00900FD9"/>
    <w:rsid w:val="00902B9A"/>
    <w:rsid w:val="00906435"/>
    <w:rsid w:val="0090673F"/>
    <w:rsid w:val="00907716"/>
    <w:rsid w:val="00910EDA"/>
    <w:rsid w:val="00914EB0"/>
    <w:rsid w:val="00920BDE"/>
    <w:rsid w:val="00920E79"/>
    <w:rsid w:val="00922F4D"/>
    <w:rsid w:val="00923367"/>
    <w:rsid w:val="009237F0"/>
    <w:rsid w:val="009305C2"/>
    <w:rsid w:val="00936F59"/>
    <w:rsid w:val="00937742"/>
    <w:rsid w:val="009443AA"/>
    <w:rsid w:val="009508DD"/>
    <w:rsid w:val="009545C5"/>
    <w:rsid w:val="00956887"/>
    <w:rsid w:val="00966225"/>
    <w:rsid w:val="00971C0D"/>
    <w:rsid w:val="00971DB2"/>
    <w:rsid w:val="0097302F"/>
    <w:rsid w:val="00976B5C"/>
    <w:rsid w:val="009802FB"/>
    <w:rsid w:val="00982510"/>
    <w:rsid w:val="0098566A"/>
    <w:rsid w:val="009859E0"/>
    <w:rsid w:val="00986D37"/>
    <w:rsid w:val="00993400"/>
    <w:rsid w:val="00993AA0"/>
    <w:rsid w:val="009B0782"/>
    <w:rsid w:val="009B2D0E"/>
    <w:rsid w:val="009B3C3F"/>
    <w:rsid w:val="009B6360"/>
    <w:rsid w:val="009C28D8"/>
    <w:rsid w:val="009C7425"/>
    <w:rsid w:val="009D10B7"/>
    <w:rsid w:val="009D11CB"/>
    <w:rsid w:val="009D2C2B"/>
    <w:rsid w:val="009D38AB"/>
    <w:rsid w:val="009F289E"/>
    <w:rsid w:val="009F2E0D"/>
    <w:rsid w:val="009F3FD6"/>
    <w:rsid w:val="009F655A"/>
    <w:rsid w:val="00A01F77"/>
    <w:rsid w:val="00A07E35"/>
    <w:rsid w:val="00A218AD"/>
    <w:rsid w:val="00A32BCB"/>
    <w:rsid w:val="00A366D0"/>
    <w:rsid w:val="00A42373"/>
    <w:rsid w:val="00A425A4"/>
    <w:rsid w:val="00A43BA9"/>
    <w:rsid w:val="00A5274D"/>
    <w:rsid w:val="00A550C8"/>
    <w:rsid w:val="00A5515C"/>
    <w:rsid w:val="00A56480"/>
    <w:rsid w:val="00A56C72"/>
    <w:rsid w:val="00A60DB7"/>
    <w:rsid w:val="00A61A50"/>
    <w:rsid w:val="00A62AEB"/>
    <w:rsid w:val="00A65525"/>
    <w:rsid w:val="00A6638D"/>
    <w:rsid w:val="00A676FE"/>
    <w:rsid w:val="00A67DB6"/>
    <w:rsid w:val="00A71C16"/>
    <w:rsid w:val="00A76627"/>
    <w:rsid w:val="00A7725A"/>
    <w:rsid w:val="00A827AE"/>
    <w:rsid w:val="00A90CFE"/>
    <w:rsid w:val="00A921B7"/>
    <w:rsid w:val="00A9348D"/>
    <w:rsid w:val="00A97137"/>
    <w:rsid w:val="00A975DC"/>
    <w:rsid w:val="00AA48BB"/>
    <w:rsid w:val="00AB04DC"/>
    <w:rsid w:val="00AB1D38"/>
    <w:rsid w:val="00AB1FF7"/>
    <w:rsid w:val="00AB3447"/>
    <w:rsid w:val="00AB3A69"/>
    <w:rsid w:val="00AB4C3A"/>
    <w:rsid w:val="00AB7894"/>
    <w:rsid w:val="00AB7A46"/>
    <w:rsid w:val="00AC38FF"/>
    <w:rsid w:val="00AC5805"/>
    <w:rsid w:val="00AD124C"/>
    <w:rsid w:val="00AD1B15"/>
    <w:rsid w:val="00AD266F"/>
    <w:rsid w:val="00AD3754"/>
    <w:rsid w:val="00AD529C"/>
    <w:rsid w:val="00AD7A7D"/>
    <w:rsid w:val="00AE31EB"/>
    <w:rsid w:val="00AE344B"/>
    <w:rsid w:val="00AE46EA"/>
    <w:rsid w:val="00AE5BCA"/>
    <w:rsid w:val="00AE63AD"/>
    <w:rsid w:val="00AE6F1C"/>
    <w:rsid w:val="00AF0DB7"/>
    <w:rsid w:val="00AF15F6"/>
    <w:rsid w:val="00AF4A7A"/>
    <w:rsid w:val="00AF6B9F"/>
    <w:rsid w:val="00AF7255"/>
    <w:rsid w:val="00B009BD"/>
    <w:rsid w:val="00B06B99"/>
    <w:rsid w:val="00B102E3"/>
    <w:rsid w:val="00B11F24"/>
    <w:rsid w:val="00B12224"/>
    <w:rsid w:val="00B14B7F"/>
    <w:rsid w:val="00B1638F"/>
    <w:rsid w:val="00B170A6"/>
    <w:rsid w:val="00B17616"/>
    <w:rsid w:val="00B21296"/>
    <w:rsid w:val="00B21A22"/>
    <w:rsid w:val="00B21BA1"/>
    <w:rsid w:val="00B227A3"/>
    <w:rsid w:val="00B229CA"/>
    <w:rsid w:val="00B30863"/>
    <w:rsid w:val="00B317F0"/>
    <w:rsid w:val="00B358B4"/>
    <w:rsid w:val="00B364EB"/>
    <w:rsid w:val="00B43A03"/>
    <w:rsid w:val="00B44185"/>
    <w:rsid w:val="00B44366"/>
    <w:rsid w:val="00B46AA3"/>
    <w:rsid w:val="00B47E41"/>
    <w:rsid w:val="00B50C95"/>
    <w:rsid w:val="00B513BE"/>
    <w:rsid w:val="00B525BC"/>
    <w:rsid w:val="00B53600"/>
    <w:rsid w:val="00B61BC0"/>
    <w:rsid w:val="00B643C3"/>
    <w:rsid w:val="00B64EF9"/>
    <w:rsid w:val="00B669B5"/>
    <w:rsid w:val="00B71F44"/>
    <w:rsid w:val="00B72E28"/>
    <w:rsid w:val="00B73420"/>
    <w:rsid w:val="00B73A03"/>
    <w:rsid w:val="00B7507C"/>
    <w:rsid w:val="00B750DD"/>
    <w:rsid w:val="00B80694"/>
    <w:rsid w:val="00B8108A"/>
    <w:rsid w:val="00B816FB"/>
    <w:rsid w:val="00B83E1E"/>
    <w:rsid w:val="00B86334"/>
    <w:rsid w:val="00B86816"/>
    <w:rsid w:val="00B879BE"/>
    <w:rsid w:val="00B87E05"/>
    <w:rsid w:val="00B944EE"/>
    <w:rsid w:val="00BA23ED"/>
    <w:rsid w:val="00BA66A1"/>
    <w:rsid w:val="00BA67A8"/>
    <w:rsid w:val="00BA7A40"/>
    <w:rsid w:val="00BB05AC"/>
    <w:rsid w:val="00BB2F1F"/>
    <w:rsid w:val="00BB7C12"/>
    <w:rsid w:val="00BC4A59"/>
    <w:rsid w:val="00BC582E"/>
    <w:rsid w:val="00BC6BF6"/>
    <w:rsid w:val="00BD0786"/>
    <w:rsid w:val="00BD0D65"/>
    <w:rsid w:val="00BD57A4"/>
    <w:rsid w:val="00BD695B"/>
    <w:rsid w:val="00BE138D"/>
    <w:rsid w:val="00BE3E9E"/>
    <w:rsid w:val="00BE6714"/>
    <w:rsid w:val="00BF1D33"/>
    <w:rsid w:val="00BF5A79"/>
    <w:rsid w:val="00BF60D1"/>
    <w:rsid w:val="00BF736E"/>
    <w:rsid w:val="00C011AE"/>
    <w:rsid w:val="00C02B36"/>
    <w:rsid w:val="00C11B7B"/>
    <w:rsid w:val="00C12486"/>
    <w:rsid w:val="00C15848"/>
    <w:rsid w:val="00C15C91"/>
    <w:rsid w:val="00C21F29"/>
    <w:rsid w:val="00C222D2"/>
    <w:rsid w:val="00C240E4"/>
    <w:rsid w:val="00C2499F"/>
    <w:rsid w:val="00C271A6"/>
    <w:rsid w:val="00C27708"/>
    <w:rsid w:val="00C338FC"/>
    <w:rsid w:val="00C33C13"/>
    <w:rsid w:val="00C341FA"/>
    <w:rsid w:val="00C374FA"/>
    <w:rsid w:val="00C376EA"/>
    <w:rsid w:val="00C47AB3"/>
    <w:rsid w:val="00C51427"/>
    <w:rsid w:val="00C5239F"/>
    <w:rsid w:val="00C524CB"/>
    <w:rsid w:val="00C52F2A"/>
    <w:rsid w:val="00C558AB"/>
    <w:rsid w:val="00C559AB"/>
    <w:rsid w:val="00C61955"/>
    <w:rsid w:val="00C65450"/>
    <w:rsid w:val="00C716A9"/>
    <w:rsid w:val="00C74505"/>
    <w:rsid w:val="00C75802"/>
    <w:rsid w:val="00C7690F"/>
    <w:rsid w:val="00C83DF6"/>
    <w:rsid w:val="00C849DE"/>
    <w:rsid w:val="00C8594F"/>
    <w:rsid w:val="00C85B6D"/>
    <w:rsid w:val="00CA0DFA"/>
    <w:rsid w:val="00CB41F7"/>
    <w:rsid w:val="00CB4DCC"/>
    <w:rsid w:val="00CC01ED"/>
    <w:rsid w:val="00CC6B91"/>
    <w:rsid w:val="00CD002D"/>
    <w:rsid w:val="00CD428D"/>
    <w:rsid w:val="00CD5C09"/>
    <w:rsid w:val="00CD7148"/>
    <w:rsid w:val="00CE06DC"/>
    <w:rsid w:val="00CE2DEF"/>
    <w:rsid w:val="00CE6EBD"/>
    <w:rsid w:val="00CE701B"/>
    <w:rsid w:val="00CF0ED5"/>
    <w:rsid w:val="00CF3E33"/>
    <w:rsid w:val="00D019F0"/>
    <w:rsid w:val="00D10353"/>
    <w:rsid w:val="00D12B1A"/>
    <w:rsid w:val="00D17023"/>
    <w:rsid w:val="00D320BD"/>
    <w:rsid w:val="00D366B7"/>
    <w:rsid w:val="00D40FB3"/>
    <w:rsid w:val="00D426F2"/>
    <w:rsid w:val="00D42942"/>
    <w:rsid w:val="00D42B93"/>
    <w:rsid w:val="00D42E99"/>
    <w:rsid w:val="00D44FC3"/>
    <w:rsid w:val="00D44FE3"/>
    <w:rsid w:val="00D51A0B"/>
    <w:rsid w:val="00D52190"/>
    <w:rsid w:val="00D5502F"/>
    <w:rsid w:val="00D55A39"/>
    <w:rsid w:val="00D6319B"/>
    <w:rsid w:val="00D65BA9"/>
    <w:rsid w:val="00D66087"/>
    <w:rsid w:val="00D679C7"/>
    <w:rsid w:val="00D711A2"/>
    <w:rsid w:val="00D7143E"/>
    <w:rsid w:val="00D72F71"/>
    <w:rsid w:val="00D74FA1"/>
    <w:rsid w:val="00D75238"/>
    <w:rsid w:val="00D77615"/>
    <w:rsid w:val="00D82B9B"/>
    <w:rsid w:val="00D82F6F"/>
    <w:rsid w:val="00D83691"/>
    <w:rsid w:val="00D83DF5"/>
    <w:rsid w:val="00D85BC7"/>
    <w:rsid w:val="00D87350"/>
    <w:rsid w:val="00D9025F"/>
    <w:rsid w:val="00D93135"/>
    <w:rsid w:val="00D94FCC"/>
    <w:rsid w:val="00DA20F0"/>
    <w:rsid w:val="00DA2FBC"/>
    <w:rsid w:val="00DA3C7B"/>
    <w:rsid w:val="00DA4BC9"/>
    <w:rsid w:val="00DA6CF8"/>
    <w:rsid w:val="00DA76D3"/>
    <w:rsid w:val="00DB1613"/>
    <w:rsid w:val="00DB1986"/>
    <w:rsid w:val="00DB30B2"/>
    <w:rsid w:val="00DB43A5"/>
    <w:rsid w:val="00DB6345"/>
    <w:rsid w:val="00DB7EB0"/>
    <w:rsid w:val="00DC441D"/>
    <w:rsid w:val="00DC4677"/>
    <w:rsid w:val="00DC4A5B"/>
    <w:rsid w:val="00DC73E7"/>
    <w:rsid w:val="00DC79BE"/>
    <w:rsid w:val="00DD1649"/>
    <w:rsid w:val="00DD1F27"/>
    <w:rsid w:val="00DD4188"/>
    <w:rsid w:val="00DD7342"/>
    <w:rsid w:val="00DE06D6"/>
    <w:rsid w:val="00DE0755"/>
    <w:rsid w:val="00DE27F8"/>
    <w:rsid w:val="00DE3FCA"/>
    <w:rsid w:val="00DE6555"/>
    <w:rsid w:val="00DF43BC"/>
    <w:rsid w:val="00DF537E"/>
    <w:rsid w:val="00DF5F8C"/>
    <w:rsid w:val="00E01502"/>
    <w:rsid w:val="00E03DC5"/>
    <w:rsid w:val="00E06AC4"/>
    <w:rsid w:val="00E13915"/>
    <w:rsid w:val="00E13C51"/>
    <w:rsid w:val="00E13EF2"/>
    <w:rsid w:val="00E15079"/>
    <w:rsid w:val="00E248A8"/>
    <w:rsid w:val="00E27BF2"/>
    <w:rsid w:val="00E313F3"/>
    <w:rsid w:val="00E31D32"/>
    <w:rsid w:val="00E371AC"/>
    <w:rsid w:val="00E37B8A"/>
    <w:rsid w:val="00E41763"/>
    <w:rsid w:val="00E41E24"/>
    <w:rsid w:val="00E42F65"/>
    <w:rsid w:val="00E43B72"/>
    <w:rsid w:val="00E47FD6"/>
    <w:rsid w:val="00E50443"/>
    <w:rsid w:val="00E51368"/>
    <w:rsid w:val="00E514E0"/>
    <w:rsid w:val="00E5433B"/>
    <w:rsid w:val="00E560A7"/>
    <w:rsid w:val="00E57029"/>
    <w:rsid w:val="00E61592"/>
    <w:rsid w:val="00E6422C"/>
    <w:rsid w:val="00E65854"/>
    <w:rsid w:val="00E672F5"/>
    <w:rsid w:val="00E673CD"/>
    <w:rsid w:val="00E67880"/>
    <w:rsid w:val="00E73BFC"/>
    <w:rsid w:val="00E754AE"/>
    <w:rsid w:val="00E846E0"/>
    <w:rsid w:val="00E8551B"/>
    <w:rsid w:val="00E859CF"/>
    <w:rsid w:val="00E86213"/>
    <w:rsid w:val="00E90033"/>
    <w:rsid w:val="00E930D3"/>
    <w:rsid w:val="00E95437"/>
    <w:rsid w:val="00E9624A"/>
    <w:rsid w:val="00E96406"/>
    <w:rsid w:val="00E96D7D"/>
    <w:rsid w:val="00E9706E"/>
    <w:rsid w:val="00EA1DC2"/>
    <w:rsid w:val="00EA43B7"/>
    <w:rsid w:val="00EB00E1"/>
    <w:rsid w:val="00EB17DE"/>
    <w:rsid w:val="00EB1AD7"/>
    <w:rsid w:val="00EB2155"/>
    <w:rsid w:val="00EB4DBD"/>
    <w:rsid w:val="00EC1359"/>
    <w:rsid w:val="00EC31A6"/>
    <w:rsid w:val="00EC6294"/>
    <w:rsid w:val="00EC7A22"/>
    <w:rsid w:val="00ED0F1E"/>
    <w:rsid w:val="00EE059F"/>
    <w:rsid w:val="00EE2B63"/>
    <w:rsid w:val="00EF36DA"/>
    <w:rsid w:val="00EF4841"/>
    <w:rsid w:val="00EF49FB"/>
    <w:rsid w:val="00F03BE8"/>
    <w:rsid w:val="00F044EF"/>
    <w:rsid w:val="00F04597"/>
    <w:rsid w:val="00F050E9"/>
    <w:rsid w:val="00F0719B"/>
    <w:rsid w:val="00F073E0"/>
    <w:rsid w:val="00F1200B"/>
    <w:rsid w:val="00F1405D"/>
    <w:rsid w:val="00F17537"/>
    <w:rsid w:val="00F27A9E"/>
    <w:rsid w:val="00F30021"/>
    <w:rsid w:val="00F32082"/>
    <w:rsid w:val="00F32DCA"/>
    <w:rsid w:val="00F33A51"/>
    <w:rsid w:val="00F33BCB"/>
    <w:rsid w:val="00F34B1B"/>
    <w:rsid w:val="00F35386"/>
    <w:rsid w:val="00F361F7"/>
    <w:rsid w:val="00F45784"/>
    <w:rsid w:val="00F53B45"/>
    <w:rsid w:val="00F54435"/>
    <w:rsid w:val="00F56C18"/>
    <w:rsid w:val="00F579E6"/>
    <w:rsid w:val="00F606B4"/>
    <w:rsid w:val="00F60A8C"/>
    <w:rsid w:val="00F652A0"/>
    <w:rsid w:val="00F66114"/>
    <w:rsid w:val="00F72B8A"/>
    <w:rsid w:val="00F72C7F"/>
    <w:rsid w:val="00F733D1"/>
    <w:rsid w:val="00F76898"/>
    <w:rsid w:val="00F808AA"/>
    <w:rsid w:val="00F834A6"/>
    <w:rsid w:val="00F854A2"/>
    <w:rsid w:val="00F90638"/>
    <w:rsid w:val="00F96644"/>
    <w:rsid w:val="00FA0787"/>
    <w:rsid w:val="00FA33B9"/>
    <w:rsid w:val="00FA3790"/>
    <w:rsid w:val="00FA53AB"/>
    <w:rsid w:val="00FA57C0"/>
    <w:rsid w:val="00FB4D26"/>
    <w:rsid w:val="00FB4FED"/>
    <w:rsid w:val="00FB7444"/>
    <w:rsid w:val="00FC0D5F"/>
    <w:rsid w:val="00FC3285"/>
    <w:rsid w:val="00FC5457"/>
    <w:rsid w:val="00FC7B33"/>
    <w:rsid w:val="00FD4422"/>
    <w:rsid w:val="00FE4D79"/>
    <w:rsid w:val="00FE50C9"/>
    <w:rsid w:val="00FE6713"/>
    <w:rsid w:val="00FE6A5A"/>
    <w:rsid w:val="00FE7554"/>
    <w:rsid w:val="00FF1624"/>
    <w:rsid w:val="00FF1966"/>
    <w:rsid w:val="00FF2545"/>
    <w:rsid w:val="00FF3FEB"/>
    <w:rsid w:val="00FF67AE"/>
    <w:rsid w:val="00FF715E"/>
    <w:rsid w:val="062771CB"/>
    <w:rsid w:val="067659E2"/>
    <w:rsid w:val="091E2504"/>
    <w:rsid w:val="0A8C3D63"/>
    <w:rsid w:val="0D821B4C"/>
    <w:rsid w:val="0D9578A1"/>
    <w:rsid w:val="0EBA04F2"/>
    <w:rsid w:val="10261FFE"/>
    <w:rsid w:val="1240313D"/>
    <w:rsid w:val="125819A7"/>
    <w:rsid w:val="127039FD"/>
    <w:rsid w:val="14654FDC"/>
    <w:rsid w:val="14FA13B7"/>
    <w:rsid w:val="150A6991"/>
    <w:rsid w:val="164410A1"/>
    <w:rsid w:val="193174B2"/>
    <w:rsid w:val="1AA0603E"/>
    <w:rsid w:val="1B4C2633"/>
    <w:rsid w:val="1D333FC5"/>
    <w:rsid w:val="1D695934"/>
    <w:rsid w:val="1F176670"/>
    <w:rsid w:val="1F703EFB"/>
    <w:rsid w:val="20B00533"/>
    <w:rsid w:val="21A13378"/>
    <w:rsid w:val="227229A1"/>
    <w:rsid w:val="22BE7324"/>
    <w:rsid w:val="23FB282C"/>
    <w:rsid w:val="24780CDE"/>
    <w:rsid w:val="272807E0"/>
    <w:rsid w:val="2788146A"/>
    <w:rsid w:val="27D51569"/>
    <w:rsid w:val="27DB2255"/>
    <w:rsid w:val="2828530F"/>
    <w:rsid w:val="2A5F459B"/>
    <w:rsid w:val="2A692A82"/>
    <w:rsid w:val="2B5725C4"/>
    <w:rsid w:val="2CD55C55"/>
    <w:rsid w:val="2E386967"/>
    <w:rsid w:val="2F506F74"/>
    <w:rsid w:val="2F9B5EE0"/>
    <w:rsid w:val="30493E12"/>
    <w:rsid w:val="317C672F"/>
    <w:rsid w:val="31D65103"/>
    <w:rsid w:val="33543E57"/>
    <w:rsid w:val="33FC2363"/>
    <w:rsid w:val="34FA0097"/>
    <w:rsid w:val="35380BBF"/>
    <w:rsid w:val="35BA64C9"/>
    <w:rsid w:val="35CC4711"/>
    <w:rsid w:val="36112941"/>
    <w:rsid w:val="36F9612C"/>
    <w:rsid w:val="3707541C"/>
    <w:rsid w:val="388259E8"/>
    <w:rsid w:val="38F65C32"/>
    <w:rsid w:val="3A6A181A"/>
    <w:rsid w:val="3B8C6430"/>
    <w:rsid w:val="3CD95388"/>
    <w:rsid w:val="3E135D25"/>
    <w:rsid w:val="3E7C195D"/>
    <w:rsid w:val="3E9312F8"/>
    <w:rsid w:val="40245174"/>
    <w:rsid w:val="402C58DA"/>
    <w:rsid w:val="4093139F"/>
    <w:rsid w:val="429A0C7E"/>
    <w:rsid w:val="447F5EC2"/>
    <w:rsid w:val="45D814A9"/>
    <w:rsid w:val="46B03A40"/>
    <w:rsid w:val="489F2E1F"/>
    <w:rsid w:val="4AE05B05"/>
    <w:rsid w:val="4B6E6E2D"/>
    <w:rsid w:val="4B7B626D"/>
    <w:rsid w:val="4C463408"/>
    <w:rsid w:val="4C59524B"/>
    <w:rsid w:val="4C6807BE"/>
    <w:rsid w:val="4E15356D"/>
    <w:rsid w:val="4E61169C"/>
    <w:rsid w:val="4EA41E0E"/>
    <w:rsid w:val="4EFF6AFF"/>
    <w:rsid w:val="50D457E8"/>
    <w:rsid w:val="516A5CC0"/>
    <w:rsid w:val="52542DCA"/>
    <w:rsid w:val="52B66476"/>
    <w:rsid w:val="52C83E7D"/>
    <w:rsid w:val="53486C36"/>
    <w:rsid w:val="536D4ACC"/>
    <w:rsid w:val="555420C8"/>
    <w:rsid w:val="59776C15"/>
    <w:rsid w:val="598F6615"/>
    <w:rsid w:val="5AA338BB"/>
    <w:rsid w:val="5B1F6511"/>
    <w:rsid w:val="5B8F0C89"/>
    <w:rsid w:val="5B8F2475"/>
    <w:rsid w:val="5C106691"/>
    <w:rsid w:val="5C1222E0"/>
    <w:rsid w:val="5C553D58"/>
    <w:rsid w:val="5C713CE1"/>
    <w:rsid w:val="5CD67C8E"/>
    <w:rsid w:val="5DA7A291"/>
    <w:rsid w:val="5FA52401"/>
    <w:rsid w:val="5FC20C8C"/>
    <w:rsid w:val="62411979"/>
    <w:rsid w:val="637C38A9"/>
    <w:rsid w:val="638A484C"/>
    <w:rsid w:val="66E80973"/>
    <w:rsid w:val="67BE7815"/>
    <w:rsid w:val="67E4410B"/>
    <w:rsid w:val="68DB1D84"/>
    <w:rsid w:val="6A875C5B"/>
    <w:rsid w:val="6A8B580E"/>
    <w:rsid w:val="6CF01963"/>
    <w:rsid w:val="6D450B26"/>
    <w:rsid w:val="6D5663ED"/>
    <w:rsid w:val="6EB8584F"/>
    <w:rsid w:val="6F744429"/>
    <w:rsid w:val="6FDC1408"/>
    <w:rsid w:val="70A8704E"/>
    <w:rsid w:val="721540EB"/>
    <w:rsid w:val="72C9287B"/>
    <w:rsid w:val="745148D6"/>
    <w:rsid w:val="74B70B38"/>
    <w:rsid w:val="77CFE998"/>
    <w:rsid w:val="788656CD"/>
    <w:rsid w:val="78D27468"/>
    <w:rsid w:val="79B50E56"/>
    <w:rsid w:val="79FC3536"/>
    <w:rsid w:val="7F6E3B3C"/>
    <w:rsid w:val="BFEF00F0"/>
    <w:rsid w:val="DEBEB411"/>
    <w:rsid w:val="FB6F9374"/>
    <w:rsid w:val="FF85C37B"/>
    <w:rsid w:val="FFAE78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jc w:val="center"/>
      <w:textAlignment w:val="baseline"/>
      <w:outlineLvl w:val="0"/>
    </w:pPr>
    <w:rPr>
      <w:rFonts w:ascii="宋体" w:hAnsi="宋体"/>
      <w:b/>
      <w:kern w:val="44"/>
      <w:sz w:val="44"/>
      <w:szCs w:val="44"/>
    </w:rPr>
  </w:style>
  <w:style w:type="paragraph" w:styleId="2">
    <w:name w:val="heading 2"/>
    <w:basedOn w:val="1"/>
    <w:next w:val="1"/>
    <w:link w:val="47"/>
    <w:autoRedefine/>
    <w:qFormat/>
    <w:uiPriority w:val="0"/>
    <w:pPr>
      <w:keepNext/>
      <w:keepLines/>
      <w:autoSpaceDE w:val="0"/>
      <w:autoSpaceDN w:val="0"/>
      <w:adjustRightInd w:val="0"/>
      <w:spacing w:line="360" w:lineRule="auto"/>
      <w:jc w:val="center"/>
      <w:textAlignment w:val="baseline"/>
      <w:outlineLvl w:val="1"/>
    </w:pPr>
    <w:rPr>
      <w:rFonts w:ascii="Arial" w:hAnsi="Arial" w:eastAsia="黑体"/>
      <w:b/>
      <w:spacing w:val="24"/>
      <w:kern w:val="0"/>
      <w:sz w:val="24"/>
      <w:szCs w:val="20"/>
    </w:rPr>
  </w:style>
  <w:style w:type="paragraph" w:styleId="4">
    <w:name w:val="heading 3"/>
    <w:basedOn w:val="1"/>
    <w:next w:val="5"/>
    <w:autoRedefine/>
    <w:qFormat/>
    <w:uiPriority w:val="0"/>
    <w:pPr>
      <w:keepNext/>
      <w:keepLines/>
      <w:autoSpaceDE w:val="0"/>
      <w:autoSpaceDN w:val="0"/>
      <w:adjustRightInd w:val="0"/>
      <w:spacing w:line="360" w:lineRule="auto"/>
      <w:jc w:val="left"/>
      <w:textAlignment w:val="baseline"/>
      <w:outlineLvl w:val="2"/>
    </w:pPr>
    <w:rPr>
      <w:rFonts w:ascii="宋体" w:hAnsi="Arial"/>
      <w:b/>
      <w:sz w:val="28"/>
      <w:szCs w:val="20"/>
    </w:rPr>
  </w:style>
  <w:style w:type="paragraph" w:styleId="7">
    <w:name w:val="heading 4"/>
    <w:basedOn w:val="1"/>
    <w:next w:val="1"/>
    <w:autoRedefine/>
    <w:qFormat/>
    <w:uiPriority w:val="0"/>
    <w:pPr>
      <w:widowControl/>
      <w:spacing w:beforeAutospacing="1" w:afterAutospacing="1"/>
      <w:jc w:val="center"/>
      <w:outlineLvl w:val="3"/>
    </w:pPr>
    <w:rPr>
      <w:rFonts w:ascii="宋体" w:hAnsi="宋体" w:cs="宋体"/>
      <w:b/>
      <w:bCs/>
      <w:kern w:val="0"/>
      <w:sz w:val="24"/>
    </w:rPr>
  </w:style>
  <w:style w:type="paragraph" w:styleId="8">
    <w:name w:val="heading 5"/>
    <w:basedOn w:val="1"/>
    <w:next w:val="5"/>
    <w:autoRedefine/>
    <w:qFormat/>
    <w:uiPriority w:val="0"/>
    <w:pPr>
      <w:keepNext/>
      <w:keepLines/>
      <w:tabs>
        <w:tab w:val="left" w:pos="312"/>
      </w:tabs>
      <w:spacing w:line="372" w:lineRule="auto"/>
      <w:outlineLvl w:val="4"/>
    </w:pPr>
    <w:rPr>
      <w:b/>
      <w:sz w:val="28"/>
      <w:szCs w:val="20"/>
    </w:rPr>
  </w:style>
  <w:style w:type="paragraph" w:styleId="9">
    <w:name w:val="heading 6"/>
    <w:basedOn w:val="1"/>
    <w:next w:val="5"/>
    <w:autoRedefine/>
    <w:qFormat/>
    <w:uiPriority w:val="0"/>
    <w:pPr>
      <w:keepNext/>
      <w:keepLines/>
      <w:tabs>
        <w:tab w:val="left" w:pos="312"/>
      </w:tabs>
      <w:spacing w:line="317" w:lineRule="auto"/>
      <w:outlineLvl w:val="5"/>
    </w:pPr>
    <w:rPr>
      <w:rFonts w:ascii="Arial" w:hAnsi="Arial" w:eastAsia="黑体"/>
      <w:b/>
      <w:sz w:val="24"/>
      <w:szCs w:val="20"/>
    </w:rPr>
  </w:style>
  <w:style w:type="paragraph" w:styleId="10">
    <w:name w:val="heading 7"/>
    <w:basedOn w:val="1"/>
    <w:next w:val="5"/>
    <w:autoRedefine/>
    <w:qFormat/>
    <w:uiPriority w:val="0"/>
    <w:pPr>
      <w:keepNext/>
      <w:keepLines/>
      <w:tabs>
        <w:tab w:val="left" w:pos="312"/>
      </w:tabs>
      <w:spacing w:line="317" w:lineRule="auto"/>
      <w:outlineLvl w:val="6"/>
    </w:pPr>
    <w:rPr>
      <w:b/>
      <w:sz w:val="24"/>
      <w:szCs w:val="20"/>
    </w:rPr>
  </w:style>
  <w:style w:type="paragraph" w:styleId="11">
    <w:name w:val="heading 8"/>
    <w:basedOn w:val="1"/>
    <w:next w:val="5"/>
    <w:autoRedefine/>
    <w:qFormat/>
    <w:uiPriority w:val="0"/>
    <w:pPr>
      <w:keepNext/>
      <w:keepLines/>
      <w:tabs>
        <w:tab w:val="left" w:pos="312"/>
      </w:tabs>
      <w:spacing w:line="317" w:lineRule="auto"/>
      <w:outlineLvl w:val="7"/>
    </w:pPr>
    <w:rPr>
      <w:rFonts w:ascii="Arial" w:hAnsi="Arial" w:eastAsia="黑体"/>
      <w:sz w:val="24"/>
      <w:szCs w:val="20"/>
    </w:rPr>
  </w:style>
  <w:style w:type="paragraph" w:styleId="12">
    <w:name w:val="heading 9"/>
    <w:basedOn w:val="1"/>
    <w:next w:val="5"/>
    <w:autoRedefine/>
    <w:qFormat/>
    <w:uiPriority w:val="0"/>
    <w:pPr>
      <w:keepNext/>
      <w:keepLines/>
      <w:tabs>
        <w:tab w:val="left" w:pos="312"/>
      </w:tabs>
      <w:spacing w:line="317" w:lineRule="auto"/>
      <w:outlineLvl w:val="8"/>
    </w:pPr>
    <w:rPr>
      <w:rFonts w:ascii="Arial" w:hAnsi="Arial" w:eastAsia="黑体"/>
      <w:szCs w:val="20"/>
    </w:rPr>
  </w:style>
  <w:style w:type="character" w:default="1" w:styleId="39">
    <w:name w:val="Default Paragraph Font"/>
    <w:autoRedefine/>
    <w:semiHidden/>
    <w:unhideWhenUsed/>
    <w:qFormat/>
    <w:uiPriority w:val="1"/>
  </w:style>
  <w:style w:type="table" w:default="1" w:styleId="37">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6"/>
    <w:link w:val="48"/>
    <w:autoRedefine/>
    <w:qFormat/>
    <w:uiPriority w:val="0"/>
    <w:pPr>
      <w:autoSpaceDE w:val="0"/>
      <w:autoSpaceDN w:val="0"/>
      <w:spacing w:line="360" w:lineRule="auto"/>
      <w:ind w:left="181" w:firstLine="420"/>
    </w:pPr>
    <w:rPr>
      <w:sz w:val="24"/>
      <w:szCs w:val="20"/>
    </w:rPr>
  </w:style>
  <w:style w:type="paragraph" w:styleId="6">
    <w:name w:val="caption"/>
    <w:basedOn w:val="1"/>
    <w:next w:val="1"/>
    <w:autoRedefine/>
    <w:qFormat/>
    <w:uiPriority w:val="0"/>
    <w:pPr>
      <w:spacing w:line="360" w:lineRule="auto"/>
      <w:jc w:val="center"/>
    </w:pPr>
    <w:rPr>
      <w:rFonts w:ascii="Arial" w:hAnsi="Arial" w:eastAsia="黑体"/>
      <w:sz w:val="24"/>
      <w:szCs w:val="20"/>
    </w:rPr>
  </w:style>
  <w:style w:type="paragraph" w:styleId="13">
    <w:name w:val="Document Map"/>
    <w:basedOn w:val="1"/>
    <w:autoRedefine/>
    <w:qFormat/>
    <w:uiPriority w:val="0"/>
    <w:pPr>
      <w:shd w:val="clear" w:color="auto" w:fill="000080"/>
    </w:pPr>
  </w:style>
  <w:style w:type="paragraph" w:styleId="14">
    <w:name w:val="annotation text"/>
    <w:basedOn w:val="1"/>
    <w:link w:val="49"/>
    <w:autoRedefine/>
    <w:qFormat/>
    <w:uiPriority w:val="0"/>
    <w:pPr>
      <w:jc w:val="left"/>
    </w:pPr>
  </w:style>
  <w:style w:type="paragraph" w:styleId="15">
    <w:name w:val="Body Text 3"/>
    <w:basedOn w:val="1"/>
    <w:autoRedefine/>
    <w:qFormat/>
    <w:uiPriority w:val="0"/>
    <w:pPr>
      <w:spacing w:line="240" w:lineRule="exact"/>
    </w:pPr>
    <w:rPr>
      <w:rFonts w:ascii="宋体" w:hAnsi="宋体"/>
      <w:sz w:val="18"/>
    </w:rPr>
  </w:style>
  <w:style w:type="paragraph" w:styleId="16">
    <w:name w:val="Body Text"/>
    <w:basedOn w:val="1"/>
    <w:next w:val="17"/>
    <w:autoRedefine/>
    <w:qFormat/>
    <w:uiPriority w:val="0"/>
  </w:style>
  <w:style w:type="paragraph" w:styleId="17">
    <w:name w:val="Body Text First Indent"/>
    <w:basedOn w:val="16"/>
    <w:autoRedefine/>
    <w:qFormat/>
    <w:uiPriority w:val="0"/>
    <w:pPr>
      <w:ind w:firstLine="420"/>
    </w:pPr>
    <w:rPr>
      <w:szCs w:val="20"/>
    </w:rPr>
  </w:style>
  <w:style w:type="paragraph" w:styleId="18">
    <w:name w:val="Body Text Indent"/>
    <w:basedOn w:val="1"/>
    <w:link w:val="50"/>
    <w:autoRedefine/>
    <w:qFormat/>
    <w:uiPriority w:val="0"/>
    <w:pPr>
      <w:autoSpaceDE w:val="0"/>
      <w:autoSpaceDN w:val="0"/>
      <w:spacing w:line="360" w:lineRule="auto"/>
      <w:ind w:left="181" w:firstLine="539"/>
    </w:pPr>
    <w:rPr>
      <w:sz w:val="24"/>
      <w:szCs w:val="20"/>
    </w:rPr>
  </w:style>
  <w:style w:type="paragraph" w:styleId="19">
    <w:name w:val="Block Text"/>
    <w:basedOn w:val="1"/>
    <w:autoRedefine/>
    <w:qFormat/>
    <w:uiPriority w:val="0"/>
    <w:pPr>
      <w:ind w:left="1440" w:leftChars="700" w:right="1440" w:rightChars="700"/>
    </w:pPr>
  </w:style>
  <w:style w:type="paragraph" w:styleId="20">
    <w:name w:val="toc 3"/>
    <w:basedOn w:val="1"/>
    <w:next w:val="1"/>
    <w:autoRedefine/>
    <w:qFormat/>
    <w:uiPriority w:val="0"/>
    <w:pPr>
      <w:ind w:left="420"/>
      <w:jc w:val="left"/>
    </w:pPr>
    <w:rPr>
      <w:i/>
      <w:iCs/>
    </w:rPr>
  </w:style>
  <w:style w:type="paragraph" w:styleId="21">
    <w:name w:val="Plain Text"/>
    <w:basedOn w:val="1"/>
    <w:link w:val="51"/>
    <w:autoRedefine/>
    <w:qFormat/>
    <w:uiPriority w:val="99"/>
    <w:pPr>
      <w:spacing w:line="360" w:lineRule="auto"/>
    </w:pPr>
    <w:rPr>
      <w:rFonts w:ascii="宋体" w:hAnsi="Courier New"/>
      <w:spacing w:val="-8"/>
      <w:sz w:val="24"/>
      <w:szCs w:val="20"/>
    </w:rPr>
  </w:style>
  <w:style w:type="paragraph" w:styleId="22">
    <w:name w:val="Date"/>
    <w:basedOn w:val="1"/>
    <w:next w:val="1"/>
    <w:link w:val="52"/>
    <w:autoRedefine/>
    <w:qFormat/>
    <w:uiPriority w:val="99"/>
    <w:pPr>
      <w:widowControl/>
      <w:tabs>
        <w:tab w:val="left" w:pos="600"/>
        <w:tab w:val="left" w:pos="960"/>
        <w:tab w:val="left" w:pos="1080"/>
      </w:tabs>
      <w:overflowPunct w:val="0"/>
      <w:spacing w:line="220" w:lineRule="atLeast"/>
      <w:ind w:left="835" w:right="28" w:firstLine="480"/>
      <w:jc w:val="right"/>
    </w:pPr>
    <w:rPr>
      <w:rFonts w:ascii="宋体" w:hAnsi="宋体"/>
      <w:kern w:val="0"/>
      <w:sz w:val="24"/>
      <w:szCs w:val="20"/>
    </w:rPr>
  </w:style>
  <w:style w:type="paragraph" w:styleId="23">
    <w:name w:val="Body Text Indent 2"/>
    <w:basedOn w:val="1"/>
    <w:autoRedefine/>
    <w:qFormat/>
    <w:uiPriority w:val="0"/>
    <w:pPr>
      <w:ind w:firstLine="540"/>
    </w:pPr>
    <w:rPr>
      <w:szCs w:val="20"/>
    </w:rPr>
  </w:style>
  <w:style w:type="paragraph" w:styleId="24">
    <w:name w:val="Balloon Text"/>
    <w:basedOn w:val="1"/>
    <w:link w:val="53"/>
    <w:autoRedefine/>
    <w:qFormat/>
    <w:uiPriority w:val="0"/>
    <w:rPr>
      <w:sz w:val="18"/>
      <w:szCs w:val="18"/>
    </w:rPr>
  </w:style>
  <w:style w:type="paragraph" w:styleId="25">
    <w:name w:val="footer"/>
    <w:basedOn w:val="1"/>
    <w:link w:val="54"/>
    <w:autoRedefine/>
    <w:qFormat/>
    <w:uiPriority w:val="99"/>
    <w:pPr>
      <w:tabs>
        <w:tab w:val="center" w:pos="4153"/>
        <w:tab w:val="right" w:pos="8306"/>
      </w:tabs>
      <w:snapToGrid w:val="0"/>
      <w:jc w:val="left"/>
    </w:pPr>
    <w:rPr>
      <w:sz w:val="18"/>
      <w:szCs w:val="20"/>
    </w:rPr>
  </w:style>
  <w:style w:type="paragraph" w:styleId="26">
    <w:name w:val="header"/>
    <w:basedOn w:val="1"/>
    <w:link w:val="55"/>
    <w:autoRedefine/>
    <w:qFormat/>
    <w:uiPriority w:val="0"/>
    <w:pPr>
      <w:pBdr>
        <w:bottom w:val="single" w:color="auto" w:sz="6" w:space="1"/>
      </w:pBdr>
      <w:tabs>
        <w:tab w:val="center" w:pos="4153"/>
        <w:tab w:val="right" w:pos="8306"/>
      </w:tabs>
      <w:snapToGrid w:val="0"/>
      <w:jc w:val="center"/>
    </w:pPr>
    <w:rPr>
      <w:sz w:val="18"/>
      <w:szCs w:val="18"/>
    </w:rPr>
  </w:style>
  <w:style w:type="paragraph" w:styleId="27">
    <w:name w:val="Signature"/>
    <w:basedOn w:val="1"/>
    <w:autoRedefine/>
    <w:qFormat/>
    <w:uiPriority w:val="0"/>
    <w:pPr>
      <w:ind w:left="4320"/>
    </w:pPr>
    <w:rPr>
      <w:rFonts w:eastAsia="楷体_GB2312"/>
      <w:szCs w:val="20"/>
    </w:rPr>
  </w:style>
  <w:style w:type="paragraph" w:styleId="28">
    <w:name w:val="toc 1"/>
    <w:basedOn w:val="1"/>
    <w:next w:val="1"/>
    <w:autoRedefine/>
    <w:qFormat/>
    <w:uiPriority w:val="0"/>
    <w:pPr>
      <w:jc w:val="left"/>
    </w:pPr>
    <w:rPr>
      <w:b/>
      <w:bCs/>
      <w:caps/>
    </w:rPr>
  </w:style>
  <w:style w:type="paragraph" w:styleId="29">
    <w:name w:val="footnote text"/>
    <w:basedOn w:val="1"/>
    <w:link w:val="56"/>
    <w:autoRedefine/>
    <w:qFormat/>
    <w:uiPriority w:val="0"/>
    <w:pPr>
      <w:snapToGrid w:val="0"/>
      <w:jc w:val="left"/>
    </w:pPr>
    <w:rPr>
      <w:rFonts w:ascii="仿宋_GB2312" w:hAnsi="新宋体" w:eastAsia="仿宋_GB2312"/>
      <w:sz w:val="18"/>
      <w:szCs w:val="18"/>
    </w:rPr>
  </w:style>
  <w:style w:type="paragraph" w:styleId="30">
    <w:name w:val="Body Text Indent 3"/>
    <w:basedOn w:val="1"/>
    <w:autoRedefine/>
    <w:qFormat/>
    <w:uiPriority w:val="0"/>
    <w:pPr>
      <w:ind w:firstLine="426"/>
    </w:pPr>
    <w:rPr>
      <w:szCs w:val="20"/>
    </w:rPr>
  </w:style>
  <w:style w:type="paragraph" w:styleId="31">
    <w:name w:val="Body Text 2"/>
    <w:basedOn w:val="1"/>
    <w:autoRedefine/>
    <w:qFormat/>
    <w:uiPriority w:val="0"/>
    <w:rPr>
      <w:sz w:val="28"/>
      <w:szCs w:val="20"/>
    </w:rPr>
  </w:style>
  <w:style w:type="paragraph" w:styleId="32">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3">
    <w:name w:val="Normal (Web)"/>
    <w:basedOn w:val="1"/>
    <w:autoRedefine/>
    <w:qFormat/>
    <w:uiPriority w:val="0"/>
    <w:pPr>
      <w:widowControl/>
      <w:spacing w:beforeAutospacing="1" w:afterAutospacing="1"/>
      <w:jc w:val="left"/>
    </w:pPr>
    <w:rPr>
      <w:rFonts w:ascii="宋体" w:hAnsi="宋体"/>
      <w:kern w:val="0"/>
      <w:sz w:val="24"/>
    </w:rPr>
  </w:style>
  <w:style w:type="paragraph" w:styleId="34">
    <w:name w:val="Title"/>
    <w:basedOn w:val="1"/>
    <w:autoRedefine/>
    <w:qFormat/>
    <w:uiPriority w:val="0"/>
    <w:pPr>
      <w:pageBreakBefore/>
      <w:tabs>
        <w:tab w:val="left" w:pos="600"/>
        <w:tab w:val="left" w:pos="960"/>
        <w:tab w:val="left" w:pos="1080"/>
      </w:tabs>
      <w:overflowPunct w:val="0"/>
      <w:spacing w:line="360" w:lineRule="auto"/>
      <w:ind w:left="839" w:right="-357" w:firstLine="480"/>
      <w:jc w:val="center"/>
      <w:outlineLvl w:val="0"/>
    </w:pPr>
    <w:rPr>
      <w:rFonts w:ascii="Arial" w:hAnsi="Arial"/>
      <w:b/>
      <w:kern w:val="0"/>
      <w:sz w:val="36"/>
      <w:szCs w:val="20"/>
    </w:rPr>
  </w:style>
  <w:style w:type="paragraph" w:styleId="35">
    <w:name w:val="annotation subject"/>
    <w:basedOn w:val="14"/>
    <w:next w:val="14"/>
    <w:link w:val="57"/>
    <w:autoRedefine/>
    <w:qFormat/>
    <w:uiPriority w:val="0"/>
    <w:rPr>
      <w:b/>
      <w:bCs/>
    </w:rPr>
  </w:style>
  <w:style w:type="paragraph" w:styleId="36">
    <w:name w:val="Body Text First Indent 2"/>
    <w:basedOn w:val="18"/>
    <w:next w:val="1"/>
    <w:autoRedefine/>
    <w:unhideWhenUsed/>
    <w:qFormat/>
    <w:uiPriority w:val="99"/>
    <w:pPr>
      <w:ind w:firstLine="420" w:firstLineChars="200"/>
    </w:pPr>
    <w:rPr>
      <w:rFonts w:ascii="Calibri" w:hAnsi="Calibri"/>
    </w:rPr>
  </w:style>
  <w:style w:type="table" w:styleId="38">
    <w:name w:val="Table Grid"/>
    <w:basedOn w:val="37"/>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0">
    <w:name w:val="Strong"/>
    <w:autoRedefine/>
    <w:qFormat/>
    <w:uiPriority w:val="0"/>
    <w:rPr>
      <w:b/>
      <w:bCs/>
    </w:rPr>
  </w:style>
  <w:style w:type="character" w:styleId="41">
    <w:name w:val="page number"/>
    <w:autoRedefine/>
    <w:qFormat/>
    <w:uiPriority w:val="0"/>
  </w:style>
  <w:style w:type="character" w:styleId="42">
    <w:name w:val="Emphasis"/>
    <w:autoRedefine/>
    <w:qFormat/>
    <w:uiPriority w:val="20"/>
    <w:rPr>
      <w:i/>
      <w:iCs/>
    </w:rPr>
  </w:style>
  <w:style w:type="character" w:styleId="43">
    <w:name w:val="Hyperlink"/>
    <w:autoRedefine/>
    <w:qFormat/>
    <w:uiPriority w:val="99"/>
    <w:rPr>
      <w:rFonts w:eastAsia="宋体"/>
      <w:color w:val="0000FF"/>
      <w:kern w:val="2"/>
      <w:sz w:val="24"/>
      <w:szCs w:val="24"/>
      <w:u w:val="single"/>
      <w:lang w:val="en-US" w:eastAsia="zh-CN" w:bidi="ar-SA"/>
    </w:rPr>
  </w:style>
  <w:style w:type="character" w:styleId="44">
    <w:name w:val="annotation reference"/>
    <w:autoRedefine/>
    <w:qFormat/>
    <w:uiPriority w:val="0"/>
    <w:rPr>
      <w:sz w:val="21"/>
      <w:szCs w:val="21"/>
    </w:rPr>
  </w:style>
  <w:style w:type="paragraph" w:customStyle="1" w:styleId="45">
    <w:name w:val="样式1"/>
    <w:basedOn w:val="1"/>
    <w:autoRedefine/>
    <w:qFormat/>
    <w:uiPriority w:val="0"/>
    <w:pPr>
      <w:adjustRightInd w:val="0"/>
      <w:snapToGrid w:val="0"/>
      <w:spacing w:line="300" w:lineRule="auto"/>
      <w:ind w:left="425" w:hanging="425"/>
      <w:jc w:val="center"/>
      <w:textAlignment w:val="center"/>
    </w:pPr>
    <w:rPr>
      <w:snapToGrid w:val="0"/>
      <w:spacing w:val="20"/>
      <w:kern w:val="0"/>
      <w:sz w:val="18"/>
      <w:szCs w:val="20"/>
    </w:rPr>
  </w:style>
  <w:style w:type="paragraph" w:customStyle="1" w:styleId="46">
    <w:name w:val="TOC 标题1"/>
    <w:basedOn w:val="3"/>
    <w:next w:val="1"/>
    <w:autoRedefine/>
    <w:unhideWhenUsed/>
    <w:qFormat/>
    <w:uiPriority w:val="39"/>
    <w:pPr>
      <w:widowControl/>
      <w:spacing w:before="480" w:line="276" w:lineRule="auto"/>
      <w:jc w:val="left"/>
      <w:outlineLvl w:val="9"/>
    </w:pPr>
    <w:rPr>
      <w:rFonts w:ascii="Cambria" w:hAnsi="Cambria"/>
      <w:color w:val="366091"/>
      <w:kern w:val="0"/>
      <w:sz w:val="28"/>
      <w:szCs w:val="28"/>
    </w:rPr>
  </w:style>
  <w:style w:type="character" w:customStyle="1" w:styleId="47">
    <w:name w:val="标题 2 Char"/>
    <w:link w:val="2"/>
    <w:autoRedefine/>
    <w:qFormat/>
    <w:uiPriority w:val="0"/>
    <w:rPr>
      <w:rFonts w:ascii="Arial" w:hAnsi="Arial" w:eastAsia="黑体"/>
      <w:b/>
      <w:spacing w:val="24"/>
      <w:sz w:val="24"/>
      <w:lang w:val="en-US" w:eastAsia="zh-CN" w:bidi="ar-SA"/>
    </w:rPr>
  </w:style>
  <w:style w:type="character" w:customStyle="1" w:styleId="48">
    <w:name w:val="正文缩进 Char"/>
    <w:link w:val="5"/>
    <w:autoRedefine/>
    <w:qFormat/>
    <w:uiPriority w:val="0"/>
    <w:rPr>
      <w:kern w:val="2"/>
      <w:sz w:val="24"/>
    </w:rPr>
  </w:style>
  <w:style w:type="character" w:customStyle="1" w:styleId="49">
    <w:name w:val="批注文字 Char"/>
    <w:link w:val="14"/>
    <w:autoRedefine/>
    <w:qFormat/>
    <w:uiPriority w:val="0"/>
    <w:rPr>
      <w:rFonts w:eastAsia="宋体"/>
      <w:kern w:val="2"/>
      <w:sz w:val="21"/>
      <w:szCs w:val="24"/>
      <w:lang w:val="en-US" w:eastAsia="zh-CN" w:bidi="ar-SA"/>
    </w:rPr>
  </w:style>
  <w:style w:type="character" w:customStyle="1" w:styleId="50">
    <w:name w:val="正文文本缩进 Char"/>
    <w:link w:val="18"/>
    <w:autoRedefine/>
    <w:qFormat/>
    <w:uiPriority w:val="0"/>
    <w:rPr>
      <w:kern w:val="2"/>
      <w:sz w:val="24"/>
    </w:rPr>
  </w:style>
  <w:style w:type="character" w:customStyle="1" w:styleId="51">
    <w:name w:val="纯文本 Char1"/>
    <w:link w:val="21"/>
    <w:autoRedefine/>
    <w:qFormat/>
    <w:uiPriority w:val="99"/>
    <w:rPr>
      <w:rFonts w:ascii="宋体" w:hAnsi="Courier New"/>
      <w:spacing w:val="-8"/>
      <w:kern w:val="2"/>
      <w:sz w:val="24"/>
    </w:rPr>
  </w:style>
  <w:style w:type="character" w:customStyle="1" w:styleId="52">
    <w:name w:val="日期 Char"/>
    <w:link w:val="22"/>
    <w:autoRedefine/>
    <w:qFormat/>
    <w:uiPriority w:val="99"/>
    <w:rPr>
      <w:rFonts w:ascii="宋体" w:hAnsi="宋体"/>
      <w:sz w:val="24"/>
    </w:rPr>
  </w:style>
  <w:style w:type="character" w:customStyle="1" w:styleId="53">
    <w:name w:val="批注框文本 Char"/>
    <w:link w:val="24"/>
    <w:autoRedefine/>
    <w:qFormat/>
    <w:uiPriority w:val="0"/>
    <w:rPr>
      <w:kern w:val="2"/>
      <w:sz w:val="18"/>
      <w:szCs w:val="18"/>
    </w:rPr>
  </w:style>
  <w:style w:type="character" w:customStyle="1" w:styleId="54">
    <w:name w:val="页脚 Char"/>
    <w:link w:val="25"/>
    <w:autoRedefine/>
    <w:qFormat/>
    <w:uiPriority w:val="99"/>
    <w:rPr>
      <w:kern w:val="2"/>
      <w:sz w:val="18"/>
    </w:rPr>
  </w:style>
  <w:style w:type="character" w:customStyle="1" w:styleId="55">
    <w:name w:val="页眉 Char"/>
    <w:link w:val="26"/>
    <w:autoRedefine/>
    <w:qFormat/>
    <w:uiPriority w:val="0"/>
    <w:rPr>
      <w:kern w:val="2"/>
      <w:sz w:val="18"/>
      <w:szCs w:val="18"/>
    </w:rPr>
  </w:style>
  <w:style w:type="character" w:customStyle="1" w:styleId="56">
    <w:name w:val="脚注文本 Char"/>
    <w:link w:val="29"/>
    <w:autoRedefine/>
    <w:qFormat/>
    <w:uiPriority w:val="0"/>
    <w:rPr>
      <w:rFonts w:ascii="仿宋_GB2312" w:hAnsi="新宋体" w:eastAsia="仿宋_GB2312"/>
      <w:kern w:val="2"/>
      <w:sz w:val="18"/>
      <w:szCs w:val="18"/>
    </w:rPr>
  </w:style>
  <w:style w:type="character" w:customStyle="1" w:styleId="57">
    <w:name w:val="批注主题 Char"/>
    <w:link w:val="35"/>
    <w:autoRedefine/>
    <w:qFormat/>
    <w:uiPriority w:val="0"/>
    <w:rPr>
      <w:rFonts w:eastAsia="宋体"/>
      <w:b/>
      <w:bCs/>
      <w:kern w:val="2"/>
      <w:sz w:val="21"/>
      <w:szCs w:val="24"/>
      <w:lang w:val="en-US" w:eastAsia="zh-CN" w:bidi="ar-SA"/>
    </w:rPr>
  </w:style>
  <w:style w:type="character" w:customStyle="1" w:styleId="58">
    <w:name w:val="Char Char"/>
    <w:autoRedefine/>
    <w:qFormat/>
    <w:uiPriority w:val="0"/>
    <w:rPr>
      <w:rFonts w:ascii="宋体" w:hAnsi="Courier New" w:eastAsia="宋体"/>
      <w:kern w:val="2"/>
      <w:sz w:val="21"/>
      <w:lang w:val="en-US" w:eastAsia="zh-CN" w:bidi="ar-SA"/>
    </w:rPr>
  </w:style>
  <w:style w:type="character" w:customStyle="1" w:styleId="59">
    <w:name w:val="纯文本 Char Char"/>
    <w:autoRedefine/>
    <w:qFormat/>
    <w:uiPriority w:val="0"/>
    <w:rPr>
      <w:rFonts w:ascii="宋体" w:hAnsi="Courier New" w:eastAsia="宋体"/>
      <w:kern w:val="2"/>
      <w:sz w:val="21"/>
      <w:lang w:val="en-US" w:eastAsia="zh-CN" w:bidi="ar-SA"/>
    </w:rPr>
  </w:style>
  <w:style w:type="character" w:customStyle="1" w:styleId="60">
    <w:name w:val="CSS1级正文 Char"/>
    <w:link w:val="61"/>
    <w:autoRedefine/>
    <w:qFormat/>
    <w:uiPriority w:val="0"/>
    <w:rPr>
      <w:kern w:val="2"/>
      <w:sz w:val="21"/>
      <w:lang w:val="zh-CN"/>
    </w:rPr>
  </w:style>
  <w:style w:type="paragraph" w:customStyle="1" w:styleId="61">
    <w:name w:val="CSS1级正文"/>
    <w:basedOn w:val="16"/>
    <w:link w:val="60"/>
    <w:autoRedefine/>
    <w:qFormat/>
    <w:uiPriority w:val="0"/>
    <w:pPr>
      <w:widowControl/>
      <w:spacing w:afterLines="100" w:line="360" w:lineRule="auto"/>
      <w:ind w:firstLine="480" w:firstLineChars="200"/>
      <w:jc w:val="left"/>
    </w:pPr>
    <w:rPr>
      <w:szCs w:val="20"/>
      <w:lang w:val="zh-CN"/>
    </w:rPr>
  </w:style>
  <w:style w:type="character" w:customStyle="1" w:styleId="62">
    <w:name w:val="apple-converted-space"/>
    <w:autoRedefine/>
    <w:qFormat/>
    <w:uiPriority w:val="0"/>
  </w:style>
  <w:style w:type="character" w:customStyle="1" w:styleId="63">
    <w:name w:val="样式 标准正文 + 宋体 小四 Char"/>
    <w:link w:val="64"/>
    <w:autoRedefine/>
    <w:qFormat/>
    <w:uiPriority w:val="0"/>
    <w:rPr>
      <w:rFonts w:ascii="宋体" w:hAnsi="宋体" w:eastAsia="宋体"/>
      <w:kern w:val="2"/>
      <w:sz w:val="24"/>
      <w:lang w:val="en-US" w:eastAsia="zh-CN" w:bidi="ar-SA"/>
    </w:rPr>
  </w:style>
  <w:style w:type="paragraph" w:customStyle="1" w:styleId="64">
    <w:name w:val="样式 标准正文 + 宋体 小四"/>
    <w:basedOn w:val="1"/>
    <w:link w:val="63"/>
    <w:autoRedefine/>
    <w:qFormat/>
    <w:uiPriority w:val="0"/>
    <w:pPr>
      <w:spacing w:line="360" w:lineRule="auto"/>
      <w:ind w:firstLine="200" w:firstLineChars="200"/>
    </w:pPr>
    <w:rPr>
      <w:rFonts w:ascii="宋体" w:hAnsi="宋体"/>
      <w:sz w:val="24"/>
      <w:szCs w:val="20"/>
    </w:rPr>
  </w:style>
  <w:style w:type="character" w:customStyle="1" w:styleId="65">
    <w:name w:val="文字 Char"/>
    <w:link w:val="66"/>
    <w:autoRedefine/>
    <w:qFormat/>
    <w:uiPriority w:val="0"/>
    <w:rPr>
      <w:rFonts w:ascii="宋体" w:hAnsi="宋体" w:eastAsia="宋体"/>
      <w:kern w:val="2"/>
      <w:sz w:val="28"/>
      <w:lang w:val="en-US" w:eastAsia="zh-CN" w:bidi="ar-SA"/>
    </w:rPr>
  </w:style>
  <w:style w:type="paragraph" w:customStyle="1" w:styleId="66">
    <w:name w:val="文字"/>
    <w:basedOn w:val="1"/>
    <w:link w:val="65"/>
    <w:autoRedefine/>
    <w:qFormat/>
    <w:uiPriority w:val="0"/>
    <w:pPr>
      <w:tabs>
        <w:tab w:val="left" w:pos="8520"/>
      </w:tabs>
      <w:spacing w:line="312" w:lineRule="auto"/>
      <w:ind w:right="-210" w:firstLine="556"/>
    </w:pPr>
    <w:rPr>
      <w:rFonts w:ascii="宋体" w:hAnsi="宋体"/>
      <w:sz w:val="28"/>
      <w:szCs w:val="20"/>
    </w:rPr>
  </w:style>
  <w:style w:type="character" w:customStyle="1" w:styleId="67">
    <w:name w:val="纯文本 Char"/>
    <w:autoRedefine/>
    <w:qFormat/>
    <w:uiPriority w:val="99"/>
    <w:rPr>
      <w:rFonts w:ascii="宋体" w:hAnsi="Courier New" w:eastAsia="宋体"/>
      <w:kern w:val="2"/>
      <w:sz w:val="21"/>
      <w:szCs w:val="24"/>
      <w:lang w:val="en-US" w:eastAsia="zh-CN" w:bidi="ar-SA"/>
    </w:rPr>
  </w:style>
  <w:style w:type="character" w:customStyle="1" w:styleId="68">
    <w:name w:val="表正文 Char"/>
    <w:autoRedefine/>
    <w:qFormat/>
    <w:uiPriority w:val="0"/>
    <w:rPr>
      <w:rFonts w:eastAsia="宋体"/>
      <w:kern w:val="2"/>
      <w:sz w:val="21"/>
      <w:szCs w:val="24"/>
      <w:lang w:val="en-US" w:eastAsia="zh-CN" w:bidi="ar-SA"/>
    </w:rPr>
  </w:style>
  <w:style w:type="character" w:customStyle="1" w:styleId="69">
    <w:name w:val="my正文 Char"/>
    <w:link w:val="70"/>
    <w:autoRedefine/>
    <w:qFormat/>
    <w:uiPriority w:val="0"/>
    <w:rPr>
      <w:sz w:val="24"/>
      <w:szCs w:val="24"/>
    </w:rPr>
  </w:style>
  <w:style w:type="paragraph" w:customStyle="1" w:styleId="70">
    <w:name w:val="my正文"/>
    <w:basedOn w:val="1"/>
    <w:link w:val="69"/>
    <w:autoRedefine/>
    <w:qFormat/>
    <w:uiPriority w:val="0"/>
    <w:pPr>
      <w:spacing w:line="360" w:lineRule="auto"/>
      <w:ind w:firstLine="200" w:firstLineChars="200"/>
    </w:pPr>
    <w:rPr>
      <w:kern w:val="0"/>
      <w:sz w:val="24"/>
    </w:rPr>
  </w:style>
  <w:style w:type="character" w:customStyle="1" w:styleId="71">
    <w:name w:val="普通文字 Char Char Char"/>
    <w:autoRedefine/>
    <w:qFormat/>
    <w:uiPriority w:val="0"/>
    <w:rPr>
      <w:rFonts w:ascii="宋体" w:hAnsi="Courier New" w:eastAsia="宋体"/>
      <w:kern w:val="2"/>
      <w:sz w:val="21"/>
      <w:lang w:val="en-US" w:eastAsia="zh-CN" w:bidi="ar-SA"/>
    </w:rPr>
  </w:style>
  <w:style w:type="character" w:customStyle="1" w:styleId="72">
    <w:name w:val="style1"/>
    <w:autoRedefine/>
    <w:qFormat/>
    <w:uiPriority w:val="0"/>
  </w:style>
  <w:style w:type="character" w:customStyle="1" w:styleId="73">
    <w:name w:val="列出段落 Char1"/>
    <w:link w:val="74"/>
    <w:autoRedefine/>
    <w:qFormat/>
    <w:uiPriority w:val="34"/>
    <w:rPr>
      <w:rFonts w:ascii="Calibri" w:hAnsi="Calibri"/>
      <w:kern w:val="2"/>
      <w:sz w:val="21"/>
      <w:szCs w:val="22"/>
    </w:rPr>
  </w:style>
  <w:style w:type="paragraph" w:styleId="74">
    <w:name w:val="List Paragraph"/>
    <w:basedOn w:val="1"/>
    <w:link w:val="73"/>
    <w:autoRedefine/>
    <w:qFormat/>
    <w:uiPriority w:val="34"/>
    <w:pPr>
      <w:ind w:firstLine="420" w:firstLineChars="200"/>
    </w:pPr>
    <w:rPr>
      <w:rFonts w:ascii="Calibri" w:hAnsi="Calibri"/>
      <w:szCs w:val="22"/>
    </w:rPr>
  </w:style>
  <w:style w:type="character" w:customStyle="1" w:styleId="75">
    <w:name w:val="列出段落 Char"/>
    <w:link w:val="76"/>
    <w:autoRedefine/>
    <w:qFormat/>
    <w:locked/>
    <w:uiPriority w:val="34"/>
    <w:rPr>
      <w:kern w:val="2"/>
      <w:sz w:val="21"/>
      <w:szCs w:val="21"/>
    </w:rPr>
  </w:style>
  <w:style w:type="paragraph" w:customStyle="1" w:styleId="76">
    <w:name w:val="列出段落1"/>
    <w:basedOn w:val="1"/>
    <w:link w:val="75"/>
    <w:autoRedefine/>
    <w:qFormat/>
    <w:uiPriority w:val="34"/>
    <w:pPr>
      <w:ind w:firstLine="420" w:firstLineChars="200"/>
    </w:pPr>
    <w:rPr>
      <w:szCs w:val="21"/>
    </w:rPr>
  </w:style>
  <w:style w:type="character" w:customStyle="1" w:styleId="77">
    <w:name w:val="￥正文 Char"/>
    <w:link w:val="78"/>
    <w:autoRedefine/>
    <w:qFormat/>
    <w:uiPriority w:val="0"/>
    <w:rPr>
      <w:kern w:val="2"/>
      <w:sz w:val="24"/>
      <w:szCs w:val="22"/>
    </w:rPr>
  </w:style>
  <w:style w:type="paragraph" w:customStyle="1" w:styleId="78">
    <w:name w:val="￥正文"/>
    <w:basedOn w:val="1"/>
    <w:link w:val="77"/>
    <w:autoRedefine/>
    <w:qFormat/>
    <w:uiPriority w:val="0"/>
    <w:pPr>
      <w:spacing w:line="360" w:lineRule="auto"/>
      <w:ind w:firstLine="200" w:firstLineChars="200"/>
    </w:pPr>
    <w:rPr>
      <w:sz w:val="24"/>
      <w:szCs w:val="22"/>
    </w:rPr>
  </w:style>
  <w:style w:type="paragraph" w:customStyle="1" w:styleId="79">
    <w:name w:val="xl49"/>
    <w:basedOn w:val="1"/>
    <w:autoRedefine/>
    <w:qFormat/>
    <w:uiPriority w:val="0"/>
    <w:pPr>
      <w:widowControl/>
      <w:pBdr>
        <w:left w:val="single" w:color="auto" w:sz="4" w:space="0"/>
        <w:right w:val="single" w:color="auto" w:sz="4" w:space="0"/>
      </w:pBdr>
      <w:spacing w:beforeAutospacing="1" w:afterAutospacing="1"/>
      <w:jc w:val="center"/>
      <w:textAlignment w:val="center"/>
    </w:pPr>
    <w:rPr>
      <w:rFonts w:ascii="宋体" w:hAnsi="宋体"/>
      <w:kern w:val="0"/>
      <w:sz w:val="22"/>
      <w:szCs w:val="22"/>
    </w:rPr>
  </w:style>
  <w:style w:type="paragraph" w:customStyle="1" w:styleId="80">
    <w:name w:val="Char Char Char Char Char Char Char Char"/>
    <w:basedOn w:val="1"/>
    <w:autoRedefine/>
    <w:qFormat/>
    <w:uiPriority w:val="0"/>
    <w:pPr>
      <w:tabs>
        <w:tab w:val="left" w:pos="360"/>
      </w:tabs>
    </w:pPr>
    <w:rPr>
      <w:sz w:val="24"/>
    </w:rPr>
  </w:style>
  <w:style w:type="paragraph" w:customStyle="1" w:styleId="81">
    <w:name w:val="font8"/>
    <w:basedOn w:val="1"/>
    <w:autoRedefine/>
    <w:qFormat/>
    <w:uiPriority w:val="0"/>
    <w:pPr>
      <w:widowControl/>
      <w:spacing w:beforeAutospacing="1" w:afterAutospacing="1"/>
      <w:jc w:val="left"/>
    </w:pPr>
    <w:rPr>
      <w:rFonts w:hint="eastAsia" w:ascii="宋体" w:hAnsi="宋体"/>
      <w:kern w:val="0"/>
      <w:sz w:val="24"/>
    </w:rPr>
  </w:style>
  <w:style w:type="paragraph" w:customStyle="1" w:styleId="82">
    <w:name w:val="z1"/>
    <w:basedOn w:val="1"/>
    <w:autoRedefine/>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83">
    <w:name w:val="xl48"/>
    <w:basedOn w:val="1"/>
    <w:autoRedefine/>
    <w:qFormat/>
    <w:uiPriority w:val="0"/>
    <w:pPr>
      <w:widowControl/>
      <w:pBdr>
        <w:top w:val="single" w:color="auto" w:sz="4" w:space="0"/>
        <w:left w:val="single" w:color="auto" w:sz="4" w:space="0"/>
        <w:right w:val="single" w:color="auto" w:sz="4" w:space="0"/>
      </w:pBdr>
      <w:spacing w:beforeAutospacing="1" w:afterAutospacing="1"/>
      <w:jc w:val="center"/>
      <w:textAlignment w:val="center"/>
    </w:pPr>
    <w:rPr>
      <w:rFonts w:ascii="宋体" w:hAnsi="宋体"/>
      <w:kern w:val="0"/>
      <w:sz w:val="22"/>
      <w:szCs w:val="22"/>
    </w:rPr>
  </w:style>
  <w:style w:type="paragraph" w:customStyle="1" w:styleId="84">
    <w:name w:val="表格内容"/>
    <w:basedOn w:val="1"/>
    <w:autoRedefine/>
    <w:qFormat/>
    <w:uiPriority w:val="0"/>
    <w:pPr>
      <w:numPr>
        <w:ilvl w:val="0"/>
        <w:numId w:val="1"/>
      </w:numPr>
      <w:spacing w:line="312" w:lineRule="auto"/>
    </w:pPr>
    <w:rPr>
      <w:rFonts w:ascii="宋体"/>
      <w:sz w:val="24"/>
      <w:szCs w:val="20"/>
    </w:rPr>
  </w:style>
  <w:style w:type="paragraph" w:customStyle="1" w:styleId="85">
    <w:name w:val="l2"/>
    <w:basedOn w:val="1"/>
    <w:autoRedefine/>
    <w:qFormat/>
    <w:uiPriority w:val="0"/>
    <w:pPr>
      <w:keepLines/>
      <w:widowControl/>
      <w:spacing w:beforeLines="50" w:afterLines="50" w:line="300" w:lineRule="auto"/>
    </w:pPr>
    <w:rPr>
      <w:rFonts w:ascii="Arial" w:hAnsi="Arial"/>
      <w:bCs/>
    </w:rPr>
  </w:style>
  <w:style w:type="paragraph" w:customStyle="1" w:styleId="86">
    <w:name w:val="列表2"/>
    <w:basedOn w:val="1"/>
    <w:next w:val="1"/>
    <w:autoRedefine/>
    <w:qFormat/>
    <w:uiPriority w:val="0"/>
    <w:pPr>
      <w:tabs>
        <w:tab w:val="left" w:pos="312"/>
        <w:tab w:val="left" w:pos="1547"/>
      </w:tabs>
      <w:spacing w:line="200" w:lineRule="atLeast"/>
      <w:ind w:left="1547" w:hanging="507"/>
    </w:pPr>
    <w:rPr>
      <w:sz w:val="28"/>
    </w:rPr>
  </w:style>
  <w:style w:type="paragraph" w:customStyle="1" w:styleId="87">
    <w:name w:val="Char Char Char"/>
    <w:basedOn w:val="1"/>
    <w:autoRedefine/>
    <w:qFormat/>
    <w:uiPriority w:val="0"/>
    <w:pPr>
      <w:widowControl/>
      <w:spacing w:line="240" w:lineRule="exact"/>
      <w:jc w:val="left"/>
    </w:pPr>
    <w:rPr>
      <w:rFonts w:ascii="Verdana" w:hAnsi="Verdana"/>
      <w:kern w:val="0"/>
      <w:sz w:val="20"/>
      <w:szCs w:val="20"/>
      <w:lang w:eastAsia="en-US"/>
    </w:rPr>
  </w:style>
  <w:style w:type="paragraph" w:customStyle="1" w:styleId="88">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kern w:val="0"/>
      <w:sz w:val="22"/>
      <w:szCs w:val="22"/>
    </w:rPr>
  </w:style>
  <w:style w:type="paragraph" w:customStyle="1" w:styleId="89">
    <w:name w:val="xl51"/>
    <w:basedOn w:val="1"/>
    <w:autoRedefine/>
    <w:qFormat/>
    <w:uiPriority w:val="0"/>
    <w:pPr>
      <w:widowControl/>
      <w:pBdr>
        <w:bottom w:val="single" w:color="auto" w:sz="4" w:space="0"/>
        <w:right w:val="single" w:color="auto" w:sz="4" w:space="0"/>
      </w:pBdr>
      <w:spacing w:beforeAutospacing="1" w:afterAutospacing="1"/>
      <w:textAlignment w:val="center"/>
    </w:pPr>
    <w:rPr>
      <w:rFonts w:ascii="Arial" w:hAnsi="Arial" w:eastAsia="Arial Unicode MS" w:cs="Arial"/>
      <w:kern w:val="0"/>
      <w:szCs w:val="21"/>
    </w:rPr>
  </w:style>
  <w:style w:type="paragraph" w:customStyle="1" w:styleId="90">
    <w:name w:val="xl39"/>
    <w:basedOn w:val="1"/>
    <w:autoRedefine/>
    <w:qFormat/>
    <w:uiPriority w:val="0"/>
    <w:pPr>
      <w:widowControl/>
      <w:pBdr>
        <w:top w:val="single" w:color="auto" w:sz="4" w:space="0"/>
        <w:bottom w:val="single" w:color="auto" w:sz="4" w:space="0"/>
        <w:right w:val="single" w:color="auto" w:sz="4" w:space="0"/>
      </w:pBdr>
      <w:spacing w:beforeAutospacing="1" w:afterAutospacing="1"/>
      <w:jc w:val="left"/>
      <w:textAlignment w:val="center"/>
    </w:pPr>
    <w:rPr>
      <w:rFonts w:ascii="宋体" w:hAnsi="宋体"/>
      <w:kern w:val="0"/>
      <w:sz w:val="22"/>
      <w:szCs w:val="22"/>
    </w:rPr>
  </w:style>
  <w:style w:type="paragraph" w:customStyle="1" w:styleId="91">
    <w:name w:val="xl46"/>
    <w:basedOn w:val="1"/>
    <w:autoRedefine/>
    <w:qFormat/>
    <w:uiPriority w:val="0"/>
    <w:pPr>
      <w:widowControl/>
      <w:spacing w:beforeAutospacing="1" w:afterAutospacing="1"/>
      <w:jc w:val="left"/>
      <w:textAlignment w:val="center"/>
    </w:pPr>
    <w:rPr>
      <w:rFonts w:ascii="宋体" w:hAnsi="宋体"/>
      <w:kern w:val="0"/>
      <w:sz w:val="22"/>
      <w:szCs w:val="22"/>
    </w:rPr>
  </w:style>
  <w:style w:type="paragraph" w:customStyle="1" w:styleId="92">
    <w:name w:val="正文内容"/>
    <w:basedOn w:val="1"/>
    <w:autoRedefine/>
    <w:qFormat/>
    <w:uiPriority w:val="0"/>
    <w:rPr>
      <w:rFonts w:ascii="Arial" w:hAnsi="Arial"/>
      <w:spacing w:val="-12"/>
      <w:szCs w:val="20"/>
    </w:rPr>
  </w:style>
  <w:style w:type="paragraph" w:customStyle="1" w:styleId="93">
    <w:name w:val="Table Heading"/>
    <w:basedOn w:val="1"/>
    <w:autoRedefine/>
    <w:qFormat/>
    <w:uiPriority w:val="0"/>
    <w:pPr>
      <w:widowControl/>
      <w:jc w:val="center"/>
    </w:pPr>
    <w:rPr>
      <w:rFonts w:ascii="Arial" w:hAnsi="Arial"/>
      <w:b/>
      <w:kern w:val="0"/>
      <w:sz w:val="18"/>
      <w:szCs w:val="20"/>
    </w:rPr>
  </w:style>
  <w:style w:type="paragraph" w:customStyle="1" w:styleId="94">
    <w:name w:val="正文文本缩进 21"/>
    <w:basedOn w:val="1"/>
    <w:autoRedefine/>
    <w:qFormat/>
    <w:uiPriority w:val="0"/>
    <w:pPr>
      <w:adjustRightInd w:val="0"/>
      <w:ind w:firstLine="420"/>
      <w:textAlignment w:val="baseline"/>
    </w:pPr>
    <w:rPr>
      <w:sz w:val="24"/>
      <w:szCs w:val="20"/>
    </w:rPr>
  </w:style>
  <w:style w:type="paragraph" w:customStyle="1" w:styleId="95">
    <w:name w:val="样式3"/>
    <w:basedOn w:val="20"/>
    <w:autoRedefine/>
    <w:qFormat/>
    <w:uiPriority w:val="0"/>
    <w:pPr>
      <w:tabs>
        <w:tab w:val="right" w:leader="dot" w:pos="9458"/>
      </w:tabs>
    </w:pPr>
    <w:rPr>
      <w:i w:val="0"/>
    </w:rPr>
  </w:style>
  <w:style w:type="paragraph" w:customStyle="1" w:styleId="96">
    <w:name w:val="Table Body"/>
    <w:basedOn w:val="1"/>
    <w:autoRedefine/>
    <w:qFormat/>
    <w:uiPriority w:val="0"/>
    <w:pPr>
      <w:widowControl/>
      <w:jc w:val="center"/>
    </w:pPr>
    <w:rPr>
      <w:rFonts w:ascii="Arial" w:hAnsi="Arial"/>
      <w:snapToGrid w:val="0"/>
      <w:kern w:val="0"/>
      <w:sz w:val="18"/>
      <w:szCs w:val="20"/>
    </w:rPr>
  </w:style>
  <w:style w:type="paragraph" w:customStyle="1" w:styleId="97">
    <w:name w:val="图"/>
    <w:basedOn w:val="1"/>
    <w:autoRedefine/>
    <w:qFormat/>
    <w:uiPriority w:val="0"/>
    <w:pPr>
      <w:keepNext/>
      <w:adjustRightInd w:val="0"/>
      <w:spacing w:line="300" w:lineRule="auto"/>
      <w:jc w:val="center"/>
      <w:textAlignment w:val="center"/>
    </w:pPr>
    <w:rPr>
      <w:snapToGrid w:val="0"/>
      <w:spacing w:val="20"/>
      <w:kern w:val="0"/>
      <w:sz w:val="24"/>
      <w:szCs w:val="20"/>
    </w:rPr>
  </w:style>
  <w:style w:type="paragraph" w:customStyle="1" w:styleId="98">
    <w:name w:val="xl26"/>
    <w:basedOn w:val="1"/>
    <w:autoRedefine/>
    <w:qFormat/>
    <w:uiPriority w:val="0"/>
    <w:pPr>
      <w:widowControl/>
      <w:pBdr>
        <w:left w:val="single" w:color="auto" w:sz="4" w:space="0"/>
        <w:bottom w:val="single" w:color="auto" w:sz="4" w:space="0"/>
        <w:right w:val="single" w:color="auto" w:sz="4" w:space="0"/>
      </w:pBdr>
      <w:spacing w:beforeAutospacing="1" w:afterAutospacing="1"/>
      <w:jc w:val="center"/>
      <w:textAlignment w:val="center"/>
    </w:pPr>
    <w:rPr>
      <w:rFonts w:ascii="宋体" w:hAnsi="宋体"/>
      <w:kern w:val="0"/>
      <w:sz w:val="22"/>
      <w:szCs w:val="22"/>
    </w:rPr>
  </w:style>
  <w:style w:type="paragraph" w:customStyle="1" w:styleId="99">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kern w:val="0"/>
      <w:sz w:val="24"/>
    </w:rPr>
  </w:style>
  <w:style w:type="paragraph" w:customStyle="1" w:styleId="100">
    <w:name w:val="Char Char1"/>
    <w:basedOn w:val="1"/>
    <w:autoRedefine/>
    <w:qFormat/>
    <w:uiPriority w:val="0"/>
    <w:pPr>
      <w:widowControl/>
      <w:spacing w:line="240" w:lineRule="exact"/>
      <w:jc w:val="left"/>
    </w:pPr>
    <w:rPr>
      <w:rFonts w:ascii="Verdana" w:hAnsi="Verdana" w:eastAsia="楷体_GB2312"/>
      <w:b/>
      <w:i/>
      <w:iCs/>
      <w:color w:val="000000"/>
      <w:kern w:val="0"/>
      <w:sz w:val="20"/>
      <w:szCs w:val="20"/>
      <w:lang w:eastAsia="en-US"/>
    </w:rPr>
  </w:style>
  <w:style w:type="paragraph" w:customStyle="1" w:styleId="101">
    <w:name w:val="Char1 Char Char Char Char Char Char"/>
    <w:basedOn w:val="1"/>
    <w:autoRedefine/>
    <w:qFormat/>
    <w:uiPriority w:val="0"/>
    <w:pPr>
      <w:tabs>
        <w:tab w:val="left" w:pos="425"/>
      </w:tabs>
      <w:ind w:left="425" w:hanging="425"/>
    </w:pPr>
    <w:rPr>
      <w:sz w:val="24"/>
    </w:rPr>
  </w:style>
  <w:style w:type="paragraph" w:customStyle="1" w:styleId="102">
    <w:name w:val="Normal1"/>
    <w:basedOn w:val="1"/>
    <w:autoRedefine/>
    <w:qFormat/>
    <w:uiPriority w:val="0"/>
    <w:pPr>
      <w:widowControl/>
      <w:spacing w:after="200" w:line="300" w:lineRule="atLeast"/>
      <w:jc w:val="left"/>
    </w:pPr>
    <w:rPr>
      <w:rFonts w:ascii="Calibri" w:hAnsi="Calibri" w:cs="宋体"/>
      <w:kern w:val="0"/>
      <w:sz w:val="22"/>
      <w:szCs w:val="22"/>
    </w:rPr>
  </w:style>
  <w:style w:type="paragraph" w:customStyle="1" w:styleId="103">
    <w:name w:val="xl30"/>
    <w:basedOn w:val="1"/>
    <w:autoRedefine/>
    <w:qFormat/>
    <w:uiPriority w:val="0"/>
    <w:pPr>
      <w:widowControl/>
      <w:pBdr>
        <w:left w:val="single" w:color="auto" w:sz="4" w:space="0"/>
        <w:bottom w:val="single" w:color="auto" w:sz="4" w:space="0"/>
        <w:right w:val="single" w:color="auto" w:sz="4" w:space="0"/>
      </w:pBdr>
      <w:spacing w:beforeAutospacing="1" w:afterAutospacing="1"/>
      <w:jc w:val="center"/>
      <w:textAlignment w:val="center"/>
    </w:pPr>
    <w:rPr>
      <w:rFonts w:ascii="宋体" w:hAnsi="宋体"/>
      <w:kern w:val="0"/>
      <w:sz w:val="22"/>
      <w:szCs w:val="22"/>
    </w:rPr>
  </w:style>
  <w:style w:type="paragraph" w:customStyle="1" w:styleId="104">
    <w:name w:val="xl31"/>
    <w:basedOn w:val="1"/>
    <w:autoRedefine/>
    <w:qFormat/>
    <w:uiPriority w:val="0"/>
    <w:pPr>
      <w:widowControl/>
      <w:pBdr>
        <w:top w:val="single" w:color="auto" w:sz="4" w:space="0"/>
        <w:left w:val="single" w:color="auto" w:sz="4" w:space="0"/>
        <w:right w:val="single" w:color="auto" w:sz="4" w:space="0"/>
      </w:pBdr>
      <w:spacing w:beforeAutospacing="1" w:afterAutospacing="1"/>
      <w:jc w:val="left"/>
      <w:textAlignment w:val="center"/>
    </w:pPr>
    <w:rPr>
      <w:kern w:val="0"/>
      <w:sz w:val="22"/>
      <w:szCs w:val="22"/>
    </w:rPr>
  </w:style>
  <w:style w:type="paragraph" w:customStyle="1" w:styleId="105">
    <w:name w:val="xl37"/>
    <w:basedOn w:val="1"/>
    <w:autoRedefine/>
    <w:qFormat/>
    <w:uiPriority w:val="0"/>
    <w:pPr>
      <w:widowControl/>
      <w:pBdr>
        <w:left w:val="single" w:color="auto" w:sz="4" w:space="0"/>
        <w:bottom w:val="single" w:color="auto" w:sz="4" w:space="0"/>
        <w:right w:val="single" w:color="auto" w:sz="4" w:space="0"/>
      </w:pBdr>
      <w:spacing w:beforeAutospacing="1" w:afterAutospacing="1"/>
      <w:jc w:val="center"/>
      <w:textAlignment w:val="center"/>
    </w:pPr>
    <w:rPr>
      <w:rFonts w:ascii="宋体" w:hAnsi="宋体"/>
      <w:b/>
      <w:bCs/>
      <w:kern w:val="0"/>
      <w:sz w:val="22"/>
      <w:szCs w:val="22"/>
    </w:rPr>
  </w:style>
  <w:style w:type="paragraph" w:customStyle="1" w:styleId="106">
    <w:name w:val="Char1 Char Char Char1"/>
    <w:basedOn w:val="1"/>
    <w:autoRedefine/>
    <w:qFormat/>
    <w:uiPriority w:val="0"/>
    <w:pPr>
      <w:widowControl/>
      <w:spacing w:line="240" w:lineRule="exact"/>
      <w:jc w:val="left"/>
    </w:pPr>
    <w:rPr>
      <w:rFonts w:ascii="Verdana" w:hAnsi="Verdana" w:eastAsia="仿宋_GB2312"/>
      <w:kern w:val="0"/>
      <w:sz w:val="28"/>
      <w:szCs w:val="20"/>
      <w:lang w:eastAsia="en-US"/>
    </w:rPr>
  </w:style>
  <w:style w:type="paragraph" w:customStyle="1" w:styleId="107">
    <w:name w:val="font7"/>
    <w:basedOn w:val="1"/>
    <w:autoRedefine/>
    <w:qFormat/>
    <w:uiPriority w:val="0"/>
    <w:pPr>
      <w:widowControl/>
      <w:spacing w:beforeAutospacing="1" w:afterAutospacing="1"/>
      <w:jc w:val="left"/>
    </w:pPr>
    <w:rPr>
      <w:kern w:val="0"/>
      <w:sz w:val="22"/>
      <w:szCs w:val="22"/>
    </w:rPr>
  </w:style>
  <w:style w:type="paragraph" w:customStyle="1" w:styleId="108">
    <w:name w:val="xl23"/>
    <w:basedOn w:val="1"/>
    <w:autoRedefine/>
    <w:qFormat/>
    <w:uiPriority w:val="0"/>
    <w:pPr>
      <w:widowControl/>
      <w:spacing w:beforeAutospacing="1" w:afterAutospacing="1" w:line="360" w:lineRule="auto"/>
      <w:textAlignment w:val="top"/>
    </w:pPr>
    <w:rPr>
      <w:kern w:val="0"/>
      <w:sz w:val="24"/>
    </w:rPr>
  </w:style>
  <w:style w:type="paragraph" w:customStyle="1" w:styleId="109">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hAnsi="宋体"/>
      <w:b/>
      <w:bCs/>
      <w:kern w:val="0"/>
      <w:sz w:val="22"/>
      <w:szCs w:val="22"/>
    </w:rPr>
  </w:style>
  <w:style w:type="paragraph" w:customStyle="1" w:styleId="110">
    <w:name w:val="签名 - 公司"/>
    <w:basedOn w:val="27"/>
    <w:next w:val="111"/>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111">
    <w:name w:val="关于"/>
    <w:basedOn w:val="1"/>
    <w:next w:val="1"/>
    <w:autoRedefine/>
    <w:qFormat/>
    <w:uiPriority w:val="0"/>
    <w:pPr>
      <w:keepNext/>
      <w:keepLines/>
      <w:widowControl/>
      <w:tabs>
        <w:tab w:val="left" w:pos="600"/>
        <w:tab w:val="left" w:pos="960"/>
        <w:tab w:val="left" w:pos="1080"/>
      </w:tabs>
      <w:overflowPunct w:val="0"/>
      <w:spacing w:line="360" w:lineRule="auto"/>
      <w:ind w:right="28" w:firstLine="480"/>
    </w:pPr>
    <w:rPr>
      <w:rFonts w:ascii="宋体" w:hAnsi="宋体"/>
      <w:kern w:val="0"/>
      <w:sz w:val="24"/>
      <w:szCs w:val="20"/>
    </w:rPr>
  </w:style>
  <w:style w:type="paragraph" w:customStyle="1" w:styleId="112">
    <w:name w:val="List Paragraph1"/>
    <w:basedOn w:val="1"/>
    <w:autoRedefine/>
    <w:qFormat/>
    <w:uiPriority w:val="0"/>
    <w:pPr>
      <w:widowControl/>
      <w:ind w:firstLine="420" w:firstLineChars="200"/>
      <w:jc w:val="left"/>
    </w:pPr>
    <w:rPr>
      <w:kern w:val="0"/>
      <w:szCs w:val="20"/>
    </w:rPr>
  </w:style>
  <w:style w:type="paragraph" w:customStyle="1" w:styleId="113">
    <w:name w:val="表格文字"/>
    <w:basedOn w:val="1"/>
    <w:autoRedefine/>
    <w:qFormat/>
    <w:uiPriority w:val="0"/>
    <w:pPr>
      <w:jc w:val="left"/>
    </w:pPr>
    <w:rPr>
      <w:spacing w:val="10"/>
      <w:kern w:val="0"/>
      <w:sz w:val="24"/>
    </w:rPr>
  </w:style>
  <w:style w:type="paragraph" w:customStyle="1" w:styleId="114">
    <w:name w:val="样式5"/>
    <w:basedOn w:val="115"/>
    <w:next w:val="115"/>
    <w:autoRedefine/>
    <w:qFormat/>
    <w:uiPriority w:val="0"/>
    <w:pPr>
      <w:tabs>
        <w:tab w:val="right" w:leader="dot" w:pos="9458"/>
      </w:tabs>
    </w:pPr>
  </w:style>
  <w:style w:type="paragraph" w:customStyle="1" w:styleId="115">
    <w:name w:val="样式4"/>
    <w:basedOn w:val="28"/>
    <w:autoRedefine/>
    <w:qFormat/>
    <w:uiPriority w:val="0"/>
    <w:pPr>
      <w:tabs>
        <w:tab w:val="right" w:leader="dot" w:pos="9458"/>
      </w:tabs>
    </w:pPr>
    <w:rPr>
      <w:b w:val="0"/>
    </w:rPr>
  </w:style>
  <w:style w:type="paragraph" w:customStyle="1" w:styleId="116">
    <w:name w:val="Char Char1 Char Char Char Char Char Char"/>
    <w:basedOn w:val="1"/>
    <w:autoRedefine/>
    <w:qFormat/>
    <w:uiPriority w:val="0"/>
    <w:pPr>
      <w:widowControl/>
      <w:adjustRightInd w:val="0"/>
      <w:snapToGrid w:val="0"/>
      <w:spacing w:beforeLines="25" w:afterLines="25" w:line="240" w:lineRule="exact"/>
      <w:ind w:firstLine="560" w:firstLineChars="192"/>
      <w:jc w:val="left"/>
    </w:pPr>
    <w:rPr>
      <w:sz w:val="24"/>
    </w:rPr>
  </w:style>
  <w:style w:type="paragraph" w:customStyle="1" w:styleId="117">
    <w:name w:val="font9"/>
    <w:basedOn w:val="1"/>
    <w:autoRedefine/>
    <w:qFormat/>
    <w:uiPriority w:val="0"/>
    <w:pPr>
      <w:widowControl/>
      <w:spacing w:beforeAutospacing="1" w:afterAutospacing="1"/>
      <w:jc w:val="left"/>
    </w:pPr>
    <w:rPr>
      <w:rFonts w:hint="eastAsia" w:ascii="宋体" w:hAnsi="宋体"/>
      <w:kern w:val="0"/>
      <w:sz w:val="22"/>
      <w:szCs w:val="22"/>
    </w:rPr>
  </w:style>
  <w:style w:type="paragraph" w:customStyle="1" w:styleId="118">
    <w:name w:val="Char"/>
    <w:basedOn w:val="1"/>
    <w:autoRedefine/>
    <w:qFormat/>
    <w:uiPriority w:val="0"/>
    <w:pPr>
      <w:tabs>
        <w:tab w:val="left" w:pos="425"/>
      </w:tabs>
      <w:ind w:left="425" w:hanging="425"/>
    </w:pPr>
    <w:rPr>
      <w:sz w:val="24"/>
    </w:rPr>
  </w:style>
  <w:style w:type="paragraph" w:customStyle="1" w:styleId="119">
    <w:name w:val="È¡ÀÊ¡ÎÄ¡À¾"/>
    <w:basedOn w:val="1"/>
    <w:autoRedefine/>
    <w:qFormat/>
    <w:uiPriority w:val="0"/>
    <w:pPr>
      <w:widowControl/>
      <w:overflowPunct w:val="0"/>
      <w:autoSpaceDE w:val="0"/>
      <w:autoSpaceDN w:val="0"/>
      <w:adjustRightInd w:val="0"/>
      <w:spacing w:line="360" w:lineRule="auto"/>
      <w:textAlignment w:val="baseline"/>
    </w:pPr>
    <w:rPr>
      <w:kern w:val="0"/>
      <w:szCs w:val="20"/>
    </w:rPr>
  </w:style>
  <w:style w:type="paragraph" w:customStyle="1" w:styleId="120">
    <w:name w:val="cnfont"/>
    <w:basedOn w:val="1"/>
    <w:autoRedefine/>
    <w:qFormat/>
    <w:uiPriority w:val="0"/>
    <w:pPr>
      <w:widowControl/>
      <w:spacing w:beforeAutospacing="1" w:afterAutospacing="1"/>
      <w:jc w:val="left"/>
    </w:pPr>
    <w:rPr>
      <w:rFonts w:ascii="宋体" w:hAnsi="宋体"/>
      <w:color w:val="000000"/>
      <w:kern w:val="0"/>
      <w:sz w:val="24"/>
    </w:rPr>
  </w:style>
  <w:style w:type="paragraph" w:customStyle="1" w:styleId="121">
    <w:name w:val="Char Char Char Char Char Char Char Char Char Char Char Char Char"/>
    <w:basedOn w:val="1"/>
    <w:autoRedefine/>
    <w:qFormat/>
    <w:uiPriority w:val="0"/>
    <w:pPr>
      <w:widowControl/>
      <w:spacing w:line="240" w:lineRule="exact"/>
      <w:jc w:val="left"/>
    </w:pPr>
    <w:rPr>
      <w:szCs w:val="20"/>
    </w:rPr>
  </w:style>
  <w:style w:type="paragraph" w:customStyle="1" w:styleId="122">
    <w:name w:val="xl43"/>
    <w:basedOn w:val="1"/>
    <w:autoRedefine/>
    <w:qFormat/>
    <w:uiPriority w:val="0"/>
    <w:pPr>
      <w:widowControl/>
      <w:pBdr>
        <w:top w:val="single" w:color="auto" w:sz="4" w:space="0"/>
        <w:bottom w:val="single" w:color="auto" w:sz="4" w:space="0"/>
        <w:right w:val="single" w:color="auto" w:sz="4" w:space="0"/>
      </w:pBdr>
      <w:spacing w:beforeAutospacing="1" w:afterAutospacing="1"/>
      <w:jc w:val="left"/>
      <w:textAlignment w:val="center"/>
    </w:pPr>
    <w:rPr>
      <w:rFonts w:ascii="宋体" w:hAnsi="宋体"/>
      <w:kern w:val="0"/>
      <w:sz w:val="22"/>
      <w:szCs w:val="22"/>
    </w:rPr>
  </w:style>
  <w:style w:type="paragraph" w:customStyle="1" w:styleId="123">
    <w:name w:val="±í??"/>
    <w:basedOn w:val="1"/>
    <w:autoRedefine/>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124">
    <w:name w:val="正文1"/>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125">
    <w:name w:val="样式"/>
    <w:basedOn w:val="1"/>
    <w:next w:val="19"/>
    <w:autoRedefine/>
    <w:qFormat/>
    <w:uiPriority w:val="0"/>
    <w:pPr>
      <w:ind w:left="572" w:right="32" w:firstLine="478"/>
    </w:pPr>
    <w:rPr>
      <w:szCs w:val="21"/>
    </w:rPr>
  </w:style>
  <w:style w:type="paragraph" w:customStyle="1" w:styleId="126">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kern w:val="0"/>
      <w:sz w:val="22"/>
      <w:szCs w:val="22"/>
    </w:rPr>
  </w:style>
  <w:style w:type="paragraph" w:customStyle="1" w:styleId="127">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b/>
      <w:bCs/>
      <w:kern w:val="0"/>
      <w:sz w:val="22"/>
      <w:szCs w:val="22"/>
    </w:rPr>
  </w:style>
  <w:style w:type="paragraph" w:customStyle="1" w:styleId="128">
    <w:name w:val="xl45"/>
    <w:basedOn w:val="1"/>
    <w:autoRedefine/>
    <w:qFormat/>
    <w:uiPriority w:val="0"/>
    <w:pPr>
      <w:widowControl/>
      <w:pBdr>
        <w:top w:val="single" w:color="auto" w:sz="4" w:space="0"/>
        <w:bottom w:val="single" w:color="auto" w:sz="4" w:space="0"/>
      </w:pBdr>
      <w:spacing w:beforeAutospacing="1" w:afterAutospacing="1"/>
      <w:jc w:val="left"/>
      <w:textAlignment w:val="center"/>
    </w:pPr>
    <w:rPr>
      <w:rFonts w:ascii="宋体" w:hAnsi="宋体"/>
      <w:kern w:val="0"/>
      <w:sz w:val="22"/>
      <w:szCs w:val="22"/>
    </w:rPr>
  </w:style>
  <w:style w:type="paragraph" w:customStyle="1" w:styleId="129">
    <w:name w:val="Char Char2 Char"/>
    <w:basedOn w:val="1"/>
    <w:autoRedefine/>
    <w:qFormat/>
    <w:uiPriority w:val="0"/>
    <w:pPr>
      <w:keepNext/>
      <w:keepLines/>
      <w:pageBreakBefore/>
      <w:tabs>
        <w:tab w:val="left" w:pos="845"/>
      </w:tabs>
      <w:ind w:left="845" w:hanging="420"/>
    </w:pPr>
    <w:rPr>
      <w:rFonts w:ascii="Tahoma" w:hAnsi="Tahoma"/>
      <w:sz w:val="24"/>
      <w:szCs w:val="20"/>
    </w:rPr>
  </w:style>
  <w:style w:type="paragraph" w:customStyle="1" w:styleId="130">
    <w:name w:val="日期1"/>
    <w:basedOn w:val="1"/>
    <w:next w:val="1"/>
    <w:autoRedefine/>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customStyle="1" w:styleId="131">
    <w:name w:val="xl47"/>
    <w:basedOn w:val="1"/>
    <w:autoRedefine/>
    <w:qFormat/>
    <w:uiPriority w:val="0"/>
    <w:pPr>
      <w:widowControl/>
      <w:pBdr>
        <w:left w:val="single" w:color="auto" w:sz="4" w:space="0"/>
        <w:right w:val="single" w:color="auto" w:sz="4" w:space="0"/>
      </w:pBdr>
      <w:spacing w:beforeAutospacing="1" w:afterAutospacing="1"/>
      <w:jc w:val="center"/>
      <w:textAlignment w:val="center"/>
    </w:pPr>
    <w:rPr>
      <w:rFonts w:ascii="宋体" w:hAnsi="宋体"/>
      <w:kern w:val="0"/>
      <w:sz w:val="22"/>
      <w:szCs w:val="22"/>
    </w:rPr>
  </w:style>
  <w:style w:type="paragraph" w:customStyle="1" w:styleId="132">
    <w:name w:val="Default Paragraph Font Para Char"/>
    <w:basedOn w:val="1"/>
    <w:autoRedefine/>
    <w:qFormat/>
    <w:uiPriority w:val="0"/>
    <w:pPr>
      <w:widowControl/>
      <w:spacing w:line="240" w:lineRule="exact"/>
      <w:jc w:val="left"/>
    </w:pPr>
    <w:rPr>
      <w:rFonts w:ascii="Verdana" w:hAnsi="Verdana"/>
      <w:kern w:val="0"/>
      <w:sz w:val="20"/>
      <w:szCs w:val="20"/>
      <w:lang w:eastAsia="en-US"/>
    </w:rPr>
  </w:style>
  <w:style w:type="paragraph" w:customStyle="1" w:styleId="133">
    <w:name w:val="默认段落字体 Para Char"/>
    <w:basedOn w:val="1"/>
    <w:autoRedefine/>
    <w:qFormat/>
    <w:uiPriority w:val="0"/>
    <w:pPr>
      <w:tabs>
        <w:tab w:val="left" w:pos="360"/>
        <w:tab w:val="left" w:pos="1008"/>
      </w:tabs>
      <w:ind w:left="420" w:hanging="420"/>
    </w:pPr>
    <w:rPr>
      <w:rFonts w:ascii="Verdana" w:hAnsi="Verdana"/>
      <w:kern w:val="0"/>
      <w:sz w:val="24"/>
      <w:szCs w:val="20"/>
      <w:lang w:eastAsia="en-US"/>
    </w:rPr>
  </w:style>
  <w:style w:type="paragraph" w:customStyle="1" w:styleId="134">
    <w:name w:val="±í??É"/>
    <w:basedOn w:val="1"/>
    <w:autoRedefine/>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135">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kern w:val="0"/>
      <w:sz w:val="22"/>
      <w:szCs w:val="22"/>
    </w:rPr>
  </w:style>
  <w:style w:type="paragraph" w:customStyle="1" w:styleId="136">
    <w:name w:val="样式2"/>
    <w:basedOn w:val="20"/>
    <w:autoRedefine/>
    <w:qFormat/>
    <w:uiPriority w:val="0"/>
    <w:pPr>
      <w:tabs>
        <w:tab w:val="right" w:leader="dot" w:pos="9458"/>
      </w:tabs>
    </w:pPr>
    <w:rPr>
      <w:rFonts w:ascii="Arial" w:cs="Arial"/>
      <w:i w:val="0"/>
    </w:rPr>
  </w:style>
  <w:style w:type="paragraph" w:customStyle="1" w:styleId="137">
    <w:name w:val="正文样式"/>
    <w:basedOn w:val="1"/>
    <w:autoRedefine/>
    <w:qFormat/>
    <w:uiPriority w:val="0"/>
    <w:pPr>
      <w:tabs>
        <w:tab w:val="left" w:pos="1560"/>
      </w:tabs>
      <w:spacing w:line="300" w:lineRule="auto"/>
      <w:ind w:left="1560" w:hanging="360"/>
    </w:pPr>
    <w:rPr>
      <w:rFonts w:ascii="宋体"/>
      <w:sz w:val="24"/>
    </w:rPr>
  </w:style>
  <w:style w:type="paragraph" w:customStyle="1" w:styleId="138">
    <w:name w:val="Char Char Char Char Char Char Char Char Char Char Char Char Char Char Char Char"/>
    <w:basedOn w:val="1"/>
    <w:autoRedefine/>
    <w:qFormat/>
    <w:uiPriority w:val="0"/>
    <w:pPr>
      <w:tabs>
        <w:tab w:val="left" w:pos="360"/>
      </w:tabs>
    </w:pPr>
    <w:rPr>
      <w:sz w:val="24"/>
    </w:rPr>
  </w:style>
  <w:style w:type="paragraph" w:customStyle="1" w:styleId="139">
    <w:name w:val="xl32"/>
    <w:basedOn w:val="1"/>
    <w:autoRedefine/>
    <w:qFormat/>
    <w:uiPriority w:val="0"/>
    <w:pPr>
      <w:widowControl/>
      <w:pBdr>
        <w:left w:val="single" w:color="auto" w:sz="4" w:space="0"/>
        <w:bottom w:val="single" w:color="auto" w:sz="4" w:space="0"/>
        <w:right w:val="single" w:color="auto" w:sz="4" w:space="0"/>
      </w:pBdr>
      <w:spacing w:beforeAutospacing="1" w:afterAutospacing="1"/>
      <w:jc w:val="left"/>
      <w:textAlignment w:val="center"/>
    </w:pPr>
    <w:rPr>
      <w:rFonts w:ascii="宋体" w:hAnsi="宋体"/>
      <w:kern w:val="0"/>
      <w:sz w:val="22"/>
      <w:szCs w:val="22"/>
    </w:rPr>
  </w:style>
  <w:style w:type="paragraph" w:customStyle="1" w:styleId="140">
    <w:name w:val="Char Char Char Char Char Char Char Char1"/>
    <w:basedOn w:val="1"/>
    <w:autoRedefine/>
    <w:qFormat/>
    <w:uiPriority w:val="0"/>
    <w:pPr>
      <w:tabs>
        <w:tab w:val="left" w:pos="360"/>
      </w:tabs>
    </w:pPr>
    <w:rPr>
      <w:sz w:val="24"/>
    </w:rPr>
  </w:style>
  <w:style w:type="paragraph" w:customStyle="1" w:styleId="141">
    <w:name w:val="Char Char Char Char Char Char Char"/>
    <w:basedOn w:val="1"/>
    <w:autoRedefine/>
    <w:qFormat/>
    <w:uiPriority w:val="0"/>
  </w:style>
  <w:style w:type="paragraph" w:customStyle="1" w:styleId="142">
    <w:name w:val="标题5"/>
    <w:basedOn w:val="1"/>
    <w:autoRedefine/>
    <w:qFormat/>
    <w:uiPriority w:val="0"/>
    <w:rPr>
      <w:rFonts w:ascii="宋体"/>
      <w:b/>
      <w:sz w:val="28"/>
    </w:rPr>
  </w:style>
  <w:style w:type="paragraph" w:customStyle="1" w:styleId="143">
    <w:name w:val="xl34"/>
    <w:basedOn w:val="1"/>
    <w:autoRedefine/>
    <w:qFormat/>
    <w:uiPriority w:val="0"/>
    <w:pPr>
      <w:widowControl/>
      <w:pBdr>
        <w:top w:val="single" w:color="auto" w:sz="4" w:space="0"/>
        <w:left w:val="single" w:color="auto" w:sz="4" w:space="0"/>
        <w:right w:val="single" w:color="auto" w:sz="4" w:space="0"/>
      </w:pBdr>
      <w:spacing w:beforeAutospacing="1" w:afterAutospacing="1"/>
      <w:jc w:val="left"/>
      <w:textAlignment w:val="center"/>
    </w:pPr>
    <w:rPr>
      <w:rFonts w:ascii="宋体" w:hAnsi="宋体"/>
      <w:kern w:val="0"/>
      <w:sz w:val="22"/>
      <w:szCs w:val="22"/>
    </w:rPr>
  </w:style>
  <w:style w:type="paragraph" w:customStyle="1" w:styleId="144">
    <w:name w:val="p0"/>
    <w:basedOn w:val="1"/>
    <w:autoRedefine/>
    <w:qFormat/>
    <w:uiPriority w:val="0"/>
    <w:pPr>
      <w:widowControl/>
    </w:pPr>
    <w:rPr>
      <w:rFonts w:ascii="Calibri" w:hAnsi="Calibri" w:cs="Calibri"/>
      <w:kern w:val="0"/>
      <w:szCs w:val="21"/>
    </w:rPr>
  </w:style>
  <w:style w:type="paragraph" w:customStyle="1" w:styleId="145">
    <w:name w:val="font5"/>
    <w:basedOn w:val="1"/>
    <w:autoRedefine/>
    <w:qFormat/>
    <w:uiPriority w:val="0"/>
    <w:pPr>
      <w:widowControl/>
      <w:spacing w:beforeAutospacing="1" w:afterAutospacing="1"/>
      <w:jc w:val="left"/>
    </w:pPr>
    <w:rPr>
      <w:rFonts w:hint="eastAsia" w:ascii="宋体" w:hAnsi="宋体"/>
      <w:kern w:val="0"/>
      <w:sz w:val="18"/>
      <w:szCs w:val="18"/>
    </w:rPr>
  </w:style>
  <w:style w:type="paragraph" w:customStyle="1" w:styleId="146">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宋体" w:hAnsi="宋体"/>
      <w:kern w:val="0"/>
      <w:sz w:val="22"/>
      <w:szCs w:val="22"/>
    </w:rPr>
  </w:style>
  <w:style w:type="paragraph" w:customStyle="1" w:styleId="147">
    <w:name w:val="Char Char11"/>
    <w:basedOn w:val="1"/>
    <w:autoRedefine/>
    <w:qFormat/>
    <w:uiPriority w:val="0"/>
    <w:pPr>
      <w:widowControl/>
      <w:spacing w:line="240" w:lineRule="exact"/>
      <w:jc w:val="left"/>
    </w:pPr>
    <w:rPr>
      <w:rFonts w:ascii="宋体" w:hAnsi="宋体"/>
      <w:kern w:val="0"/>
      <w:sz w:val="20"/>
      <w:szCs w:val="20"/>
      <w:lang w:eastAsia="en-US"/>
    </w:rPr>
  </w:style>
  <w:style w:type="paragraph" w:customStyle="1" w:styleId="148">
    <w:name w:val="正文缩进1"/>
    <w:basedOn w:val="1"/>
    <w:autoRedefine/>
    <w:qFormat/>
    <w:uiPriority w:val="0"/>
    <w:pPr>
      <w:ind w:firstLine="567"/>
    </w:pPr>
    <w:rPr>
      <w:spacing w:val="20"/>
      <w:sz w:val="24"/>
      <w:szCs w:val="20"/>
    </w:rPr>
  </w:style>
  <w:style w:type="paragraph" w:customStyle="1" w:styleId="149">
    <w:name w:val="ÕýÎÄ 1"/>
    <w:basedOn w:val="1"/>
    <w:autoRedefine/>
    <w:qFormat/>
    <w:uiPriority w:val="0"/>
    <w:pPr>
      <w:widowControl/>
      <w:overflowPunct w:val="0"/>
      <w:autoSpaceDE w:val="0"/>
      <w:autoSpaceDN w:val="0"/>
      <w:adjustRightInd w:val="0"/>
      <w:spacing w:line="360" w:lineRule="auto"/>
      <w:ind w:left="1417"/>
      <w:textAlignment w:val="baseline"/>
    </w:pPr>
    <w:rPr>
      <w:kern w:val="0"/>
      <w:szCs w:val="20"/>
    </w:rPr>
  </w:style>
  <w:style w:type="paragraph" w:customStyle="1" w:styleId="150">
    <w:name w:val="xl33"/>
    <w:basedOn w:val="1"/>
    <w:autoRedefine/>
    <w:qFormat/>
    <w:uiPriority w:val="0"/>
    <w:pPr>
      <w:widowControl/>
      <w:spacing w:beforeAutospacing="1" w:afterAutospacing="1"/>
      <w:jc w:val="left"/>
      <w:textAlignment w:val="center"/>
    </w:pPr>
    <w:rPr>
      <w:rFonts w:ascii="宋体" w:hAnsi="宋体"/>
      <w:b/>
      <w:bCs/>
      <w:kern w:val="0"/>
      <w:sz w:val="28"/>
      <w:szCs w:val="28"/>
    </w:rPr>
  </w:style>
  <w:style w:type="paragraph" w:customStyle="1" w:styleId="151">
    <w:name w:val="xl35"/>
    <w:basedOn w:val="1"/>
    <w:autoRedefine/>
    <w:qFormat/>
    <w:uiPriority w:val="0"/>
    <w:pPr>
      <w:widowControl/>
      <w:pBdr>
        <w:left w:val="single" w:color="auto" w:sz="4" w:space="0"/>
        <w:bottom w:val="single" w:color="auto" w:sz="4" w:space="0"/>
        <w:right w:val="single" w:color="auto" w:sz="4" w:space="0"/>
      </w:pBdr>
      <w:spacing w:beforeAutospacing="1" w:afterAutospacing="1"/>
      <w:jc w:val="left"/>
      <w:textAlignment w:val="center"/>
    </w:pPr>
    <w:rPr>
      <w:kern w:val="0"/>
      <w:sz w:val="22"/>
      <w:szCs w:val="22"/>
    </w:rPr>
  </w:style>
  <w:style w:type="paragraph" w:customStyle="1" w:styleId="152">
    <w:name w:val="xl42"/>
    <w:basedOn w:val="1"/>
    <w:autoRedefine/>
    <w:qFormat/>
    <w:uiPriority w:val="0"/>
    <w:pPr>
      <w:widowControl/>
      <w:pBdr>
        <w:top w:val="single" w:color="auto" w:sz="4" w:space="0"/>
        <w:left w:val="single" w:color="auto" w:sz="4" w:space="0"/>
        <w:bottom w:val="single" w:color="auto" w:sz="4" w:space="0"/>
      </w:pBdr>
      <w:spacing w:beforeAutospacing="1" w:afterAutospacing="1"/>
      <w:jc w:val="left"/>
      <w:textAlignment w:val="center"/>
    </w:pPr>
    <w:rPr>
      <w:kern w:val="0"/>
      <w:sz w:val="22"/>
      <w:szCs w:val="22"/>
    </w:rPr>
  </w:style>
  <w:style w:type="paragraph" w:customStyle="1" w:styleId="153">
    <w:name w:val="Default 123  Text1"/>
    <w:basedOn w:val="1"/>
    <w:autoRedefine/>
    <w:qFormat/>
    <w:uiPriority w:val="0"/>
    <w:pPr>
      <w:widowControl/>
      <w:overflowPunct w:val="0"/>
      <w:autoSpaceDE w:val="0"/>
      <w:autoSpaceDN w:val="0"/>
      <w:adjustRightInd w:val="0"/>
      <w:jc w:val="left"/>
    </w:pPr>
    <w:rPr>
      <w:rFonts w:hint="eastAsia" w:ascii="宋体"/>
      <w:kern w:val="0"/>
      <w:sz w:val="26"/>
      <w:szCs w:val="20"/>
    </w:rPr>
  </w:style>
  <w:style w:type="paragraph" w:customStyle="1" w:styleId="154">
    <w:name w:val="Char11"/>
    <w:basedOn w:val="1"/>
    <w:autoRedefine/>
    <w:qFormat/>
    <w:uiPriority w:val="0"/>
    <w:pPr>
      <w:tabs>
        <w:tab w:val="left" w:pos="825"/>
      </w:tabs>
      <w:ind w:left="825" w:hanging="360"/>
    </w:pPr>
    <w:rPr>
      <w:sz w:val="24"/>
    </w:rPr>
  </w:style>
  <w:style w:type="paragraph" w:customStyle="1" w:styleId="155">
    <w:name w:val="xl24"/>
    <w:basedOn w:val="1"/>
    <w:autoRedefine/>
    <w:qFormat/>
    <w:uiPriority w:val="0"/>
    <w:pPr>
      <w:widowControl/>
      <w:pBdr>
        <w:top w:val="single" w:color="auto" w:sz="4" w:space="0"/>
        <w:left w:val="single" w:color="auto" w:sz="4" w:space="0"/>
        <w:right w:val="single" w:color="auto" w:sz="4" w:space="0"/>
      </w:pBdr>
      <w:spacing w:beforeAutospacing="1" w:afterAutospacing="1"/>
      <w:jc w:val="center"/>
      <w:textAlignment w:val="center"/>
    </w:pPr>
    <w:rPr>
      <w:rFonts w:ascii="宋体" w:hAnsi="宋体"/>
      <w:kern w:val="0"/>
      <w:sz w:val="22"/>
      <w:szCs w:val="22"/>
    </w:rPr>
  </w:style>
  <w:style w:type="paragraph" w:customStyle="1" w:styleId="156">
    <w:name w:val="Char Char Char Char"/>
    <w:basedOn w:val="1"/>
    <w:autoRedefine/>
    <w:qFormat/>
    <w:uiPriority w:val="0"/>
    <w:pPr>
      <w:widowControl/>
      <w:spacing w:line="240" w:lineRule="exact"/>
      <w:jc w:val="left"/>
    </w:pPr>
  </w:style>
  <w:style w:type="paragraph" w:customStyle="1" w:styleId="157">
    <w:name w:val="Char Char Char Char Char Char Char Char Char Char Char Char Char Char Char Char Char Char1 Char Char Char1 Char"/>
    <w:basedOn w:val="1"/>
    <w:autoRedefine/>
    <w:qFormat/>
    <w:uiPriority w:val="0"/>
    <w:pPr>
      <w:tabs>
        <w:tab w:val="left" w:pos="360"/>
      </w:tabs>
      <w:ind w:left="360" w:hanging="360" w:hangingChars="200"/>
    </w:pPr>
    <w:rPr>
      <w:sz w:val="24"/>
    </w:rPr>
  </w:style>
  <w:style w:type="paragraph" w:customStyle="1" w:styleId="158">
    <w:name w:val="xl44"/>
    <w:basedOn w:val="1"/>
    <w:autoRedefine/>
    <w:qFormat/>
    <w:uiPriority w:val="0"/>
    <w:pPr>
      <w:widowControl/>
      <w:pBdr>
        <w:top w:val="single" w:color="auto" w:sz="4" w:space="0"/>
        <w:left w:val="single" w:color="auto" w:sz="4" w:space="0"/>
        <w:bottom w:val="single" w:color="auto" w:sz="4" w:space="0"/>
      </w:pBdr>
      <w:spacing w:beforeAutospacing="1" w:afterAutospacing="1"/>
      <w:jc w:val="left"/>
      <w:textAlignment w:val="center"/>
    </w:pPr>
    <w:rPr>
      <w:rFonts w:ascii="宋体" w:hAnsi="宋体"/>
      <w:kern w:val="0"/>
      <w:sz w:val="22"/>
      <w:szCs w:val="22"/>
    </w:rPr>
  </w:style>
  <w:style w:type="paragraph" w:customStyle="1" w:styleId="159">
    <w:name w:val="Char1"/>
    <w:basedOn w:val="1"/>
    <w:autoRedefine/>
    <w:qFormat/>
    <w:uiPriority w:val="0"/>
    <w:rPr>
      <w:rFonts w:ascii="Tahoma" w:hAnsi="Tahoma"/>
      <w:sz w:val="24"/>
      <w:szCs w:val="20"/>
    </w:rPr>
  </w:style>
  <w:style w:type="paragraph" w:customStyle="1" w:styleId="160">
    <w:name w:val="Char Char Char Char1"/>
    <w:basedOn w:val="13"/>
    <w:autoRedefine/>
    <w:qFormat/>
    <w:uiPriority w:val="0"/>
    <w:rPr>
      <w:rFonts w:ascii="Tahoma" w:hAnsi="Tahoma"/>
      <w:sz w:val="24"/>
    </w:rPr>
  </w:style>
  <w:style w:type="paragraph" w:customStyle="1" w:styleId="161">
    <w:name w:val="4"/>
    <w:basedOn w:val="1"/>
    <w:next w:val="1"/>
    <w:autoRedefine/>
    <w:qFormat/>
    <w:uiPriority w:val="0"/>
  </w:style>
  <w:style w:type="paragraph" w:customStyle="1" w:styleId="162">
    <w:name w:val="文档正文"/>
    <w:basedOn w:val="1"/>
    <w:autoRedefine/>
    <w:qFormat/>
    <w:uiPriority w:val="0"/>
    <w:rPr>
      <w:rFonts w:ascii="Arial" w:hAnsi="Arial" w:cs="Arial"/>
      <w:bCs/>
      <w:sz w:val="24"/>
    </w:rPr>
  </w:style>
  <w:style w:type="paragraph" w:customStyle="1" w:styleId="163">
    <w:name w:val="font6"/>
    <w:basedOn w:val="1"/>
    <w:autoRedefine/>
    <w:qFormat/>
    <w:uiPriority w:val="0"/>
    <w:pPr>
      <w:widowControl/>
      <w:spacing w:beforeAutospacing="1" w:afterAutospacing="1"/>
      <w:jc w:val="left"/>
    </w:pPr>
    <w:rPr>
      <w:rFonts w:hint="eastAsia" w:ascii="宋体" w:hAnsi="宋体"/>
      <w:kern w:val="0"/>
      <w:sz w:val="22"/>
      <w:szCs w:val="22"/>
    </w:rPr>
  </w:style>
  <w:style w:type="paragraph" w:customStyle="1" w:styleId="164">
    <w:name w:val="GP正文(首行缩进)"/>
    <w:basedOn w:val="1"/>
    <w:autoRedefine/>
    <w:qFormat/>
    <w:uiPriority w:val="0"/>
    <w:pPr>
      <w:spacing w:line="360" w:lineRule="auto"/>
      <w:ind w:firstLine="200" w:firstLineChars="200"/>
      <w:jc w:val="left"/>
    </w:pPr>
    <w:rPr>
      <w:sz w:val="24"/>
      <w:szCs w:val="21"/>
    </w:rPr>
  </w:style>
  <w:style w:type="paragraph" w:customStyle="1" w:styleId="165">
    <w:name w:val="xl36"/>
    <w:basedOn w:val="1"/>
    <w:autoRedefine/>
    <w:qFormat/>
    <w:uiPriority w:val="0"/>
    <w:pPr>
      <w:widowControl/>
      <w:pBdr>
        <w:left w:val="single" w:color="auto" w:sz="4" w:space="0"/>
        <w:bottom w:val="single" w:color="auto" w:sz="4" w:space="0"/>
        <w:right w:val="single" w:color="auto" w:sz="4" w:space="0"/>
      </w:pBdr>
      <w:spacing w:beforeAutospacing="1" w:afterAutospacing="1"/>
      <w:jc w:val="left"/>
      <w:textAlignment w:val="center"/>
    </w:pPr>
    <w:rPr>
      <w:rFonts w:ascii="宋体" w:hAnsi="宋体"/>
      <w:b/>
      <w:bCs/>
      <w:kern w:val="0"/>
      <w:sz w:val="22"/>
      <w:szCs w:val="22"/>
    </w:rPr>
  </w:style>
  <w:style w:type="character" w:customStyle="1" w:styleId="166">
    <w:name w:val="font11"/>
    <w:autoRedefine/>
    <w:qFormat/>
    <w:uiPriority w:val="0"/>
    <w:rPr>
      <w:rFonts w:hint="default" w:ascii="Times New Roman" w:hAnsi="Times New Roman" w:cs="Times New Roman"/>
      <w:color w:val="000000"/>
      <w:sz w:val="24"/>
      <w:szCs w:val="24"/>
      <w:u w:val="none"/>
    </w:rPr>
  </w:style>
  <w:style w:type="paragraph" w:customStyle="1" w:styleId="167">
    <w:name w:val="BodyText"/>
    <w:basedOn w:val="1"/>
    <w:autoRedefine/>
    <w:qFormat/>
    <w:uiPriority w:val="0"/>
    <w:pPr>
      <w:widowControl/>
      <w:spacing w:after="120"/>
      <w:textAlignment w:val="baseline"/>
    </w:pPr>
    <w:rPr>
      <w:rFonts w:ascii="Calibri" w:hAnsi="Calibri"/>
    </w:rPr>
  </w:style>
  <w:style w:type="character" w:customStyle="1" w:styleId="168">
    <w:name w:val="NormalCharacter"/>
    <w:autoRedefine/>
    <w:qFormat/>
    <w:uiPriority w:val="0"/>
  </w:style>
  <w:style w:type="paragraph" w:customStyle="1" w:styleId="169">
    <w:name w:val="_Style 166"/>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170">
    <w:name w:val="Table Paragraph"/>
    <w:basedOn w:val="1"/>
    <w:autoRedefine/>
    <w:qFormat/>
    <w:uiPriority w:val="0"/>
    <w:rPr>
      <w:rFonts w:ascii="宋体" w:hAnsi="宋体" w:cs="宋体"/>
      <w:szCs w:val="22"/>
      <w:lang w:val="zh-CN" w:bidi="zh-CN"/>
    </w:rPr>
  </w:style>
  <w:style w:type="character" w:customStyle="1" w:styleId="171">
    <w:name w:val="font171"/>
    <w:autoRedefine/>
    <w:qFormat/>
    <w:uiPriority w:val="0"/>
    <w:rPr>
      <w:rFonts w:hint="eastAsia" w:ascii="宋体" w:hAnsi="宋体" w:eastAsia="宋体" w:cs="宋体"/>
      <w:color w:val="000000"/>
      <w:sz w:val="18"/>
      <w:szCs w:val="18"/>
      <w:u w:val="none"/>
    </w:rPr>
  </w:style>
  <w:style w:type="character" w:customStyle="1" w:styleId="172">
    <w:name w:val="font191"/>
    <w:autoRedefine/>
    <w:qFormat/>
    <w:uiPriority w:val="0"/>
    <w:rPr>
      <w:rFonts w:ascii="Arial" w:hAnsi="Arial" w:cs="Arial"/>
      <w:color w:val="000000"/>
      <w:sz w:val="18"/>
      <w:szCs w:val="18"/>
      <w:u w:val="none"/>
    </w:rPr>
  </w:style>
  <w:style w:type="paragraph" w:styleId="173">
    <w:name w:val="No Spacing"/>
    <w:autoRedefine/>
    <w:qFormat/>
    <w:uiPriority w:val="1"/>
    <w:pPr>
      <w:adjustRightInd w:val="0"/>
      <w:snapToGrid w:val="0"/>
    </w:pPr>
    <w:rPr>
      <w:rFonts w:ascii="Tahoma" w:hAnsi="Tahoma" w:eastAsia="宋体" w:cs="Times New Roman"/>
      <w:sz w:val="22"/>
      <w:szCs w:val="22"/>
      <w:lang w:val="en-US" w:eastAsia="zh-CN" w:bidi="ar-SA"/>
    </w:rPr>
  </w:style>
  <w:style w:type="paragraph" w:customStyle="1" w:styleId="174">
    <w:name w:val="无间隔11"/>
    <w:autoRedefine/>
    <w:qFormat/>
    <w:uiPriority w:val="1"/>
    <w:pPr>
      <w:adjustRightInd w:val="0"/>
      <w:snapToGrid w:val="0"/>
    </w:pPr>
    <w:rPr>
      <w:rFonts w:ascii="Tahoma" w:hAnsi="Tahoma" w:eastAsia="宋体" w:cs="Times New Roman"/>
      <w:sz w:val="22"/>
      <w:szCs w:val="22"/>
      <w:lang w:val="en-US" w:eastAsia="zh-CN" w:bidi="ar-SA"/>
    </w:rPr>
  </w:style>
  <w:style w:type="character" w:customStyle="1" w:styleId="175">
    <w:name w:val="font101"/>
    <w:autoRedefine/>
    <w:qFormat/>
    <w:uiPriority w:val="0"/>
    <w:rPr>
      <w:rFonts w:hint="eastAsia" w:ascii="宋体" w:hAnsi="宋体" w:eastAsia="宋体" w:cs="宋体"/>
      <w:color w:val="000000"/>
      <w:sz w:val="20"/>
      <w:szCs w:val="20"/>
      <w:u w:val="none"/>
    </w:rPr>
  </w:style>
  <w:style w:type="character" w:customStyle="1" w:styleId="176">
    <w:name w:val="font71"/>
    <w:autoRedefine/>
    <w:qFormat/>
    <w:uiPriority w:val="0"/>
    <w:rPr>
      <w:rFonts w:hint="eastAsia" w:ascii="宋体" w:hAnsi="宋体" w:eastAsia="宋体" w:cs="宋体"/>
      <w:b/>
      <w:bCs/>
      <w:color w:val="0070C0"/>
      <w:sz w:val="20"/>
      <w:szCs w:val="20"/>
      <w:u w:val="none"/>
    </w:rPr>
  </w:style>
  <w:style w:type="character" w:customStyle="1" w:styleId="177">
    <w:name w:val="font161"/>
    <w:autoRedefine/>
    <w:qFormat/>
    <w:uiPriority w:val="0"/>
    <w:rPr>
      <w:rFonts w:hint="eastAsia" w:ascii="宋体" w:hAnsi="宋体" w:eastAsia="宋体" w:cs="宋体"/>
      <w:color w:val="000000"/>
      <w:sz w:val="20"/>
      <w:szCs w:val="20"/>
      <w:u w:val="none"/>
    </w:rPr>
  </w:style>
  <w:style w:type="character" w:customStyle="1" w:styleId="178">
    <w:name w:val="font291"/>
    <w:autoRedefine/>
    <w:qFormat/>
    <w:uiPriority w:val="0"/>
    <w:rPr>
      <w:rFonts w:hint="eastAsia" w:ascii="宋体" w:hAnsi="宋体" w:eastAsia="宋体" w:cs="宋体"/>
      <w:color w:val="FF0000"/>
      <w:sz w:val="20"/>
      <w:szCs w:val="20"/>
      <w:u w:val="none"/>
    </w:rPr>
  </w:style>
  <w:style w:type="character" w:customStyle="1" w:styleId="179">
    <w:name w:val="font121"/>
    <w:autoRedefine/>
    <w:qFormat/>
    <w:uiPriority w:val="0"/>
    <w:rPr>
      <w:rFonts w:hint="eastAsia" w:ascii="宋体" w:hAnsi="宋体" w:eastAsia="宋体" w:cs="宋体"/>
      <w:color w:val="000000"/>
      <w:sz w:val="20"/>
      <w:szCs w:val="20"/>
      <w:u w:val="none"/>
    </w:rPr>
  </w:style>
  <w:style w:type="character" w:customStyle="1" w:styleId="180">
    <w:name w:val="font312"/>
    <w:autoRedefine/>
    <w:qFormat/>
    <w:uiPriority w:val="0"/>
    <w:rPr>
      <w:rFonts w:hint="eastAsia" w:ascii="宋体" w:hAnsi="宋体" w:eastAsia="宋体" w:cs="宋体"/>
      <w:b/>
      <w:bCs/>
      <w:color w:val="FF0000"/>
      <w:sz w:val="20"/>
      <w:szCs w:val="20"/>
      <w:u w:val="none"/>
    </w:rPr>
  </w:style>
  <w:style w:type="character" w:customStyle="1" w:styleId="181">
    <w:name w:val="font112"/>
    <w:autoRedefine/>
    <w:qFormat/>
    <w:uiPriority w:val="0"/>
    <w:rPr>
      <w:rFonts w:hint="default" w:ascii="Times New Roman" w:hAnsi="Times New Roman" w:cs="Times New Roman"/>
      <w:color w:val="000000"/>
      <w:sz w:val="20"/>
      <w:szCs w:val="20"/>
      <w:u w:val="none"/>
    </w:rPr>
  </w:style>
  <w:style w:type="paragraph" w:customStyle="1" w:styleId="182">
    <w:name w:val="正文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184">
    <w:name w:val="font01"/>
    <w:basedOn w:val="39"/>
    <w:autoRedefine/>
    <w:qFormat/>
    <w:uiPriority w:val="0"/>
    <w:rPr>
      <w:rFonts w:hint="eastAsia" w:ascii="宋体" w:hAnsi="宋体" w:eastAsia="宋体" w:cs="宋体"/>
      <w:color w:val="000000"/>
      <w:sz w:val="22"/>
      <w:szCs w:val="22"/>
      <w:u w:val="none"/>
    </w:rPr>
  </w:style>
  <w:style w:type="character" w:customStyle="1" w:styleId="185">
    <w:name w:val="font51"/>
    <w:basedOn w:val="39"/>
    <w:autoRedefine/>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43</Pages>
  <Words>4571</Words>
  <Characters>26057</Characters>
  <Lines>217</Lines>
  <Paragraphs>61</Paragraphs>
  <TotalTime>7</TotalTime>
  <ScaleCrop>false</ScaleCrop>
  <LinksUpToDate>false</LinksUpToDate>
  <CharactersWithSpaces>30567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2023-11-27T14:12:00Z</dcterms:created>
  <dc:creator>Lenovo User</dc:creator>
  <cp:lastModifiedBy>MOON</cp:lastModifiedBy>
  <cp:lastPrinted>2023-09-12T02:26:00Z</cp:lastPrinted>
  <dcterms:modified xsi:type="dcterms:W3CDTF">2024-02-28T09:08:48Z</dcterms:modified>
  <dc:title>2017省本级政府设备采购招标项目</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A9D7725A915A4B02A777C776F5D4965E_13</vt:lpwstr>
  </property>
</Properties>
</file>