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7B6847">
      <w:pPr>
        <w:jc w:val="center"/>
        <w:outlineLvl w:val="0"/>
        <w:rPr>
          <w:b/>
          <w:sz w:val="44"/>
        </w:rPr>
      </w:pPr>
    </w:p>
    <w:p w14:paraId="01688E7F">
      <w:pPr>
        <w:outlineLvl w:val="0"/>
        <w:rPr>
          <w:b/>
          <w:sz w:val="44"/>
        </w:rPr>
      </w:pPr>
    </w:p>
    <w:p w14:paraId="1F8B3558">
      <w:pPr>
        <w:jc w:val="center"/>
        <w:outlineLvl w:val="0"/>
        <w:rPr>
          <w:b/>
          <w:sz w:val="44"/>
        </w:rPr>
      </w:pPr>
      <w:r>
        <w:rPr>
          <w:rFonts w:hint="eastAsia"/>
          <w:b/>
          <w:sz w:val="44"/>
        </w:rPr>
        <w:t>2024年政府采购招标项目</w:t>
      </w:r>
    </w:p>
    <w:p w14:paraId="0891A005">
      <w:pPr>
        <w:outlineLvl w:val="0"/>
        <w:rPr>
          <w:rFonts w:ascii="宋体" w:hAnsi="Arial"/>
          <w:b/>
          <w:sz w:val="32"/>
          <w:szCs w:val="32"/>
        </w:rPr>
      </w:pPr>
    </w:p>
    <w:p w14:paraId="450093D2">
      <w:pPr>
        <w:spacing w:line="240" w:lineRule="atLeast"/>
        <w:jc w:val="center"/>
        <w:rPr>
          <w:rFonts w:ascii="宋体" w:hAnsi="Arial"/>
          <w:b/>
          <w:sz w:val="36"/>
          <w:szCs w:val="36"/>
        </w:rPr>
      </w:pPr>
      <w:r>
        <w:rPr>
          <w:rFonts w:hint="eastAsia" w:ascii="宋体" w:hAnsi="宋体"/>
          <w:b/>
          <w:sz w:val="36"/>
          <w:szCs w:val="36"/>
        </w:rPr>
        <w:t>海南医科大学康复2024年教学设备购置项目</w:t>
      </w:r>
    </w:p>
    <w:p w14:paraId="04C90BF6">
      <w:pPr>
        <w:spacing w:line="240" w:lineRule="atLeast"/>
        <w:jc w:val="center"/>
        <w:rPr>
          <w:rFonts w:ascii="宋体" w:hAnsi="Arial"/>
          <w:b/>
          <w:sz w:val="32"/>
          <w:szCs w:val="32"/>
        </w:rPr>
      </w:pPr>
    </w:p>
    <w:p w14:paraId="5BA3799D">
      <w:pPr>
        <w:spacing w:line="240" w:lineRule="atLeast"/>
        <w:jc w:val="center"/>
        <w:rPr>
          <w:rFonts w:ascii="宋体" w:hAnsi="Arial"/>
          <w:b/>
          <w:sz w:val="32"/>
          <w:szCs w:val="32"/>
        </w:rPr>
      </w:pPr>
      <w:r>
        <w:rPr>
          <w:rFonts w:hint="eastAsia" w:ascii="宋体" w:hAnsi="宋体"/>
          <w:b/>
          <w:sz w:val="32"/>
          <w:szCs w:val="32"/>
        </w:rPr>
        <w:t xml:space="preserve">招标编号: </w:t>
      </w:r>
      <w:r>
        <w:rPr>
          <w:rFonts w:hint="eastAsia" w:ascii="宋体" w:hAnsi="Arial"/>
          <w:b/>
          <w:sz w:val="32"/>
          <w:szCs w:val="32"/>
        </w:rPr>
        <w:t>HNJY2024-3-16</w:t>
      </w:r>
    </w:p>
    <w:p w14:paraId="2B600B10">
      <w:pPr>
        <w:pStyle w:val="16"/>
      </w:pPr>
    </w:p>
    <w:p w14:paraId="7A4F56B6">
      <w:pPr>
        <w:jc w:val="center"/>
        <w:outlineLvl w:val="0"/>
        <w:rPr>
          <w:b/>
          <w:sz w:val="52"/>
          <w:szCs w:val="52"/>
        </w:rPr>
      </w:pPr>
      <w:r>
        <w:rPr>
          <w:rFonts w:hint="eastAsia"/>
          <w:b/>
          <w:sz w:val="52"/>
          <w:szCs w:val="52"/>
        </w:rPr>
        <w:t>询</w:t>
      </w:r>
    </w:p>
    <w:p w14:paraId="787909AB">
      <w:pPr>
        <w:jc w:val="center"/>
        <w:outlineLvl w:val="0"/>
        <w:rPr>
          <w:b/>
          <w:sz w:val="52"/>
          <w:szCs w:val="52"/>
        </w:rPr>
      </w:pPr>
      <w:r>
        <w:rPr>
          <w:rFonts w:hint="eastAsia"/>
          <w:b/>
          <w:sz w:val="52"/>
          <w:szCs w:val="52"/>
        </w:rPr>
        <w:t>价</w:t>
      </w:r>
    </w:p>
    <w:p w14:paraId="01972C29">
      <w:pPr>
        <w:jc w:val="center"/>
        <w:outlineLvl w:val="0"/>
        <w:rPr>
          <w:b/>
          <w:sz w:val="52"/>
          <w:szCs w:val="52"/>
        </w:rPr>
      </w:pPr>
      <w:r>
        <w:rPr>
          <w:rFonts w:hint="eastAsia"/>
          <w:b/>
          <w:sz w:val="52"/>
          <w:szCs w:val="52"/>
        </w:rPr>
        <w:t>采</w:t>
      </w:r>
    </w:p>
    <w:p w14:paraId="693DE8C6">
      <w:pPr>
        <w:jc w:val="center"/>
        <w:outlineLvl w:val="0"/>
        <w:rPr>
          <w:b/>
          <w:sz w:val="52"/>
          <w:szCs w:val="52"/>
        </w:rPr>
      </w:pPr>
      <w:r>
        <w:rPr>
          <w:rFonts w:hint="eastAsia"/>
          <w:b/>
          <w:sz w:val="52"/>
          <w:szCs w:val="52"/>
        </w:rPr>
        <w:t>购</w:t>
      </w:r>
    </w:p>
    <w:p w14:paraId="4C9DBF6C">
      <w:pPr>
        <w:jc w:val="center"/>
        <w:outlineLvl w:val="0"/>
        <w:rPr>
          <w:b/>
          <w:sz w:val="52"/>
          <w:szCs w:val="52"/>
        </w:rPr>
      </w:pPr>
      <w:r>
        <w:rPr>
          <w:rFonts w:hint="eastAsia"/>
          <w:b/>
          <w:sz w:val="52"/>
          <w:szCs w:val="52"/>
        </w:rPr>
        <w:t>文</w:t>
      </w:r>
    </w:p>
    <w:p w14:paraId="32F6736E">
      <w:pPr>
        <w:jc w:val="center"/>
        <w:outlineLvl w:val="0"/>
        <w:rPr>
          <w:b/>
          <w:sz w:val="84"/>
        </w:rPr>
      </w:pPr>
      <w:r>
        <w:rPr>
          <w:rFonts w:hint="eastAsia"/>
          <w:b/>
          <w:sz w:val="52"/>
          <w:szCs w:val="52"/>
        </w:rPr>
        <w:t>件</w:t>
      </w:r>
    </w:p>
    <w:p w14:paraId="499CBC26">
      <w:pPr>
        <w:spacing w:line="240" w:lineRule="atLeast"/>
        <w:rPr>
          <w:rFonts w:ascii="宋体"/>
          <w:b/>
          <w:sz w:val="32"/>
        </w:rPr>
      </w:pPr>
    </w:p>
    <w:p w14:paraId="24887D83">
      <w:pPr>
        <w:jc w:val="center"/>
        <w:rPr>
          <w:rFonts w:ascii="宋体" w:hAnsi="宋体"/>
          <w:sz w:val="30"/>
          <w:szCs w:val="30"/>
        </w:rPr>
      </w:pPr>
      <w:r>
        <w:rPr>
          <w:rFonts w:hint="eastAsia" w:ascii="宋体" w:hAnsi="宋体"/>
          <w:sz w:val="30"/>
          <w:szCs w:val="30"/>
        </w:rPr>
        <w:t>采购人：海南医科大学</w:t>
      </w:r>
    </w:p>
    <w:p w14:paraId="08047892">
      <w:pPr>
        <w:spacing w:line="360" w:lineRule="auto"/>
        <w:jc w:val="center"/>
        <w:rPr>
          <w:rFonts w:ascii="宋体" w:hAnsi="宋体"/>
          <w:sz w:val="30"/>
          <w:szCs w:val="30"/>
        </w:rPr>
      </w:pPr>
      <w:r>
        <w:rPr>
          <w:rFonts w:hint="eastAsia" w:ascii="宋体" w:hAnsi="宋体"/>
          <w:sz w:val="30"/>
          <w:szCs w:val="30"/>
        </w:rPr>
        <w:t>采购代理机构：海南省教学仪器设备招标中心有限公司</w:t>
      </w:r>
    </w:p>
    <w:p w14:paraId="49CCD9E9">
      <w:pPr>
        <w:spacing w:line="360" w:lineRule="auto"/>
        <w:jc w:val="center"/>
        <w:rPr>
          <w:rFonts w:ascii="宋体" w:hAnsi="宋体"/>
          <w:sz w:val="30"/>
          <w:szCs w:val="30"/>
        </w:rPr>
      </w:pPr>
      <w:r>
        <w:rPr>
          <w:rFonts w:hint="eastAsia" w:ascii="宋体" w:hAnsi="宋体"/>
          <w:sz w:val="30"/>
          <w:szCs w:val="30"/>
        </w:rPr>
        <w:t>2024年</w:t>
      </w:r>
      <w:r>
        <w:rPr>
          <w:rFonts w:hint="eastAsia" w:ascii="宋体" w:hAnsi="宋体"/>
          <w:sz w:val="30"/>
          <w:szCs w:val="30"/>
          <w:lang w:val="en-US" w:eastAsia="zh-CN"/>
        </w:rPr>
        <w:t>9</w:t>
      </w:r>
      <w:r>
        <w:rPr>
          <w:rFonts w:hint="eastAsia" w:ascii="宋体" w:hAnsi="宋体"/>
          <w:sz w:val="30"/>
          <w:szCs w:val="30"/>
        </w:rPr>
        <w:t>月</w:t>
      </w:r>
    </w:p>
    <w:p w14:paraId="56DC514D">
      <w:pPr>
        <w:spacing w:line="360" w:lineRule="auto"/>
        <w:jc w:val="center"/>
        <w:rPr>
          <w:rFonts w:ascii="宋体" w:hAnsi="宋体"/>
          <w:sz w:val="30"/>
          <w:szCs w:val="30"/>
        </w:rPr>
      </w:pPr>
    </w:p>
    <w:p w14:paraId="23A70942">
      <w:pPr>
        <w:spacing w:line="360" w:lineRule="auto"/>
        <w:jc w:val="center"/>
        <w:rPr>
          <w:rFonts w:ascii="宋体" w:hAnsi="宋体"/>
          <w:sz w:val="30"/>
          <w:szCs w:val="30"/>
        </w:rPr>
      </w:pPr>
    </w:p>
    <w:p w14:paraId="01C43835">
      <w:pPr>
        <w:spacing w:line="360" w:lineRule="auto"/>
        <w:jc w:val="center"/>
        <w:rPr>
          <w:rFonts w:ascii="宋体" w:hAnsi="宋体"/>
          <w:sz w:val="30"/>
          <w:szCs w:val="30"/>
        </w:rPr>
      </w:pPr>
    </w:p>
    <w:p w14:paraId="404AFC64">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left="1260" w:right="1800" w:rightChars="857" w:firstLine="813" w:firstLineChars="225"/>
        <w:jc w:val="center"/>
        <w:rPr>
          <w:rFonts w:ascii="宋体" w:hAnsi="宋体"/>
          <w:b/>
          <w:kern w:val="0"/>
          <w:sz w:val="36"/>
          <w:szCs w:val="36"/>
        </w:rPr>
      </w:pPr>
      <w:r>
        <w:rPr>
          <w:rFonts w:hint="eastAsia" w:ascii="宋体" w:hAnsi="宋体"/>
          <w:b/>
          <w:kern w:val="0"/>
          <w:sz w:val="36"/>
          <w:szCs w:val="36"/>
        </w:rPr>
        <w:t>文 件 目 录</w:t>
      </w:r>
    </w:p>
    <w:p w14:paraId="08F15717">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left="1260" w:right="1800" w:rightChars="857" w:firstLine="813" w:firstLineChars="225"/>
        <w:jc w:val="center"/>
        <w:rPr>
          <w:rFonts w:ascii="宋体" w:hAnsi="宋体"/>
          <w:b/>
          <w:kern w:val="0"/>
          <w:sz w:val="36"/>
          <w:szCs w:val="36"/>
        </w:rPr>
      </w:pPr>
    </w:p>
    <w:p w14:paraId="74CC3F81">
      <w:pPr>
        <w:pStyle w:val="18"/>
        <w:tabs>
          <w:tab w:val="right" w:leader="dot" w:pos="8296"/>
        </w:tabs>
        <w:rPr>
          <w:rFonts w:ascii="宋体" w:hAnsi="宋体" w:eastAsia="宋体" w:cs="Arial"/>
          <w:b w:val="0"/>
          <w:sz w:val="32"/>
          <w:szCs w:val="32"/>
        </w:rPr>
      </w:pPr>
      <w:r>
        <w:fldChar w:fldCharType="begin"/>
      </w:r>
      <w:r>
        <w:instrText xml:space="preserve"> HYPERLINK \l "_Toc272163831" </w:instrText>
      </w:r>
      <w:r>
        <w:fldChar w:fldCharType="separate"/>
      </w:r>
      <w:r>
        <w:rPr>
          <w:rStyle w:val="31"/>
          <w:rFonts w:hint="eastAsia" w:ascii="宋体" w:hAnsi="宋体" w:eastAsia="宋体" w:cs="Arial"/>
          <w:color w:val="auto"/>
          <w:sz w:val="32"/>
          <w:szCs w:val="32"/>
          <w:u w:val="none"/>
        </w:rPr>
        <w:t>一、询价采购邀请函</w:t>
      </w:r>
      <w:r>
        <w:rPr>
          <w:rStyle w:val="31"/>
          <w:rFonts w:hint="eastAsia" w:ascii="宋体" w:hAnsi="宋体" w:eastAsia="宋体" w:cs="Arial"/>
          <w:color w:val="auto"/>
          <w:sz w:val="32"/>
          <w:szCs w:val="32"/>
          <w:u w:val="none"/>
        </w:rPr>
        <w:fldChar w:fldCharType="end"/>
      </w:r>
    </w:p>
    <w:p w14:paraId="2DA8C888">
      <w:pPr>
        <w:pStyle w:val="18"/>
        <w:tabs>
          <w:tab w:val="right" w:leader="dot" w:pos="8296"/>
        </w:tabs>
        <w:rPr>
          <w:rFonts w:ascii="宋体" w:hAnsi="宋体" w:eastAsia="宋体" w:cs="Arial"/>
          <w:b w:val="0"/>
          <w:sz w:val="32"/>
          <w:szCs w:val="32"/>
        </w:rPr>
      </w:pPr>
      <w:r>
        <w:fldChar w:fldCharType="begin"/>
      </w:r>
      <w:r>
        <w:instrText xml:space="preserve"> HYPERLINK \l "_Toc272163832" </w:instrText>
      </w:r>
      <w:r>
        <w:fldChar w:fldCharType="separate"/>
      </w:r>
      <w:r>
        <w:rPr>
          <w:rStyle w:val="31"/>
          <w:rFonts w:hint="eastAsia" w:ascii="宋体" w:hAnsi="宋体" w:eastAsia="宋体" w:cs="Arial"/>
          <w:color w:val="auto"/>
          <w:sz w:val="32"/>
          <w:szCs w:val="32"/>
          <w:u w:val="none"/>
        </w:rPr>
        <w:t>二、招标项目需求</w:t>
      </w:r>
      <w:r>
        <w:rPr>
          <w:rStyle w:val="31"/>
          <w:rFonts w:hint="eastAsia" w:ascii="宋体" w:hAnsi="宋体" w:eastAsia="宋体" w:cs="Arial"/>
          <w:color w:val="auto"/>
          <w:sz w:val="32"/>
          <w:szCs w:val="32"/>
          <w:u w:val="none"/>
        </w:rPr>
        <w:fldChar w:fldCharType="end"/>
      </w:r>
    </w:p>
    <w:p w14:paraId="77D62474">
      <w:pPr>
        <w:pStyle w:val="18"/>
        <w:tabs>
          <w:tab w:val="right" w:leader="dot" w:pos="8296"/>
        </w:tabs>
        <w:rPr>
          <w:rFonts w:ascii="宋体" w:hAnsi="宋体" w:eastAsia="宋体" w:cs="Arial"/>
          <w:b w:val="0"/>
          <w:sz w:val="32"/>
          <w:szCs w:val="32"/>
        </w:rPr>
      </w:pPr>
      <w:r>
        <w:fldChar w:fldCharType="begin"/>
      </w:r>
      <w:r>
        <w:instrText xml:space="preserve"> HYPERLINK \l "_Toc272163833" </w:instrText>
      </w:r>
      <w:r>
        <w:fldChar w:fldCharType="separate"/>
      </w:r>
      <w:r>
        <w:rPr>
          <w:rStyle w:val="31"/>
          <w:rFonts w:hint="eastAsia" w:ascii="宋体" w:hAnsi="宋体" w:eastAsia="宋体" w:cs="Arial"/>
          <w:color w:val="auto"/>
          <w:sz w:val="32"/>
          <w:szCs w:val="32"/>
          <w:u w:val="none"/>
        </w:rPr>
        <w:t>三、投标人须知</w:t>
      </w:r>
      <w:r>
        <w:rPr>
          <w:rStyle w:val="31"/>
          <w:rFonts w:hint="eastAsia" w:ascii="宋体" w:hAnsi="宋体" w:eastAsia="宋体" w:cs="Arial"/>
          <w:color w:val="auto"/>
          <w:sz w:val="32"/>
          <w:szCs w:val="32"/>
          <w:u w:val="none"/>
        </w:rPr>
        <w:fldChar w:fldCharType="end"/>
      </w:r>
    </w:p>
    <w:p w14:paraId="1D66003F">
      <w:pPr>
        <w:pStyle w:val="18"/>
        <w:tabs>
          <w:tab w:val="right" w:leader="dot" w:pos="8296"/>
        </w:tabs>
        <w:rPr>
          <w:rFonts w:ascii="宋体" w:hAnsi="宋体" w:eastAsia="宋体" w:cs="Arial"/>
          <w:b w:val="0"/>
          <w:sz w:val="32"/>
          <w:szCs w:val="32"/>
        </w:rPr>
      </w:pPr>
      <w:r>
        <w:fldChar w:fldCharType="begin"/>
      </w:r>
      <w:r>
        <w:instrText xml:space="preserve"> HYPERLINK \l "_Toc272163834" </w:instrText>
      </w:r>
      <w:r>
        <w:fldChar w:fldCharType="separate"/>
      </w:r>
      <w:r>
        <w:rPr>
          <w:rStyle w:val="31"/>
          <w:rFonts w:hint="eastAsia" w:ascii="宋体" w:hAnsi="宋体" w:eastAsia="宋体" w:cs="Arial"/>
          <w:color w:val="auto"/>
          <w:sz w:val="32"/>
          <w:szCs w:val="32"/>
          <w:u w:val="none"/>
        </w:rPr>
        <w:t>四</w:t>
      </w:r>
      <w:r>
        <w:rPr>
          <w:rStyle w:val="31"/>
          <w:rFonts w:ascii="宋体" w:hAnsi="宋体" w:eastAsia="宋体" w:cs="Arial"/>
          <w:color w:val="auto"/>
          <w:sz w:val="32"/>
          <w:szCs w:val="32"/>
          <w:u w:val="none"/>
        </w:rPr>
        <w:t>、</w:t>
      </w:r>
      <w:r>
        <w:rPr>
          <w:rStyle w:val="31"/>
          <w:rFonts w:hint="eastAsia" w:ascii="宋体" w:hAnsi="宋体" w:eastAsia="宋体" w:cs="Arial"/>
          <w:bCs/>
          <w:color w:val="auto"/>
          <w:sz w:val="32"/>
          <w:szCs w:val="32"/>
          <w:u w:val="none"/>
        </w:rPr>
        <w:t>评审办法</w:t>
      </w:r>
      <w:r>
        <w:rPr>
          <w:rStyle w:val="31"/>
          <w:rFonts w:hint="eastAsia" w:ascii="宋体" w:hAnsi="宋体" w:eastAsia="宋体" w:cs="Arial"/>
          <w:bCs/>
          <w:color w:val="auto"/>
          <w:sz w:val="32"/>
          <w:szCs w:val="32"/>
          <w:u w:val="none"/>
        </w:rPr>
        <w:fldChar w:fldCharType="end"/>
      </w:r>
    </w:p>
    <w:p w14:paraId="07B0EB63">
      <w:pPr>
        <w:pStyle w:val="18"/>
        <w:tabs>
          <w:tab w:val="right" w:leader="dot" w:pos="8296"/>
        </w:tabs>
        <w:rPr>
          <w:rFonts w:ascii="宋体" w:hAnsi="宋体" w:eastAsia="宋体" w:cs="Arial"/>
          <w:b w:val="0"/>
          <w:sz w:val="32"/>
          <w:szCs w:val="32"/>
        </w:rPr>
      </w:pPr>
      <w:r>
        <w:fldChar w:fldCharType="begin"/>
      </w:r>
      <w:r>
        <w:instrText xml:space="preserve"> HYPERLINK \l "_Toc272163835" </w:instrText>
      </w:r>
      <w:r>
        <w:fldChar w:fldCharType="separate"/>
      </w:r>
      <w:r>
        <w:rPr>
          <w:rStyle w:val="31"/>
          <w:rFonts w:hint="eastAsia" w:ascii="宋体" w:hAnsi="宋体" w:eastAsia="宋体" w:cs="Arial"/>
          <w:color w:val="auto"/>
          <w:sz w:val="32"/>
          <w:szCs w:val="32"/>
          <w:u w:val="none"/>
        </w:rPr>
        <w:t>五</w:t>
      </w:r>
      <w:r>
        <w:rPr>
          <w:rStyle w:val="31"/>
          <w:rFonts w:ascii="宋体" w:hAnsi="宋体" w:eastAsia="宋体" w:cs="Arial"/>
          <w:color w:val="auto"/>
          <w:sz w:val="32"/>
          <w:szCs w:val="32"/>
          <w:u w:val="none"/>
        </w:rPr>
        <w:t>、</w:t>
      </w:r>
      <w:r>
        <w:rPr>
          <w:rStyle w:val="31"/>
          <w:rFonts w:hint="eastAsia" w:ascii="宋体" w:hAnsi="宋体" w:eastAsia="宋体" w:cs="Arial"/>
          <w:color w:val="auto"/>
          <w:sz w:val="32"/>
          <w:szCs w:val="32"/>
          <w:u w:val="none"/>
        </w:rPr>
        <w:t>合同条款及格式</w:t>
      </w:r>
      <w:r>
        <w:rPr>
          <w:rStyle w:val="31"/>
          <w:rFonts w:hint="eastAsia" w:ascii="宋体" w:hAnsi="宋体" w:eastAsia="宋体" w:cs="Arial"/>
          <w:color w:val="auto"/>
          <w:sz w:val="32"/>
          <w:szCs w:val="32"/>
          <w:u w:val="none"/>
        </w:rPr>
        <w:fldChar w:fldCharType="end"/>
      </w:r>
    </w:p>
    <w:p w14:paraId="0789A02A">
      <w:pPr>
        <w:pStyle w:val="18"/>
        <w:tabs>
          <w:tab w:val="right" w:leader="dot" w:pos="8296"/>
        </w:tabs>
        <w:rPr>
          <w:rFonts w:ascii="宋体" w:hAnsi="宋体" w:eastAsia="宋体" w:cs="Arial"/>
          <w:sz w:val="32"/>
          <w:szCs w:val="32"/>
        </w:rPr>
      </w:pPr>
      <w:r>
        <w:fldChar w:fldCharType="begin"/>
      </w:r>
      <w:r>
        <w:instrText xml:space="preserve"> HYPERLINK \l "_Toc272163836" </w:instrText>
      </w:r>
      <w:r>
        <w:fldChar w:fldCharType="separate"/>
      </w:r>
      <w:r>
        <w:rPr>
          <w:rStyle w:val="31"/>
          <w:rFonts w:hint="eastAsia" w:ascii="宋体" w:hAnsi="宋体" w:eastAsia="宋体" w:cs="Arial"/>
          <w:color w:val="auto"/>
          <w:sz w:val="32"/>
          <w:szCs w:val="32"/>
          <w:u w:val="none"/>
        </w:rPr>
        <w:t>六</w:t>
      </w:r>
      <w:r>
        <w:rPr>
          <w:rStyle w:val="31"/>
          <w:rFonts w:ascii="宋体" w:hAnsi="宋体" w:eastAsia="宋体" w:cs="Arial"/>
          <w:color w:val="auto"/>
          <w:sz w:val="32"/>
          <w:szCs w:val="32"/>
          <w:u w:val="none"/>
        </w:rPr>
        <w:t>、</w:t>
      </w:r>
      <w:r>
        <w:rPr>
          <w:rStyle w:val="31"/>
          <w:rFonts w:hint="eastAsia" w:ascii="宋体" w:hAnsi="宋体" w:eastAsia="宋体" w:cs="Arial"/>
          <w:color w:val="auto"/>
          <w:sz w:val="32"/>
          <w:szCs w:val="32"/>
          <w:u w:val="none"/>
        </w:rPr>
        <w:t>投标文件格式</w:t>
      </w:r>
      <w:r>
        <w:rPr>
          <w:rStyle w:val="31"/>
          <w:rFonts w:hint="eastAsia" w:ascii="宋体" w:hAnsi="宋体" w:eastAsia="宋体" w:cs="Arial"/>
          <w:color w:val="auto"/>
          <w:sz w:val="32"/>
          <w:szCs w:val="32"/>
          <w:u w:val="none"/>
        </w:rPr>
        <w:fldChar w:fldCharType="end"/>
      </w:r>
    </w:p>
    <w:p w14:paraId="3C408C36">
      <w:pPr>
        <w:pStyle w:val="19"/>
        <w:ind w:left="0" w:leftChars="0"/>
        <w:rPr>
          <w:rFonts w:ascii="宋体" w:hAnsi="宋体"/>
        </w:rPr>
      </w:pPr>
    </w:p>
    <w:p w14:paraId="18B47836">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right="1800" w:rightChars="857"/>
        <w:rPr>
          <w:rFonts w:ascii="宋体" w:hAnsi="宋体"/>
          <w:b/>
          <w:kern w:val="0"/>
          <w:sz w:val="36"/>
          <w:szCs w:val="36"/>
        </w:rPr>
      </w:pPr>
    </w:p>
    <w:p w14:paraId="081B9BEA">
      <w:pPr>
        <w:spacing w:line="240" w:lineRule="atLeast"/>
        <w:jc w:val="center"/>
        <w:rPr>
          <w:b/>
          <w:bCs/>
          <w:sz w:val="32"/>
          <w:szCs w:val="32"/>
        </w:rPr>
      </w:pPr>
    </w:p>
    <w:p w14:paraId="33141FD4">
      <w:pPr>
        <w:spacing w:line="240" w:lineRule="atLeast"/>
        <w:jc w:val="center"/>
        <w:rPr>
          <w:b/>
          <w:bCs/>
          <w:sz w:val="32"/>
          <w:szCs w:val="32"/>
        </w:rPr>
      </w:pPr>
    </w:p>
    <w:p w14:paraId="486B40EA">
      <w:pPr>
        <w:spacing w:line="240" w:lineRule="atLeast"/>
        <w:jc w:val="center"/>
        <w:rPr>
          <w:b/>
          <w:bCs/>
          <w:sz w:val="32"/>
          <w:szCs w:val="32"/>
        </w:rPr>
      </w:pPr>
    </w:p>
    <w:p w14:paraId="3ED23A9F">
      <w:pPr>
        <w:spacing w:line="240" w:lineRule="atLeast"/>
        <w:jc w:val="center"/>
        <w:rPr>
          <w:b/>
          <w:bCs/>
          <w:sz w:val="32"/>
          <w:szCs w:val="32"/>
        </w:rPr>
      </w:pPr>
    </w:p>
    <w:p w14:paraId="51C95D9C">
      <w:pPr>
        <w:spacing w:line="240" w:lineRule="atLeast"/>
        <w:jc w:val="center"/>
        <w:rPr>
          <w:b/>
          <w:bCs/>
          <w:sz w:val="32"/>
          <w:szCs w:val="32"/>
        </w:rPr>
      </w:pPr>
    </w:p>
    <w:p w14:paraId="247AD5E8">
      <w:pPr>
        <w:spacing w:line="240" w:lineRule="atLeast"/>
        <w:jc w:val="center"/>
        <w:rPr>
          <w:b/>
          <w:bCs/>
          <w:sz w:val="32"/>
          <w:szCs w:val="32"/>
        </w:rPr>
      </w:pPr>
    </w:p>
    <w:p w14:paraId="1699B878">
      <w:pPr>
        <w:spacing w:line="240" w:lineRule="exact"/>
        <w:jc w:val="center"/>
        <w:rPr>
          <w:b/>
          <w:bCs/>
          <w:sz w:val="32"/>
          <w:szCs w:val="32"/>
        </w:rPr>
      </w:pPr>
    </w:p>
    <w:p w14:paraId="5A5865A5">
      <w:pPr>
        <w:spacing w:line="240" w:lineRule="exact"/>
        <w:jc w:val="center"/>
        <w:rPr>
          <w:b/>
          <w:bCs/>
          <w:sz w:val="32"/>
          <w:szCs w:val="32"/>
        </w:rPr>
      </w:pPr>
    </w:p>
    <w:p w14:paraId="294A8474">
      <w:pPr>
        <w:spacing w:line="240" w:lineRule="exact"/>
        <w:jc w:val="center"/>
        <w:rPr>
          <w:rFonts w:ascii="宋体" w:hAnsi="宋体"/>
          <w:b/>
          <w:bCs/>
          <w:sz w:val="36"/>
          <w:szCs w:val="36"/>
        </w:rPr>
      </w:pPr>
    </w:p>
    <w:p w14:paraId="1C3190D3">
      <w:pPr>
        <w:spacing w:line="240" w:lineRule="exact"/>
        <w:jc w:val="center"/>
        <w:rPr>
          <w:rFonts w:ascii="宋体" w:hAnsi="宋体"/>
          <w:b/>
          <w:bCs/>
          <w:sz w:val="36"/>
          <w:szCs w:val="36"/>
        </w:rPr>
      </w:pPr>
    </w:p>
    <w:p w14:paraId="588C37E6">
      <w:pPr>
        <w:spacing w:line="240" w:lineRule="exact"/>
        <w:jc w:val="center"/>
        <w:rPr>
          <w:rFonts w:ascii="宋体" w:hAnsi="宋体"/>
          <w:b/>
          <w:bCs/>
          <w:sz w:val="36"/>
          <w:szCs w:val="36"/>
        </w:rPr>
      </w:pPr>
    </w:p>
    <w:p w14:paraId="26C217BF">
      <w:pPr>
        <w:spacing w:line="240" w:lineRule="exact"/>
        <w:jc w:val="center"/>
        <w:rPr>
          <w:rFonts w:ascii="宋体" w:hAnsi="宋体"/>
          <w:b/>
          <w:bCs/>
          <w:sz w:val="36"/>
          <w:szCs w:val="36"/>
        </w:rPr>
      </w:pPr>
    </w:p>
    <w:p w14:paraId="0C975C1F">
      <w:pPr>
        <w:spacing w:line="240" w:lineRule="exact"/>
        <w:jc w:val="center"/>
        <w:rPr>
          <w:rFonts w:ascii="宋体" w:hAnsi="宋体"/>
          <w:b/>
          <w:bCs/>
          <w:sz w:val="36"/>
          <w:szCs w:val="36"/>
        </w:rPr>
      </w:pPr>
    </w:p>
    <w:p w14:paraId="4FA1BA94">
      <w:pPr>
        <w:spacing w:line="240" w:lineRule="exact"/>
        <w:jc w:val="center"/>
        <w:rPr>
          <w:rFonts w:ascii="宋体" w:hAnsi="宋体"/>
          <w:b/>
          <w:bCs/>
          <w:sz w:val="36"/>
          <w:szCs w:val="36"/>
        </w:rPr>
      </w:pPr>
    </w:p>
    <w:p w14:paraId="64509955">
      <w:pPr>
        <w:spacing w:line="240" w:lineRule="exact"/>
        <w:jc w:val="center"/>
        <w:rPr>
          <w:rFonts w:ascii="宋体" w:hAnsi="宋体"/>
          <w:b/>
          <w:bCs/>
          <w:sz w:val="36"/>
          <w:szCs w:val="36"/>
        </w:rPr>
      </w:pPr>
    </w:p>
    <w:p w14:paraId="011BB7D9">
      <w:pPr>
        <w:spacing w:line="240" w:lineRule="exact"/>
        <w:jc w:val="center"/>
        <w:rPr>
          <w:rFonts w:ascii="宋体" w:hAnsi="宋体"/>
          <w:b/>
          <w:bCs/>
          <w:sz w:val="36"/>
          <w:szCs w:val="36"/>
        </w:rPr>
      </w:pPr>
    </w:p>
    <w:p w14:paraId="66BA49A7">
      <w:pPr>
        <w:spacing w:line="240" w:lineRule="exact"/>
        <w:jc w:val="center"/>
        <w:rPr>
          <w:rFonts w:ascii="宋体" w:hAnsi="宋体"/>
          <w:b/>
          <w:bCs/>
          <w:sz w:val="36"/>
          <w:szCs w:val="36"/>
        </w:rPr>
      </w:pPr>
    </w:p>
    <w:p w14:paraId="1F71234C">
      <w:pPr>
        <w:spacing w:line="240" w:lineRule="exact"/>
        <w:rPr>
          <w:rFonts w:ascii="宋体" w:hAnsi="宋体"/>
          <w:b/>
          <w:bCs/>
          <w:sz w:val="36"/>
          <w:szCs w:val="36"/>
        </w:rPr>
      </w:pPr>
    </w:p>
    <w:p w14:paraId="51100522">
      <w:pPr>
        <w:spacing w:line="240" w:lineRule="exact"/>
        <w:rPr>
          <w:rFonts w:ascii="宋体" w:hAnsi="宋体"/>
          <w:b/>
          <w:bCs/>
          <w:sz w:val="36"/>
          <w:szCs w:val="36"/>
        </w:rPr>
      </w:pPr>
    </w:p>
    <w:p w14:paraId="04DF3FB0">
      <w:pPr>
        <w:spacing w:line="240" w:lineRule="exact"/>
        <w:rPr>
          <w:rFonts w:ascii="宋体" w:hAnsi="宋体"/>
          <w:b/>
          <w:bCs/>
          <w:sz w:val="36"/>
          <w:szCs w:val="36"/>
        </w:rPr>
      </w:pPr>
    </w:p>
    <w:p w14:paraId="21009E33">
      <w:pPr>
        <w:spacing w:line="500" w:lineRule="exact"/>
        <w:jc w:val="center"/>
        <w:rPr>
          <w:rFonts w:ascii="宋体" w:hAnsi="宋体"/>
          <w:b/>
          <w:bCs/>
          <w:sz w:val="36"/>
          <w:szCs w:val="36"/>
        </w:rPr>
      </w:pPr>
    </w:p>
    <w:p w14:paraId="42BFF1A4">
      <w:pPr>
        <w:spacing w:line="500" w:lineRule="exact"/>
        <w:jc w:val="center"/>
        <w:rPr>
          <w:rFonts w:ascii="宋体" w:hAnsi="宋体"/>
          <w:b/>
          <w:bCs/>
          <w:sz w:val="36"/>
          <w:szCs w:val="36"/>
        </w:rPr>
      </w:pPr>
    </w:p>
    <w:p w14:paraId="1A32B60C">
      <w:pPr>
        <w:spacing w:line="500" w:lineRule="exact"/>
        <w:jc w:val="center"/>
        <w:rPr>
          <w:rFonts w:ascii="宋体" w:hAnsi="宋体"/>
          <w:b/>
          <w:bCs/>
          <w:sz w:val="36"/>
          <w:szCs w:val="36"/>
        </w:rPr>
      </w:pPr>
    </w:p>
    <w:p w14:paraId="444AD4F8">
      <w:pPr>
        <w:spacing w:line="500" w:lineRule="exact"/>
        <w:jc w:val="center"/>
        <w:rPr>
          <w:rFonts w:ascii="宋体" w:hAnsi="宋体"/>
          <w:b/>
          <w:bCs/>
          <w:sz w:val="36"/>
          <w:szCs w:val="36"/>
        </w:rPr>
      </w:pPr>
      <w:r>
        <w:rPr>
          <w:rFonts w:hint="eastAsia" w:ascii="宋体" w:hAnsi="宋体"/>
          <w:b/>
          <w:bCs/>
          <w:sz w:val="36"/>
          <w:szCs w:val="36"/>
        </w:rPr>
        <w:t>一、询价采购邀请函</w:t>
      </w:r>
    </w:p>
    <w:p w14:paraId="1D64B75A">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项目概况</w:t>
      </w:r>
    </w:p>
    <w:p w14:paraId="2A4186C4">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海南医科大学康复2024年教学设备购置项目的潜在供应商应在</w:t>
      </w:r>
      <w:r>
        <w:rPr>
          <w:rFonts w:hint="eastAsia" w:ascii="宋体" w:hAnsi="宋体" w:cs="宋体"/>
          <w:kern w:val="0"/>
          <w:sz w:val="24"/>
          <w:u w:val="single"/>
        </w:rPr>
        <w:t>（海南阳光数字化招标采购平台（https://hnsygszh.etrading.cn/）</w:t>
      </w:r>
      <w:r>
        <w:rPr>
          <w:rFonts w:hint="eastAsia" w:ascii="宋体" w:hAnsi="宋体" w:cs="宋体"/>
          <w:kern w:val="0"/>
          <w:sz w:val="24"/>
        </w:rPr>
        <w:t>获取采购文件，并于</w:t>
      </w:r>
      <w:r>
        <w:rPr>
          <w:rFonts w:hint="eastAsia" w:ascii="宋体" w:hAnsi="宋体" w:cs="宋体"/>
          <w:kern w:val="0"/>
          <w:sz w:val="24"/>
          <w:u w:val="single"/>
        </w:rPr>
        <w:t>2024年</w:t>
      </w:r>
      <w:r>
        <w:rPr>
          <w:rFonts w:hint="eastAsia" w:ascii="宋体" w:hAnsi="宋体" w:cs="宋体"/>
          <w:kern w:val="0"/>
          <w:sz w:val="24"/>
          <w:u w:val="single"/>
          <w:lang w:val="en-US" w:eastAsia="zh-CN"/>
        </w:rPr>
        <w:t>9</w:t>
      </w:r>
      <w:r>
        <w:rPr>
          <w:rFonts w:hint="eastAsia" w:ascii="宋体" w:hAnsi="宋体" w:cs="宋体"/>
          <w:kern w:val="0"/>
          <w:sz w:val="24"/>
          <w:u w:val="single"/>
        </w:rPr>
        <w:t>月</w:t>
      </w:r>
      <w:r>
        <w:rPr>
          <w:rFonts w:hint="eastAsia" w:ascii="宋体" w:hAnsi="宋体" w:cs="宋体"/>
          <w:kern w:val="0"/>
          <w:sz w:val="24"/>
          <w:u w:val="single"/>
          <w:lang w:val="en-US" w:eastAsia="zh-CN"/>
        </w:rPr>
        <w:t>18</w:t>
      </w:r>
      <w:r>
        <w:rPr>
          <w:rFonts w:hint="eastAsia" w:ascii="宋体" w:hAnsi="宋体" w:cs="宋体"/>
          <w:kern w:val="0"/>
          <w:sz w:val="24"/>
          <w:u w:val="single"/>
        </w:rPr>
        <w:t>日</w:t>
      </w:r>
      <w:r>
        <w:rPr>
          <w:rFonts w:hint="eastAsia" w:ascii="宋体" w:hAnsi="宋体" w:cs="宋体"/>
          <w:kern w:val="0"/>
          <w:sz w:val="24"/>
          <w:u w:val="single"/>
          <w:lang w:val="en-US" w:eastAsia="zh-CN"/>
        </w:rPr>
        <w:t>09</w:t>
      </w:r>
      <w:r>
        <w:rPr>
          <w:rFonts w:hint="eastAsia" w:ascii="宋体" w:hAnsi="宋体" w:cs="宋体"/>
          <w:kern w:val="0"/>
          <w:sz w:val="24"/>
          <w:u w:val="single"/>
        </w:rPr>
        <w:t>点</w:t>
      </w:r>
      <w:r>
        <w:rPr>
          <w:rFonts w:hint="eastAsia" w:ascii="宋体" w:hAnsi="宋体" w:cs="宋体"/>
          <w:kern w:val="0"/>
          <w:sz w:val="24"/>
          <w:u w:val="single"/>
          <w:lang w:val="en-US" w:eastAsia="zh-CN"/>
        </w:rPr>
        <w:t>00</w:t>
      </w:r>
      <w:r>
        <w:rPr>
          <w:rFonts w:hint="eastAsia" w:ascii="宋体" w:hAnsi="宋体" w:cs="宋体"/>
          <w:kern w:val="0"/>
          <w:sz w:val="24"/>
          <w:u w:val="single"/>
        </w:rPr>
        <w:t>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31AF8785">
      <w:pPr>
        <w:adjustRightInd w:val="0"/>
        <w:snapToGrid w:val="0"/>
        <w:spacing w:line="360" w:lineRule="auto"/>
        <w:rPr>
          <w:rFonts w:ascii="宋体" w:hAnsi="宋体" w:cs="宋体"/>
          <w:kern w:val="0"/>
          <w:sz w:val="24"/>
        </w:rPr>
      </w:pPr>
    </w:p>
    <w:p w14:paraId="377A8FED">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0" w:name="_Toc35393629"/>
      <w:bookmarkStart w:id="1" w:name="_Toc35393798"/>
      <w:bookmarkStart w:id="2" w:name="_Toc28359012"/>
      <w:bookmarkStart w:id="3" w:name="_Toc28359089"/>
      <w:r>
        <w:rPr>
          <w:rFonts w:hint="eastAsia" w:ascii="宋体" w:hAnsi="宋体" w:cs="宋体"/>
          <w:b/>
          <w:kern w:val="0"/>
          <w:sz w:val="24"/>
        </w:rPr>
        <w:t>一、项目基本情况</w:t>
      </w:r>
      <w:bookmarkEnd w:id="0"/>
      <w:bookmarkEnd w:id="1"/>
      <w:bookmarkEnd w:id="2"/>
      <w:bookmarkEnd w:id="3"/>
    </w:p>
    <w:p w14:paraId="0E7450B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项目编号：HNJY2024-3-16</w:t>
      </w:r>
    </w:p>
    <w:p w14:paraId="4ABBBD3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项目名称：海南医科大学康复2024年教学设备购置项目</w:t>
      </w:r>
    </w:p>
    <w:p w14:paraId="436E084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采购方式：询价 </w:t>
      </w:r>
    </w:p>
    <w:p w14:paraId="217E5ED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预算金额：87.21万元</w:t>
      </w:r>
    </w:p>
    <w:p w14:paraId="0CF6A22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最高限价：87.21万元</w:t>
      </w:r>
    </w:p>
    <w:p w14:paraId="025C795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采购需求：设备一批、详见招标文件采购需求清单</w:t>
      </w:r>
    </w:p>
    <w:p w14:paraId="2AE7AFA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合同履行期限：合同签订生效后30天内到货安装调试完成，根据用户需要送到用户指定的地点（含一次免费搬运至其他实验室）。</w:t>
      </w:r>
    </w:p>
    <w:p w14:paraId="3FFEE6B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本项目不接受联合体。</w:t>
      </w:r>
    </w:p>
    <w:p w14:paraId="2646E04A">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4" w:name="_Toc35393630"/>
      <w:bookmarkStart w:id="5" w:name="_Toc28359090"/>
      <w:bookmarkStart w:id="6" w:name="_Toc35393799"/>
      <w:bookmarkStart w:id="7" w:name="_Toc28359013"/>
      <w:r>
        <w:rPr>
          <w:rFonts w:hint="eastAsia" w:ascii="宋体" w:hAnsi="宋体" w:cs="宋体"/>
          <w:b/>
          <w:kern w:val="0"/>
          <w:sz w:val="24"/>
        </w:rPr>
        <w:t>二、申请人的资格要求：</w:t>
      </w:r>
      <w:bookmarkEnd w:id="4"/>
      <w:bookmarkEnd w:id="5"/>
      <w:bookmarkEnd w:id="6"/>
      <w:bookmarkEnd w:id="7"/>
    </w:p>
    <w:p w14:paraId="7AD23047">
      <w:pPr>
        <w:adjustRightInd w:val="0"/>
        <w:snapToGrid w:val="0"/>
        <w:spacing w:line="360" w:lineRule="auto"/>
        <w:ind w:firstLine="480" w:firstLineChars="200"/>
        <w:rPr>
          <w:rFonts w:ascii="宋体" w:hAnsi="宋体" w:cs="宋体"/>
          <w:kern w:val="0"/>
          <w:sz w:val="24"/>
        </w:rPr>
      </w:pPr>
      <w:bookmarkStart w:id="8" w:name="_Toc28359091"/>
      <w:bookmarkStart w:id="9" w:name="_Toc28359014"/>
      <w:r>
        <w:rPr>
          <w:rFonts w:hint="eastAsia" w:ascii="宋体" w:hAnsi="宋体" w:cs="宋体"/>
          <w:kern w:val="0"/>
          <w:sz w:val="24"/>
        </w:rPr>
        <w:t xml:space="preserve">1.满足《中华人民共和国政府采购法》第二十二条规定； </w:t>
      </w:r>
    </w:p>
    <w:p w14:paraId="0416E3A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2.落实政府采购政策需满足的资格要求：供应商应属于（中型企业、小型企业、微型企业）；</w:t>
      </w:r>
    </w:p>
    <w:p w14:paraId="75FC20D5">
      <w:pPr>
        <w:numPr>
          <w:ilvl w:val="0"/>
          <w:numId w:val="2"/>
        </w:num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本项目的特定资格要求：无</w:t>
      </w:r>
    </w:p>
    <w:p w14:paraId="7B70A0F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4.在中华人民共和国境内注册、具有独立承担民事责任的能力（提供营业执照或事业单位法人证书）；</w:t>
      </w:r>
    </w:p>
    <w:p w14:paraId="18B065B3">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5具有良好的商业信誉和健全的财务会计制度(提供承诺函）；</w:t>
      </w:r>
    </w:p>
    <w:p w14:paraId="3201BD7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6.具有履行合同所必需的设备和专业技术能力（提供承诺书）；</w:t>
      </w:r>
    </w:p>
    <w:p w14:paraId="38BF5AD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7.具有依法缴纳税收和社会保障资金的良好记录（提供承诺函）；</w:t>
      </w:r>
    </w:p>
    <w:p w14:paraId="3357F02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8．参加本次政府采购活动前三年内，在经营活动中没有重大违法记录（成立不足三年的从成立之日起计算，提供声明）；</w:t>
      </w:r>
    </w:p>
    <w:p w14:paraId="30110B1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9．参加政府采购活动前三年内，在经营活动中没有环保类行政处罚记录（成立不足三年的从成立之日起计算，提供声明）；</w:t>
      </w:r>
    </w:p>
    <w:p w14:paraId="0639B73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10．投标时提供投标人投标承诺函；</w:t>
      </w:r>
    </w:p>
    <w:p w14:paraId="61D2D59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11. 在“信用中国”网站（www.creditchina.gov.cn）、中国政府采购网（www.ccgp.gov.cn）没有列入失信被执行人、政府采购严重违法失信行为记录名单的投标人。（注：采购人或采购代理机构将于本项目投标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p w14:paraId="3FB3961A">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0" w:name="_Toc35393800"/>
      <w:bookmarkStart w:id="11" w:name="_Toc35393631"/>
      <w:r>
        <w:rPr>
          <w:rFonts w:hint="eastAsia" w:ascii="宋体" w:hAnsi="宋体" w:cs="宋体"/>
          <w:b/>
          <w:kern w:val="0"/>
          <w:sz w:val="24"/>
        </w:rPr>
        <w:t>三、获取采购文件</w:t>
      </w:r>
      <w:bookmarkEnd w:id="8"/>
      <w:bookmarkEnd w:id="9"/>
      <w:bookmarkEnd w:id="10"/>
      <w:bookmarkEnd w:id="11"/>
    </w:p>
    <w:p w14:paraId="056E433F">
      <w:pPr>
        <w:adjustRightInd w:val="0"/>
        <w:snapToGrid w:val="0"/>
        <w:spacing w:line="360" w:lineRule="auto"/>
        <w:ind w:firstLine="540"/>
        <w:rPr>
          <w:rFonts w:ascii="宋体" w:hAnsi="宋体" w:cs="宋体"/>
          <w:kern w:val="0"/>
          <w:sz w:val="24"/>
        </w:rPr>
      </w:pPr>
      <w:r>
        <w:rPr>
          <w:rFonts w:hint="eastAsia" w:ascii="宋体" w:hAnsi="宋体" w:cs="宋体"/>
          <w:kern w:val="0"/>
          <w:sz w:val="24"/>
        </w:rPr>
        <w:t>时间：2024年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11</w:t>
      </w:r>
      <w:r>
        <w:rPr>
          <w:rFonts w:hint="eastAsia" w:ascii="宋体" w:hAnsi="宋体" w:cs="宋体"/>
          <w:kern w:val="0"/>
          <w:sz w:val="24"/>
        </w:rPr>
        <w:t>日至2024年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14</w:t>
      </w:r>
      <w:r>
        <w:rPr>
          <w:rFonts w:hint="eastAsia" w:ascii="宋体" w:hAnsi="宋体" w:cs="宋体"/>
          <w:kern w:val="0"/>
          <w:sz w:val="24"/>
        </w:rPr>
        <w:t>日，每天上午08:00至12:00　，下午14:30至17:30（北京时间，</w:t>
      </w:r>
      <w:r>
        <w:rPr>
          <w:rFonts w:ascii="宋体" w:hAnsi="宋体" w:cs="宋体"/>
          <w:kern w:val="0"/>
          <w:sz w:val="24"/>
        </w:rPr>
        <w:t>法定节假日</w:t>
      </w:r>
      <w:r>
        <w:rPr>
          <w:rFonts w:hint="eastAsia" w:ascii="宋体" w:hAnsi="宋体" w:cs="宋体"/>
          <w:kern w:val="0"/>
          <w:sz w:val="24"/>
        </w:rPr>
        <w:t>除外 ）</w:t>
      </w:r>
    </w:p>
    <w:p w14:paraId="0A6E4A89">
      <w:pPr>
        <w:keepNext/>
        <w:keepLines/>
        <w:autoSpaceDE w:val="0"/>
        <w:autoSpaceDN w:val="0"/>
        <w:adjustRightInd w:val="0"/>
        <w:snapToGrid w:val="0"/>
        <w:spacing w:line="360" w:lineRule="auto"/>
        <w:ind w:firstLine="480" w:firstLineChars="200"/>
        <w:textAlignment w:val="baseline"/>
        <w:outlineLvl w:val="1"/>
        <w:rPr>
          <w:rFonts w:hint="eastAsia" w:ascii="宋体" w:hAnsi="宋体" w:cs="宋体"/>
          <w:kern w:val="0"/>
          <w:sz w:val="24"/>
        </w:rPr>
      </w:pPr>
      <w:bookmarkStart w:id="12" w:name="_Toc28359015"/>
      <w:bookmarkStart w:id="13" w:name="_Toc35393632"/>
      <w:bookmarkStart w:id="14" w:name="_Toc28359092"/>
      <w:bookmarkStart w:id="15" w:name="_Toc35393801"/>
      <w:r>
        <w:rPr>
          <w:rFonts w:hint="eastAsia" w:ascii="宋体" w:hAnsi="宋体" w:cs="宋体"/>
          <w:kern w:val="0"/>
          <w:sz w:val="24"/>
        </w:rPr>
        <w:t>地点：海南阳光数字化招标采购平台（https://hnsygszh.etrading.cn/）</w:t>
      </w:r>
    </w:p>
    <w:p w14:paraId="0BF7EBE6">
      <w:pPr>
        <w:keepNext/>
        <w:keepLines/>
        <w:autoSpaceDE w:val="0"/>
        <w:autoSpaceDN w:val="0"/>
        <w:adjustRightInd w:val="0"/>
        <w:snapToGrid w:val="0"/>
        <w:spacing w:line="360" w:lineRule="auto"/>
        <w:ind w:firstLine="480" w:firstLineChars="200"/>
        <w:textAlignment w:val="baseline"/>
        <w:outlineLvl w:val="1"/>
        <w:rPr>
          <w:rFonts w:hint="eastAsia" w:ascii="宋体" w:hAnsi="宋体" w:cs="宋体"/>
          <w:kern w:val="0"/>
          <w:sz w:val="24"/>
        </w:rPr>
      </w:pPr>
      <w:r>
        <w:rPr>
          <w:rFonts w:hint="eastAsia" w:ascii="宋体" w:hAnsi="宋体" w:cs="宋体"/>
          <w:kern w:val="0"/>
          <w:sz w:val="24"/>
        </w:rPr>
        <w:t>方式：网上获取</w:t>
      </w:r>
    </w:p>
    <w:p w14:paraId="7B07E8ED">
      <w:pPr>
        <w:keepNext/>
        <w:keepLines/>
        <w:autoSpaceDE w:val="0"/>
        <w:autoSpaceDN w:val="0"/>
        <w:adjustRightInd w:val="0"/>
        <w:snapToGrid w:val="0"/>
        <w:spacing w:line="360" w:lineRule="auto"/>
        <w:ind w:firstLine="480" w:firstLineChars="200"/>
        <w:textAlignment w:val="baseline"/>
        <w:outlineLvl w:val="1"/>
        <w:rPr>
          <w:rFonts w:hint="eastAsia" w:ascii="宋体" w:hAnsi="宋体" w:cs="宋体"/>
          <w:kern w:val="0"/>
          <w:sz w:val="24"/>
        </w:rPr>
      </w:pPr>
      <w:r>
        <w:rPr>
          <w:rFonts w:hint="eastAsia" w:ascii="宋体" w:hAnsi="宋体" w:cs="宋体"/>
          <w:kern w:val="0"/>
          <w:sz w:val="24"/>
        </w:rPr>
        <w:t xml:space="preserve">平台服务费：350元 </w:t>
      </w:r>
    </w:p>
    <w:p w14:paraId="6EF0FE00">
      <w:pPr>
        <w:keepNext/>
        <w:keepLines/>
        <w:autoSpaceDE w:val="0"/>
        <w:autoSpaceDN w:val="0"/>
        <w:adjustRightInd w:val="0"/>
        <w:snapToGrid w:val="0"/>
        <w:spacing w:line="360" w:lineRule="auto"/>
        <w:textAlignment w:val="baseline"/>
        <w:outlineLvl w:val="1"/>
        <w:rPr>
          <w:rFonts w:ascii="宋体" w:hAnsi="宋体" w:cs="宋体"/>
          <w:b/>
          <w:kern w:val="0"/>
          <w:sz w:val="24"/>
        </w:rPr>
      </w:pPr>
      <w:r>
        <w:rPr>
          <w:rFonts w:hint="eastAsia" w:ascii="宋体" w:hAnsi="宋体" w:cs="宋体"/>
          <w:b/>
          <w:kern w:val="0"/>
          <w:sz w:val="24"/>
        </w:rPr>
        <w:t>四、响应文件提交</w:t>
      </w:r>
      <w:bookmarkEnd w:id="12"/>
      <w:bookmarkEnd w:id="13"/>
      <w:bookmarkEnd w:id="14"/>
      <w:bookmarkEnd w:id="15"/>
    </w:p>
    <w:p w14:paraId="55E4825A">
      <w:pPr>
        <w:adjustRightInd w:val="0"/>
        <w:snapToGrid w:val="0"/>
        <w:spacing w:line="360" w:lineRule="auto"/>
        <w:ind w:firstLine="540"/>
        <w:rPr>
          <w:rFonts w:ascii="宋体" w:hAnsi="宋体" w:cs="宋体"/>
          <w:kern w:val="0"/>
          <w:sz w:val="24"/>
        </w:rPr>
      </w:pPr>
      <w:r>
        <w:rPr>
          <w:rFonts w:hint="eastAsia" w:ascii="宋体" w:hAnsi="宋体" w:cs="宋体"/>
          <w:kern w:val="0"/>
          <w:sz w:val="24"/>
        </w:rPr>
        <w:t>截止时间：2024年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日09点00分（北京时间）</w:t>
      </w:r>
    </w:p>
    <w:p w14:paraId="6A16558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69EB885A">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6" w:name="_Toc28359016"/>
      <w:bookmarkStart w:id="17" w:name="_Toc28359093"/>
      <w:bookmarkStart w:id="18" w:name="_Toc35393802"/>
      <w:bookmarkStart w:id="19" w:name="_Toc35393633"/>
      <w:r>
        <w:rPr>
          <w:rFonts w:hint="eastAsia" w:ascii="宋体" w:hAnsi="宋体" w:cs="宋体"/>
          <w:b/>
          <w:kern w:val="0"/>
          <w:sz w:val="24"/>
        </w:rPr>
        <w:t>五、开启</w:t>
      </w:r>
      <w:bookmarkEnd w:id="16"/>
      <w:bookmarkEnd w:id="17"/>
      <w:bookmarkEnd w:id="18"/>
      <w:bookmarkEnd w:id="19"/>
    </w:p>
    <w:p w14:paraId="712E146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时间：2024年 </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日09点00分（北京时间）</w:t>
      </w:r>
    </w:p>
    <w:p w14:paraId="4A2827A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2E5A748D">
      <w:pPr>
        <w:keepNext/>
        <w:keepLines/>
        <w:numPr>
          <w:ilvl w:val="0"/>
          <w:numId w:val="3"/>
        </w:numPr>
        <w:autoSpaceDE w:val="0"/>
        <w:autoSpaceDN w:val="0"/>
        <w:adjustRightInd w:val="0"/>
        <w:snapToGrid w:val="0"/>
        <w:spacing w:line="360" w:lineRule="auto"/>
        <w:textAlignment w:val="baseline"/>
        <w:outlineLvl w:val="1"/>
        <w:rPr>
          <w:rFonts w:hint="eastAsia" w:ascii="宋体" w:hAnsi="宋体" w:cs="宋体"/>
          <w:b/>
          <w:bCs/>
          <w:sz w:val="24"/>
        </w:rPr>
      </w:pPr>
      <w:bookmarkStart w:id="20" w:name="_Toc35393804"/>
      <w:bookmarkStart w:id="21" w:name="_Toc35393635"/>
      <w:r>
        <w:rPr>
          <w:rFonts w:hint="eastAsia" w:ascii="宋体" w:hAnsi="宋体" w:cs="宋体"/>
          <w:b/>
          <w:bCs/>
          <w:sz w:val="24"/>
        </w:rPr>
        <w:t>其他补充事宜</w:t>
      </w:r>
      <w:bookmarkEnd w:id="20"/>
      <w:bookmarkEnd w:id="21"/>
    </w:p>
    <w:p w14:paraId="5D353BF9">
      <w:pPr>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供应商须登录海南阳光数字化招标采购平台（https://hnsygszh.etrading.cn/）查询、获取采购文件。并按照招标采购平台的要求办理注册、资料核验及在线下载采购文件。已办理过海南CA锁的供应商，无需再次办理CA锁，账号注册完成后，登录平台内并进行CA锁绑定激活。</w:t>
      </w:r>
    </w:p>
    <w:p w14:paraId="050F7C14">
      <w:pPr>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技术咨询：4009280095-5；</w:t>
      </w:r>
    </w:p>
    <w:p w14:paraId="0FE30716">
      <w:pPr>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2.投标人（供应商）操作教程：</w:t>
      </w:r>
      <w:r>
        <w:rPr>
          <w:rFonts w:ascii="宋体" w:hAnsi="宋体" w:cs="宋体"/>
          <w:color w:val="000000"/>
          <w:kern w:val="0"/>
          <w:sz w:val="24"/>
        </w:rPr>
        <w:fldChar w:fldCharType="begin"/>
      </w:r>
      <w:r>
        <w:rPr>
          <w:rFonts w:ascii="宋体" w:hAnsi="宋体" w:cs="宋体"/>
          <w:color w:val="000000"/>
          <w:kern w:val="0"/>
          <w:sz w:val="24"/>
        </w:rPr>
        <w:instrText xml:space="preserve"> HYPERLINK "</w:instrText>
      </w:r>
      <w:r>
        <w:rPr>
          <w:rFonts w:hint="eastAsia" w:ascii="宋体" w:hAnsi="宋体" w:cs="宋体"/>
          <w:color w:val="000000"/>
          <w:kern w:val="0"/>
          <w:sz w:val="24"/>
        </w:rPr>
        <w:instrText xml:space="preserve">https://www.etrading.cn/bszn/015005/video_guide.html</w:instrText>
      </w:r>
      <w:r>
        <w:rPr>
          <w:rFonts w:ascii="宋体" w:hAnsi="宋体" w:cs="宋体"/>
          <w:color w:val="000000"/>
          <w:kern w:val="0"/>
          <w:sz w:val="24"/>
        </w:rPr>
        <w:instrText xml:space="preserve">" </w:instrText>
      </w:r>
      <w:r>
        <w:rPr>
          <w:rFonts w:ascii="宋体" w:hAnsi="宋体" w:cs="宋体"/>
          <w:color w:val="000000"/>
          <w:kern w:val="0"/>
          <w:sz w:val="24"/>
        </w:rPr>
        <w:fldChar w:fldCharType="separate"/>
      </w:r>
      <w:r>
        <w:rPr>
          <w:rStyle w:val="31"/>
          <w:rFonts w:hint="eastAsia" w:ascii="宋体" w:hAnsi="宋体" w:cs="宋体"/>
          <w:kern w:val="0"/>
        </w:rPr>
        <w:t>https://www.etrading.cn/bszn/015005/video_guide.html</w:t>
      </w:r>
      <w:r>
        <w:rPr>
          <w:rFonts w:ascii="宋体" w:hAnsi="宋体" w:cs="宋体"/>
          <w:color w:val="000000"/>
          <w:kern w:val="0"/>
          <w:sz w:val="24"/>
        </w:rPr>
        <w:fldChar w:fldCharType="end"/>
      </w:r>
    </w:p>
    <w:p w14:paraId="3AF4AD6F">
      <w:pPr>
        <w:adjustRightInd w:val="0"/>
        <w:snapToGrid w:val="0"/>
        <w:spacing w:line="540" w:lineRule="exact"/>
        <w:ind w:left="0" w:leftChars="0" w:firstLine="422" w:firstLineChars="175"/>
        <w:jc w:val="left"/>
        <w:rPr>
          <w:rFonts w:ascii="宋体" w:hAnsi="宋体" w:cs="宋体"/>
          <w:b/>
          <w:bCs/>
          <w:color w:val="FF0000"/>
          <w:kern w:val="0"/>
          <w:sz w:val="24"/>
        </w:rPr>
      </w:pPr>
      <w:r>
        <w:rPr>
          <w:rFonts w:hint="eastAsia" w:ascii="宋体" w:hAnsi="宋体" w:cs="宋体"/>
          <w:b/>
          <w:bCs/>
          <w:color w:val="FF0000"/>
          <w:kern w:val="0"/>
          <w:sz w:val="24"/>
        </w:rPr>
        <w:t>本项目为非电子标项目，需投标现场提交纸质版</w:t>
      </w:r>
      <w:r>
        <w:rPr>
          <w:rFonts w:hint="eastAsia" w:ascii="宋体" w:hAnsi="宋体" w:cs="宋体"/>
          <w:b/>
          <w:bCs/>
          <w:color w:val="FF0000"/>
          <w:sz w:val="24"/>
        </w:rPr>
        <w:t>响应</w:t>
      </w:r>
      <w:r>
        <w:rPr>
          <w:rFonts w:hint="eastAsia" w:ascii="宋体" w:hAnsi="宋体" w:cs="宋体"/>
          <w:b/>
          <w:bCs/>
          <w:color w:val="FF0000"/>
          <w:kern w:val="0"/>
          <w:sz w:val="24"/>
        </w:rPr>
        <w:t>文件。</w:t>
      </w:r>
    </w:p>
    <w:p w14:paraId="52A949E0">
      <w:pPr>
        <w:pStyle w:val="2"/>
        <w:ind w:left="0" w:leftChars="0" w:firstLine="420" w:firstLineChars="175"/>
        <w:jc w:val="left"/>
        <w:rPr>
          <w:color w:val="FF0000"/>
          <w:lang w:val="en-US" w:eastAsia="zh-CN"/>
        </w:rPr>
      </w:pPr>
      <w:r>
        <w:rPr>
          <w:rFonts w:hint="eastAsia" w:ascii="宋体" w:hAnsi="宋体" w:cs="宋体"/>
          <w:color w:val="FF0000"/>
          <w:sz w:val="24"/>
        </w:rPr>
        <w:t>供应商</w:t>
      </w:r>
      <w:r>
        <w:rPr>
          <w:rFonts w:hint="eastAsia" w:ascii="宋体" w:hAnsi="宋体" w:cs="宋体"/>
          <w:color w:val="FF0000"/>
          <w:sz w:val="24"/>
          <w:lang w:eastAsia="zh-CN"/>
        </w:rPr>
        <w:t>应登录海</w:t>
      </w:r>
      <w:r>
        <w:rPr>
          <w:rFonts w:hint="eastAsia" w:ascii="宋体" w:hAnsi="宋体" w:cs="宋体"/>
          <w:color w:val="FF0000"/>
          <w:sz w:val="24"/>
        </w:rPr>
        <w:t>南阳光数字化招标采购平台（https://hnsygszh.etrading.cn/）上传PDF格式</w:t>
      </w:r>
      <w:r>
        <w:rPr>
          <w:rFonts w:hint="eastAsia" w:ascii="宋体" w:hAnsi="宋体" w:cs="宋体"/>
          <w:color w:val="FF0000"/>
          <w:sz w:val="24"/>
          <w:lang w:eastAsia="zh-CN"/>
        </w:rPr>
        <w:t>响应</w:t>
      </w:r>
      <w:r>
        <w:rPr>
          <w:rFonts w:hint="eastAsia" w:ascii="宋体" w:hAnsi="宋体" w:cs="宋体"/>
          <w:color w:val="FF0000"/>
          <w:sz w:val="24"/>
        </w:rPr>
        <w:t>文件</w:t>
      </w:r>
      <w:r>
        <w:rPr>
          <w:rFonts w:hint="eastAsia" w:ascii="宋体" w:hAnsi="宋体" w:cs="宋体"/>
          <w:color w:val="FF0000"/>
          <w:sz w:val="24"/>
          <w:lang w:eastAsia="zh-CN"/>
        </w:rPr>
        <w:t>正本。</w:t>
      </w:r>
      <w:r>
        <w:rPr>
          <w:rFonts w:hint="eastAsia" w:ascii="宋体" w:hAnsi="宋体" w:cs="宋体"/>
          <w:color w:val="FF0000"/>
          <w:sz w:val="24"/>
        </w:rPr>
        <w:t xml:space="preserve"> （适用于网络递交）</w:t>
      </w:r>
    </w:p>
    <w:p w14:paraId="26814F85">
      <w:pPr>
        <w:adjustRightInd w:val="0"/>
        <w:snapToGrid w:val="0"/>
        <w:spacing w:line="360" w:lineRule="auto"/>
        <w:ind w:firstLine="480" w:firstLineChars="200"/>
        <w:rPr>
          <w:rFonts w:ascii="宋体" w:hAnsi="宋体" w:cs="宋体"/>
          <w:kern w:val="0"/>
          <w:sz w:val="24"/>
        </w:rPr>
      </w:pPr>
      <w:bookmarkStart w:id="100" w:name="_GoBack"/>
      <w:bookmarkEnd w:id="100"/>
      <w:r>
        <w:rPr>
          <w:rFonts w:hint="eastAsia" w:ascii="宋体" w:hAnsi="宋体" w:cs="宋体"/>
          <w:kern w:val="0"/>
          <w:sz w:val="24"/>
        </w:rPr>
        <w:t>3、投标方应准备一份正本和三份副本，并在每一份“投标文件”上要明确注明“正本”或“副本”字样。</w:t>
      </w:r>
    </w:p>
    <w:p w14:paraId="6246BDC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4、投标方应将“响应文件”胶装成册。为了方便开标、评标，投标人应将“响应文件”的 “开标一览表（以包为单位）”单独密封于一小信封内，并在该信封上标明“开标一览表”字样，然后再装入“招标文件”正本的密封袋中。</w:t>
      </w:r>
      <w:r>
        <w:rPr>
          <w:rFonts w:hint="eastAsia" w:ascii="宋体" w:hAnsi="宋体" w:cs="宋体"/>
          <w:b/>
          <w:bCs/>
          <w:kern w:val="0"/>
          <w:sz w:val="24"/>
        </w:rPr>
        <w:t>开标时递交U盘拷贝的PDF格式正本的响应文件。）</w:t>
      </w:r>
    </w:p>
    <w:p w14:paraId="49113A9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5、招标人不接受有任何选择的报价。</w:t>
      </w:r>
    </w:p>
    <w:p w14:paraId="70A03AC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6、采购信息查询：海南省教学仪器设备招标中心有限公司</w:t>
      </w:r>
      <w:r>
        <w:rPr>
          <w:rFonts w:ascii="宋体" w:hAnsi="宋体" w:cs="宋体"/>
          <w:kern w:val="0"/>
          <w:sz w:val="24"/>
        </w:rPr>
        <w:t>http://www.h</w:t>
      </w:r>
      <w:r>
        <w:rPr>
          <w:rFonts w:hint="eastAsia" w:ascii="宋体" w:hAnsi="宋体" w:cs="宋体"/>
          <w:kern w:val="0"/>
          <w:sz w:val="24"/>
        </w:rPr>
        <w:t>a</w:t>
      </w:r>
      <w:r>
        <w:rPr>
          <w:rFonts w:ascii="宋体" w:hAnsi="宋体" w:cs="宋体"/>
          <w:kern w:val="0"/>
          <w:sz w:val="24"/>
        </w:rPr>
        <w:t>injy.com/</w:t>
      </w:r>
    </w:p>
    <w:p w14:paraId="572C213B">
      <w:pPr>
        <w:pStyle w:val="5"/>
        <w:rPr>
          <w:rFonts w:ascii="宋体" w:hAnsi="宋体" w:eastAsia="宋体" w:cs="宋体"/>
          <w:bCs w:val="0"/>
          <w:kern w:val="0"/>
          <w:sz w:val="24"/>
          <w:szCs w:val="24"/>
        </w:rPr>
      </w:pPr>
    </w:p>
    <w:p w14:paraId="4A0D8EA1">
      <w:pPr>
        <w:adjustRightInd w:val="0"/>
        <w:snapToGrid w:val="0"/>
        <w:spacing w:line="360" w:lineRule="auto"/>
        <w:ind w:firstLine="482" w:firstLineChars="200"/>
        <w:rPr>
          <w:rFonts w:ascii="宋体" w:hAnsi="宋体" w:cs="宋体"/>
          <w:b/>
          <w:kern w:val="0"/>
          <w:sz w:val="24"/>
        </w:rPr>
      </w:pPr>
      <w:bookmarkStart w:id="22" w:name="_Toc28359095"/>
      <w:bookmarkStart w:id="23" w:name="_Toc35393636"/>
      <w:bookmarkStart w:id="24" w:name="_Toc28359018"/>
      <w:bookmarkStart w:id="25" w:name="_Toc35393805"/>
      <w:r>
        <w:rPr>
          <w:rFonts w:hint="eastAsia" w:ascii="宋体" w:hAnsi="宋体" w:cs="宋体"/>
          <w:b/>
          <w:kern w:val="0"/>
          <w:sz w:val="24"/>
        </w:rPr>
        <w:t>七、凡对本次采购提出询问，请按</w:t>
      </w:r>
      <w:r>
        <w:rPr>
          <w:rFonts w:ascii="宋体" w:hAnsi="宋体" w:cs="宋体"/>
          <w:b/>
          <w:kern w:val="0"/>
          <w:sz w:val="24"/>
        </w:rPr>
        <w:t>以下方式</w:t>
      </w:r>
      <w:r>
        <w:rPr>
          <w:rFonts w:hint="eastAsia" w:ascii="宋体" w:hAnsi="宋体" w:cs="宋体"/>
          <w:b/>
          <w:kern w:val="0"/>
          <w:sz w:val="24"/>
        </w:rPr>
        <w:t>联系。</w:t>
      </w:r>
      <w:bookmarkEnd w:id="22"/>
      <w:bookmarkEnd w:id="23"/>
      <w:bookmarkEnd w:id="24"/>
      <w:bookmarkEnd w:id="25"/>
    </w:p>
    <w:p w14:paraId="71A02745">
      <w:pPr>
        <w:adjustRightInd w:val="0"/>
        <w:snapToGrid w:val="0"/>
        <w:spacing w:line="360" w:lineRule="auto"/>
        <w:ind w:firstLine="480" w:firstLineChars="200"/>
        <w:rPr>
          <w:rFonts w:ascii="宋体" w:hAnsi="宋体" w:cs="宋体"/>
          <w:kern w:val="0"/>
          <w:sz w:val="24"/>
        </w:rPr>
      </w:pPr>
      <w:bookmarkStart w:id="26" w:name="_Toc35393806"/>
      <w:bookmarkStart w:id="27" w:name="_Toc28359096"/>
      <w:bookmarkStart w:id="28" w:name="_Toc28359019"/>
      <w:bookmarkStart w:id="29" w:name="_Toc35393637"/>
      <w:r>
        <w:rPr>
          <w:rFonts w:hint="eastAsia" w:ascii="宋体" w:hAnsi="宋体" w:cs="宋体"/>
          <w:kern w:val="0"/>
          <w:sz w:val="24"/>
        </w:rPr>
        <w:t>1.采购人信息</w:t>
      </w:r>
      <w:bookmarkEnd w:id="26"/>
      <w:bookmarkEnd w:id="27"/>
      <w:bookmarkEnd w:id="28"/>
      <w:bookmarkEnd w:id="29"/>
    </w:p>
    <w:p w14:paraId="49F4C05B">
      <w:pPr>
        <w:adjustRightInd w:val="0"/>
        <w:snapToGrid w:val="0"/>
        <w:spacing w:line="360" w:lineRule="auto"/>
        <w:ind w:firstLine="480" w:firstLineChars="200"/>
        <w:rPr>
          <w:rFonts w:ascii="宋体" w:hAnsi="宋体" w:cs="宋体"/>
          <w:kern w:val="0"/>
          <w:sz w:val="24"/>
        </w:rPr>
      </w:pPr>
      <w:bookmarkStart w:id="30" w:name="_Toc28359020"/>
      <w:bookmarkStart w:id="31" w:name="_Toc28359097"/>
      <w:bookmarkStart w:id="32" w:name="_Toc35393638"/>
      <w:bookmarkStart w:id="33" w:name="_Toc35393807"/>
      <w:r>
        <w:rPr>
          <w:rFonts w:hint="eastAsia" w:ascii="宋体" w:hAnsi="宋体" w:cs="宋体"/>
          <w:kern w:val="0"/>
          <w:sz w:val="24"/>
        </w:rPr>
        <w:t>名    称：　海南医科大学</w:t>
      </w:r>
    </w:p>
    <w:p w14:paraId="394238B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海南省海口市龙华区学院路3号</w:t>
      </w:r>
    </w:p>
    <w:p w14:paraId="2316147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联系方式：　0898-65888762</w:t>
      </w:r>
    </w:p>
    <w:p w14:paraId="2687F21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2.采购代理机构信息</w:t>
      </w:r>
      <w:bookmarkEnd w:id="30"/>
      <w:bookmarkEnd w:id="31"/>
      <w:bookmarkEnd w:id="32"/>
      <w:bookmarkEnd w:id="33"/>
    </w:p>
    <w:p w14:paraId="7FBFCF0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名    称：　海南省教学仪器设备招标中心有限公司　　</w:t>
      </w:r>
    </w:p>
    <w:p w14:paraId="6483B68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海南省海口市蓝天路2-8号　　</w:t>
      </w:r>
    </w:p>
    <w:p w14:paraId="3A503E2F">
      <w:pPr>
        <w:spacing w:line="360" w:lineRule="exact"/>
        <w:ind w:firstLine="480" w:firstLineChars="200"/>
        <w:rPr>
          <w:rFonts w:ascii="宋体" w:hAnsi="宋体"/>
          <w:kern w:val="0"/>
          <w:sz w:val="28"/>
          <w:szCs w:val="28"/>
        </w:rPr>
      </w:pPr>
      <w:r>
        <w:rPr>
          <w:rFonts w:hint="eastAsia" w:ascii="宋体" w:hAnsi="宋体" w:cs="宋体"/>
          <w:kern w:val="0"/>
          <w:sz w:val="24"/>
        </w:rPr>
        <w:t>联系方式：　0898-66757906</w:t>
      </w:r>
    </w:p>
    <w:p w14:paraId="4F44F2F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3.项目联系方式</w:t>
      </w:r>
    </w:p>
    <w:p w14:paraId="75CEA4F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项目联系人：郭先生</w:t>
      </w:r>
    </w:p>
    <w:p w14:paraId="6852E28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电话： 0898-66742218</w:t>
      </w:r>
    </w:p>
    <w:p w14:paraId="6FC9B15F">
      <w:pPr>
        <w:spacing w:line="360" w:lineRule="exact"/>
        <w:ind w:firstLine="6300" w:firstLineChars="2250"/>
        <w:rPr>
          <w:rFonts w:ascii="宋体" w:hAnsi="宋体"/>
          <w:sz w:val="28"/>
          <w:szCs w:val="28"/>
        </w:rPr>
      </w:pPr>
    </w:p>
    <w:p w14:paraId="0DFE52F7">
      <w:pPr>
        <w:pStyle w:val="16"/>
        <w:rPr>
          <w:rFonts w:ascii="宋体" w:hAnsi="宋体"/>
          <w:sz w:val="28"/>
          <w:szCs w:val="28"/>
        </w:rPr>
      </w:pPr>
    </w:p>
    <w:p w14:paraId="36C8B3FC">
      <w:pPr>
        <w:pStyle w:val="16"/>
        <w:rPr>
          <w:rFonts w:ascii="宋体" w:hAnsi="宋体"/>
          <w:sz w:val="28"/>
          <w:szCs w:val="28"/>
        </w:rPr>
      </w:pPr>
    </w:p>
    <w:p w14:paraId="3AC9EBAA">
      <w:pPr>
        <w:spacing w:line="360" w:lineRule="exact"/>
        <w:jc w:val="center"/>
        <w:rPr>
          <w:rFonts w:ascii="宋体" w:hAnsi="宋体"/>
          <w:b/>
          <w:sz w:val="36"/>
          <w:szCs w:val="36"/>
        </w:rPr>
      </w:pPr>
    </w:p>
    <w:p w14:paraId="1B933323">
      <w:pPr>
        <w:spacing w:line="360" w:lineRule="exact"/>
        <w:jc w:val="center"/>
        <w:rPr>
          <w:rFonts w:ascii="宋体" w:hAnsi="宋体"/>
          <w:b/>
          <w:sz w:val="36"/>
          <w:szCs w:val="36"/>
        </w:rPr>
      </w:pPr>
    </w:p>
    <w:p w14:paraId="391D0A11">
      <w:pPr>
        <w:spacing w:line="360" w:lineRule="exact"/>
        <w:jc w:val="center"/>
        <w:rPr>
          <w:rFonts w:ascii="宋体" w:hAnsi="宋体"/>
          <w:b/>
          <w:sz w:val="36"/>
          <w:szCs w:val="36"/>
        </w:rPr>
      </w:pPr>
    </w:p>
    <w:p w14:paraId="211BA780">
      <w:pPr>
        <w:pStyle w:val="16"/>
        <w:rPr>
          <w:rFonts w:ascii="宋体" w:hAnsi="宋体"/>
          <w:b/>
          <w:sz w:val="36"/>
          <w:szCs w:val="36"/>
        </w:rPr>
      </w:pPr>
    </w:p>
    <w:p w14:paraId="04AA1335">
      <w:pPr>
        <w:pStyle w:val="16"/>
        <w:rPr>
          <w:rFonts w:ascii="宋体" w:hAnsi="宋体"/>
          <w:b/>
          <w:sz w:val="36"/>
          <w:szCs w:val="36"/>
        </w:rPr>
      </w:pPr>
    </w:p>
    <w:p w14:paraId="7F240D92">
      <w:pPr>
        <w:spacing w:line="360" w:lineRule="exact"/>
        <w:rPr>
          <w:rFonts w:ascii="宋体" w:hAnsi="宋体"/>
          <w:b/>
          <w:sz w:val="36"/>
          <w:szCs w:val="36"/>
        </w:rPr>
      </w:pPr>
    </w:p>
    <w:p w14:paraId="63D50580">
      <w:pPr>
        <w:spacing w:line="360" w:lineRule="exact"/>
        <w:jc w:val="center"/>
        <w:rPr>
          <w:rFonts w:ascii="宋体" w:hAnsi="宋体"/>
          <w:b/>
          <w:sz w:val="36"/>
          <w:szCs w:val="36"/>
        </w:rPr>
      </w:pPr>
    </w:p>
    <w:p w14:paraId="0C9147C2">
      <w:pPr>
        <w:spacing w:line="360" w:lineRule="exact"/>
        <w:jc w:val="center"/>
        <w:rPr>
          <w:rFonts w:ascii="宋体" w:hAnsi="宋体"/>
          <w:b/>
          <w:sz w:val="36"/>
          <w:szCs w:val="36"/>
        </w:rPr>
      </w:pPr>
    </w:p>
    <w:p w14:paraId="486A539C">
      <w:pPr>
        <w:spacing w:line="360" w:lineRule="exact"/>
        <w:jc w:val="center"/>
        <w:rPr>
          <w:rFonts w:ascii="宋体" w:hAnsi="宋体"/>
          <w:b/>
          <w:sz w:val="36"/>
          <w:szCs w:val="36"/>
        </w:rPr>
      </w:pPr>
      <w:r>
        <w:rPr>
          <w:rFonts w:hint="eastAsia" w:ascii="宋体" w:hAnsi="宋体"/>
          <w:b/>
          <w:sz w:val="36"/>
          <w:szCs w:val="36"/>
        </w:rPr>
        <w:t>二、招标项目需求</w:t>
      </w:r>
    </w:p>
    <w:p w14:paraId="5A217294">
      <w:pPr>
        <w:spacing w:line="360" w:lineRule="exact"/>
        <w:jc w:val="center"/>
        <w:rPr>
          <w:rFonts w:ascii="宋体" w:hAnsi="宋体"/>
          <w:sz w:val="24"/>
        </w:rPr>
      </w:pPr>
    </w:p>
    <w:p w14:paraId="342B5418">
      <w:pPr>
        <w:spacing w:line="360" w:lineRule="auto"/>
        <w:ind w:firstLine="112" w:firstLineChars="47"/>
        <w:outlineLvl w:val="0"/>
        <w:rPr>
          <w:rFonts w:ascii="宋体" w:hAnsi="宋体"/>
          <w:kern w:val="24"/>
          <w:sz w:val="24"/>
          <w:shd w:val="clear" w:color="auto" w:fill="FFFFFF"/>
        </w:rPr>
      </w:pPr>
      <w:r>
        <w:rPr>
          <w:rFonts w:hAnsi="宋体"/>
          <w:sz w:val="24"/>
          <w:shd w:val="clear" w:color="auto" w:fill="FFFFFF"/>
        </w:rPr>
        <w:t>一、</w:t>
      </w:r>
      <w:r>
        <w:rPr>
          <w:rFonts w:hint="eastAsia" w:ascii="宋体" w:hAnsi="宋体"/>
          <w:kern w:val="24"/>
          <w:sz w:val="24"/>
          <w:shd w:val="clear" w:color="auto" w:fill="FFFFFF"/>
        </w:rPr>
        <w:t>投标人须知前附表</w:t>
      </w:r>
    </w:p>
    <w:tbl>
      <w:tblPr>
        <w:tblStyle w:val="25"/>
        <w:tblpPr w:leftFromText="180" w:rightFromText="180" w:vertAnchor="text" w:horzAnchor="page" w:tblpX="1011" w:tblpY="464"/>
        <w:tblOverlap w:val="never"/>
        <w:tblW w:w="979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19"/>
        <w:gridCol w:w="2835"/>
        <w:gridCol w:w="6237"/>
      </w:tblGrid>
      <w:tr w14:paraId="09D78C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trPr>
        <w:tc>
          <w:tcPr>
            <w:tcW w:w="719" w:type="dxa"/>
            <w:vAlign w:val="center"/>
          </w:tcPr>
          <w:p w14:paraId="61F717C8">
            <w:pPr>
              <w:pStyle w:val="83"/>
              <w:spacing w:line="500" w:lineRule="exact"/>
              <w:ind w:left="9"/>
              <w:jc w:val="center"/>
              <w:rPr>
                <w:shd w:val="clear" w:color="auto" w:fill="FFFFFF"/>
                <w:lang w:val="zh-CN"/>
              </w:rPr>
            </w:pPr>
            <w:r>
              <w:rPr>
                <w:rFonts w:hint="eastAsia"/>
                <w:shd w:val="clear" w:color="auto" w:fill="FFFFFF"/>
                <w:lang w:val="zh-CN"/>
              </w:rPr>
              <w:t xml:space="preserve">序号 </w:t>
            </w:r>
          </w:p>
        </w:tc>
        <w:tc>
          <w:tcPr>
            <w:tcW w:w="2835" w:type="dxa"/>
            <w:vAlign w:val="center"/>
          </w:tcPr>
          <w:p w14:paraId="3BF03103">
            <w:pPr>
              <w:pStyle w:val="83"/>
              <w:spacing w:line="500" w:lineRule="exact"/>
              <w:jc w:val="center"/>
              <w:rPr>
                <w:shd w:val="clear" w:color="auto" w:fill="FFFFFF"/>
                <w:lang w:val="zh-CN"/>
              </w:rPr>
            </w:pPr>
            <w:r>
              <w:rPr>
                <w:rFonts w:hint="eastAsia"/>
                <w:shd w:val="clear" w:color="auto" w:fill="FFFFFF"/>
                <w:lang w:val="zh-CN"/>
              </w:rPr>
              <w:t xml:space="preserve">条款名称 </w:t>
            </w:r>
          </w:p>
        </w:tc>
        <w:tc>
          <w:tcPr>
            <w:tcW w:w="6237" w:type="dxa"/>
            <w:vAlign w:val="center"/>
          </w:tcPr>
          <w:p w14:paraId="2937932F">
            <w:pPr>
              <w:pStyle w:val="83"/>
              <w:spacing w:line="500" w:lineRule="exact"/>
              <w:jc w:val="center"/>
              <w:rPr>
                <w:shd w:val="clear" w:color="auto" w:fill="FFFFFF"/>
                <w:lang w:val="zh-CN"/>
              </w:rPr>
            </w:pPr>
            <w:r>
              <w:rPr>
                <w:rFonts w:hint="eastAsia"/>
                <w:shd w:val="clear" w:color="auto" w:fill="FFFFFF"/>
                <w:lang w:val="zh-CN"/>
              </w:rPr>
              <w:t>说明和要求</w:t>
            </w:r>
          </w:p>
        </w:tc>
      </w:tr>
      <w:tr w14:paraId="752B6F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trPr>
        <w:tc>
          <w:tcPr>
            <w:tcW w:w="719" w:type="dxa"/>
            <w:vAlign w:val="center"/>
          </w:tcPr>
          <w:p w14:paraId="0A504119">
            <w:pPr>
              <w:pStyle w:val="83"/>
              <w:spacing w:line="500" w:lineRule="exact"/>
              <w:ind w:left="9"/>
              <w:jc w:val="center"/>
              <w:rPr>
                <w:shd w:val="clear" w:color="auto" w:fill="FFFFFF"/>
                <w:lang w:val="zh-CN"/>
              </w:rPr>
            </w:pPr>
            <w:r>
              <w:rPr>
                <w:rFonts w:hint="eastAsia"/>
                <w:shd w:val="clear" w:color="auto" w:fill="FFFFFF"/>
                <w:lang w:val="zh-CN"/>
              </w:rPr>
              <w:t>1</w:t>
            </w:r>
          </w:p>
        </w:tc>
        <w:tc>
          <w:tcPr>
            <w:tcW w:w="2835" w:type="dxa"/>
            <w:vAlign w:val="center"/>
          </w:tcPr>
          <w:p w14:paraId="4191E997">
            <w:pPr>
              <w:spacing w:line="380" w:lineRule="exact"/>
              <w:rPr>
                <w:rFonts w:ascii="宋体" w:hAnsi="宋体"/>
                <w:kern w:val="0"/>
                <w:sz w:val="24"/>
                <w:shd w:val="clear" w:color="auto" w:fill="FFFFFF"/>
              </w:rPr>
            </w:pPr>
            <w:r>
              <w:rPr>
                <w:rFonts w:hint="eastAsia" w:ascii="宋体" w:hAnsi="宋体"/>
                <w:kern w:val="0"/>
                <w:sz w:val="24"/>
                <w:shd w:val="clear" w:color="auto" w:fill="FFFFFF"/>
                <w:lang w:val="zh-CN"/>
              </w:rPr>
              <w:t>项目预算</w:t>
            </w:r>
          </w:p>
        </w:tc>
        <w:tc>
          <w:tcPr>
            <w:tcW w:w="6237" w:type="dxa"/>
            <w:vAlign w:val="center"/>
          </w:tcPr>
          <w:p w14:paraId="693B03BF">
            <w:pPr>
              <w:rPr>
                <w:rFonts w:ascii="宋体" w:hAnsi="宋体" w:cs="宋体"/>
                <w:kern w:val="0"/>
                <w:sz w:val="24"/>
                <w:lang w:val="zh-CN"/>
              </w:rPr>
            </w:pPr>
            <w:r>
              <w:rPr>
                <w:rFonts w:hint="eastAsia" w:ascii="宋体" w:hAnsi="宋体" w:cs="宋体"/>
                <w:kern w:val="0"/>
                <w:sz w:val="24"/>
                <w:shd w:val="clear" w:color="auto" w:fill="FFFFFF"/>
                <w:lang w:val="zh-CN"/>
              </w:rPr>
              <w:t>本项目采购预算</w:t>
            </w:r>
            <w:r>
              <w:rPr>
                <w:rFonts w:hint="eastAsia" w:ascii="宋体" w:hAnsi="宋体" w:cs="宋体"/>
                <w:kern w:val="0"/>
                <w:sz w:val="24"/>
                <w:shd w:val="clear" w:color="auto" w:fill="FFFFFF"/>
              </w:rPr>
              <w:t>87.21</w:t>
            </w:r>
            <w:r>
              <w:rPr>
                <w:rFonts w:hint="eastAsia" w:ascii="宋体" w:hAnsi="宋体" w:cs="宋体"/>
                <w:kern w:val="0"/>
                <w:sz w:val="24"/>
              </w:rPr>
              <w:t>万元</w:t>
            </w:r>
          </w:p>
          <w:p w14:paraId="4490BAAA">
            <w:pPr>
              <w:rPr>
                <w:rFonts w:ascii="宋体" w:hAnsi="宋体" w:cs="宋体"/>
                <w:kern w:val="0"/>
                <w:sz w:val="24"/>
                <w:shd w:val="clear" w:color="auto" w:fill="FFFFFF"/>
              </w:rPr>
            </w:pPr>
            <w:r>
              <w:rPr>
                <w:rFonts w:hint="eastAsia" w:ascii="宋体" w:hAnsi="宋体" w:cs="宋体"/>
                <w:kern w:val="0"/>
                <w:sz w:val="24"/>
                <w:shd w:val="clear" w:color="auto" w:fill="FFFFFF"/>
                <w:lang w:val="zh-CN"/>
              </w:rPr>
              <w:t>投标价不能超过采购预算，超过视为无效投标。</w:t>
            </w:r>
          </w:p>
        </w:tc>
      </w:tr>
      <w:tr w14:paraId="437D24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trPr>
        <w:tc>
          <w:tcPr>
            <w:tcW w:w="719" w:type="dxa"/>
            <w:vAlign w:val="center"/>
          </w:tcPr>
          <w:p w14:paraId="12834F63">
            <w:pPr>
              <w:pStyle w:val="83"/>
              <w:spacing w:line="500" w:lineRule="exact"/>
              <w:ind w:left="9"/>
              <w:jc w:val="center"/>
              <w:rPr>
                <w:shd w:val="clear" w:color="auto" w:fill="FFFFFF"/>
                <w:lang w:val="zh-CN"/>
              </w:rPr>
            </w:pPr>
            <w:r>
              <w:rPr>
                <w:rFonts w:hint="eastAsia"/>
                <w:shd w:val="clear" w:color="auto" w:fill="FFFFFF"/>
                <w:lang w:val="zh-CN"/>
              </w:rPr>
              <w:t>2</w:t>
            </w:r>
          </w:p>
        </w:tc>
        <w:tc>
          <w:tcPr>
            <w:tcW w:w="2835" w:type="dxa"/>
            <w:vAlign w:val="center"/>
          </w:tcPr>
          <w:p w14:paraId="23A4B26D">
            <w:pPr>
              <w:spacing w:line="500" w:lineRule="exact"/>
              <w:rPr>
                <w:rFonts w:ascii="宋体" w:hAnsi="宋体"/>
                <w:kern w:val="0"/>
                <w:sz w:val="24"/>
                <w:shd w:val="clear" w:color="auto" w:fill="FFFFFF"/>
                <w:lang w:val="zh-CN"/>
              </w:rPr>
            </w:pPr>
            <w:r>
              <w:rPr>
                <w:rFonts w:hint="eastAsia" w:ascii="宋体" w:hAnsi="宋体"/>
                <w:kern w:val="0"/>
                <w:sz w:val="24"/>
                <w:shd w:val="clear" w:color="auto" w:fill="FFFFFF"/>
                <w:lang w:val="zh-CN"/>
              </w:rPr>
              <w:t>是否接受进口产品投标</w:t>
            </w:r>
          </w:p>
        </w:tc>
        <w:tc>
          <w:tcPr>
            <w:tcW w:w="6237" w:type="dxa"/>
            <w:vAlign w:val="center"/>
          </w:tcPr>
          <w:p w14:paraId="2CBEAD5B">
            <w:pPr>
              <w:spacing w:line="440" w:lineRule="exact"/>
              <w:ind w:firstLine="240" w:firstLineChars="100"/>
              <w:rPr>
                <w:rFonts w:ascii="宋体" w:hAnsi="宋体"/>
                <w:sz w:val="24"/>
                <w:shd w:val="clear" w:color="auto" w:fill="FFFFFF"/>
                <w:lang w:val="zh-CN"/>
              </w:rPr>
            </w:pPr>
            <w:r>
              <w:rPr>
                <w:rFonts w:hint="eastAsia" w:ascii="宋体" w:hAnsi="宋体"/>
                <w:kern w:val="0"/>
                <w:sz w:val="24"/>
                <w:shd w:val="clear" w:color="auto" w:fill="FFFFFF"/>
                <w:lang w:val="zh-CN"/>
              </w:rPr>
              <w:t>接受（）    不接受（√）</w:t>
            </w:r>
          </w:p>
        </w:tc>
      </w:tr>
      <w:tr w14:paraId="33D6E0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719" w:type="dxa"/>
            <w:vAlign w:val="center"/>
          </w:tcPr>
          <w:p w14:paraId="6A6B0C9B">
            <w:pPr>
              <w:pStyle w:val="83"/>
              <w:spacing w:line="500" w:lineRule="exact"/>
              <w:ind w:left="9"/>
              <w:jc w:val="center"/>
              <w:rPr>
                <w:shd w:val="clear" w:color="auto" w:fill="FFFFFF"/>
                <w:lang w:val="zh-CN"/>
              </w:rPr>
            </w:pPr>
            <w:r>
              <w:rPr>
                <w:rFonts w:hint="eastAsia"/>
                <w:shd w:val="clear" w:color="auto" w:fill="FFFFFF"/>
                <w:lang w:val="zh-CN"/>
              </w:rPr>
              <w:t>3</w:t>
            </w:r>
          </w:p>
        </w:tc>
        <w:tc>
          <w:tcPr>
            <w:tcW w:w="2835" w:type="dxa"/>
            <w:vAlign w:val="center"/>
          </w:tcPr>
          <w:p w14:paraId="511CE0DC">
            <w:pPr>
              <w:spacing w:line="500" w:lineRule="exact"/>
              <w:jc w:val="left"/>
              <w:rPr>
                <w:rFonts w:ascii="宋体" w:hAnsi="宋体"/>
                <w:sz w:val="24"/>
                <w:shd w:val="clear" w:color="auto" w:fill="FFFFFF"/>
              </w:rPr>
            </w:pPr>
            <w:r>
              <w:rPr>
                <w:rFonts w:hint="eastAsia" w:ascii="宋体" w:hAnsi="宋体"/>
                <w:sz w:val="24"/>
                <w:shd w:val="clear" w:color="auto" w:fill="FFFFFF"/>
              </w:rPr>
              <w:t>标前踏勘现场或/和标前答疑会</w:t>
            </w:r>
          </w:p>
        </w:tc>
        <w:tc>
          <w:tcPr>
            <w:tcW w:w="6237" w:type="dxa"/>
            <w:vAlign w:val="center"/>
          </w:tcPr>
          <w:p w14:paraId="1CBB9C14">
            <w:pPr>
              <w:spacing w:line="500" w:lineRule="exact"/>
              <w:ind w:firstLine="360" w:firstLineChars="150"/>
              <w:rPr>
                <w:rFonts w:ascii="宋体" w:hAnsi="宋体"/>
                <w:kern w:val="0"/>
                <w:sz w:val="24"/>
                <w:shd w:val="clear" w:color="auto" w:fill="FFFFFF"/>
                <w:lang w:val="zh-CN"/>
              </w:rPr>
            </w:pPr>
            <w:r>
              <w:rPr>
                <w:rFonts w:hint="eastAsia" w:ascii="宋体" w:hAnsi="宋体"/>
                <w:kern w:val="0"/>
                <w:sz w:val="24"/>
                <w:shd w:val="clear" w:color="auto" w:fill="FFFFFF"/>
                <w:lang w:val="zh-CN"/>
              </w:rPr>
              <w:t>组织（）   不组织（√）</w:t>
            </w:r>
          </w:p>
        </w:tc>
      </w:tr>
      <w:tr w14:paraId="70E880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719" w:type="dxa"/>
            <w:vAlign w:val="center"/>
          </w:tcPr>
          <w:p w14:paraId="4A8DE8E1">
            <w:pPr>
              <w:pStyle w:val="83"/>
              <w:spacing w:line="500" w:lineRule="exact"/>
              <w:ind w:left="9"/>
              <w:jc w:val="center"/>
              <w:rPr>
                <w:shd w:val="clear" w:color="auto" w:fill="FFFFFF"/>
                <w:lang w:val="zh-CN"/>
              </w:rPr>
            </w:pPr>
            <w:r>
              <w:rPr>
                <w:rFonts w:hint="eastAsia"/>
                <w:shd w:val="clear" w:color="auto" w:fill="FFFFFF"/>
              </w:rPr>
              <w:t>4</w:t>
            </w:r>
          </w:p>
        </w:tc>
        <w:tc>
          <w:tcPr>
            <w:tcW w:w="2835" w:type="dxa"/>
            <w:vAlign w:val="center"/>
          </w:tcPr>
          <w:p w14:paraId="637798EB">
            <w:pPr>
              <w:pStyle w:val="83"/>
              <w:spacing w:line="500" w:lineRule="exact"/>
              <w:jc w:val="both"/>
              <w:rPr>
                <w:shd w:val="clear" w:color="auto" w:fill="FFFFFF"/>
              </w:rPr>
            </w:pPr>
            <w:r>
              <w:rPr>
                <w:rFonts w:hint="eastAsia"/>
                <w:shd w:val="clear" w:color="auto" w:fill="FFFFFF"/>
                <w:lang w:val="zh-CN"/>
              </w:rPr>
              <w:t>述标和/或产（样）品演（展）示</w:t>
            </w:r>
          </w:p>
        </w:tc>
        <w:tc>
          <w:tcPr>
            <w:tcW w:w="6237" w:type="dxa"/>
            <w:vAlign w:val="center"/>
          </w:tcPr>
          <w:p w14:paraId="19604A2D">
            <w:pPr>
              <w:widowControl/>
              <w:tabs>
                <w:tab w:val="left" w:pos="425"/>
              </w:tabs>
              <w:spacing w:line="360" w:lineRule="exact"/>
              <w:ind w:firstLine="600" w:firstLineChars="250"/>
              <w:rPr>
                <w:rFonts w:ascii="宋体" w:hAnsi="宋体"/>
                <w:kern w:val="0"/>
                <w:sz w:val="24"/>
                <w:shd w:val="clear" w:color="auto" w:fill="FFFFFF"/>
                <w:lang w:val="zh-CN"/>
              </w:rPr>
            </w:pPr>
            <w:r>
              <w:rPr>
                <w:rFonts w:hint="eastAsia" w:ascii="宋体" w:hAnsi="宋体"/>
                <w:kern w:val="0"/>
                <w:sz w:val="24"/>
                <w:shd w:val="clear" w:color="auto" w:fill="FFFFFF"/>
                <w:lang w:val="zh-CN"/>
              </w:rPr>
              <w:t>有（）       无（√）</w:t>
            </w:r>
          </w:p>
        </w:tc>
      </w:tr>
      <w:tr w14:paraId="764F9F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trPr>
        <w:tc>
          <w:tcPr>
            <w:tcW w:w="719" w:type="dxa"/>
            <w:vAlign w:val="center"/>
          </w:tcPr>
          <w:p w14:paraId="19F8015F">
            <w:pPr>
              <w:pStyle w:val="83"/>
              <w:spacing w:line="500" w:lineRule="exact"/>
              <w:ind w:left="9"/>
              <w:jc w:val="center"/>
              <w:rPr>
                <w:shd w:val="clear" w:color="auto" w:fill="FFFFFF"/>
                <w:lang w:val="zh-CN"/>
              </w:rPr>
            </w:pPr>
            <w:r>
              <w:rPr>
                <w:rFonts w:hint="eastAsia"/>
                <w:shd w:val="clear" w:color="auto" w:fill="FFFFFF"/>
              </w:rPr>
              <w:t>5</w:t>
            </w:r>
          </w:p>
        </w:tc>
        <w:tc>
          <w:tcPr>
            <w:tcW w:w="2835" w:type="dxa"/>
            <w:vAlign w:val="center"/>
          </w:tcPr>
          <w:p w14:paraId="378F2A24">
            <w:pPr>
              <w:pStyle w:val="83"/>
              <w:spacing w:line="500" w:lineRule="exact"/>
              <w:rPr>
                <w:shd w:val="clear" w:color="auto" w:fill="FFFFFF"/>
                <w:lang w:val="zh-CN"/>
              </w:rPr>
            </w:pPr>
            <w:r>
              <w:rPr>
                <w:rFonts w:hint="eastAsia"/>
                <w:shd w:val="clear" w:color="auto" w:fill="FFFFFF"/>
                <w:lang w:val="zh-CN"/>
              </w:rPr>
              <w:t>投标有效期</w:t>
            </w:r>
          </w:p>
        </w:tc>
        <w:tc>
          <w:tcPr>
            <w:tcW w:w="6237" w:type="dxa"/>
            <w:vAlign w:val="center"/>
          </w:tcPr>
          <w:p w14:paraId="163114FC">
            <w:pPr>
              <w:pStyle w:val="83"/>
              <w:spacing w:line="360" w:lineRule="exact"/>
              <w:jc w:val="both"/>
              <w:rPr>
                <w:shd w:val="clear" w:color="auto" w:fill="FFFFFF"/>
                <w:lang w:val="zh-CN"/>
              </w:rPr>
            </w:pPr>
            <w:r>
              <w:rPr>
                <w:rFonts w:hint="eastAsia"/>
                <w:shd w:val="clear" w:color="auto" w:fill="FFFFFF"/>
              </w:rPr>
              <w:t xml:space="preserve"> 自开标之日起90天。</w:t>
            </w:r>
          </w:p>
        </w:tc>
      </w:tr>
      <w:tr w14:paraId="1CC456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4" w:hRule="atLeast"/>
        </w:trPr>
        <w:tc>
          <w:tcPr>
            <w:tcW w:w="719" w:type="dxa"/>
            <w:vAlign w:val="center"/>
          </w:tcPr>
          <w:p w14:paraId="3F3AFCB0">
            <w:pPr>
              <w:pStyle w:val="6"/>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6</w:t>
            </w:r>
          </w:p>
        </w:tc>
        <w:tc>
          <w:tcPr>
            <w:tcW w:w="2835" w:type="dxa"/>
            <w:vAlign w:val="center"/>
          </w:tcPr>
          <w:p w14:paraId="5806B9ED">
            <w:pPr>
              <w:pStyle w:val="83"/>
              <w:spacing w:line="500" w:lineRule="exact"/>
              <w:ind w:left="33"/>
              <w:jc w:val="both"/>
              <w:rPr>
                <w:shd w:val="clear" w:color="auto" w:fill="FFFFFF"/>
                <w:lang w:val="zh-CN"/>
              </w:rPr>
            </w:pPr>
            <w:r>
              <w:rPr>
                <w:rFonts w:hint="eastAsia"/>
                <w:shd w:val="clear" w:color="auto" w:fill="FFFFFF"/>
                <w:lang w:val="zh-CN"/>
              </w:rPr>
              <w:t>投标文件份数</w:t>
            </w:r>
          </w:p>
        </w:tc>
        <w:tc>
          <w:tcPr>
            <w:tcW w:w="6237" w:type="dxa"/>
            <w:vAlign w:val="center"/>
          </w:tcPr>
          <w:p w14:paraId="29387FAD">
            <w:pPr>
              <w:pStyle w:val="83"/>
              <w:spacing w:line="440" w:lineRule="exact"/>
              <w:ind w:firstLine="240" w:firstLineChars="100"/>
              <w:rPr>
                <w:shd w:val="clear" w:color="auto" w:fill="FFFFFF"/>
                <w:lang w:val="zh-CN"/>
              </w:rPr>
            </w:pPr>
            <w:r>
              <w:rPr>
                <w:rFonts w:hint="eastAsia"/>
                <w:shd w:val="clear" w:color="auto" w:fill="FFFFFF"/>
                <w:lang w:val="zh-CN"/>
              </w:rPr>
              <w:t>正本</w:t>
            </w:r>
            <w:r>
              <w:rPr>
                <w:rFonts w:hint="eastAsia"/>
                <w:u w:val="single"/>
                <w:shd w:val="clear" w:color="auto" w:fill="FFFFFF"/>
                <w:lang w:val="zh-CN"/>
              </w:rPr>
              <w:t xml:space="preserve">  壹 </w:t>
            </w:r>
            <w:r>
              <w:rPr>
                <w:rFonts w:hint="eastAsia"/>
                <w:shd w:val="clear" w:color="auto" w:fill="FFFFFF"/>
                <w:lang w:val="zh-CN"/>
              </w:rPr>
              <w:t>份    副本</w:t>
            </w:r>
            <w:r>
              <w:rPr>
                <w:rFonts w:hint="eastAsia"/>
                <w:u w:val="single"/>
                <w:shd w:val="clear" w:color="auto" w:fill="FFFFFF"/>
                <w:lang w:val="zh-CN"/>
              </w:rPr>
              <w:t xml:space="preserve">  叁  </w:t>
            </w:r>
            <w:r>
              <w:rPr>
                <w:rFonts w:hint="eastAsia"/>
                <w:shd w:val="clear" w:color="auto" w:fill="FFFFFF"/>
                <w:lang w:val="zh-CN"/>
              </w:rPr>
              <w:t xml:space="preserve">份  </w:t>
            </w:r>
          </w:p>
          <w:p w14:paraId="0AA12ADC">
            <w:pPr>
              <w:pStyle w:val="83"/>
              <w:spacing w:line="360" w:lineRule="exact"/>
              <w:ind w:firstLine="240" w:firstLineChars="100"/>
              <w:rPr>
                <w:shd w:val="clear" w:color="auto" w:fill="FFFFFF"/>
              </w:rPr>
            </w:pPr>
            <w:r>
              <w:rPr>
                <w:rFonts w:hint="eastAsia"/>
                <w:shd w:val="clear" w:color="auto" w:fill="FFFFFF"/>
              </w:rPr>
              <w:t>U盘盖章扫描电子版一份（PDF格式）</w:t>
            </w:r>
          </w:p>
          <w:p w14:paraId="3C6E785C">
            <w:pPr>
              <w:pStyle w:val="83"/>
              <w:spacing w:line="440" w:lineRule="exact"/>
              <w:ind w:firstLine="181" w:firstLineChars="100"/>
              <w:rPr>
                <w:shd w:val="clear" w:color="auto" w:fill="FFFFFF"/>
                <w:lang w:val="zh-CN"/>
              </w:rPr>
            </w:pPr>
            <w:r>
              <w:rPr>
                <w:rFonts w:hint="eastAsia"/>
                <w:b/>
                <w:sz w:val="18"/>
                <w:szCs w:val="18"/>
              </w:rPr>
              <w:t>温馨提示：为了节约能源保护环境，制作响应文件时建议双面打印</w:t>
            </w:r>
          </w:p>
        </w:tc>
      </w:tr>
      <w:tr w14:paraId="701AF6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719" w:type="dxa"/>
            <w:vAlign w:val="center"/>
          </w:tcPr>
          <w:p w14:paraId="2EB5B50B">
            <w:pPr>
              <w:pStyle w:val="6"/>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7</w:t>
            </w:r>
          </w:p>
        </w:tc>
        <w:tc>
          <w:tcPr>
            <w:tcW w:w="2835" w:type="dxa"/>
            <w:vAlign w:val="center"/>
          </w:tcPr>
          <w:p w14:paraId="6C243498">
            <w:pPr>
              <w:pStyle w:val="83"/>
              <w:spacing w:line="400" w:lineRule="exact"/>
              <w:rPr>
                <w:shd w:val="clear" w:color="auto" w:fill="FFFFFF"/>
                <w:lang w:val="zh-CN"/>
              </w:rPr>
            </w:pPr>
            <w:r>
              <w:rPr>
                <w:rFonts w:hint="eastAsia"/>
                <w:shd w:val="clear" w:color="auto" w:fill="FFFFFF"/>
                <w:lang w:val="zh-CN"/>
              </w:rPr>
              <w:t>评标方法</w:t>
            </w:r>
          </w:p>
        </w:tc>
        <w:tc>
          <w:tcPr>
            <w:tcW w:w="6237" w:type="dxa"/>
            <w:vAlign w:val="center"/>
          </w:tcPr>
          <w:p w14:paraId="1AD99032">
            <w:pPr>
              <w:pStyle w:val="83"/>
              <w:spacing w:line="400" w:lineRule="exact"/>
              <w:rPr>
                <w:shd w:val="clear" w:color="auto" w:fill="FFFFFF"/>
                <w:lang w:val="zh-CN"/>
              </w:rPr>
            </w:pPr>
            <w:r>
              <w:rPr>
                <w:rFonts w:hint="eastAsia"/>
                <w:shd w:val="clear" w:color="auto" w:fill="FFFFFF"/>
                <w:lang w:val="zh-CN"/>
              </w:rPr>
              <w:t>最低评标价法（√） 综合评分法（）</w:t>
            </w:r>
          </w:p>
        </w:tc>
      </w:tr>
      <w:tr w14:paraId="7E77B8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719" w:type="dxa"/>
            <w:vAlign w:val="center"/>
          </w:tcPr>
          <w:p w14:paraId="7F63E5EB">
            <w:pPr>
              <w:pStyle w:val="6"/>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8</w:t>
            </w:r>
          </w:p>
        </w:tc>
        <w:tc>
          <w:tcPr>
            <w:tcW w:w="2835" w:type="dxa"/>
            <w:vAlign w:val="center"/>
          </w:tcPr>
          <w:p w14:paraId="3AEA1D2A">
            <w:pPr>
              <w:pStyle w:val="83"/>
              <w:spacing w:line="400" w:lineRule="exact"/>
              <w:rPr>
                <w:shd w:val="clear" w:color="auto" w:fill="FFFFFF"/>
                <w:lang w:val="zh-CN"/>
              </w:rPr>
            </w:pPr>
            <w:r>
              <w:rPr>
                <w:rFonts w:hint="eastAsia"/>
                <w:shd w:val="clear" w:color="auto" w:fill="FFFFFF"/>
              </w:rPr>
              <w:t>交货时间</w:t>
            </w:r>
          </w:p>
        </w:tc>
        <w:tc>
          <w:tcPr>
            <w:tcW w:w="6237" w:type="dxa"/>
            <w:vAlign w:val="center"/>
          </w:tcPr>
          <w:p w14:paraId="71F3E371">
            <w:pPr>
              <w:pStyle w:val="83"/>
              <w:spacing w:line="400" w:lineRule="exact"/>
              <w:rPr>
                <w:shd w:val="clear" w:color="auto" w:fill="FFFFFF"/>
                <w:lang w:val="zh-CN"/>
              </w:rPr>
            </w:pPr>
            <w:r>
              <w:rPr>
                <w:rFonts w:hint="eastAsia"/>
              </w:rPr>
              <w:t>合同签订生效后30天内到货安装调试完成，根据用户需要送到用户指定的地点（含一次免费搬运至其他实验室）</w:t>
            </w:r>
          </w:p>
        </w:tc>
      </w:tr>
      <w:tr w14:paraId="220211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719" w:type="dxa"/>
            <w:vAlign w:val="center"/>
          </w:tcPr>
          <w:p w14:paraId="37AEA1C2">
            <w:pPr>
              <w:pStyle w:val="6"/>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9</w:t>
            </w:r>
          </w:p>
        </w:tc>
        <w:tc>
          <w:tcPr>
            <w:tcW w:w="2835" w:type="dxa"/>
            <w:vAlign w:val="center"/>
          </w:tcPr>
          <w:p w14:paraId="0279A2D6">
            <w:pPr>
              <w:pStyle w:val="83"/>
              <w:spacing w:line="500" w:lineRule="exact"/>
              <w:jc w:val="both"/>
              <w:rPr>
                <w:shd w:val="clear" w:color="auto" w:fill="FFFFFF"/>
                <w:lang w:val="zh-CN"/>
              </w:rPr>
            </w:pPr>
            <w:r>
              <w:rPr>
                <w:rFonts w:hint="eastAsia"/>
                <w:shd w:val="clear" w:color="auto" w:fill="FFFFFF"/>
                <w:lang w:val="zh-CN"/>
              </w:rPr>
              <w:t>交货地点</w:t>
            </w:r>
          </w:p>
        </w:tc>
        <w:tc>
          <w:tcPr>
            <w:tcW w:w="6237" w:type="dxa"/>
            <w:vAlign w:val="center"/>
          </w:tcPr>
          <w:p w14:paraId="6C2EF76B">
            <w:pPr>
              <w:pStyle w:val="83"/>
              <w:spacing w:line="400" w:lineRule="exact"/>
              <w:ind w:firstLine="240" w:firstLineChars="100"/>
              <w:rPr>
                <w:shd w:val="clear" w:color="auto" w:fill="FFFFFF"/>
              </w:rPr>
            </w:pPr>
            <w:r>
              <w:rPr>
                <w:rFonts w:hint="eastAsia"/>
                <w:shd w:val="clear" w:color="auto" w:fill="FFFFFF"/>
              </w:rPr>
              <w:t>采购人指定地点</w:t>
            </w:r>
          </w:p>
        </w:tc>
      </w:tr>
      <w:tr w14:paraId="488E93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21" w:hRule="atLeast"/>
        </w:trPr>
        <w:tc>
          <w:tcPr>
            <w:tcW w:w="719" w:type="dxa"/>
            <w:vAlign w:val="center"/>
          </w:tcPr>
          <w:p w14:paraId="54C7E1C5">
            <w:pPr>
              <w:pStyle w:val="6"/>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10</w:t>
            </w:r>
          </w:p>
        </w:tc>
        <w:tc>
          <w:tcPr>
            <w:tcW w:w="2835" w:type="dxa"/>
            <w:vAlign w:val="center"/>
          </w:tcPr>
          <w:p w14:paraId="27693984">
            <w:pPr>
              <w:pStyle w:val="83"/>
              <w:spacing w:line="500" w:lineRule="exact"/>
              <w:jc w:val="both"/>
              <w:rPr>
                <w:shd w:val="clear" w:color="auto" w:fill="FFFFFF"/>
                <w:lang w:val="zh-CN"/>
              </w:rPr>
            </w:pPr>
            <w:r>
              <w:rPr>
                <w:rFonts w:hint="eastAsia"/>
                <w:shd w:val="clear" w:color="auto" w:fill="FFFFFF"/>
                <w:lang w:val="zh-CN"/>
              </w:rPr>
              <w:t>备注</w:t>
            </w:r>
          </w:p>
        </w:tc>
        <w:tc>
          <w:tcPr>
            <w:tcW w:w="6237" w:type="dxa"/>
            <w:vAlign w:val="center"/>
          </w:tcPr>
          <w:p w14:paraId="19940BBE">
            <w:pPr>
              <w:pStyle w:val="83"/>
              <w:spacing w:line="400" w:lineRule="exact"/>
              <w:rPr>
                <w:shd w:val="clear" w:color="auto" w:fill="FFFFFF"/>
              </w:rPr>
            </w:pPr>
            <w:r>
              <w:rPr>
                <w:rFonts w:hint="eastAsia"/>
                <w:shd w:val="clear" w:color="auto" w:fill="FFFFFF"/>
              </w:rPr>
              <w:t>1、采购需求中未列明偏差的除特殊订制类货物以外，列明的尺寸、重量及体积允许±5</w:t>
            </w:r>
            <w:r>
              <w:rPr>
                <w:shd w:val="clear" w:color="auto" w:fill="FFFFFF"/>
              </w:rPr>
              <w:t>%</w:t>
            </w:r>
            <w:r>
              <w:rPr>
                <w:rFonts w:hint="eastAsia"/>
                <w:shd w:val="clear" w:color="auto" w:fill="FFFFFF"/>
              </w:rPr>
              <w:t>偏差。</w:t>
            </w:r>
          </w:p>
          <w:p w14:paraId="6F37D8F6">
            <w:pPr>
              <w:pStyle w:val="83"/>
              <w:spacing w:line="400" w:lineRule="exact"/>
              <w:rPr>
                <w:shd w:val="clear" w:color="auto" w:fill="FFFFFF"/>
              </w:rPr>
            </w:pPr>
            <w:r>
              <w:rPr>
                <w:rFonts w:hint="eastAsia"/>
                <w:shd w:val="clear" w:color="auto" w:fill="FFFFFF"/>
              </w:rPr>
              <w:t>2、采购标的物需按照国家相关标准、行业标准、地方标准或者其他标准、规范执行。</w:t>
            </w:r>
          </w:p>
          <w:p w14:paraId="7C1B4F67">
            <w:pPr>
              <w:pStyle w:val="83"/>
              <w:spacing w:line="400" w:lineRule="exact"/>
              <w:rPr>
                <w:shd w:val="clear" w:color="auto" w:fill="FFFFFF"/>
              </w:rPr>
            </w:pPr>
            <w:r>
              <w:rPr>
                <w:rFonts w:hint="eastAsia"/>
                <w:shd w:val="clear" w:color="auto" w:fill="FFFFFF"/>
              </w:rPr>
              <w:t>3、根据《统计上大中小微型企业划分办法（2017）》，本项目所属行业为工业。</w:t>
            </w:r>
          </w:p>
        </w:tc>
      </w:tr>
    </w:tbl>
    <w:p w14:paraId="5353BDDD">
      <w:pPr>
        <w:spacing w:line="360" w:lineRule="auto"/>
        <w:ind w:firstLine="112" w:firstLineChars="47"/>
        <w:outlineLvl w:val="0"/>
        <w:rPr>
          <w:rFonts w:ascii="宋体" w:hAnsi="宋体"/>
          <w:kern w:val="24"/>
          <w:sz w:val="24"/>
          <w:shd w:val="clear" w:color="auto" w:fill="FFFFFF"/>
        </w:rPr>
      </w:pPr>
    </w:p>
    <w:p w14:paraId="5A95C946">
      <w:pPr>
        <w:pStyle w:val="16"/>
      </w:pPr>
    </w:p>
    <w:p w14:paraId="122C058D">
      <w:pPr>
        <w:pStyle w:val="16"/>
      </w:pPr>
    </w:p>
    <w:p w14:paraId="500A4013">
      <w:pPr>
        <w:pStyle w:val="16"/>
      </w:pPr>
    </w:p>
    <w:p w14:paraId="7DE7690D">
      <w:pPr>
        <w:pStyle w:val="16"/>
      </w:pPr>
    </w:p>
    <w:p w14:paraId="550D232D">
      <w:pPr>
        <w:pStyle w:val="16"/>
      </w:pPr>
    </w:p>
    <w:p w14:paraId="11C55F71">
      <w:pPr>
        <w:pStyle w:val="16"/>
      </w:pPr>
    </w:p>
    <w:p w14:paraId="0EA0A6FC">
      <w:pPr>
        <w:pStyle w:val="16"/>
      </w:pPr>
    </w:p>
    <w:p w14:paraId="508522F2">
      <w:pPr>
        <w:pStyle w:val="16"/>
      </w:pPr>
    </w:p>
    <w:p w14:paraId="1FA7F3B9">
      <w:pPr>
        <w:pStyle w:val="16"/>
      </w:pPr>
    </w:p>
    <w:p w14:paraId="4B72F477">
      <w:pPr>
        <w:numPr>
          <w:ilvl w:val="0"/>
          <w:numId w:val="4"/>
        </w:numPr>
        <w:spacing w:line="400" w:lineRule="exact"/>
        <w:outlineLvl w:val="0"/>
        <w:rPr>
          <w:rFonts w:ascii="宋体" w:hAnsi="宋体"/>
          <w:sz w:val="24"/>
          <w:shd w:val="clear" w:color="auto" w:fill="FFFFFF"/>
        </w:rPr>
      </w:pPr>
      <w:r>
        <w:rPr>
          <w:rFonts w:hint="eastAsia" w:ascii="宋体" w:hAnsi="宋体"/>
          <w:b/>
          <w:bCs/>
          <w:sz w:val="24"/>
          <w:shd w:val="clear" w:color="auto" w:fill="FFFFFF"/>
        </w:rPr>
        <w:t>采购需求清单</w:t>
      </w:r>
      <w:r>
        <w:rPr>
          <w:rFonts w:hint="eastAsia" w:ascii="宋体" w:hAnsi="宋体"/>
          <w:sz w:val="24"/>
          <w:shd w:val="clear" w:color="auto" w:fill="FFFFFF"/>
        </w:rPr>
        <w:t>：</w:t>
      </w:r>
    </w:p>
    <w:p w14:paraId="19EA5B02">
      <w:pPr>
        <w:rPr>
          <w:sz w:val="24"/>
        </w:rPr>
      </w:pPr>
    </w:p>
    <w:tbl>
      <w:tblPr>
        <w:tblStyle w:val="25"/>
        <w:tblW w:w="4998" w:type="pct"/>
        <w:tblInd w:w="0" w:type="dxa"/>
        <w:tblLayout w:type="autofit"/>
        <w:tblCellMar>
          <w:top w:w="0" w:type="dxa"/>
          <w:left w:w="108" w:type="dxa"/>
          <w:bottom w:w="0" w:type="dxa"/>
          <w:right w:w="108" w:type="dxa"/>
        </w:tblCellMar>
      </w:tblPr>
      <w:tblGrid>
        <w:gridCol w:w="779"/>
        <w:gridCol w:w="1523"/>
        <w:gridCol w:w="5460"/>
        <w:gridCol w:w="768"/>
        <w:gridCol w:w="679"/>
      </w:tblGrid>
      <w:tr w14:paraId="11F8CE7F">
        <w:tblPrEx>
          <w:tblCellMar>
            <w:top w:w="0" w:type="dxa"/>
            <w:left w:w="108" w:type="dxa"/>
            <w:bottom w:w="0" w:type="dxa"/>
            <w:right w:w="108" w:type="dxa"/>
          </w:tblCellMar>
        </w:tblPrEx>
        <w:trPr>
          <w:trHeight w:val="276"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F6B6F">
            <w:pPr>
              <w:pStyle w:val="16"/>
              <w:rPr>
                <w:rFonts w:cs="宋体" w:asciiTheme="minorEastAsia" w:hAnsiTheme="minorEastAsia" w:eastAsiaTheme="minorEastAsia"/>
                <w:bCs/>
                <w:color w:val="000000"/>
                <w:sz w:val="21"/>
                <w:szCs w:val="21"/>
              </w:rPr>
            </w:pPr>
            <w:r>
              <w:rPr>
                <w:rFonts w:asciiTheme="minorEastAsia" w:hAnsiTheme="minorEastAsia" w:eastAsiaTheme="minorEastAsia"/>
                <w:sz w:val="21"/>
                <w:szCs w:val="21"/>
              </w:rPr>
              <w:br w:type="page"/>
            </w:r>
            <w:r>
              <w:rPr>
                <w:rFonts w:hint="eastAsia" w:cs="宋体" w:asciiTheme="minorEastAsia" w:hAnsiTheme="minorEastAsia" w:eastAsiaTheme="minorEastAsia"/>
                <w:bCs/>
                <w:color w:val="000000"/>
                <w:kern w:val="0"/>
                <w:sz w:val="21"/>
                <w:szCs w:val="21"/>
                <w:lang w:bidi="ar"/>
              </w:rPr>
              <w:t>序号</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F103C">
            <w:pPr>
              <w:widowControl/>
              <w:jc w:val="center"/>
              <w:textAlignment w:val="center"/>
              <w:rPr>
                <w:rFonts w:cs="宋体" w:asciiTheme="minorEastAsia" w:hAnsiTheme="minorEastAsia" w:eastAsiaTheme="minorEastAsia"/>
                <w:bCs/>
                <w:color w:val="000000"/>
                <w:szCs w:val="21"/>
              </w:rPr>
            </w:pPr>
            <w:r>
              <w:rPr>
                <w:rStyle w:val="59"/>
                <w:rFonts w:hint="eastAsia" w:asciiTheme="minorEastAsia" w:hAnsiTheme="minorEastAsia" w:eastAsiaTheme="minorEastAsia"/>
                <w:sz w:val="21"/>
                <w:szCs w:val="21"/>
                <w:lang w:bidi="ar"/>
              </w:rPr>
              <w:t>货物名称</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40BB0">
            <w:pPr>
              <w:widowControl/>
              <w:jc w:val="center"/>
              <w:textAlignment w:val="center"/>
              <w:rPr>
                <w:rFonts w:cs="宋体" w:asciiTheme="minorEastAsia" w:hAnsiTheme="minorEastAsia" w:eastAsiaTheme="minorEastAsia"/>
                <w:bCs/>
                <w:color w:val="000000"/>
                <w:szCs w:val="21"/>
              </w:rPr>
            </w:pPr>
            <w:r>
              <w:rPr>
                <w:rStyle w:val="59"/>
                <w:rFonts w:hint="eastAsia" w:asciiTheme="minorEastAsia" w:hAnsiTheme="minorEastAsia" w:eastAsiaTheme="minorEastAsia"/>
                <w:sz w:val="21"/>
                <w:szCs w:val="21"/>
                <w:lang w:bidi="ar"/>
              </w:rPr>
              <w:t>参考型号及技术参数</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E67F0">
            <w:pPr>
              <w:widowControl/>
              <w:jc w:val="center"/>
              <w:textAlignment w:val="center"/>
              <w:rPr>
                <w:rFonts w:cs="宋体" w:asciiTheme="minorEastAsia" w:hAnsiTheme="minorEastAsia" w:eastAsiaTheme="minorEastAsia"/>
                <w:bCs/>
                <w:color w:val="FF0000"/>
                <w:szCs w:val="21"/>
              </w:rPr>
            </w:pPr>
            <w:r>
              <w:rPr>
                <w:rFonts w:hint="eastAsia" w:cs="宋体" w:asciiTheme="minorEastAsia" w:hAnsiTheme="minorEastAsia" w:eastAsiaTheme="minorEastAsia"/>
                <w:bCs/>
                <w:kern w:val="0"/>
                <w:szCs w:val="21"/>
                <w:lang w:bidi="ar"/>
              </w:rPr>
              <w:t>单位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888D5">
            <w:pPr>
              <w:widowControl/>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lang w:bidi="ar"/>
              </w:rPr>
              <w:t>数量</w:t>
            </w:r>
          </w:p>
        </w:tc>
      </w:tr>
      <w:tr w14:paraId="2D23CD05">
        <w:tblPrEx>
          <w:tblCellMar>
            <w:top w:w="0" w:type="dxa"/>
            <w:left w:w="108" w:type="dxa"/>
            <w:bottom w:w="0" w:type="dxa"/>
            <w:right w:w="108" w:type="dxa"/>
          </w:tblCellMar>
        </w:tblPrEx>
        <w:trPr>
          <w:trHeight w:val="825"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D0304">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3BED5">
            <w:pPr>
              <w:widowControl/>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便携式肺功能检测仪    </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748BC">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适用范围：产品适用于呼吸困难和或运动不耐受，呼吸泵内需求/能力失衡，吸气能力表现不好的人群。如呼吸科、手术科室术前/术后、ICU、神经科、康复科等患者，健康/亚健康人群，健身爱好者，老师，医生，歌唱家，运动员，用于测量吸气功能基本参数。</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该设备有2种使用方式，单机使用或连接电脑软件使用；单机使用时结果显示在屏幕上，连接电脑软件使用时所有数据记录在电脑软件中；显示的数据包括最大吸气压力（cmH2O），最大吸气流速（L/s），训练负荷（cmH2O），平均功率（W），平均吸入体积（L）等。</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1、测试，有两种模式可供选择：PIF（最大吸气流速）、MIP（最大吸气压力）。</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PIF(最大吸气流速)，残气位(RV)或功能残气位(FRC)快速有力完成吸气过程，测试范围 0～14L/s；</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MIP（最大吸气压力），采用国际标准测试方法，在残气位(RV)或功能残气位(FRC)气道阻断时用最大努力吸气能产生的最大吸气口腔压，测试范围 0～200cmH20。</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2、结果查看可选择训练和测试两个项目：训练项目显示负荷、功率、体积、能量的相应数据；测试项目显示最大吸气流速和最大吸气压力数据。</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3、模式选项具有四种预设程序：训练、热身、自定义、E模式。</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3.1、热身程序：预设程序，用于高强度运动之前的吸气肌热身。</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3.2、自定义程序：软件自定义设置上传至设备，个性化设置训练方案，阻力设置范围3-200cmH2O，训练次数3-60可选。</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3.3、E 模式程序：为耐力训练专用模式，训练次数为150次，尽最大限度完成尽量多的训练，用于训练吸气肌耐力。</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4、水平选项下可自动或手动调节负荷强度，自动模式具有5级可调，手动调节范围为5cmH20～200cmH20。</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5、训练包括2种，自动程序和手动程序，自动程序有5挡可选；手动程序可设置 5cmH20～200 cmH20 范围内的训练强度。训练结束后可显示平均压力、平均功率、平均速率、总能量。</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6、阻力设置方式为压力阈值型，设备可根据用户吸气肌力量大小自动调节最佳阻力，直至吸气动作停止。</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7、具备标准MIP最大吸气压测试功能，可给出有效MIP值，吸气压力等数值。</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8、具备按键声音选择功能，可选择开或关。</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9、速度程序，可开启或关闭速度指导功能。</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10、配备滤嘴连接器，连接器外径22 mm，可连接各种标准滤嘴。</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11、可连接一次性滤嘴使用。</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12、配备快拆式可重复使用阀头装置，可快速拆卸，便于清洁、消毒。</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软件参数：</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13、具备患者信息管理功能，可进行患者新建、删除、患者信息导入、导出功能。</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14、具备预测MIP标准值功能，根据患者基本信息自动给出预测标准值。</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 xml:space="preserve">15、测试包括三种测试程序：呼吸强度、PIF（最大吸气流速）、MIP（最大吸气压力）。 </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15.1、“呼吸强度”具有两视图模式：有呼吸强度-时间曲线图，峰值柱状对比图显示方式，将鼠标放在柱状图上能显示每次吸气峰值的具体数值，曲线图中给出历史最佳和当次最佳对比.</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15.2、“MIP” 具有两视图模式，有吸气压力-时间曲线图，峰值柱状对比图，将鼠标放在柱状图上能显示每次吸气峰值的具体数值，曲线图中给出历史最佳和当次最佳对比。</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15.3、“PIF” 具有两视图模式，有吸气流速-时间曲线图，峰值柱状对比图，将鼠标放在柱状图上能显示每次吸气峰值的具体数值，曲线图中给出历史最佳和当次最佳对比</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16、“训练”界面有两个视图可选，“基本视图”、“专业视图”。“基本视图”可直观看出每次吸气流速、体积、功率的动态变化；“专业视图”有8个视图模式，分别可看到用户每次吸气时的负荷-体积曲线图、平均压力-体积柱状图、吸气功率-体积曲线图、平均功率-体积柱状图、吸气速率-体积曲线图、平均速率-体积柱状图、能量-体积曲线图、总能量-体积柱状图。</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17、训练分为自动、手动两种，自动训练5挡可调：非常轻（40%）、轻（50%）、适中（60%）、重（70%）、非常重（80%）。手动训练负荷在3cmH2O-200 cmH2O之间手动选择。</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18、自定义界面：可针对患者情况，个性化设置训练方案，训练次数设置3-60次可选，训练阻力3-200cmH2O可选，并可将自定义训练方案上传至设备进行单独使用。</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19、回看界面：记录该患者所有测试及训练结果，可进行结果的纵向对比。</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20、结果保存和打印：训练结果和测试结果均自动保存，参数信息详细，数据和图形显示，记录清晰，可直接打印报告，或输出为PDF文件。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8685">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C42F0">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597A292A">
        <w:tblPrEx>
          <w:tblCellMar>
            <w:top w:w="0" w:type="dxa"/>
            <w:left w:w="108" w:type="dxa"/>
            <w:bottom w:w="0" w:type="dxa"/>
            <w:right w:w="108" w:type="dxa"/>
          </w:tblCellMar>
        </w:tblPrEx>
        <w:trPr>
          <w:trHeight w:val="100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B5A8F">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85482">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低频体外膈肌起搏器    </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FA2A4">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1.脉冲频率：可调单频，30-50Hz可选择，步进5Hz, 默认40Hz。 </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2.脉冲宽度200us。</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3.起搏次数：5-15次/分钟可选择，默认9次/分钟。</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4.刺激强度：0-30单位（0-27V）可选择，默认0单位。</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5.治疗时间：5-120min可选择。</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6.4电极，具备左、右双通道，可同时调节，亦可单独调节。</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7.脉冲幅度值：在负载阻抗为510Ω时，输出脉冲幅度不大于30V。</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8.开路测量，输出峰值电压必须不超过 500V。</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9.适配器：100-240V～50/60Hz,0.2A-0.18A;功率：20VA。</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10.电源要求： DC 3.8V±10%（专用锂电池）。</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11.不到4小时即可充满电, 满电后可持续工作≥10小时，且不受限于网电插孔的数量和位置，便于移动和放置。</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12.有电量提示功能。</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13.主机重量≤500g，尺寸≤200mm×100mm×25mm，便于手持操作和便携转移。</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14.工作时间有倒计时功能，每次波形开始输出后开始倒计时；结束治疗时有声音提示和图文提示。</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15.具有指导患者或其他操作人员进行贴片的功能。</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16.开机时有蜂鸣器提醒功能，正常输出时具有LED闪光指示的功能。</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B13CB">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CB5BF">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6A1D87BB">
        <w:tblPrEx>
          <w:tblCellMar>
            <w:top w:w="0" w:type="dxa"/>
            <w:left w:w="108" w:type="dxa"/>
            <w:bottom w:w="0" w:type="dxa"/>
            <w:right w:w="108" w:type="dxa"/>
          </w:tblCellMar>
        </w:tblPrEx>
        <w:trPr>
          <w:trHeight w:val="192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33999">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841F8">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四段式手法床</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C8BC1">
            <w:pPr>
              <w:pStyle w:val="7"/>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1、产品尺寸规格：</w:t>
            </w:r>
            <w:r>
              <w:rPr>
                <w:rFonts w:hint="eastAsia"/>
              </w:rPr>
              <w:t>规格≥</w:t>
            </w:r>
            <w:r>
              <w:rPr>
                <w:rFonts w:hint="eastAsia" w:cs="宋体" w:asciiTheme="minorEastAsia" w:hAnsiTheme="minorEastAsia" w:eastAsiaTheme="minorEastAsia"/>
                <w:color w:val="000000"/>
                <w:kern w:val="0"/>
                <w:szCs w:val="21"/>
                <w:lang w:bidi="ar"/>
              </w:rPr>
              <w:t>195x66x(46-90)cm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2、净重：</w:t>
            </w:r>
            <w:r>
              <w:rPr>
                <w:rFonts w:hint="eastAsia"/>
              </w:rPr>
              <w:t>规格≥</w:t>
            </w:r>
            <w:r>
              <w:rPr>
                <w:rFonts w:hint="eastAsia" w:cs="宋体" w:asciiTheme="minorEastAsia" w:hAnsiTheme="minorEastAsia" w:eastAsiaTheme="minorEastAsia"/>
                <w:color w:val="000000"/>
                <w:kern w:val="0"/>
                <w:szCs w:val="21"/>
                <w:lang w:bidi="ar"/>
              </w:rPr>
              <w:t>64kg</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3、框架材质：铁框架加表面喷塑处理</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4、承重：250kg</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5、电压：220V~50HZ</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6、升降高度：46-90cm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7、调节需要时间：约30秒</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8、第一段长度40cm可调节角度：-45度到40度 扶手调节距离15cm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 xml:space="preserve">9、第二段长度152cm </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10、头部气杆控制角度的调整</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11、5cm 36密度海绵</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12、专业医用英国5852阻燃标准PVC</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13、透气孔加孔塞设计</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14、伸缩脚轮设计，方便床身移动</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15、电机 6000N</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16、新颖贴心的360度环形碰触式升降调节开关</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17、专业7.5cm直径医用承压轮</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18、独有的四调节螺杆设计，提升床体对于地面的适应性</w:t>
            </w:r>
            <w:r>
              <w:rPr>
                <w:rFonts w:hint="eastAsia" w:cs="宋体" w:asciiTheme="minorEastAsia" w:hAnsiTheme="minorEastAsia" w:eastAsiaTheme="minorEastAsia"/>
                <w:color w:val="000000"/>
                <w:kern w:val="0"/>
                <w:szCs w:val="21"/>
                <w:lang w:bidi="ar"/>
              </w:rPr>
              <w:br w:type="textWrapping"/>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920D4">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799CF">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531F3911">
        <w:tblPrEx>
          <w:tblCellMar>
            <w:top w:w="0" w:type="dxa"/>
            <w:left w:w="108" w:type="dxa"/>
            <w:bottom w:w="0" w:type="dxa"/>
            <w:right w:w="108" w:type="dxa"/>
          </w:tblCellMar>
        </w:tblPrEx>
        <w:trPr>
          <w:trHeight w:val="202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7AEF1">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E7DA2">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综合OT桌</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87FB3">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用途：改善手指对指功能，提高眼手协调功能，训练患者感知能力及大脑对图形的识别能力，并能训练上肢稳定性、协调性，提高上肢日常活动能力</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组件：上肢协调功能训练器（手指）、分指板、分指板（弧形）、铁棍插板、木插板、套圈（立式）、几何图形插板、认知图形插板、模拟作业工具、上螺丝、上螺母、磁性钮.</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CC1B7">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59267">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43CF071D">
        <w:tblPrEx>
          <w:tblCellMar>
            <w:top w:w="0" w:type="dxa"/>
            <w:left w:w="108" w:type="dxa"/>
            <w:bottom w:w="0" w:type="dxa"/>
            <w:right w:w="108" w:type="dxa"/>
          </w:tblCellMar>
        </w:tblPrEx>
        <w:trPr>
          <w:trHeight w:val="9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8CE4">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C852D">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PT床</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9F39">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框架材质：铁框架加喷塑处理</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二、技术性能</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1、5cm高密度海绵</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2、高档PU表皮，更舒适，耐用，且无异味</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3、人性化透气孔设计</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4、弧形三角固定架，更加的稳固</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D6192">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7DCC2">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r>
      <w:tr w14:paraId="659AA1C9">
        <w:tblPrEx>
          <w:tblCellMar>
            <w:top w:w="0" w:type="dxa"/>
            <w:left w:w="108" w:type="dxa"/>
            <w:bottom w:w="0" w:type="dxa"/>
            <w:right w:w="108" w:type="dxa"/>
          </w:tblCellMar>
        </w:tblPrEx>
        <w:trPr>
          <w:trHeight w:val="146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FEAD">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C95D8">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经典豪华骨骼模型</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43C4E">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1.此豪华骨骼模型包含骨骼系列产品的所有优点。它具有全方位可移动的灵活的脊柱，左侧以红、蓝两色标注肌起端和附着端，右侧各处关节具有韧带结构.</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2.全身上下共有600处医学解剖学相关知识要点，以及可拆分的头颅，因此可以向您展示人的自然活动。</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3.此外具有独一无二的第3和第4腰椎间盘突出特征。</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4.超过600项细节信息，均由手工编号并贴有标签，包含有助于识别的详细指南。</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5.手工上色的肌起端与附着端。</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6.灵活的脊柱和韧带，可展示自然姿势(可从支架上取下)。</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7.展示了第三和第四节腰椎之间的椎间盘突出。</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8.凸出的脊神经和椎动脉。</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9.完全灵活的左侧肢体，完全灵活的右侧膝部和臀部，部分灵活的肘部和肩部。</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10、具有QR码的智能标签，提供交互式虚拟模型，为用户创建前所未有的逼真和高分辨率内容，可随时随地在智能手机，平板电脑上直接访问App，苹果或安卓系统兼容。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11、App具有集成功能，建立电子学习库，每个被集成的模型具有多个视图模式，查看完整或局部。支持快速搜索和定位，可以使用画笔自由标记重点，及添加注释标签，针对重点知识能够进行随堂考核。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12、具有AR增强现实功能，可在任意环境下投放，并自由旋转数字模型，支持放大和缩小。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7E96D">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190AB">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15F78711">
        <w:tblPrEx>
          <w:tblCellMar>
            <w:top w:w="0" w:type="dxa"/>
            <w:left w:w="108" w:type="dxa"/>
            <w:bottom w:w="0" w:type="dxa"/>
            <w:right w:w="108" w:type="dxa"/>
          </w:tblCellMar>
        </w:tblPrEx>
        <w:trPr>
          <w:trHeight w:val="156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02D78">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7</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0207">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豪华型肩关节功能模型</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AA862">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1.进口PVC材料，坚固耐用，不易发黄褪色；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2.此模型为功能型关节模型，不但可以展示肩关节的解剖结构，还可用于展示肩关节活动机制，是解剖学教学和展示的理想选择。</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3.此模型为实物大小，可以展示关节的外展、前倾、后倾、内旋、外旋。</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4.模型由肩胛骨、锁骨、部分肱骨、关节韧带和关节软骨组成，其中关节软骨呈淡蓝色。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5.骨质颜色及纹路非常接近真实。</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6.模型安装在支架上。</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9、具有AR增强现实功能，可在任意环境下投放，并自由旋转数字模型，支持放大和缩小。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7E179">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BBEDC">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6F126B9E">
        <w:tblPrEx>
          <w:tblCellMar>
            <w:top w:w="0" w:type="dxa"/>
            <w:left w:w="108" w:type="dxa"/>
            <w:bottom w:w="0" w:type="dxa"/>
            <w:right w:w="108" w:type="dxa"/>
          </w:tblCellMar>
        </w:tblPrEx>
        <w:trPr>
          <w:trHeight w:val="166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0219">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FE7A8">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豪华型髋关节功能模型</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F3B0A">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1.进口PVC材料，坚固耐用，不易发黄褪色；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2.此模型为功能型关节模型，不但可以展示髋关节的解剖结构，还可用于展示肩关节活动机制，是解剖学教学和展示的理想选择。</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3.此模型为实物大小，可以展示关节的屈曲、后伸、过后伸、伸髋位内外旋、屈髋位内外旋、以及外展和内收。</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4.模型由股骨、髋骨、关节韧带和关节软骨组成，其中关节软骨呈淡蓝色。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5.骨质颜色及纹路非常接近真实。</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6.模型安装在支架上。</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9、具有AR增强现实功能，可在任意环境下投放，并自由旋转数字模型，支持放大和缩小。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E1511">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DD1D">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1B34EE33">
        <w:tblPrEx>
          <w:tblCellMar>
            <w:top w:w="0" w:type="dxa"/>
            <w:left w:w="108" w:type="dxa"/>
            <w:bottom w:w="0" w:type="dxa"/>
            <w:right w:w="108" w:type="dxa"/>
          </w:tblCellMar>
        </w:tblPrEx>
        <w:trPr>
          <w:trHeight w:val="408"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4A95">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9</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269ED">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豪华型膝关节功能模型</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2916F">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1.进口PVC材料，坚固耐用，不易发黄褪色；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2.此模型为功能型关节模型，不但可以展示膝关节的解剖结构，还可用于展示膝关节活动机制，是解剖学教学和展示的理想选择。</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3.此模型为实物大小，可以展示关节的屈曲、伸直、过伸。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4.模型由股骨、胫骨、腓骨和髌骨，以及髌韧带、腓侧副韧带、胫侧副韧带和半月板组成，其中关节软骨呈淡蓝色。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5.骨质颜色及纹路非常接近真实。</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6.模型安装在支架上。</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9、具有AR增强现实功能，可在任意环境下投放，并自由旋转数字模型，支持放大和缩小。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87B71">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2887D">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6FF77EB5">
        <w:tblPrEx>
          <w:tblCellMar>
            <w:top w:w="0" w:type="dxa"/>
            <w:left w:w="108" w:type="dxa"/>
            <w:bottom w:w="0" w:type="dxa"/>
            <w:right w:w="108" w:type="dxa"/>
          </w:tblCellMar>
        </w:tblPrEx>
        <w:trPr>
          <w:trHeight w:val="66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67725">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D4C7F">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豪华型肘关节功能模型</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61637">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1.进口PVC材料，坚固耐用，不易发黄褪色；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2.此模型为功能型关节模型，不但可以展示肘关节的解剖结构，还可用于展示肘关节活动机制，是解剖学教学和展示的理想选择。</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3.此模型为实物大小，可以展示关节的屈曲、伸直、过伸。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4.模型由肱骨、桡骨、胫骨以及韧带组成，其中关节软骨呈淡蓝色。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5.骨质颜色及纹路非常接近真实。</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6.模型安装在支架上。</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9、具有AR增强现实功能，可在任意环境下投放，并自由旋转数字模型，支持放大和缩小。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D6A6D">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F3747">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5634B78E">
        <w:tblPrEx>
          <w:tblCellMar>
            <w:top w:w="0" w:type="dxa"/>
            <w:left w:w="108" w:type="dxa"/>
            <w:bottom w:w="0" w:type="dxa"/>
            <w:right w:w="108" w:type="dxa"/>
          </w:tblCellMar>
        </w:tblPrEx>
        <w:trPr>
          <w:trHeight w:val="525"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79F79">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A1B31">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带有转子的肩关节模型，有5部分</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95142">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 进口PVC材料，坚固耐用，不易发黄褪色；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 模型可拆分为5部分，由上半肱骨、锁骨以及肩胛骨组成，采用手绘和半透明柔软的材料模拟附着肌肉，肌肉的起始、终止部分均用颜色标注（起始=红色；终止=蓝色），肩胛肌由4块肌肉组成：肩胛下肌、冈上肌、冈下肌、小圆肌。</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 此模型关节灵活连接，去除个别半透明肌肉层，可以展示人体肩关节所有自然运动：内旋、外旋、外旋内收。</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 一共包含43处解剖学知识点，每一处解剖点都有编号。</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 模型详细展示出锁骨、冈上肌、前锯肌(止点)、肩胛下肌、三角肌(止点)、肱骨、大圆肌(止点)、背阔肌(止点)、胸大肌(止点)、肱二头肌长头(肌腱)、胸小肌(止点)、喙肱肌(起点)、肱二头肌短头(起点)、喙突、喙肩韧带、斜方肌(止点)、肩峰、三角肌(起点)、冈下肌、小圆肌、肱三头肌长头(起点)、肱三头肌内侧头(起点)、大圆肌(起点)、肩胛骨、大菱形肌(止点)、小菱形肌(止点)、肩胛骨脊、肩胛提肌(止点)、肩胛下肌(止点)、肱骨头、内侧喙锁韧带、肩胛下肌(起点)、冈上肌(止点)、冈下肌(止点)、小圆肌(止点)、肱三头肌长头(起点)、小圆肌(起点)、冈下肌(起点)、冈上肌(起点)、胸锁乳突肌(起点)、胸大肌(起点)、外侧喙锁韧带、肩锁韧带。</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 模型安装在底座上。</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9、具有AR增强现实功能，可在任意环境下投放，并自由旋转数字模型，支持放大和缩小。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166C0">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01A12">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0E7C92C0">
        <w:tblPrEx>
          <w:tblCellMar>
            <w:top w:w="0" w:type="dxa"/>
            <w:left w:w="108" w:type="dxa"/>
            <w:bottom w:w="0" w:type="dxa"/>
            <w:right w:w="108" w:type="dxa"/>
          </w:tblCellMar>
        </w:tblPrEx>
        <w:trPr>
          <w:trHeight w:val="154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F7B94">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BDC2C">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带有立体肌肉和绘画肌肉的髋关节模型</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96538">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1.进口PVC材料，坚固耐用，不易发黄褪色；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 模型可拆分为7部分，采用手绘和半透明柔软的材料模拟附着肌肉，肌肉的起始、终止部分均用颜色标注（起始=红色；终止=蓝色）。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 此模型灵活连接，去除个别半透明肌肉层，可以展示人体髋关节内部结构；</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 一共包含73处解剖学知识点，每一处解剖点都有编号。</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 模型安装在底座上。</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6、具有QR码的智能标签，提供交互式虚拟模型，为用户创建前所未有的逼真和高分辨率内容，可随时随地在智能手机，平板电脑上直接访问App，苹果或安卓系统兼容。视频演示。</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C826">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4BC39">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4E42DA9D">
        <w:tblPrEx>
          <w:tblCellMar>
            <w:top w:w="0" w:type="dxa"/>
            <w:left w:w="108" w:type="dxa"/>
            <w:bottom w:w="0" w:type="dxa"/>
            <w:right w:w="108" w:type="dxa"/>
          </w:tblCellMar>
        </w:tblPrEx>
        <w:trPr>
          <w:trHeight w:val="204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C218">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652B">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带有立体肌肉和绘画肌肉的膝关节模型</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9117D">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1.进口PVC材料，坚固耐用，不易发黄褪色；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 模型可拆分为12部分，包含股骨、胫骨、腓骨，并采用手绘和半透明柔软的材料模拟附着肌肉，肌肉的起始、终止部分均用颜色标注（起始=红色；终止=蓝色）。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 此模型灵活连接，去除个别半透明肌肉层，可以展示人体膝关节内部结构；</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 一共包含51处解剖学知识点，每一处解剖点都有编号。</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 模型安装在底座上。</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App具有集成功能，建立电子学习库，每个被集成的模型具有多个视图模式，查看完整或局部。支持快速搜索和定位，可以使用画笔自由标记重点，及添加注释标签，针对重点知识能够进行随堂考核。视频演示。</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154EF">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7ABA0">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54647626">
        <w:tblPrEx>
          <w:tblCellMar>
            <w:top w:w="0" w:type="dxa"/>
            <w:left w:w="108" w:type="dxa"/>
            <w:bottom w:w="0" w:type="dxa"/>
            <w:right w:w="108" w:type="dxa"/>
          </w:tblCellMar>
        </w:tblPrEx>
        <w:trPr>
          <w:trHeight w:val="176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3BC57">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E1B4D">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带有立体肌肉和绘画肌肉的肘关节模型</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4D84C">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 进口PVC材料，坚固耐用，不易发黄褪色；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 模型可拆分为8部分，包含肱骨、桡骨、尺骨，并采用手绘和半透明柔软的材料模拟附着肌肉，肌肉的起始、终止部分均用颜色标注（起始=红色；终止=蓝色）。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 此模型灵活连接，去除个别半透明肌肉层，可以展示人体肘关节内部结构；</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 一共包含45处解剖学知识点，每一处解剖点都有编号。</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 模型安装在底座上。</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6D9BD">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FDACF">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0E12A2AF">
        <w:tblPrEx>
          <w:tblCellMar>
            <w:top w:w="0" w:type="dxa"/>
            <w:left w:w="108" w:type="dxa"/>
            <w:bottom w:w="0" w:type="dxa"/>
            <w:right w:w="108" w:type="dxa"/>
          </w:tblCellMar>
        </w:tblPrEx>
        <w:trPr>
          <w:trHeight w:val="156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D675D">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B3AF5">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膝盖骨关节炎4阶段模型</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5D714">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1.4种膝关节模型显示膝关节骨关节炎的分期，缩小尺寸。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2.说明了膝关节的以下病变：退行性关节疾病、关节软骨被侵蚀、退行性关节病的进展、关节表面形成骨刺、高级阶段的膝盖关节、额外的关节。</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0200">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F6B9">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6CDF776E">
        <w:tblPrEx>
          <w:tblCellMar>
            <w:top w:w="0" w:type="dxa"/>
            <w:left w:w="108" w:type="dxa"/>
            <w:bottom w:w="0" w:type="dxa"/>
            <w:right w:w="108" w:type="dxa"/>
          </w:tblCellMar>
        </w:tblPrEx>
        <w:trPr>
          <w:trHeight w:val="186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68F00">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6C588">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半月板膝盖模型，带6个半月板</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FDF95">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1.全尺寸正常右膝模型，显示常见的半月板撕裂。</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2.显示包括：水平撕裂、皮瓣撕裂、筒状撕裂、退行性撕裂、径向撕裂、纵向撕裂。</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989B2">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E62B0">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1539DA52">
        <w:tblPrEx>
          <w:tblCellMar>
            <w:top w:w="0" w:type="dxa"/>
            <w:left w:w="108" w:type="dxa"/>
            <w:bottom w:w="0" w:type="dxa"/>
            <w:right w:w="108" w:type="dxa"/>
          </w:tblCellMar>
        </w:tblPrEx>
        <w:trPr>
          <w:trHeight w:val="13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C5019">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17</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15898">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手和前臂骨骼模型</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89798">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1、此模型使用弹力绳宽松连接各骨骼；</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2、展示出手掌、前臂骨骼结构；</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3、耻骨和桡骨使用钢丝连接；</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4、可用于演示手掌、手指活动。</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054E">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939A9">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39D1DF12">
        <w:tblPrEx>
          <w:tblCellMar>
            <w:top w:w="0" w:type="dxa"/>
            <w:left w:w="108" w:type="dxa"/>
            <w:bottom w:w="0" w:type="dxa"/>
            <w:right w:w="108" w:type="dxa"/>
          </w:tblCellMar>
        </w:tblPrEx>
        <w:trPr>
          <w:trHeight w:val="10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D4F02">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E903">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手的内部结构，3部分</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E8241">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 进口PVC材料，坚固耐用，不易发黄褪色；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 模型可拆分为3部分，分别为：手模型、手掌腱膜、表层肌腱骨板，详细的展示了手掌侧和背侧以及腕部的表层、深层结构，一共包含48处解剖学知识点，每一处解剖点都有编号。</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 模型背侧皮肤从第一指关节处切开，展示出手背侧的重要静脉、韧带、神经、腱膜、肌腱和骨骼。</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 手背展示出的解剖结构包括：尺骨、贵要静脉、副头静脉、伸肌支持带、桡骨、桡神经浅支、尺神经手背支、指伸肌, 肌腱、掌背静脉、尺神经交通支、指背侧腱膜II-IV、小头间静脉、手指指背神经。</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 手掌侧皮肤从手掌部位切开，无名指皮肤切割至第二指关节处，展示出手掌侧的重要静脉、韧带、神经、腱膜、肌腱和骨骼。</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 手掌展示出的解剖结构包括：腕掌韧带、掌腱膜、掌短肌、掌浅横韧带、桡动脉、桡侧腕屈肌、掌长肌、尺动脉、正中神经、桡动脉的掌浅支、屈肌支持带、豌豆骨、尺神经、拇短展肌、拇短屈肌, 浅头、指屈浅肌, 肌腱、小指(趾)展肌、拇内收肌,横头、掌浅弓、小指尺侧动脉、掌骨间肌I、指掌侧总动脉、指掌侧总神经、指掌侧固有动脉、环形韧带、十字韧带、桡骨、尺骨、掌深弓、主要拇动脉、掌心动脉、尺神经深支、掌骨、跖深屈肌, 肌腱、骨间掌侧肌。</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 提供解剖学指导手册。</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9、App具有集成功能，建立电子学习库，每个被集成的模型具有多个视图模式，查看完整或局部。支持快速搜索和定位，可以使用画笔自由标记重点，及添加注释标签，针对重点知识能够进行随堂考核。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10、具有AR增强现实功能，可在任意环境下投放，并自由旋转数字模型，支持放大和缩小。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DD031">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D0973">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26FD5426">
        <w:tblPrEx>
          <w:tblCellMar>
            <w:top w:w="0" w:type="dxa"/>
            <w:left w:w="108" w:type="dxa"/>
            <w:bottom w:w="0" w:type="dxa"/>
            <w:right w:w="108" w:type="dxa"/>
          </w:tblCellMar>
        </w:tblPrEx>
        <w:trPr>
          <w:trHeight w:val="164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DD2C7">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19</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C76DD">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带韧带和肌肉的足模型</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AD189">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 模型为包含韧带、肌肉和骨骼的足部及小腿模型，可拆分为6部分；</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2.该模型不仅显示各个骨的组成情况，还显示出肌肉、肌腱、韧带、神经、动脉以及静脉等结构，肌肉组织表现出逼真的纹理结构，关节软骨为浅蓝色；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 通过模型小腿横断面可以观察到下肢伸肌群的解剖情况，以及胫骨、腓骨的骨内结构，而且，模型中亦可观察到所有腱鞘的分布情况，模型的背侧有腓肠肌，拆开该肌群即可显露深部的神经血管分布情况；</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 足底部可见三层结构：第一层有趾短屈肌，移开该组肌肉即可显露出足底方肌（副屈肌）、趾长屈肌肌腱以及拇趾屈肌等第二层结构，拆开这一层即可见更深层的解剖细节；</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 模型安装在白色底座上；</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具有QR码的智能标签，提供交互式虚拟模型，为用户创建前所未有的逼真和高分辨率内容，可随时随地在智能手机，平板电脑上直接访问App，苹果或安卓系统兼容。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6C945">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C7DB0">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47D3DC69">
        <w:tblPrEx>
          <w:tblCellMar>
            <w:top w:w="0" w:type="dxa"/>
            <w:left w:w="108" w:type="dxa"/>
            <w:bottom w:w="0" w:type="dxa"/>
            <w:right w:w="108" w:type="dxa"/>
          </w:tblCellMar>
        </w:tblPrEx>
        <w:trPr>
          <w:trHeight w:val="72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B8DA">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DA037">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足和踝骨模型</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31753">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1.此宽松的足和踝骨模型由橡皮筋灵活连接，包含部分胫骨和腓骨，展现出如足踝骨的细节结构。</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FB543">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3424">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0041BA11">
        <w:tblPrEx>
          <w:tblCellMar>
            <w:top w:w="0" w:type="dxa"/>
            <w:left w:w="108" w:type="dxa"/>
            <w:bottom w:w="0" w:type="dxa"/>
            <w:right w:w="108" w:type="dxa"/>
          </w:tblCellMar>
        </w:tblPrEx>
        <w:trPr>
          <w:trHeight w:val="164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5A6E0">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6EE8D">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脊椎骨</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3BF27">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1.进口PVC材料，坚固耐用，不易发黄褪色；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2.模型展示了带枕骨的完整的脊椎模型和男性骨盆，此外，还具有脊柱神经和颈椎动脉，L3-L4腰椎间盘突出结构。</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3.模型各个骨结构采用坚固的钢丝连接，不易变形。</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4.骨质颜色及纹路非常接近真实。</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5.解剖结构准确，满足教学及陈列需要。</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6.模型悬挂在支架上，支架可置放在地面上，或固定于墙上，采用镀镍钢制成。高86cm，底部方形支架边长24cm。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7.尺寸和重量：74cm；1.8kg。</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9、App具有集成功能，建立电子学习库，每个被集成的模型具有多个视图模式，查看完整或局部。支持快速搜索和定位，可以使用画笔自由标记重点，及添加注释标签，针对重点知识能够进行随堂考核。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10、具有AR增强现实功能，可在任意环境下投放，并自由旋转数字模型，支持放大和缩小。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27F63">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2B47">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0EF6B9CF">
        <w:tblPrEx>
          <w:tblCellMar>
            <w:top w:w="0" w:type="dxa"/>
            <w:left w:w="108" w:type="dxa"/>
            <w:bottom w:w="0" w:type="dxa"/>
            <w:right w:w="108" w:type="dxa"/>
          </w:tblCellMar>
        </w:tblPrEx>
        <w:trPr>
          <w:trHeight w:val="94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58D53">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CDF41">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脊椎退行性改变5阶段模型</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8739B">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1、该模型展示出不同程度的腰椎椎体和椎间盘退行性变化。根据真实人体标本铸造而成；</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2、准确描绘出真实的骨结构。模型由上至下显示出阶段性改变，由健康腰椎(L1)，椎间盘突出，到腰椎L5严重退行性改变和骨收缩；</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3、模型椎骨和椎间盘可以拆卸，安装在支架上展示。</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4、规格：≥22cm;0.5kg。</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953B">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71409">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65EA5005">
        <w:tblPrEx>
          <w:tblCellMar>
            <w:top w:w="0" w:type="dxa"/>
            <w:left w:w="108" w:type="dxa"/>
            <w:bottom w:w="0" w:type="dxa"/>
            <w:right w:w="108" w:type="dxa"/>
          </w:tblCellMar>
        </w:tblPrEx>
        <w:trPr>
          <w:trHeight w:val="150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A61D6">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2B4B">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带面部肌肉的颅骨模型</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69ED9">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1、使用这款高品质的带咀嚼肌的颅骨模型可以非常容易的展示颞下颌紊乱等功能性障碍的病因；</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2、模型具备精确的解剖学结构，采用结实耐磨损材料制造；</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3、右半面展示了面部特征和咀嚼肌分布；</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4、使用了两种不同的颜色非常方便又精确地将面部肌肉与咀嚼肌加以区分；</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5、左半面使用不同颜色展示肌起端和肌止端(肌起端：红色；肌止端：蓝色)；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6、下颌骨可以运动，因为肌肉是灵活的，因此可对基本的咀嚼运动进行展示；</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7、模型根据真实人类颅骨扫描铸造，德国原装进口。</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9、App具有集成功能，建立电子学习库，每个被集成的模型具有多个视图模式，查看完整或局部。支持快速搜索和定位，可以使用画笔自由标记重点，及添加注释标签，针对重点知识能够进行随堂考核。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10、具有AR增强现实功能，可在任意环境下投放，并自由旋转数字模型，支持放大和缩小。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0BE5A">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FEC20">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6BA5177F">
        <w:tblPrEx>
          <w:tblCellMar>
            <w:top w:w="0" w:type="dxa"/>
            <w:left w:w="108" w:type="dxa"/>
            <w:bottom w:w="0" w:type="dxa"/>
            <w:right w:w="108" w:type="dxa"/>
          </w:tblCellMar>
        </w:tblPrEx>
        <w:trPr>
          <w:trHeight w:val="124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75248">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D8CC9">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豪华版半透明颅骨模型, 7部分</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849BA">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1.此模型为高品质教学模型，半透明设计以及精确的结构可以为您解答颅骨解剖学相关的所有问题。</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2.它的特殊教学价值在于它能够将透明半边的可视结构转移至另一边骨质结构处进行分析。通过右边半透明处可以观察内部鼻窦结构，内部结构通过不同颜色区分，便于定位学习。</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3.透明设计有助于了解颅骨内部解剖结构。</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4.鼻窦和动脉染色便于区分。</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5.很容易的分为7部分进行细节研究。</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6.材质仿真度极高。</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7.通过透明的右半颅骨，你可以很容易地找到副鼻窦和颅窦，以及颈部和面部的动脉，这些结构通过颜色区分，易于识别。</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8.通过透明颅顶骨可以看到内部大脑和窦道。透明下颌可以观察到牙周和牙根。下颌灵活安装，可以展示咀嚼运动。</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9.模型带有颈椎，安装在支架上，可拆卸为两半颅顶骨，左半颅底、鼻中隔、完整下颌骨和半个大脑。</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10、具有QR码的智能标签，提供交互式虚拟模型，为用户创建前所未有的逼真和高分辨率内容，可随时随地在智能手机，平板电脑上直接访问App，苹果或安卓系统兼容。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11、App具有集成功能，建立电子学习库，每个被集成的模型具有多个视图模式，查看完整或局部。支持快速搜索和定位，可以使用画笔自由标记重点，及添加注释标签，针对重点知识能够进行随堂考核。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12、具有AR增强现实功能，可在任意环境下投放，并自由旋转数字模型，支持放大和缩小。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6F14E">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D211B">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1D52A629">
        <w:tblPrEx>
          <w:tblCellMar>
            <w:top w:w="0" w:type="dxa"/>
            <w:left w:w="108" w:type="dxa"/>
            <w:bottom w:w="0" w:type="dxa"/>
            <w:right w:w="108" w:type="dxa"/>
          </w:tblCellMar>
        </w:tblPrEx>
        <w:trPr>
          <w:trHeight w:val="132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83562">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A1ED3">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带颈椎的人类颅骨模型, 4部分</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D26B6">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1.带颈椎的教学用颅模型,此款模型采用19种豪华色彩来展现头颅各种骨片的形状和关联。</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竖于颈椎上并能灵活移动（C1，C2以及C7有色彩），此款模型展示了菱脑、脊髓、颈椎神经、脊柱动脉、基底动脉、后脑动脉。</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2.置于基架上。17.5*17.5*30cm；0.6kg。</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CEEA9">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7EB34">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09365BEC">
        <w:tblPrEx>
          <w:tblCellMar>
            <w:top w:w="0" w:type="dxa"/>
            <w:left w:w="108" w:type="dxa"/>
            <w:bottom w:w="0" w:type="dxa"/>
            <w:right w:w="108" w:type="dxa"/>
          </w:tblCellMar>
        </w:tblPrEx>
        <w:trPr>
          <w:trHeight w:val="110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41B20">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2B2AE">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带肌肉的半头模型</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4E48F">
            <w:pPr>
              <w:pStyle w:val="7"/>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 进口PVC材料，坚固耐用，不易发黄褪色；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 此模型为矢状切面模型，展示右半头部，详细的展示完整的头、颈的内部和外部结构，包含：骨骼、脑、鼻道、食管、口腔、头部肌肉、耳部肌肉、眼部肌肉、鼻部肌肉、嘴部肌肉、颈部肌肉、动脉、静脉、神经。</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 模型纯手工着色，颜色清晰分明，每个重要的结构都标有数字，并配有知识点说明；</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 模型安装在支架上。</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 xml:space="preserve">5. 尺寸和重量: </w:t>
            </w:r>
            <w:r>
              <w:rPr>
                <w:rFonts w:hint="eastAsia"/>
              </w:rPr>
              <w:t>规格≥</w:t>
            </w:r>
            <w:r>
              <w:rPr>
                <w:rFonts w:hint="eastAsia" w:cs="宋体" w:asciiTheme="minorEastAsia" w:hAnsiTheme="minorEastAsia" w:eastAsiaTheme="minorEastAsia"/>
                <w:color w:val="000000"/>
                <w:kern w:val="0"/>
                <w:szCs w:val="21"/>
                <w:lang w:bidi="ar"/>
              </w:rPr>
              <w:t>22*18*46cm；1.1kg。</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D85B4">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78FA8">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6EA16B98">
        <w:tblPrEx>
          <w:tblCellMar>
            <w:top w:w="0" w:type="dxa"/>
            <w:left w:w="108" w:type="dxa"/>
            <w:bottom w:w="0" w:type="dxa"/>
            <w:right w:w="108" w:type="dxa"/>
          </w:tblCellMar>
        </w:tblPrEx>
        <w:trPr>
          <w:trHeight w:val="90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7EA40">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27</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E250D">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豪华型脑模型，8部分</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A9E3">
            <w:pPr>
              <w:widowControl/>
              <w:numPr>
                <w:ilvl w:val="0"/>
                <w:numId w:val="5"/>
              </w:numP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进口PVC材料，坚固耐用，不易发黄褪色；</w:t>
            </w:r>
          </w:p>
          <w:p w14:paraId="3F2C5B35">
            <w:pPr>
              <w:widowControl/>
              <w:numPr>
                <w:ilvl w:val="255"/>
                <w:numId w:val="0"/>
              </w:num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2.此模型分为左右两半，两半均可拆分为：前顶叶、颞枕叶、脑干和小脑。每一部分都详细展示出解剖结构。</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3.模型一共包含40个解剖学要点，每一处解剖点都有编号。</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4.模型纯手工绘画，因此非常精细的结构都能够正确表现。</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5.模型放置在具有颅底轮廓的底座上。</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8、具有AR增强现实功能，可在任意环境下投放，并自由旋转数字模型，支持放大和缩小。视频演示。</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46887">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21AA0">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6049284B">
        <w:tblPrEx>
          <w:tblCellMar>
            <w:top w:w="0" w:type="dxa"/>
            <w:left w:w="108" w:type="dxa"/>
            <w:bottom w:w="0" w:type="dxa"/>
            <w:right w:w="108" w:type="dxa"/>
          </w:tblCellMar>
        </w:tblPrEx>
        <w:trPr>
          <w:trHeight w:val="106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C6EF7">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920A9">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神经解剖脑模型</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53099">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 进口PVC材料，坚固耐用，不易发黄褪色；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 此豪华脑模型正中矢状分为左右两部分，右半部彩色显示大脑分区和脑叶；</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 左半部可以观察到以下结构：中前中后部、布罗卡氏区和韦尼克区、颞横回、脑神经；</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 左右两部分均可拆分为以下几部分：前顶叶、颞枕叶、半脑干、半小脑；</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 模型一共包含33处解剖知识点。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 模型放置在具有颅底轮廓的底座上。</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9、具有AR增强现实功能，可在任意环境下投放，并自由旋转数字模型，支持放大和缩小。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CA25">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98283">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7DFE7FE3">
        <w:tblPrEx>
          <w:tblCellMar>
            <w:top w:w="0" w:type="dxa"/>
            <w:left w:w="108" w:type="dxa"/>
            <w:bottom w:w="0" w:type="dxa"/>
            <w:right w:w="108" w:type="dxa"/>
          </w:tblCellMar>
        </w:tblPrEx>
        <w:trPr>
          <w:trHeight w:val="7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5319D">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29</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E1BE">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脑脊液循环模型</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C0E0C">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1.模型为脑脊液循环展示模型，表现为矢状切面右半脑，包含软脑膜、蛛网膜和硬脑（脊）膜；</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2.模型颜色清晰分明，不会褪色，使用鲜艳的蓝色、绿色、黄色、红色突出重要特征；</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3.逼真的显示了脑脊液流域，并且使用箭头标记出脑脊液流向；</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4.模型安装在支架上。</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E60DE">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742A8">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04A5B09F">
        <w:tblPrEx>
          <w:tblCellMar>
            <w:top w:w="0" w:type="dxa"/>
            <w:left w:w="108" w:type="dxa"/>
            <w:bottom w:w="0" w:type="dxa"/>
            <w:right w:w="108" w:type="dxa"/>
          </w:tblCellMar>
        </w:tblPrEx>
        <w:trPr>
          <w:trHeight w:val="96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55697">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CB42F">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脊髓与末梢神经模型</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5B2D0">
            <w:pPr>
              <w:pStyle w:val="7"/>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 进口PVC材料，坚固耐用，不易发黄褪色；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 脊髓模型说明了脊髓组成，放大比例约为5:1。</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 可见脊髓的中央管的周围被“灰质”包绕，其外层是“白质”。</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 此模型底座上还附有颈部、躯干、腰部、骶尾部等处的脊髓截面图。</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 此模型一共包含34个解剖学要点，每一处要点都有编号。</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 模型纯手工绘画，因此非常精细的结构都能够正确表现。</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 模型安装在底座上。</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 尺寸和重量：</w:t>
            </w:r>
            <w:r>
              <w:rPr>
                <w:rFonts w:hint="eastAsia"/>
              </w:rPr>
              <w:t>规格≥</w:t>
            </w:r>
            <w:r>
              <w:rPr>
                <w:rFonts w:hint="eastAsia" w:cs="宋体" w:asciiTheme="minorEastAsia" w:hAnsiTheme="minorEastAsia" w:eastAsiaTheme="minorEastAsia"/>
                <w:color w:val="000000"/>
                <w:kern w:val="0"/>
                <w:szCs w:val="21"/>
                <w:lang w:bidi="ar"/>
              </w:rPr>
              <w:t>26*19*13cm；0.4kg。</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9、具有QR码的智能标签，提供交互式虚拟模型，为用户创建前所未有的逼真和高分辨率内容，可随时随地在智能手机，平板电脑上直接访问App，苹果或安卓系统兼容。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10、App具有集成功能，建立电子学习库，每个被集成的模型具有多个视图模式，查看完整或局部。支持快速搜索和定位，可以使用画笔自由标记重点，及添加注释标签，针对重点知识能够进行随堂考核。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11、具有AR增强现实功能，可在任意环境下投放，并自由旋转数字模型，支持放大和缩小。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6D074">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D8E9D">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0A2E4A5E">
        <w:tblPrEx>
          <w:tblCellMar>
            <w:top w:w="0" w:type="dxa"/>
            <w:left w:w="108" w:type="dxa"/>
            <w:bottom w:w="0" w:type="dxa"/>
            <w:right w:w="108" w:type="dxa"/>
          </w:tblCellMar>
        </w:tblPrEx>
        <w:trPr>
          <w:trHeight w:val="66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867FA">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600F2">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神经系统模型</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2289F">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 进口PVC材料，坚固耐用，不易发黄褪色；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 此立体模型用图解形式演示了中枢神经系统和周围神经系统，安装在底座上；</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 为真实人体尺寸的1/2大小；</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 模型以冠状切面展示，包含大脑、垂体、部分面部骨骼、中枢神经、周围神经、骨骼等，其中骨骼以切面形式展示，能够看到骨质结构；</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 纯手工绘画，因此再精细的结构也都能准确表现。</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C878F">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6E41D">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196638F5">
        <w:tblPrEx>
          <w:tblCellMar>
            <w:top w:w="0" w:type="dxa"/>
            <w:left w:w="108" w:type="dxa"/>
            <w:bottom w:w="0" w:type="dxa"/>
            <w:right w:w="108" w:type="dxa"/>
          </w:tblCellMar>
        </w:tblPrEx>
        <w:trPr>
          <w:trHeight w:val="72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DAAB3">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513BE">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咽喉模型，2倍放大，7部分</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DC552">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1.咽喉模型，此模型由高度仿真PVC合成材料制成，坚固耐用，精准的解剖结构，易于定位，是实物的2倍，由7部分组成；</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2.此模型以正中为切面拆分为左右两半，展示出以下结构：咽喉、舌骨、气管、韧带、肌肉、血管、神经、甲状腺甲状软骨、2块肌肉和2块半边甲状腺可拆卸；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3.模型安装在底座上；</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8333F">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D2DD7">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25B0B9CC">
        <w:tblPrEx>
          <w:tblCellMar>
            <w:top w:w="0" w:type="dxa"/>
            <w:left w:w="108" w:type="dxa"/>
            <w:bottom w:w="0" w:type="dxa"/>
            <w:right w:w="108" w:type="dxa"/>
          </w:tblCellMar>
        </w:tblPrEx>
        <w:trPr>
          <w:trHeight w:val="120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72510">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27AB7">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功能型咽喉模型，2.5倍放大</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C454">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1.模型包含会厌、声带及杓状软骨，并且可拆卸。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2.另外还展示了如下结构：舌骨、轮状软骨、甲状软骨、甲状腺、甲状旁腺置于基架上。</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C6E8F">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59828">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3100BEB0">
        <w:tblPrEx>
          <w:tblCellMar>
            <w:top w:w="0" w:type="dxa"/>
            <w:left w:w="108" w:type="dxa"/>
            <w:bottom w:w="0" w:type="dxa"/>
            <w:right w:w="108" w:type="dxa"/>
          </w:tblCellMar>
        </w:tblPrEx>
        <w:trPr>
          <w:trHeight w:val="90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2C54">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695F0">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嗓音分析系统</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CD18">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嗓音记录，记录比较，编辑，病人数据管理，报告打印，数据库备份功能，嗓音障碍指数VHI-12（定量显示）</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标准嗓音分析：声谱图显示，音调/基频显示，能量图，</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 3秒嗓音质量快速测量和评估</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 生物反馈</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3)扩展嗓音分析：实时声谱图，专业实时声谱图（共振峰追踪），基频微扰，振幅微扰，自动校正复合实时显示（时间信号，声谱图，声调，能量），线性预测编码LPC，平均幅度差函数，倒频谱</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4)动力语言障碍评估</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音域图，扩展乐音图含嗓音质量区域嗓音记录，记录比较，编辑，剪切，黏贴，删除，病人数据管理，报告打印，截屏（用于文本编辑的位图，剪贴版），客户和数据库备份功能，嗓音障碍指数VHI-12（定量显示）</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标准嗓音分析：声谱图显示，音调/基频显示，能量图，快速傅里叶显示</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最新技术水平、特点及其在医、教、研当中所发挥的作用:</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 3秒嗓音质量快速测量和评估</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2)生物反馈</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3)扩展嗓音分析：实时声谱图，专业实时声谱图（共振峰追踪），基频微扰，振幅微扰，自动校正复合实时显示（时间信号，声谱图，声调，能量），线性预测编码LPC，平均幅度差函数，倒频谱</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4)动力语言障碍评估</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5)音域图，扩展乐音图含嗓音质量区域（不规则，噪音，整体指数，声带环/歌手规范，乐音规范图，乐音规范图区域计算</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6)Vospector-DSI(发生障碍严重程度指数)），扩展语音图含语音图区域计算，比较图，嗓音负荷/疲劳测试。</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鼻声系统</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1）鼻声系统</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2）鼻道音波软、硬件软件:鼻道实时</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3）显示，标准数据设置，标准文本/文字记录/分析，趋势</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4）功能，打印输出，客户端管理，灵波模块/系统集成，</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5）硬件）鼻罩(垫大小标准)配软管，清洁设备，USB接口与两个拉伐利尔麦克风高保真录。</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EGG系统</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1）即时电声门图和言语波形数据显示</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2）多维声音分析，实时显示 Lx波形, 开放商</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3）高精度的基频微扰和基频测量，声带震动周期交会图</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BECD2">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07026">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3898ADC2">
        <w:tblPrEx>
          <w:tblCellMar>
            <w:top w:w="0" w:type="dxa"/>
            <w:left w:w="108" w:type="dxa"/>
            <w:bottom w:w="0" w:type="dxa"/>
            <w:right w:w="108" w:type="dxa"/>
          </w:tblCellMar>
        </w:tblPrEx>
        <w:trPr>
          <w:trHeight w:val="10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6CC9E">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E55BE">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平衡功能训练仪</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BD47F">
            <w:pPr>
              <w:pStyle w:val="7"/>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功能评估模块</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1、静态平衡能力评估：人体静态站立时平衡能力评估，重心移动轨迹捕捉及分析，提供重心投影位置、移动速度、偏移情况等平衡参数；</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2、稳定极限：评估站立时各方向稳定生理极限，分析日常生活跌倒风险并进行预防性训练，提高患者活动安全性；</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3、睁/闭眼时静止稳定性评估：维持平衡的感觉信息中视觉参与度的评估，针对弱光环境中易跌倒的情况进行预防性训练；</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4、左/右脚静止稳定性评估：左右侧肢体单独站立时平衡功能对比，可为偏瘫等神经损伤患者提供健侧对照；</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5、视觉前庭综合对比：视觉及前庭觉的空间位置感知功能评估；</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6、本体感觉综合对比：影响平衡的感觉信息综合对照分析；</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7、最大负重值测试：即痛阈测试，组织损伤后负重极限的评估，保证训练安全性，提高步行周期中单腿支撑能力，改善步态；</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训练模块</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程序训练、自由训练、轨迹训练、单轴高级训练、单轴初级训练、位置训练、负重训练；</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游戏</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平衡板、飞行、射击、切水果、滑雪等游戏，增加训练兴趣；</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系统参数 :</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1、系统含支架：</w:t>
            </w:r>
            <w:r>
              <w:rPr>
                <w:rFonts w:hint="eastAsia"/>
              </w:rPr>
              <w:t>规格波动10%范围均可：</w:t>
            </w:r>
            <w:r>
              <w:rPr>
                <w:rFonts w:hint="eastAsia" w:cs="宋体" w:asciiTheme="minorEastAsia" w:hAnsiTheme="minorEastAsia" w:eastAsiaTheme="minorEastAsia"/>
                <w:color w:val="000000"/>
                <w:kern w:val="0"/>
                <w:szCs w:val="21"/>
                <w:lang w:bidi="ar"/>
              </w:rPr>
              <w:t>长1200mm x宽900mm x 高1850mm，重量65kg；</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2、系统平衡板尺寸：</w:t>
            </w:r>
            <w:r>
              <w:rPr>
                <w:rFonts w:hint="eastAsia"/>
              </w:rPr>
              <w:t>规格波动10%范围均可：</w:t>
            </w:r>
            <w:r>
              <w:rPr>
                <w:rFonts w:hint="eastAsia" w:cs="宋体" w:asciiTheme="minorEastAsia" w:hAnsiTheme="minorEastAsia" w:eastAsiaTheme="minorEastAsia"/>
                <w:color w:val="000000"/>
                <w:kern w:val="0"/>
                <w:szCs w:val="21"/>
                <w:lang w:bidi="ar"/>
              </w:rPr>
              <w:t>550mm x 90mm，重量15kg；</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3、负重范围：0-150kg，分辨率50g；</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4、CoP 分辨率：0.1mm；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5、采样频率：10- 20 Hz；</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6、电脑支架高度可调：160-185cm；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7、患者扶手高度可调：80-100cm；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8、电源：120-230V , 50 /60Hz；</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9、电流：0.6-1.2A；</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10、功率：200W；</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6ECCE">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A7C18">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r w14:paraId="6A3FE4D4">
        <w:tblPrEx>
          <w:tblCellMar>
            <w:top w:w="0" w:type="dxa"/>
            <w:left w:w="108" w:type="dxa"/>
            <w:bottom w:w="0" w:type="dxa"/>
            <w:right w:w="108" w:type="dxa"/>
          </w:tblCellMar>
        </w:tblPrEx>
        <w:trPr>
          <w:trHeight w:val="24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0F5B5">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64D1A">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豪华型两性人体肌肉模型，45部分</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0D3E1">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 进口PVC材料，坚固耐用，不易发黄褪色；</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 模型展示全身肌肉解剖结构,高度138厘米，是实物的3/4，详细展示人体主要神经、血管、组织和器官，此外，还包含人体表层和深层肌肉结构；</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 内脏可拆卸（共45块）以展示内部脏器间的分布和相互关系。</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 打开颅盖可观察颅骨内部和可拆成3部分的脑结构。</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 内脏包括：肝（下方可见肝囊和胆管）、肠、胃、肺、心脏和肾。</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 手臂和腿有13块不同肌肉可拆卸观察。</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 还可分拆成: •5块臂/肩肌肉 •8块腿/臀肌肉 •5部分头，带脑 •2肺叶，每个2部分 •2部分心脏 •2部分胃 •2部分肠 •可分拆2部分女性和4部分男性生殖器插件 •可分拆臂、腿、头和胸腹壁供详细研究；</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8. 还可替换各生殖器插件及女性乳腺。</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 xml:space="preserve">9. 模型共包括662个解剖结构，如：肌肉、血管、神经和器官，所有结构均被编码，并附多种语言的说明。 </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10. 模型纯手工绘画，因此非常精细的解剖结构都能正确表现。</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11. 模型置于实用的旋转基架上，带有可移动的金属轮式底座；</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12、具有QR码的智能标签，提供交互式虚拟模型，为用户创建前所未有的逼真和高分辨率内容，可随时随地在智能手机，平板电脑上直接访问App，苹果或安卓系统兼容。</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13、App具有集成功能，建立电子学习库，每个被集成的模型具有多个视图模式，查看完整或局部。支持快速搜索和定位，可以使用画笔自由标记重点，及添加注释标签，针对重点知识能够进行随堂考核。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14、具有AR增强现实功能，可在任意环境下投放，并自由旋转数字模型，支持放大和缩小。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9080A">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4FF93">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r>
    </w:tbl>
    <w:p w14:paraId="18109704">
      <w:pPr>
        <w:pStyle w:val="16"/>
      </w:pPr>
    </w:p>
    <w:p w14:paraId="72C3677F"/>
    <w:p w14:paraId="27AE9762">
      <w:pPr>
        <w:pStyle w:val="5"/>
      </w:pPr>
      <w:r>
        <w:rPr>
          <w:rFonts w:hint="eastAsia" w:ascii="宋体" w:hAnsi="宋体" w:eastAsia="宋体" w:cs="宋体"/>
          <w:sz w:val="24"/>
          <w:szCs w:val="24"/>
        </w:rPr>
        <w:t>核心产品</w:t>
      </w:r>
      <w:r>
        <w:rPr>
          <w:rFonts w:hint="eastAsia"/>
        </w:rPr>
        <w:t>：</w:t>
      </w:r>
    </w:p>
    <w:tbl>
      <w:tblPr>
        <w:tblStyle w:val="25"/>
        <w:tblW w:w="4906" w:type="pct"/>
        <w:tblInd w:w="0" w:type="dxa"/>
        <w:tblLayout w:type="fixed"/>
        <w:tblCellMar>
          <w:top w:w="0" w:type="dxa"/>
          <w:left w:w="108" w:type="dxa"/>
          <w:bottom w:w="0" w:type="dxa"/>
          <w:right w:w="108" w:type="dxa"/>
        </w:tblCellMar>
      </w:tblPr>
      <w:tblGrid>
        <w:gridCol w:w="1069"/>
        <w:gridCol w:w="7971"/>
      </w:tblGrid>
      <w:tr w14:paraId="08F23DBE">
        <w:tblPrEx>
          <w:tblCellMar>
            <w:top w:w="0" w:type="dxa"/>
            <w:left w:w="108" w:type="dxa"/>
            <w:bottom w:w="0" w:type="dxa"/>
            <w:right w:w="108" w:type="dxa"/>
          </w:tblCellMar>
        </w:tblPrEx>
        <w:trPr>
          <w:trHeight w:val="623"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3B54">
            <w:pPr>
              <w:jc w:val="center"/>
              <w:rPr>
                <w:rFonts w:ascii="宋体" w:hAnsi="宋体" w:cs="宋体"/>
                <w:szCs w:val="21"/>
              </w:rPr>
            </w:pPr>
            <w:r>
              <w:rPr>
                <w:rFonts w:hint="eastAsia" w:ascii="宋体" w:hAnsi="宋体" w:cs="宋体"/>
                <w:szCs w:val="21"/>
              </w:rPr>
              <w:t>序号</w:t>
            </w:r>
          </w:p>
        </w:tc>
        <w:tc>
          <w:tcPr>
            <w:tcW w:w="4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0692">
            <w:pPr>
              <w:jc w:val="center"/>
              <w:rPr>
                <w:rFonts w:ascii="宋体" w:hAnsi="宋体" w:cs="宋体"/>
                <w:szCs w:val="21"/>
              </w:rPr>
            </w:pPr>
            <w:r>
              <w:rPr>
                <w:rFonts w:hint="eastAsia" w:ascii="宋体" w:hAnsi="宋体" w:cs="宋体"/>
                <w:szCs w:val="21"/>
              </w:rPr>
              <w:t>核心产品</w:t>
            </w:r>
          </w:p>
        </w:tc>
      </w:tr>
      <w:tr w14:paraId="56A26F84">
        <w:tblPrEx>
          <w:tblCellMar>
            <w:top w:w="0" w:type="dxa"/>
            <w:left w:w="108" w:type="dxa"/>
            <w:bottom w:w="0" w:type="dxa"/>
            <w:right w:w="108" w:type="dxa"/>
          </w:tblCellMar>
        </w:tblPrEx>
        <w:trPr>
          <w:trHeight w:val="623"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5FDB">
            <w:pPr>
              <w:jc w:val="center"/>
              <w:rPr>
                <w:rFonts w:ascii="宋体" w:hAnsi="宋体" w:cs="宋体"/>
                <w:szCs w:val="21"/>
              </w:rPr>
            </w:pPr>
            <w:r>
              <w:rPr>
                <w:rFonts w:hint="eastAsia" w:ascii="宋体" w:hAnsi="宋体" w:cs="宋体"/>
                <w:szCs w:val="21"/>
              </w:rPr>
              <w:t>1</w:t>
            </w:r>
          </w:p>
        </w:tc>
        <w:tc>
          <w:tcPr>
            <w:tcW w:w="4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7941">
            <w:pPr>
              <w:jc w:val="center"/>
              <w:rPr>
                <w:rFonts w:ascii="宋体" w:hAnsi="宋体" w:cs="宋体"/>
                <w:szCs w:val="21"/>
              </w:rPr>
            </w:pPr>
            <w:r>
              <w:rPr>
                <w:rFonts w:hint="eastAsia" w:ascii="宋体" w:hAnsi="宋体" w:cs="宋体"/>
                <w:szCs w:val="21"/>
              </w:rPr>
              <w:t>嗓音分析系统</w:t>
            </w:r>
          </w:p>
        </w:tc>
      </w:tr>
    </w:tbl>
    <w:p w14:paraId="5C8DA8C0">
      <w:pPr>
        <w:spacing w:line="400" w:lineRule="exact"/>
        <w:outlineLvl w:val="0"/>
        <w:rPr>
          <w:rFonts w:ascii="宋体" w:hAnsi="宋体"/>
          <w:sz w:val="24"/>
          <w:shd w:val="clear" w:color="auto" w:fill="FFFFFF"/>
        </w:rPr>
      </w:pPr>
      <w:r>
        <w:rPr>
          <w:rFonts w:hint="eastAsia" w:ascii="宋体" w:hAnsi="宋体"/>
          <w:sz w:val="24"/>
          <w:shd w:val="clear" w:color="auto" w:fill="FFFFFF"/>
        </w:rPr>
        <w:t>具体要求</w:t>
      </w:r>
    </w:p>
    <w:p w14:paraId="6390F900">
      <w:pPr>
        <w:spacing w:line="400" w:lineRule="exact"/>
        <w:rPr>
          <w:rFonts w:ascii="宋体" w:hAnsi="宋体"/>
          <w:sz w:val="24"/>
          <w:shd w:val="clear" w:color="auto" w:fill="FFFFFF"/>
        </w:rPr>
      </w:pPr>
      <w:r>
        <w:rPr>
          <w:rFonts w:hint="eastAsia" w:ascii="宋体" w:hAnsi="宋体"/>
          <w:sz w:val="24"/>
          <w:shd w:val="clear" w:color="auto" w:fill="FFFFFF"/>
        </w:rPr>
        <w:t>1、服务要求</w:t>
      </w:r>
    </w:p>
    <w:p w14:paraId="19773019">
      <w:pPr>
        <w:tabs>
          <w:tab w:val="left" w:pos="900"/>
        </w:tabs>
        <w:spacing w:line="400" w:lineRule="exact"/>
        <w:rPr>
          <w:rFonts w:ascii="宋体" w:hAnsi="宋体"/>
          <w:kern w:val="24"/>
          <w:sz w:val="24"/>
          <w:shd w:val="clear" w:color="auto" w:fill="FFFFFF"/>
        </w:rPr>
      </w:pPr>
      <w:r>
        <w:rPr>
          <w:rFonts w:hint="eastAsia" w:ascii="宋体" w:hAnsi="宋体"/>
          <w:kern w:val="24"/>
          <w:sz w:val="24"/>
          <w:shd w:val="clear" w:color="auto" w:fill="FFFFFF"/>
        </w:rPr>
        <w:t>1.1供货方成交后需在本地具有相应的技术支持及售后服务网点，确保设备使用的用户能够得到及时优质的售后服务。</w:t>
      </w:r>
    </w:p>
    <w:p w14:paraId="049F9B4B">
      <w:pPr>
        <w:tabs>
          <w:tab w:val="left" w:pos="900"/>
        </w:tabs>
        <w:spacing w:line="400" w:lineRule="exact"/>
        <w:rPr>
          <w:rFonts w:ascii="宋体" w:hAnsi="宋体"/>
          <w:kern w:val="24"/>
          <w:sz w:val="24"/>
          <w:shd w:val="clear" w:color="auto" w:fill="FFFFFF"/>
        </w:rPr>
      </w:pPr>
      <w:r>
        <w:rPr>
          <w:rFonts w:hint="eastAsia" w:ascii="宋体" w:hAnsi="宋体"/>
          <w:kern w:val="24"/>
          <w:sz w:val="24"/>
          <w:shd w:val="clear" w:color="auto" w:fill="FFFFFF"/>
        </w:rPr>
        <w:t>1.2设备在安装调试、现场测试、终验后的保修期满后，因涉及设备问题或出现用户无法自行处理的问题，供货方必须提供及时的后期技术支持。</w:t>
      </w:r>
    </w:p>
    <w:p w14:paraId="09286F90">
      <w:pPr>
        <w:tabs>
          <w:tab w:val="left" w:pos="900"/>
        </w:tabs>
        <w:spacing w:line="400" w:lineRule="exact"/>
        <w:rPr>
          <w:rFonts w:ascii="宋体" w:hAnsi="宋体"/>
          <w:kern w:val="24"/>
          <w:sz w:val="24"/>
          <w:shd w:val="clear" w:color="auto" w:fill="FFFFFF"/>
        </w:rPr>
      </w:pPr>
      <w:r>
        <w:rPr>
          <w:rFonts w:hint="eastAsia" w:ascii="宋体" w:hAnsi="宋体"/>
          <w:kern w:val="24"/>
          <w:sz w:val="24"/>
          <w:shd w:val="clear" w:color="auto" w:fill="FFFFFF"/>
        </w:rPr>
        <w:t>1.3供货方应提供至少2年的免费保修期（采购清单中免费保修期有特殊要求的按照采购清单中的为准）。若厂家有超过期限免费保修期的按厂家方案执行。</w:t>
      </w:r>
    </w:p>
    <w:p w14:paraId="07478113">
      <w:pPr>
        <w:widowControl/>
        <w:spacing w:line="400" w:lineRule="exact"/>
        <w:rPr>
          <w:rFonts w:ascii="宋体" w:hAnsi="宋体"/>
          <w:sz w:val="24"/>
          <w:shd w:val="clear" w:color="auto" w:fill="FFFFFF"/>
        </w:rPr>
      </w:pPr>
      <w:r>
        <w:rPr>
          <w:rFonts w:hint="eastAsia" w:ascii="宋体" w:hAnsi="宋体"/>
          <w:sz w:val="24"/>
          <w:shd w:val="clear" w:color="auto" w:fill="FFFFFF"/>
        </w:rPr>
        <w:t>2、培训要求</w:t>
      </w:r>
    </w:p>
    <w:p w14:paraId="195A05CD">
      <w:pPr>
        <w:widowControl/>
        <w:spacing w:line="400" w:lineRule="exact"/>
        <w:rPr>
          <w:rFonts w:ascii="宋体" w:hAnsi="宋体"/>
          <w:sz w:val="24"/>
          <w:shd w:val="clear" w:color="auto" w:fill="FFFFFF"/>
        </w:rPr>
      </w:pPr>
      <w:r>
        <w:rPr>
          <w:rFonts w:hint="eastAsia" w:ascii="宋体" w:hAnsi="宋体"/>
          <w:sz w:val="24"/>
          <w:shd w:val="clear" w:color="auto" w:fill="FFFFFF"/>
        </w:rPr>
        <w:t>2.1报价人应对本项目建设的内容提供维护、操作使用、管理等方面的培训，使受训人员能基本掌握使用及简单维护，直至能熟练独立操作。</w:t>
      </w:r>
    </w:p>
    <w:p w14:paraId="5B6C777F">
      <w:pPr>
        <w:spacing w:line="400" w:lineRule="exact"/>
        <w:rPr>
          <w:rFonts w:ascii="宋体" w:hAnsi="宋体"/>
          <w:sz w:val="24"/>
          <w:shd w:val="clear" w:color="auto" w:fill="FFFFFF"/>
        </w:rPr>
      </w:pPr>
      <w:r>
        <w:rPr>
          <w:rFonts w:hint="eastAsia" w:ascii="宋体" w:hAnsi="宋体"/>
          <w:sz w:val="24"/>
          <w:shd w:val="clear" w:color="auto" w:fill="FFFFFF"/>
        </w:rPr>
        <w:t>3、技术文件：报价人应提供货物的技术资料。</w:t>
      </w:r>
    </w:p>
    <w:p w14:paraId="43597414">
      <w:pPr>
        <w:snapToGrid w:val="0"/>
        <w:spacing w:line="400" w:lineRule="exact"/>
        <w:rPr>
          <w:rFonts w:ascii="宋体" w:hAnsi="宋体"/>
          <w:sz w:val="24"/>
          <w:shd w:val="clear" w:color="auto" w:fill="FFFFFF"/>
        </w:rPr>
      </w:pPr>
      <w:r>
        <w:rPr>
          <w:rFonts w:hint="eastAsia" w:ascii="宋体" w:hAnsi="宋体"/>
          <w:sz w:val="24"/>
          <w:shd w:val="clear" w:color="auto" w:fill="FFFFFF"/>
        </w:rPr>
        <w:t>4、设备的安装调试、试运行和验收标准要求</w:t>
      </w:r>
    </w:p>
    <w:p w14:paraId="2F335E0E">
      <w:pPr>
        <w:numPr>
          <w:ilvl w:val="0"/>
          <w:numId w:val="6"/>
        </w:numPr>
        <w:tabs>
          <w:tab w:val="left" w:pos="1086"/>
          <w:tab w:val="clear" w:pos="1275"/>
        </w:tabs>
        <w:snapToGrid w:val="0"/>
        <w:spacing w:line="400" w:lineRule="exact"/>
        <w:ind w:left="0" w:firstLine="480"/>
        <w:rPr>
          <w:rFonts w:ascii="宋体" w:hAnsi="宋体"/>
          <w:sz w:val="24"/>
          <w:shd w:val="clear" w:color="auto" w:fill="FFFFFF"/>
        </w:rPr>
      </w:pPr>
      <w:r>
        <w:rPr>
          <w:rFonts w:hint="eastAsia" w:ascii="宋体" w:hAnsi="宋体"/>
          <w:sz w:val="24"/>
          <w:shd w:val="clear" w:color="auto" w:fill="FFFFFF"/>
        </w:rPr>
        <w:t>本项目为交付设备承包项目，中标人承包及负责招标文件对中标人要求的一切事宜及责任。包括项目产品供货、配套设备提供、运输、保管、安装、调试、验收、培训及相关服务等以及投标人认为必要的其他货物、材料、工程、服务；投标人应自行增加系统正常、合法、安全运行及使用所必需但招标文件没有包含的所有设备、版权、专利等一切费用，如果投标人在中标并签署合同后，在供货、安装、调试、培训等工作中出现货物的任何遗漏，均由中标人免费提供，甲方将不再支付任何费用。</w:t>
      </w:r>
    </w:p>
    <w:p w14:paraId="5CC48143">
      <w:pPr>
        <w:numPr>
          <w:ilvl w:val="0"/>
          <w:numId w:val="6"/>
        </w:numPr>
        <w:tabs>
          <w:tab w:val="left" w:pos="1086"/>
          <w:tab w:val="clear" w:pos="1275"/>
        </w:tabs>
        <w:snapToGrid w:val="0"/>
        <w:spacing w:line="400" w:lineRule="exact"/>
        <w:ind w:left="0" w:firstLine="480"/>
        <w:rPr>
          <w:rFonts w:ascii="宋体" w:hAnsi="宋体"/>
          <w:sz w:val="24"/>
          <w:shd w:val="clear" w:color="auto" w:fill="FFFFFF"/>
        </w:rPr>
      </w:pPr>
      <w:r>
        <w:rPr>
          <w:rFonts w:hint="eastAsia" w:ascii="宋体" w:hAnsi="宋体"/>
          <w:sz w:val="24"/>
          <w:shd w:val="clear" w:color="auto" w:fill="FFFFFF"/>
        </w:rPr>
        <w:t>中标采购设备到达目的地，经安装、调试、技术培训后，中标人向采购人提请设备验收。采购人在接到投标人通知的5天内派人到现场负责组织验收，采购人按中标人提供的仪器设备清单及检验产品合格证、使用说明书和其它的技术资料。所有指标应与投标文件一致或在招标文件允许的范围内并符合响应的国家或行业标准以及符合用户的使用要求。如有损坏、缺件、翻新等情况，应按款额赔偿。</w:t>
      </w:r>
    </w:p>
    <w:p w14:paraId="02344CC2">
      <w:pPr>
        <w:numPr>
          <w:ilvl w:val="0"/>
          <w:numId w:val="6"/>
        </w:numPr>
        <w:tabs>
          <w:tab w:val="left" w:pos="1086"/>
          <w:tab w:val="clear" w:pos="1275"/>
        </w:tabs>
        <w:snapToGrid w:val="0"/>
        <w:spacing w:line="400" w:lineRule="exact"/>
        <w:ind w:left="0" w:firstLine="480"/>
        <w:rPr>
          <w:rFonts w:ascii="宋体" w:hAnsi="宋体"/>
          <w:sz w:val="24"/>
          <w:shd w:val="clear" w:color="auto" w:fill="FFFFFF"/>
        </w:rPr>
      </w:pPr>
      <w:r>
        <w:rPr>
          <w:rFonts w:hint="eastAsia" w:ascii="宋体" w:hAnsi="宋体"/>
          <w:sz w:val="24"/>
          <w:shd w:val="clear" w:color="auto" w:fill="FFFFFF"/>
        </w:rPr>
        <w:t>所有产品经安装、调试、技术培训、验收合格后，双方在《货物验收单》一式四份书面签字（盖章）验收。</w:t>
      </w:r>
    </w:p>
    <w:p w14:paraId="5E09FF91">
      <w:pPr>
        <w:snapToGrid w:val="0"/>
        <w:spacing w:line="400" w:lineRule="exact"/>
        <w:rPr>
          <w:rFonts w:ascii="宋体" w:hAnsi="宋体"/>
          <w:sz w:val="24"/>
          <w:shd w:val="clear" w:color="auto" w:fill="FFFFFF"/>
        </w:rPr>
      </w:pPr>
      <w:r>
        <w:rPr>
          <w:rFonts w:hint="eastAsia" w:ascii="宋体" w:hAnsi="宋体"/>
          <w:sz w:val="24"/>
          <w:shd w:val="clear" w:color="auto" w:fill="FFFFFF"/>
        </w:rPr>
        <w:t>5、售后服务</w:t>
      </w:r>
    </w:p>
    <w:p w14:paraId="63F3F89D">
      <w:pPr>
        <w:snapToGrid w:val="0"/>
        <w:spacing w:line="400" w:lineRule="exact"/>
        <w:ind w:firstLine="480" w:firstLineChars="200"/>
        <w:rPr>
          <w:rFonts w:ascii="宋体" w:hAnsi="宋体"/>
          <w:b/>
          <w:bCs/>
          <w:sz w:val="24"/>
          <w:shd w:val="clear" w:color="auto" w:fill="FFFFFF"/>
        </w:rPr>
      </w:pPr>
      <w:r>
        <w:rPr>
          <w:rFonts w:hint="eastAsia" w:ascii="宋体" w:hAnsi="宋体"/>
          <w:sz w:val="24"/>
          <w:shd w:val="clear" w:color="auto" w:fill="FFFFFF"/>
        </w:rPr>
        <w:t>在保质期满后，投标人应保证以合理的价格提供备件和保养服务，当发生故障时，投标人应按保质期内同样的要求进行维修处理，合理收取维修费。</w:t>
      </w:r>
      <w:r>
        <w:rPr>
          <w:rFonts w:hint="eastAsia" w:ascii="宋体" w:hAnsi="宋体"/>
          <w:b/>
          <w:bCs/>
          <w:sz w:val="24"/>
          <w:shd w:val="clear" w:color="auto" w:fill="FFFFFF"/>
        </w:rPr>
        <w:t>因实验室位置变换，可能会有一次搬迁需求，投标人需承诺提供免费搬迁一次并重新安装调试的服务（提供承诺函，格式自拟）。</w:t>
      </w:r>
    </w:p>
    <w:p w14:paraId="66B86869">
      <w:pPr>
        <w:snapToGrid w:val="0"/>
        <w:spacing w:line="400" w:lineRule="exact"/>
        <w:rPr>
          <w:rFonts w:ascii="宋体" w:hAnsi="宋体"/>
          <w:sz w:val="24"/>
          <w:shd w:val="clear" w:color="auto" w:fill="FFFFFF"/>
        </w:rPr>
      </w:pPr>
      <w:r>
        <w:rPr>
          <w:rFonts w:hint="eastAsia" w:ascii="宋体" w:hAnsi="宋体"/>
          <w:sz w:val="24"/>
          <w:shd w:val="clear" w:color="auto" w:fill="FFFFFF"/>
        </w:rPr>
        <w:t>6、技术培训要求</w:t>
      </w:r>
    </w:p>
    <w:p w14:paraId="0E1CF682">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免费为2—3位采购人技术人员提供系统操作、维护培训。</w:t>
      </w:r>
    </w:p>
    <w:p w14:paraId="1D7773CD">
      <w:pPr>
        <w:snapToGrid w:val="0"/>
        <w:spacing w:line="400" w:lineRule="exact"/>
        <w:rPr>
          <w:rFonts w:ascii="宋体" w:hAnsi="宋体"/>
          <w:sz w:val="24"/>
          <w:shd w:val="clear" w:color="auto" w:fill="FFFFFF"/>
        </w:rPr>
      </w:pPr>
      <w:r>
        <w:rPr>
          <w:rFonts w:hint="eastAsia" w:ascii="宋体" w:hAnsi="宋体"/>
          <w:sz w:val="24"/>
          <w:shd w:val="clear" w:color="auto" w:fill="FFFFFF"/>
        </w:rPr>
        <w:t>7、</w:t>
      </w:r>
      <w:r>
        <w:rPr>
          <w:rFonts w:hint="eastAsia" w:ascii="宋体" w:hAnsi="宋体"/>
          <w:bCs/>
          <w:sz w:val="24"/>
          <w:shd w:val="clear" w:color="auto" w:fill="FFFFFF"/>
        </w:rPr>
        <w:t>除投标文件明确外，未经采购人同意，中标人不得以任何方式转包或分包本项目。</w:t>
      </w:r>
    </w:p>
    <w:p w14:paraId="27895649">
      <w:pPr>
        <w:pStyle w:val="12"/>
        <w:snapToGrid w:val="0"/>
        <w:spacing w:line="360" w:lineRule="exact"/>
        <w:ind w:firstLine="0" w:firstLineChars="0"/>
        <w:rPr>
          <w:rFonts w:hAnsi="宋体"/>
          <w:szCs w:val="24"/>
        </w:rPr>
      </w:pPr>
      <w:r>
        <w:rPr>
          <w:rFonts w:hint="eastAsia" w:ascii="宋体" w:hAnsi="宋体"/>
          <w:shd w:val="clear" w:color="auto" w:fill="FFFFFF"/>
        </w:rPr>
        <w:t xml:space="preserve">8、签订合同： </w:t>
      </w:r>
      <w:r>
        <w:rPr>
          <w:rFonts w:hint="eastAsia" w:ascii="宋体" w:hAnsi="宋体"/>
          <w:bCs/>
          <w:shd w:val="clear" w:color="auto" w:fill="FFFFFF"/>
        </w:rPr>
        <w:t>中标人在收到《</w:t>
      </w:r>
      <w:r>
        <w:rPr>
          <w:rFonts w:hint="eastAsia" w:ascii="宋体" w:hAnsi="宋体"/>
          <w:shd w:val="clear" w:color="auto" w:fill="FFFFFF"/>
        </w:rPr>
        <w:t>中标通知书</w:t>
      </w:r>
      <w:r>
        <w:rPr>
          <w:rFonts w:hint="eastAsia" w:ascii="宋体" w:hAnsi="宋体"/>
          <w:bCs/>
          <w:shd w:val="clear" w:color="auto" w:fill="FFFFFF"/>
        </w:rPr>
        <w:t>》5个工作日内与采购人签订合同。</w:t>
      </w:r>
    </w:p>
    <w:p w14:paraId="674AFDDB">
      <w:pPr>
        <w:outlineLvl w:val="0"/>
        <w:rPr>
          <w:rFonts w:ascii="宋体" w:hAnsi="宋体"/>
          <w:b/>
          <w:sz w:val="36"/>
          <w:szCs w:val="36"/>
        </w:rPr>
      </w:pPr>
    </w:p>
    <w:p w14:paraId="515099F0">
      <w:pPr>
        <w:jc w:val="center"/>
        <w:outlineLvl w:val="0"/>
        <w:rPr>
          <w:rFonts w:ascii="宋体" w:hAnsi="宋体"/>
          <w:b/>
          <w:sz w:val="36"/>
          <w:szCs w:val="36"/>
        </w:rPr>
      </w:pPr>
      <w:r>
        <w:rPr>
          <w:rFonts w:hint="eastAsia" w:ascii="宋体" w:hAnsi="宋体"/>
          <w:b/>
          <w:sz w:val="36"/>
          <w:szCs w:val="36"/>
        </w:rPr>
        <w:t>三、投标人须知</w:t>
      </w:r>
    </w:p>
    <w:p w14:paraId="02141D84">
      <w:pPr>
        <w:spacing w:line="360" w:lineRule="exact"/>
        <w:jc w:val="center"/>
        <w:outlineLvl w:val="0"/>
        <w:rPr>
          <w:rFonts w:ascii="宋体" w:hAnsi="宋体"/>
          <w:b/>
          <w:sz w:val="24"/>
        </w:rPr>
      </w:pPr>
    </w:p>
    <w:p w14:paraId="2B0AE966">
      <w:pPr>
        <w:spacing w:line="360" w:lineRule="exact"/>
        <w:ind w:firstLine="482" w:firstLineChars="200"/>
        <w:rPr>
          <w:rFonts w:ascii="宋体" w:hAnsi="宋体"/>
          <w:b/>
          <w:bCs/>
          <w:snapToGrid w:val="0"/>
          <w:kern w:val="0"/>
          <w:sz w:val="24"/>
        </w:rPr>
      </w:pPr>
      <w:r>
        <w:rPr>
          <w:rFonts w:hint="eastAsia" w:ascii="宋体" w:hAnsi="宋体"/>
          <w:b/>
          <w:bCs/>
          <w:snapToGrid w:val="0"/>
          <w:kern w:val="0"/>
          <w:sz w:val="24"/>
        </w:rPr>
        <w:t>投标人应认真阅读</w:t>
      </w:r>
      <w:r>
        <w:rPr>
          <w:rFonts w:hint="eastAsia" w:ascii="宋体" w:hAnsi="宋体"/>
          <w:b/>
          <w:sz w:val="24"/>
        </w:rPr>
        <w:t>海南省教学仪器设备招标中心有限公司招标文件（包括技术部分要求）中</w:t>
      </w:r>
      <w:r>
        <w:rPr>
          <w:rFonts w:hint="eastAsia" w:ascii="宋体" w:hAnsi="宋体"/>
          <w:b/>
          <w:bCs/>
          <w:snapToGrid w:val="0"/>
          <w:kern w:val="0"/>
          <w:sz w:val="24"/>
        </w:rPr>
        <w:t>所有的事项、格式、条款和规范等要求。投标人没有按照招标文件要求提交全部资料，或者投标文件没有对招标文件各方面都做出实质性响应是投标人的风险，因为没有实质性响应招标文件要求的投标将被拒绝。</w:t>
      </w:r>
    </w:p>
    <w:p w14:paraId="7649294A">
      <w:pPr>
        <w:spacing w:line="360" w:lineRule="exact"/>
        <w:ind w:firstLine="482" w:firstLineChars="200"/>
        <w:rPr>
          <w:rFonts w:ascii="宋体" w:hAnsi="宋体"/>
          <w:b/>
          <w:bCs/>
          <w:snapToGrid w:val="0"/>
          <w:kern w:val="0"/>
          <w:sz w:val="24"/>
        </w:rPr>
      </w:pPr>
    </w:p>
    <w:p w14:paraId="01F3955B">
      <w:pPr>
        <w:spacing w:line="360" w:lineRule="exact"/>
        <w:jc w:val="center"/>
        <w:rPr>
          <w:rFonts w:ascii="宋体" w:hAnsi="宋体"/>
          <w:b/>
          <w:sz w:val="24"/>
        </w:rPr>
      </w:pPr>
      <w:r>
        <w:rPr>
          <w:rFonts w:hint="eastAsia" w:ascii="宋体" w:hAnsi="宋体"/>
          <w:b/>
          <w:sz w:val="24"/>
        </w:rPr>
        <w:t>说明</w:t>
      </w:r>
    </w:p>
    <w:p w14:paraId="6EC3AB81">
      <w:pPr>
        <w:spacing w:line="360" w:lineRule="exact"/>
        <w:ind w:firstLine="480" w:firstLineChars="200"/>
        <w:rPr>
          <w:rFonts w:ascii="宋体" w:hAnsi="宋体"/>
          <w:sz w:val="24"/>
        </w:rPr>
      </w:pPr>
      <w:r>
        <w:rPr>
          <w:rFonts w:hint="eastAsia" w:ascii="宋体" w:hAnsi="宋体"/>
          <w:sz w:val="24"/>
        </w:rPr>
        <w:t>1、适用范围</w:t>
      </w:r>
    </w:p>
    <w:p w14:paraId="1AB29AE5">
      <w:pPr>
        <w:spacing w:line="360" w:lineRule="exact"/>
        <w:ind w:firstLine="480" w:firstLineChars="200"/>
        <w:rPr>
          <w:rFonts w:ascii="宋体" w:hAnsi="宋体"/>
          <w:sz w:val="24"/>
        </w:rPr>
      </w:pPr>
      <w:r>
        <w:rPr>
          <w:rFonts w:hint="eastAsia" w:ascii="宋体" w:hAnsi="宋体"/>
          <w:sz w:val="24"/>
        </w:rPr>
        <w:t>1.1本询价通知书仅适用于本次招标采购中所叙述项目的设备及服务采购。</w:t>
      </w:r>
    </w:p>
    <w:p w14:paraId="3D34522B">
      <w:pPr>
        <w:spacing w:line="360" w:lineRule="exact"/>
        <w:ind w:firstLine="480" w:firstLineChars="200"/>
        <w:rPr>
          <w:rFonts w:ascii="宋体" w:hAnsi="宋体"/>
          <w:sz w:val="24"/>
        </w:rPr>
      </w:pPr>
      <w:r>
        <w:rPr>
          <w:rFonts w:hint="eastAsia" w:ascii="宋体" w:hAnsi="宋体"/>
          <w:sz w:val="24"/>
        </w:rPr>
        <w:t>1.2资金来源系政府财政资金</w:t>
      </w:r>
    </w:p>
    <w:p w14:paraId="32904014">
      <w:pPr>
        <w:spacing w:line="360" w:lineRule="exact"/>
        <w:ind w:firstLine="480" w:firstLineChars="200"/>
        <w:rPr>
          <w:rFonts w:ascii="宋体" w:hAnsi="宋体"/>
          <w:sz w:val="24"/>
        </w:rPr>
      </w:pPr>
      <w:r>
        <w:rPr>
          <w:rFonts w:ascii="宋体" w:hAnsi="宋体"/>
          <w:sz w:val="24"/>
        </w:rPr>
        <w:t>2</w:t>
      </w:r>
      <w:r>
        <w:rPr>
          <w:rFonts w:hint="eastAsia" w:ascii="宋体" w:hAnsi="宋体"/>
          <w:sz w:val="24"/>
        </w:rPr>
        <w:t>、定义</w:t>
      </w:r>
    </w:p>
    <w:p w14:paraId="0E84C82E">
      <w:pPr>
        <w:spacing w:line="360" w:lineRule="exact"/>
        <w:rPr>
          <w:rFonts w:ascii="宋体" w:hAnsi="宋体"/>
          <w:sz w:val="24"/>
        </w:rPr>
      </w:pPr>
      <w:r>
        <w:rPr>
          <w:rFonts w:ascii="宋体" w:hAnsi="宋体"/>
          <w:sz w:val="24"/>
        </w:rPr>
        <w:t xml:space="preserve">    2.1</w:t>
      </w:r>
      <w:r>
        <w:rPr>
          <w:rFonts w:hint="eastAsia" w:ascii="宋体" w:hAnsi="宋体"/>
          <w:sz w:val="24"/>
        </w:rPr>
        <w:t>“采购人”系指业主</w:t>
      </w:r>
    </w:p>
    <w:p w14:paraId="0A3AB883">
      <w:pPr>
        <w:spacing w:line="360" w:lineRule="exact"/>
        <w:rPr>
          <w:rFonts w:ascii="宋体" w:hAnsi="宋体"/>
          <w:sz w:val="24"/>
        </w:rPr>
      </w:pPr>
      <w:r>
        <w:rPr>
          <w:rFonts w:ascii="宋体" w:hAnsi="宋体"/>
          <w:sz w:val="24"/>
        </w:rPr>
        <w:t>2.2</w:t>
      </w:r>
      <w:r>
        <w:rPr>
          <w:rFonts w:hint="eastAsia" w:ascii="宋体" w:hAnsi="宋体"/>
          <w:sz w:val="24"/>
        </w:rPr>
        <w:t>“投标人”系指响应招标文件的、参加投标竞争的依法成立的制造商、代理商、供货商或其他组织。</w:t>
      </w:r>
    </w:p>
    <w:p w14:paraId="0C93BE1D">
      <w:pPr>
        <w:pStyle w:val="20"/>
        <w:spacing w:line="360" w:lineRule="exact"/>
        <w:ind w:firstLine="480" w:firstLineChars="200"/>
        <w:jc w:val="left"/>
        <w:rPr>
          <w:rFonts w:ascii="宋体" w:hAnsi="宋体"/>
          <w:sz w:val="24"/>
        </w:rPr>
      </w:pPr>
      <w:r>
        <w:rPr>
          <w:rFonts w:hint="eastAsia" w:ascii="宋体" w:hAnsi="宋体"/>
          <w:sz w:val="24"/>
        </w:rPr>
        <w:t>2.3“采购代理机构”系指组织本次招标的招标机构海南省教学仪器设备招标中心有限公司。</w:t>
      </w:r>
    </w:p>
    <w:p w14:paraId="2A0171EF">
      <w:pPr>
        <w:pStyle w:val="20"/>
        <w:spacing w:line="360" w:lineRule="exact"/>
        <w:ind w:firstLine="480" w:firstLineChars="200"/>
        <w:jc w:val="left"/>
        <w:rPr>
          <w:rFonts w:ascii="宋体" w:hAnsi="宋体"/>
          <w:sz w:val="24"/>
        </w:rPr>
      </w:pPr>
      <w:r>
        <w:rPr>
          <w:rFonts w:hint="eastAsia" w:ascii="宋体" w:hAnsi="宋体"/>
          <w:sz w:val="24"/>
        </w:rPr>
        <w:t>2.4“采购人”和“采购代理机构”统称“招标采购单位</w:t>
      </w:r>
      <w:r>
        <w:rPr>
          <w:rFonts w:ascii="宋体" w:hAnsi="宋体"/>
          <w:sz w:val="24"/>
        </w:rPr>
        <w:t>”</w:t>
      </w:r>
    </w:p>
    <w:p w14:paraId="4E651400">
      <w:pPr>
        <w:spacing w:line="360" w:lineRule="exact"/>
        <w:ind w:firstLine="480" w:firstLineChars="200"/>
        <w:rPr>
          <w:rFonts w:ascii="宋体" w:hAnsi="宋体"/>
          <w:sz w:val="24"/>
        </w:rPr>
      </w:pPr>
      <w:r>
        <w:rPr>
          <w:rFonts w:hint="eastAsia" w:ascii="宋体" w:hAnsi="宋体"/>
          <w:sz w:val="24"/>
        </w:rPr>
        <w:t>2.5“询价小组”系指组建专门负责本次招标及其评标工作的临时性机构。</w:t>
      </w:r>
    </w:p>
    <w:p w14:paraId="4C025393">
      <w:pPr>
        <w:pStyle w:val="20"/>
        <w:spacing w:line="360" w:lineRule="exact"/>
        <w:ind w:firstLine="480" w:firstLineChars="200"/>
        <w:jc w:val="left"/>
        <w:rPr>
          <w:rFonts w:ascii="宋体" w:hAnsi="宋体"/>
          <w:sz w:val="24"/>
        </w:rPr>
      </w:pPr>
      <w:r>
        <w:rPr>
          <w:rFonts w:hint="eastAsia" w:ascii="宋体" w:hAnsi="宋体"/>
          <w:sz w:val="24"/>
        </w:rPr>
        <w:t>2.6“货物”系指所有的由投标人为满足招标文件要求而向招标方提供的仪器、设备、方案以其它有关技术资料和材料。</w:t>
      </w:r>
    </w:p>
    <w:p w14:paraId="0B6120BB">
      <w:pPr>
        <w:spacing w:line="360" w:lineRule="exact"/>
        <w:ind w:firstLine="480" w:firstLineChars="200"/>
        <w:jc w:val="left"/>
        <w:rPr>
          <w:rFonts w:ascii="宋体" w:hAnsi="宋体"/>
          <w:sz w:val="24"/>
        </w:rPr>
      </w:pPr>
      <w:r>
        <w:rPr>
          <w:rFonts w:hint="eastAsia" w:ascii="宋体" w:hAnsi="宋体"/>
          <w:sz w:val="24"/>
        </w:rPr>
        <w:t>2.7“服务”系指投标人为满足招标文件要求而向招标方承担的运输、安装调试、人员培训、技术服务、售后服务、保险和其它类似的义务。</w:t>
      </w:r>
    </w:p>
    <w:p w14:paraId="6B1433B0">
      <w:pPr>
        <w:spacing w:line="360" w:lineRule="exact"/>
        <w:ind w:firstLine="480" w:firstLineChars="200"/>
        <w:jc w:val="left"/>
        <w:rPr>
          <w:rFonts w:ascii="宋体" w:hAnsi="宋体"/>
          <w:sz w:val="24"/>
        </w:rPr>
      </w:pPr>
      <w:r>
        <w:rPr>
          <w:rFonts w:hint="eastAsia" w:ascii="宋体" w:hAnsi="宋体"/>
          <w:sz w:val="24"/>
        </w:rPr>
        <w:t>2.8“日期、时间” 系指公历日、北京时间。</w:t>
      </w:r>
    </w:p>
    <w:p w14:paraId="04C82004">
      <w:pPr>
        <w:spacing w:line="360" w:lineRule="exact"/>
        <w:ind w:firstLine="480" w:firstLineChars="200"/>
        <w:jc w:val="left"/>
        <w:rPr>
          <w:rFonts w:ascii="宋体" w:hAnsi="宋体"/>
          <w:sz w:val="24"/>
        </w:rPr>
      </w:pPr>
      <w:r>
        <w:rPr>
          <w:rFonts w:hint="eastAsia" w:ascii="宋体" w:hAnsi="宋体"/>
          <w:sz w:val="24"/>
        </w:rPr>
        <w:t>2.9询价通知书中所规定的“书面形式”，是指任何手写、打印或印刷通讯，包括传真发送。</w:t>
      </w:r>
    </w:p>
    <w:p w14:paraId="754217AC">
      <w:pPr>
        <w:spacing w:line="360" w:lineRule="exact"/>
        <w:ind w:firstLine="480" w:firstLineChars="200"/>
        <w:jc w:val="left"/>
        <w:rPr>
          <w:rFonts w:ascii="宋体" w:hAnsi="宋体"/>
          <w:sz w:val="24"/>
        </w:rPr>
      </w:pPr>
      <w:r>
        <w:rPr>
          <w:rFonts w:hint="eastAsia" w:ascii="宋体" w:hAnsi="宋体"/>
          <w:sz w:val="24"/>
        </w:rPr>
        <w:t>2.10“合同”系指由本次招标所产生的合同或和约文件。</w:t>
      </w:r>
    </w:p>
    <w:p w14:paraId="4A5464AE">
      <w:pPr>
        <w:spacing w:line="360" w:lineRule="exact"/>
        <w:ind w:firstLine="480" w:firstLineChars="200"/>
        <w:jc w:val="left"/>
        <w:rPr>
          <w:rFonts w:ascii="宋体" w:hAnsi="宋体"/>
          <w:sz w:val="24"/>
        </w:rPr>
      </w:pPr>
      <w:r>
        <w:rPr>
          <w:rFonts w:hint="eastAsia" w:ascii="宋体" w:hAnsi="宋体"/>
          <w:sz w:val="24"/>
        </w:rPr>
        <w:t>2．11询价通知书中的标题或题名仅起引导作用，而不应视为对招标文件内容的理解和解释。</w:t>
      </w:r>
    </w:p>
    <w:p w14:paraId="53119ABB">
      <w:pPr>
        <w:spacing w:line="360" w:lineRule="exact"/>
        <w:ind w:firstLine="480" w:firstLineChars="200"/>
        <w:rPr>
          <w:rFonts w:ascii="宋体" w:hAnsi="宋体"/>
          <w:sz w:val="24"/>
        </w:rPr>
      </w:pPr>
      <w:r>
        <w:rPr>
          <w:rFonts w:ascii="宋体" w:hAnsi="宋体"/>
          <w:sz w:val="24"/>
        </w:rPr>
        <w:t>3</w:t>
      </w:r>
      <w:r>
        <w:rPr>
          <w:rFonts w:hint="eastAsia" w:ascii="宋体" w:hAnsi="宋体"/>
          <w:sz w:val="24"/>
        </w:rPr>
        <w:t>、合格的投标方</w:t>
      </w:r>
    </w:p>
    <w:p w14:paraId="5DCDE52A">
      <w:pPr>
        <w:spacing w:line="360" w:lineRule="exact"/>
        <w:ind w:firstLine="480" w:firstLineChars="200"/>
        <w:rPr>
          <w:rFonts w:ascii="宋体" w:hAnsi="宋体"/>
          <w:sz w:val="24"/>
        </w:rPr>
      </w:pPr>
      <w:r>
        <w:rPr>
          <w:rFonts w:hint="eastAsia" w:ascii="宋体" w:hAnsi="宋体"/>
          <w:sz w:val="24"/>
        </w:rPr>
        <w:t>3.1是响应招标文件，参加投标竞争，符合《</w:t>
      </w:r>
      <w:r>
        <w:rPr>
          <w:rFonts w:ascii="宋体" w:hAnsi="宋体"/>
          <w:bCs/>
          <w:sz w:val="24"/>
        </w:rPr>
        <w:t>中华人民共和国政府采购法</w:t>
      </w:r>
      <w:r>
        <w:rPr>
          <w:rFonts w:hint="eastAsia" w:ascii="宋体" w:hAnsi="宋体"/>
          <w:bCs/>
          <w:sz w:val="24"/>
        </w:rPr>
        <w:t>》</w:t>
      </w:r>
      <w:r>
        <w:rPr>
          <w:rFonts w:ascii="宋体" w:hAnsi="宋体"/>
          <w:sz w:val="24"/>
        </w:rPr>
        <w:t>第二十二条规定</w:t>
      </w:r>
      <w:r>
        <w:rPr>
          <w:rFonts w:hint="eastAsia" w:ascii="宋体" w:hAnsi="宋体"/>
          <w:sz w:val="24"/>
        </w:rPr>
        <w:t>。且有能力提供招标货物及服务，并通过评标委员会审核的制造厂商、供货商或代理商，均为合格的投标方。</w:t>
      </w:r>
    </w:p>
    <w:p w14:paraId="78633C72">
      <w:pPr>
        <w:spacing w:line="360" w:lineRule="exact"/>
        <w:ind w:firstLine="480" w:firstLineChars="200"/>
        <w:rPr>
          <w:rFonts w:ascii="宋体" w:hAnsi="宋体"/>
          <w:sz w:val="24"/>
        </w:rPr>
      </w:pPr>
      <w:r>
        <w:rPr>
          <w:rFonts w:hint="eastAsia" w:ascii="宋体" w:hAnsi="宋体"/>
          <w:sz w:val="24"/>
        </w:rPr>
        <w:t>3.2如项目允许，</w:t>
      </w:r>
      <w:r>
        <w:rPr>
          <w:rFonts w:ascii="宋体" w:hAnsi="宋体"/>
          <w:sz w:val="24"/>
        </w:rPr>
        <w:t>两个以上的自然人、法人或者其他组织可以组成一个联合体，以一个供应商的身份共同参加政府采购。</w:t>
      </w:r>
    </w:p>
    <w:p w14:paraId="002A17D5">
      <w:pPr>
        <w:spacing w:line="360" w:lineRule="exact"/>
        <w:ind w:firstLine="480" w:firstLineChars="200"/>
        <w:rPr>
          <w:rFonts w:ascii="宋体" w:hAnsi="宋体"/>
          <w:sz w:val="24"/>
        </w:rPr>
      </w:pPr>
      <w:r>
        <w:rPr>
          <w:rFonts w:ascii="宋体" w:hAnsi="宋体"/>
          <w:sz w:val="24"/>
        </w:rPr>
        <w:t>以联合体形式进行政府采购的，参加联合体的供应商均应当具备</w:t>
      </w:r>
      <w:r>
        <w:rPr>
          <w:rFonts w:hint="eastAsia" w:ascii="宋体" w:hAnsi="宋体"/>
          <w:sz w:val="24"/>
        </w:rPr>
        <w:t>《</w:t>
      </w:r>
      <w:r>
        <w:rPr>
          <w:rFonts w:ascii="宋体" w:hAnsi="宋体"/>
          <w:bCs/>
          <w:sz w:val="24"/>
        </w:rPr>
        <w:t>中华人民共和国政府采购法</w:t>
      </w:r>
      <w:r>
        <w:rPr>
          <w:rFonts w:hint="eastAsia" w:ascii="宋体" w:hAnsi="宋体"/>
          <w:bCs/>
          <w:sz w:val="24"/>
        </w:rPr>
        <w:t>》</w:t>
      </w:r>
      <w:r>
        <w:rPr>
          <w:rFonts w:ascii="宋体" w:hAnsi="宋体"/>
          <w:sz w:val="24"/>
        </w:rPr>
        <w:t>第二十二条规定的条件，</w:t>
      </w:r>
      <w:r>
        <w:rPr>
          <w:rFonts w:hint="eastAsia" w:ascii="宋体" w:hAnsi="宋体"/>
          <w:sz w:val="24"/>
        </w:rPr>
        <w:t>联合体各方之间应当签订共同投标协议，明确约定联合体各方承担的工作和相应的责任，并将共同投标协议连同投标文件一并提交招标采购单位。联合体各方签订共同投标协议后，不得再以自己名义单独在同一项目中投标，也不得组成新的联合体参加同一项目投标。</w:t>
      </w:r>
      <w:r>
        <w:rPr>
          <w:rFonts w:ascii="宋体" w:hAnsi="宋体"/>
          <w:sz w:val="24"/>
        </w:rPr>
        <w:t>联合体各方应当共同与采购人签订采购合同，就采购合同约定的事项对采购人承担连带责任。</w:t>
      </w:r>
    </w:p>
    <w:p w14:paraId="7E7F3F5F">
      <w:pPr>
        <w:spacing w:line="360" w:lineRule="exact"/>
        <w:ind w:firstLine="480" w:firstLineChars="200"/>
        <w:rPr>
          <w:rFonts w:ascii="宋体" w:hAnsi="宋体"/>
          <w:sz w:val="24"/>
        </w:rPr>
      </w:pPr>
      <w:r>
        <w:rPr>
          <w:rFonts w:ascii="宋体" w:hAnsi="宋体"/>
          <w:sz w:val="24"/>
        </w:rPr>
        <w:t>联合体中有同类资质的供应商按照联合体分工承担相同工作的，应当按照资质等级较低的供应商确定资质等级。</w:t>
      </w:r>
    </w:p>
    <w:p w14:paraId="64689284">
      <w:pPr>
        <w:spacing w:line="360" w:lineRule="exact"/>
        <w:ind w:firstLine="480" w:firstLineChars="200"/>
        <w:rPr>
          <w:rFonts w:ascii="宋体" w:hAnsi="宋体"/>
          <w:sz w:val="24"/>
        </w:rPr>
      </w:pPr>
      <w:r>
        <w:rPr>
          <w:rFonts w:ascii="宋体" w:hAnsi="宋体"/>
          <w:sz w:val="24"/>
        </w:rPr>
        <w:t>　　以联合体形式参加政府采购活动的，联合体各方不得再单独参加或者与其他供应商另外组成联合体参加同一合同项下的政府采购活动。</w:t>
      </w:r>
    </w:p>
    <w:p w14:paraId="73B3B4F5">
      <w:pPr>
        <w:spacing w:line="360" w:lineRule="exact"/>
        <w:ind w:firstLine="480" w:firstLineChars="200"/>
        <w:rPr>
          <w:rFonts w:ascii="宋体" w:hAnsi="宋体"/>
          <w:sz w:val="24"/>
        </w:rPr>
      </w:pPr>
      <w:r>
        <w:rPr>
          <w:rFonts w:hint="eastAsia" w:ascii="宋体" w:hAnsi="宋体"/>
          <w:sz w:val="24"/>
        </w:rPr>
        <w:t>3.3投标方应遵守《中华人民共和国政府采购法》和有关的法律和招标条例。</w:t>
      </w:r>
    </w:p>
    <w:p w14:paraId="66785EFB">
      <w:pPr>
        <w:spacing w:line="360" w:lineRule="exact"/>
        <w:ind w:firstLine="480" w:firstLineChars="200"/>
        <w:rPr>
          <w:rFonts w:ascii="宋体" w:hAnsi="宋体"/>
          <w:sz w:val="24"/>
        </w:rPr>
      </w:pPr>
      <w:r>
        <w:rPr>
          <w:rFonts w:hint="eastAsia" w:ascii="宋体" w:hAnsi="宋体"/>
          <w:sz w:val="24"/>
        </w:rPr>
        <w:t>3.4合同中提供的所有货物及其辅助服务，其来源均应符合招标文件要求而提供的设备、仪表、工具、备件、图纸和其他材料，本合同的支付也仅限于这些货物和服务。</w:t>
      </w:r>
    </w:p>
    <w:p w14:paraId="48185BBD">
      <w:pPr>
        <w:spacing w:line="360" w:lineRule="exact"/>
        <w:ind w:firstLine="480" w:firstLineChars="200"/>
        <w:rPr>
          <w:rFonts w:ascii="宋体" w:hAnsi="宋体"/>
          <w:sz w:val="24"/>
        </w:rPr>
      </w:pPr>
      <w:r>
        <w:rPr>
          <w:rFonts w:hint="eastAsia" w:ascii="宋体" w:hAnsi="宋体"/>
          <w:sz w:val="24"/>
        </w:rPr>
        <w:t>3.5招标文件采购需求中列明标的物的技术要求是采购人基于实际工作需要而提出的基本需求，如果有专利、商标、品牌、型号等信息的，仅起技术说明、参考作用，不具有任何限制型，投标产品响应其指标性能要求即可。</w:t>
      </w:r>
    </w:p>
    <w:p w14:paraId="3DACF541">
      <w:pPr>
        <w:spacing w:line="360" w:lineRule="exact"/>
        <w:ind w:firstLine="480" w:firstLineChars="200"/>
        <w:rPr>
          <w:rFonts w:ascii="宋体" w:hAnsi="宋体"/>
          <w:sz w:val="24"/>
        </w:rPr>
      </w:pPr>
      <w:r>
        <w:rPr>
          <w:rFonts w:hint="eastAsia" w:ascii="宋体" w:hAnsi="宋体"/>
          <w:sz w:val="24"/>
        </w:rPr>
        <w:t>3.6如果没有特别声明或要求，投标人被视为充分熟悉本招标项目所在地与履行合同有关的各种情况，包括自然环境、气候条件、劳动力及公用设施等，本采购文件不再对上述情况进行描述。</w:t>
      </w:r>
    </w:p>
    <w:p w14:paraId="4E96EB4A">
      <w:pPr>
        <w:spacing w:line="360" w:lineRule="exact"/>
        <w:ind w:firstLine="480" w:firstLineChars="200"/>
        <w:rPr>
          <w:rFonts w:ascii="宋体" w:hAnsi="宋体"/>
          <w:sz w:val="24"/>
        </w:rPr>
      </w:pPr>
      <w:r>
        <w:rPr>
          <w:rFonts w:hint="eastAsia" w:ascii="宋体" w:hAnsi="宋体"/>
          <w:sz w:val="24"/>
          <w:shd w:val="clear" w:color="auto" w:fill="FFFFFF"/>
        </w:rPr>
        <w:t>3.7</w:t>
      </w:r>
      <w:r>
        <w:rPr>
          <w:rFonts w:hint="eastAsia" w:ascii="宋体" w:hAnsi="宋体"/>
          <w:sz w:val="24"/>
        </w:rPr>
        <w:t>关于小微企业、监狱企业、残疾人福利性单位、强制采购节能产品、信息安全产品和优先采购环境标志产品、绿色产品的要求参与政府采购项目的政策优惠条件及要求如下：</w:t>
      </w:r>
    </w:p>
    <w:p w14:paraId="55569870">
      <w:pPr>
        <w:spacing w:line="360" w:lineRule="exact"/>
        <w:ind w:firstLine="480" w:firstLineChars="200"/>
        <w:rPr>
          <w:rFonts w:ascii="宋体" w:hAnsi="宋体"/>
          <w:sz w:val="24"/>
        </w:rPr>
      </w:pPr>
      <w:r>
        <w:rPr>
          <w:rFonts w:hint="eastAsia" w:ascii="宋体" w:hAnsi="宋体"/>
          <w:sz w:val="24"/>
        </w:rPr>
        <w:t>3.7.1、政策优惠条件及要求:根据财政部、工业和信息化部关于《政府采购促进中小企业发展管理办法》（财库【2020】46号）和《进一步加大政府采购支持中小企业力度》财库〔2022〕19号的要求，政府采购项目的政策优惠条件及要求如下。</w:t>
      </w:r>
    </w:p>
    <w:p w14:paraId="43F22799">
      <w:pPr>
        <w:spacing w:line="360" w:lineRule="exact"/>
        <w:ind w:firstLine="480" w:firstLineChars="200"/>
        <w:rPr>
          <w:rFonts w:ascii="宋体" w:hAnsi="宋体"/>
          <w:sz w:val="24"/>
        </w:rPr>
      </w:pPr>
      <w:r>
        <w:rPr>
          <w:rFonts w:hint="eastAsia" w:ascii="宋体" w:hAnsi="宋体"/>
          <w:sz w:val="24"/>
        </w:rPr>
        <w:t>3.7.1.1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2491788">
      <w:pPr>
        <w:spacing w:line="360" w:lineRule="exact"/>
        <w:ind w:firstLine="480" w:firstLineChars="200"/>
        <w:rPr>
          <w:rFonts w:ascii="宋体" w:hAnsi="宋体"/>
          <w:sz w:val="24"/>
        </w:rPr>
      </w:pPr>
      <w:r>
        <w:rPr>
          <w:rFonts w:hint="eastAsia" w:ascii="宋体" w:hAnsi="宋体"/>
          <w:sz w:val="24"/>
        </w:rPr>
        <w:t>符合中小企业划分标准的个体工商户，在政府采购活动中视同中小企业。</w:t>
      </w:r>
    </w:p>
    <w:p w14:paraId="19F54BF7">
      <w:pPr>
        <w:spacing w:line="360" w:lineRule="exact"/>
        <w:ind w:firstLine="480" w:firstLineChars="200"/>
        <w:rPr>
          <w:rFonts w:ascii="宋体" w:hAnsi="宋体"/>
          <w:sz w:val="24"/>
        </w:rPr>
      </w:pPr>
      <w:r>
        <w:rPr>
          <w:rFonts w:hint="eastAsia" w:ascii="宋体" w:hAnsi="宋体"/>
          <w:sz w:val="24"/>
        </w:rPr>
        <w:t>3.7.1.2、在政府采购活动中，供应商提供的货物、工程或者服务符合下列情形的，享受办法规定的中小企业扶持政策：</w:t>
      </w:r>
    </w:p>
    <w:p w14:paraId="63F2A9F2">
      <w:pPr>
        <w:spacing w:line="360" w:lineRule="exact"/>
        <w:ind w:firstLine="480" w:firstLineChars="200"/>
        <w:rPr>
          <w:rFonts w:ascii="宋体" w:hAnsi="宋体"/>
          <w:sz w:val="24"/>
        </w:rPr>
      </w:pPr>
      <w:r>
        <w:rPr>
          <w:rFonts w:hint="eastAsia" w:ascii="宋体" w:hAnsi="宋体"/>
          <w:sz w:val="24"/>
        </w:rPr>
        <w:t>3.7.1.2.1在货物采购项目中，货物由中小企业制造，即货物由中小企业生产且使用该中小企业商号或者注册商标；</w:t>
      </w:r>
    </w:p>
    <w:p w14:paraId="3A3A3339">
      <w:pPr>
        <w:spacing w:line="360" w:lineRule="exact"/>
        <w:ind w:firstLine="480" w:firstLineChars="200"/>
        <w:rPr>
          <w:rFonts w:ascii="宋体" w:hAnsi="宋体"/>
          <w:sz w:val="24"/>
        </w:rPr>
      </w:pPr>
      <w:r>
        <w:rPr>
          <w:rFonts w:hint="eastAsia" w:ascii="宋体" w:hAnsi="宋体"/>
          <w:sz w:val="24"/>
        </w:rPr>
        <w:t>3.7.1.2.2在工程采购项目中，工程由中小企业承建，即工程施工单位为中小企业；</w:t>
      </w:r>
    </w:p>
    <w:p w14:paraId="38059AFD">
      <w:pPr>
        <w:spacing w:line="360" w:lineRule="exact"/>
        <w:ind w:firstLine="480" w:firstLineChars="200"/>
        <w:rPr>
          <w:rFonts w:ascii="宋体" w:hAnsi="宋体"/>
          <w:sz w:val="24"/>
        </w:rPr>
      </w:pPr>
      <w:r>
        <w:rPr>
          <w:rFonts w:hint="eastAsia" w:ascii="宋体" w:hAnsi="宋体"/>
          <w:sz w:val="24"/>
        </w:rPr>
        <w:t>3.7.1.2.3在服务采购项目中，服务由中小企业承接，即提供服务的人员为中小企业依照《中华人民共和国劳动合同法》订立劳动合同的从业人员。</w:t>
      </w:r>
    </w:p>
    <w:p w14:paraId="4920A127">
      <w:pPr>
        <w:spacing w:line="360" w:lineRule="exact"/>
        <w:ind w:firstLine="480" w:firstLineChars="200"/>
        <w:rPr>
          <w:rFonts w:ascii="宋体" w:hAnsi="宋体"/>
          <w:sz w:val="24"/>
        </w:rPr>
      </w:pPr>
      <w:r>
        <w:rPr>
          <w:rFonts w:hint="eastAsia" w:ascii="宋体" w:hAnsi="宋体"/>
          <w:sz w:val="24"/>
        </w:rPr>
        <w:t>在货物采购项目中，供应商提供的货物既有中小企业制造货物，也有大型企业制造货物的，不享受本办法规定的中小企业扶持政策。</w:t>
      </w:r>
    </w:p>
    <w:p w14:paraId="1AC59616">
      <w:pPr>
        <w:spacing w:line="360" w:lineRule="exact"/>
        <w:ind w:firstLine="480" w:firstLineChars="200"/>
        <w:rPr>
          <w:rFonts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14:paraId="0F19998E">
      <w:pPr>
        <w:spacing w:line="360" w:lineRule="exact"/>
        <w:ind w:firstLine="480" w:firstLineChars="200"/>
        <w:rPr>
          <w:rFonts w:ascii="宋体" w:hAnsi="宋体"/>
          <w:sz w:val="24"/>
        </w:rPr>
      </w:pPr>
      <w:r>
        <w:rPr>
          <w:rFonts w:hint="eastAsia" w:ascii="宋体" w:hAnsi="宋体"/>
          <w:sz w:val="24"/>
        </w:rPr>
        <w:t>3.7.1.3、对于经主管预算单位统筹后未预留份额专门面向中小企业采购的采购项目，以及预留份额项目中的非预留部分采购包，对符合本办法规定的小微企业报价给予10</w:t>
      </w:r>
      <w:r>
        <w:rPr>
          <w:rFonts w:ascii="宋体" w:hAnsi="宋体"/>
          <w:sz w:val="24"/>
        </w:rPr>
        <w:t>%</w:t>
      </w:r>
      <w:r>
        <w:rPr>
          <w:rFonts w:hint="eastAsia" w:ascii="宋体" w:hAnsi="宋体"/>
          <w:sz w:val="24"/>
        </w:rPr>
        <w:t>的扣除，用扣除后的价格参加评审。</w:t>
      </w:r>
    </w:p>
    <w:p w14:paraId="6C98E075">
      <w:pPr>
        <w:spacing w:line="360" w:lineRule="exact"/>
        <w:ind w:firstLine="480" w:firstLineChars="200"/>
        <w:rPr>
          <w:rFonts w:ascii="宋体" w:hAnsi="宋体"/>
          <w:sz w:val="24"/>
        </w:rPr>
      </w:pPr>
      <w:r>
        <w:rPr>
          <w:rFonts w:hint="eastAsia" w:ascii="宋体" w:hAnsi="宋体"/>
          <w:sz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30%</w:t>
      </w:r>
      <w:r>
        <w:rPr>
          <w:rFonts w:hint="eastAsia" w:ascii="宋体" w:hAnsi="宋体"/>
          <w:sz w:val="24"/>
        </w:rPr>
        <w:t>以上的，联合体或者大中型企业的报价给予4</w:t>
      </w:r>
      <w:r>
        <w:rPr>
          <w:rFonts w:ascii="宋体" w:hAnsi="宋体"/>
          <w:sz w:val="24"/>
        </w:rPr>
        <w:t>%</w:t>
      </w:r>
      <w:r>
        <w:rPr>
          <w:rFonts w:hint="eastAsia" w:ascii="宋体" w:hAnsi="宋体"/>
          <w:sz w:val="24"/>
        </w:rPr>
        <w:t>的扣除，用扣除后的价格参加评审。</w:t>
      </w:r>
    </w:p>
    <w:p w14:paraId="665D7166">
      <w:pPr>
        <w:spacing w:line="360" w:lineRule="exact"/>
        <w:ind w:firstLine="480" w:firstLineChars="200"/>
        <w:rPr>
          <w:rFonts w:ascii="宋体" w:hAnsi="宋体"/>
          <w:sz w:val="24"/>
        </w:rPr>
      </w:pPr>
      <w:r>
        <w:rPr>
          <w:rFonts w:hint="eastAsia" w:ascii="宋体" w:hAnsi="宋体"/>
          <w:sz w:val="24"/>
        </w:rPr>
        <w:t>组成联合体或者接受分包的小微企业与联合体内其他企业、分包企业之间存在直接控股、管理关系的，不享受价格扣除优惠政策。</w:t>
      </w:r>
    </w:p>
    <w:p w14:paraId="55563C19">
      <w:pPr>
        <w:spacing w:line="360" w:lineRule="exact"/>
        <w:ind w:firstLine="480" w:firstLineChars="200"/>
        <w:rPr>
          <w:rFonts w:ascii="宋体" w:hAnsi="宋体"/>
          <w:sz w:val="24"/>
        </w:rPr>
      </w:pPr>
      <w:r>
        <w:rPr>
          <w:rFonts w:hint="eastAsia" w:ascii="宋体" w:hAnsi="宋体"/>
          <w:sz w:val="24"/>
        </w:rPr>
        <w:t>3.7.1.4、中小企业参加政府采购活动，应当出具《中小企业声明函》（附件），否则不得享受相关中小企业扶持政策。</w:t>
      </w:r>
    </w:p>
    <w:p w14:paraId="17D690CE">
      <w:pPr>
        <w:spacing w:line="360" w:lineRule="exact"/>
        <w:ind w:firstLine="480" w:firstLineChars="200"/>
        <w:rPr>
          <w:rFonts w:ascii="宋体" w:hAnsi="宋体"/>
          <w:sz w:val="24"/>
        </w:rPr>
      </w:pPr>
      <w:r>
        <w:rPr>
          <w:rFonts w:hint="eastAsia" w:ascii="宋体" w:hAnsi="宋体"/>
          <w:sz w:val="24"/>
        </w:rPr>
        <w:t>3.7.2、关于监狱企业参与政府采购优惠政策   （对监狱企业</w:t>
      </w:r>
      <w:r>
        <w:rPr>
          <w:rFonts w:ascii="宋体" w:hAnsi="宋体"/>
          <w:sz w:val="24"/>
        </w:rPr>
        <w:t>视同小型、微型企业</w:t>
      </w:r>
      <w:r>
        <w:rPr>
          <w:rFonts w:hint="eastAsia" w:ascii="宋体" w:hAnsi="宋体"/>
          <w:sz w:val="24"/>
        </w:rPr>
        <w:t>）</w:t>
      </w:r>
    </w:p>
    <w:p w14:paraId="3E6D29AB">
      <w:pPr>
        <w:spacing w:line="360" w:lineRule="exact"/>
        <w:ind w:firstLine="480" w:firstLineChars="200"/>
        <w:rPr>
          <w:rFonts w:ascii="宋体" w:hAnsi="宋体"/>
          <w:sz w:val="24"/>
        </w:rPr>
      </w:pPr>
      <w:r>
        <w:rPr>
          <w:rFonts w:hint="eastAsia" w:ascii="宋体" w:hAnsi="宋体"/>
          <w:sz w:val="24"/>
        </w:rPr>
        <w:t>对监狱企业产品的价格给予10%的扣除，用扣除后的价格参与评审。</w:t>
      </w:r>
    </w:p>
    <w:p w14:paraId="18856FA5">
      <w:pPr>
        <w:spacing w:line="360" w:lineRule="exact"/>
        <w:ind w:firstLine="480" w:firstLineChars="200"/>
        <w:rPr>
          <w:rFonts w:ascii="宋体" w:hAnsi="宋体"/>
          <w:sz w:val="24"/>
        </w:rPr>
      </w:pPr>
      <w:r>
        <w:rPr>
          <w:rFonts w:hint="eastAsia" w:ascii="宋体" w:hAnsi="宋体"/>
          <w:sz w:val="24"/>
        </w:rPr>
        <w:t>根据关于政府采购支持监狱企业发展有关问题的通知财库[2014]68号的要求：</w:t>
      </w:r>
    </w:p>
    <w:p w14:paraId="699B0A58">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3.7.2.1、</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14:paraId="794B26C0">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w:t>
      </w:r>
      <w:r>
        <w:rPr>
          <w:rFonts w:ascii="宋体" w:hAnsi="宋体"/>
          <w:sz w:val="24"/>
          <w:shd w:val="clear" w:color="auto" w:fill="FFFFFF"/>
        </w:rPr>
        <w:t>监狱企业的证明文件</w:t>
      </w:r>
      <w:r>
        <w:rPr>
          <w:rFonts w:hint="eastAsia" w:ascii="宋体" w:hAnsi="宋体"/>
          <w:sz w:val="24"/>
          <w:shd w:val="clear" w:color="auto" w:fill="FFFFFF"/>
        </w:rPr>
        <w:t>格式自行拟定、投标时装订在投标文件中）</w:t>
      </w:r>
    </w:p>
    <w:p w14:paraId="0D45B120">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3.7.2.2、</w:t>
      </w:r>
      <w:r>
        <w:rPr>
          <w:rFonts w:ascii="宋体" w:hAnsi="宋体"/>
          <w:sz w:val="24"/>
          <w:shd w:val="clear" w:color="auto" w:fill="FFFFFF"/>
        </w:rPr>
        <w:t>在政府采购活动中，监狱企业视同小型、微型企业，享受预留份额、评审中价格扣除等政府采购促进中小企业发展的政府采购政策。</w:t>
      </w:r>
    </w:p>
    <w:p w14:paraId="74978D13">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3.7.3、残疾人就业政府采购优惠政策（残疾人福利性单位视同小型、微型企业）</w:t>
      </w:r>
    </w:p>
    <w:p w14:paraId="21E6D843">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对残疾人福利性单位产品的价格给予10%的扣除，用扣除后的价格参与评审。</w:t>
      </w:r>
    </w:p>
    <w:p w14:paraId="191096DA">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根据财政部 民政部 中国残疾人联合会关于促进残疾人就业政府采购政策的通知财库[2017]141号要求：</w:t>
      </w:r>
    </w:p>
    <w:p w14:paraId="21EE61F9">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3.7.3.1、符合条件的残疾人福利性单位在参加政府采购活动时，应当提供本通知规定的《残疾人福利性单位声明函》（见附件），并对声明的真实性负责。</w:t>
      </w:r>
    </w:p>
    <w:p w14:paraId="32A3C061">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3.7.3.2、中标、成交供应商为残疾人福利性单位的，采购人或者其委托的采购代理机构应当随中标、成交结果同时公告其《残疾人福利性单位声明函》，接受社会监督。</w:t>
      </w:r>
    </w:p>
    <w:p w14:paraId="13545D74">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3.7.3.3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AA3C4DE">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3.7.4、关于强制采购节能产品、信息安全产品和优先采购环境标志产品、绿色产品优惠政策：</w:t>
      </w:r>
    </w:p>
    <w:p w14:paraId="3CD96725">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供应商所投产品属于节能产品、信息安全产品、环境标志产品、绿色产品对提供产品的价格给予4%的扣除，用扣除后的价格参与评审。</w:t>
      </w:r>
    </w:p>
    <w:p w14:paraId="2A952E3D">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w:t>
      </w:r>
      <w:r>
        <w:rPr>
          <w:rFonts w:ascii="宋体" w:hAnsi="宋体"/>
          <w:sz w:val="24"/>
          <w:shd w:val="clear" w:color="auto" w:fill="FFFFFF"/>
        </w:rPr>
        <w:t>财政部国家发展改革委关于印发《节能产品政府采购实施意见》的通知 财库【2004】185号</w:t>
      </w:r>
      <w:r>
        <w:rPr>
          <w:rFonts w:hint="eastAsia" w:ascii="宋体" w:hAnsi="宋体"/>
          <w:sz w:val="24"/>
          <w:shd w:val="clear" w:color="auto" w:fill="FFFFFF"/>
        </w:rPr>
        <w:t>的要求：</w:t>
      </w:r>
    </w:p>
    <w:p w14:paraId="6B96061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3.7.4.1、节能产品是指列入财政部、国家发展和改革委员会制定的《节能产品政府采购清单》(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等网站发布)，且经过认定的节能产品；信息安全产品是指列入</w:t>
      </w:r>
      <w:r>
        <w:rPr>
          <w:rFonts w:ascii="宋体" w:hAnsi="宋体"/>
          <w:sz w:val="24"/>
          <w:shd w:val="clear" w:color="auto" w:fill="FFFFFF"/>
        </w:rPr>
        <w:t>国家质检总局、财政部、认监委</w:t>
      </w:r>
      <w:r>
        <w:rPr>
          <w:rFonts w:hint="eastAsia" w:ascii="宋体" w:hAnsi="宋体"/>
          <w:sz w:val="24"/>
          <w:shd w:val="clear" w:color="auto" w:fill="FFFFFF"/>
        </w:rPr>
        <w:t>《信息安全产品强制性认证目录》，并获得</w:t>
      </w:r>
      <w:r>
        <w:rPr>
          <w:rFonts w:ascii="宋体" w:hAnsi="宋体"/>
          <w:sz w:val="24"/>
          <w:shd w:val="clear" w:color="auto" w:fill="FFFFFF"/>
        </w:rPr>
        <w:t>中国国家信息安全产品认证证书</w:t>
      </w:r>
      <w:r>
        <w:rPr>
          <w:rFonts w:hint="eastAsia" w:ascii="宋体" w:hAnsi="宋体"/>
          <w:sz w:val="24"/>
          <w:shd w:val="clear" w:color="auto" w:fill="FFFFFF"/>
        </w:rPr>
        <w:t>的产品；环境标志产品是指列入财政部、国家环保总局制定的《环境标志产品政府采购清单》(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等网站发布)，且经过认证的环境标志产品。</w:t>
      </w:r>
    </w:p>
    <w:p w14:paraId="64C6A1F7">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3.7.4.2、提供的产品属于信息安全产品的，供应商应当选择经国家认证的信息安全产品投标，并提供有效的</w:t>
      </w:r>
      <w:r>
        <w:rPr>
          <w:rFonts w:ascii="宋体" w:hAnsi="宋体"/>
          <w:sz w:val="24"/>
          <w:shd w:val="clear" w:color="auto" w:fill="FFFFFF"/>
        </w:rPr>
        <w:t>中国国家信息安全产品认证证书</w:t>
      </w:r>
      <w:r>
        <w:rPr>
          <w:rFonts w:hint="eastAsia" w:ascii="宋体" w:hAnsi="宋体"/>
          <w:sz w:val="24"/>
          <w:shd w:val="clear" w:color="auto" w:fill="FFFFFF"/>
        </w:rPr>
        <w:t>复印件。</w:t>
      </w:r>
    </w:p>
    <w:p w14:paraId="141E08D5">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3.7.4.3、提供的产品属于政府强制采购节能产品的，供应商应当选择《节能产品政府采购清单》中的产品投标，并提供有效的节能产品认证证书复印件。</w:t>
      </w:r>
    </w:p>
    <w:p w14:paraId="3F49BC0F">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3.7.4.4、提供的产品属于优先采购环境标志产品的，供应商应当选择《环境标志产品政府采购清单》中的产品投标，并提供有效的环境标志产品认证证书复印件。</w:t>
      </w:r>
    </w:p>
    <w:p w14:paraId="726028E5">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3.7.4.5、提供的产品属于绿色产品的，供应商应当选择海南省政府采购网上商城建立绿色产品库中的产品投标，并提供证明文件复印件。</w:t>
      </w:r>
    </w:p>
    <w:p w14:paraId="688FA7A2">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供应商所投产品属于节能产品、信息安全产品、环境标志产品、绿色产品按照格式填写并提供目录截图及货物产品相关的认证证书复印件。</w:t>
      </w:r>
    </w:p>
    <w:p w14:paraId="2637130C">
      <w:pPr>
        <w:spacing w:line="360" w:lineRule="exact"/>
        <w:ind w:firstLine="600" w:firstLineChars="250"/>
        <w:rPr>
          <w:rFonts w:ascii="宋体" w:hAnsi="宋体"/>
          <w:sz w:val="24"/>
        </w:rPr>
      </w:pPr>
      <w:r>
        <w:rPr>
          <w:rFonts w:hint="eastAsia" w:ascii="宋体" w:hAnsi="宋体"/>
          <w:sz w:val="24"/>
          <w:shd w:val="clear" w:color="auto" w:fill="FFFFFF"/>
        </w:rPr>
        <w:t>特别声明:对于未能按照要求填写及未能提供证明资料或提供资料不完整的视同未提供）</w:t>
      </w:r>
    </w:p>
    <w:p w14:paraId="2777D6E4">
      <w:pPr>
        <w:spacing w:line="360" w:lineRule="exact"/>
        <w:ind w:firstLine="480" w:firstLineChars="200"/>
        <w:rPr>
          <w:rFonts w:ascii="宋体" w:hAnsi="宋体"/>
          <w:sz w:val="24"/>
        </w:rPr>
      </w:pPr>
      <w:r>
        <w:rPr>
          <w:rFonts w:hint="eastAsia" w:ascii="宋体" w:hAnsi="宋体"/>
          <w:sz w:val="24"/>
        </w:rPr>
        <w:t>4、纪律</w:t>
      </w:r>
    </w:p>
    <w:p w14:paraId="66D51C5A">
      <w:pPr>
        <w:spacing w:line="360" w:lineRule="exact"/>
        <w:ind w:firstLine="480"/>
        <w:rPr>
          <w:rFonts w:ascii="宋体" w:hAnsi="宋体"/>
          <w:sz w:val="24"/>
        </w:rPr>
      </w:pPr>
      <w:r>
        <w:rPr>
          <w:rFonts w:hint="eastAsia" w:ascii="宋体" w:hAnsi="宋体"/>
          <w:sz w:val="24"/>
        </w:rPr>
        <w:t>4．1投标人不得串通作弊，以不正当的手段妨碍、排挤其他投标人，扰乱招标市场，破坏公平竞争原则。</w:t>
      </w:r>
    </w:p>
    <w:p w14:paraId="3C97BCDC">
      <w:pPr>
        <w:spacing w:line="360" w:lineRule="exact"/>
        <w:ind w:firstLine="480"/>
        <w:rPr>
          <w:rFonts w:ascii="宋体" w:hAnsi="宋体"/>
          <w:sz w:val="24"/>
        </w:rPr>
      </w:pPr>
      <w:r>
        <w:rPr>
          <w:rFonts w:hint="eastAsia" w:ascii="宋体" w:hAnsi="宋体"/>
          <w:sz w:val="24"/>
        </w:rPr>
        <w:t>4．2获得本招标文件的投标人，应对招标文件进行保密，不得用作本次投标以外的其他任何用途。若有要求，开标后，投标人应归还招标文件中的保密资料。</w:t>
      </w:r>
    </w:p>
    <w:p w14:paraId="23B20B3A">
      <w:pPr>
        <w:spacing w:line="360" w:lineRule="exact"/>
        <w:ind w:firstLine="480" w:firstLineChars="200"/>
        <w:rPr>
          <w:rFonts w:ascii="宋体" w:hAnsi="宋体"/>
          <w:sz w:val="24"/>
        </w:rPr>
      </w:pPr>
      <w:r>
        <w:rPr>
          <w:rFonts w:hint="eastAsia" w:ascii="宋体" w:hAnsi="宋体"/>
          <w:sz w:val="24"/>
        </w:rPr>
        <w:t>5、投标费用的承担</w:t>
      </w:r>
    </w:p>
    <w:p w14:paraId="1E906A8E">
      <w:pPr>
        <w:spacing w:line="360" w:lineRule="exact"/>
        <w:rPr>
          <w:rFonts w:ascii="宋体" w:hAnsi="宋体"/>
          <w:sz w:val="24"/>
        </w:rPr>
      </w:pPr>
      <w:r>
        <w:rPr>
          <w:rFonts w:hint="eastAsia" w:ascii="宋体" w:hAnsi="宋体"/>
          <w:sz w:val="24"/>
        </w:rPr>
        <w:t xml:space="preserve">    5.1投标人应自行承担所有与参加投标有关的全部费用，无论投标过程中的结果如何，采购代理机构和采购人在任何情况下均无义务和责任承担这些费用。</w:t>
      </w:r>
    </w:p>
    <w:p w14:paraId="1CA6458B">
      <w:pPr>
        <w:spacing w:line="360" w:lineRule="exact"/>
        <w:rPr>
          <w:rFonts w:ascii="宋体" w:hAnsi="宋体"/>
          <w:b/>
          <w:sz w:val="24"/>
        </w:rPr>
      </w:pPr>
      <w:r>
        <w:rPr>
          <w:rFonts w:hint="eastAsia" w:ascii="宋体" w:hAnsi="宋体"/>
          <w:sz w:val="24"/>
        </w:rPr>
        <w:t>一、询价通知书说明</w:t>
      </w:r>
    </w:p>
    <w:p w14:paraId="2A1266ED">
      <w:pPr>
        <w:spacing w:line="360" w:lineRule="exact"/>
        <w:ind w:firstLine="480" w:firstLineChars="200"/>
        <w:rPr>
          <w:rFonts w:ascii="宋体" w:hAnsi="宋体"/>
          <w:sz w:val="24"/>
        </w:rPr>
      </w:pPr>
      <w:r>
        <w:rPr>
          <w:rFonts w:hint="eastAsia" w:ascii="宋体" w:hAnsi="宋体"/>
          <w:sz w:val="24"/>
        </w:rPr>
        <w:t>1、“询价通知书”的构成</w:t>
      </w:r>
    </w:p>
    <w:p w14:paraId="45E74224">
      <w:pPr>
        <w:spacing w:line="360" w:lineRule="exact"/>
        <w:ind w:firstLine="480" w:firstLineChars="200"/>
        <w:rPr>
          <w:rFonts w:ascii="宋体" w:hAnsi="宋体"/>
          <w:sz w:val="24"/>
        </w:rPr>
      </w:pPr>
      <w:r>
        <w:rPr>
          <w:rFonts w:hint="eastAsia" w:ascii="宋体" w:hAnsi="宋体"/>
          <w:sz w:val="24"/>
        </w:rPr>
        <w:t>1.1“询价通知书”是用以阐明所需设备及服务的情况，以及招标、投标程序和相应的合同条款。“询价通知书”由下述部份组成：</w:t>
      </w:r>
    </w:p>
    <w:p w14:paraId="7E419E06">
      <w:pPr>
        <w:spacing w:line="360" w:lineRule="exact"/>
        <w:ind w:firstLine="720" w:firstLineChars="300"/>
        <w:jc w:val="left"/>
        <w:rPr>
          <w:rFonts w:ascii="宋体" w:hAnsi="宋体"/>
          <w:sz w:val="24"/>
        </w:rPr>
      </w:pPr>
      <w:r>
        <w:rPr>
          <w:rFonts w:ascii="宋体" w:hAnsi="宋体"/>
          <w:sz w:val="24"/>
        </w:rPr>
        <w:t>(1)</w:t>
      </w:r>
      <w:r>
        <w:rPr>
          <w:rFonts w:hint="eastAsia" w:ascii="宋体" w:hAnsi="宋体"/>
          <w:sz w:val="24"/>
        </w:rPr>
        <w:t xml:space="preserve"> 投标邀请函；</w:t>
      </w:r>
    </w:p>
    <w:p w14:paraId="221C479B">
      <w:pPr>
        <w:spacing w:line="360" w:lineRule="exact"/>
        <w:ind w:firstLine="720" w:firstLineChars="300"/>
        <w:rPr>
          <w:rFonts w:ascii="宋体" w:hAnsi="宋体"/>
          <w:sz w:val="24"/>
        </w:rPr>
      </w:pPr>
      <w:r>
        <w:rPr>
          <w:rFonts w:ascii="宋体" w:hAnsi="宋体"/>
          <w:sz w:val="24"/>
        </w:rPr>
        <w:t xml:space="preserve">(2) </w:t>
      </w:r>
      <w:r>
        <w:rPr>
          <w:rFonts w:hint="eastAsia" w:ascii="宋体" w:hAnsi="宋体"/>
          <w:sz w:val="24"/>
        </w:rPr>
        <w:t>投标项目要求；</w:t>
      </w:r>
    </w:p>
    <w:p w14:paraId="203DF998">
      <w:pPr>
        <w:spacing w:line="360" w:lineRule="exact"/>
        <w:ind w:firstLine="720" w:firstLineChars="300"/>
        <w:rPr>
          <w:rFonts w:ascii="宋体" w:hAnsi="宋体"/>
          <w:sz w:val="24"/>
        </w:rPr>
      </w:pPr>
      <w:r>
        <w:rPr>
          <w:rFonts w:ascii="宋体" w:hAnsi="宋体"/>
          <w:sz w:val="24"/>
        </w:rPr>
        <w:t xml:space="preserve">(3) </w:t>
      </w:r>
      <w:r>
        <w:rPr>
          <w:rFonts w:hint="eastAsia" w:ascii="宋体" w:hAnsi="宋体"/>
          <w:sz w:val="24"/>
        </w:rPr>
        <w:t>投标人须知；</w:t>
      </w:r>
    </w:p>
    <w:p w14:paraId="356D46CD">
      <w:pPr>
        <w:spacing w:line="360" w:lineRule="exact"/>
        <w:ind w:firstLine="720" w:firstLineChars="300"/>
        <w:rPr>
          <w:rFonts w:ascii="宋体" w:hAnsi="宋体"/>
          <w:sz w:val="24"/>
        </w:rPr>
      </w:pPr>
      <w:r>
        <w:rPr>
          <w:rFonts w:ascii="宋体" w:hAnsi="宋体"/>
          <w:sz w:val="24"/>
        </w:rPr>
        <w:t>(4)</w:t>
      </w:r>
      <w:r>
        <w:rPr>
          <w:rFonts w:hint="eastAsia" w:ascii="宋体" w:hAnsi="宋体"/>
          <w:sz w:val="24"/>
        </w:rPr>
        <w:t xml:space="preserve"> 招标采购合同格式；</w:t>
      </w:r>
    </w:p>
    <w:p w14:paraId="18AC88A5">
      <w:pPr>
        <w:spacing w:line="360" w:lineRule="exact"/>
        <w:ind w:firstLine="720" w:firstLineChars="300"/>
        <w:rPr>
          <w:rFonts w:ascii="宋体" w:hAnsi="宋体"/>
          <w:sz w:val="24"/>
        </w:rPr>
      </w:pPr>
      <w:r>
        <w:rPr>
          <w:rFonts w:ascii="宋体" w:hAnsi="宋体"/>
          <w:sz w:val="24"/>
        </w:rPr>
        <w:t xml:space="preserve">(5) </w:t>
      </w:r>
      <w:r>
        <w:rPr>
          <w:rFonts w:hint="eastAsia" w:ascii="宋体" w:hAnsi="宋体"/>
          <w:sz w:val="24"/>
        </w:rPr>
        <w:t>附件（规格型号、配置、技术参数、投标文件格式）</w:t>
      </w:r>
    </w:p>
    <w:p w14:paraId="3B3D39EB">
      <w:pPr>
        <w:spacing w:line="360" w:lineRule="exact"/>
        <w:ind w:firstLine="480" w:firstLineChars="200"/>
        <w:rPr>
          <w:rFonts w:ascii="宋体" w:hAnsi="宋体"/>
          <w:sz w:val="24"/>
        </w:rPr>
      </w:pPr>
      <w:r>
        <w:rPr>
          <w:rFonts w:hint="eastAsia" w:ascii="宋体" w:hAnsi="宋体"/>
          <w:sz w:val="24"/>
        </w:rPr>
        <w:t>2、 招标文件的澄清和质疑</w:t>
      </w:r>
    </w:p>
    <w:p w14:paraId="45151E10">
      <w:pPr>
        <w:spacing w:line="360" w:lineRule="exact"/>
        <w:ind w:firstLine="240" w:firstLineChars="100"/>
        <w:rPr>
          <w:rFonts w:ascii="宋体" w:hAnsi="宋体"/>
          <w:sz w:val="24"/>
        </w:rPr>
      </w:pPr>
      <w:r>
        <w:rPr>
          <w:rFonts w:hint="eastAsia" w:ascii="宋体" w:hAnsi="宋体"/>
          <w:sz w:val="24"/>
        </w:rPr>
        <w:t xml:space="preserve">  2</w:t>
      </w:r>
      <w:r>
        <w:rPr>
          <w:rFonts w:ascii="宋体" w:hAnsi="宋体"/>
          <w:sz w:val="24"/>
        </w:rPr>
        <w:t>.1</w:t>
      </w:r>
      <w:r>
        <w:rPr>
          <w:rFonts w:hint="eastAsia" w:ascii="宋体" w:hAnsi="宋体"/>
          <w:sz w:val="24"/>
        </w:rPr>
        <w:t>凡参加本次招标的投标人被视为已充分认识和理解了任何与本项目有关的影响事项和困难、风险等情况。</w:t>
      </w:r>
    </w:p>
    <w:p w14:paraId="17C26F4D">
      <w:pPr>
        <w:spacing w:line="360" w:lineRule="exact"/>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2潜在投标人如对招标文件有疑问，按照相关法律法规规定，按投标邀请中载明的地址，以书面形式（包括信函或传真，下同）通知到采购代理机构。采购代理机构将视情况确定采用适当方式予以澄清或在</w:t>
      </w:r>
      <w:r>
        <w:rPr>
          <w:rFonts w:hint="eastAsia" w:ascii="宋体" w:hAnsi="宋体"/>
          <w:bCs/>
          <w:sz w:val="24"/>
        </w:rPr>
        <w:t>中国海南政府采购网以公示</w:t>
      </w:r>
      <w:r>
        <w:rPr>
          <w:rFonts w:hint="eastAsia" w:ascii="宋体" w:hAnsi="宋体"/>
          <w:sz w:val="24"/>
        </w:rPr>
        <w:t>形式予以答复，并在其认为必要时，将不标明查询来源的答复告知已购买招标文件的每一投标人。</w:t>
      </w:r>
    </w:p>
    <w:p w14:paraId="222476E5">
      <w:pPr>
        <w:spacing w:line="360" w:lineRule="exact"/>
        <w:ind w:firstLine="480" w:firstLineChars="200"/>
        <w:rPr>
          <w:rFonts w:ascii="宋体" w:hAnsi="宋体"/>
          <w:sz w:val="24"/>
        </w:rPr>
      </w:pPr>
      <w:r>
        <w:rPr>
          <w:rFonts w:hint="eastAsia" w:ascii="宋体" w:hAnsi="宋体"/>
          <w:sz w:val="24"/>
        </w:rPr>
        <w:t>2.3</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105DDC79">
      <w:pPr>
        <w:spacing w:line="360" w:lineRule="exact"/>
        <w:ind w:firstLine="480" w:firstLineChars="200"/>
        <w:rPr>
          <w:rFonts w:ascii="宋体" w:hAnsi="宋体"/>
          <w:sz w:val="24"/>
        </w:rPr>
      </w:pPr>
      <w:r>
        <w:rPr>
          <w:rFonts w:hint="eastAsia" w:ascii="宋体" w:hAnsi="宋体"/>
          <w:sz w:val="24"/>
        </w:rPr>
        <w:t>2.4</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704EAA54">
      <w:pPr>
        <w:spacing w:line="360" w:lineRule="exact"/>
        <w:rPr>
          <w:rFonts w:ascii="宋体" w:hAnsi="宋体"/>
          <w:sz w:val="24"/>
        </w:rPr>
      </w:pPr>
      <w:r>
        <w:rPr>
          <w:rFonts w:hint="eastAsia" w:ascii="宋体" w:hAnsi="宋体"/>
          <w:sz w:val="24"/>
        </w:rPr>
        <w:t>二、投标文件的编写与递交</w:t>
      </w:r>
    </w:p>
    <w:p w14:paraId="2C641036">
      <w:pPr>
        <w:spacing w:line="360" w:lineRule="exact"/>
        <w:ind w:firstLine="523" w:firstLineChars="218"/>
        <w:rPr>
          <w:rFonts w:ascii="宋体" w:hAnsi="宋体"/>
          <w:sz w:val="24"/>
        </w:rPr>
      </w:pPr>
      <w:r>
        <w:rPr>
          <w:rFonts w:hint="eastAsia" w:ascii="宋体" w:hAnsi="宋体"/>
          <w:sz w:val="24"/>
        </w:rPr>
        <w:t>1、投标文件应由下列部分组成：</w:t>
      </w:r>
    </w:p>
    <w:p w14:paraId="1BBDDA8B">
      <w:pPr>
        <w:spacing w:line="360" w:lineRule="exact"/>
        <w:ind w:firstLine="943" w:firstLineChars="393"/>
        <w:rPr>
          <w:rFonts w:ascii="宋体" w:hAnsi="宋体"/>
          <w:sz w:val="24"/>
        </w:rPr>
      </w:pPr>
      <w:r>
        <w:rPr>
          <w:rFonts w:hint="eastAsia" w:ascii="宋体" w:hAnsi="宋体"/>
          <w:sz w:val="24"/>
        </w:rPr>
        <w:t>1.1封面；</w:t>
      </w:r>
    </w:p>
    <w:p w14:paraId="5D3EA487">
      <w:pPr>
        <w:spacing w:line="360" w:lineRule="exact"/>
        <w:ind w:firstLine="943" w:firstLineChars="393"/>
        <w:rPr>
          <w:rFonts w:ascii="宋体" w:hAnsi="宋体"/>
          <w:sz w:val="24"/>
        </w:rPr>
      </w:pPr>
      <w:r>
        <w:rPr>
          <w:rFonts w:hint="eastAsia" w:ascii="宋体" w:hAnsi="宋体"/>
          <w:sz w:val="24"/>
        </w:rPr>
        <w:t>1.2投标书；</w:t>
      </w:r>
    </w:p>
    <w:p w14:paraId="48A76887">
      <w:pPr>
        <w:spacing w:line="360" w:lineRule="exact"/>
        <w:ind w:firstLine="943" w:firstLineChars="393"/>
        <w:rPr>
          <w:rFonts w:ascii="宋体" w:hAnsi="宋体"/>
          <w:sz w:val="24"/>
        </w:rPr>
      </w:pPr>
      <w:r>
        <w:rPr>
          <w:rFonts w:hint="eastAsia" w:ascii="宋体" w:hAnsi="宋体"/>
          <w:sz w:val="24"/>
        </w:rPr>
        <w:t>1.3投标资格证明文件；</w:t>
      </w:r>
    </w:p>
    <w:p w14:paraId="49C8B6DE">
      <w:pPr>
        <w:tabs>
          <w:tab w:val="left" w:pos="3860"/>
        </w:tabs>
        <w:spacing w:line="360" w:lineRule="exact"/>
        <w:ind w:firstLine="943" w:firstLineChars="393"/>
        <w:rPr>
          <w:rFonts w:ascii="宋体" w:hAnsi="宋体"/>
          <w:sz w:val="24"/>
        </w:rPr>
      </w:pPr>
      <w:r>
        <w:rPr>
          <w:rFonts w:hint="eastAsia" w:ascii="宋体" w:hAnsi="宋体"/>
          <w:sz w:val="24"/>
        </w:rPr>
        <w:t>1.4开标一览表</w:t>
      </w:r>
      <w:r>
        <w:rPr>
          <w:rFonts w:ascii="宋体" w:hAnsi="宋体"/>
          <w:sz w:val="24"/>
        </w:rPr>
        <w:tab/>
      </w:r>
    </w:p>
    <w:p w14:paraId="37AF82EC">
      <w:pPr>
        <w:spacing w:line="360" w:lineRule="exact"/>
        <w:ind w:firstLine="943" w:firstLineChars="393"/>
        <w:rPr>
          <w:rFonts w:ascii="宋体" w:hAnsi="宋体"/>
          <w:b/>
          <w:sz w:val="24"/>
        </w:rPr>
      </w:pPr>
      <w:r>
        <w:rPr>
          <w:rFonts w:hint="eastAsia" w:ascii="宋体" w:hAnsi="宋体"/>
          <w:sz w:val="24"/>
        </w:rPr>
        <w:t>1.5规格响应表</w:t>
      </w:r>
    </w:p>
    <w:p w14:paraId="4752D18B">
      <w:pPr>
        <w:spacing w:line="360" w:lineRule="exact"/>
        <w:ind w:firstLine="943" w:firstLineChars="393"/>
        <w:rPr>
          <w:rFonts w:ascii="宋体" w:hAnsi="宋体"/>
          <w:sz w:val="24"/>
        </w:rPr>
      </w:pPr>
      <w:r>
        <w:rPr>
          <w:rFonts w:hint="eastAsia" w:ascii="宋体" w:hAnsi="宋体"/>
          <w:sz w:val="24"/>
        </w:rPr>
        <w:t>1.6投标货物符合“招标文件”规定的证明文件，及投标人认为需加以说明的其他内容</w:t>
      </w:r>
    </w:p>
    <w:p w14:paraId="1006FD9F">
      <w:pPr>
        <w:spacing w:line="360" w:lineRule="exact"/>
        <w:ind w:firstLine="523" w:firstLineChars="218"/>
        <w:rPr>
          <w:rFonts w:ascii="宋体" w:hAnsi="宋体"/>
          <w:sz w:val="24"/>
        </w:rPr>
      </w:pPr>
      <w:r>
        <w:rPr>
          <w:rFonts w:hint="eastAsia" w:ascii="宋体" w:hAnsi="宋体"/>
          <w:sz w:val="24"/>
        </w:rPr>
        <w:t>2、投标资格证明文件包括以下内容：</w:t>
      </w:r>
    </w:p>
    <w:p w14:paraId="741F5521">
      <w:pPr>
        <w:spacing w:line="360" w:lineRule="exact"/>
        <w:ind w:left="1151" w:leftChars="449" w:hanging="208" w:hangingChars="87"/>
        <w:rPr>
          <w:rFonts w:ascii="宋体" w:hAnsi="宋体"/>
          <w:sz w:val="24"/>
        </w:rPr>
      </w:pPr>
      <w:r>
        <w:rPr>
          <w:rFonts w:hint="eastAsia" w:ascii="宋体" w:hAnsi="宋体"/>
          <w:sz w:val="24"/>
        </w:rPr>
        <w:t>2.1法人营业执照副本的复印件（须加盖本单位公章）</w:t>
      </w:r>
    </w:p>
    <w:p w14:paraId="4DC567D3">
      <w:pPr>
        <w:spacing w:line="360" w:lineRule="exact"/>
        <w:ind w:left="1151" w:leftChars="449" w:hanging="208" w:hangingChars="87"/>
        <w:rPr>
          <w:rFonts w:ascii="宋体" w:hAnsi="宋体"/>
          <w:sz w:val="24"/>
        </w:rPr>
      </w:pPr>
      <w:r>
        <w:rPr>
          <w:rFonts w:hint="eastAsia" w:ascii="宋体" w:hAnsi="宋体"/>
          <w:sz w:val="24"/>
        </w:rPr>
        <w:t>2.2组织代码机构证书复印件（须加盖本单位公章）</w:t>
      </w:r>
    </w:p>
    <w:p w14:paraId="79C46E1F">
      <w:pPr>
        <w:spacing w:line="360" w:lineRule="exact"/>
        <w:ind w:left="1151" w:leftChars="449" w:hanging="208" w:hangingChars="87"/>
        <w:rPr>
          <w:rFonts w:ascii="宋体" w:hAnsi="宋体"/>
          <w:sz w:val="24"/>
        </w:rPr>
      </w:pPr>
      <w:r>
        <w:rPr>
          <w:rFonts w:hint="eastAsia" w:ascii="宋体" w:hAnsi="宋体"/>
          <w:sz w:val="24"/>
        </w:rPr>
        <w:t xml:space="preserve">2.3税务登记证书复印件（须加盖本单位公章） </w:t>
      </w:r>
    </w:p>
    <w:p w14:paraId="61231C1A">
      <w:pPr>
        <w:tabs>
          <w:tab w:val="left" w:pos="5580"/>
        </w:tabs>
        <w:spacing w:line="360" w:lineRule="exact"/>
        <w:ind w:left="1151" w:leftChars="449" w:hanging="208" w:hangingChars="87"/>
        <w:rPr>
          <w:rFonts w:ascii="宋体" w:hAnsi="宋体"/>
          <w:sz w:val="24"/>
        </w:rPr>
      </w:pPr>
      <w:r>
        <w:rPr>
          <w:rFonts w:hint="eastAsia" w:ascii="宋体" w:hAnsi="宋体"/>
          <w:sz w:val="24"/>
        </w:rPr>
        <w:t>2.4法定代表人授权书（格式）</w:t>
      </w:r>
    </w:p>
    <w:p w14:paraId="1770A699">
      <w:pPr>
        <w:tabs>
          <w:tab w:val="left" w:pos="5580"/>
        </w:tabs>
        <w:spacing w:line="360" w:lineRule="exact"/>
        <w:ind w:left="1151" w:leftChars="449" w:hanging="208" w:hangingChars="87"/>
        <w:rPr>
          <w:rFonts w:ascii="宋体" w:hAnsi="宋体"/>
          <w:sz w:val="24"/>
        </w:rPr>
      </w:pPr>
      <w:r>
        <w:rPr>
          <w:rFonts w:hint="eastAsia" w:ascii="宋体" w:hAnsi="宋体"/>
          <w:sz w:val="24"/>
        </w:rPr>
        <w:t>2.5投标人的资格声明（格式）</w:t>
      </w:r>
    </w:p>
    <w:p w14:paraId="32E16303">
      <w:pPr>
        <w:tabs>
          <w:tab w:val="left" w:pos="5580"/>
        </w:tabs>
        <w:spacing w:line="360" w:lineRule="exact"/>
        <w:ind w:left="1151" w:leftChars="449" w:hanging="208" w:hangingChars="87"/>
        <w:rPr>
          <w:rFonts w:ascii="宋体" w:hAnsi="宋体"/>
          <w:sz w:val="24"/>
        </w:rPr>
      </w:pPr>
      <w:r>
        <w:rPr>
          <w:rFonts w:hint="eastAsia" w:ascii="宋体" w:hAnsi="宋体"/>
          <w:sz w:val="24"/>
        </w:rPr>
        <w:t>2.6社会保障资金缴纳（</w:t>
      </w:r>
      <w:r>
        <w:rPr>
          <w:rStyle w:val="52"/>
          <w:rFonts w:hint="default" w:hAnsi="宋体"/>
          <w:sz w:val="24"/>
        </w:rPr>
        <w:t>承诺函</w:t>
      </w:r>
      <w:r>
        <w:rPr>
          <w:rFonts w:hint="eastAsia" w:ascii="宋体" w:hAnsi="宋体"/>
          <w:sz w:val="24"/>
        </w:rPr>
        <w:t>）</w:t>
      </w:r>
    </w:p>
    <w:p w14:paraId="0FA9D3A1">
      <w:pPr>
        <w:tabs>
          <w:tab w:val="left" w:pos="5580"/>
        </w:tabs>
        <w:spacing w:line="360" w:lineRule="exact"/>
        <w:ind w:left="1151" w:leftChars="449" w:hanging="208" w:hangingChars="87"/>
        <w:rPr>
          <w:rFonts w:ascii="宋体" w:hAnsi="宋体"/>
          <w:sz w:val="24"/>
        </w:rPr>
      </w:pPr>
      <w:r>
        <w:rPr>
          <w:rFonts w:hint="eastAsia" w:ascii="宋体" w:hAnsi="宋体"/>
          <w:sz w:val="24"/>
        </w:rPr>
        <w:t>2.7依法缴纳税收（承诺函）</w:t>
      </w:r>
    </w:p>
    <w:p w14:paraId="72B9E6AC">
      <w:pPr>
        <w:tabs>
          <w:tab w:val="left" w:pos="5580"/>
        </w:tabs>
        <w:spacing w:line="360" w:lineRule="exact"/>
        <w:ind w:left="1151" w:leftChars="449" w:hanging="208" w:hangingChars="87"/>
        <w:rPr>
          <w:rFonts w:ascii="宋体" w:hAnsi="宋体"/>
          <w:sz w:val="24"/>
        </w:rPr>
      </w:pPr>
      <w:r>
        <w:rPr>
          <w:rFonts w:hint="eastAsia" w:ascii="宋体" w:hAnsi="宋体"/>
          <w:sz w:val="24"/>
        </w:rPr>
        <w:t>2.8投标人参加政府采购活动近三年内，在经营活动中没有重大事故、违法记录的声明（须加盖本单位公章）</w:t>
      </w:r>
    </w:p>
    <w:p w14:paraId="7DC26140">
      <w:pPr>
        <w:tabs>
          <w:tab w:val="left" w:pos="5580"/>
        </w:tabs>
        <w:spacing w:line="360" w:lineRule="exact"/>
        <w:ind w:left="1151" w:leftChars="449" w:hanging="208" w:hangingChars="87"/>
        <w:rPr>
          <w:rFonts w:ascii="宋体" w:hAnsi="宋体"/>
          <w:sz w:val="24"/>
        </w:rPr>
      </w:pPr>
      <w:r>
        <w:rPr>
          <w:rFonts w:hint="eastAsia" w:ascii="宋体" w:hAnsi="宋体"/>
          <w:sz w:val="24"/>
        </w:rPr>
        <w:t>2.10招标文件要求提供的相关证件</w:t>
      </w:r>
    </w:p>
    <w:p w14:paraId="44328B1D">
      <w:pPr>
        <w:spacing w:line="360" w:lineRule="exact"/>
        <w:ind w:firstLine="520" w:firstLineChars="217"/>
        <w:rPr>
          <w:rFonts w:ascii="宋体" w:hAnsi="宋体"/>
          <w:sz w:val="24"/>
        </w:rPr>
      </w:pPr>
      <w:r>
        <w:rPr>
          <w:rFonts w:hint="eastAsia" w:ascii="宋体" w:hAnsi="宋体"/>
          <w:sz w:val="24"/>
        </w:rPr>
        <w:t>3、投标文件格式见附件</w:t>
      </w:r>
    </w:p>
    <w:p w14:paraId="257EF70C">
      <w:pPr>
        <w:spacing w:line="360" w:lineRule="exact"/>
        <w:ind w:firstLine="523" w:firstLineChars="218"/>
        <w:rPr>
          <w:rFonts w:ascii="宋体" w:hAnsi="宋体"/>
          <w:sz w:val="24"/>
        </w:rPr>
      </w:pPr>
      <w:r>
        <w:rPr>
          <w:rFonts w:hint="eastAsia" w:ascii="宋体" w:hAnsi="宋体"/>
          <w:sz w:val="24"/>
        </w:rPr>
        <w:t>4、采购文件的实质性要求包括以下内容：</w:t>
      </w:r>
    </w:p>
    <w:p w14:paraId="5AEB51C8">
      <w:pPr>
        <w:spacing w:line="360" w:lineRule="exact"/>
        <w:ind w:left="525" w:leftChars="250" w:firstLine="420" w:firstLineChars="175"/>
        <w:rPr>
          <w:rFonts w:ascii="宋体" w:hAnsi="宋体"/>
          <w:sz w:val="24"/>
        </w:rPr>
      </w:pPr>
      <w:r>
        <w:rPr>
          <w:rFonts w:hint="eastAsia" w:ascii="宋体" w:hAnsi="宋体"/>
          <w:sz w:val="24"/>
        </w:rPr>
        <w:t>4.1投标方须按采购文件 “格式 投标资格证明文件”要求提供法人营业执照副本复印件（或企业注册地工商部门出具的有效年检证明原件）和税务登记证副本复印件及相关证明材料复印造册；投标方须由法定代表人或委托代理人（具有法定代表人委托书）持有效身份证明参加，并签名报到，以证明其出席开标大会，否则视为自动弃权。</w:t>
      </w:r>
    </w:p>
    <w:p w14:paraId="6CD24248">
      <w:pPr>
        <w:spacing w:line="360" w:lineRule="exact"/>
        <w:ind w:left="525" w:leftChars="250" w:firstLine="420" w:firstLineChars="175"/>
        <w:rPr>
          <w:rFonts w:ascii="宋体" w:hAnsi="宋体"/>
          <w:sz w:val="24"/>
        </w:rPr>
      </w:pPr>
      <w:r>
        <w:rPr>
          <w:rFonts w:hint="eastAsia" w:ascii="宋体" w:hAnsi="宋体"/>
          <w:sz w:val="24"/>
        </w:rPr>
        <w:t>4.2投标文件须由企业法定代表人或其授权代表签字并加盖公章；</w:t>
      </w:r>
    </w:p>
    <w:p w14:paraId="3F9188EB">
      <w:pPr>
        <w:spacing w:line="360" w:lineRule="exact"/>
        <w:ind w:left="525" w:leftChars="250" w:firstLine="420" w:firstLineChars="175"/>
        <w:rPr>
          <w:rFonts w:ascii="宋体" w:hAnsi="宋体"/>
          <w:sz w:val="24"/>
        </w:rPr>
      </w:pPr>
      <w:r>
        <w:rPr>
          <w:rFonts w:hint="eastAsia" w:ascii="宋体" w:hAnsi="宋体"/>
          <w:sz w:val="24"/>
        </w:rPr>
        <w:t>4.3投标有效期应满足投标有效期90天的要求；</w:t>
      </w:r>
    </w:p>
    <w:p w14:paraId="2FA0CDFC">
      <w:pPr>
        <w:spacing w:line="360" w:lineRule="exact"/>
        <w:ind w:left="525" w:leftChars="250" w:firstLine="420" w:firstLineChars="175"/>
        <w:rPr>
          <w:rFonts w:ascii="宋体" w:hAnsi="宋体"/>
          <w:sz w:val="24"/>
        </w:rPr>
      </w:pPr>
      <w:r>
        <w:rPr>
          <w:rFonts w:hint="eastAsia" w:ascii="宋体" w:hAnsi="宋体"/>
          <w:sz w:val="24"/>
        </w:rPr>
        <w:t>4.4投标报价须一次报出不得更改的价格。</w:t>
      </w:r>
    </w:p>
    <w:p w14:paraId="17A29E0B">
      <w:pPr>
        <w:spacing w:line="360" w:lineRule="exact"/>
        <w:ind w:left="525" w:leftChars="250" w:firstLine="420" w:firstLineChars="175"/>
        <w:rPr>
          <w:rFonts w:ascii="宋体" w:hAnsi="宋体"/>
          <w:sz w:val="24"/>
        </w:rPr>
      </w:pPr>
      <w:r>
        <w:rPr>
          <w:rFonts w:hint="eastAsia" w:ascii="宋体" w:hAnsi="宋体"/>
          <w:sz w:val="24"/>
        </w:rPr>
        <w:t>4.5投标文件必须电脑打印，不得手写、不得涂改；</w:t>
      </w:r>
    </w:p>
    <w:p w14:paraId="7ADB72D4">
      <w:pPr>
        <w:spacing w:line="360" w:lineRule="exact"/>
        <w:ind w:left="525" w:leftChars="250" w:firstLine="420" w:firstLineChars="175"/>
        <w:rPr>
          <w:rFonts w:ascii="宋体" w:hAnsi="宋体"/>
          <w:sz w:val="24"/>
        </w:rPr>
      </w:pPr>
      <w:r>
        <w:rPr>
          <w:rFonts w:hint="eastAsia" w:ascii="宋体" w:hAnsi="宋体"/>
          <w:sz w:val="24"/>
        </w:rPr>
        <w:t>4.6一个投标人只能提交一个投标文件；投标人对一个合同包只能提供一个报价；</w:t>
      </w:r>
    </w:p>
    <w:p w14:paraId="4E29EAB7">
      <w:pPr>
        <w:spacing w:line="360" w:lineRule="exact"/>
        <w:ind w:left="525" w:leftChars="250" w:firstLine="420" w:firstLineChars="175"/>
        <w:rPr>
          <w:rFonts w:ascii="宋体" w:hAnsi="宋体"/>
          <w:sz w:val="24"/>
        </w:rPr>
      </w:pPr>
      <w:r>
        <w:rPr>
          <w:rFonts w:hint="eastAsia" w:ascii="宋体" w:hAnsi="宋体"/>
          <w:sz w:val="24"/>
        </w:rPr>
        <w:t>4.7投标文件的组成必须符合招标文件的要求；</w:t>
      </w:r>
    </w:p>
    <w:p w14:paraId="0F3C6AE6">
      <w:pPr>
        <w:spacing w:line="360" w:lineRule="exact"/>
        <w:ind w:left="525" w:leftChars="250" w:firstLine="420" w:firstLineChars="175"/>
        <w:rPr>
          <w:rFonts w:ascii="宋体" w:hAnsi="宋体"/>
          <w:sz w:val="24"/>
        </w:rPr>
      </w:pPr>
      <w:r>
        <w:rPr>
          <w:rFonts w:hint="eastAsia" w:ascii="宋体" w:hAnsi="宋体"/>
          <w:sz w:val="24"/>
        </w:rPr>
        <w:t>4.8投标文件不得提供虚假或失实资料，所提供的技术指标与售后服务承诺须满足采购文件的要求。</w:t>
      </w:r>
    </w:p>
    <w:p w14:paraId="0E06DBEA">
      <w:pPr>
        <w:spacing w:line="360" w:lineRule="exact"/>
        <w:ind w:left="525" w:leftChars="250" w:firstLine="420" w:firstLineChars="175"/>
        <w:rPr>
          <w:rFonts w:ascii="宋体" w:hAnsi="宋体"/>
          <w:sz w:val="24"/>
        </w:rPr>
      </w:pPr>
      <w:r>
        <w:rPr>
          <w:rFonts w:hint="eastAsia" w:ascii="宋体" w:hAnsi="宋体"/>
          <w:sz w:val="24"/>
        </w:rPr>
        <w:t>4.9投标文件正本一份，副本三份（副本可复印）。</w:t>
      </w:r>
    </w:p>
    <w:p w14:paraId="474AA132">
      <w:pPr>
        <w:spacing w:line="360" w:lineRule="exact"/>
        <w:ind w:left="525" w:leftChars="250" w:firstLine="420" w:firstLineChars="175"/>
        <w:rPr>
          <w:rFonts w:ascii="宋体" w:hAnsi="宋体"/>
          <w:sz w:val="24"/>
        </w:rPr>
      </w:pPr>
      <w:r>
        <w:rPr>
          <w:rFonts w:hint="eastAsia" w:ascii="宋体" w:hAnsi="宋体"/>
          <w:sz w:val="24"/>
        </w:rPr>
        <w:t>4.10投标人必须提供投标设备的品牌、型号及产地。</w:t>
      </w:r>
    </w:p>
    <w:p w14:paraId="28FAD076">
      <w:pPr>
        <w:spacing w:line="360" w:lineRule="exact"/>
        <w:ind w:left="525" w:leftChars="250" w:firstLine="420" w:firstLineChars="175"/>
        <w:rPr>
          <w:rFonts w:ascii="宋体" w:hAnsi="宋体"/>
          <w:sz w:val="24"/>
        </w:rPr>
      </w:pPr>
      <w:r>
        <w:rPr>
          <w:rFonts w:hint="eastAsia" w:ascii="宋体" w:hAnsi="宋体"/>
          <w:sz w:val="24"/>
        </w:rPr>
        <w:t>5．投标文件的密封及标记（不作为实质性要求）</w:t>
      </w:r>
    </w:p>
    <w:p w14:paraId="6B968895">
      <w:pPr>
        <w:spacing w:line="360" w:lineRule="exact"/>
        <w:ind w:left="525" w:leftChars="250" w:firstLine="420" w:firstLineChars="175"/>
        <w:rPr>
          <w:rFonts w:ascii="宋体" w:hAnsi="宋体"/>
          <w:sz w:val="24"/>
        </w:rPr>
      </w:pPr>
      <w:r>
        <w:rPr>
          <w:rFonts w:hint="eastAsia" w:ascii="宋体" w:hAnsi="宋体"/>
          <w:sz w:val="24"/>
        </w:rPr>
        <w:t xml:space="preserve">5.1 投标文件包装，按以下方法分别装袋密封                </w:t>
      </w:r>
    </w:p>
    <w:p w14:paraId="7BDCE91C">
      <w:pPr>
        <w:spacing w:line="360" w:lineRule="exact"/>
        <w:ind w:left="525" w:leftChars="250" w:firstLine="420" w:firstLineChars="175"/>
        <w:rPr>
          <w:rFonts w:ascii="宋体" w:hAnsi="宋体"/>
          <w:b/>
          <w:sz w:val="24"/>
        </w:rPr>
      </w:pPr>
      <w:r>
        <w:rPr>
          <w:rFonts w:hint="eastAsia" w:ascii="宋体" w:hAnsi="宋体"/>
          <w:sz w:val="24"/>
        </w:rPr>
        <w:t>5.1.1投标时，投标人将投标文件正本和所有的副本密封装在密封袋中。</w:t>
      </w:r>
    </w:p>
    <w:p w14:paraId="606BF3C7">
      <w:pPr>
        <w:spacing w:line="360" w:lineRule="exact"/>
        <w:ind w:left="525" w:leftChars="250" w:firstLine="420" w:firstLineChars="175"/>
        <w:rPr>
          <w:rFonts w:ascii="宋体" w:hAnsi="宋体"/>
          <w:sz w:val="24"/>
        </w:rPr>
      </w:pPr>
      <w:r>
        <w:rPr>
          <w:rFonts w:hint="eastAsia" w:ascii="宋体" w:hAnsi="宋体"/>
          <w:sz w:val="24"/>
        </w:rPr>
        <w:t>5.1.2为方便开标唱标，投标人应另将 “投标一览表</w:t>
      </w:r>
      <w:r>
        <w:rPr>
          <w:rFonts w:ascii="宋体" w:hAnsi="宋体"/>
          <w:sz w:val="24"/>
        </w:rPr>
        <w:t>”</w:t>
      </w:r>
      <w:r>
        <w:rPr>
          <w:rFonts w:hint="eastAsia" w:ascii="宋体" w:hAnsi="宋体"/>
          <w:sz w:val="24"/>
        </w:rPr>
        <w:t>打印一份单独密封，并在信封上标明“投标一览表”字样，在投标时单独递交。</w:t>
      </w:r>
    </w:p>
    <w:p w14:paraId="1CDEFE4E">
      <w:pPr>
        <w:spacing w:line="360" w:lineRule="exact"/>
        <w:ind w:left="525" w:leftChars="250" w:firstLine="420" w:firstLineChars="175"/>
        <w:rPr>
          <w:rFonts w:ascii="宋体" w:hAnsi="宋体"/>
          <w:sz w:val="24"/>
        </w:rPr>
      </w:pPr>
      <w:r>
        <w:rPr>
          <w:rFonts w:hint="eastAsia" w:ascii="宋体" w:hAnsi="宋体"/>
          <w:sz w:val="24"/>
        </w:rPr>
        <w:t>5.2投标文件密封：</w:t>
      </w:r>
    </w:p>
    <w:p w14:paraId="475255E0">
      <w:pPr>
        <w:spacing w:line="360" w:lineRule="exact"/>
        <w:ind w:left="525" w:leftChars="250" w:firstLine="420" w:firstLineChars="175"/>
        <w:rPr>
          <w:rFonts w:ascii="宋体" w:hAnsi="宋体"/>
          <w:sz w:val="24"/>
        </w:rPr>
      </w:pPr>
      <w:r>
        <w:rPr>
          <w:rFonts w:hint="eastAsia" w:ascii="宋体" w:hAnsi="宋体"/>
          <w:sz w:val="24"/>
        </w:rPr>
        <w:t>5.2.1所有投标文件外密封袋上写明招标编号、招标项目名称、投标人名称，并注明“请勿于  年×月×日 时前启封”字样。封口处有投标单位公章。</w:t>
      </w:r>
    </w:p>
    <w:p w14:paraId="644424FF">
      <w:pPr>
        <w:spacing w:line="360" w:lineRule="exact"/>
        <w:ind w:left="525" w:leftChars="250" w:firstLine="420" w:firstLineChars="175"/>
        <w:rPr>
          <w:rFonts w:ascii="宋体" w:hAnsi="宋体"/>
          <w:sz w:val="24"/>
        </w:rPr>
      </w:pPr>
      <w:r>
        <w:rPr>
          <w:rFonts w:hint="eastAsia" w:ascii="宋体" w:hAnsi="宋体"/>
          <w:sz w:val="24"/>
        </w:rPr>
        <w:t>5.3如果投标人未按上述要求对投标文件、开标一览表密封并加写标记，招标代理对投标文件的提前启封不承担责任。</w:t>
      </w:r>
    </w:p>
    <w:p w14:paraId="6A1536D8">
      <w:pPr>
        <w:spacing w:line="360" w:lineRule="exact"/>
        <w:ind w:left="525" w:leftChars="250" w:firstLine="420" w:firstLineChars="175"/>
        <w:rPr>
          <w:rFonts w:ascii="宋体" w:hAnsi="宋体"/>
          <w:sz w:val="24"/>
        </w:rPr>
      </w:pPr>
      <w:r>
        <w:rPr>
          <w:rFonts w:hint="eastAsia" w:ascii="宋体" w:hAnsi="宋体"/>
          <w:sz w:val="24"/>
        </w:rPr>
        <w:t xml:space="preserve">5.4未按招标文件规定提前启封的投标文件，招标代理有权退还给投标人，其投标将被拒绝。 </w:t>
      </w:r>
    </w:p>
    <w:p w14:paraId="2B0DDFD8">
      <w:pPr>
        <w:spacing w:line="360" w:lineRule="exact"/>
        <w:ind w:left="525" w:leftChars="250" w:firstLine="420" w:firstLineChars="175"/>
        <w:rPr>
          <w:rFonts w:ascii="宋体" w:hAnsi="宋体"/>
          <w:b/>
          <w:sz w:val="24"/>
        </w:rPr>
      </w:pPr>
      <w:r>
        <w:rPr>
          <w:rFonts w:hint="eastAsia" w:ascii="宋体" w:hAnsi="宋体"/>
          <w:sz w:val="24"/>
        </w:rPr>
        <w:t>6．投标截止时间</w:t>
      </w:r>
    </w:p>
    <w:p w14:paraId="75BA2F2A">
      <w:pPr>
        <w:spacing w:line="360" w:lineRule="exact"/>
        <w:ind w:left="525" w:leftChars="250" w:firstLine="420" w:firstLineChars="175"/>
        <w:rPr>
          <w:rFonts w:ascii="宋体" w:hAnsi="宋体"/>
          <w:sz w:val="24"/>
        </w:rPr>
      </w:pPr>
      <w:r>
        <w:rPr>
          <w:rFonts w:hint="eastAsia" w:ascii="宋体" w:hAnsi="宋体"/>
          <w:sz w:val="24"/>
        </w:rPr>
        <w:t>6.1投标人必须在投标截止时间前，直接递交投标文件到指定的投标地点。</w:t>
      </w:r>
    </w:p>
    <w:p w14:paraId="76EC1D1C">
      <w:pPr>
        <w:spacing w:line="360" w:lineRule="exact"/>
        <w:ind w:left="525" w:leftChars="250" w:firstLine="420" w:firstLineChars="175"/>
        <w:rPr>
          <w:rFonts w:ascii="宋体" w:hAnsi="宋体"/>
          <w:sz w:val="24"/>
        </w:rPr>
      </w:pPr>
      <w:r>
        <w:rPr>
          <w:rFonts w:hint="eastAsia" w:ascii="宋体" w:hAnsi="宋体"/>
          <w:sz w:val="24"/>
        </w:rPr>
        <w:t>6.2招标代理推迟投标截止时间时，以书面形式将推迟的截止时间通知所有潜在投标人，并应获得所有潜在投标人收到此通知的书面回复。在这种情况下，招标代理和潜在投标人的权利和义务将受到新的截止期的约束。</w:t>
      </w:r>
    </w:p>
    <w:p w14:paraId="6ADC7418">
      <w:pPr>
        <w:spacing w:line="360" w:lineRule="exact"/>
        <w:ind w:left="525" w:leftChars="250" w:firstLine="420" w:firstLineChars="175"/>
        <w:rPr>
          <w:rFonts w:ascii="宋体" w:hAnsi="宋体"/>
          <w:sz w:val="24"/>
        </w:rPr>
      </w:pPr>
      <w:r>
        <w:rPr>
          <w:rFonts w:hint="eastAsia" w:ascii="宋体" w:hAnsi="宋体"/>
          <w:sz w:val="24"/>
        </w:rPr>
        <w:t xml:space="preserve">6.3在投标截止时间以后送达的投标文件，不论何种原因，招标代理将都拒绝接收。 </w:t>
      </w:r>
    </w:p>
    <w:p w14:paraId="4A735402">
      <w:pPr>
        <w:spacing w:line="360" w:lineRule="exact"/>
        <w:ind w:left="525" w:leftChars="250" w:firstLine="420" w:firstLineChars="175"/>
        <w:rPr>
          <w:rFonts w:ascii="宋体" w:hAnsi="宋体"/>
          <w:b/>
          <w:sz w:val="24"/>
        </w:rPr>
      </w:pPr>
      <w:r>
        <w:rPr>
          <w:rFonts w:hint="eastAsia" w:ascii="宋体" w:hAnsi="宋体"/>
          <w:sz w:val="24"/>
        </w:rPr>
        <w:t>7．投标文件的修改和撤回</w:t>
      </w:r>
    </w:p>
    <w:p w14:paraId="79F5A651">
      <w:pPr>
        <w:spacing w:line="360" w:lineRule="exact"/>
        <w:ind w:left="525" w:leftChars="250" w:firstLine="420" w:firstLineChars="175"/>
        <w:rPr>
          <w:rFonts w:ascii="宋体" w:hAnsi="宋体"/>
          <w:sz w:val="24"/>
        </w:rPr>
      </w:pPr>
      <w:r>
        <w:rPr>
          <w:rFonts w:hint="eastAsia" w:ascii="宋体" w:hAnsi="宋体"/>
          <w:sz w:val="24"/>
        </w:rPr>
        <w:t>7.1在投标截止时间前，投标人提出修改或撤回已提交的投标文件，需向招标代理当面递交或确认送达由授权代表签署的正式书面修改或撤回申请。未经招标代理签字确认的修改或撤回申请将是无效的。</w:t>
      </w:r>
    </w:p>
    <w:p w14:paraId="06738188">
      <w:pPr>
        <w:spacing w:line="360" w:lineRule="exact"/>
        <w:ind w:left="525" w:leftChars="250" w:firstLine="420" w:firstLineChars="175"/>
        <w:rPr>
          <w:rFonts w:ascii="宋体" w:hAnsi="宋体"/>
          <w:sz w:val="24"/>
        </w:rPr>
      </w:pPr>
      <w:r>
        <w:rPr>
          <w:rFonts w:hint="eastAsia" w:ascii="宋体" w:hAnsi="宋体"/>
          <w:sz w:val="24"/>
        </w:rPr>
        <w:t>7.2 投标人修改或撤回投标文件的书面材料，在封套上标明“修改／撤回投标文件”，并注明招标编号和投标人全称。封口处有投标授权代表的签字。</w:t>
      </w:r>
    </w:p>
    <w:p w14:paraId="646383AF">
      <w:pPr>
        <w:spacing w:line="360" w:lineRule="exact"/>
        <w:ind w:left="525" w:leftChars="250" w:firstLine="420" w:firstLineChars="175"/>
        <w:rPr>
          <w:rFonts w:ascii="宋体" w:hAnsi="宋体"/>
          <w:sz w:val="24"/>
        </w:rPr>
      </w:pPr>
      <w:r>
        <w:rPr>
          <w:rFonts w:hint="eastAsia" w:ascii="宋体" w:hAnsi="宋体"/>
          <w:sz w:val="24"/>
        </w:rPr>
        <w:t>7.3 开标后投标人不得撤回投标。</w:t>
      </w:r>
    </w:p>
    <w:p w14:paraId="70DD1423">
      <w:pPr>
        <w:spacing w:line="360" w:lineRule="exact"/>
        <w:ind w:left="479" w:leftChars="228" w:firstLine="480" w:firstLineChars="200"/>
        <w:rPr>
          <w:rFonts w:ascii="宋体" w:hAnsi="宋体"/>
          <w:sz w:val="24"/>
        </w:rPr>
      </w:pPr>
      <w:r>
        <w:rPr>
          <w:rFonts w:hint="eastAsia" w:ascii="宋体" w:hAnsi="宋体"/>
          <w:sz w:val="24"/>
        </w:rPr>
        <w:t>7.4询价通知书的修改、补充或澄清招标文件的修改将以网站发布的形式，通知所有潜在的投标人，并对其具有约束力。</w:t>
      </w:r>
    </w:p>
    <w:p w14:paraId="291A3AC8">
      <w:pPr>
        <w:spacing w:line="360" w:lineRule="exact"/>
        <w:rPr>
          <w:rFonts w:ascii="宋体" w:hAnsi="宋体"/>
          <w:sz w:val="24"/>
        </w:rPr>
      </w:pPr>
      <w:r>
        <w:rPr>
          <w:rFonts w:hint="eastAsia" w:ascii="宋体" w:hAnsi="宋体"/>
          <w:sz w:val="24"/>
        </w:rPr>
        <w:t>三、投标文件的评审</w:t>
      </w:r>
    </w:p>
    <w:p w14:paraId="04BE6242">
      <w:pPr>
        <w:spacing w:line="360" w:lineRule="exact"/>
        <w:ind w:firstLine="523" w:firstLineChars="218"/>
        <w:rPr>
          <w:rFonts w:ascii="宋体" w:hAnsi="宋体"/>
          <w:sz w:val="24"/>
        </w:rPr>
      </w:pPr>
      <w:r>
        <w:rPr>
          <w:rFonts w:hint="eastAsia" w:ascii="宋体" w:hAnsi="宋体"/>
          <w:sz w:val="24"/>
        </w:rPr>
        <w:t>1、开标时，由投标人监督代表和授权代表检查投标文件的密封情况，对符合密封要求的投标文件当场逐一拆封，由开标会主持人宣唱并记录各投标人的投标，唱标内容为“投标价格表”内容。</w:t>
      </w:r>
    </w:p>
    <w:p w14:paraId="460BE863">
      <w:pPr>
        <w:spacing w:line="360" w:lineRule="exact"/>
        <w:ind w:firstLine="525" w:firstLineChars="218"/>
        <w:rPr>
          <w:rFonts w:ascii="宋体" w:hAnsi="宋体"/>
          <w:b/>
          <w:sz w:val="24"/>
        </w:rPr>
      </w:pPr>
      <w:r>
        <w:rPr>
          <w:rFonts w:hint="eastAsia" w:ascii="宋体" w:hAnsi="宋体"/>
          <w:b/>
          <w:sz w:val="24"/>
        </w:rPr>
        <w:t>2、本次询价采购由依法组成的询价小组进行投标资格审查，由询价小组根据符合采购需求、质量和服务相等且报价（一次报出不得更改的价格）最低的原则确定成交供应商。</w:t>
      </w:r>
    </w:p>
    <w:p w14:paraId="4A6E07D6">
      <w:pPr>
        <w:spacing w:line="360" w:lineRule="exact"/>
        <w:ind w:firstLine="523" w:firstLineChars="218"/>
        <w:rPr>
          <w:rFonts w:ascii="宋体" w:hAnsi="宋体"/>
          <w:sz w:val="24"/>
        </w:rPr>
      </w:pPr>
      <w:r>
        <w:rPr>
          <w:rFonts w:hint="eastAsia" w:ascii="宋体" w:hAnsi="宋体"/>
          <w:sz w:val="24"/>
        </w:rPr>
        <w:t>3、定标原则：根据符合采购需求、质量和服务满足标书要求且采购人接受的最低报价原则，确定成交供应商。</w:t>
      </w:r>
    </w:p>
    <w:p w14:paraId="37BDB9E8">
      <w:pPr>
        <w:spacing w:line="360" w:lineRule="exact"/>
        <w:ind w:firstLine="523" w:firstLineChars="218"/>
        <w:rPr>
          <w:rFonts w:ascii="宋体" w:hAnsi="宋体"/>
          <w:sz w:val="24"/>
        </w:rPr>
      </w:pPr>
      <w:r>
        <w:rPr>
          <w:rFonts w:hint="eastAsia" w:ascii="宋体" w:hAnsi="宋体"/>
          <w:sz w:val="24"/>
        </w:rPr>
        <w:t>4、属下列情形之一的，应按无效投标处理：</w:t>
      </w:r>
    </w:p>
    <w:p w14:paraId="3B5ED488">
      <w:pPr>
        <w:spacing w:line="360" w:lineRule="exact"/>
        <w:ind w:firstLine="900" w:firstLineChars="375"/>
        <w:rPr>
          <w:rFonts w:ascii="宋体" w:hAnsi="宋体"/>
          <w:sz w:val="24"/>
        </w:rPr>
      </w:pPr>
      <w:r>
        <w:rPr>
          <w:rFonts w:hint="eastAsia" w:ascii="宋体" w:hAnsi="宋体"/>
          <w:sz w:val="24"/>
        </w:rPr>
        <w:t>4.1不具备采购文件中规定的资格条件的；</w:t>
      </w:r>
    </w:p>
    <w:p w14:paraId="0F084476">
      <w:pPr>
        <w:spacing w:line="360" w:lineRule="exact"/>
        <w:ind w:firstLine="900" w:firstLineChars="375"/>
        <w:rPr>
          <w:rFonts w:ascii="宋体" w:hAnsi="宋体"/>
          <w:sz w:val="24"/>
        </w:rPr>
      </w:pPr>
      <w:r>
        <w:rPr>
          <w:rFonts w:hint="eastAsia" w:ascii="宋体" w:hAnsi="宋体"/>
          <w:sz w:val="24"/>
        </w:rPr>
        <w:t>4.2不符合法律法规和采购文件中规定的实质性要求的。</w:t>
      </w:r>
    </w:p>
    <w:p w14:paraId="4FCED197">
      <w:pPr>
        <w:spacing w:line="360" w:lineRule="exact"/>
        <w:ind w:firstLine="523" w:firstLineChars="218"/>
        <w:rPr>
          <w:rFonts w:ascii="宋体" w:hAnsi="宋体"/>
          <w:sz w:val="24"/>
        </w:rPr>
      </w:pPr>
      <w:r>
        <w:rPr>
          <w:rFonts w:hint="eastAsia" w:ascii="宋体" w:hAnsi="宋体"/>
          <w:sz w:val="24"/>
        </w:rPr>
        <w:t>5、属下列情形之一的，应予以废标：</w:t>
      </w:r>
    </w:p>
    <w:p w14:paraId="67454E2B">
      <w:pPr>
        <w:spacing w:line="360" w:lineRule="exact"/>
        <w:ind w:firstLine="900" w:firstLineChars="375"/>
        <w:rPr>
          <w:rFonts w:ascii="宋体" w:hAnsi="宋体"/>
          <w:sz w:val="24"/>
        </w:rPr>
      </w:pPr>
      <w:r>
        <w:rPr>
          <w:rFonts w:hint="eastAsia" w:ascii="宋体" w:hAnsi="宋体"/>
          <w:sz w:val="24"/>
        </w:rPr>
        <w:t>5.1影响采购公正的违法、违规行为的；</w:t>
      </w:r>
    </w:p>
    <w:p w14:paraId="4FDC9204">
      <w:pPr>
        <w:spacing w:line="360" w:lineRule="exact"/>
        <w:ind w:left="420" w:leftChars="200" w:firstLine="480" w:firstLineChars="200"/>
        <w:rPr>
          <w:rFonts w:ascii="宋体" w:hAnsi="宋体"/>
          <w:sz w:val="24"/>
        </w:rPr>
      </w:pPr>
      <w:r>
        <w:rPr>
          <w:rFonts w:hint="eastAsia" w:ascii="宋体" w:hAnsi="宋体"/>
          <w:sz w:val="24"/>
        </w:rPr>
        <w:t>5.2投标报价超过了采购预算；</w:t>
      </w:r>
    </w:p>
    <w:p w14:paraId="50A6A781">
      <w:pPr>
        <w:spacing w:line="360" w:lineRule="exact"/>
        <w:ind w:firstLine="900" w:firstLineChars="375"/>
        <w:rPr>
          <w:rFonts w:ascii="宋体" w:hAnsi="宋体"/>
          <w:sz w:val="24"/>
        </w:rPr>
      </w:pPr>
      <w:r>
        <w:rPr>
          <w:rFonts w:hint="eastAsia" w:ascii="宋体" w:hAnsi="宋体"/>
          <w:sz w:val="24"/>
        </w:rPr>
        <w:t>5.3变故，采购任务取消的。</w:t>
      </w:r>
    </w:p>
    <w:p w14:paraId="291E69B4">
      <w:pPr>
        <w:spacing w:line="360" w:lineRule="exact"/>
        <w:ind w:firstLine="480" w:firstLineChars="200"/>
        <w:rPr>
          <w:rFonts w:ascii="宋体" w:hAnsi="宋体"/>
          <w:sz w:val="24"/>
        </w:rPr>
      </w:pPr>
      <w:r>
        <w:rPr>
          <w:rFonts w:hint="eastAsia" w:ascii="宋体" w:hAnsi="宋体"/>
          <w:sz w:val="24"/>
        </w:rPr>
        <w:t>6、评标委员会判断“投标文件”的响应性，仅基于“投标文件”本身而不靠外部证据。</w:t>
      </w:r>
    </w:p>
    <w:p w14:paraId="2F6D607D">
      <w:pPr>
        <w:spacing w:line="360" w:lineRule="exact"/>
        <w:rPr>
          <w:rFonts w:ascii="宋体" w:hAnsi="宋体"/>
          <w:sz w:val="24"/>
        </w:rPr>
      </w:pPr>
      <w:r>
        <w:rPr>
          <w:rFonts w:hint="eastAsia" w:ascii="宋体" w:hAnsi="宋体"/>
          <w:sz w:val="24"/>
        </w:rPr>
        <w:t>四、合同签订</w:t>
      </w:r>
    </w:p>
    <w:p w14:paraId="3F7A2339">
      <w:pPr>
        <w:spacing w:line="360" w:lineRule="exact"/>
        <w:ind w:firstLine="523" w:firstLineChars="218"/>
        <w:rPr>
          <w:rFonts w:ascii="宋体" w:hAnsi="宋体"/>
          <w:sz w:val="24"/>
        </w:rPr>
      </w:pPr>
      <w:r>
        <w:rPr>
          <w:rFonts w:hint="eastAsia" w:ascii="宋体" w:hAnsi="宋体"/>
          <w:sz w:val="24"/>
        </w:rPr>
        <w:t xml:space="preserve">1、评审结束后，由海南省教学仪器设备招标中心有限公司签发中标通知书。 </w:t>
      </w:r>
    </w:p>
    <w:p w14:paraId="7AA2D188">
      <w:pPr>
        <w:spacing w:line="360" w:lineRule="exact"/>
        <w:ind w:firstLine="523" w:firstLineChars="218"/>
        <w:rPr>
          <w:rFonts w:ascii="宋体" w:hAnsi="宋体"/>
          <w:sz w:val="24"/>
        </w:rPr>
      </w:pPr>
      <w:r>
        <w:rPr>
          <w:rFonts w:hint="eastAsia" w:ascii="宋体" w:hAnsi="宋体"/>
          <w:sz w:val="24"/>
        </w:rPr>
        <w:t>2、中标方应按《成交通知书》规定的时间、地点签订合同。成交方未按《成交通知书》规定的时间、地点签订合同，视为放弃中标。</w:t>
      </w:r>
    </w:p>
    <w:p w14:paraId="4BDC61A3">
      <w:pPr>
        <w:spacing w:line="360" w:lineRule="exact"/>
        <w:ind w:firstLine="523" w:firstLineChars="218"/>
        <w:rPr>
          <w:rFonts w:ascii="宋体" w:hAnsi="宋体"/>
          <w:sz w:val="24"/>
        </w:rPr>
      </w:pPr>
      <w:r>
        <w:rPr>
          <w:rFonts w:hint="eastAsia" w:ascii="宋体" w:hAnsi="宋体"/>
          <w:sz w:val="24"/>
        </w:rPr>
        <w:t>3、中标服务费</w:t>
      </w:r>
    </w:p>
    <w:p w14:paraId="106D79FA">
      <w:pPr>
        <w:spacing w:line="360" w:lineRule="exact"/>
        <w:ind w:left="821" w:leftChars="334" w:hanging="120" w:hangingChars="50"/>
        <w:rPr>
          <w:rFonts w:ascii="宋体" w:hAnsi="宋体"/>
          <w:sz w:val="24"/>
        </w:rPr>
      </w:pPr>
      <w:r>
        <w:rPr>
          <w:rFonts w:hint="eastAsia" w:ascii="宋体" w:hAnsi="宋体"/>
          <w:sz w:val="24"/>
        </w:rPr>
        <w:t>3.1中标方应向海南省教学仪器设备招标中心有限公司支付中标服务费。</w:t>
      </w:r>
    </w:p>
    <w:p w14:paraId="120386F6">
      <w:pPr>
        <w:spacing w:line="360" w:lineRule="exact"/>
        <w:ind w:left="525" w:leftChars="250" w:firstLine="208" w:firstLineChars="87"/>
        <w:rPr>
          <w:rFonts w:ascii="宋体" w:hAnsi="宋体"/>
          <w:sz w:val="24"/>
        </w:rPr>
      </w:pPr>
      <w:r>
        <w:rPr>
          <w:rFonts w:hint="eastAsia" w:ascii="宋体" w:hAnsi="宋体"/>
          <w:sz w:val="24"/>
        </w:rPr>
        <w:t>3.2缴纳中标服务费银行账户：</w:t>
      </w:r>
    </w:p>
    <w:p w14:paraId="1F4F430B">
      <w:pPr>
        <w:tabs>
          <w:tab w:val="left" w:pos="362"/>
        </w:tabs>
        <w:spacing w:line="360" w:lineRule="exact"/>
        <w:ind w:left="840" w:leftChars="400" w:firstLine="240" w:firstLineChars="100"/>
        <w:rPr>
          <w:rFonts w:ascii="宋体" w:hAnsi="宋体"/>
          <w:sz w:val="24"/>
        </w:rPr>
      </w:pPr>
      <w:r>
        <w:rPr>
          <w:rFonts w:hint="eastAsia" w:ascii="宋体" w:hAnsi="宋体"/>
          <w:sz w:val="24"/>
        </w:rPr>
        <w:t>单位名称：海南省教学仪器设备招标中心有限公司</w:t>
      </w:r>
    </w:p>
    <w:p w14:paraId="57171E26">
      <w:pPr>
        <w:spacing w:line="360" w:lineRule="exact"/>
        <w:ind w:left="840" w:leftChars="400" w:firstLine="240" w:firstLineChars="100"/>
        <w:rPr>
          <w:rFonts w:ascii="宋体" w:hAnsi="宋体"/>
          <w:sz w:val="24"/>
        </w:rPr>
      </w:pPr>
      <w:r>
        <w:rPr>
          <w:rFonts w:hint="eastAsia" w:ascii="宋体" w:hAnsi="宋体"/>
          <w:sz w:val="24"/>
        </w:rPr>
        <w:t xml:space="preserve">开户银行：中国银行海口琼山支行蓝天西路支行 </w:t>
      </w:r>
    </w:p>
    <w:p w14:paraId="0253438E">
      <w:pPr>
        <w:spacing w:line="360" w:lineRule="exact"/>
        <w:ind w:left="840" w:leftChars="400" w:firstLine="240" w:firstLineChars="100"/>
        <w:rPr>
          <w:rFonts w:ascii="宋体" w:hAnsi="宋体"/>
          <w:sz w:val="24"/>
        </w:rPr>
      </w:pPr>
      <w:r>
        <w:rPr>
          <w:rFonts w:hint="eastAsia" w:ascii="宋体" w:hAnsi="宋体"/>
          <w:sz w:val="24"/>
        </w:rPr>
        <w:t>银行帐号：266255028427</w:t>
      </w:r>
    </w:p>
    <w:p w14:paraId="441A5916">
      <w:pPr>
        <w:spacing w:line="360" w:lineRule="exact"/>
        <w:ind w:firstLine="480" w:firstLineChars="200"/>
        <w:rPr>
          <w:rFonts w:ascii="宋体" w:hAnsi="宋体"/>
          <w:sz w:val="24"/>
        </w:rPr>
      </w:pPr>
      <w:r>
        <w:rPr>
          <w:rFonts w:hint="eastAsia" w:ascii="宋体" w:hAnsi="宋体"/>
          <w:sz w:val="24"/>
        </w:rPr>
        <w:t>4、招标文件、中标方的投标文件及其澄清文件等，均为签订合同的依据。</w:t>
      </w:r>
    </w:p>
    <w:p w14:paraId="6DDBE57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rPr>
          <w:rFonts w:ascii="宋体" w:hAnsi="宋体"/>
          <w:b/>
          <w:bCs/>
          <w:kern w:val="0"/>
          <w:sz w:val="36"/>
          <w:szCs w:val="36"/>
        </w:rPr>
      </w:pPr>
    </w:p>
    <w:p w14:paraId="3688D5C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center"/>
        <w:rPr>
          <w:rFonts w:ascii="宋体" w:hAnsi="宋体"/>
          <w:b/>
          <w:bCs/>
          <w:kern w:val="0"/>
          <w:sz w:val="36"/>
          <w:szCs w:val="36"/>
        </w:rPr>
      </w:pPr>
      <w:r>
        <w:rPr>
          <w:rFonts w:hint="eastAsia" w:ascii="宋体" w:hAnsi="宋体"/>
          <w:b/>
          <w:bCs/>
          <w:kern w:val="0"/>
          <w:sz w:val="36"/>
          <w:szCs w:val="36"/>
        </w:rPr>
        <w:t>四、评审办法</w:t>
      </w:r>
    </w:p>
    <w:p w14:paraId="412F5BA6">
      <w:pPr>
        <w:spacing w:line="360" w:lineRule="exact"/>
        <w:jc w:val="center"/>
        <w:rPr>
          <w:rFonts w:ascii="宋体" w:hAnsi="宋体"/>
          <w:b/>
          <w:sz w:val="30"/>
          <w:szCs w:val="30"/>
        </w:rPr>
      </w:pPr>
      <w:r>
        <w:rPr>
          <w:rFonts w:hint="eastAsia" w:ascii="宋体" w:hAnsi="宋体"/>
          <w:b/>
          <w:sz w:val="30"/>
          <w:szCs w:val="30"/>
        </w:rPr>
        <w:t>初步审查表</w:t>
      </w:r>
    </w:p>
    <w:p w14:paraId="032139E7">
      <w:pPr>
        <w:spacing w:line="360" w:lineRule="exact"/>
        <w:jc w:val="left"/>
        <w:rPr>
          <w:rFonts w:ascii="宋体" w:hAnsi="宋体"/>
          <w:b/>
          <w:bCs/>
          <w:kern w:val="0"/>
          <w:sz w:val="24"/>
        </w:rPr>
      </w:pPr>
      <w:r>
        <w:rPr>
          <w:rFonts w:hint="eastAsia" w:ascii="宋体" w:hAnsi="宋体"/>
          <w:sz w:val="24"/>
        </w:rPr>
        <w:t>招标项目：</w:t>
      </w:r>
    </w:p>
    <w:p w14:paraId="31DB0D97">
      <w:pPr>
        <w:spacing w:line="360" w:lineRule="exact"/>
        <w:jc w:val="left"/>
        <w:rPr>
          <w:rFonts w:ascii="宋体" w:hAnsi="宋体"/>
          <w:bCs/>
          <w:sz w:val="24"/>
        </w:rPr>
      </w:pPr>
      <w:r>
        <w:rPr>
          <w:rFonts w:ascii="宋体" w:hAnsi="宋体"/>
          <w:sz w:val="24"/>
        </w:rPr>
        <w:t>招标编号</w:t>
      </w:r>
      <w:r>
        <w:rPr>
          <w:rFonts w:hint="eastAsia" w:ascii="宋体" w:hAnsi="宋体"/>
          <w:sz w:val="24"/>
        </w:rPr>
        <w:t>：</w:t>
      </w:r>
    </w:p>
    <w:tbl>
      <w:tblPr>
        <w:tblStyle w:val="25"/>
        <w:tblW w:w="9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548"/>
        <w:gridCol w:w="3675"/>
        <w:gridCol w:w="997"/>
        <w:gridCol w:w="998"/>
        <w:gridCol w:w="997"/>
        <w:gridCol w:w="998"/>
      </w:tblGrid>
      <w:tr w14:paraId="13B3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0" w:type="dxa"/>
            <w:vAlign w:val="center"/>
          </w:tcPr>
          <w:p w14:paraId="342E9B29">
            <w:pPr>
              <w:spacing w:line="360" w:lineRule="exact"/>
              <w:jc w:val="center"/>
              <w:rPr>
                <w:rFonts w:ascii="宋体" w:hAnsi="宋体"/>
                <w:sz w:val="24"/>
              </w:rPr>
            </w:pPr>
            <w:r>
              <w:rPr>
                <w:rFonts w:hint="eastAsia" w:ascii="宋体" w:hAnsi="宋体"/>
                <w:sz w:val="24"/>
              </w:rPr>
              <w:t>序号</w:t>
            </w:r>
          </w:p>
        </w:tc>
        <w:tc>
          <w:tcPr>
            <w:tcW w:w="1548" w:type="dxa"/>
            <w:vAlign w:val="center"/>
          </w:tcPr>
          <w:p w14:paraId="4E076AAA">
            <w:pPr>
              <w:spacing w:line="360" w:lineRule="exact"/>
              <w:jc w:val="center"/>
              <w:rPr>
                <w:rFonts w:ascii="宋体" w:hAnsi="宋体"/>
                <w:sz w:val="24"/>
              </w:rPr>
            </w:pPr>
            <w:r>
              <w:rPr>
                <w:rFonts w:hint="eastAsia" w:ascii="宋体" w:hAnsi="宋体"/>
                <w:sz w:val="24"/>
              </w:rPr>
              <w:t>审查项目</w:t>
            </w:r>
          </w:p>
        </w:tc>
        <w:tc>
          <w:tcPr>
            <w:tcW w:w="3675" w:type="dxa"/>
            <w:vAlign w:val="center"/>
          </w:tcPr>
          <w:p w14:paraId="4475C1EF">
            <w:pPr>
              <w:spacing w:line="360" w:lineRule="exact"/>
              <w:jc w:val="center"/>
              <w:rPr>
                <w:rFonts w:ascii="宋体" w:hAnsi="宋体"/>
                <w:sz w:val="24"/>
              </w:rPr>
            </w:pPr>
            <w:r>
              <w:rPr>
                <w:rFonts w:hint="eastAsia" w:ascii="宋体" w:hAnsi="宋体"/>
                <w:sz w:val="24"/>
              </w:rPr>
              <w:t>评议内容（投标认定条件）</w:t>
            </w:r>
          </w:p>
        </w:tc>
        <w:tc>
          <w:tcPr>
            <w:tcW w:w="997" w:type="dxa"/>
            <w:vAlign w:val="center"/>
          </w:tcPr>
          <w:p w14:paraId="1AD745B5">
            <w:pPr>
              <w:spacing w:line="360" w:lineRule="exact"/>
              <w:jc w:val="center"/>
              <w:rPr>
                <w:rFonts w:ascii="宋体" w:hAnsi="宋体"/>
                <w:b/>
                <w:sz w:val="24"/>
              </w:rPr>
            </w:pPr>
            <w:r>
              <w:rPr>
                <w:rFonts w:hint="eastAsia" w:ascii="宋体" w:hAnsi="宋体"/>
                <w:b/>
                <w:sz w:val="24"/>
              </w:rPr>
              <w:t>投标人1</w:t>
            </w:r>
          </w:p>
        </w:tc>
        <w:tc>
          <w:tcPr>
            <w:tcW w:w="998" w:type="dxa"/>
            <w:vAlign w:val="center"/>
          </w:tcPr>
          <w:p w14:paraId="70FEA497">
            <w:pPr>
              <w:spacing w:line="360" w:lineRule="exact"/>
              <w:jc w:val="center"/>
              <w:rPr>
                <w:rFonts w:ascii="宋体" w:hAnsi="宋体"/>
                <w:b/>
                <w:sz w:val="24"/>
              </w:rPr>
            </w:pPr>
            <w:r>
              <w:rPr>
                <w:rFonts w:hint="eastAsia" w:ascii="宋体" w:hAnsi="宋体"/>
                <w:b/>
                <w:sz w:val="24"/>
              </w:rPr>
              <w:t>投标人2</w:t>
            </w:r>
          </w:p>
        </w:tc>
        <w:tc>
          <w:tcPr>
            <w:tcW w:w="997" w:type="dxa"/>
            <w:vAlign w:val="center"/>
          </w:tcPr>
          <w:p w14:paraId="7344D806">
            <w:pPr>
              <w:spacing w:line="360" w:lineRule="exact"/>
              <w:jc w:val="center"/>
              <w:rPr>
                <w:rFonts w:ascii="宋体" w:hAnsi="宋体"/>
                <w:b/>
                <w:sz w:val="24"/>
              </w:rPr>
            </w:pPr>
            <w:r>
              <w:rPr>
                <w:rFonts w:hint="eastAsia" w:ascii="宋体" w:hAnsi="宋体"/>
                <w:b/>
                <w:sz w:val="24"/>
              </w:rPr>
              <w:t>投标人3</w:t>
            </w:r>
          </w:p>
        </w:tc>
        <w:tc>
          <w:tcPr>
            <w:tcW w:w="998" w:type="dxa"/>
            <w:vAlign w:val="center"/>
          </w:tcPr>
          <w:p w14:paraId="19BA2317">
            <w:pPr>
              <w:spacing w:line="360" w:lineRule="exact"/>
              <w:jc w:val="center"/>
              <w:rPr>
                <w:rFonts w:ascii="宋体" w:hAnsi="宋体"/>
                <w:b/>
                <w:sz w:val="24"/>
              </w:rPr>
            </w:pPr>
            <w:r>
              <w:rPr>
                <w:rFonts w:hint="eastAsia" w:ascii="宋体" w:hAnsi="宋体"/>
                <w:b/>
                <w:sz w:val="24"/>
              </w:rPr>
              <w:t>投标人4</w:t>
            </w:r>
          </w:p>
        </w:tc>
      </w:tr>
      <w:tr w14:paraId="2F59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60" w:type="dxa"/>
            <w:vAlign w:val="center"/>
          </w:tcPr>
          <w:p w14:paraId="7171717F">
            <w:pPr>
              <w:spacing w:line="360" w:lineRule="exact"/>
              <w:jc w:val="center"/>
              <w:rPr>
                <w:rFonts w:ascii="宋体" w:hAnsi="宋体"/>
                <w:sz w:val="24"/>
              </w:rPr>
            </w:pPr>
            <w:r>
              <w:rPr>
                <w:rFonts w:hint="eastAsia" w:ascii="宋体" w:hAnsi="宋体"/>
                <w:sz w:val="24"/>
              </w:rPr>
              <w:t>1</w:t>
            </w:r>
          </w:p>
        </w:tc>
        <w:tc>
          <w:tcPr>
            <w:tcW w:w="1548" w:type="dxa"/>
            <w:vAlign w:val="center"/>
          </w:tcPr>
          <w:p w14:paraId="2B9D297E">
            <w:pPr>
              <w:spacing w:line="360" w:lineRule="exact"/>
              <w:jc w:val="center"/>
              <w:rPr>
                <w:rFonts w:ascii="宋体" w:hAnsi="宋体"/>
                <w:sz w:val="24"/>
              </w:rPr>
            </w:pPr>
            <w:r>
              <w:rPr>
                <w:rFonts w:hint="eastAsia" w:ascii="宋体" w:hAnsi="宋体"/>
                <w:sz w:val="24"/>
              </w:rPr>
              <w:t>投标人的资格</w:t>
            </w:r>
          </w:p>
        </w:tc>
        <w:tc>
          <w:tcPr>
            <w:tcW w:w="3675" w:type="dxa"/>
            <w:vAlign w:val="center"/>
          </w:tcPr>
          <w:p w14:paraId="0BA09FCC">
            <w:pPr>
              <w:spacing w:line="360" w:lineRule="exact"/>
              <w:rPr>
                <w:rFonts w:ascii="宋体" w:hAnsi="宋体"/>
                <w:sz w:val="24"/>
              </w:rPr>
            </w:pPr>
            <w:r>
              <w:rPr>
                <w:rFonts w:hint="eastAsia" w:ascii="宋体" w:hAnsi="宋体"/>
                <w:sz w:val="24"/>
              </w:rPr>
              <w:t>是否按供应商资格要求提供合格的证件</w:t>
            </w:r>
          </w:p>
        </w:tc>
        <w:tc>
          <w:tcPr>
            <w:tcW w:w="997" w:type="dxa"/>
            <w:vAlign w:val="center"/>
          </w:tcPr>
          <w:p w14:paraId="39619640">
            <w:pPr>
              <w:spacing w:line="360" w:lineRule="exact"/>
              <w:jc w:val="center"/>
              <w:rPr>
                <w:rFonts w:ascii="宋体" w:hAnsi="宋体"/>
                <w:sz w:val="24"/>
              </w:rPr>
            </w:pPr>
          </w:p>
        </w:tc>
        <w:tc>
          <w:tcPr>
            <w:tcW w:w="998" w:type="dxa"/>
            <w:vAlign w:val="center"/>
          </w:tcPr>
          <w:p w14:paraId="792C3634">
            <w:pPr>
              <w:spacing w:line="360" w:lineRule="exact"/>
              <w:jc w:val="center"/>
              <w:rPr>
                <w:rFonts w:ascii="宋体" w:hAnsi="宋体"/>
                <w:sz w:val="24"/>
              </w:rPr>
            </w:pPr>
          </w:p>
        </w:tc>
        <w:tc>
          <w:tcPr>
            <w:tcW w:w="997" w:type="dxa"/>
            <w:vAlign w:val="center"/>
          </w:tcPr>
          <w:p w14:paraId="58E4EDD9">
            <w:pPr>
              <w:spacing w:line="360" w:lineRule="exact"/>
              <w:jc w:val="center"/>
              <w:rPr>
                <w:rFonts w:ascii="宋体" w:hAnsi="宋体"/>
                <w:sz w:val="24"/>
              </w:rPr>
            </w:pPr>
          </w:p>
        </w:tc>
        <w:tc>
          <w:tcPr>
            <w:tcW w:w="998" w:type="dxa"/>
            <w:vAlign w:val="center"/>
          </w:tcPr>
          <w:p w14:paraId="1BC39B21">
            <w:pPr>
              <w:spacing w:line="360" w:lineRule="exact"/>
              <w:jc w:val="center"/>
              <w:rPr>
                <w:rFonts w:ascii="宋体" w:hAnsi="宋体"/>
                <w:sz w:val="24"/>
              </w:rPr>
            </w:pPr>
          </w:p>
        </w:tc>
      </w:tr>
      <w:tr w14:paraId="5A98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60" w:type="dxa"/>
            <w:vAlign w:val="center"/>
          </w:tcPr>
          <w:p w14:paraId="5486DD4D">
            <w:pPr>
              <w:spacing w:line="360" w:lineRule="exact"/>
              <w:jc w:val="center"/>
              <w:rPr>
                <w:rFonts w:ascii="宋体" w:hAnsi="宋体"/>
                <w:sz w:val="24"/>
              </w:rPr>
            </w:pPr>
            <w:r>
              <w:rPr>
                <w:rFonts w:hint="eastAsia" w:ascii="宋体" w:hAnsi="宋体"/>
                <w:sz w:val="24"/>
              </w:rPr>
              <w:t>2</w:t>
            </w:r>
          </w:p>
        </w:tc>
        <w:tc>
          <w:tcPr>
            <w:tcW w:w="1548" w:type="dxa"/>
            <w:vAlign w:val="center"/>
          </w:tcPr>
          <w:p w14:paraId="42186759">
            <w:pPr>
              <w:spacing w:line="360" w:lineRule="exact"/>
              <w:jc w:val="center"/>
              <w:rPr>
                <w:rFonts w:ascii="宋体" w:hAnsi="宋体"/>
                <w:sz w:val="24"/>
              </w:rPr>
            </w:pPr>
            <w:r>
              <w:rPr>
                <w:rFonts w:hint="eastAsia" w:ascii="宋体" w:hAnsi="宋体"/>
                <w:sz w:val="24"/>
              </w:rPr>
              <w:t>投标文件的有效性</w:t>
            </w:r>
          </w:p>
        </w:tc>
        <w:tc>
          <w:tcPr>
            <w:tcW w:w="3675" w:type="dxa"/>
            <w:vAlign w:val="center"/>
          </w:tcPr>
          <w:p w14:paraId="0967F1CC">
            <w:pPr>
              <w:spacing w:line="360" w:lineRule="exact"/>
              <w:rPr>
                <w:rFonts w:ascii="宋体" w:hAnsi="宋体"/>
                <w:sz w:val="24"/>
              </w:rPr>
            </w:pPr>
            <w:r>
              <w:rPr>
                <w:rFonts w:hint="eastAsia" w:ascii="宋体" w:hAnsi="宋体"/>
                <w:sz w:val="24"/>
              </w:rPr>
              <w:t>是否符合投标文件的式样和签署要求且内容完整无缺漏、无错误</w:t>
            </w:r>
          </w:p>
        </w:tc>
        <w:tc>
          <w:tcPr>
            <w:tcW w:w="997" w:type="dxa"/>
            <w:vAlign w:val="center"/>
          </w:tcPr>
          <w:p w14:paraId="349CB1BF">
            <w:pPr>
              <w:spacing w:line="360" w:lineRule="exact"/>
              <w:jc w:val="center"/>
              <w:rPr>
                <w:rFonts w:ascii="宋体" w:hAnsi="宋体"/>
                <w:sz w:val="24"/>
              </w:rPr>
            </w:pPr>
          </w:p>
        </w:tc>
        <w:tc>
          <w:tcPr>
            <w:tcW w:w="998" w:type="dxa"/>
            <w:vAlign w:val="center"/>
          </w:tcPr>
          <w:p w14:paraId="0CF3426D">
            <w:pPr>
              <w:spacing w:line="360" w:lineRule="exact"/>
              <w:jc w:val="center"/>
              <w:rPr>
                <w:rFonts w:ascii="宋体" w:hAnsi="宋体"/>
                <w:sz w:val="24"/>
              </w:rPr>
            </w:pPr>
          </w:p>
        </w:tc>
        <w:tc>
          <w:tcPr>
            <w:tcW w:w="997" w:type="dxa"/>
            <w:vAlign w:val="center"/>
          </w:tcPr>
          <w:p w14:paraId="7EA3BDAB">
            <w:pPr>
              <w:spacing w:line="360" w:lineRule="exact"/>
              <w:jc w:val="center"/>
              <w:rPr>
                <w:rFonts w:ascii="宋体" w:hAnsi="宋体"/>
                <w:sz w:val="24"/>
              </w:rPr>
            </w:pPr>
          </w:p>
        </w:tc>
        <w:tc>
          <w:tcPr>
            <w:tcW w:w="998" w:type="dxa"/>
            <w:vAlign w:val="center"/>
          </w:tcPr>
          <w:p w14:paraId="70AFAA48">
            <w:pPr>
              <w:spacing w:line="360" w:lineRule="exact"/>
              <w:jc w:val="center"/>
              <w:rPr>
                <w:rFonts w:ascii="宋体" w:hAnsi="宋体"/>
                <w:sz w:val="24"/>
              </w:rPr>
            </w:pPr>
          </w:p>
        </w:tc>
      </w:tr>
      <w:tr w14:paraId="3DA3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60" w:type="dxa"/>
            <w:vAlign w:val="center"/>
          </w:tcPr>
          <w:p w14:paraId="57C807C3">
            <w:pPr>
              <w:spacing w:line="360" w:lineRule="exact"/>
              <w:jc w:val="center"/>
              <w:rPr>
                <w:rFonts w:ascii="宋体" w:hAnsi="宋体"/>
                <w:sz w:val="24"/>
              </w:rPr>
            </w:pPr>
            <w:r>
              <w:rPr>
                <w:rFonts w:hint="eastAsia" w:ascii="宋体" w:hAnsi="宋体"/>
                <w:sz w:val="24"/>
              </w:rPr>
              <w:t>3</w:t>
            </w:r>
          </w:p>
        </w:tc>
        <w:tc>
          <w:tcPr>
            <w:tcW w:w="1548" w:type="dxa"/>
            <w:vAlign w:val="center"/>
          </w:tcPr>
          <w:p w14:paraId="733ACB5A">
            <w:pPr>
              <w:spacing w:line="360" w:lineRule="exact"/>
              <w:jc w:val="center"/>
              <w:rPr>
                <w:rFonts w:ascii="宋体" w:hAnsi="宋体"/>
                <w:sz w:val="24"/>
              </w:rPr>
            </w:pPr>
            <w:r>
              <w:rPr>
                <w:rFonts w:hint="eastAsia" w:ascii="宋体" w:hAnsi="宋体"/>
                <w:sz w:val="24"/>
              </w:rPr>
              <w:t>技术指标</w:t>
            </w:r>
          </w:p>
        </w:tc>
        <w:tc>
          <w:tcPr>
            <w:tcW w:w="3675" w:type="dxa"/>
            <w:vAlign w:val="center"/>
          </w:tcPr>
          <w:p w14:paraId="70E2A7BA">
            <w:pPr>
              <w:spacing w:line="360" w:lineRule="exact"/>
              <w:rPr>
                <w:rFonts w:ascii="宋体" w:hAnsi="宋体"/>
                <w:sz w:val="24"/>
              </w:rPr>
            </w:pPr>
            <w:r>
              <w:rPr>
                <w:rFonts w:hint="eastAsia" w:ascii="宋体" w:hAnsi="宋体"/>
                <w:sz w:val="24"/>
              </w:rPr>
              <w:t>技术指标是否全部满足要求</w:t>
            </w:r>
          </w:p>
        </w:tc>
        <w:tc>
          <w:tcPr>
            <w:tcW w:w="997" w:type="dxa"/>
            <w:vAlign w:val="center"/>
          </w:tcPr>
          <w:p w14:paraId="4D4C0F5D">
            <w:pPr>
              <w:spacing w:line="360" w:lineRule="exact"/>
              <w:jc w:val="center"/>
              <w:rPr>
                <w:rFonts w:ascii="宋体" w:hAnsi="宋体"/>
                <w:sz w:val="24"/>
              </w:rPr>
            </w:pPr>
          </w:p>
        </w:tc>
        <w:tc>
          <w:tcPr>
            <w:tcW w:w="998" w:type="dxa"/>
            <w:vAlign w:val="center"/>
          </w:tcPr>
          <w:p w14:paraId="13B05F82">
            <w:pPr>
              <w:spacing w:line="360" w:lineRule="exact"/>
              <w:jc w:val="center"/>
              <w:rPr>
                <w:rFonts w:ascii="宋体" w:hAnsi="宋体"/>
                <w:sz w:val="24"/>
              </w:rPr>
            </w:pPr>
          </w:p>
        </w:tc>
        <w:tc>
          <w:tcPr>
            <w:tcW w:w="997" w:type="dxa"/>
            <w:vAlign w:val="center"/>
          </w:tcPr>
          <w:p w14:paraId="0713308D">
            <w:pPr>
              <w:spacing w:line="360" w:lineRule="exact"/>
              <w:jc w:val="center"/>
              <w:rPr>
                <w:rFonts w:ascii="宋体" w:hAnsi="宋体"/>
                <w:sz w:val="24"/>
              </w:rPr>
            </w:pPr>
          </w:p>
        </w:tc>
        <w:tc>
          <w:tcPr>
            <w:tcW w:w="998" w:type="dxa"/>
            <w:vAlign w:val="center"/>
          </w:tcPr>
          <w:p w14:paraId="34BDEF67">
            <w:pPr>
              <w:spacing w:line="360" w:lineRule="exact"/>
              <w:jc w:val="center"/>
              <w:rPr>
                <w:rFonts w:ascii="宋体" w:hAnsi="宋体"/>
                <w:sz w:val="24"/>
              </w:rPr>
            </w:pPr>
          </w:p>
        </w:tc>
      </w:tr>
      <w:tr w14:paraId="10F1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60" w:type="dxa"/>
          </w:tcPr>
          <w:p w14:paraId="1CAB2365">
            <w:pPr>
              <w:spacing w:line="360" w:lineRule="exact"/>
              <w:jc w:val="center"/>
              <w:rPr>
                <w:rFonts w:ascii="宋体" w:hAnsi="宋体"/>
                <w:sz w:val="24"/>
              </w:rPr>
            </w:pPr>
            <w:r>
              <w:rPr>
                <w:rFonts w:ascii="宋体" w:hAnsi="宋体"/>
                <w:sz w:val="24"/>
              </w:rPr>
              <w:t>4</w:t>
            </w:r>
          </w:p>
        </w:tc>
        <w:tc>
          <w:tcPr>
            <w:tcW w:w="1548" w:type="dxa"/>
            <w:vAlign w:val="center"/>
          </w:tcPr>
          <w:p w14:paraId="33D29463">
            <w:pPr>
              <w:spacing w:line="360" w:lineRule="exact"/>
              <w:jc w:val="center"/>
              <w:rPr>
                <w:rFonts w:ascii="宋体" w:hAnsi="宋体"/>
                <w:sz w:val="24"/>
              </w:rPr>
            </w:pPr>
            <w:r>
              <w:rPr>
                <w:rFonts w:hint="eastAsia" w:ascii="宋体" w:hAnsi="宋体"/>
                <w:sz w:val="24"/>
              </w:rPr>
              <w:t>投标报价</w:t>
            </w:r>
          </w:p>
        </w:tc>
        <w:tc>
          <w:tcPr>
            <w:tcW w:w="3675" w:type="dxa"/>
            <w:vAlign w:val="center"/>
          </w:tcPr>
          <w:p w14:paraId="78AAB439">
            <w:pPr>
              <w:spacing w:line="360" w:lineRule="exact"/>
              <w:rPr>
                <w:rFonts w:ascii="宋体" w:hAnsi="宋体"/>
                <w:sz w:val="24"/>
              </w:rPr>
            </w:pPr>
            <w:r>
              <w:rPr>
                <w:rFonts w:hint="eastAsia" w:ascii="宋体" w:hAnsi="宋体"/>
                <w:sz w:val="24"/>
              </w:rPr>
              <w:t>是否唯一报价且不高于预算价</w:t>
            </w:r>
          </w:p>
        </w:tc>
        <w:tc>
          <w:tcPr>
            <w:tcW w:w="997" w:type="dxa"/>
            <w:vAlign w:val="center"/>
          </w:tcPr>
          <w:p w14:paraId="777CA1A3">
            <w:pPr>
              <w:spacing w:line="360" w:lineRule="exact"/>
              <w:jc w:val="center"/>
              <w:rPr>
                <w:rFonts w:ascii="宋体" w:hAnsi="宋体"/>
                <w:sz w:val="24"/>
              </w:rPr>
            </w:pPr>
          </w:p>
        </w:tc>
        <w:tc>
          <w:tcPr>
            <w:tcW w:w="998" w:type="dxa"/>
            <w:vAlign w:val="center"/>
          </w:tcPr>
          <w:p w14:paraId="566E86AA">
            <w:pPr>
              <w:spacing w:line="360" w:lineRule="exact"/>
              <w:jc w:val="center"/>
              <w:rPr>
                <w:rFonts w:ascii="宋体" w:hAnsi="宋体"/>
                <w:sz w:val="24"/>
              </w:rPr>
            </w:pPr>
          </w:p>
        </w:tc>
        <w:tc>
          <w:tcPr>
            <w:tcW w:w="997" w:type="dxa"/>
            <w:vAlign w:val="center"/>
          </w:tcPr>
          <w:p w14:paraId="19C21E82">
            <w:pPr>
              <w:spacing w:line="360" w:lineRule="exact"/>
              <w:jc w:val="center"/>
              <w:rPr>
                <w:rFonts w:ascii="宋体" w:hAnsi="宋体"/>
                <w:sz w:val="24"/>
              </w:rPr>
            </w:pPr>
          </w:p>
        </w:tc>
        <w:tc>
          <w:tcPr>
            <w:tcW w:w="998" w:type="dxa"/>
            <w:vAlign w:val="center"/>
          </w:tcPr>
          <w:p w14:paraId="22ADEAFE">
            <w:pPr>
              <w:spacing w:line="360" w:lineRule="exact"/>
              <w:jc w:val="center"/>
              <w:rPr>
                <w:rFonts w:ascii="宋体" w:hAnsi="宋体"/>
                <w:sz w:val="24"/>
              </w:rPr>
            </w:pPr>
          </w:p>
        </w:tc>
      </w:tr>
      <w:tr w14:paraId="3756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0" w:type="dxa"/>
          </w:tcPr>
          <w:p w14:paraId="4C0797B3">
            <w:pPr>
              <w:spacing w:line="360" w:lineRule="exact"/>
              <w:jc w:val="center"/>
              <w:rPr>
                <w:rFonts w:ascii="宋体" w:hAnsi="宋体"/>
                <w:sz w:val="24"/>
              </w:rPr>
            </w:pPr>
            <w:r>
              <w:rPr>
                <w:rFonts w:ascii="宋体" w:hAnsi="宋体"/>
                <w:sz w:val="24"/>
              </w:rPr>
              <w:t>5</w:t>
            </w:r>
          </w:p>
        </w:tc>
        <w:tc>
          <w:tcPr>
            <w:tcW w:w="1548" w:type="dxa"/>
            <w:vAlign w:val="center"/>
          </w:tcPr>
          <w:p w14:paraId="230D1A25">
            <w:pPr>
              <w:spacing w:line="360" w:lineRule="exact"/>
              <w:jc w:val="center"/>
              <w:rPr>
                <w:rFonts w:ascii="宋体" w:hAnsi="宋体"/>
                <w:sz w:val="24"/>
              </w:rPr>
            </w:pPr>
            <w:r>
              <w:rPr>
                <w:rFonts w:hint="eastAsia" w:ascii="宋体" w:hAnsi="宋体"/>
                <w:sz w:val="24"/>
              </w:rPr>
              <w:t>投标有效期</w:t>
            </w:r>
          </w:p>
        </w:tc>
        <w:tc>
          <w:tcPr>
            <w:tcW w:w="3675" w:type="dxa"/>
            <w:vAlign w:val="center"/>
          </w:tcPr>
          <w:p w14:paraId="37185BA4">
            <w:pPr>
              <w:spacing w:line="360" w:lineRule="exact"/>
              <w:rPr>
                <w:rFonts w:ascii="宋体" w:hAnsi="宋体"/>
                <w:sz w:val="24"/>
              </w:rPr>
            </w:pPr>
            <w:r>
              <w:rPr>
                <w:rFonts w:hint="eastAsia" w:ascii="宋体" w:hAnsi="宋体"/>
                <w:sz w:val="24"/>
              </w:rPr>
              <w:t>投标有效期是否满足90天</w:t>
            </w:r>
          </w:p>
        </w:tc>
        <w:tc>
          <w:tcPr>
            <w:tcW w:w="997" w:type="dxa"/>
            <w:vAlign w:val="center"/>
          </w:tcPr>
          <w:p w14:paraId="2212DE1D">
            <w:pPr>
              <w:spacing w:line="360" w:lineRule="exact"/>
              <w:jc w:val="center"/>
              <w:rPr>
                <w:rFonts w:ascii="宋体" w:hAnsi="宋体"/>
                <w:sz w:val="24"/>
              </w:rPr>
            </w:pPr>
          </w:p>
        </w:tc>
        <w:tc>
          <w:tcPr>
            <w:tcW w:w="998" w:type="dxa"/>
            <w:vAlign w:val="center"/>
          </w:tcPr>
          <w:p w14:paraId="22421D5A">
            <w:pPr>
              <w:spacing w:line="360" w:lineRule="exact"/>
              <w:jc w:val="center"/>
              <w:rPr>
                <w:rFonts w:ascii="宋体" w:hAnsi="宋体"/>
                <w:sz w:val="24"/>
              </w:rPr>
            </w:pPr>
          </w:p>
        </w:tc>
        <w:tc>
          <w:tcPr>
            <w:tcW w:w="997" w:type="dxa"/>
            <w:vAlign w:val="center"/>
          </w:tcPr>
          <w:p w14:paraId="035D576D">
            <w:pPr>
              <w:spacing w:line="360" w:lineRule="exact"/>
              <w:jc w:val="center"/>
              <w:rPr>
                <w:rFonts w:ascii="宋体" w:hAnsi="宋体"/>
                <w:sz w:val="24"/>
              </w:rPr>
            </w:pPr>
          </w:p>
        </w:tc>
        <w:tc>
          <w:tcPr>
            <w:tcW w:w="998" w:type="dxa"/>
            <w:vAlign w:val="center"/>
          </w:tcPr>
          <w:p w14:paraId="6E53A32A">
            <w:pPr>
              <w:spacing w:line="360" w:lineRule="exact"/>
              <w:jc w:val="center"/>
              <w:rPr>
                <w:rFonts w:ascii="宋体" w:hAnsi="宋体"/>
                <w:sz w:val="24"/>
              </w:rPr>
            </w:pPr>
          </w:p>
        </w:tc>
      </w:tr>
      <w:tr w14:paraId="0D52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0" w:type="dxa"/>
          </w:tcPr>
          <w:p w14:paraId="7C2D5387">
            <w:pPr>
              <w:spacing w:line="360" w:lineRule="exact"/>
              <w:jc w:val="center"/>
              <w:rPr>
                <w:rFonts w:ascii="宋体" w:hAnsi="宋体"/>
                <w:sz w:val="24"/>
              </w:rPr>
            </w:pPr>
            <w:r>
              <w:rPr>
                <w:rFonts w:ascii="宋体" w:hAnsi="宋体"/>
                <w:sz w:val="24"/>
              </w:rPr>
              <w:t>6</w:t>
            </w:r>
          </w:p>
        </w:tc>
        <w:tc>
          <w:tcPr>
            <w:tcW w:w="1548" w:type="dxa"/>
            <w:vAlign w:val="center"/>
          </w:tcPr>
          <w:p w14:paraId="6BBEACEC">
            <w:pPr>
              <w:spacing w:line="360" w:lineRule="exact"/>
              <w:jc w:val="center"/>
              <w:rPr>
                <w:rFonts w:ascii="宋体" w:hAnsi="宋体"/>
                <w:sz w:val="24"/>
              </w:rPr>
            </w:pPr>
            <w:r>
              <w:rPr>
                <w:rFonts w:hint="eastAsia" w:ascii="宋体" w:hAnsi="宋体"/>
                <w:sz w:val="24"/>
              </w:rPr>
              <w:t>交货期</w:t>
            </w:r>
          </w:p>
        </w:tc>
        <w:tc>
          <w:tcPr>
            <w:tcW w:w="3675" w:type="dxa"/>
            <w:vAlign w:val="center"/>
          </w:tcPr>
          <w:p w14:paraId="31C77144">
            <w:pPr>
              <w:spacing w:line="360" w:lineRule="exact"/>
              <w:rPr>
                <w:rFonts w:ascii="宋体" w:hAnsi="宋体"/>
                <w:sz w:val="24"/>
              </w:rPr>
            </w:pPr>
            <w:r>
              <w:rPr>
                <w:rFonts w:hint="eastAsia" w:ascii="宋体" w:hAnsi="宋体"/>
                <w:sz w:val="24"/>
              </w:rPr>
              <w:t>是否按照招标文件规定时间</w:t>
            </w:r>
          </w:p>
        </w:tc>
        <w:tc>
          <w:tcPr>
            <w:tcW w:w="997" w:type="dxa"/>
            <w:vAlign w:val="center"/>
          </w:tcPr>
          <w:p w14:paraId="2E464137">
            <w:pPr>
              <w:spacing w:line="360" w:lineRule="exact"/>
              <w:jc w:val="center"/>
              <w:rPr>
                <w:rFonts w:ascii="宋体" w:hAnsi="宋体"/>
                <w:sz w:val="24"/>
              </w:rPr>
            </w:pPr>
          </w:p>
        </w:tc>
        <w:tc>
          <w:tcPr>
            <w:tcW w:w="998" w:type="dxa"/>
            <w:vAlign w:val="center"/>
          </w:tcPr>
          <w:p w14:paraId="51CD7E8A">
            <w:pPr>
              <w:spacing w:line="360" w:lineRule="exact"/>
              <w:jc w:val="center"/>
              <w:rPr>
                <w:rFonts w:ascii="宋体" w:hAnsi="宋体"/>
                <w:sz w:val="24"/>
              </w:rPr>
            </w:pPr>
          </w:p>
        </w:tc>
        <w:tc>
          <w:tcPr>
            <w:tcW w:w="997" w:type="dxa"/>
            <w:vAlign w:val="center"/>
          </w:tcPr>
          <w:p w14:paraId="265EA49D">
            <w:pPr>
              <w:spacing w:line="360" w:lineRule="exact"/>
              <w:jc w:val="center"/>
              <w:rPr>
                <w:rFonts w:ascii="宋体" w:hAnsi="宋体"/>
                <w:sz w:val="24"/>
              </w:rPr>
            </w:pPr>
          </w:p>
        </w:tc>
        <w:tc>
          <w:tcPr>
            <w:tcW w:w="998" w:type="dxa"/>
            <w:vAlign w:val="center"/>
          </w:tcPr>
          <w:p w14:paraId="3F02EDC8">
            <w:pPr>
              <w:spacing w:line="360" w:lineRule="exact"/>
              <w:jc w:val="center"/>
              <w:rPr>
                <w:rFonts w:ascii="宋体" w:hAnsi="宋体"/>
                <w:sz w:val="24"/>
              </w:rPr>
            </w:pPr>
          </w:p>
        </w:tc>
      </w:tr>
      <w:tr w14:paraId="391A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0" w:type="dxa"/>
          </w:tcPr>
          <w:p w14:paraId="2F7AC36A">
            <w:pPr>
              <w:spacing w:line="360" w:lineRule="exact"/>
              <w:jc w:val="center"/>
              <w:rPr>
                <w:rFonts w:ascii="宋体" w:hAnsi="宋体"/>
                <w:sz w:val="24"/>
              </w:rPr>
            </w:pPr>
            <w:r>
              <w:rPr>
                <w:rFonts w:ascii="宋体" w:hAnsi="宋体"/>
                <w:sz w:val="24"/>
              </w:rPr>
              <w:t>7</w:t>
            </w:r>
          </w:p>
        </w:tc>
        <w:tc>
          <w:tcPr>
            <w:tcW w:w="1548" w:type="dxa"/>
            <w:vAlign w:val="center"/>
          </w:tcPr>
          <w:p w14:paraId="6EEC0D5D">
            <w:pPr>
              <w:spacing w:line="360" w:lineRule="exact"/>
              <w:jc w:val="center"/>
              <w:rPr>
                <w:rFonts w:ascii="宋体" w:hAnsi="宋体"/>
                <w:sz w:val="24"/>
              </w:rPr>
            </w:pPr>
            <w:r>
              <w:rPr>
                <w:rFonts w:hint="eastAsia" w:ascii="宋体" w:hAnsi="宋体"/>
                <w:sz w:val="24"/>
              </w:rPr>
              <w:t>其它</w:t>
            </w:r>
          </w:p>
        </w:tc>
        <w:tc>
          <w:tcPr>
            <w:tcW w:w="3675" w:type="dxa"/>
            <w:vAlign w:val="center"/>
          </w:tcPr>
          <w:p w14:paraId="69C6CEF6">
            <w:pPr>
              <w:spacing w:line="360" w:lineRule="exact"/>
              <w:rPr>
                <w:rFonts w:ascii="宋体" w:hAnsi="宋体"/>
                <w:sz w:val="24"/>
              </w:rPr>
            </w:pPr>
            <w:r>
              <w:rPr>
                <w:rFonts w:hint="eastAsia" w:ascii="宋体" w:hAnsi="宋体"/>
                <w:sz w:val="24"/>
              </w:rPr>
              <w:t>无其它招标文件中无效投标认定的条件</w:t>
            </w:r>
          </w:p>
        </w:tc>
        <w:tc>
          <w:tcPr>
            <w:tcW w:w="997" w:type="dxa"/>
            <w:vAlign w:val="center"/>
          </w:tcPr>
          <w:p w14:paraId="21AB1FD3">
            <w:pPr>
              <w:spacing w:line="360" w:lineRule="exact"/>
              <w:jc w:val="center"/>
              <w:rPr>
                <w:rFonts w:ascii="宋体" w:hAnsi="宋体"/>
                <w:sz w:val="24"/>
              </w:rPr>
            </w:pPr>
          </w:p>
        </w:tc>
        <w:tc>
          <w:tcPr>
            <w:tcW w:w="998" w:type="dxa"/>
            <w:vAlign w:val="center"/>
          </w:tcPr>
          <w:p w14:paraId="686B6BDA">
            <w:pPr>
              <w:spacing w:line="360" w:lineRule="exact"/>
              <w:jc w:val="center"/>
              <w:rPr>
                <w:rFonts w:ascii="宋体" w:hAnsi="宋体"/>
                <w:sz w:val="24"/>
              </w:rPr>
            </w:pPr>
          </w:p>
        </w:tc>
        <w:tc>
          <w:tcPr>
            <w:tcW w:w="997" w:type="dxa"/>
            <w:vAlign w:val="center"/>
          </w:tcPr>
          <w:p w14:paraId="78E8B065">
            <w:pPr>
              <w:spacing w:line="360" w:lineRule="exact"/>
              <w:jc w:val="center"/>
              <w:rPr>
                <w:rFonts w:ascii="宋体" w:hAnsi="宋体"/>
                <w:sz w:val="24"/>
              </w:rPr>
            </w:pPr>
          </w:p>
        </w:tc>
        <w:tc>
          <w:tcPr>
            <w:tcW w:w="998" w:type="dxa"/>
            <w:vAlign w:val="center"/>
          </w:tcPr>
          <w:p w14:paraId="4A78C69F">
            <w:pPr>
              <w:spacing w:line="360" w:lineRule="exact"/>
              <w:jc w:val="center"/>
              <w:rPr>
                <w:rFonts w:ascii="宋体" w:hAnsi="宋体"/>
                <w:sz w:val="24"/>
              </w:rPr>
            </w:pPr>
          </w:p>
        </w:tc>
      </w:tr>
      <w:tr w14:paraId="2A8A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0" w:type="dxa"/>
          </w:tcPr>
          <w:p w14:paraId="42F19022">
            <w:pPr>
              <w:spacing w:line="360" w:lineRule="exact"/>
              <w:jc w:val="center"/>
              <w:rPr>
                <w:rFonts w:ascii="宋体" w:hAnsi="宋体"/>
                <w:sz w:val="24"/>
              </w:rPr>
            </w:pPr>
            <w:r>
              <w:rPr>
                <w:rFonts w:ascii="宋体" w:hAnsi="宋体"/>
                <w:sz w:val="24"/>
              </w:rPr>
              <w:t>8</w:t>
            </w:r>
          </w:p>
        </w:tc>
        <w:tc>
          <w:tcPr>
            <w:tcW w:w="1548" w:type="dxa"/>
            <w:vAlign w:val="center"/>
          </w:tcPr>
          <w:p w14:paraId="6EAD481C">
            <w:pPr>
              <w:spacing w:line="360" w:lineRule="exact"/>
              <w:jc w:val="center"/>
              <w:rPr>
                <w:rFonts w:ascii="宋体" w:hAnsi="宋体"/>
                <w:sz w:val="24"/>
              </w:rPr>
            </w:pPr>
          </w:p>
        </w:tc>
        <w:tc>
          <w:tcPr>
            <w:tcW w:w="3675" w:type="dxa"/>
            <w:vAlign w:val="center"/>
          </w:tcPr>
          <w:p w14:paraId="6C0F63F5">
            <w:pPr>
              <w:spacing w:line="360" w:lineRule="exact"/>
              <w:rPr>
                <w:rFonts w:ascii="宋体" w:hAnsi="宋体"/>
                <w:sz w:val="24"/>
              </w:rPr>
            </w:pPr>
            <w:r>
              <w:rPr>
                <w:rFonts w:hint="eastAsia" w:ascii="宋体" w:hAnsi="宋体"/>
                <w:sz w:val="24"/>
              </w:rPr>
              <w:t>结论</w:t>
            </w:r>
          </w:p>
        </w:tc>
        <w:tc>
          <w:tcPr>
            <w:tcW w:w="997" w:type="dxa"/>
            <w:vAlign w:val="center"/>
          </w:tcPr>
          <w:p w14:paraId="1351D0CD">
            <w:pPr>
              <w:spacing w:line="360" w:lineRule="exact"/>
              <w:jc w:val="center"/>
              <w:rPr>
                <w:rFonts w:ascii="宋体" w:hAnsi="宋体"/>
                <w:sz w:val="24"/>
              </w:rPr>
            </w:pPr>
          </w:p>
        </w:tc>
        <w:tc>
          <w:tcPr>
            <w:tcW w:w="998" w:type="dxa"/>
            <w:vAlign w:val="center"/>
          </w:tcPr>
          <w:p w14:paraId="3123A247">
            <w:pPr>
              <w:spacing w:line="360" w:lineRule="exact"/>
              <w:jc w:val="center"/>
              <w:rPr>
                <w:rFonts w:ascii="宋体" w:hAnsi="宋体"/>
                <w:sz w:val="24"/>
              </w:rPr>
            </w:pPr>
          </w:p>
        </w:tc>
        <w:tc>
          <w:tcPr>
            <w:tcW w:w="997" w:type="dxa"/>
            <w:vAlign w:val="center"/>
          </w:tcPr>
          <w:p w14:paraId="33EBC76F">
            <w:pPr>
              <w:spacing w:line="360" w:lineRule="exact"/>
              <w:jc w:val="center"/>
              <w:rPr>
                <w:rFonts w:ascii="宋体" w:hAnsi="宋体"/>
                <w:sz w:val="24"/>
              </w:rPr>
            </w:pPr>
          </w:p>
        </w:tc>
        <w:tc>
          <w:tcPr>
            <w:tcW w:w="998" w:type="dxa"/>
            <w:vAlign w:val="center"/>
          </w:tcPr>
          <w:p w14:paraId="5A19A2EA">
            <w:pPr>
              <w:spacing w:line="360" w:lineRule="exact"/>
              <w:jc w:val="center"/>
              <w:rPr>
                <w:rFonts w:ascii="宋体" w:hAnsi="宋体"/>
                <w:sz w:val="24"/>
              </w:rPr>
            </w:pPr>
          </w:p>
        </w:tc>
      </w:tr>
      <w:tr w14:paraId="7B0C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73" w:type="dxa"/>
            <w:gridSpan w:val="7"/>
            <w:vAlign w:val="center"/>
          </w:tcPr>
          <w:p w14:paraId="3A431191">
            <w:pPr>
              <w:spacing w:line="360" w:lineRule="exact"/>
              <w:rPr>
                <w:rFonts w:ascii="宋体" w:hAnsi="宋体"/>
                <w:sz w:val="24"/>
              </w:rPr>
            </w:pPr>
            <w:r>
              <w:rPr>
                <w:rFonts w:hint="eastAsia" w:ascii="宋体" w:hAnsi="宋体"/>
                <w:sz w:val="24"/>
              </w:rPr>
              <w:t>备注：</w:t>
            </w:r>
          </w:p>
        </w:tc>
      </w:tr>
    </w:tbl>
    <w:p w14:paraId="2DCD116E">
      <w:pPr>
        <w:spacing w:line="360" w:lineRule="exact"/>
        <w:rPr>
          <w:rFonts w:ascii="宋体" w:hAnsi="宋体"/>
          <w:sz w:val="24"/>
        </w:rPr>
      </w:pPr>
      <w:r>
        <w:rPr>
          <w:rFonts w:hint="eastAsia" w:ascii="宋体" w:hAnsi="宋体"/>
          <w:sz w:val="24"/>
        </w:rPr>
        <w:t>1、表中只需填写“√/通过”或“×/不通过”。</w:t>
      </w:r>
    </w:p>
    <w:p w14:paraId="20B7A5C1">
      <w:pPr>
        <w:spacing w:line="360" w:lineRule="exact"/>
        <w:rPr>
          <w:rFonts w:ascii="宋体" w:hAnsi="宋体"/>
          <w:sz w:val="24"/>
        </w:rPr>
      </w:pPr>
      <w:r>
        <w:rPr>
          <w:rFonts w:hint="eastAsia" w:ascii="宋体" w:hAnsi="宋体"/>
          <w:sz w:val="24"/>
        </w:rPr>
        <w:t>2、在结论中按“一项否决”的原则，只有全部是√/通过的，填写“合格”；只要其中有一项是×/不通过的，填写“不合格”。</w:t>
      </w:r>
    </w:p>
    <w:p w14:paraId="3EDA2C69">
      <w:pPr>
        <w:spacing w:line="360" w:lineRule="exact"/>
        <w:rPr>
          <w:rFonts w:ascii="宋体" w:hAnsi="宋体"/>
          <w:sz w:val="24"/>
        </w:rPr>
      </w:pPr>
      <w:r>
        <w:rPr>
          <w:rFonts w:hint="eastAsia" w:ascii="宋体" w:hAnsi="宋体"/>
          <w:sz w:val="24"/>
        </w:rPr>
        <w:t>3、结论是合格的，才能进入下一轮；不合格的被淘汰。</w:t>
      </w:r>
    </w:p>
    <w:p w14:paraId="2CC0310A">
      <w:pPr>
        <w:spacing w:line="360" w:lineRule="exact"/>
        <w:rPr>
          <w:rFonts w:ascii="宋体" w:hAnsi="宋体"/>
          <w:sz w:val="24"/>
        </w:rPr>
      </w:pPr>
      <w:r>
        <w:rPr>
          <w:rFonts w:hint="eastAsia" w:ascii="宋体" w:hAnsi="宋体"/>
          <w:sz w:val="24"/>
        </w:rPr>
        <w:t>评委：                                     日期：   年  月   日</w:t>
      </w:r>
    </w:p>
    <w:p w14:paraId="55825DB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left"/>
        <w:rPr>
          <w:rFonts w:ascii="宋体" w:hAnsi="宋体"/>
          <w:b/>
          <w:kern w:val="0"/>
          <w:sz w:val="24"/>
        </w:rPr>
      </w:pPr>
      <w:r>
        <w:rPr>
          <w:rFonts w:hint="eastAsia" w:ascii="宋体" w:hAnsi="宋体"/>
          <w:b/>
          <w:kern w:val="0"/>
          <w:sz w:val="24"/>
        </w:rPr>
        <w:t>二、评审</w:t>
      </w:r>
    </w:p>
    <w:p w14:paraId="2230D20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firstLine="480" w:firstLineChars="200"/>
        <w:jc w:val="left"/>
        <w:rPr>
          <w:rFonts w:ascii="宋体" w:hAnsi="宋体"/>
          <w:kern w:val="0"/>
          <w:sz w:val="24"/>
        </w:rPr>
      </w:pPr>
      <w:r>
        <w:rPr>
          <w:rFonts w:hint="eastAsia" w:ascii="宋体" w:hAnsi="宋体"/>
          <w:kern w:val="0"/>
          <w:sz w:val="24"/>
        </w:rPr>
        <w:t>采购人将组织询价小组，对</w:t>
      </w:r>
      <w:r>
        <w:rPr>
          <w:rFonts w:hint="eastAsia" w:ascii="宋体" w:hAnsi="宋体"/>
          <w:sz w:val="24"/>
        </w:rPr>
        <w:t>合格的</w:t>
      </w:r>
      <w:r>
        <w:rPr>
          <w:rFonts w:hint="eastAsia" w:ascii="宋体" w:hAnsi="宋体"/>
          <w:kern w:val="0"/>
          <w:sz w:val="24"/>
        </w:rPr>
        <w:t>投标人提供产品价格的合理性、产品的先进性、产品性能和标准、产品的寿命和可靠性及售后服务进行评审。</w:t>
      </w:r>
    </w:p>
    <w:p w14:paraId="60E27C8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left"/>
        <w:rPr>
          <w:rFonts w:ascii="宋体" w:hAnsi="宋体"/>
          <w:b/>
          <w:kern w:val="0"/>
          <w:sz w:val="24"/>
        </w:rPr>
      </w:pPr>
      <w:r>
        <w:rPr>
          <w:rFonts w:hint="eastAsia" w:ascii="宋体" w:hAnsi="宋体"/>
          <w:b/>
          <w:kern w:val="0"/>
          <w:sz w:val="24"/>
        </w:rPr>
        <w:t>三、决标办法</w:t>
      </w:r>
    </w:p>
    <w:p w14:paraId="76B78B69">
      <w:pPr>
        <w:pStyle w:val="12"/>
        <w:snapToGrid w:val="0"/>
        <w:spacing w:line="360" w:lineRule="exact"/>
        <w:ind w:firstLine="480" w:firstLineChars="200"/>
        <w:rPr>
          <w:rFonts w:ascii="宋体" w:hAnsi="宋体"/>
          <w:szCs w:val="24"/>
        </w:rPr>
      </w:pPr>
      <w:r>
        <w:rPr>
          <w:rFonts w:hint="eastAsia" w:ascii="宋体" w:hAnsi="宋体"/>
          <w:szCs w:val="24"/>
        </w:rPr>
        <w:t>根据符合采购需求、质量和服务满足标书要求且采购人接受的最低报价原则，确定成交供应商。</w:t>
      </w:r>
    </w:p>
    <w:p w14:paraId="3B3015F0">
      <w:pPr>
        <w:spacing w:line="360" w:lineRule="exact"/>
        <w:ind w:firstLine="523" w:firstLineChars="218"/>
        <w:rPr>
          <w:rFonts w:ascii="宋体" w:hAnsi="宋体"/>
          <w:sz w:val="24"/>
        </w:rPr>
      </w:pPr>
      <w:r>
        <w:rPr>
          <w:rFonts w:hint="eastAsia" w:ascii="宋体" w:hAnsi="宋体"/>
          <w:sz w:val="24"/>
        </w:rPr>
        <w:t>本项目为主要考虑价格因素的询价采购，投标商应按照技术清单产品的统一规格要求进行投标，不接受性能低于已经</w:t>
      </w:r>
      <w:r>
        <w:rPr>
          <w:rFonts w:ascii="宋体" w:hAnsi="宋体"/>
          <w:sz w:val="24"/>
        </w:rPr>
        <w:t>确定的技术和服务等要求</w:t>
      </w:r>
      <w:r>
        <w:rPr>
          <w:rFonts w:hint="eastAsia" w:ascii="宋体" w:hAnsi="宋体"/>
          <w:sz w:val="24"/>
        </w:rPr>
        <w:t>的投标。</w:t>
      </w:r>
    </w:p>
    <w:p w14:paraId="09194774">
      <w:pPr>
        <w:widowControl/>
        <w:spacing w:line="360" w:lineRule="exact"/>
        <w:ind w:firstLine="540" w:firstLineChars="225"/>
        <w:rPr>
          <w:rFonts w:ascii="宋体" w:hAnsi="宋体" w:cs="宋体"/>
          <w:kern w:val="0"/>
          <w:sz w:val="24"/>
        </w:rPr>
      </w:pPr>
      <w:r>
        <w:rPr>
          <w:rFonts w:hint="eastAsia" w:ascii="宋体" w:hAnsi="宋体" w:cs="宋体"/>
          <w:kern w:val="0"/>
          <w:sz w:val="24"/>
        </w:rPr>
        <w:t>询价小组会将严格按照招标文件的要求和条件进行评标,根据评标办法推荐出一至三人为中标候选人，并标明排列顺序。采购人将确定排名第一的中标候选人为中标人并向其授予合同。排名第一的中标候选人因不可抗力或者自身原因不能履行合同，或者本文件规定应当提交履约保证金而在规定期限未能提交的，或者是评标委员会出现评标错误，被他人质疑后证实确有其事的，采购人将把合同授予排名第二的中标候选人。排名第二的中标候选人因前款规定的同样原因不能签订合同的，采购人将把合同授予排名第三的中标候选人。中标人将在指定的媒体网站上公示。</w:t>
      </w:r>
    </w:p>
    <w:p w14:paraId="5D7015E7">
      <w:pPr>
        <w:spacing w:line="360" w:lineRule="exact"/>
        <w:rPr>
          <w:rFonts w:ascii="宋体" w:hAnsi="宋体"/>
          <w:b/>
          <w:sz w:val="36"/>
          <w:szCs w:val="36"/>
        </w:rPr>
      </w:pPr>
    </w:p>
    <w:p w14:paraId="79C4F0A7">
      <w:pPr>
        <w:jc w:val="left"/>
        <w:rPr>
          <w:rFonts w:ascii="宋体" w:hAnsi="宋体"/>
          <w:b/>
          <w:sz w:val="36"/>
          <w:szCs w:val="36"/>
        </w:rPr>
      </w:pPr>
      <w:r>
        <w:rPr>
          <w:rFonts w:hint="eastAsia" w:ascii="宋体" w:hAnsi="宋体"/>
          <w:b/>
          <w:sz w:val="36"/>
          <w:szCs w:val="36"/>
        </w:rPr>
        <w:br w:type="page"/>
      </w:r>
    </w:p>
    <w:p w14:paraId="19A4B2D9">
      <w:pPr>
        <w:spacing w:line="360" w:lineRule="exact"/>
        <w:jc w:val="center"/>
        <w:rPr>
          <w:rFonts w:ascii="宋体" w:hAnsi="宋体"/>
          <w:b/>
          <w:sz w:val="36"/>
          <w:szCs w:val="36"/>
        </w:rPr>
      </w:pPr>
      <w:r>
        <w:rPr>
          <w:rFonts w:hint="eastAsia" w:ascii="宋体" w:hAnsi="宋体"/>
          <w:b/>
          <w:sz w:val="36"/>
          <w:szCs w:val="36"/>
        </w:rPr>
        <w:t>五、合同条款及格式</w:t>
      </w:r>
    </w:p>
    <w:p w14:paraId="5C6B6B8E">
      <w:pPr>
        <w:spacing w:line="360" w:lineRule="exact"/>
        <w:rPr>
          <w:rFonts w:ascii="宋体" w:hAnsi="宋体"/>
          <w:sz w:val="30"/>
          <w:szCs w:val="30"/>
        </w:rPr>
      </w:pPr>
    </w:p>
    <w:p w14:paraId="0CA31A81">
      <w:pPr>
        <w:spacing w:line="360" w:lineRule="auto"/>
        <w:jc w:val="center"/>
        <w:rPr>
          <w:rFonts w:ascii="仿宋" w:hAnsi="仿宋" w:eastAsia="仿宋"/>
          <w:b/>
          <w:sz w:val="72"/>
          <w:szCs w:val="72"/>
        </w:rPr>
      </w:pPr>
      <w:r>
        <w:rPr>
          <w:rFonts w:hint="eastAsia" w:ascii="仿宋" w:hAnsi="仿宋" w:eastAsia="仿宋"/>
          <w:b/>
          <w:sz w:val="72"/>
          <w:szCs w:val="72"/>
        </w:rPr>
        <w:t>海南医科大学货物采购项目</w:t>
      </w:r>
    </w:p>
    <w:p w14:paraId="65748B25">
      <w:pPr>
        <w:spacing w:line="360" w:lineRule="auto"/>
        <w:jc w:val="center"/>
        <w:rPr>
          <w:rFonts w:ascii="宋体" w:hAnsi="宋体" w:cs="宋体"/>
          <w:b/>
          <w:bCs/>
          <w:sz w:val="28"/>
          <w:szCs w:val="28"/>
        </w:rPr>
      </w:pPr>
    </w:p>
    <w:p w14:paraId="5233C450">
      <w:pPr>
        <w:spacing w:line="360" w:lineRule="auto"/>
        <w:jc w:val="center"/>
        <w:rPr>
          <w:rFonts w:ascii="宋体" w:hAnsi="宋体" w:cs="宋体"/>
          <w:b/>
          <w:bCs/>
          <w:sz w:val="28"/>
          <w:szCs w:val="28"/>
        </w:rPr>
      </w:pPr>
    </w:p>
    <w:p w14:paraId="0C7E8CF2">
      <w:pPr>
        <w:spacing w:line="360" w:lineRule="auto"/>
        <w:rPr>
          <w:rFonts w:ascii="仿宋" w:hAnsi="仿宋" w:eastAsia="仿宋"/>
          <w:b/>
          <w:sz w:val="30"/>
          <w:szCs w:val="30"/>
        </w:rPr>
      </w:pPr>
    </w:p>
    <w:p w14:paraId="58E62E41">
      <w:pPr>
        <w:spacing w:line="360" w:lineRule="auto"/>
        <w:jc w:val="center"/>
        <w:rPr>
          <w:rFonts w:ascii="仿宋" w:hAnsi="仿宋" w:eastAsia="仿宋"/>
          <w:b/>
          <w:sz w:val="110"/>
          <w:szCs w:val="110"/>
        </w:rPr>
      </w:pPr>
      <w:r>
        <w:rPr>
          <w:rFonts w:hint="eastAsia" w:ascii="仿宋" w:hAnsi="仿宋" w:eastAsia="仿宋"/>
          <w:b/>
          <w:sz w:val="110"/>
          <w:szCs w:val="110"/>
        </w:rPr>
        <w:t>合 同 书</w:t>
      </w:r>
    </w:p>
    <w:p w14:paraId="3A7CFECF">
      <w:pPr>
        <w:tabs>
          <w:tab w:val="left" w:pos="1260"/>
          <w:tab w:val="left" w:pos="1620"/>
          <w:tab w:val="left" w:pos="6840"/>
          <w:tab w:val="left" w:pos="7020"/>
          <w:tab w:val="left" w:pos="7200"/>
        </w:tabs>
        <w:adjustRightInd w:val="0"/>
        <w:spacing w:line="360" w:lineRule="auto"/>
        <w:jc w:val="center"/>
        <w:rPr>
          <w:rFonts w:ascii="仿宋" w:hAnsi="仿宋" w:eastAsia="仿宋"/>
          <w:b/>
          <w:sz w:val="32"/>
          <w:szCs w:val="32"/>
        </w:rPr>
      </w:pPr>
    </w:p>
    <w:p w14:paraId="2B154511">
      <w:pPr>
        <w:tabs>
          <w:tab w:val="left" w:pos="1260"/>
          <w:tab w:val="left" w:pos="1620"/>
          <w:tab w:val="left" w:pos="6840"/>
          <w:tab w:val="left" w:pos="7020"/>
          <w:tab w:val="left" w:pos="7200"/>
        </w:tabs>
        <w:adjustRightInd w:val="0"/>
        <w:spacing w:line="360" w:lineRule="auto"/>
        <w:rPr>
          <w:rFonts w:ascii="仿宋" w:hAnsi="仿宋" w:eastAsia="仿宋"/>
          <w:b/>
          <w:sz w:val="32"/>
          <w:szCs w:val="32"/>
        </w:rPr>
      </w:pPr>
    </w:p>
    <w:p w14:paraId="34DD6615">
      <w:pPr>
        <w:rPr>
          <w:rFonts w:ascii="仿宋" w:hAnsi="仿宋" w:eastAsia="仿宋"/>
          <w:b/>
          <w:sz w:val="32"/>
          <w:szCs w:val="32"/>
        </w:rPr>
      </w:pPr>
    </w:p>
    <w:p w14:paraId="13B933DD"/>
    <w:p w14:paraId="3FECDB78"/>
    <w:p w14:paraId="0F476FA6">
      <w:pPr>
        <w:tabs>
          <w:tab w:val="left" w:pos="1260"/>
          <w:tab w:val="left" w:pos="1620"/>
          <w:tab w:val="left" w:pos="6840"/>
          <w:tab w:val="left" w:pos="7020"/>
          <w:tab w:val="left" w:pos="7200"/>
        </w:tabs>
        <w:adjustRightInd w:val="0"/>
        <w:spacing w:line="360" w:lineRule="auto"/>
        <w:jc w:val="center"/>
        <w:rPr>
          <w:rFonts w:ascii="仿宋" w:hAnsi="仿宋" w:eastAsia="仿宋"/>
          <w:b/>
          <w:sz w:val="32"/>
          <w:szCs w:val="32"/>
        </w:rPr>
      </w:pPr>
    </w:p>
    <w:p w14:paraId="4E99E9E5">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rPr>
      </w:pPr>
    </w:p>
    <w:p w14:paraId="57CD6DE8">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u w:val="single"/>
        </w:rPr>
      </w:pPr>
      <w:r>
        <w:rPr>
          <w:rFonts w:hint="eastAsia" w:ascii="仿宋" w:hAnsi="仿宋" w:eastAsia="仿宋"/>
          <w:b/>
          <w:sz w:val="32"/>
          <w:szCs w:val="32"/>
        </w:rPr>
        <w:t>项目名称：</w:t>
      </w:r>
      <w:r>
        <w:rPr>
          <w:rFonts w:hint="eastAsia" w:ascii="仿宋" w:hAnsi="仿宋" w:eastAsia="仿宋"/>
          <w:b/>
          <w:sz w:val="32"/>
          <w:szCs w:val="32"/>
          <w:u w:val="single"/>
        </w:rPr>
        <w:t xml:space="preserve">            ___________</w:t>
      </w:r>
    </w:p>
    <w:p w14:paraId="4743F672">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u w:val="single"/>
        </w:rPr>
      </w:pPr>
      <w:r>
        <w:rPr>
          <w:rFonts w:hint="eastAsia" w:ascii="仿宋" w:hAnsi="仿宋" w:eastAsia="仿宋"/>
          <w:b/>
          <w:sz w:val="32"/>
          <w:szCs w:val="32"/>
        </w:rPr>
        <w:t>项目编号：</w:t>
      </w:r>
    </w:p>
    <w:p w14:paraId="404A1EF7">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rPr>
      </w:pPr>
      <w:r>
        <w:rPr>
          <w:rFonts w:hint="eastAsia" w:ascii="仿宋" w:hAnsi="仿宋" w:eastAsia="仿宋"/>
          <w:b/>
          <w:sz w:val="32"/>
          <w:szCs w:val="32"/>
        </w:rPr>
        <w:t>甲    方：</w:t>
      </w:r>
      <w:r>
        <w:rPr>
          <w:rFonts w:hint="eastAsia" w:ascii="仿宋" w:hAnsi="仿宋" w:eastAsia="仿宋"/>
          <w:b/>
          <w:sz w:val="32"/>
          <w:szCs w:val="32"/>
          <w:u w:val="single"/>
        </w:rPr>
        <w:t xml:space="preserve">     海 南 医 科 大 学   </w:t>
      </w:r>
    </w:p>
    <w:p w14:paraId="51C1C0FE">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u w:val="single"/>
        </w:rPr>
      </w:pPr>
      <w:r>
        <w:rPr>
          <w:rFonts w:hint="eastAsia" w:ascii="仿宋" w:hAnsi="仿宋" w:eastAsia="仿宋"/>
          <w:b/>
          <w:sz w:val="32"/>
          <w:szCs w:val="32"/>
        </w:rPr>
        <w:t>乙    方：</w:t>
      </w:r>
    </w:p>
    <w:p w14:paraId="51ECD61C">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rPr>
      </w:pPr>
      <w:r>
        <w:rPr>
          <w:rFonts w:hint="eastAsia" w:ascii="仿宋" w:hAnsi="仿宋" w:eastAsia="仿宋"/>
          <w:b/>
          <w:sz w:val="32"/>
          <w:szCs w:val="32"/>
        </w:rPr>
        <w:t>签订日期：    年   月  日</w:t>
      </w:r>
    </w:p>
    <w:p w14:paraId="4AD4503A">
      <w:pPr>
        <w:spacing w:line="360" w:lineRule="exact"/>
        <w:ind w:firstLine="480" w:firstLineChars="200"/>
        <w:rPr>
          <w:rFonts w:ascii="宋体" w:hAnsi="宋体"/>
          <w:sz w:val="24"/>
        </w:rPr>
      </w:pPr>
    </w:p>
    <w:p w14:paraId="2AE287E6">
      <w:pPr>
        <w:rPr>
          <w:rFonts w:ascii="宋体" w:hAnsi="宋体" w:cs="宋体"/>
          <w:sz w:val="24"/>
        </w:rPr>
      </w:pPr>
      <w:r>
        <w:rPr>
          <w:rFonts w:hint="eastAsia" w:ascii="宋体" w:hAnsi="宋体"/>
          <w:sz w:val="24"/>
        </w:rPr>
        <w:br w:type="page"/>
      </w:r>
      <w:r>
        <w:rPr>
          <w:rFonts w:hint="eastAsia" w:ascii="宋体" w:hAnsi="宋体" w:cs="宋体"/>
          <w:sz w:val="24"/>
        </w:rPr>
        <w:t xml:space="preserve"> 买方：海南医科大学</w:t>
      </w:r>
    </w:p>
    <w:p w14:paraId="74C06B17">
      <w:pPr>
        <w:spacing w:line="360" w:lineRule="auto"/>
        <w:ind w:firstLine="480" w:firstLineChars="200"/>
        <w:rPr>
          <w:rFonts w:ascii="宋体" w:hAnsi="宋体" w:cs="宋体"/>
          <w:sz w:val="24"/>
        </w:rPr>
      </w:pPr>
      <w:r>
        <w:rPr>
          <w:rFonts w:hint="eastAsia" w:ascii="宋体" w:hAnsi="宋体" w:cs="宋体"/>
          <w:sz w:val="24"/>
        </w:rPr>
        <w:t>卖方：</w:t>
      </w:r>
    </w:p>
    <w:p w14:paraId="1425E06A">
      <w:pPr>
        <w:spacing w:line="360" w:lineRule="auto"/>
        <w:ind w:firstLine="480" w:firstLineChars="200"/>
        <w:rPr>
          <w:rFonts w:ascii="宋体" w:hAnsi="宋体" w:cs="宋体"/>
          <w:b/>
          <w:bCs/>
          <w:sz w:val="24"/>
        </w:rPr>
      </w:pPr>
      <w:r>
        <w:rPr>
          <w:rFonts w:hint="eastAsia" w:ascii="宋体" w:hAnsi="宋体" w:cs="宋体"/>
          <w:sz w:val="24"/>
        </w:rPr>
        <w:t>买卖双方根据根据《中华人民共和国民法典》《中华人民共和国招标投标法》等相关规定，及202  年  月    日202 年本级政府                                 ___________（招标编号）产品（含设备）招标采购评标的结果和“招标文件”的要求，遵循平等、自愿、公平和诚实信用原则，同意按照以下条款订立本合同，共同信守。</w:t>
      </w:r>
      <w:r>
        <w:rPr>
          <w:rFonts w:hint="eastAsia" w:ascii="宋体" w:hAnsi="宋体" w:cs="宋体"/>
          <w:b/>
          <w:bCs/>
          <w:sz w:val="24"/>
        </w:rPr>
        <w:t>本合同分合同专用条款和合同通用条款，两部分条款不一致的，以合同专用条款为准。</w:t>
      </w:r>
    </w:p>
    <w:p w14:paraId="035D45AA">
      <w:pPr>
        <w:spacing w:before="312" w:beforeLines="100" w:after="312" w:afterLines="100" w:line="360" w:lineRule="auto"/>
        <w:jc w:val="center"/>
        <w:rPr>
          <w:rFonts w:ascii="宋体" w:hAnsi="宋体" w:cs="宋体"/>
        </w:rPr>
      </w:pPr>
      <w:r>
        <w:rPr>
          <w:rFonts w:hint="eastAsia" w:ascii="宋体" w:hAnsi="宋体" w:cs="宋体"/>
          <w:b/>
          <w:sz w:val="32"/>
          <w:szCs w:val="32"/>
        </w:rPr>
        <w:t>合同专用条款</w:t>
      </w:r>
    </w:p>
    <w:p w14:paraId="342B72E6">
      <w:pPr>
        <w:spacing w:line="360" w:lineRule="auto"/>
        <w:ind w:firstLine="562" w:firstLineChars="200"/>
        <w:outlineLvl w:val="1"/>
        <w:rPr>
          <w:rFonts w:ascii="宋体" w:hAnsi="宋体" w:cs="宋体"/>
          <w:b/>
          <w:sz w:val="28"/>
          <w:szCs w:val="28"/>
        </w:rPr>
      </w:pPr>
      <w:bookmarkStart w:id="34" w:name="_Toc2668"/>
      <w:bookmarkStart w:id="35" w:name="_Toc2284"/>
      <w:bookmarkStart w:id="36" w:name="_Toc9551"/>
      <w:r>
        <w:rPr>
          <w:rFonts w:hint="eastAsia" w:ascii="宋体" w:hAnsi="宋体" w:cs="宋体"/>
          <w:b/>
          <w:sz w:val="28"/>
          <w:szCs w:val="28"/>
        </w:rPr>
        <w:t>一、合同文件</w:t>
      </w:r>
      <w:bookmarkEnd w:id="34"/>
      <w:bookmarkEnd w:id="35"/>
      <w:bookmarkEnd w:id="36"/>
    </w:p>
    <w:p w14:paraId="748D7D30">
      <w:pPr>
        <w:spacing w:line="360" w:lineRule="auto"/>
        <w:ind w:firstLine="480" w:firstLineChars="200"/>
        <w:rPr>
          <w:rFonts w:ascii="宋体" w:hAnsi="宋体" w:cs="宋体"/>
          <w:sz w:val="24"/>
        </w:rPr>
      </w:pPr>
      <w:r>
        <w:rPr>
          <w:rFonts w:hint="eastAsia" w:ascii="宋体" w:hAnsi="宋体" w:cs="宋体"/>
          <w:sz w:val="24"/>
        </w:rPr>
        <w:t>本合同所附下列文件是构成本合同不可分割的部分：</w:t>
      </w:r>
    </w:p>
    <w:p w14:paraId="0A83F422">
      <w:pPr>
        <w:spacing w:line="360" w:lineRule="auto"/>
        <w:ind w:firstLine="480" w:firstLineChars="200"/>
        <w:rPr>
          <w:rFonts w:ascii="宋体" w:hAnsi="宋体" w:cs="宋体"/>
          <w:sz w:val="24"/>
        </w:rPr>
      </w:pPr>
      <w:r>
        <w:rPr>
          <w:rFonts w:hint="eastAsia" w:ascii="宋体" w:hAnsi="宋体" w:cs="宋体"/>
          <w:sz w:val="24"/>
        </w:rPr>
        <w:t>1.招标文件合同条款；</w:t>
      </w:r>
    </w:p>
    <w:p w14:paraId="1F15A99D">
      <w:pPr>
        <w:spacing w:line="360" w:lineRule="auto"/>
        <w:ind w:firstLine="480" w:firstLineChars="200"/>
        <w:rPr>
          <w:rFonts w:ascii="宋体" w:hAnsi="宋体" w:cs="宋体"/>
          <w:sz w:val="24"/>
        </w:rPr>
      </w:pPr>
      <w:r>
        <w:rPr>
          <w:rFonts w:hint="eastAsia" w:ascii="宋体" w:hAnsi="宋体" w:cs="宋体"/>
          <w:sz w:val="24"/>
        </w:rPr>
        <w:t>2.投标人提交的投标函和投标报价表；</w:t>
      </w:r>
    </w:p>
    <w:p w14:paraId="1340637E">
      <w:pPr>
        <w:spacing w:line="360" w:lineRule="auto"/>
        <w:ind w:firstLine="480" w:firstLineChars="200"/>
        <w:rPr>
          <w:rFonts w:ascii="宋体" w:hAnsi="宋体" w:cs="宋体"/>
          <w:sz w:val="24"/>
        </w:rPr>
      </w:pPr>
      <w:r>
        <w:rPr>
          <w:rFonts w:hint="eastAsia" w:ascii="宋体" w:hAnsi="宋体" w:cs="宋体"/>
          <w:sz w:val="24"/>
        </w:rPr>
        <w:t>3.招标采购中标品目清单；</w:t>
      </w:r>
    </w:p>
    <w:p w14:paraId="4020B482">
      <w:pPr>
        <w:spacing w:line="360" w:lineRule="auto"/>
        <w:ind w:firstLine="480" w:firstLineChars="200"/>
        <w:rPr>
          <w:rFonts w:ascii="宋体" w:hAnsi="宋体" w:cs="宋体"/>
          <w:sz w:val="24"/>
        </w:rPr>
      </w:pPr>
      <w:r>
        <w:rPr>
          <w:rFonts w:hint="eastAsia" w:ascii="宋体" w:hAnsi="宋体" w:cs="宋体"/>
          <w:sz w:val="24"/>
        </w:rPr>
        <w:t>4.技术规格（包括图纸，如果有的话）；</w:t>
      </w:r>
    </w:p>
    <w:p w14:paraId="7C11869A">
      <w:pPr>
        <w:spacing w:line="360" w:lineRule="auto"/>
        <w:ind w:firstLine="480" w:firstLineChars="200"/>
        <w:rPr>
          <w:rFonts w:ascii="宋体" w:hAnsi="宋体" w:cs="宋体"/>
          <w:sz w:val="24"/>
        </w:rPr>
      </w:pPr>
      <w:r>
        <w:rPr>
          <w:rFonts w:hint="eastAsia" w:ascii="宋体" w:hAnsi="宋体" w:cs="宋体"/>
          <w:sz w:val="24"/>
        </w:rPr>
        <w:t>5.规格响应表（如果有的话）；</w:t>
      </w:r>
    </w:p>
    <w:p w14:paraId="64B2B583">
      <w:pPr>
        <w:spacing w:line="360" w:lineRule="auto"/>
        <w:ind w:firstLine="480" w:firstLineChars="200"/>
        <w:rPr>
          <w:rFonts w:ascii="宋体" w:hAnsi="宋体" w:cs="宋体"/>
          <w:sz w:val="24"/>
        </w:rPr>
      </w:pPr>
      <w:r>
        <w:rPr>
          <w:rFonts w:hint="eastAsia" w:ascii="宋体" w:hAnsi="宋体" w:cs="宋体"/>
          <w:sz w:val="24"/>
        </w:rPr>
        <w:t>6.中标通知书及其它附件。</w:t>
      </w:r>
    </w:p>
    <w:p w14:paraId="5DC981AB">
      <w:pPr>
        <w:spacing w:line="360" w:lineRule="auto"/>
        <w:ind w:firstLine="562" w:firstLineChars="200"/>
        <w:outlineLvl w:val="1"/>
        <w:rPr>
          <w:rFonts w:ascii="宋体" w:hAnsi="宋体" w:cs="宋体"/>
          <w:b/>
          <w:sz w:val="28"/>
          <w:szCs w:val="28"/>
        </w:rPr>
      </w:pPr>
      <w:bookmarkStart w:id="37" w:name="_Toc12135"/>
      <w:bookmarkStart w:id="38" w:name="_Toc8627"/>
      <w:bookmarkStart w:id="39" w:name="_Toc11738"/>
      <w:r>
        <w:rPr>
          <w:rFonts w:hint="eastAsia" w:ascii="宋体" w:hAnsi="宋体" w:cs="宋体"/>
          <w:b/>
          <w:sz w:val="28"/>
          <w:szCs w:val="28"/>
        </w:rPr>
        <w:t>二、产品（含设备）名称</w:t>
      </w:r>
      <w:bookmarkEnd w:id="37"/>
      <w:bookmarkEnd w:id="38"/>
      <w:bookmarkEnd w:id="39"/>
    </w:p>
    <w:p w14:paraId="53B27E60">
      <w:pPr>
        <w:spacing w:line="360" w:lineRule="auto"/>
        <w:ind w:firstLine="480" w:firstLineChars="200"/>
        <w:rPr>
          <w:rFonts w:ascii="宋体" w:hAnsi="宋体" w:cs="宋体"/>
          <w:sz w:val="24"/>
        </w:rPr>
      </w:pPr>
      <w:r>
        <w:rPr>
          <w:rFonts w:hint="eastAsia" w:ascii="宋体" w:hAnsi="宋体" w:cs="宋体"/>
          <w:sz w:val="24"/>
        </w:rPr>
        <w:t>1.产品（含设备）型号：</w:t>
      </w:r>
    </w:p>
    <w:p w14:paraId="3AC2686A">
      <w:pPr>
        <w:spacing w:line="360" w:lineRule="auto"/>
        <w:ind w:firstLine="480" w:firstLineChars="200"/>
        <w:rPr>
          <w:rFonts w:ascii="宋体" w:hAnsi="宋体" w:cs="宋体"/>
          <w:sz w:val="24"/>
        </w:rPr>
      </w:pPr>
      <w:r>
        <w:rPr>
          <w:rFonts w:hint="eastAsia" w:ascii="宋体" w:hAnsi="宋体" w:cs="宋体"/>
          <w:sz w:val="24"/>
        </w:rPr>
        <w:t>2.产品（含设备）产地及厂家：</w:t>
      </w:r>
    </w:p>
    <w:p w14:paraId="37F76544">
      <w:pPr>
        <w:spacing w:line="360" w:lineRule="auto"/>
        <w:ind w:firstLine="480" w:firstLineChars="200"/>
        <w:rPr>
          <w:rFonts w:ascii="宋体" w:hAnsi="宋体" w:cs="宋体"/>
          <w:sz w:val="24"/>
        </w:rPr>
      </w:pPr>
      <w:r>
        <w:rPr>
          <w:rFonts w:hint="eastAsia" w:ascii="宋体" w:hAnsi="宋体" w:cs="宋体"/>
          <w:sz w:val="24"/>
        </w:rPr>
        <w:t>3.产品（含设备）单价：</w:t>
      </w:r>
    </w:p>
    <w:p w14:paraId="2AA4DEF6">
      <w:pPr>
        <w:spacing w:line="360" w:lineRule="auto"/>
        <w:ind w:firstLine="480" w:firstLineChars="200"/>
        <w:rPr>
          <w:rFonts w:ascii="宋体" w:hAnsi="宋体" w:cs="宋体"/>
          <w:sz w:val="24"/>
        </w:rPr>
      </w:pPr>
      <w:r>
        <w:rPr>
          <w:rFonts w:hint="eastAsia" w:ascii="宋体" w:hAnsi="宋体" w:cs="宋体"/>
          <w:sz w:val="24"/>
        </w:rPr>
        <w:t>4.产品（含设备）数量：</w:t>
      </w:r>
    </w:p>
    <w:p w14:paraId="33F534C4">
      <w:pPr>
        <w:spacing w:line="360" w:lineRule="auto"/>
        <w:ind w:firstLine="480" w:firstLineChars="200"/>
        <w:rPr>
          <w:rFonts w:ascii="宋体" w:hAnsi="宋体" w:cs="宋体"/>
          <w:sz w:val="24"/>
        </w:rPr>
      </w:pPr>
      <w:r>
        <w:rPr>
          <w:rFonts w:hint="eastAsia" w:ascii="宋体" w:hAnsi="宋体" w:cs="宋体"/>
          <w:sz w:val="24"/>
        </w:rPr>
        <w:t xml:space="preserve">5.合同总价：        大写： </w:t>
      </w:r>
    </w:p>
    <w:p w14:paraId="4AAD8E04">
      <w:pPr>
        <w:spacing w:line="360" w:lineRule="auto"/>
        <w:ind w:firstLine="562" w:firstLineChars="200"/>
        <w:outlineLvl w:val="1"/>
        <w:rPr>
          <w:rFonts w:ascii="宋体" w:hAnsi="宋体" w:cs="宋体"/>
          <w:b/>
          <w:sz w:val="28"/>
          <w:szCs w:val="28"/>
        </w:rPr>
      </w:pPr>
      <w:bookmarkStart w:id="40" w:name="_Toc887"/>
      <w:bookmarkStart w:id="41" w:name="_Toc31396"/>
      <w:bookmarkStart w:id="42" w:name="_Toc21010"/>
      <w:r>
        <w:rPr>
          <w:rFonts w:hint="eastAsia" w:ascii="宋体" w:hAnsi="宋体" w:cs="宋体"/>
          <w:b/>
          <w:sz w:val="28"/>
          <w:szCs w:val="28"/>
        </w:rPr>
        <w:t>三、产品（含设备）质量要求及卖方对质量负责条件和期限</w:t>
      </w:r>
      <w:bookmarkEnd w:id="40"/>
      <w:bookmarkEnd w:id="41"/>
      <w:bookmarkEnd w:id="42"/>
    </w:p>
    <w:p w14:paraId="484D7828">
      <w:pPr>
        <w:spacing w:line="360" w:lineRule="auto"/>
        <w:ind w:firstLine="480" w:firstLineChars="200"/>
        <w:rPr>
          <w:rFonts w:ascii="宋体" w:hAnsi="宋体" w:cs="宋体"/>
          <w:sz w:val="24"/>
        </w:rPr>
      </w:pPr>
      <w:r>
        <w:rPr>
          <w:rFonts w:hint="eastAsia" w:ascii="宋体" w:hAnsi="宋体" w:cs="宋体"/>
          <w:sz w:val="24"/>
        </w:rPr>
        <w:t>卖方提供的产品（含设备）必须是全新（包括零部件）的产品（含设备）(软件不作此类要求，具体以清单要求为准)。有关产品（含设备）必须符合国家检测标准，或具有有关质检部门出具的产品检验合格证明。</w:t>
      </w:r>
    </w:p>
    <w:p w14:paraId="1C059304">
      <w:pPr>
        <w:spacing w:line="360" w:lineRule="auto"/>
        <w:ind w:firstLine="480" w:firstLineChars="200"/>
        <w:rPr>
          <w:rFonts w:ascii="宋体" w:hAnsi="宋体" w:cs="宋体"/>
          <w:sz w:val="24"/>
        </w:rPr>
      </w:pPr>
      <w:r>
        <w:rPr>
          <w:rFonts w:hint="eastAsia" w:ascii="宋体" w:hAnsi="宋体" w:cs="宋体"/>
          <w:sz w:val="24"/>
        </w:rPr>
        <w:t>卖方对所提供的产品（含设备）须提供相应的维修保养期（至少</w:t>
      </w:r>
      <w:r>
        <w:rPr>
          <w:rFonts w:hint="eastAsia" w:ascii="宋体" w:hAnsi="宋体" w:cs="宋体"/>
          <w:sz w:val="24"/>
          <w:u w:val="single"/>
        </w:rPr>
        <w:t xml:space="preserve"> 24 </w:t>
      </w:r>
      <w:r>
        <w:rPr>
          <w:rFonts w:hint="eastAsia" w:ascii="宋体" w:hAnsi="宋体" w:cs="宋体"/>
          <w:sz w:val="24"/>
        </w:rPr>
        <w:t>个月，参数中有特殊要求的根据参数中的要求执行），保养期内非因买方的人为原因而出现质量问题，由卖方负责。卖方负责包换、包修或者包退，并承担修理、调换或退货的实际费用。卖方不能修理或不能调换，按不能交货处理。在保质期满后，卖方应保证以合理的价格，长期提供备件和保养服务，当发生故障时，卖方应按保质期内同样的要求进行维修处理，合理收取维修费。</w:t>
      </w:r>
    </w:p>
    <w:p w14:paraId="1CBFE995">
      <w:pPr>
        <w:spacing w:line="500" w:lineRule="exact"/>
        <w:ind w:firstLine="480" w:firstLineChars="200"/>
        <w:rPr>
          <w:rFonts w:ascii="宋体" w:hAnsi="宋体" w:cs="宋体"/>
          <w:sz w:val="24"/>
        </w:rPr>
      </w:pPr>
      <w:r>
        <w:rPr>
          <w:rFonts w:hint="eastAsia" w:ascii="宋体" w:hAnsi="宋体" w:cs="宋体"/>
          <w:sz w:val="24"/>
        </w:rPr>
        <w:t xml:space="preserve">（一）质量保证和售后服务要求如下： </w:t>
      </w:r>
    </w:p>
    <w:p w14:paraId="450AEBE3">
      <w:pPr>
        <w:spacing w:line="500" w:lineRule="exact"/>
        <w:ind w:firstLine="480" w:firstLineChars="200"/>
        <w:rPr>
          <w:rFonts w:ascii="宋体" w:hAnsi="宋体" w:cs="宋体"/>
          <w:sz w:val="24"/>
        </w:rPr>
      </w:pPr>
      <w:r>
        <w:rPr>
          <w:rFonts w:hint="eastAsia" w:ascii="宋体" w:hAnsi="宋体" w:cs="宋体"/>
          <w:sz w:val="24"/>
        </w:rPr>
        <w:t xml:space="preserve">1.供应商保证提供的货物必须为合法渠道销售的产品，并为全新未使用过的。产品 必须符合国家检测标准，供应商承诺所供产品与成交所示产品明细完全一致，不存在任 何偏差。如产品的规格或质量与合同不符，或产品存在缺陷，供应商应接到采购人书面 通知后 5 日内按合同确定的规格、质量更换或修补，其费用由供应商承担。同时相应延 长质量保证期。 </w:t>
      </w:r>
    </w:p>
    <w:p w14:paraId="48F681CC">
      <w:pPr>
        <w:spacing w:line="500" w:lineRule="exact"/>
        <w:ind w:firstLine="480" w:firstLineChars="200"/>
        <w:rPr>
          <w:rFonts w:ascii="宋体" w:hAnsi="宋体" w:cs="宋体"/>
          <w:sz w:val="24"/>
        </w:rPr>
      </w:pPr>
      <w:r>
        <w:rPr>
          <w:rFonts w:hint="eastAsia" w:ascii="宋体" w:hAnsi="宋体" w:cs="宋体"/>
          <w:sz w:val="24"/>
        </w:rPr>
        <w:t xml:space="preserve">2.如因产品的规格、质量问题经协商一致同意退货，供应商按合同规定的货款退还 给采购人，并承担退货发生的所有损失和费用。 </w:t>
      </w:r>
    </w:p>
    <w:p w14:paraId="1A8E0859">
      <w:pPr>
        <w:spacing w:line="500" w:lineRule="exact"/>
        <w:ind w:firstLine="480" w:firstLineChars="200"/>
        <w:rPr>
          <w:rFonts w:ascii="宋体" w:hAnsi="宋体" w:cs="宋体"/>
          <w:sz w:val="24"/>
        </w:rPr>
      </w:pPr>
      <w:r>
        <w:rPr>
          <w:rFonts w:hint="eastAsia" w:ascii="宋体" w:hAnsi="宋体" w:cs="宋体"/>
          <w:sz w:val="24"/>
        </w:rPr>
        <w:t xml:space="preserve">3.如因货物的质量问题发生纠纷，应由国家质检部门进行质量鉴定，鉴定费用由供 应商承担。 </w:t>
      </w:r>
    </w:p>
    <w:p w14:paraId="6CCB704F">
      <w:pPr>
        <w:spacing w:line="500" w:lineRule="exact"/>
        <w:ind w:firstLine="480" w:firstLineChars="200"/>
        <w:rPr>
          <w:rFonts w:ascii="宋体" w:hAnsi="宋体" w:cs="宋体"/>
          <w:sz w:val="24"/>
        </w:rPr>
      </w:pPr>
      <w:r>
        <w:rPr>
          <w:rFonts w:hint="eastAsia" w:ascii="宋体" w:hAnsi="宋体" w:cs="宋体"/>
          <w:sz w:val="24"/>
        </w:rPr>
        <w:t xml:space="preserve">4.供应商保证合同货物不侵犯任何第三方的专利、商标或版权。否则，供应商须承 担对第三方的专利或版权的侵权责任并承担因此而发生的所有费用。 </w:t>
      </w:r>
    </w:p>
    <w:p w14:paraId="4D9AFD64">
      <w:pPr>
        <w:spacing w:line="500" w:lineRule="exact"/>
        <w:ind w:firstLine="480" w:firstLineChars="200"/>
        <w:rPr>
          <w:rFonts w:ascii="宋体" w:hAnsi="宋体" w:cs="宋体"/>
          <w:sz w:val="24"/>
        </w:rPr>
      </w:pPr>
      <w:r>
        <w:rPr>
          <w:rFonts w:hint="eastAsia" w:ascii="宋体" w:hAnsi="宋体" w:cs="宋体"/>
          <w:sz w:val="24"/>
        </w:rPr>
        <w:t xml:space="preserve">5.甲方在产品使用过程中，对质量问题有权随时提出异议。对不符合质量要求的产 品乙方应以更换。 </w:t>
      </w:r>
    </w:p>
    <w:p w14:paraId="48415065">
      <w:pPr>
        <w:spacing w:line="500" w:lineRule="exact"/>
        <w:ind w:firstLine="480" w:firstLineChars="200"/>
        <w:rPr>
          <w:rFonts w:ascii="宋体" w:hAnsi="宋体" w:cs="宋体"/>
          <w:sz w:val="24"/>
        </w:rPr>
      </w:pPr>
      <w:r>
        <w:rPr>
          <w:rFonts w:hint="eastAsia" w:ascii="宋体" w:hAnsi="宋体" w:cs="宋体"/>
          <w:sz w:val="24"/>
        </w:rPr>
        <w:t xml:space="preserve">6.乙方向甲方提供产品厂家标准服务，免费提供电话技术支持和咨询。 </w:t>
      </w:r>
    </w:p>
    <w:p w14:paraId="4BD6416F">
      <w:pPr>
        <w:spacing w:line="500" w:lineRule="exact"/>
        <w:ind w:firstLine="480" w:firstLineChars="200"/>
        <w:rPr>
          <w:rFonts w:ascii="宋体" w:hAnsi="宋体" w:cs="宋体"/>
          <w:sz w:val="24"/>
        </w:rPr>
      </w:pPr>
      <w:r>
        <w:rPr>
          <w:rFonts w:hint="eastAsia" w:ascii="宋体" w:hAnsi="宋体" w:cs="宋体"/>
          <w:sz w:val="24"/>
        </w:rPr>
        <w:t>（二）质量要求如下：</w:t>
      </w:r>
    </w:p>
    <w:p w14:paraId="2CF921F3">
      <w:pPr>
        <w:spacing w:line="500" w:lineRule="exact"/>
        <w:ind w:firstLine="480" w:firstLineChars="200"/>
        <w:rPr>
          <w:rFonts w:ascii="宋体" w:hAnsi="宋体" w:cs="宋体"/>
          <w:sz w:val="24"/>
        </w:rPr>
      </w:pPr>
      <w:r>
        <w:rPr>
          <w:rFonts w:hint="eastAsia" w:ascii="宋体" w:hAnsi="宋体" w:cs="宋体"/>
          <w:sz w:val="24"/>
        </w:rPr>
        <w:t xml:space="preserve">1.产品使用前未拆开发现外包装漏气等情况，需成交供应商无偿更换合格新品货物； </w:t>
      </w:r>
    </w:p>
    <w:p w14:paraId="64D867C7">
      <w:pPr>
        <w:pStyle w:val="16"/>
        <w:ind w:firstLine="480" w:firstLineChars="200"/>
        <w:rPr>
          <w:rFonts w:ascii="宋体" w:hAnsi="宋体" w:cs="宋体"/>
        </w:rPr>
      </w:pPr>
      <w:r>
        <w:rPr>
          <w:rFonts w:hint="eastAsia" w:ascii="宋体" w:hAnsi="宋体" w:cs="宋体"/>
          <w:sz w:val="24"/>
        </w:rPr>
        <w:t>2.产品使用前测量数据不准等情况，需中标供应商无偿更换新品货物。</w:t>
      </w:r>
    </w:p>
    <w:p w14:paraId="0EB9B129">
      <w:pPr>
        <w:pStyle w:val="16"/>
        <w:rPr>
          <w:rFonts w:ascii="宋体" w:hAnsi="宋体" w:cs="宋体"/>
        </w:rPr>
      </w:pPr>
    </w:p>
    <w:p w14:paraId="441A65BB">
      <w:pPr>
        <w:spacing w:line="360" w:lineRule="auto"/>
        <w:ind w:firstLine="562" w:firstLineChars="200"/>
        <w:outlineLvl w:val="1"/>
        <w:rPr>
          <w:rFonts w:ascii="宋体" w:hAnsi="宋体" w:cs="宋体"/>
          <w:b/>
          <w:sz w:val="28"/>
          <w:szCs w:val="28"/>
        </w:rPr>
      </w:pPr>
      <w:bookmarkStart w:id="43" w:name="_Toc26443"/>
      <w:bookmarkStart w:id="44" w:name="_Toc21583"/>
      <w:bookmarkStart w:id="45" w:name="_Toc2130"/>
      <w:r>
        <w:rPr>
          <w:rFonts w:hint="eastAsia" w:ascii="宋体" w:hAnsi="宋体" w:cs="宋体"/>
          <w:b/>
          <w:sz w:val="28"/>
          <w:szCs w:val="28"/>
        </w:rPr>
        <w:t>四、交货时间、地点、方式</w:t>
      </w:r>
      <w:bookmarkEnd w:id="43"/>
      <w:bookmarkEnd w:id="44"/>
      <w:bookmarkEnd w:id="45"/>
    </w:p>
    <w:p w14:paraId="1FA31D5D">
      <w:pPr>
        <w:spacing w:line="360" w:lineRule="auto"/>
        <w:ind w:firstLine="480" w:firstLineChars="200"/>
        <w:rPr>
          <w:rFonts w:ascii="宋体" w:hAnsi="宋体" w:cs="宋体"/>
          <w:sz w:val="24"/>
        </w:rPr>
      </w:pPr>
      <w:r>
        <w:rPr>
          <w:rFonts w:hint="eastAsia" w:ascii="宋体" w:hAnsi="宋体" w:cs="宋体"/>
          <w:sz w:val="24"/>
        </w:rPr>
        <w:t>中标供应商不得延误合同签订、仪器产品（含设备）交付时间。国产仪器产品（含设备）合同签订后__30__天必须发货到业主指定地点安装调试，进口仪器产品（含设备）合同签订后_,90__天必须发货到业主指定地点安装调试，由买方负责验收。产品（含设备）运送产生的费用，由卖方负责。</w:t>
      </w:r>
    </w:p>
    <w:p w14:paraId="03BCA8A9">
      <w:pPr>
        <w:spacing w:line="360" w:lineRule="auto"/>
        <w:ind w:firstLine="480" w:firstLineChars="200"/>
        <w:rPr>
          <w:rFonts w:ascii="宋体" w:hAnsi="宋体" w:cs="宋体"/>
          <w:sz w:val="24"/>
        </w:rPr>
      </w:pPr>
      <w:r>
        <w:rPr>
          <w:rFonts w:hint="eastAsia" w:ascii="宋体" w:hAnsi="宋体" w:cs="宋体"/>
          <w:sz w:val="24"/>
          <w:shd w:val="clear" w:color="auto" w:fill="FFFFFF"/>
        </w:rPr>
        <w:t>对于中标产品的塑料包装材料应符合海南禁塑制品名录要求，优先使用低（无）挥发性有机物（VOCs）含量油墨印刷标识和全生物降解塑料，对于采购产品的运输优先使用清洁能源汽车。如因包装材料、运输环节等被处罚，由卖方承担。</w:t>
      </w:r>
    </w:p>
    <w:p w14:paraId="32F8BE7A">
      <w:pPr>
        <w:spacing w:line="360" w:lineRule="auto"/>
        <w:ind w:firstLine="562" w:firstLineChars="200"/>
        <w:outlineLvl w:val="1"/>
        <w:rPr>
          <w:rFonts w:ascii="宋体" w:hAnsi="宋体" w:cs="宋体"/>
          <w:b/>
          <w:sz w:val="28"/>
          <w:szCs w:val="28"/>
        </w:rPr>
      </w:pPr>
      <w:bookmarkStart w:id="46" w:name="_Toc12289"/>
      <w:bookmarkStart w:id="47" w:name="_Toc21868"/>
      <w:bookmarkStart w:id="48" w:name="_Toc29082"/>
      <w:r>
        <w:rPr>
          <w:rFonts w:hint="eastAsia" w:ascii="宋体" w:hAnsi="宋体" w:cs="宋体"/>
          <w:b/>
          <w:sz w:val="28"/>
          <w:szCs w:val="28"/>
        </w:rPr>
        <w:t>五、产品（含设备）资料</w:t>
      </w:r>
      <w:bookmarkEnd w:id="46"/>
      <w:bookmarkEnd w:id="47"/>
      <w:bookmarkEnd w:id="48"/>
    </w:p>
    <w:p w14:paraId="4ADCB242">
      <w:pPr>
        <w:spacing w:line="360" w:lineRule="auto"/>
        <w:ind w:firstLine="480" w:firstLineChars="200"/>
        <w:rPr>
          <w:rFonts w:ascii="宋体" w:hAnsi="宋体" w:cs="宋体"/>
          <w:b/>
          <w:sz w:val="28"/>
          <w:szCs w:val="28"/>
        </w:rPr>
      </w:pPr>
      <w:r>
        <w:rPr>
          <w:rFonts w:hint="eastAsia" w:ascii="宋体" w:hAnsi="宋体" w:cs="宋体"/>
          <w:bCs/>
          <w:sz w:val="24"/>
        </w:rPr>
        <w:t>卖方应随产品（含设备）向买方交付产品（含设备）使用说明书及相关的资料。</w:t>
      </w:r>
    </w:p>
    <w:p w14:paraId="3C015764">
      <w:pPr>
        <w:numPr>
          <w:ilvl w:val="0"/>
          <w:numId w:val="7"/>
        </w:numPr>
        <w:spacing w:line="360" w:lineRule="auto"/>
        <w:ind w:firstLine="562" w:firstLineChars="200"/>
        <w:outlineLvl w:val="1"/>
        <w:rPr>
          <w:rFonts w:ascii="宋体" w:hAnsi="宋体" w:cs="宋体"/>
          <w:b/>
          <w:sz w:val="28"/>
          <w:szCs w:val="28"/>
        </w:rPr>
      </w:pPr>
      <w:bookmarkStart w:id="49" w:name="_Toc20792"/>
      <w:bookmarkStart w:id="50" w:name="_Toc7073"/>
      <w:bookmarkStart w:id="51" w:name="_Toc14371"/>
      <w:r>
        <w:rPr>
          <w:rFonts w:hint="eastAsia" w:ascii="宋体" w:hAnsi="宋体" w:cs="宋体"/>
          <w:b/>
          <w:sz w:val="28"/>
          <w:szCs w:val="28"/>
        </w:rPr>
        <w:t>国产产品（含设备）、不免税自用进口</w:t>
      </w:r>
      <w:bookmarkEnd w:id="49"/>
      <w:bookmarkEnd w:id="50"/>
      <w:bookmarkEnd w:id="51"/>
      <w:r>
        <w:rPr>
          <w:rFonts w:hint="eastAsia" w:ascii="宋体" w:hAnsi="宋体" w:cs="宋体"/>
          <w:b/>
          <w:sz w:val="28"/>
          <w:szCs w:val="28"/>
        </w:rPr>
        <w:t>产品（含设备）</w:t>
      </w:r>
    </w:p>
    <w:p w14:paraId="436B131B">
      <w:pPr>
        <w:spacing w:line="360" w:lineRule="auto"/>
        <w:ind w:firstLine="480" w:firstLineChars="200"/>
        <w:rPr>
          <w:rFonts w:ascii="宋体" w:hAnsi="宋体" w:cs="宋体"/>
          <w:sz w:val="24"/>
        </w:rPr>
      </w:pPr>
      <w:r>
        <w:rPr>
          <w:rFonts w:hint="eastAsia" w:ascii="宋体" w:hAnsi="宋体" w:cs="宋体"/>
          <w:sz w:val="24"/>
        </w:rPr>
        <w:t>买方只接受由当地国家、地方税务机关监制，并套印当地国家、地方税务机关印章的相关人民币正式发票（国内人民币发票）；免税自用进口产品（含设备）：买方接受外汇含税发票，连同购汇水单、报关单作报销凭证和验收单据，并以开标当天中国人民银行公布的外汇牌价（卖出价）的汇率折算为人民币结算。</w:t>
      </w:r>
    </w:p>
    <w:p w14:paraId="09DF340C">
      <w:pPr>
        <w:spacing w:line="360" w:lineRule="auto"/>
        <w:ind w:firstLine="562" w:firstLineChars="200"/>
        <w:outlineLvl w:val="1"/>
        <w:rPr>
          <w:rFonts w:ascii="宋体" w:hAnsi="宋体" w:cs="宋体"/>
          <w:b/>
          <w:sz w:val="28"/>
          <w:szCs w:val="28"/>
        </w:rPr>
      </w:pPr>
      <w:bookmarkStart w:id="52" w:name="_Toc3588"/>
      <w:bookmarkStart w:id="53" w:name="_Toc9210"/>
      <w:bookmarkStart w:id="54" w:name="_Toc31835"/>
      <w:r>
        <w:rPr>
          <w:rFonts w:hint="eastAsia" w:ascii="宋体" w:hAnsi="宋体" w:cs="宋体"/>
          <w:b/>
          <w:sz w:val="28"/>
          <w:szCs w:val="28"/>
        </w:rPr>
        <w:t>七、付款方式</w:t>
      </w:r>
      <w:bookmarkEnd w:id="52"/>
      <w:bookmarkEnd w:id="53"/>
      <w:bookmarkEnd w:id="54"/>
    </w:p>
    <w:p w14:paraId="6B776147">
      <w:pPr>
        <w:spacing w:line="360" w:lineRule="auto"/>
        <w:ind w:firstLine="480" w:firstLineChars="200"/>
        <w:outlineLvl w:val="1"/>
      </w:pPr>
      <w:r>
        <w:rPr>
          <w:rFonts w:hint="eastAsia" w:ascii="宋体" w:hAnsi="宋体" w:cs="宋体"/>
          <w:sz w:val="24"/>
        </w:rPr>
        <w:t>买方验收合格，经核准由买方按合同规定和实际发票金额一次性支付货款。</w:t>
      </w:r>
    </w:p>
    <w:p w14:paraId="45BBB261">
      <w:pPr>
        <w:spacing w:line="360" w:lineRule="auto"/>
        <w:ind w:firstLine="562" w:firstLineChars="200"/>
        <w:outlineLvl w:val="1"/>
        <w:rPr>
          <w:rFonts w:ascii="宋体" w:hAnsi="宋体" w:cs="宋体"/>
          <w:b/>
          <w:sz w:val="28"/>
          <w:szCs w:val="28"/>
        </w:rPr>
      </w:pPr>
      <w:r>
        <w:rPr>
          <w:rFonts w:hint="eastAsia" w:ascii="宋体" w:hAnsi="宋体" w:cs="宋体"/>
          <w:b/>
          <w:sz w:val="28"/>
          <w:szCs w:val="28"/>
        </w:rPr>
        <w:t>八、货物验收</w:t>
      </w:r>
    </w:p>
    <w:p w14:paraId="24232B38">
      <w:pPr>
        <w:spacing w:line="360" w:lineRule="auto"/>
        <w:ind w:firstLine="480" w:firstLineChars="200"/>
        <w:rPr>
          <w:rFonts w:ascii="宋体" w:hAnsi="宋体" w:cs="宋体"/>
          <w:sz w:val="24"/>
        </w:rPr>
      </w:pPr>
      <w:r>
        <w:rPr>
          <w:rFonts w:hint="eastAsia" w:ascii="宋体" w:hAnsi="宋体" w:cs="宋体"/>
          <w:sz w:val="24"/>
        </w:rPr>
        <w:t>卖方必须按时供货并完成验收，逾期安装验收的，乙方须以逾期安装验收部分的货款为基数，按每日万分之五的比例给付违约金给甲方。安装验收要求如下：</w:t>
      </w:r>
    </w:p>
    <w:p w14:paraId="1F7F39A8">
      <w:pPr>
        <w:spacing w:line="500" w:lineRule="exact"/>
        <w:ind w:firstLine="480" w:firstLineChars="200"/>
        <w:rPr>
          <w:rFonts w:ascii="宋体" w:hAnsi="宋体" w:cs="宋体"/>
          <w:sz w:val="24"/>
        </w:rPr>
      </w:pPr>
      <w:r>
        <w:rPr>
          <w:rFonts w:hint="eastAsia" w:ascii="宋体" w:hAnsi="宋体" w:cs="宋体"/>
          <w:sz w:val="24"/>
        </w:rPr>
        <w:t>1.验收标准：由采购人在指定地点对所购产品进行验收，验收标准除采购要求的货 物技术参数外，可溯源到国家相关标准。</w:t>
      </w:r>
    </w:p>
    <w:p w14:paraId="4C3344B3">
      <w:pPr>
        <w:spacing w:line="500" w:lineRule="exact"/>
        <w:ind w:firstLine="480" w:firstLineChars="200"/>
        <w:rPr>
          <w:rFonts w:ascii="宋体" w:hAnsi="宋体" w:cs="宋体"/>
          <w:sz w:val="24"/>
        </w:rPr>
      </w:pPr>
      <w:r>
        <w:rPr>
          <w:rFonts w:hint="eastAsia" w:ascii="宋体" w:hAnsi="宋体" w:cs="宋体"/>
          <w:sz w:val="24"/>
        </w:rPr>
        <w:t xml:space="preserve"> 2.开箱检验，采购人和供应商应共同对货物的包装、外观、质量、数量进行检验。 如在开箱检验中发现所交付的合同货物有短缺、 损坏、不合格产品等或与合同、随机 文件不相符的情形，供应商应于 5 日内予以更换，并承担一切损失和费用。待产品补足或更换后，采购人和供应商重新对合同货物进行检验，合格后再进行安装调试。 </w:t>
      </w:r>
    </w:p>
    <w:p w14:paraId="517B0A11">
      <w:pPr>
        <w:spacing w:line="500" w:lineRule="exact"/>
        <w:ind w:firstLine="480" w:firstLineChars="200"/>
        <w:rPr>
          <w:rFonts w:ascii="宋体" w:hAnsi="宋体" w:cs="宋体"/>
          <w:sz w:val="24"/>
        </w:rPr>
      </w:pPr>
      <w:r>
        <w:rPr>
          <w:rFonts w:hint="eastAsia" w:ascii="宋体" w:hAnsi="宋体" w:cs="宋体"/>
          <w:sz w:val="24"/>
        </w:rPr>
        <w:t xml:space="preserve">3.验收服务要求：供应商提供的货物应达到国家相关标准的要求并确保整体通过 采购人的验收。 </w:t>
      </w:r>
    </w:p>
    <w:p w14:paraId="7AC9EB03">
      <w:pPr>
        <w:spacing w:line="500" w:lineRule="exact"/>
        <w:ind w:firstLine="480" w:firstLineChars="200"/>
        <w:rPr>
          <w:rFonts w:ascii="宋体" w:hAnsi="宋体" w:cs="宋体"/>
          <w:sz w:val="24"/>
        </w:rPr>
      </w:pPr>
      <w:r>
        <w:rPr>
          <w:rFonts w:hint="eastAsia" w:ascii="宋体" w:hAnsi="宋体" w:cs="宋体"/>
          <w:sz w:val="24"/>
        </w:rPr>
        <w:t xml:space="preserve">4.双方根据响应文件和产品说明书的技术标准共同进行验收，并交付合同货物相关 的文件资料。在验收过程中，如合同货物的一项或数项指标未达到规定要求，供应商应 于 5 日内予以更换货物，由此产生的费用由供应商承担。验收合格后，双方签署验收报 告，并加盖采购人装备处公章、供应商公章确认。 </w:t>
      </w:r>
    </w:p>
    <w:p w14:paraId="42BE60AF">
      <w:pPr>
        <w:pStyle w:val="16"/>
        <w:rPr>
          <w:rFonts w:ascii="宋体" w:hAnsi="宋体" w:cs="宋体"/>
        </w:rPr>
      </w:pPr>
    </w:p>
    <w:p w14:paraId="47B1A1A9">
      <w:pPr>
        <w:spacing w:line="360" w:lineRule="auto"/>
        <w:ind w:firstLine="562" w:firstLineChars="200"/>
        <w:outlineLvl w:val="1"/>
        <w:rPr>
          <w:rFonts w:ascii="宋体" w:hAnsi="宋体" w:cs="宋体"/>
          <w:b/>
          <w:sz w:val="28"/>
          <w:szCs w:val="28"/>
        </w:rPr>
      </w:pPr>
      <w:bookmarkStart w:id="55" w:name="_Toc16688"/>
      <w:bookmarkStart w:id="56" w:name="_Toc14182"/>
      <w:bookmarkStart w:id="57" w:name="_Toc10216"/>
      <w:r>
        <w:rPr>
          <w:rFonts w:hint="eastAsia" w:ascii="宋体" w:hAnsi="宋体" w:cs="宋体"/>
          <w:b/>
          <w:sz w:val="28"/>
          <w:szCs w:val="28"/>
        </w:rPr>
        <w:t>九、违约责任</w:t>
      </w:r>
      <w:bookmarkEnd w:id="55"/>
      <w:bookmarkEnd w:id="56"/>
      <w:bookmarkEnd w:id="57"/>
    </w:p>
    <w:p w14:paraId="6D8E7342">
      <w:pPr>
        <w:spacing w:line="360" w:lineRule="auto"/>
        <w:ind w:firstLine="480" w:firstLineChars="200"/>
        <w:rPr>
          <w:rFonts w:ascii="宋体" w:hAnsi="宋体" w:cs="宋体"/>
          <w:sz w:val="24"/>
        </w:rPr>
      </w:pPr>
      <w:r>
        <w:rPr>
          <w:rFonts w:hint="eastAsia" w:ascii="宋体" w:hAnsi="宋体" w:cs="宋体"/>
          <w:sz w:val="24"/>
        </w:rPr>
        <w:t>按合同通用条款和《中华人民共和国民法典》执行。</w:t>
      </w:r>
    </w:p>
    <w:p w14:paraId="66E5C25F">
      <w:pPr>
        <w:spacing w:line="360" w:lineRule="auto"/>
        <w:ind w:firstLine="562" w:firstLineChars="200"/>
        <w:outlineLvl w:val="1"/>
        <w:rPr>
          <w:rFonts w:ascii="宋体" w:hAnsi="宋体" w:cs="宋体"/>
          <w:b/>
          <w:sz w:val="28"/>
          <w:szCs w:val="28"/>
        </w:rPr>
      </w:pPr>
      <w:bookmarkStart w:id="58" w:name="_Toc14060"/>
      <w:bookmarkStart w:id="59" w:name="_Toc9542"/>
      <w:bookmarkStart w:id="60" w:name="_Toc13741"/>
      <w:r>
        <w:rPr>
          <w:rFonts w:hint="eastAsia" w:ascii="宋体" w:hAnsi="宋体" w:cs="宋体"/>
          <w:b/>
          <w:sz w:val="28"/>
          <w:szCs w:val="28"/>
        </w:rPr>
        <w:t>十、质量鉴定</w:t>
      </w:r>
      <w:bookmarkEnd w:id="58"/>
      <w:bookmarkEnd w:id="59"/>
      <w:bookmarkEnd w:id="60"/>
    </w:p>
    <w:p w14:paraId="532C1070">
      <w:pPr>
        <w:spacing w:line="360" w:lineRule="auto"/>
        <w:ind w:firstLine="480" w:firstLineChars="200"/>
        <w:rPr>
          <w:rFonts w:ascii="宋体" w:hAnsi="宋体" w:cs="宋体"/>
          <w:sz w:val="24"/>
        </w:rPr>
      </w:pPr>
      <w:r>
        <w:rPr>
          <w:rFonts w:hint="eastAsia" w:ascii="宋体" w:hAnsi="宋体" w:cs="宋体"/>
          <w:bCs/>
          <w:sz w:val="24"/>
        </w:rPr>
        <w:t>因产品（含设备）的质量问题发生争议，</w:t>
      </w:r>
      <w:r>
        <w:rPr>
          <w:rFonts w:hint="eastAsia" w:ascii="宋体" w:hAnsi="宋体" w:cs="宋体"/>
          <w:sz w:val="24"/>
        </w:rPr>
        <w:t>由国家和当地政府指定的技术单位进行质量鉴定，该鉴定结论是终局的，买卖双方应当接受。</w:t>
      </w:r>
    </w:p>
    <w:p w14:paraId="22BBBC85">
      <w:pPr>
        <w:spacing w:line="360" w:lineRule="auto"/>
        <w:ind w:firstLine="562" w:firstLineChars="200"/>
        <w:outlineLvl w:val="1"/>
        <w:rPr>
          <w:rFonts w:ascii="宋体" w:hAnsi="宋体" w:cs="宋体"/>
          <w:b/>
          <w:sz w:val="28"/>
          <w:szCs w:val="28"/>
        </w:rPr>
      </w:pPr>
      <w:bookmarkStart w:id="61" w:name="_Toc18581"/>
      <w:bookmarkStart w:id="62" w:name="_Toc13514"/>
      <w:bookmarkStart w:id="63" w:name="_Toc20036"/>
      <w:r>
        <w:rPr>
          <w:rFonts w:hint="eastAsia" w:ascii="宋体" w:hAnsi="宋体" w:cs="宋体"/>
          <w:b/>
          <w:sz w:val="28"/>
          <w:szCs w:val="28"/>
        </w:rPr>
        <w:t>十一、争议解决</w:t>
      </w:r>
      <w:bookmarkEnd w:id="61"/>
      <w:bookmarkEnd w:id="62"/>
      <w:bookmarkEnd w:id="63"/>
    </w:p>
    <w:p w14:paraId="1DAE68E8">
      <w:pPr>
        <w:spacing w:line="360" w:lineRule="auto"/>
        <w:ind w:firstLine="480" w:firstLineChars="200"/>
        <w:rPr>
          <w:rFonts w:ascii="宋体" w:hAnsi="宋体" w:cs="宋体"/>
          <w:sz w:val="24"/>
        </w:rPr>
      </w:pPr>
      <w:r>
        <w:rPr>
          <w:rFonts w:hint="eastAsia" w:ascii="宋体" w:hAnsi="宋体" w:cs="宋体"/>
          <w:sz w:val="24"/>
        </w:rPr>
        <w:t>本合同发生争议产生的诉讼，由甲方所在地人民法院管辖。</w:t>
      </w:r>
    </w:p>
    <w:p w14:paraId="74D17536">
      <w:pPr>
        <w:spacing w:line="360" w:lineRule="auto"/>
        <w:ind w:firstLine="562" w:firstLineChars="200"/>
        <w:outlineLvl w:val="1"/>
        <w:rPr>
          <w:rFonts w:ascii="宋体" w:hAnsi="宋体" w:cs="宋体"/>
          <w:b/>
          <w:sz w:val="28"/>
          <w:szCs w:val="28"/>
        </w:rPr>
      </w:pPr>
      <w:bookmarkStart w:id="64" w:name="_Toc4015"/>
      <w:bookmarkStart w:id="65" w:name="_Toc8158"/>
      <w:bookmarkStart w:id="66" w:name="_Toc19170"/>
      <w:r>
        <w:rPr>
          <w:rFonts w:hint="eastAsia" w:ascii="宋体" w:hAnsi="宋体" w:cs="宋体"/>
          <w:b/>
          <w:sz w:val="28"/>
          <w:szCs w:val="28"/>
        </w:rPr>
        <w:t>十二、合同生效</w:t>
      </w:r>
      <w:bookmarkEnd w:id="64"/>
      <w:bookmarkEnd w:id="65"/>
      <w:bookmarkEnd w:id="66"/>
    </w:p>
    <w:p w14:paraId="12AC180B">
      <w:pPr>
        <w:spacing w:line="360" w:lineRule="auto"/>
        <w:ind w:firstLine="480" w:firstLineChars="200"/>
        <w:rPr>
          <w:rFonts w:ascii="宋体" w:hAnsi="宋体" w:cs="宋体"/>
          <w:sz w:val="24"/>
        </w:rPr>
      </w:pPr>
      <w:r>
        <w:rPr>
          <w:rFonts w:hint="eastAsia" w:ascii="宋体" w:hAnsi="宋体" w:cs="宋体"/>
          <w:sz w:val="24"/>
        </w:rPr>
        <w:t>本合同经买、卖、鉴证三方签字、盖章并在鉴证方收到卖方的履约保证金（现金转账或银行履约保函）后，合同即生效。</w:t>
      </w:r>
    </w:p>
    <w:p w14:paraId="144416F5">
      <w:pPr>
        <w:spacing w:line="360" w:lineRule="auto"/>
        <w:ind w:firstLine="480" w:firstLineChars="200"/>
        <w:rPr>
          <w:rFonts w:ascii="宋体" w:hAnsi="宋体" w:cs="宋体"/>
          <w:sz w:val="24"/>
        </w:rPr>
      </w:pPr>
      <w:r>
        <w:rPr>
          <w:rFonts w:hint="eastAsia" w:ascii="宋体" w:hAnsi="宋体" w:cs="宋体"/>
          <w:sz w:val="24"/>
        </w:rPr>
        <w:t>本合同一式陆份，买、卖双方各执贰份，招标机构及财政采购监管部门各执壹份，均具同等效力。</w:t>
      </w:r>
    </w:p>
    <w:p w14:paraId="403696F0">
      <w:pPr>
        <w:spacing w:line="360" w:lineRule="auto"/>
        <w:ind w:firstLine="562" w:firstLineChars="200"/>
        <w:outlineLvl w:val="1"/>
        <w:rPr>
          <w:rFonts w:ascii="宋体" w:hAnsi="宋体" w:cs="宋体"/>
          <w:b/>
          <w:sz w:val="28"/>
          <w:szCs w:val="28"/>
        </w:rPr>
      </w:pPr>
      <w:bookmarkStart w:id="67" w:name="_Toc6146"/>
      <w:bookmarkStart w:id="68" w:name="_Toc2076"/>
      <w:bookmarkStart w:id="69" w:name="_Toc26670"/>
      <w:r>
        <w:rPr>
          <w:rFonts w:hint="eastAsia" w:ascii="宋体" w:hAnsi="宋体" w:cs="宋体"/>
          <w:b/>
          <w:sz w:val="28"/>
          <w:szCs w:val="28"/>
        </w:rPr>
        <w:t>十三、其它</w:t>
      </w:r>
      <w:bookmarkEnd w:id="67"/>
      <w:bookmarkEnd w:id="68"/>
      <w:bookmarkEnd w:id="69"/>
    </w:p>
    <w:p w14:paraId="3D8E7E0B">
      <w:pPr>
        <w:spacing w:line="360" w:lineRule="auto"/>
        <w:ind w:firstLine="480" w:firstLineChars="200"/>
        <w:rPr>
          <w:rFonts w:ascii="宋体" w:hAnsi="宋体" w:cs="宋体"/>
          <w:sz w:val="24"/>
        </w:rPr>
      </w:pPr>
      <w:r>
        <w:rPr>
          <w:rFonts w:hint="eastAsia" w:ascii="宋体" w:hAnsi="宋体" w:cs="宋体"/>
          <w:sz w:val="24"/>
        </w:rPr>
        <w:t>买卖双方应当自中标通知书发出之日起30日内，按照招标文件和中标人投标文件的规定，双方签订书面合同。如超过期限未签合同，应重新招标或顺延下一中标候选人。</w:t>
      </w:r>
    </w:p>
    <w:p w14:paraId="1A6E12D8">
      <w:pPr>
        <w:spacing w:line="360" w:lineRule="auto"/>
        <w:ind w:firstLine="628" w:firstLineChars="262"/>
        <w:rPr>
          <w:rFonts w:ascii="宋体" w:hAnsi="宋体" w:cs="宋体"/>
          <w:sz w:val="24"/>
        </w:rPr>
      </w:pPr>
    </w:p>
    <w:p w14:paraId="5657721D">
      <w:pPr>
        <w:spacing w:line="420" w:lineRule="exact"/>
        <w:rPr>
          <w:rFonts w:ascii="宋体" w:hAnsi="宋体" w:cs="宋体"/>
          <w:sz w:val="24"/>
        </w:rPr>
      </w:pPr>
      <w:r>
        <w:rPr>
          <w:rFonts w:hint="eastAsia" w:ascii="宋体" w:hAnsi="宋体" w:cs="宋体"/>
          <w:sz w:val="24"/>
        </w:rPr>
        <w:t>附：中标通知书、中标清单</w:t>
      </w:r>
    </w:p>
    <w:p w14:paraId="6CA14EE8">
      <w:pPr>
        <w:spacing w:line="420" w:lineRule="exact"/>
        <w:rPr>
          <w:rFonts w:ascii="宋体" w:hAnsi="宋体" w:cs="宋体"/>
        </w:rPr>
      </w:pPr>
      <w:r>
        <w:rPr>
          <w:rFonts w:hint="eastAsia" w:ascii="宋体" w:hAnsi="宋体" w:cs="宋体"/>
          <w:sz w:val="24"/>
        </w:rPr>
        <w:t>（以下无正文为签字页）</w:t>
      </w:r>
    </w:p>
    <w:p w14:paraId="2F7F8F03">
      <w:pPr>
        <w:spacing w:line="420" w:lineRule="exact"/>
        <w:rPr>
          <w:rFonts w:ascii="宋体" w:hAnsi="宋体" w:cs="宋体"/>
          <w:sz w:val="24"/>
        </w:rPr>
      </w:pPr>
    </w:p>
    <w:p w14:paraId="24195BA7">
      <w:pPr>
        <w:spacing w:line="420" w:lineRule="exact"/>
        <w:rPr>
          <w:rFonts w:ascii="宋体" w:hAnsi="宋体" w:cs="宋体"/>
          <w:sz w:val="24"/>
        </w:rPr>
      </w:pPr>
      <w:r>
        <w:rPr>
          <w:rFonts w:hint="eastAsia" w:ascii="宋体" w:hAnsi="宋体" w:cs="宋体"/>
          <w:sz w:val="24"/>
        </w:rPr>
        <w:t xml:space="preserve">买方：                              卖方： </w:t>
      </w:r>
    </w:p>
    <w:p w14:paraId="424043ED">
      <w:pPr>
        <w:spacing w:line="420" w:lineRule="exact"/>
        <w:rPr>
          <w:rFonts w:ascii="宋体" w:hAnsi="宋体" w:cs="宋体"/>
          <w:sz w:val="24"/>
        </w:rPr>
      </w:pPr>
      <w:r>
        <w:rPr>
          <w:rFonts w:hint="eastAsia" w:ascii="宋体" w:hAnsi="宋体" w:cs="宋体"/>
          <w:sz w:val="24"/>
        </w:rPr>
        <w:t>地址：                              地址：</w:t>
      </w:r>
    </w:p>
    <w:p w14:paraId="4DC8067A">
      <w:pPr>
        <w:spacing w:line="420" w:lineRule="exact"/>
        <w:rPr>
          <w:rFonts w:ascii="宋体" w:hAnsi="宋体" w:cs="宋体"/>
          <w:sz w:val="24"/>
        </w:rPr>
      </w:pPr>
      <w:r>
        <w:rPr>
          <w:rFonts w:hint="eastAsia" w:ascii="宋体" w:hAnsi="宋体" w:cs="宋体"/>
          <w:sz w:val="24"/>
        </w:rPr>
        <w:t>法定代表人：                        法定代表人：</w:t>
      </w:r>
    </w:p>
    <w:p w14:paraId="3441641F">
      <w:pPr>
        <w:spacing w:line="420" w:lineRule="exact"/>
        <w:rPr>
          <w:rFonts w:ascii="宋体" w:hAnsi="宋体" w:cs="宋体"/>
          <w:sz w:val="24"/>
        </w:rPr>
      </w:pPr>
      <w:r>
        <w:rPr>
          <w:rFonts w:hint="eastAsia" w:ascii="宋体" w:hAnsi="宋体" w:cs="宋体"/>
          <w:sz w:val="24"/>
        </w:rPr>
        <w:t>委托代理人：                        委托代理人：</w:t>
      </w:r>
    </w:p>
    <w:p w14:paraId="0FA6DBFE">
      <w:pPr>
        <w:spacing w:line="420" w:lineRule="exact"/>
        <w:rPr>
          <w:rFonts w:ascii="宋体" w:hAnsi="宋体" w:cs="宋体"/>
          <w:sz w:val="24"/>
        </w:rPr>
      </w:pPr>
      <w:r>
        <w:rPr>
          <w:rFonts w:hint="eastAsia" w:ascii="宋体" w:hAnsi="宋体" w:cs="宋体"/>
          <w:sz w:val="24"/>
        </w:rPr>
        <w:t>使用单位确认签名：</w:t>
      </w:r>
    </w:p>
    <w:p w14:paraId="0C49300E">
      <w:pPr>
        <w:spacing w:line="420" w:lineRule="exact"/>
        <w:rPr>
          <w:rFonts w:ascii="宋体" w:hAnsi="宋体" w:cs="宋体"/>
          <w:sz w:val="24"/>
        </w:rPr>
      </w:pPr>
      <w:r>
        <w:rPr>
          <w:rFonts w:hint="eastAsia" w:ascii="宋体" w:hAnsi="宋体" w:cs="宋体"/>
          <w:sz w:val="24"/>
        </w:rPr>
        <w:t>电话：                              电话：</w:t>
      </w:r>
    </w:p>
    <w:p w14:paraId="6D9EB428">
      <w:pPr>
        <w:spacing w:line="420" w:lineRule="exact"/>
        <w:rPr>
          <w:rFonts w:ascii="宋体" w:hAnsi="宋体" w:cs="宋体"/>
          <w:sz w:val="24"/>
        </w:rPr>
      </w:pPr>
      <w:r>
        <w:rPr>
          <w:rFonts w:hint="eastAsia" w:ascii="宋体" w:hAnsi="宋体" w:cs="宋体"/>
          <w:sz w:val="24"/>
        </w:rPr>
        <w:t xml:space="preserve">开户银行：                          开户银行： </w:t>
      </w:r>
    </w:p>
    <w:p w14:paraId="2A2A50AD">
      <w:pPr>
        <w:spacing w:line="420" w:lineRule="exact"/>
        <w:rPr>
          <w:rFonts w:ascii="宋体" w:hAnsi="宋体" w:cs="宋体"/>
          <w:sz w:val="24"/>
        </w:rPr>
      </w:pPr>
      <w:r>
        <w:rPr>
          <w:rFonts w:hint="eastAsia" w:ascii="宋体" w:hAnsi="宋体" w:cs="宋体"/>
          <w:sz w:val="24"/>
        </w:rPr>
        <w:t>银行帐号：                          银行帐号：</w:t>
      </w:r>
    </w:p>
    <w:p w14:paraId="3F6876C0">
      <w:pPr>
        <w:spacing w:line="420" w:lineRule="exact"/>
        <w:rPr>
          <w:rFonts w:ascii="宋体" w:hAnsi="宋体" w:cs="宋体"/>
          <w:sz w:val="24"/>
        </w:rPr>
      </w:pPr>
      <w:r>
        <w:rPr>
          <w:rFonts w:hint="eastAsia" w:ascii="宋体" w:hAnsi="宋体" w:cs="宋体"/>
          <w:sz w:val="24"/>
        </w:rPr>
        <w:t xml:space="preserve">    年    月    日                      年   月    日</w:t>
      </w:r>
    </w:p>
    <w:p w14:paraId="2091AC01">
      <w:pPr>
        <w:spacing w:line="420" w:lineRule="exact"/>
        <w:rPr>
          <w:rFonts w:ascii="宋体" w:hAnsi="宋体" w:cs="宋体"/>
          <w:sz w:val="24"/>
        </w:rPr>
      </w:pPr>
    </w:p>
    <w:p w14:paraId="4DB743D6">
      <w:pPr>
        <w:spacing w:line="420" w:lineRule="exact"/>
        <w:rPr>
          <w:rFonts w:ascii="宋体" w:hAnsi="宋体" w:cs="宋体"/>
          <w:sz w:val="24"/>
        </w:rPr>
      </w:pPr>
      <w:r>
        <w:rPr>
          <w:rFonts w:hint="eastAsia" w:ascii="宋体" w:hAnsi="宋体" w:cs="宋体"/>
          <w:sz w:val="24"/>
        </w:rPr>
        <w:t>招标机构：</w:t>
      </w:r>
    </w:p>
    <w:p w14:paraId="4FCD32F8">
      <w:pPr>
        <w:spacing w:line="420" w:lineRule="exact"/>
        <w:rPr>
          <w:rFonts w:ascii="宋体" w:hAnsi="宋体" w:cs="宋体"/>
          <w:sz w:val="24"/>
        </w:rPr>
      </w:pPr>
      <w:r>
        <w:rPr>
          <w:rFonts w:hint="eastAsia" w:ascii="宋体" w:hAnsi="宋体" w:cs="宋体"/>
          <w:sz w:val="24"/>
        </w:rPr>
        <w:t>地  址：</w:t>
      </w:r>
    </w:p>
    <w:p w14:paraId="29FA83FE">
      <w:pPr>
        <w:spacing w:line="420" w:lineRule="exact"/>
        <w:rPr>
          <w:rFonts w:ascii="宋体" w:hAnsi="宋体" w:cs="宋体"/>
          <w:sz w:val="24"/>
        </w:rPr>
      </w:pPr>
      <w:r>
        <w:rPr>
          <w:rFonts w:hint="eastAsia" w:ascii="宋体" w:hAnsi="宋体" w:cs="宋体"/>
          <w:sz w:val="24"/>
        </w:rPr>
        <w:t>电  话：</w:t>
      </w:r>
    </w:p>
    <w:p w14:paraId="3F8724F8">
      <w:pPr>
        <w:spacing w:line="420" w:lineRule="exact"/>
        <w:rPr>
          <w:rFonts w:ascii="宋体" w:hAnsi="宋体" w:cs="宋体"/>
          <w:sz w:val="24"/>
        </w:rPr>
      </w:pPr>
      <w:r>
        <w:rPr>
          <w:rFonts w:hint="eastAsia" w:ascii="宋体" w:hAnsi="宋体" w:cs="宋体"/>
          <w:sz w:val="24"/>
        </w:rPr>
        <w:t xml:space="preserve">法定或授权代表：                           </w:t>
      </w:r>
    </w:p>
    <w:p w14:paraId="757A1562">
      <w:pPr>
        <w:spacing w:line="420" w:lineRule="exact"/>
        <w:rPr>
          <w:rFonts w:ascii="宋体" w:hAnsi="宋体" w:cs="宋体"/>
          <w:b/>
          <w:kern w:val="0"/>
          <w:sz w:val="32"/>
        </w:rPr>
      </w:pPr>
      <w:r>
        <w:rPr>
          <w:rFonts w:hint="eastAsia" w:ascii="宋体" w:hAnsi="宋体" w:cs="宋体"/>
          <w:sz w:val="24"/>
        </w:rPr>
        <w:t>日期：  年  月  日</w:t>
      </w:r>
    </w:p>
    <w:p w14:paraId="4222ACD1">
      <w:pPr>
        <w:spacing w:before="312" w:beforeLines="100" w:after="312" w:afterLines="100"/>
        <w:jc w:val="center"/>
        <w:rPr>
          <w:rFonts w:ascii="宋体" w:hAnsi="宋体" w:cs="宋体"/>
          <w:b/>
          <w:sz w:val="32"/>
          <w:szCs w:val="32"/>
        </w:rPr>
      </w:pPr>
      <w:r>
        <w:rPr>
          <w:rFonts w:hint="eastAsia" w:ascii="仿宋" w:hAnsi="仿宋" w:eastAsia="仿宋" w:cs="仿宋"/>
          <w:b/>
          <w:sz w:val="32"/>
          <w:szCs w:val="32"/>
        </w:rPr>
        <w:br w:type="column"/>
      </w:r>
      <w:r>
        <w:rPr>
          <w:rFonts w:hint="eastAsia" w:ascii="宋体" w:hAnsi="宋体" w:cs="宋体"/>
          <w:b/>
          <w:sz w:val="32"/>
          <w:szCs w:val="32"/>
        </w:rPr>
        <w:t>合同通用条款</w:t>
      </w:r>
    </w:p>
    <w:p w14:paraId="4E1CC49B">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1．定义</w:t>
      </w:r>
    </w:p>
    <w:p w14:paraId="4CDB3DC2">
      <w:pPr>
        <w:spacing w:line="360" w:lineRule="auto"/>
        <w:ind w:firstLine="480" w:firstLineChars="200"/>
        <w:rPr>
          <w:rFonts w:ascii="宋体" w:hAnsi="宋体" w:cs="宋体"/>
          <w:sz w:val="24"/>
        </w:rPr>
      </w:pPr>
      <w:r>
        <w:rPr>
          <w:rFonts w:hint="eastAsia" w:ascii="宋体" w:hAnsi="宋体" w:cs="宋体"/>
          <w:sz w:val="24"/>
        </w:rPr>
        <w:t>本合同下列术语应解释为：</w:t>
      </w:r>
    </w:p>
    <w:p w14:paraId="4C252468">
      <w:pPr>
        <w:spacing w:line="360" w:lineRule="auto"/>
        <w:ind w:firstLine="480" w:firstLineChars="200"/>
        <w:rPr>
          <w:rFonts w:ascii="宋体" w:hAnsi="宋体" w:cs="宋体"/>
          <w:sz w:val="24"/>
        </w:rPr>
      </w:pPr>
      <w:r>
        <w:rPr>
          <w:rFonts w:hint="eastAsia" w:ascii="宋体" w:hAnsi="宋体" w:cs="宋体"/>
          <w:sz w:val="24"/>
        </w:rPr>
        <w:t>（l）“合同”系指甲方和乙方（以下简称合同双方）签署的、合同格式中列明的合同双方所达成的协议，包括所有的附件、附录和构成合同的所有文件。</w:t>
      </w:r>
    </w:p>
    <w:p w14:paraId="031F9005">
      <w:pPr>
        <w:spacing w:line="360" w:lineRule="auto"/>
        <w:rPr>
          <w:rFonts w:ascii="宋体" w:hAnsi="宋体" w:cs="宋体"/>
          <w:sz w:val="24"/>
        </w:rPr>
      </w:pPr>
      <w:r>
        <w:rPr>
          <w:rFonts w:hint="eastAsia" w:ascii="宋体" w:hAnsi="宋体" w:cs="宋体"/>
          <w:sz w:val="24"/>
        </w:rPr>
        <w:t xml:space="preserve">    （2）“合同价”系指根据合同规定，乙方在完全履行合同义务后甲方应付给乙方的价格。</w:t>
      </w:r>
    </w:p>
    <w:p w14:paraId="5B8AEED7">
      <w:pPr>
        <w:spacing w:line="360" w:lineRule="auto"/>
        <w:rPr>
          <w:rFonts w:ascii="宋体" w:hAnsi="宋体" w:cs="宋体"/>
          <w:sz w:val="24"/>
        </w:rPr>
      </w:pPr>
      <w:r>
        <w:rPr>
          <w:rFonts w:hint="eastAsia" w:ascii="宋体" w:hAnsi="宋体" w:cs="宋体"/>
          <w:sz w:val="24"/>
        </w:rPr>
        <w:t xml:space="preserve">    （3）“货物（含软件及相关服务）”系指乙方按合同要求，须向甲方提供的一切产品（含设备）、机械、仪器、备件、工具、技术及手册等有关资料。"工程"系指按合同要求进行施工。</w:t>
      </w:r>
    </w:p>
    <w:p w14:paraId="41A1FD00">
      <w:pPr>
        <w:spacing w:line="360" w:lineRule="auto"/>
        <w:rPr>
          <w:rFonts w:ascii="宋体" w:hAnsi="宋体" w:cs="宋体"/>
          <w:sz w:val="24"/>
        </w:rPr>
      </w:pPr>
      <w:r>
        <w:rPr>
          <w:rFonts w:hint="eastAsia" w:ascii="宋体" w:hAnsi="宋体" w:cs="宋体"/>
          <w:sz w:val="24"/>
        </w:rPr>
        <w:t xml:space="preserve">    （4）“服务”系指根据合同规定乙方承担与供货有关的所有辅助服务，如运输、保险以及其它的服务，如安装、调试、提供技术援助、培训及其他类似的义务。</w:t>
      </w:r>
    </w:p>
    <w:p w14:paraId="04EDB7EC">
      <w:pPr>
        <w:spacing w:line="360" w:lineRule="auto"/>
        <w:rPr>
          <w:rFonts w:ascii="宋体" w:hAnsi="宋体" w:cs="宋体"/>
          <w:sz w:val="24"/>
        </w:rPr>
      </w:pPr>
      <w:r>
        <w:rPr>
          <w:rFonts w:hint="eastAsia" w:ascii="宋体" w:hAnsi="宋体" w:cs="宋体"/>
          <w:sz w:val="24"/>
        </w:rPr>
        <w:t xml:space="preserve">    （5）“甲方”系指购买货物（含软件及相关服务）的单位。</w:t>
      </w:r>
    </w:p>
    <w:p w14:paraId="078C670D">
      <w:pPr>
        <w:spacing w:line="360" w:lineRule="auto"/>
        <w:rPr>
          <w:rFonts w:ascii="宋体" w:hAnsi="宋体" w:cs="宋体"/>
          <w:sz w:val="24"/>
        </w:rPr>
      </w:pPr>
      <w:r>
        <w:rPr>
          <w:rFonts w:hint="eastAsia" w:ascii="宋体" w:hAnsi="宋体" w:cs="宋体"/>
          <w:sz w:val="24"/>
        </w:rPr>
        <w:t xml:space="preserve">    （6）“乙方”系指根据合同规定提供货物（含软件及相关服务）和服务的制造商或代理商。</w:t>
      </w:r>
    </w:p>
    <w:p w14:paraId="1DB82FF3">
      <w:pPr>
        <w:spacing w:line="360" w:lineRule="auto"/>
        <w:rPr>
          <w:rFonts w:ascii="宋体" w:hAnsi="宋体" w:cs="宋体"/>
          <w:sz w:val="24"/>
        </w:rPr>
      </w:pPr>
      <w:r>
        <w:rPr>
          <w:rFonts w:hint="eastAsia" w:ascii="宋体" w:hAnsi="宋体" w:cs="宋体"/>
          <w:sz w:val="24"/>
        </w:rPr>
        <w:t xml:space="preserve">    （7）“现场”系指将要进行货物（含软件及相关服务）安装和调试的地点。</w:t>
      </w:r>
    </w:p>
    <w:p w14:paraId="065CF339">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2．技术规范</w:t>
      </w:r>
    </w:p>
    <w:p w14:paraId="26DB2F3D">
      <w:pPr>
        <w:spacing w:line="360" w:lineRule="auto"/>
        <w:ind w:firstLine="480" w:firstLineChars="200"/>
        <w:rPr>
          <w:rFonts w:ascii="宋体" w:hAnsi="宋体" w:cs="宋体"/>
          <w:sz w:val="24"/>
        </w:rPr>
      </w:pPr>
      <w:r>
        <w:rPr>
          <w:rFonts w:hint="eastAsia" w:ascii="宋体" w:hAnsi="宋体" w:cs="宋体"/>
          <w:sz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14:paraId="776E8C48">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3．专利权</w:t>
      </w:r>
    </w:p>
    <w:p w14:paraId="1E5B431C">
      <w:pPr>
        <w:spacing w:line="360" w:lineRule="auto"/>
        <w:ind w:firstLine="480" w:firstLineChars="200"/>
        <w:rPr>
          <w:rFonts w:ascii="宋体" w:hAnsi="宋体" w:cs="宋体"/>
          <w:sz w:val="24"/>
        </w:rPr>
      </w:pPr>
      <w:r>
        <w:rPr>
          <w:rFonts w:hint="eastAsia" w:ascii="宋体" w:hAnsi="宋体" w:cs="宋体"/>
          <w:sz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14:paraId="1A759138">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4．包装要求</w:t>
      </w:r>
    </w:p>
    <w:p w14:paraId="7A2A801D">
      <w:pPr>
        <w:spacing w:line="360" w:lineRule="auto"/>
        <w:ind w:firstLine="360" w:firstLineChars="150"/>
        <w:rPr>
          <w:rFonts w:ascii="宋体" w:hAnsi="宋体" w:cs="宋体"/>
          <w:sz w:val="24"/>
        </w:rPr>
      </w:pPr>
      <w:r>
        <w:rPr>
          <w:rFonts w:hint="eastAsia" w:ascii="宋体" w:hAnsi="宋体" w:cs="宋体"/>
          <w:sz w:val="24"/>
        </w:rPr>
        <w:t>4.l 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14:paraId="7192AC02">
      <w:pPr>
        <w:spacing w:line="360" w:lineRule="auto"/>
        <w:ind w:firstLine="360" w:firstLineChars="150"/>
        <w:rPr>
          <w:rFonts w:ascii="宋体" w:hAnsi="宋体" w:cs="宋体"/>
          <w:sz w:val="24"/>
        </w:rPr>
      </w:pPr>
      <w:r>
        <w:rPr>
          <w:rFonts w:hint="eastAsia" w:ascii="宋体" w:hAnsi="宋体" w:cs="宋体"/>
          <w:sz w:val="24"/>
        </w:rPr>
        <w:t>4.2 每件包装箱内应附一份详细装箱单和质量合格证。</w:t>
      </w:r>
    </w:p>
    <w:p w14:paraId="62DCAB20">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5．装运标志</w:t>
      </w:r>
    </w:p>
    <w:p w14:paraId="2CE2C828">
      <w:pPr>
        <w:spacing w:line="360" w:lineRule="auto"/>
        <w:ind w:firstLine="360" w:firstLineChars="150"/>
        <w:rPr>
          <w:rFonts w:ascii="宋体" w:hAnsi="宋体" w:cs="宋体"/>
          <w:sz w:val="24"/>
        </w:rPr>
      </w:pPr>
      <w:r>
        <w:rPr>
          <w:rFonts w:hint="eastAsia" w:ascii="宋体" w:hAnsi="宋体" w:cs="宋体"/>
          <w:sz w:val="24"/>
        </w:rPr>
        <w:t>5.1 乙方应在每一包装箱邻接的四侧用不褪色的油漆以醒目的中文字样做出下列标记：</w:t>
      </w:r>
    </w:p>
    <w:p w14:paraId="4602835E">
      <w:pPr>
        <w:spacing w:line="360" w:lineRule="auto"/>
        <w:ind w:firstLine="240" w:firstLineChars="100"/>
        <w:rPr>
          <w:rFonts w:ascii="宋体" w:hAnsi="宋体" w:cs="宋体"/>
          <w:sz w:val="24"/>
        </w:rPr>
      </w:pPr>
      <w:r>
        <w:rPr>
          <w:rFonts w:hint="eastAsia" w:ascii="宋体" w:hAnsi="宋体" w:cs="宋体"/>
          <w:sz w:val="24"/>
        </w:rPr>
        <w:t>（l）收货人</w:t>
      </w:r>
    </w:p>
    <w:p w14:paraId="1DBA947A">
      <w:pPr>
        <w:spacing w:line="360" w:lineRule="auto"/>
        <w:ind w:firstLine="240" w:firstLineChars="100"/>
        <w:rPr>
          <w:rFonts w:ascii="宋体" w:hAnsi="宋体" w:cs="宋体"/>
          <w:sz w:val="24"/>
        </w:rPr>
      </w:pPr>
      <w:r>
        <w:rPr>
          <w:rFonts w:hint="eastAsia" w:ascii="宋体" w:hAnsi="宋体" w:cs="宋体"/>
          <w:sz w:val="24"/>
        </w:rPr>
        <w:t>（2）合同号</w:t>
      </w:r>
    </w:p>
    <w:p w14:paraId="38BCE25D">
      <w:pPr>
        <w:spacing w:line="360" w:lineRule="auto"/>
        <w:ind w:firstLine="240" w:firstLineChars="100"/>
        <w:rPr>
          <w:rFonts w:ascii="宋体" w:hAnsi="宋体" w:cs="宋体"/>
          <w:sz w:val="24"/>
        </w:rPr>
      </w:pPr>
      <w:r>
        <w:rPr>
          <w:rFonts w:hint="eastAsia" w:ascii="宋体" w:hAnsi="宋体" w:cs="宋体"/>
          <w:sz w:val="24"/>
        </w:rPr>
        <w:t>（3）装运标志</w:t>
      </w:r>
    </w:p>
    <w:p w14:paraId="0E3D3CCD">
      <w:pPr>
        <w:spacing w:line="360" w:lineRule="auto"/>
        <w:ind w:firstLine="240" w:firstLineChars="100"/>
        <w:rPr>
          <w:rFonts w:ascii="宋体" w:hAnsi="宋体" w:cs="宋体"/>
          <w:sz w:val="24"/>
        </w:rPr>
      </w:pPr>
      <w:r>
        <w:rPr>
          <w:rFonts w:hint="eastAsia" w:ascii="宋体" w:hAnsi="宋体" w:cs="宋体"/>
          <w:sz w:val="24"/>
        </w:rPr>
        <w:t>（4）收货人代号</w:t>
      </w:r>
    </w:p>
    <w:p w14:paraId="2744646A">
      <w:pPr>
        <w:spacing w:line="360" w:lineRule="auto"/>
        <w:ind w:firstLine="240" w:firstLineChars="100"/>
        <w:rPr>
          <w:rFonts w:ascii="宋体" w:hAnsi="宋体" w:cs="宋体"/>
          <w:sz w:val="24"/>
        </w:rPr>
      </w:pPr>
      <w:r>
        <w:rPr>
          <w:rFonts w:hint="eastAsia" w:ascii="宋体" w:hAnsi="宋体" w:cs="宋体"/>
          <w:sz w:val="24"/>
        </w:rPr>
        <w:t>（5）目的地</w:t>
      </w:r>
    </w:p>
    <w:p w14:paraId="746D6549">
      <w:pPr>
        <w:spacing w:line="360" w:lineRule="auto"/>
        <w:ind w:firstLine="240" w:firstLineChars="100"/>
        <w:rPr>
          <w:rFonts w:ascii="宋体" w:hAnsi="宋体" w:cs="宋体"/>
          <w:sz w:val="24"/>
        </w:rPr>
      </w:pPr>
      <w:r>
        <w:rPr>
          <w:rFonts w:hint="eastAsia" w:ascii="宋体" w:hAnsi="宋体" w:cs="宋体"/>
          <w:sz w:val="24"/>
        </w:rPr>
        <w:t>（6）货物（含软件及相关服务）名称、品目号和箱号</w:t>
      </w:r>
    </w:p>
    <w:p w14:paraId="752762BC">
      <w:pPr>
        <w:spacing w:line="360" w:lineRule="auto"/>
        <w:ind w:firstLine="240" w:firstLineChars="100"/>
        <w:rPr>
          <w:rFonts w:ascii="宋体" w:hAnsi="宋体" w:cs="宋体"/>
          <w:sz w:val="24"/>
        </w:rPr>
      </w:pPr>
      <w:r>
        <w:rPr>
          <w:rFonts w:hint="eastAsia" w:ascii="宋体" w:hAnsi="宋体" w:cs="宋体"/>
          <w:sz w:val="24"/>
        </w:rPr>
        <w:t>（7）毛重／净重</w:t>
      </w:r>
    </w:p>
    <w:p w14:paraId="6D094164">
      <w:pPr>
        <w:spacing w:line="360" w:lineRule="auto"/>
        <w:ind w:firstLine="240" w:firstLineChars="100"/>
        <w:rPr>
          <w:rFonts w:ascii="宋体" w:hAnsi="宋体" w:cs="宋体"/>
          <w:sz w:val="24"/>
        </w:rPr>
      </w:pPr>
      <w:r>
        <w:rPr>
          <w:rFonts w:hint="eastAsia" w:ascii="宋体" w:hAnsi="宋体" w:cs="宋体"/>
          <w:sz w:val="24"/>
        </w:rPr>
        <w:t>（8）尺寸（长X宽X高，以厘米计）</w:t>
      </w:r>
    </w:p>
    <w:p w14:paraId="3A09A252">
      <w:pPr>
        <w:spacing w:line="360" w:lineRule="auto"/>
        <w:ind w:firstLine="480" w:firstLineChars="200"/>
        <w:rPr>
          <w:rFonts w:ascii="宋体" w:hAnsi="宋体" w:cs="宋体"/>
          <w:sz w:val="24"/>
        </w:rPr>
      </w:pPr>
      <w:r>
        <w:rPr>
          <w:rFonts w:hint="eastAsia" w:ascii="宋体" w:hAnsi="宋体" w:cs="宋体"/>
          <w:sz w:val="24"/>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14:paraId="64EA50AE">
      <w:pPr>
        <w:spacing w:line="360" w:lineRule="auto"/>
        <w:ind w:firstLine="480" w:firstLineChars="200"/>
        <w:rPr>
          <w:rFonts w:ascii="宋体" w:hAnsi="宋体" w:cs="宋体"/>
          <w:sz w:val="24"/>
        </w:rPr>
      </w:pPr>
      <w:r>
        <w:rPr>
          <w:rFonts w:hint="eastAsia" w:ascii="宋体" w:hAnsi="宋体" w:cs="宋体"/>
          <w:sz w:val="24"/>
        </w:rPr>
        <w:t>5．3因缺少装运标志或者装运标志不明确导致货物在运输、装卸过程中产生的损失，乙方应承担相应的过错责任。</w:t>
      </w:r>
    </w:p>
    <w:p w14:paraId="2AE5E7CD">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6．交货方式</w:t>
      </w:r>
    </w:p>
    <w:p w14:paraId="21FED68A">
      <w:pPr>
        <w:spacing w:line="360" w:lineRule="auto"/>
        <w:ind w:firstLine="480" w:firstLineChars="200"/>
        <w:rPr>
          <w:rFonts w:ascii="宋体" w:hAnsi="宋体" w:cs="宋体"/>
          <w:sz w:val="24"/>
        </w:rPr>
      </w:pPr>
      <w:r>
        <w:rPr>
          <w:rFonts w:hint="eastAsia" w:ascii="宋体" w:hAnsi="宋体" w:cs="宋体"/>
          <w:sz w:val="24"/>
        </w:rPr>
        <w:t>6.l 交货方式一般为下列其中一种，具体在合同专用条款中规定。</w:t>
      </w:r>
    </w:p>
    <w:p w14:paraId="3D31A52A">
      <w:pPr>
        <w:spacing w:line="360" w:lineRule="auto"/>
        <w:ind w:firstLine="480" w:firstLineChars="200"/>
        <w:rPr>
          <w:rFonts w:ascii="宋体" w:hAnsi="宋体" w:cs="宋体"/>
          <w:sz w:val="24"/>
        </w:rPr>
      </w:pPr>
      <w:r>
        <w:rPr>
          <w:rFonts w:hint="eastAsia" w:ascii="宋体" w:hAnsi="宋体" w:cs="宋体"/>
          <w:sz w:val="24"/>
        </w:rPr>
        <w:t>6.1.l 现场交货：乙方负责办理运输和保险，将货物（含软件及相关服务）运抵现场。有关运输和保险的一切费用由乙方承担。所有货物（含软件及相关服务）运抵现扬的日期为交货日期。</w:t>
      </w:r>
    </w:p>
    <w:p w14:paraId="558FDB95">
      <w:pPr>
        <w:spacing w:line="360" w:lineRule="auto"/>
        <w:ind w:firstLine="480" w:firstLineChars="200"/>
        <w:rPr>
          <w:rFonts w:ascii="宋体" w:hAnsi="宋体" w:cs="宋体"/>
          <w:sz w:val="24"/>
        </w:rPr>
      </w:pPr>
      <w:r>
        <w:rPr>
          <w:rFonts w:hint="eastAsia" w:ascii="宋体" w:hAnsi="宋体" w:cs="宋体"/>
          <w:sz w:val="24"/>
        </w:rPr>
        <w:t>6.1.2 工厂交货：由乙方负责办理运输和保险事宜。运输费和保险费由甲方承担。运输部门出具收据的日期为交货日期。</w:t>
      </w:r>
    </w:p>
    <w:p w14:paraId="76B8F9EC">
      <w:pPr>
        <w:spacing w:line="360" w:lineRule="auto"/>
        <w:ind w:firstLine="480" w:firstLineChars="200"/>
        <w:rPr>
          <w:rFonts w:ascii="宋体" w:hAnsi="宋体" w:cs="宋体"/>
          <w:sz w:val="24"/>
        </w:rPr>
      </w:pPr>
      <w:r>
        <w:rPr>
          <w:rFonts w:hint="eastAsia" w:ascii="宋体" w:hAnsi="宋体" w:cs="宋体"/>
          <w:sz w:val="24"/>
        </w:rPr>
        <w:t>6.1.3 甲方自提货物（含软件及相关服务）：由甲方在合同规定地点自行办理提货。提单日期为交货日期。</w:t>
      </w:r>
    </w:p>
    <w:p w14:paraId="556822BD">
      <w:pPr>
        <w:spacing w:line="360" w:lineRule="auto"/>
        <w:ind w:firstLine="480" w:firstLineChars="200"/>
        <w:rPr>
          <w:rFonts w:ascii="宋体" w:hAnsi="宋体" w:cs="宋体"/>
          <w:sz w:val="24"/>
        </w:rPr>
      </w:pPr>
      <w:r>
        <w:rPr>
          <w:rFonts w:hint="eastAsia" w:ascii="宋体" w:hAnsi="宋体" w:cs="宋体"/>
          <w:sz w:val="24"/>
        </w:rPr>
        <w:t>6.2 乙方应在合同规定的交货期前30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14:paraId="522FC23D">
      <w:pPr>
        <w:spacing w:line="360" w:lineRule="auto"/>
        <w:ind w:firstLine="480" w:firstLineChars="200"/>
        <w:rPr>
          <w:rFonts w:ascii="宋体" w:hAnsi="宋体" w:cs="宋体"/>
          <w:sz w:val="24"/>
        </w:rPr>
      </w:pPr>
      <w:r>
        <w:rPr>
          <w:rFonts w:hint="eastAsia" w:ascii="宋体" w:hAnsi="宋体" w:cs="宋体"/>
          <w:sz w:val="24"/>
        </w:rPr>
        <w:t>6.3 在现场交货和工厂交货条件下，乙方装运的货物（含软件及相关服务）不应超过合同规定的数量或重量。否则，乙方应对超运部分的数量或重量而引起的一切后果负责。</w:t>
      </w:r>
    </w:p>
    <w:p w14:paraId="5855B1B2">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7．装运通知</w:t>
      </w:r>
    </w:p>
    <w:p w14:paraId="2FB12EFC">
      <w:pPr>
        <w:spacing w:line="360" w:lineRule="auto"/>
        <w:ind w:firstLine="480" w:firstLineChars="200"/>
        <w:rPr>
          <w:rFonts w:ascii="宋体" w:hAnsi="宋体" w:cs="宋体"/>
          <w:sz w:val="24"/>
        </w:rPr>
      </w:pPr>
      <w:r>
        <w:rPr>
          <w:rFonts w:hint="eastAsia" w:ascii="宋体" w:hAnsi="宋体" w:cs="宋体"/>
          <w:sz w:val="24"/>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如因乙方延误将上述内容用电报、传真或电传通知甲方，由此引起的一切损失应由乙方负担。</w:t>
      </w:r>
    </w:p>
    <w:p w14:paraId="36DCF11E">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8．保险</w:t>
      </w:r>
    </w:p>
    <w:p w14:paraId="5FC970E3">
      <w:pPr>
        <w:spacing w:line="360" w:lineRule="auto"/>
        <w:ind w:firstLine="480" w:firstLineChars="200"/>
        <w:rPr>
          <w:rFonts w:ascii="宋体" w:hAnsi="宋体" w:cs="宋体"/>
          <w:sz w:val="24"/>
        </w:rPr>
      </w:pPr>
      <w:r>
        <w:rPr>
          <w:rFonts w:hint="eastAsia" w:ascii="宋体" w:hAnsi="宋体" w:cs="宋体"/>
          <w:sz w:val="24"/>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14:paraId="5EAB0F7D">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9．支付</w:t>
      </w:r>
    </w:p>
    <w:p w14:paraId="5944DE05">
      <w:pPr>
        <w:spacing w:line="360" w:lineRule="auto"/>
        <w:ind w:firstLine="480" w:firstLineChars="200"/>
        <w:rPr>
          <w:rFonts w:ascii="宋体" w:hAnsi="宋体" w:cs="宋体"/>
          <w:sz w:val="24"/>
        </w:rPr>
      </w:pPr>
      <w:r>
        <w:rPr>
          <w:rFonts w:hint="eastAsia" w:ascii="宋体" w:hAnsi="宋体" w:cs="宋体"/>
          <w:sz w:val="24"/>
        </w:rPr>
        <w:t>合同生效后，｛免税自用进口产品（含设备）由供货商自行办妥免税购汇批文， （买方提供有关证明文件），仪器产品（含设备）到达目的地，经安装、调试、技术培训后，投标人向业主提请仪器产品（含设备）验收。采购人在接到投标人通知的5天内派人到现场负责组织验收，货物验收合格后，卖方应按买方提供的“要求一览表”中给用户供货的中标清单，分别填写发票，并注明合同号码，填写“货物验收单”（注明发票呈码），国产产品（含设备）、不免税自用进口产品（含设备）：买方只接受由当地国家、地方税务机关监制，并套印当地国家、地方税务机关印章的相关人民币正式发票（国内人民币发票）；免税自用进口产品（含设备）：买方接受境外发票，连同购汇水单、报关单作报销凭证和验收单据。</w:t>
      </w:r>
    </w:p>
    <w:p w14:paraId="48C476B0">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10．技术资料</w:t>
      </w:r>
    </w:p>
    <w:p w14:paraId="3CD0AA86">
      <w:pPr>
        <w:spacing w:line="360" w:lineRule="auto"/>
        <w:ind w:firstLine="480" w:firstLineChars="200"/>
        <w:rPr>
          <w:rFonts w:ascii="宋体" w:hAnsi="宋体" w:cs="宋体"/>
          <w:sz w:val="24"/>
        </w:rPr>
      </w:pPr>
      <w:r>
        <w:rPr>
          <w:rFonts w:hint="eastAsia" w:ascii="宋体" w:hAnsi="宋体" w:cs="宋体"/>
          <w:sz w:val="24"/>
        </w:rPr>
        <w:t>合同项下技术资料（除合同专用条款规定外）将以下列方式交付：</w:t>
      </w:r>
    </w:p>
    <w:p w14:paraId="74B58479">
      <w:pPr>
        <w:spacing w:line="360" w:lineRule="auto"/>
        <w:ind w:firstLine="480" w:firstLineChars="200"/>
        <w:rPr>
          <w:rFonts w:ascii="宋体" w:hAnsi="宋体" w:cs="宋体"/>
          <w:sz w:val="24"/>
        </w:rPr>
      </w:pPr>
      <w:r>
        <w:rPr>
          <w:rFonts w:hint="eastAsia" w:ascii="宋体" w:hAnsi="宋体" w:cs="宋体"/>
          <w:sz w:val="24"/>
        </w:rPr>
        <w:t>10.l 合同生效后60天之内，乙方应将每台产品（含设备）和仪器的中文技术资料一套，如目录索引、图纸、操作手册、使用指南、维修指南和服务手册等交给甲方。</w:t>
      </w:r>
    </w:p>
    <w:p w14:paraId="1D6A6B2F">
      <w:pPr>
        <w:spacing w:line="360" w:lineRule="auto"/>
        <w:ind w:firstLine="480" w:firstLineChars="200"/>
        <w:rPr>
          <w:rFonts w:ascii="宋体" w:hAnsi="宋体" w:cs="宋体"/>
          <w:sz w:val="24"/>
        </w:rPr>
      </w:pPr>
      <w:r>
        <w:rPr>
          <w:rFonts w:hint="eastAsia" w:ascii="宋体" w:hAnsi="宋体" w:cs="宋体"/>
          <w:sz w:val="24"/>
        </w:rPr>
        <w:t>10.2 另外一套完整的上述资料应包装好随每批货物（含软件及相关服务）一起发运。</w:t>
      </w:r>
    </w:p>
    <w:p w14:paraId="4C980B0E">
      <w:pPr>
        <w:spacing w:line="360" w:lineRule="auto"/>
        <w:ind w:firstLine="480" w:firstLineChars="200"/>
        <w:rPr>
          <w:rFonts w:ascii="宋体" w:hAnsi="宋体" w:cs="宋体"/>
          <w:sz w:val="24"/>
        </w:rPr>
      </w:pPr>
      <w:r>
        <w:rPr>
          <w:rFonts w:hint="eastAsia" w:ascii="宋体" w:hAnsi="宋体" w:cs="宋体"/>
          <w:sz w:val="24"/>
        </w:rPr>
        <w:t>10.3 如果甲方确认乙方提供的技术资料不完整或在运输过程中丢失，乙方将在收到甲方通知后3天内将这些资料免费交给甲方。</w:t>
      </w:r>
    </w:p>
    <w:p w14:paraId="7C91D1D6">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11．质量保证</w:t>
      </w:r>
    </w:p>
    <w:p w14:paraId="0DB6D3D7">
      <w:pPr>
        <w:spacing w:line="360" w:lineRule="auto"/>
        <w:ind w:firstLine="480" w:firstLineChars="200"/>
        <w:rPr>
          <w:rFonts w:ascii="宋体" w:hAnsi="宋体" w:cs="宋体"/>
          <w:sz w:val="24"/>
        </w:rPr>
      </w:pPr>
      <w:r>
        <w:rPr>
          <w:rFonts w:hint="eastAsia" w:ascii="宋体" w:hAnsi="宋体" w:cs="宋体"/>
          <w:sz w:val="24"/>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14:paraId="589C50AA">
      <w:pPr>
        <w:spacing w:line="360" w:lineRule="auto"/>
        <w:ind w:firstLine="480" w:firstLineChars="200"/>
        <w:rPr>
          <w:rFonts w:ascii="宋体" w:hAnsi="宋体" w:cs="宋体"/>
          <w:sz w:val="24"/>
        </w:rPr>
      </w:pPr>
      <w:r>
        <w:rPr>
          <w:rFonts w:hint="eastAsia" w:ascii="宋体" w:hAnsi="宋体" w:cs="宋体"/>
          <w:sz w:val="24"/>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14:paraId="07310D13">
      <w:pPr>
        <w:spacing w:line="360" w:lineRule="auto"/>
        <w:ind w:firstLine="480" w:firstLineChars="200"/>
        <w:rPr>
          <w:rFonts w:ascii="宋体" w:hAnsi="宋体" w:cs="宋体"/>
          <w:sz w:val="24"/>
        </w:rPr>
      </w:pPr>
      <w:r>
        <w:rPr>
          <w:rFonts w:hint="eastAsia" w:ascii="宋体" w:hAnsi="宋体" w:cs="宋体"/>
          <w:sz w:val="24"/>
        </w:rPr>
        <w:t>11.3 乙方在收到通知后三十天内应免费维修或更换有缺陷的货物（含软件及相关服务）或部件。</w:t>
      </w:r>
    </w:p>
    <w:p w14:paraId="341709CA">
      <w:pPr>
        <w:spacing w:line="360" w:lineRule="auto"/>
        <w:ind w:firstLine="480" w:firstLineChars="200"/>
        <w:rPr>
          <w:rFonts w:ascii="宋体" w:hAnsi="宋体" w:cs="宋体"/>
          <w:sz w:val="24"/>
        </w:rPr>
      </w:pPr>
      <w:r>
        <w:rPr>
          <w:rFonts w:hint="eastAsia" w:ascii="宋体" w:hAnsi="宋体" w:cs="宋体"/>
          <w:sz w:val="24"/>
        </w:rPr>
        <w:t>11.4 如果乙方在收到通知后三十天内没有弥补缺陷，甲方可采取必要的补救措施，但风险和费用将由乙方承担。</w:t>
      </w:r>
    </w:p>
    <w:p w14:paraId="6E6F25D4">
      <w:pPr>
        <w:spacing w:line="360" w:lineRule="auto"/>
        <w:ind w:firstLine="480" w:firstLineChars="200"/>
        <w:rPr>
          <w:rFonts w:ascii="宋体" w:hAnsi="宋体" w:cs="宋体"/>
          <w:sz w:val="24"/>
        </w:rPr>
      </w:pPr>
      <w:r>
        <w:rPr>
          <w:rFonts w:hint="eastAsia" w:ascii="宋体" w:hAnsi="宋体" w:cs="宋体"/>
          <w:sz w:val="24"/>
        </w:rPr>
        <w:t>11.5 除合同专用条款规定外，合同项下货物（含软件及相关服务）的质量保证期为自货物（含软件及相关服务）通过最终验收起24个月。</w:t>
      </w:r>
    </w:p>
    <w:p w14:paraId="009F24D3">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12.检验及安装</w:t>
      </w:r>
    </w:p>
    <w:p w14:paraId="17CA0432">
      <w:pPr>
        <w:spacing w:line="360" w:lineRule="auto"/>
        <w:ind w:firstLine="480" w:firstLineChars="200"/>
        <w:rPr>
          <w:rFonts w:ascii="宋体" w:hAnsi="宋体" w:cs="宋体"/>
          <w:sz w:val="24"/>
        </w:rPr>
      </w:pPr>
      <w:r>
        <w:rPr>
          <w:rFonts w:hint="eastAsia" w:ascii="宋体" w:hAnsi="宋体" w:cs="宋体"/>
          <w:sz w:val="24"/>
        </w:rPr>
        <w:t>12.l 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14:paraId="5A0F973A">
      <w:pPr>
        <w:spacing w:line="360" w:lineRule="auto"/>
        <w:ind w:firstLine="480" w:firstLineChars="200"/>
        <w:rPr>
          <w:rFonts w:ascii="宋体" w:hAnsi="宋体" w:cs="宋体"/>
          <w:sz w:val="24"/>
        </w:rPr>
      </w:pPr>
      <w:r>
        <w:rPr>
          <w:rFonts w:hint="eastAsia" w:ascii="宋体" w:hAnsi="宋体" w:cs="宋体"/>
          <w:sz w:val="24"/>
        </w:rPr>
        <w:t>12.2 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90天内，根据甲方按检验标准自己检验的结果或当地商检部门出具的检验证书向乙方提出索赔，除责任由保险公司或运输部门承担的之外。</w:t>
      </w:r>
    </w:p>
    <w:p w14:paraId="48D25701">
      <w:pPr>
        <w:spacing w:line="360" w:lineRule="auto"/>
        <w:ind w:firstLine="480" w:firstLineChars="200"/>
        <w:rPr>
          <w:rFonts w:ascii="宋体" w:hAnsi="宋体" w:cs="宋体"/>
          <w:sz w:val="24"/>
        </w:rPr>
      </w:pPr>
      <w:r>
        <w:rPr>
          <w:rFonts w:hint="eastAsia" w:ascii="宋体" w:hAnsi="宋体" w:cs="宋体"/>
          <w:sz w:val="24"/>
        </w:rPr>
        <w:t>12.3 如果货物（含软件及相关服务）的质量和规格与合同不符，或在第11条规定的质量保证期内证实货物（含软件及相关服务）是有缺陷的，包括潜在的缺陷或使用不符合要求的材料，甲方将有权向乙方提出索赔。</w:t>
      </w:r>
    </w:p>
    <w:p w14:paraId="1F2D6CD7">
      <w:pPr>
        <w:spacing w:line="360" w:lineRule="auto"/>
        <w:ind w:firstLine="480" w:firstLineChars="200"/>
        <w:rPr>
          <w:rFonts w:ascii="宋体" w:hAnsi="宋体" w:cs="宋体"/>
          <w:sz w:val="24"/>
        </w:rPr>
      </w:pPr>
      <w:r>
        <w:rPr>
          <w:rFonts w:hint="eastAsia" w:ascii="宋体" w:hAnsi="宋体" w:cs="宋体"/>
          <w:sz w:val="24"/>
        </w:rPr>
        <w:t>12.4 甲方有权提出在货物（含软件及相关服务）制造过程中派人到制造厂进行监造，乙方有义务为甲方监造人员提供方便。</w:t>
      </w:r>
    </w:p>
    <w:p w14:paraId="1B3234AD">
      <w:pPr>
        <w:spacing w:line="360" w:lineRule="auto"/>
        <w:ind w:firstLine="480" w:firstLineChars="200"/>
        <w:rPr>
          <w:rFonts w:ascii="宋体" w:hAnsi="宋体" w:cs="宋体"/>
          <w:sz w:val="24"/>
        </w:rPr>
      </w:pPr>
      <w:r>
        <w:rPr>
          <w:rFonts w:hint="eastAsia" w:ascii="宋体" w:hAnsi="宋体" w:cs="宋体"/>
          <w:sz w:val="24"/>
        </w:rPr>
        <w:t>12.5 制造厂对所供货物（含软件及相关服务）进行机械运转试验和性能试验时，必须提前通知甲方。</w:t>
      </w:r>
    </w:p>
    <w:p w14:paraId="11A8672A">
      <w:pPr>
        <w:spacing w:line="360" w:lineRule="auto"/>
        <w:ind w:firstLine="480" w:firstLineChars="200"/>
        <w:rPr>
          <w:rFonts w:ascii="宋体" w:hAnsi="宋体" w:cs="宋体"/>
          <w:sz w:val="24"/>
        </w:rPr>
      </w:pPr>
      <w:r>
        <w:rPr>
          <w:rFonts w:hint="eastAsia" w:ascii="宋体" w:hAnsi="宋体" w:cs="宋体"/>
          <w:sz w:val="24"/>
        </w:rPr>
        <w:t>12.6 货物（含软件及相关服务）的安装按招标文件第五部分要求进行。</w:t>
      </w:r>
    </w:p>
    <w:p w14:paraId="6AE275C8">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13．索赔</w:t>
      </w:r>
    </w:p>
    <w:p w14:paraId="2E908635">
      <w:pPr>
        <w:spacing w:line="360" w:lineRule="auto"/>
        <w:ind w:firstLine="480" w:firstLineChars="200"/>
        <w:rPr>
          <w:rFonts w:ascii="宋体" w:hAnsi="宋体" w:cs="宋体"/>
          <w:sz w:val="24"/>
        </w:rPr>
      </w:pPr>
      <w:r>
        <w:rPr>
          <w:rFonts w:hint="eastAsia" w:ascii="宋体" w:hAnsi="宋体" w:cs="宋体"/>
          <w:sz w:val="24"/>
        </w:rPr>
        <w:t>13.1 除责任应由保险公司或运输部门承担的之外，甲方有权根据甲方按检验标准自己检验的结果或当地商检部门出具的商检证书向乙方提出索赔。</w:t>
      </w:r>
    </w:p>
    <w:p w14:paraId="098D39FD">
      <w:pPr>
        <w:spacing w:line="360" w:lineRule="auto"/>
        <w:ind w:firstLine="480" w:firstLineChars="200"/>
        <w:rPr>
          <w:rFonts w:ascii="宋体" w:hAnsi="宋体" w:cs="宋体"/>
          <w:sz w:val="24"/>
        </w:rPr>
      </w:pPr>
      <w:r>
        <w:rPr>
          <w:rFonts w:hint="eastAsia" w:ascii="宋体" w:hAnsi="宋体" w:cs="宋体"/>
          <w:sz w:val="24"/>
        </w:rPr>
        <w:t>13.2 在第 11条和第 12条规定的检验期和质量保证期内，如果乙方对甲方提出的索赔和差异负有责任，乙方应按照甲方同意的下列一种或多种方式解决索赔事宜：</w:t>
      </w:r>
    </w:p>
    <w:p w14:paraId="35CB6A4C">
      <w:pPr>
        <w:spacing w:line="360" w:lineRule="auto"/>
        <w:ind w:firstLine="480" w:firstLineChars="200"/>
        <w:rPr>
          <w:rFonts w:ascii="宋体" w:hAnsi="宋体" w:cs="宋体"/>
          <w:sz w:val="24"/>
        </w:rPr>
      </w:pPr>
      <w:r>
        <w:rPr>
          <w:rFonts w:hint="eastAsia" w:ascii="宋体" w:hAnsi="宋体" w:cs="宋体"/>
          <w:sz w:val="24"/>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14:paraId="7B5CA5C4">
      <w:pPr>
        <w:spacing w:line="360" w:lineRule="auto"/>
        <w:ind w:firstLine="480" w:firstLineChars="200"/>
        <w:rPr>
          <w:rFonts w:ascii="宋体" w:hAnsi="宋体" w:cs="宋体"/>
          <w:sz w:val="24"/>
        </w:rPr>
      </w:pPr>
      <w:r>
        <w:rPr>
          <w:rFonts w:hint="eastAsia" w:ascii="宋体" w:hAnsi="宋体" w:cs="宋体"/>
          <w:sz w:val="24"/>
        </w:rPr>
        <w:t>（2）根据货物（含软件及相关服务）的低劣程度、损坏程度以及甲方遭受损失的数额，经买卖双方商定降低货物（含软件及相关服务）的价格。</w:t>
      </w:r>
    </w:p>
    <w:p w14:paraId="3E9008A7">
      <w:pPr>
        <w:spacing w:line="360" w:lineRule="auto"/>
        <w:ind w:firstLine="480" w:firstLineChars="200"/>
        <w:rPr>
          <w:rFonts w:ascii="宋体" w:hAnsi="宋体" w:cs="宋体"/>
          <w:sz w:val="24"/>
        </w:rPr>
      </w:pPr>
      <w:r>
        <w:rPr>
          <w:rFonts w:hint="eastAsia" w:ascii="宋体" w:hAnsi="宋体" w:cs="宋体"/>
          <w:sz w:val="24"/>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14:paraId="7E6629C0">
      <w:pPr>
        <w:spacing w:line="360" w:lineRule="auto"/>
        <w:ind w:firstLine="480" w:firstLineChars="200"/>
        <w:rPr>
          <w:rFonts w:ascii="宋体" w:hAnsi="宋体" w:cs="宋体"/>
          <w:sz w:val="24"/>
        </w:rPr>
      </w:pPr>
      <w:r>
        <w:rPr>
          <w:rFonts w:hint="eastAsia" w:ascii="宋体" w:hAnsi="宋体" w:cs="宋体"/>
          <w:sz w:val="24"/>
        </w:rPr>
        <w:t>13.3 如果在甲方发出索赔通知后 30天内，乙方未能答复，上达索赔应视为已被乙方接受。若乙方未能在甲方提出索赔通知后30天内或甲方同意的更长时间内，按照第13．2条规定的任何一种方法解决索赔事宜，甲方将从已付款或从乙方开具的履约保证金中扣回索赔金颔。如果这些金额不足以补偿索赔金额，甲方有权向乙方提出不足部分的补偿。</w:t>
      </w:r>
    </w:p>
    <w:p w14:paraId="2C4C6D3C">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14．拖延交货</w:t>
      </w:r>
    </w:p>
    <w:p w14:paraId="377F8A8D">
      <w:pPr>
        <w:spacing w:line="360" w:lineRule="auto"/>
        <w:ind w:firstLine="480" w:firstLineChars="200"/>
        <w:rPr>
          <w:rFonts w:ascii="宋体" w:hAnsi="宋体" w:cs="宋体"/>
          <w:sz w:val="24"/>
        </w:rPr>
      </w:pPr>
      <w:r>
        <w:rPr>
          <w:rFonts w:hint="eastAsia" w:ascii="宋体" w:hAnsi="宋体" w:cs="宋体"/>
          <w:sz w:val="24"/>
        </w:rPr>
        <w:t>14.l 乙方应按照合同专用条款中规定的交货期交货和提供服务。</w:t>
      </w:r>
    </w:p>
    <w:p w14:paraId="599699CD">
      <w:pPr>
        <w:spacing w:line="360" w:lineRule="auto"/>
        <w:ind w:firstLine="480" w:firstLineChars="200"/>
        <w:rPr>
          <w:rFonts w:ascii="宋体" w:hAnsi="宋体" w:cs="宋体"/>
          <w:sz w:val="24"/>
        </w:rPr>
      </w:pPr>
      <w:r>
        <w:rPr>
          <w:rFonts w:hint="eastAsia" w:ascii="宋体" w:hAnsi="宋体" w:cs="宋体"/>
          <w:sz w:val="24"/>
        </w:rPr>
        <w:t>14.2 如果乙方毫无理由地拖延交货，将受到以下制裁：没收履约保证金，加收违约损失赔偿和／或终止合同。</w:t>
      </w:r>
    </w:p>
    <w:p w14:paraId="67EB12FC">
      <w:pPr>
        <w:spacing w:line="360" w:lineRule="auto"/>
        <w:ind w:firstLine="480" w:firstLineChars="200"/>
        <w:rPr>
          <w:rFonts w:ascii="宋体" w:hAnsi="宋体" w:cs="宋体"/>
          <w:sz w:val="24"/>
        </w:rPr>
      </w:pPr>
      <w:r>
        <w:rPr>
          <w:rFonts w:hint="eastAsia" w:ascii="宋体" w:hAnsi="宋体" w:cs="宋体"/>
          <w:sz w:val="24"/>
        </w:rPr>
        <w:t>14.3 在履行合同过程中，如果乙方遇到不能按时交货和提供服务的情况，应及时以书面形式将不能按时交货的理由、延误时间通知甲方。甲方在收到乙方通知后，应进行分析，可通过修改合同，酌情延长交货时间。</w:t>
      </w:r>
    </w:p>
    <w:p w14:paraId="01A24781">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15．违约赔偿</w:t>
      </w:r>
    </w:p>
    <w:p w14:paraId="16515ACA">
      <w:pPr>
        <w:spacing w:line="360" w:lineRule="auto"/>
        <w:ind w:firstLine="480" w:firstLineChars="200"/>
        <w:rPr>
          <w:rFonts w:ascii="宋体" w:hAnsi="宋体" w:cs="宋体"/>
          <w:sz w:val="24"/>
        </w:rPr>
      </w:pPr>
      <w:r>
        <w:rPr>
          <w:rFonts w:hint="eastAsia" w:ascii="宋体" w:hAnsi="宋体" w:cs="宋体"/>
          <w:sz w:val="24"/>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14:paraId="44D37772">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16．不可抗力</w:t>
      </w:r>
    </w:p>
    <w:p w14:paraId="4C772105">
      <w:pPr>
        <w:spacing w:line="360" w:lineRule="auto"/>
        <w:ind w:firstLine="480" w:firstLineChars="200"/>
        <w:rPr>
          <w:rFonts w:ascii="宋体" w:hAnsi="宋体" w:cs="宋体"/>
          <w:sz w:val="24"/>
        </w:rPr>
      </w:pPr>
      <w:r>
        <w:rPr>
          <w:rFonts w:hint="eastAsia" w:ascii="宋体" w:hAnsi="宋体" w:cs="宋体"/>
          <w:sz w:val="24"/>
        </w:rPr>
        <w:t>16.l 如果双方中任何一方由于战争、严重火灾、水灾、台风和地震以及其它经双方同意属于不可抗力的事故，致使合同履行受阻时，履行合同的期限应予以延长，延长的期限应相当于事故所影响的时间。</w:t>
      </w:r>
    </w:p>
    <w:p w14:paraId="190A4358">
      <w:pPr>
        <w:spacing w:line="360" w:lineRule="auto"/>
        <w:ind w:firstLine="480" w:firstLineChars="200"/>
        <w:rPr>
          <w:rFonts w:ascii="宋体" w:hAnsi="宋体" w:cs="宋体"/>
          <w:sz w:val="24"/>
        </w:rPr>
      </w:pPr>
      <w:r>
        <w:rPr>
          <w:rFonts w:hint="eastAsia" w:ascii="宋体" w:hAnsi="宋体" w:cs="宋体"/>
          <w:sz w:val="24"/>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14:paraId="430CC200">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17．税费</w:t>
      </w:r>
    </w:p>
    <w:p w14:paraId="44C15450">
      <w:pPr>
        <w:spacing w:line="360" w:lineRule="auto"/>
        <w:ind w:firstLine="480" w:firstLineChars="200"/>
        <w:rPr>
          <w:rFonts w:ascii="宋体" w:hAnsi="宋体" w:cs="宋体"/>
          <w:sz w:val="24"/>
        </w:rPr>
      </w:pPr>
      <w:r>
        <w:rPr>
          <w:rFonts w:hint="eastAsia" w:ascii="宋体" w:hAnsi="宋体" w:cs="宋体"/>
          <w:sz w:val="24"/>
        </w:rPr>
        <w:t>17.l 中国政府根据现行税法对甲方征收的与本合同有关的一切税费均由甲方承担。</w:t>
      </w:r>
    </w:p>
    <w:p w14:paraId="27F23883">
      <w:pPr>
        <w:spacing w:line="360" w:lineRule="auto"/>
        <w:ind w:firstLine="480" w:firstLineChars="200"/>
        <w:rPr>
          <w:rFonts w:ascii="宋体" w:hAnsi="宋体" w:cs="宋体"/>
          <w:sz w:val="24"/>
        </w:rPr>
      </w:pPr>
      <w:r>
        <w:rPr>
          <w:rFonts w:hint="eastAsia" w:ascii="宋体" w:hAnsi="宋体" w:cs="宋体"/>
          <w:sz w:val="24"/>
        </w:rPr>
        <w:t>17.2 中国政府根据现行税法对乙方征收的与本合同有关的一切税费均由乙方承担。</w:t>
      </w:r>
    </w:p>
    <w:p w14:paraId="6F24DB49">
      <w:pPr>
        <w:spacing w:line="360" w:lineRule="auto"/>
        <w:ind w:firstLine="480" w:firstLineChars="200"/>
        <w:rPr>
          <w:rFonts w:ascii="宋体" w:hAnsi="宋体" w:cs="宋体"/>
          <w:sz w:val="24"/>
        </w:rPr>
      </w:pPr>
      <w:r>
        <w:rPr>
          <w:rFonts w:hint="eastAsia" w:ascii="宋体" w:hAnsi="宋体" w:cs="宋体"/>
          <w:sz w:val="24"/>
        </w:rPr>
        <w:t>17.3 在中国境外发生的与执行本合同有关的一切税费均由乙方承担。</w:t>
      </w:r>
    </w:p>
    <w:p w14:paraId="4212DD24">
      <w:p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18．争议解决</w:t>
      </w:r>
    </w:p>
    <w:p w14:paraId="1503BAE9">
      <w:pPr>
        <w:adjustRightInd w:val="0"/>
        <w:snapToGrid w:val="0"/>
        <w:spacing w:line="360" w:lineRule="auto"/>
        <w:ind w:firstLine="480" w:firstLineChars="200"/>
        <w:rPr>
          <w:rFonts w:ascii="宋体" w:hAnsi="宋体" w:cs="宋体"/>
          <w:sz w:val="24"/>
        </w:rPr>
      </w:pPr>
      <w:r>
        <w:rPr>
          <w:rFonts w:hint="eastAsia" w:ascii="宋体" w:hAnsi="宋体" w:cs="宋体"/>
          <w:sz w:val="24"/>
        </w:rPr>
        <w:t>18.l 买卖双方应通过友好协商，解决在执行本合同中所发生的或与本合同有关的一切争端，如果协商仍得不到解决，任何一方均可向甲方所在地人民法院起诉。</w:t>
      </w:r>
    </w:p>
    <w:p w14:paraId="5A4AA826">
      <w:pPr>
        <w:adjustRightInd w:val="0"/>
        <w:snapToGrid w:val="0"/>
        <w:spacing w:line="360" w:lineRule="auto"/>
        <w:ind w:firstLine="480" w:firstLineChars="200"/>
        <w:rPr>
          <w:rFonts w:ascii="宋体" w:hAnsi="宋体" w:cs="宋体"/>
          <w:sz w:val="24"/>
        </w:rPr>
      </w:pPr>
      <w:r>
        <w:rPr>
          <w:rFonts w:hint="eastAsia" w:ascii="宋体" w:hAnsi="宋体" w:cs="宋体"/>
          <w:sz w:val="24"/>
        </w:rPr>
        <w:t>18.2 在诉讼期间，除正在进行诉讼的部分外，合同其它部分可继续执行。</w:t>
      </w:r>
    </w:p>
    <w:p w14:paraId="58805FCE">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19．违约终止合同</w:t>
      </w:r>
    </w:p>
    <w:p w14:paraId="74A0B5A7">
      <w:pPr>
        <w:spacing w:line="360" w:lineRule="auto"/>
        <w:ind w:firstLine="480" w:firstLineChars="200"/>
        <w:rPr>
          <w:rFonts w:ascii="宋体" w:hAnsi="宋体" w:cs="宋体"/>
          <w:sz w:val="24"/>
        </w:rPr>
      </w:pPr>
      <w:r>
        <w:rPr>
          <w:rFonts w:hint="eastAsia" w:ascii="宋体" w:hAnsi="宋体" w:cs="宋体"/>
          <w:sz w:val="24"/>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14:paraId="5A29C52A">
      <w:pPr>
        <w:spacing w:line="360" w:lineRule="auto"/>
        <w:ind w:firstLine="480" w:firstLineChars="200"/>
        <w:rPr>
          <w:rFonts w:ascii="宋体" w:hAnsi="宋体" w:cs="宋体"/>
          <w:sz w:val="24"/>
        </w:rPr>
      </w:pPr>
      <w:r>
        <w:rPr>
          <w:rFonts w:hint="eastAsia" w:ascii="宋体" w:hAnsi="宋体" w:cs="宋体"/>
          <w:sz w:val="24"/>
        </w:rPr>
        <w:t>（l）如果乙方未能在合同规定的期限或甲方同意延期的限期内提供全部或部分货物（含软件及相关服务）；</w:t>
      </w:r>
    </w:p>
    <w:p w14:paraId="5D7EA0ED">
      <w:pPr>
        <w:spacing w:line="360" w:lineRule="auto"/>
        <w:ind w:firstLine="480" w:firstLineChars="200"/>
        <w:rPr>
          <w:rFonts w:ascii="宋体" w:hAnsi="宋体" w:cs="宋体"/>
          <w:sz w:val="24"/>
        </w:rPr>
      </w:pPr>
      <w:r>
        <w:rPr>
          <w:rFonts w:hint="eastAsia" w:ascii="宋体" w:hAnsi="宋体" w:cs="宋体"/>
          <w:sz w:val="24"/>
        </w:rPr>
        <w:t>（2）如果乙方未能履行合同规定的其它义务。</w:t>
      </w:r>
    </w:p>
    <w:p w14:paraId="4D90F62A">
      <w:pPr>
        <w:spacing w:line="360" w:lineRule="auto"/>
        <w:ind w:firstLine="480" w:firstLineChars="200"/>
        <w:rPr>
          <w:rFonts w:ascii="宋体" w:hAnsi="宋体" w:cs="宋体"/>
          <w:sz w:val="24"/>
        </w:rPr>
      </w:pPr>
      <w:r>
        <w:rPr>
          <w:rFonts w:hint="eastAsia" w:ascii="宋体" w:hAnsi="宋体" w:cs="宋体"/>
          <w:sz w:val="24"/>
        </w:rPr>
        <w:t>19.2 在甲方根据第2 0.l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14:paraId="66BE20DF">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20．破产终止合同</w:t>
      </w:r>
    </w:p>
    <w:p w14:paraId="64D40539">
      <w:pPr>
        <w:spacing w:line="360" w:lineRule="auto"/>
        <w:ind w:firstLine="480" w:firstLineChars="200"/>
        <w:rPr>
          <w:rFonts w:ascii="宋体" w:hAnsi="宋体" w:cs="宋体"/>
          <w:sz w:val="24"/>
        </w:rPr>
      </w:pPr>
      <w:r>
        <w:rPr>
          <w:rFonts w:hint="eastAsia" w:ascii="宋体" w:hAnsi="宋体" w:cs="宋体"/>
          <w:sz w:val="24"/>
        </w:rPr>
        <w:t>如果乙方破产或无清偿能力，甲方可在任何时候以书面通知乙方终止合同，该终止合同以不损害或影响甲方已经采取或将采取补救措施的权利。</w:t>
      </w:r>
    </w:p>
    <w:p w14:paraId="2DECAF34">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21．转让与分包</w:t>
      </w:r>
    </w:p>
    <w:p w14:paraId="3794478B">
      <w:pPr>
        <w:spacing w:line="360" w:lineRule="auto"/>
        <w:ind w:firstLine="480" w:firstLineChars="200"/>
        <w:rPr>
          <w:rFonts w:ascii="宋体" w:hAnsi="宋体" w:cs="宋体"/>
          <w:sz w:val="24"/>
        </w:rPr>
      </w:pPr>
      <w:r>
        <w:rPr>
          <w:rFonts w:hint="eastAsia" w:ascii="宋体" w:hAnsi="宋体" w:cs="宋体"/>
          <w:sz w:val="24"/>
        </w:rPr>
        <w:t>21.l 未经甲方事先书面同意，乙方不得部分转让或全部转让其应履行的合同义务。</w:t>
      </w:r>
    </w:p>
    <w:p w14:paraId="78A73878">
      <w:pPr>
        <w:spacing w:line="360" w:lineRule="auto"/>
        <w:ind w:firstLine="480" w:firstLineChars="200"/>
        <w:rPr>
          <w:rFonts w:ascii="宋体" w:hAnsi="宋体" w:cs="宋体"/>
          <w:sz w:val="24"/>
        </w:rPr>
      </w:pPr>
      <w:r>
        <w:rPr>
          <w:rFonts w:hint="eastAsia" w:ascii="宋体" w:hAnsi="宋体" w:cs="宋体"/>
          <w:sz w:val="24"/>
        </w:rPr>
        <w:t>21.2 对投标中没有明确分包的合同，乙方应书面通知甲方本合同中将分包的全部分包合同，在原投标文件中或后来发出的分包通知均不能解除乙方履行本合同的义务。</w:t>
      </w:r>
    </w:p>
    <w:p w14:paraId="759AD717">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22．适用法律</w:t>
      </w:r>
    </w:p>
    <w:p w14:paraId="63B2E5AC">
      <w:pPr>
        <w:spacing w:line="360" w:lineRule="auto"/>
        <w:ind w:firstLine="480" w:firstLineChars="200"/>
        <w:rPr>
          <w:rFonts w:ascii="宋体" w:hAnsi="宋体" w:cs="宋体"/>
          <w:sz w:val="24"/>
        </w:rPr>
      </w:pPr>
      <w:r>
        <w:rPr>
          <w:rFonts w:hint="eastAsia" w:ascii="宋体" w:hAnsi="宋体" w:cs="宋体"/>
          <w:sz w:val="24"/>
        </w:rPr>
        <w:t>本合同应按中华人民共和国的法律进行解释。</w:t>
      </w:r>
    </w:p>
    <w:p w14:paraId="41CDDF8A">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23．合同生效及其它</w:t>
      </w:r>
    </w:p>
    <w:p w14:paraId="705BC405">
      <w:pPr>
        <w:spacing w:line="360" w:lineRule="auto"/>
        <w:ind w:firstLine="480" w:firstLineChars="200"/>
        <w:rPr>
          <w:rFonts w:ascii="宋体" w:hAnsi="宋体" w:cs="宋体"/>
          <w:sz w:val="24"/>
        </w:rPr>
      </w:pPr>
      <w:r>
        <w:rPr>
          <w:rFonts w:hint="eastAsia" w:ascii="宋体" w:hAnsi="宋体" w:cs="宋体"/>
          <w:sz w:val="24"/>
        </w:rPr>
        <w:t>23.1 合同在双方签字盖章后生效。</w:t>
      </w:r>
    </w:p>
    <w:p w14:paraId="69E2E24F">
      <w:pPr>
        <w:spacing w:line="360" w:lineRule="auto"/>
        <w:ind w:firstLine="480" w:firstLineChars="200"/>
        <w:rPr>
          <w:rFonts w:ascii="宋体" w:hAnsi="宋体" w:cs="宋体"/>
          <w:sz w:val="24"/>
        </w:rPr>
      </w:pPr>
      <w:r>
        <w:rPr>
          <w:rFonts w:hint="eastAsia" w:ascii="宋体" w:hAnsi="宋体" w:cs="宋体"/>
          <w:sz w:val="24"/>
        </w:rPr>
        <w:t>23.2 如需修改或补充合同内容，经协商，双方应签署书面修改或补充协议并经采购代理机构鉴证，该协议将作为本合同的一个组成部分。</w:t>
      </w:r>
    </w:p>
    <w:p w14:paraId="04EB5890">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24. 合同适用</w:t>
      </w:r>
    </w:p>
    <w:p w14:paraId="5106E456">
      <w:pPr>
        <w:spacing w:line="360" w:lineRule="auto"/>
        <w:ind w:firstLine="480" w:firstLineChars="200"/>
        <w:rPr>
          <w:rFonts w:ascii="宋体" w:hAnsi="宋体" w:cs="宋体"/>
          <w:sz w:val="24"/>
        </w:rPr>
      </w:pPr>
      <w:r>
        <w:rPr>
          <w:rFonts w:hint="eastAsia" w:ascii="宋体" w:hAnsi="宋体" w:cs="宋体"/>
          <w:sz w:val="24"/>
        </w:rPr>
        <w:t>本合同通用条款适用货物和服务类采购项目，工程类项目的合同通用条款按建设部门颁发的有关标准通用合同执行。</w:t>
      </w:r>
    </w:p>
    <w:p w14:paraId="5E11C69D"/>
    <w:p w14:paraId="3DB02CF1">
      <w:pPr>
        <w:widowControl/>
        <w:jc w:val="center"/>
        <w:rPr>
          <w:rFonts w:ascii="宋体" w:hAnsi="宋体"/>
          <w:sz w:val="24"/>
        </w:rPr>
      </w:pPr>
    </w:p>
    <w:p w14:paraId="753779E4">
      <w:pPr>
        <w:widowControl/>
        <w:jc w:val="center"/>
        <w:rPr>
          <w:rFonts w:ascii="宋体" w:hAnsi="宋体"/>
          <w:sz w:val="24"/>
        </w:rPr>
      </w:pPr>
    </w:p>
    <w:p w14:paraId="1BDB197E">
      <w:pPr>
        <w:pStyle w:val="8"/>
      </w:pPr>
    </w:p>
    <w:p w14:paraId="71BE769A">
      <w:pPr>
        <w:pStyle w:val="24"/>
      </w:pPr>
    </w:p>
    <w:p w14:paraId="3BD15B8D">
      <w:pPr>
        <w:widowControl/>
        <w:jc w:val="center"/>
        <w:rPr>
          <w:rFonts w:ascii="宋体" w:hAnsi="宋体"/>
          <w:sz w:val="24"/>
        </w:rPr>
      </w:pPr>
    </w:p>
    <w:p w14:paraId="7CED7900">
      <w:pPr>
        <w:widowControl/>
        <w:jc w:val="center"/>
        <w:rPr>
          <w:rFonts w:ascii="宋体" w:hAnsi="宋体"/>
          <w:sz w:val="24"/>
        </w:rPr>
      </w:pPr>
      <w:r>
        <w:rPr>
          <w:rFonts w:hint="eastAsia" w:ascii="宋体" w:hAnsi="宋体"/>
          <w:sz w:val="24"/>
        </w:rPr>
        <w:t>附件：成交清单</w:t>
      </w:r>
    </w:p>
    <w:tbl>
      <w:tblPr>
        <w:tblStyle w:val="25"/>
        <w:tblW w:w="9647" w:type="dxa"/>
        <w:jc w:val="center"/>
        <w:tblLayout w:type="fixed"/>
        <w:tblCellMar>
          <w:top w:w="0" w:type="dxa"/>
          <w:left w:w="54" w:type="dxa"/>
          <w:bottom w:w="0" w:type="dxa"/>
          <w:right w:w="54" w:type="dxa"/>
        </w:tblCellMar>
      </w:tblPr>
      <w:tblGrid>
        <w:gridCol w:w="597"/>
        <w:gridCol w:w="1448"/>
        <w:gridCol w:w="1629"/>
        <w:gridCol w:w="724"/>
        <w:gridCol w:w="724"/>
        <w:gridCol w:w="724"/>
        <w:gridCol w:w="1629"/>
        <w:gridCol w:w="1086"/>
        <w:gridCol w:w="1086"/>
      </w:tblGrid>
      <w:tr w14:paraId="25D14602">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vAlign w:val="center"/>
          </w:tcPr>
          <w:p w14:paraId="41DAF5E6">
            <w:pPr>
              <w:widowControl/>
              <w:jc w:val="center"/>
              <w:rPr>
                <w:rFonts w:ascii="宋体" w:hAnsi="宋体"/>
                <w:sz w:val="24"/>
              </w:rPr>
            </w:pPr>
            <w:r>
              <w:rPr>
                <w:rFonts w:hint="eastAsia" w:ascii="宋体" w:hAnsi="宋体"/>
                <w:sz w:val="24"/>
              </w:rPr>
              <w:t>序号</w:t>
            </w:r>
          </w:p>
        </w:tc>
        <w:tc>
          <w:tcPr>
            <w:tcW w:w="1448" w:type="dxa"/>
            <w:tcBorders>
              <w:top w:val="single" w:color="auto" w:sz="6" w:space="0"/>
              <w:left w:val="single" w:color="auto" w:sz="6" w:space="0"/>
              <w:bottom w:val="single" w:color="auto" w:sz="6" w:space="0"/>
              <w:right w:val="single" w:color="auto" w:sz="6" w:space="0"/>
            </w:tcBorders>
            <w:vAlign w:val="center"/>
          </w:tcPr>
          <w:p w14:paraId="52728A7C">
            <w:pPr>
              <w:widowControl/>
              <w:jc w:val="center"/>
              <w:rPr>
                <w:rFonts w:ascii="宋体" w:hAnsi="宋体"/>
                <w:sz w:val="24"/>
              </w:rPr>
            </w:pPr>
            <w:r>
              <w:rPr>
                <w:rFonts w:hint="eastAsia" w:ascii="宋体" w:hAnsi="宋体"/>
                <w:sz w:val="24"/>
              </w:rPr>
              <w:t>货物名称</w:t>
            </w:r>
          </w:p>
        </w:tc>
        <w:tc>
          <w:tcPr>
            <w:tcW w:w="1629" w:type="dxa"/>
            <w:tcBorders>
              <w:top w:val="single" w:color="auto" w:sz="6" w:space="0"/>
              <w:left w:val="single" w:color="auto" w:sz="6" w:space="0"/>
              <w:bottom w:val="single" w:color="auto" w:sz="6" w:space="0"/>
              <w:right w:val="single" w:color="auto" w:sz="6" w:space="0"/>
            </w:tcBorders>
            <w:vAlign w:val="center"/>
          </w:tcPr>
          <w:p w14:paraId="4989E5A1">
            <w:pPr>
              <w:widowControl/>
              <w:jc w:val="center"/>
              <w:rPr>
                <w:rFonts w:ascii="宋体" w:hAnsi="宋体"/>
                <w:sz w:val="24"/>
              </w:rPr>
            </w:pPr>
            <w:r>
              <w:rPr>
                <w:rFonts w:hint="eastAsia" w:ascii="宋体" w:hAnsi="宋体"/>
                <w:sz w:val="24"/>
              </w:rPr>
              <w:t>原产地及制造厂名及型号规格、技术参数</w:t>
            </w:r>
          </w:p>
        </w:tc>
        <w:tc>
          <w:tcPr>
            <w:tcW w:w="724" w:type="dxa"/>
            <w:tcBorders>
              <w:top w:val="single" w:color="auto" w:sz="6" w:space="0"/>
              <w:left w:val="single" w:color="auto" w:sz="6" w:space="0"/>
              <w:bottom w:val="single" w:color="auto" w:sz="6" w:space="0"/>
              <w:right w:val="single" w:color="auto" w:sz="4" w:space="0"/>
            </w:tcBorders>
            <w:vAlign w:val="center"/>
          </w:tcPr>
          <w:p w14:paraId="07A2B9DE">
            <w:pPr>
              <w:widowControl/>
              <w:jc w:val="center"/>
              <w:rPr>
                <w:rFonts w:ascii="宋体" w:hAnsi="宋体"/>
                <w:sz w:val="24"/>
              </w:rPr>
            </w:pPr>
            <w:r>
              <w:rPr>
                <w:rFonts w:hint="eastAsia" w:ascii="宋体" w:hAnsi="宋体"/>
                <w:sz w:val="24"/>
              </w:rPr>
              <w:t>数量</w:t>
            </w:r>
          </w:p>
        </w:tc>
        <w:tc>
          <w:tcPr>
            <w:tcW w:w="724" w:type="dxa"/>
            <w:tcBorders>
              <w:top w:val="single" w:color="auto" w:sz="6" w:space="0"/>
              <w:left w:val="single" w:color="auto" w:sz="4" w:space="0"/>
              <w:bottom w:val="single" w:color="auto" w:sz="6" w:space="0"/>
              <w:right w:val="single" w:color="auto" w:sz="4" w:space="0"/>
            </w:tcBorders>
            <w:vAlign w:val="center"/>
          </w:tcPr>
          <w:p w14:paraId="342A39F0">
            <w:pPr>
              <w:widowControl/>
              <w:jc w:val="center"/>
              <w:rPr>
                <w:rFonts w:ascii="宋体" w:hAnsi="宋体"/>
                <w:sz w:val="24"/>
              </w:rPr>
            </w:pPr>
            <w:r>
              <w:rPr>
                <w:rFonts w:hint="eastAsia" w:ascii="宋体" w:hAnsi="宋体"/>
                <w:sz w:val="24"/>
              </w:rPr>
              <w:t>单位</w:t>
            </w:r>
          </w:p>
        </w:tc>
        <w:tc>
          <w:tcPr>
            <w:tcW w:w="724" w:type="dxa"/>
            <w:tcBorders>
              <w:top w:val="single" w:color="auto" w:sz="6" w:space="0"/>
              <w:left w:val="single" w:color="auto" w:sz="4" w:space="0"/>
              <w:bottom w:val="single" w:color="auto" w:sz="6" w:space="0"/>
              <w:right w:val="single" w:color="auto" w:sz="6" w:space="0"/>
            </w:tcBorders>
            <w:vAlign w:val="center"/>
          </w:tcPr>
          <w:p w14:paraId="52E904CF">
            <w:pPr>
              <w:widowControl/>
              <w:jc w:val="center"/>
              <w:rPr>
                <w:rFonts w:ascii="宋体" w:hAnsi="宋体"/>
                <w:sz w:val="24"/>
              </w:rPr>
            </w:pPr>
            <w:r>
              <w:rPr>
                <w:rFonts w:hint="eastAsia" w:ascii="宋体" w:hAnsi="宋体"/>
                <w:sz w:val="24"/>
              </w:rPr>
              <w:t>单价</w:t>
            </w:r>
          </w:p>
        </w:tc>
        <w:tc>
          <w:tcPr>
            <w:tcW w:w="1629" w:type="dxa"/>
            <w:tcBorders>
              <w:top w:val="single" w:color="auto" w:sz="6" w:space="0"/>
              <w:left w:val="single" w:color="auto" w:sz="6" w:space="0"/>
              <w:bottom w:val="single" w:color="auto" w:sz="6" w:space="0"/>
              <w:right w:val="single" w:color="auto" w:sz="4" w:space="0"/>
            </w:tcBorders>
            <w:vAlign w:val="center"/>
          </w:tcPr>
          <w:p w14:paraId="037B01FE">
            <w:pPr>
              <w:widowControl/>
              <w:jc w:val="center"/>
              <w:rPr>
                <w:rFonts w:ascii="宋体" w:hAnsi="宋体"/>
                <w:sz w:val="24"/>
              </w:rPr>
            </w:pPr>
            <w:r>
              <w:rPr>
                <w:rFonts w:hint="eastAsia" w:ascii="宋体" w:hAnsi="宋体"/>
                <w:sz w:val="24"/>
              </w:rPr>
              <w:t>单项总价</w:t>
            </w:r>
          </w:p>
        </w:tc>
        <w:tc>
          <w:tcPr>
            <w:tcW w:w="1086" w:type="dxa"/>
            <w:tcBorders>
              <w:top w:val="single" w:color="auto" w:sz="6" w:space="0"/>
              <w:left w:val="single" w:color="auto" w:sz="4" w:space="0"/>
              <w:bottom w:val="single" w:color="auto" w:sz="6" w:space="0"/>
              <w:right w:val="single" w:color="auto" w:sz="4" w:space="0"/>
            </w:tcBorders>
            <w:vAlign w:val="center"/>
          </w:tcPr>
          <w:p w14:paraId="48780C16">
            <w:pPr>
              <w:widowControl/>
              <w:jc w:val="center"/>
              <w:rPr>
                <w:rFonts w:ascii="宋体" w:hAnsi="宋体"/>
                <w:sz w:val="24"/>
              </w:rPr>
            </w:pPr>
            <w:r>
              <w:rPr>
                <w:rFonts w:hint="eastAsia" w:ascii="宋体" w:hAnsi="宋体"/>
                <w:sz w:val="24"/>
              </w:rPr>
              <w:t>交货期</w:t>
            </w:r>
          </w:p>
        </w:tc>
        <w:tc>
          <w:tcPr>
            <w:tcW w:w="1086" w:type="dxa"/>
            <w:tcBorders>
              <w:top w:val="single" w:color="auto" w:sz="6" w:space="0"/>
              <w:left w:val="single" w:color="auto" w:sz="4" w:space="0"/>
              <w:bottom w:val="single" w:color="auto" w:sz="6" w:space="0"/>
              <w:right w:val="single" w:color="auto" w:sz="6" w:space="0"/>
            </w:tcBorders>
            <w:vAlign w:val="center"/>
          </w:tcPr>
          <w:p w14:paraId="5826DF33">
            <w:pPr>
              <w:widowControl/>
              <w:jc w:val="center"/>
              <w:rPr>
                <w:rFonts w:ascii="宋体" w:hAnsi="宋体"/>
                <w:sz w:val="24"/>
              </w:rPr>
            </w:pPr>
            <w:r>
              <w:rPr>
                <w:rFonts w:hint="eastAsia" w:ascii="宋体" w:hAnsi="宋体"/>
                <w:sz w:val="24"/>
              </w:rPr>
              <w:t>质保期</w:t>
            </w:r>
          </w:p>
        </w:tc>
      </w:tr>
      <w:tr w14:paraId="0FF2B5A2">
        <w:tblPrEx>
          <w:tblCellMar>
            <w:top w:w="0" w:type="dxa"/>
            <w:left w:w="54" w:type="dxa"/>
            <w:bottom w:w="0" w:type="dxa"/>
            <w:right w:w="54" w:type="dxa"/>
          </w:tblCellMar>
        </w:tblPrEx>
        <w:trPr>
          <w:cantSplit/>
          <w:trHeight w:val="120" w:hRule="atLeast"/>
          <w:jc w:val="center"/>
        </w:trPr>
        <w:tc>
          <w:tcPr>
            <w:tcW w:w="597" w:type="dxa"/>
            <w:tcBorders>
              <w:top w:val="single" w:color="auto" w:sz="6" w:space="0"/>
              <w:left w:val="single" w:color="auto" w:sz="6" w:space="0"/>
              <w:bottom w:val="single" w:color="auto" w:sz="4" w:space="0"/>
              <w:right w:val="single" w:color="auto" w:sz="6" w:space="0"/>
            </w:tcBorders>
          </w:tcPr>
          <w:p w14:paraId="32527114">
            <w:pPr>
              <w:widowControl/>
              <w:jc w:val="center"/>
              <w:rPr>
                <w:rFonts w:ascii="宋体" w:hAnsi="宋体"/>
                <w:sz w:val="24"/>
              </w:rPr>
            </w:pPr>
          </w:p>
        </w:tc>
        <w:tc>
          <w:tcPr>
            <w:tcW w:w="1448" w:type="dxa"/>
            <w:tcBorders>
              <w:top w:val="single" w:color="auto" w:sz="6" w:space="0"/>
              <w:left w:val="single" w:color="auto" w:sz="6" w:space="0"/>
              <w:bottom w:val="single" w:color="auto" w:sz="4" w:space="0"/>
              <w:right w:val="single" w:color="auto" w:sz="6" w:space="0"/>
            </w:tcBorders>
          </w:tcPr>
          <w:p w14:paraId="76557376">
            <w:pPr>
              <w:widowControl/>
              <w:jc w:val="center"/>
              <w:rPr>
                <w:rFonts w:ascii="宋体" w:hAnsi="宋体"/>
                <w:sz w:val="24"/>
              </w:rPr>
            </w:pPr>
          </w:p>
        </w:tc>
        <w:tc>
          <w:tcPr>
            <w:tcW w:w="1629" w:type="dxa"/>
            <w:tcBorders>
              <w:top w:val="single" w:color="auto" w:sz="6" w:space="0"/>
              <w:left w:val="single" w:color="auto" w:sz="6" w:space="0"/>
              <w:bottom w:val="single" w:color="auto" w:sz="4" w:space="0"/>
              <w:right w:val="single" w:color="auto" w:sz="6" w:space="0"/>
            </w:tcBorders>
          </w:tcPr>
          <w:p w14:paraId="60D991F5">
            <w:pPr>
              <w:widowControl/>
              <w:jc w:val="center"/>
              <w:rPr>
                <w:rFonts w:ascii="宋体" w:hAnsi="宋体"/>
                <w:sz w:val="24"/>
              </w:rPr>
            </w:pPr>
          </w:p>
        </w:tc>
        <w:tc>
          <w:tcPr>
            <w:tcW w:w="724" w:type="dxa"/>
            <w:tcBorders>
              <w:top w:val="single" w:color="auto" w:sz="6" w:space="0"/>
              <w:left w:val="single" w:color="auto" w:sz="6" w:space="0"/>
              <w:bottom w:val="single" w:color="auto" w:sz="4" w:space="0"/>
              <w:right w:val="single" w:color="auto" w:sz="4" w:space="0"/>
            </w:tcBorders>
          </w:tcPr>
          <w:p w14:paraId="0AC70ECC">
            <w:pPr>
              <w:widowControl/>
              <w:jc w:val="center"/>
              <w:rPr>
                <w:rFonts w:ascii="宋体" w:hAnsi="宋体"/>
                <w:sz w:val="24"/>
              </w:rPr>
            </w:pPr>
          </w:p>
        </w:tc>
        <w:tc>
          <w:tcPr>
            <w:tcW w:w="724" w:type="dxa"/>
            <w:tcBorders>
              <w:top w:val="single" w:color="auto" w:sz="6" w:space="0"/>
              <w:left w:val="single" w:color="auto" w:sz="4" w:space="0"/>
              <w:bottom w:val="single" w:color="auto" w:sz="4" w:space="0"/>
              <w:right w:val="single" w:color="auto" w:sz="4" w:space="0"/>
            </w:tcBorders>
          </w:tcPr>
          <w:p w14:paraId="07DC75ED">
            <w:pPr>
              <w:widowControl/>
              <w:jc w:val="center"/>
              <w:rPr>
                <w:rFonts w:ascii="宋体" w:hAnsi="宋体"/>
                <w:sz w:val="24"/>
              </w:rPr>
            </w:pPr>
          </w:p>
        </w:tc>
        <w:tc>
          <w:tcPr>
            <w:tcW w:w="724" w:type="dxa"/>
            <w:tcBorders>
              <w:top w:val="single" w:color="auto" w:sz="6" w:space="0"/>
              <w:left w:val="single" w:color="auto" w:sz="4" w:space="0"/>
              <w:bottom w:val="single" w:color="auto" w:sz="4" w:space="0"/>
              <w:right w:val="single" w:color="auto" w:sz="6" w:space="0"/>
            </w:tcBorders>
          </w:tcPr>
          <w:p w14:paraId="487F38F5">
            <w:pPr>
              <w:widowControl/>
              <w:jc w:val="center"/>
              <w:rPr>
                <w:rFonts w:ascii="宋体" w:hAnsi="宋体"/>
                <w:sz w:val="24"/>
              </w:rPr>
            </w:pPr>
          </w:p>
        </w:tc>
        <w:tc>
          <w:tcPr>
            <w:tcW w:w="1629" w:type="dxa"/>
            <w:tcBorders>
              <w:top w:val="single" w:color="auto" w:sz="6" w:space="0"/>
              <w:left w:val="single" w:color="auto" w:sz="6" w:space="0"/>
              <w:bottom w:val="single" w:color="auto" w:sz="4" w:space="0"/>
              <w:right w:val="single" w:color="auto" w:sz="4" w:space="0"/>
            </w:tcBorders>
          </w:tcPr>
          <w:p w14:paraId="75A73EEA">
            <w:pPr>
              <w:widowControl/>
              <w:jc w:val="center"/>
              <w:rPr>
                <w:rFonts w:ascii="宋体" w:hAnsi="宋体"/>
                <w:sz w:val="24"/>
              </w:rPr>
            </w:pPr>
          </w:p>
        </w:tc>
        <w:tc>
          <w:tcPr>
            <w:tcW w:w="1086" w:type="dxa"/>
            <w:tcBorders>
              <w:top w:val="single" w:color="auto" w:sz="6" w:space="0"/>
              <w:left w:val="single" w:color="auto" w:sz="4" w:space="0"/>
              <w:bottom w:val="single" w:color="auto" w:sz="4" w:space="0"/>
              <w:right w:val="single" w:color="auto" w:sz="4" w:space="0"/>
            </w:tcBorders>
          </w:tcPr>
          <w:p w14:paraId="106B8D5E">
            <w:pPr>
              <w:widowControl/>
              <w:jc w:val="center"/>
              <w:rPr>
                <w:rFonts w:ascii="宋体" w:hAnsi="宋体"/>
                <w:sz w:val="24"/>
              </w:rPr>
            </w:pPr>
          </w:p>
        </w:tc>
        <w:tc>
          <w:tcPr>
            <w:tcW w:w="1086" w:type="dxa"/>
            <w:tcBorders>
              <w:top w:val="single" w:color="auto" w:sz="6" w:space="0"/>
              <w:left w:val="single" w:color="auto" w:sz="4" w:space="0"/>
              <w:bottom w:val="single" w:color="auto" w:sz="4" w:space="0"/>
              <w:right w:val="single" w:color="auto" w:sz="6" w:space="0"/>
            </w:tcBorders>
          </w:tcPr>
          <w:p w14:paraId="01F3523C">
            <w:pPr>
              <w:widowControl/>
              <w:jc w:val="center"/>
              <w:rPr>
                <w:rFonts w:ascii="宋体" w:hAnsi="宋体"/>
                <w:sz w:val="24"/>
              </w:rPr>
            </w:pPr>
          </w:p>
        </w:tc>
      </w:tr>
    </w:tbl>
    <w:p w14:paraId="4952D136">
      <w:pPr>
        <w:spacing w:line="360" w:lineRule="exact"/>
        <w:ind w:firstLine="480" w:firstLineChars="200"/>
        <w:rPr>
          <w:rFonts w:ascii="宋体" w:hAnsi="宋体"/>
          <w:sz w:val="24"/>
        </w:rPr>
      </w:pPr>
      <w:r>
        <w:rPr>
          <w:rFonts w:hint="eastAsia" w:ascii="宋体" w:hAnsi="宋体"/>
          <w:sz w:val="24"/>
        </w:rPr>
        <w:br w:type="column"/>
      </w:r>
    </w:p>
    <w:p w14:paraId="6611A03B">
      <w:pPr>
        <w:spacing w:line="360" w:lineRule="exact"/>
        <w:jc w:val="center"/>
        <w:rPr>
          <w:rFonts w:ascii="宋体" w:hAnsi="宋体"/>
          <w:b/>
          <w:sz w:val="36"/>
          <w:szCs w:val="36"/>
        </w:rPr>
      </w:pPr>
      <w:r>
        <w:rPr>
          <w:rFonts w:hint="eastAsia" w:ascii="宋体" w:hAnsi="宋体"/>
          <w:b/>
          <w:sz w:val="36"/>
          <w:szCs w:val="36"/>
        </w:rPr>
        <w:t>六、投标文件格式</w:t>
      </w:r>
    </w:p>
    <w:p w14:paraId="5C9C995A">
      <w:pPr>
        <w:spacing w:line="320" w:lineRule="exact"/>
        <w:ind w:right="2278"/>
        <w:outlineLvl w:val="0"/>
        <w:rPr>
          <w:rFonts w:ascii="宋体" w:hAnsi="宋体"/>
          <w:b/>
          <w:sz w:val="24"/>
        </w:rPr>
      </w:pPr>
      <w:r>
        <w:rPr>
          <w:rFonts w:hint="eastAsia" w:ascii="宋体" w:hAnsi="宋体"/>
          <w:b/>
          <w:sz w:val="24"/>
        </w:rPr>
        <w:t>附件1</w:t>
      </w:r>
    </w:p>
    <w:p w14:paraId="1394F018">
      <w:pPr>
        <w:spacing w:line="360" w:lineRule="exact"/>
        <w:jc w:val="center"/>
        <w:outlineLvl w:val="0"/>
        <w:rPr>
          <w:rFonts w:ascii="宋体" w:hAnsi="宋体"/>
          <w:b/>
          <w:sz w:val="24"/>
        </w:rPr>
      </w:pPr>
      <w:r>
        <w:rPr>
          <w:rFonts w:hint="eastAsia" w:ascii="宋体" w:hAnsi="宋体"/>
          <w:b/>
          <w:sz w:val="24"/>
        </w:rPr>
        <w:t>响应函</w:t>
      </w:r>
    </w:p>
    <w:p w14:paraId="7EAC37FA">
      <w:pPr>
        <w:spacing w:line="360" w:lineRule="exact"/>
        <w:ind w:firstLine="3510"/>
        <w:outlineLvl w:val="0"/>
        <w:rPr>
          <w:rFonts w:ascii="宋体" w:hAnsi="宋体"/>
          <w:b/>
          <w:sz w:val="24"/>
        </w:rPr>
      </w:pPr>
    </w:p>
    <w:p w14:paraId="25522826">
      <w:pPr>
        <w:spacing w:line="360" w:lineRule="exact"/>
        <w:outlineLvl w:val="0"/>
        <w:rPr>
          <w:rFonts w:ascii="宋体" w:hAnsi="宋体"/>
          <w:sz w:val="24"/>
        </w:rPr>
      </w:pPr>
      <w:r>
        <w:rPr>
          <w:rFonts w:hint="eastAsia" w:ascii="宋体" w:hAnsi="宋体"/>
          <w:sz w:val="24"/>
        </w:rPr>
        <w:t>致：海南省教学仪器设备招标中心有限公司：</w:t>
      </w:r>
    </w:p>
    <w:p w14:paraId="6A33BE9D">
      <w:pPr>
        <w:spacing w:line="360" w:lineRule="exact"/>
        <w:outlineLvl w:val="0"/>
        <w:rPr>
          <w:rFonts w:ascii="宋体" w:hAnsi="宋体"/>
          <w:sz w:val="24"/>
        </w:rPr>
      </w:pPr>
    </w:p>
    <w:p w14:paraId="28577F5C">
      <w:pPr>
        <w:spacing w:line="360" w:lineRule="exact"/>
        <w:ind w:firstLine="480"/>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369pt;margin-top:16.85pt;height:0pt;width:0.05pt;z-index:251659264;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NDS11QAAAAkBAAAPAAAAAAAAAAEAIAAAACIA&#10;AABkcnMvZG93bnJldi54bWxQSwECFAAUAAAACACHTuJARLEQPdMBAADX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sz w:val="24"/>
        </w:rPr>
        <w:t>根据贵方为“”项目的邀请（项目编号：HNJY2024- - ），正式授权下签字代表（全名、职务）代表响应供应商（供应商名称、地址）提交下述文件正本壹份和副本叁份。</w:t>
      </w:r>
    </w:p>
    <w:p w14:paraId="0149E380">
      <w:pPr>
        <w:snapToGrid w:val="0"/>
        <w:spacing w:line="480" w:lineRule="exact"/>
        <w:ind w:firstLine="480" w:firstLineChars="200"/>
        <w:rPr>
          <w:rFonts w:ascii="宋体" w:hAnsi="宋体"/>
          <w:sz w:val="24"/>
        </w:rPr>
      </w:pPr>
      <w:r>
        <w:rPr>
          <w:rFonts w:hint="eastAsia" w:ascii="宋体" w:hAnsi="宋体"/>
          <w:sz w:val="24"/>
        </w:rPr>
        <w:t>根据此函，我们宣布同意如下：</w:t>
      </w:r>
    </w:p>
    <w:p w14:paraId="5424B8BE">
      <w:pPr>
        <w:snapToGrid w:val="0"/>
        <w:spacing w:line="480" w:lineRule="exact"/>
        <w:rPr>
          <w:rFonts w:ascii="宋体" w:hAnsi="宋体"/>
          <w:sz w:val="24"/>
        </w:rPr>
      </w:pPr>
      <w:r>
        <w:rPr>
          <w:rFonts w:hint="eastAsia" w:ascii="宋体" w:hAnsi="宋体"/>
          <w:sz w:val="24"/>
        </w:rPr>
        <w:t xml:space="preserve">    1、我方接受采购文件包括修改文件（如有的话）以及全部参考资料和有关附件的所有的条款和规定。我们完全理解并同意放弃对这方面有不明及误解的权利。</w:t>
      </w:r>
    </w:p>
    <w:p w14:paraId="68FF7545">
      <w:pPr>
        <w:snapToGrid w:val="0"/>
        <w:spacing w:line="480" w:lineRule="exact"/>
        <w:ind w:firstLine="480" w:firstLineChars="200"/>
        <w:rPr>
          <w:rFonts w:ascii="宋体" w:hAnsi="宋体"/>
          <w:sz w:val="24"/>
        </w:rPr>
      </w:pPr>
      <w:r>
        <w:rPr>
          <w:rFonts w:hint="eastAsia" w:ascii="宋体" w:hAnsi="宋体"/>
          <w:sz w:val="24"/>
        </w:rPr>
        <w:t>2、我方同意按照磋商文件第三部分 “供应商须知”的规定，本响应文件的有效期为自递交响应文件截止日期起计算的</w:t>
      </w:r>
      <w:r>
        <w:rPr>
          <w:rFonts w:hint="eastAsia" w:ascii="宋体" w:hAnsi="宋体"/>
          <w:sz w:val="24"/>
          <w:u w:val="single"/>
        </w:rPr>
        <w:t>90天</w:t>
      </w:r>
      <w:r>
        <w:rPr>
          <w:rFonts w:hint="eastAsia" w:ascii="宋体" w:hAnsi="宋体"/>
          <w:sz w:val="24"/>
        </w:rPr>
        <w:t>，在此期间，本响应文件将始终对我方具有约束力，并可随时被接受。</w:t>
      </w:r>
    </w:p>
    <w:p w14:paraId="5D4C6AC1">
      <w:pPr>
        <w:snapToGrid w:val="0"/>
        <w:spacing w:line="480" w:lineRule="exact"/>
        <w:ind w:firstLine="480"/>
        <w:rPr>
          <w:rFonts w:ascii="宋体" w:hAnsi="宋体"/>
          <w:sz w:val="24"/>
        </w:rPr>
      </w:pPr>
      <w:r>
        <w:rPr>
          <w:rFonts w:hint="eastAsia" w:ascii="宋体" w:hAnsi="宋体"/>
          <w:sz w:val="24"/>
        </w:rPr>
        <w:t xml:space="preserve">3、我们同意提供贵单位要求的有关本次响应的所有资料或证据，并保证资料、证据的真实有效性。    </w:t>
      </w:r>
    </w:p>
    <w:p w14:paraId="6D53CF4F">
      <w:pPr>
        <w:snapToGrid w:val="0"/>
        <w:spacing w:line="480" w:lineRule="exact"/>
        <w:ind w:firstLine="480"/>
        <w:rPr>
          <w:rFonts w:ascii="宋体" w:hAnsi="宋体"/>
          <w:sz w:val="24"/>
        </w:rPr>
      </w:pPr>
      <w:r>
        <w:rPr>
          <w:rFonts w:hint="eastAsia" w:ascii="宋体" w:hAnsi="宋体"/>
          <w:sz w:val="24"/>
        </w:rPr>
        <w:t>4、如果我方成交，我们将根据采购文件的规定严格履行自己的责任和义务。</w:t>
      </w:r>
    </w:p>
    <w:p w14:paraId="01344EFA">
      <w:pPr>
        <w:snapToGrid w:val="0"/>
        <w:spacing w:line="480" w:lineRule="exact"/>
        <w:ind w:firstLine="480" w:firstLineChars="200"/>
        <w:rPr>
          <w:rFonts w:ascii="宋体" w:hAnsi="宋体"/>
          <w:sz w:val="24"/>
        </w:rPr>
      </w:pPr>
      <w:r>
        <w:rPr>
          <w:rFonts w:hint="eastAsia" w:ascii="宋体" w:hAnsi="宋体"/>
          <w:sz w:val="24"/>
        </w:rPr>
        <w:t>5、如果我方成交，我方将支付本次采购活动的代理服务费。</w:t>
      </w:r>
    </w:p>
    <w:p w14:paraId="0E116697">
      <w:pPr>
        <w:snapToGrid w:val="0"/>
        <w:spacing w:line="480" w:lineRule="exact"/>
        <w:ind w:firstLine="570"/>
        <w:rPr>
          <w:rFonts w:ascii="宋体" w:hAnsi="宋体"/>
          <w:sz w:val="24"/>
        </w:rPr>
      </w:pPr>
    </w:p>
    <w:p w14:paraId="1908AD67">
      <w:pPr>
        <w:snapToGrid w:val="0"/>
        <w:spacing w:line="4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62F3440C">
      <w:pPr>
        <w:snapToGrid w:val="0"/>
        <w:spacing w:line="480" w:lineRule="exact"/>
        <w:rPr>
          <w:rFonts w:ascii="宋体" w:hAnsi="宋体"/>
          <w:sz w:val="24"/>
          <w:u w:val="single"/>
        </w:rPr>
      </w:pPr>
      <w:r>
        <w:rPr>
          <w:rFonts w:hint="eastAsia" w:ascii="宋体" w:hAnsi="宋体"/>
          <w:sz w:val="24"/>
        </w:rPr>
        <w:t xml:space="preserve">        地址：邮编：</w:t>
      </w:r>
    </w:p>
    <w:p w14:paraId="0FD9300A">
      <w:pPr>
        <w:snapToGrid w:val="0"/>
        <w:spacing w:line="480" w:lineRule="exact"/>
        <w:rPr>
          <w:rFonts w:ascii="宋体" w:hAnsi="宋体"/>
          <w:sz w:val="24"/>
          <w:u w:val="single"/>
        </w:rPr>
      </w:pPr>
      <w:r>
        <w:rPr>
          <w:rFonts w:hint="eastAsia" w:ascii="宋体" w:hAnsi="宋体"/>
          <w:sz w:val="24"/>
        </w:rPr>
        <w:t xml:space="preserve">        电话：传真：</w:t>
      </w:r>
    </w:p>
    <w:p w14:paraId="5E198AC3">
      <w:pPr>
        <w:snapToGrid w:val="0"/>
        <w:spacing w:line="480" w:lineRule="exact"/>
        <w:rPr>
          <w:rFonts w:ascii="宋体" w:hAnsi="宋体"/>
          <w:sz w:val="24"/>
          <w:u w:val="single"/>
        </w:rPr>
      </w:pPr>
      <w:r>
        <w:rPr>
          <w:rFonts w:hint="eastAsia" w:ascii="宋体" w:hAnsi="宋体"/>
          <w:sz w:val="24"/>
        </w:rPr>
        <w:t xml:space="preserve">        授权代表签字：   职务：</w:t>
      </w:r>
    </w:p>
    <w:p w14:paraId="28E5A544">
      <w:pPr>
        <w:snapToGrid w:val="0"/>
        <w:spacing w:line="480" w:lineRule="exact"/>
        <w:rPr>
          <w:rFonts w:ascii="宋体" w:hAnsi="宋体"/>
          <w:sz w:val="24"/>
          <w:u w:val="single"/>
        </w:rPr>
      </w:pPr>
      <w:r>
        <w:rPr>
          <w:rFonts w:hint="eastAsia" w:ascii="宋体" w:hAnsi="宋体"/>
          <w:sz w:val="24"/>
        </w:rPr>
        <w:t xml:space="preserve">        日期：</w:t>
      </w:r>
    </w:p>
    <w:p w14:paraId="3D1F4605">
      <w:pPr>
        <w:spacing w:line="360" w:lineRule="exact"/>
        <w:rPr>
          <w:rFonts w:ascii="宋体" w:hAnsi="宋体"/>
          <w:sz w:val="24"/>
        </w:rPr>
      </w:pPr>
    </w:p>
    <w:p w14:paraId="5AE8A0D1">
      <w:pPr>
        <w:spacing w:line="360" w:lineRule="exact"/>
        <w:rPr>
          <w:rFonts w:ascii="宋体" w:hAnsi="宋体"/>
          <w:sz w:val="24"/>
        </w:rPr>
      </w:pPr>
    </w:p>
    <w:p w14:paraId="2658363D">
      <w:pPr>
        <w:spacing w:line="360" w:lineRule="exact"/>
        <w:rPr>
          <w:rFonts w:ascii="宋体" w:hAnsi="宋体"/>
          <w:sz w:val="24"/>
        </w:rPr>
      </w:pPr>
    </w:p>
    <w:p w14:paraId="5BE7DD9A">
      <w:pPr>
        <w:pStyle w:val="11"/>
        <w:spacing w:line="360" w:lineRule="exact"/>
        <w:outlineLvl w:val="0"/>
        <w:rPr>
          <w:kern w:val="2"/>
          <w:szCs w:val="24"/>
        </w:rPr>
      </w:pPr>
    </w:p>
    <w:p w14:paraId="49C58454"/>
    <w:p w14:paraId="6FFBEBDF"/>
    <w:p w14:paraId="7FEFBFB8"/>
    <w:p w14:paraId="0015A849"/>
    <w:p w14:paraId="6FC59A53"/>
    <w:p w14:paraId="69335B17"/>
    <w:p w14:paraId="6381E56E"/>
    <w:p w14:paraId="51B5DD26">
      <w:pPr>
        <w:pStyle w:val="11"/>
        <w:spacing w:line="360" w:lineRule="exact"/>
        <w:ind w:left="480" w:right="508" w:hanging="480"/>
        <w:outlineLvl w:val="0"/>
        <w:rPr>
          <w:b/>
          <w:kern w:val="2"/>
          <w:szCs w:val="24"/>
        </w:rPr>
      </w:pPr>
      <w:r>
        <w:rPr>
          <w:rFonts w:hint="eastAsia"/>
          <w:b/>
          <w:kern w:val="2"/>
          <w:szCs w:val="24"/>
        </w:rPr>
        <w:t>附件2</w:t>
      </w:r>
    </w:p>
    <w:p w14:paraId="042C0352">
      <w:pPr>
        <w:spacing w:line="360" w:lineRule="exact"/>
        <w:ind w:right="2278"/>
        <w:jc w:val="center"/>
        <w:outlineLvl w:val="0"/>
        <w:rPr>
          <w:rFonts w:ascii="宋体" w:hAnsi="宋体"/>
          <w:sz w:val="28"/>
          <w:szCs w:val="28"/>
        </w:rPr>
      </w:pPr>
      <w:bookmarkStart w:id="70" w:name="_Toc373100990"/>
      <w:r>
        <w:rPr>
          <w:rFonts w:hint="eastAsia" w:ascii="宋体" w:hAnsi="宋体"/>
          <w:b/>
          <w:sz w:val="28"/>
          <w:szCs w:val="28"/>
        </w:rPr>
        <w:t>报价一览表</w:t>
      </w:r>
      <w:bookmarkEnd w:id="70"/>
    </w:p>
    <w:p w14:paraId="6926B839">
      <w:pPr>
        <w:spacing w:line="360" w:lineRule="exact"/>
        <w:outlineLvl w:val="0"/>
        <w:rPr>
          <w:rFonts w:ascii="宋体" w:hAnsi="宋体"/>
          <w:sz w:val="24"/>
        </w:rPr>
      </w:pPr>
      <w:r>
        <w:rPr>
          <w:rFonts w:hint="eastAsia" w:ascii="宋体" w:hAnsi="宋体"/>
          <w:sz w:val="24"/>
        </w:rPr>
        <w:t>项目名称：</w:t>
      </w:r>
    </w:p>
    <w:p w14:paraId="6692B732">
      <w:pPr>
        <w:spacing w:line="360" w:lineRule="exact"/>
        <w:rPr>
          <w:rFonts w:ascii="宋体" w:hAnsi="宋体"/>
          <w:sz w:val="24"/>
        </w:rPr>
      </w:pPr>
      <w:r>
        <w:rPr>
          <w:rFonts w:hint="eastAsia" w:ascii="宋体" w:hAnsi="宋体"/>
          <w:sz w:val="24"/>
        </w:rPr>
        <w:t xml:space="preserve">供应商名称： （盖章）                           </w:t>
      </w:r>
    </w:p>
    <w:p w14:paraId="7E2CC89C">
      <w:pPr>
        <w:spacing w:line="360" w:lineRule="exact"/>
        <w:rPr>
          <w:rFonts w:ascii="宋体" w:hAnsi="宋体"/>
          <w:sz w:val="24"/>
        </w:rPr>
      </w:pPr>
    </w:p>
    <w:tbl>
      <w:tblPr>
        <w:tblStyle w:val="25"/>
        <w:tblW w:w="10072" w:type="dxa"/>
        <w:jc w:val="center"/>
        <w:tblLayout w:type="fixed"/>
        <w:tblCellMar>
          <w:top w:w="0" w:type="dxa"/>
          <w:left w:w="54" w:type="dxa"/>
          <w:bottom w:w="0" w:type="dxa"/>
          <w:right w:w="54" w:type="dxa"/>
        </w:tblCellMar>
      </w:tblPr>
      <w:tblGrid>
        <w:gridCol w:w="586"/>
        <w:gridCol w:w="1203"/>
        <w:gridCol w:w="2355"/>
        <w:gridCol w:w="711"/>
        <w:gridCol w:w="711"/>
        <w:gridCol w:w="889"/>
        <w:gridCol w:w="889"/>
        <w:gridCol w:w="1056"/>
        <w:gridCol w:w="836"/>
        <w:gridCol w:w="836"/>
      </w:tblGrid>
      <w:tr w14:paraId="285658D7">
        <w:tblPrEx>
          <w:tblCellMar>
            <w:top w:w="0" w:type="dxa"/>
            <w:left w:w="54" w:type="dxa"/>
            <w:bottom w:w="0" w:type="dxa"/>
            <w:right w:w="54" w:type="dxa"/>
          </w:tblCellMar>
        </w:tblPrEx>
        <w:trPr>
          <w:cantSplit/>
          <w:trHeight w:val="507"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126C4999">
            <w:pPr>
              <w:spacing w:line="360" w:lineRule="exact"/>
              <w:jc w:val="center"/>
              <w:rPr>
                <w:rFonts w:ascii="宋体" w:hAnsi="宋体"/>
                <w:sz w:val="24"/>
              </w:rPr>
            </w:pPr>
            <w:r>
              <w:rPr>
                <w:rFonts w:hint="eastAsia" w:ascii="宋体" w:hAnsi="宋体"/>
                <w:sz w:val="24"/>
              </w:rPr>
              <w:t>1</w:t>
            </w:r>
          </w:p>
        </w:tc>
        <w:tc>
          <w:tcPr>
            <w:tcW w:w="1203" w:type="dxa"/>
            <w:tcBorders>
              <w:top w:val="single" w:color="auto" w:sz="6" w:space="0"/>
              <w:left w:val="single" w:color="auto" w:sz="6" w:space="0"/>
              <w:bottom w:val="single" w:color="auto" w:sz="6" w:space="0"/>
              <w:right w:val="single" w:color="auto" w:sz="6" w:space="0"/>
            </w:tcBorders>
            <w:vAlign w:val="center"/>
          </w:tcPr>
          <w:p w14:paraId="69EFA952">
            <w:pPr>
              <w:spacing w:line="360" w:lineRule="exact"/>
              <w:jc w:val="center"/>
              <w:rPr>
                <w:rFonts w:ascii="宋体" w:hAnsi="宋体"/>
                <w:sz w:val="24"/>
              </w:rPr>
            </w:pPr>
            <w:r>
              <w:rPr>
                <w:rFonts w:hint="eastAsia" w:ascii="宋体" w:hAnsi="宋体"/>
                <w:sz w:val="24"/>
              </w:rPr>
              <w:t>2</w:t>
            </w:r>
          </w:p>
        </w:tc>
        <w:tc>
          <w:tcPr>
            <w:tcW w:w="2355" w:type="dxa"/>
            <w:tcBorders>
              <w:top w:val="single" w:color="auto" w:sz="6" w:space="0"/>
              <w:left w:val="single" w:color="auto" w:sz="6" w:space="0"/>
              <w:bottom w:val="single" w:color="auto" w:sz="6" w:space="0"/>
              <w:right w:val="single" w:color="auto" w:sz="6" w:space="0"/>
            </w:tcBorders>
            <w:vAlign w:val="center"/>
          </w:tcPr>
          <w:p w14:paraId="6B977B3C">
            <w:pPr>
              <w:spacing w:line="360" w:lineRule="exact"/>
              <w:jc w:val="center"/>
              <w:rPr>
                <w:rFonts w:ascii="宋体" w:hAnsi="宋体"/>
                <w:sz w:val="24"/>
              </w:rPr>
            </w:pPr>
            <w:r>
              <w:rPr>
                <w:rFonts w:hint="eastAsia" w:ascii="宋体" w:hAnsi="宋体"/>
                <w:sz w:val="24"/>
              </w:rPr>
              <w:t>3</w:t>
            </w:r>
          </w:p>
        </w:tc>
        <w:tc>
          <w:tcPr>
            <w:tcW w:w="711" w:type="dxa"/>
            <w:tcBorders>
              <w:top w:val="single" w:color="auto" w:sz="6" w:space="0"/>
              <w:left w:val="single" w:color="auto" w:sz="6" w:space="0"/>
              <w:bottom w:val="single" w:color="auto" w:sz="6" w:space="0"/>
              <w:right w:val="single" w:color="auto" w:sz="4" w:space="0"/>
            </w:tcBorders>
            <w:vAlign w:val="center"/>
          </w:tcPr>
          <w:p w14:paraId="0B32C22F">
            <w:pPr>
              <w:spacing w:line="360" w:lineRule="exact"/>
              <w:jc w:val="center"/>
              <w:rPr>
                <w:rFonts w:ascii="宋体" w:hAnsi="宋体"/>
                <w:sz w:val="24"/>
              </w:rPr>
            </w:pPr>
            <w:r>
              <w:rPr>
                <w:rFonts w:hint="eastAsia" w:ascii="宋体" w:hAnsi="宋体"/>
                <w:sz w:val="24"/>
              </w:rPr>
              <w:t>4</w:t>
            </w:r>
          </w:p>
        </w:tc>
        <w:tc>
          <w:tcPr>
            <w:tcW w:w="711" w:type="dxa"/>
            <w:tcBorders>
              <w:top w:val="single" w:color="auto" w:sz="6" w:space="0"/>
              <w:left w:val="single" w:color="auto" w:sz="4" w:space="0"/>
              <w:bottom w:val="single" w:color="auto" w:sz="6" w:space="0"/>
              <w:right w:val="single" w:color="auto" w:sz="4" w:space="0"/>
            </w:tcBorders>
            <w:vAlign w:val="center"/>
          </w:tcPr>
          <w:p w14:paraId="117EC6E4">
            <w:pPr>
              <w:spacing w:line="360" w:lineRule="exact"/>
              <w:jc w:val="center"/>
              <w:rPr>
                <w:rFonts w:ascii="宋体" w:hAnsi="宋体"/>
                <w:sz w:val="24"/>
              </w:rPr>
            </w:pPr>
            <w:r>
              <w:rPr>
                <w:rFonts w:hint="eastAsia" w:ascii="宋体" w:hAnsi="宋体"/>
                <w:sz w:val="24"/>
              </w:rPr>
              <w:t>5</w:t>
            </w:r>
          </w:p>
        </w:tc>
        <w:tc>
          <w:tcPr>
            <w:tcW w:w="889" w:type="dxa"/>
            <w:tcBorders>
              <w:top w:val="single" w:color="auto" w:sz="6" w:space="0"/>
              <w:left w:val="single" w:color="auto" w:sz="4" w:space="0"/>
              <w:bottom w:val="single" w:color="auto" w:sz="6" w:space="0"/>
              <w:right w:val="single" w:color="auto" w:sz="6" w:space="0"/>
            </w:tcBorders>
            <w:vAlign w:val="center"/>
          </w:tcPr>
          <w:p w14:paraId="08318C28">
            <w:pPr>
              <w:spacing w:line="360" w:lineRule="exact"/>
              <w:jc w:val="center"/>
              <w:rPr>
                <w:rFonts w:ascii="宋体" w:hAnsi="宋体"/>
                <w:sz w:val="24"/>
              </w:rPr>
            </w:pPr>
            <w:r>
              <w:rPr>
                <w:rFonts w:hint="eastAsia" w:ascii="宋体" w:hAnsi="宋体"/>
                <w:sz w:val="24"/>
              </w:rPr>
              <w:t>6</w:t>
            </w:r>
          </w:p>
        </w:tc>
        <w:tc>
          <w:tcPr>
            <w:tcW w:w="889" w:type="dxa"/>
            <w:tcBorders>
              <w:top w:val="single" w:color="auto" w:sz="6" w:space="0"/>
              <w:left w:val="single" w:color="auto" w:sz="6" w:space="0"/>
              <w:bottom w:val="single" w:color="auto" w:sz="6" w:space="0"/>
              <w:right w:val="single" w:color="auto" w:sz="4" w:space="0"/>
            </w:tcBorders>
            <w:vAlign w:val="center"/>
          </w:tcPr>
          <w:p w14:paraId="70D977C3">
            <w:pPr>
              <w:spacing w:line="360" w:lineRule="exact"/>
              <w:jc w:val="center"/>
              <w:rPr>
                <w:rFonts w:ascii="宋体" w:hAnsi="宋体"/>
                <w:sz w:val="24"/>
              </w:rPr>
            </w:pPr>
            <w:r>
              <w:rPr>
                <w:rFonts w:hint="eastAsia" w:ascii="宋体" w:hAnsi="宋体"/>
                <w:sz w:val="24"/>
              </w:rPr>
              <w:t>7</w:t>
            </w:r>
          </w:p>
        </w:tc>
        <w:tc>
          <w:tcPr>
            <w:tcW w:w="1056" w:type="dxa"/>
            <w:tcBorders>
              <w:top w:val="single" w:color="auto" w:sz="6" w:space="0"/>
              <w:left w:val="single" w:color="auto" w:sz="4" w:space="0"/>
              <w:bottom w:val="single" w:color="auto" w:sz="6" w:space="0"/>
              <w:right w:val="single" w:color="auto" w:sz="4" w:space="0"/>
            </w:tcBorders>
          </w:tcPr>
          <w:p w14:paraId="50F3CA68">
            <w:pPr>
              <w:spacing w:line="360" w:lineRule="exact"/>
              <w:jc w:val="center"/>
              <w:rPr>
                <w:rFonts w:ascii="宋体" w:hAnsi="宋体"/>
                <w:sz w:val="24"/>
              </w:rPr>
            </w:pPr>
            <w:r>
              <w:rPr>
                <w:rFonts w:hint="eastAsia" w:ascii="宋体" w:hAnsi="宋体"/>
                <w:sz w:val="24"/>
              </w:rPr>
              <w:t>8</w:t>
            </w:r>
          </w:p>
        </w:tc>
        <w:tc>
          <w:tcPr>
            <w:tcW w:w="836" w:type="dxa"/>
            <w:tcBorders>
              <w:top w:val="single" w:color="auto" w:sz="6" w:space="0"/>
              <w:left w:val="single" w:color="auto" w:sz="4" w:space="0"/>
              <w:bottom w:val="single" w:color="auto" w:sz="6" w:space="0"/>
              <w:right w:val="single" w:color="auto" w:sz="4" w:space="0"/>
            </w:tcBorders>
            <w:vAlign w:val="center"/>
          </w:tcPr>
          <w:p w14:paraId="2411D34D">
            <w:pPr>
              <w:spacing w:line="360" w:lineRule="exact"/>
              <w:jc w:val="center"/>
              <w:rPr>
                <w:rFonts w:ascii="宋体" w:hAnsi="宋体"/>
                <w:sz w:val="24"/>
              </w:rPr>
            </w:pPr>
            <w:r>
              <w:rPr>
                <w:rFonts w:hint="eastAsia" w:ascii="宋体" w:hAnsi="宋体"/>
                <w:sz w:val="24"/>
              </w:rPr>
              <w:t>9</w:t>
            </w:r>
          </w:p>
        </w:tc>
        <w:tc>
          <w:tcPr>
            <w:tcW w:w="836" w:type="dxa"/>
            <w:tcBorders>
              <w:top w:val="single" w:color="auto" w:sz="6" w:space="0"/>
              <w:left w:val="single" w:color="auto" w:sz="4" w:space="0"/>
              <w:bottom w:val="single" w:color="auto" w:sz="6" w:space="0"/>
              <w:right w:val="single" w:color="auto" w:sz="4" w:space="0"/>
            </w:tcBorders>
          </w:tcPr>
          <w:p w14:paraId="1FA7BF53">
            <w:pPr>
              <w:spacing w:line="360" w:lineRule="exact"/>
              <w:jc w:val="center"/>
              <w:rPr>
                <w:rFonts w:ascii="宋体" w:hAnsi="宋体"/>
                <w:sz w:val="24"/>
              </w:rPr>
            </w:pPr>
            <w:r>
              <w:rPr>
                <w:rFonts w:hint="eastAsia" w:ascii="宋体" w:hAnsi="宋体"/>
                <w:sz w:val="24"/>
              </w:rPr>
              <w:t>10</w:t>
            </w:r>
          </w:p>
        </w:tc>
      </w:tr>
      <w:tr w14:paraId="14B1DBB0">
        <w:tblPrEx>
          <w:tblCellMar>
            <w:top w:w="0" w:type="dxa"/>
            <w:left w:w="54" w:type="dxa"/>
            <w:bottom w:w="0" w:type="dxa"/>
            <w:right w:w="54" w:type="dxa"/>
          </w:tblCellMar>
        </w:tblPrEx>
        <w:trPr>
          <w:cantSplit/>
          <w:trHeight w:val="1435"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56B9DD2B">
            <w:pPr>
              <w:spacing w:line="360" w:lineRule="exact"/>
              <w:jc w:val="center"/>
              <w:rPr>
                <w:rFonts w:ascii="宋体" w:hAnsi="宋体"/>
                <w:sz w:val="24"/>
              </w:rPr>
            </w:pPr>
            <w:r>
              <w:rPr>
                <w:rFonts w:hint="eastAsia" w:ascii="宋体" w:hAnsi="宋体"/>
                <w:sz w:val="24"/>
              </w:rPr>
              <w:t>序号</w:t>
            </w:r>
          </w:p>
        </w:tc>
        <w:tc>
          <w:tcPr>
            <w:tcW w:w="1203" w:type="dxa"/>
            <w:tcBorders>
              <w:top w:val="single" w:color="auto" w:sz="6" w:space="0"/>
              <w:left w:val="single" w:color="auto" w:sz="6" w:space="0"/>
              <w:bottom w:val="single" w:color="auto" w:sz="6" w:space="0"/>
              <w:right w:val="single" w:color="auto" w:sz="6" w:space="0"/>
            </w:tcBorders>
            <w:vAlign w:val="center"/>
          </w:tcPr>
          <w:p w14:paraId="061B7D99">
            <w:pPr>
              <w:spacing w:line="360" w:lineRule="exact"/>
              <w:jc w:val="center"/>
              <w:rPr>
                <w:rFonts w:ascii="宋体" w:hAnsi="宋体"/>
                <w:sz w:val="24"/>
              </w:rPr>
            </w:pPr>
            <w:r>
              <w:rPr>
                <w:rFonts w:hint="eastAsia" w:ascii="宋体" w:hAnsi="宋体"/>
                <w:sz w:val="24"/>
              </w:rPr>
              <w:t>货物名称</w:t>
            </w:r>
          </w:p>
        </w:tc>
        <w:tc>
          <w:tcPr>
            <w:tcW w:w="2355" w:type="dxa"/>
            <w:tcBorders>
              <w:top w:val="single" w:color="auto" w:sz="6" w:space="0"/>
              <w:left w:val="single" w:color="auto" w:sz="6" w:space="0"/>
              <w:bottom w:val="single" w:color="auto" w:sz="6" w:space="0"/>
              <w:right w:val="single" w:color="auto" w:sz="6" w:space="0"/>
            </w:tcBorders>
            <w:vAlign w:val="center"/>
          </w:tcPr>
          <w:p w14:paraId="08BBC354">
            <w:pPr>
              <w:spacing w:line="360" w:lineRule="exact"/>
              <w:jc w:val="center"/>
              <w:rPr>
                <w:rFonts w:ascii="宋体" w:hAnsi="宋体"/>
                <w:sz w:val="24"/>
              </w:rPr>
            </w:pPr>
            <w:r>
              <w:rPr>
                <w:rFonts w:hint="eastAsia" w:ascii="宋体" w:hAnsi="宋体"/>
                <w:sz w:val="24"/>
              </w:rPr>
              <w:t>品牌型号、产地及技术参数</w:t>
            </w:r>
          </w:p>
        </w:tc>
        <w:tc>
          <w:tcPr>
            <w:tcW w:w="711" w:type="dxa"/>
            <w:tcBorders>
              <w:top w:val="single" w:color="auto" w:sz="6" w:space="0"/>
              <w:left w:val="single" w:color="auto" w:sz="6" w:space="0"/>
              <w:bottom w:val="single" w:color="auto" w:sz="6" w:space="0"/>
              <w:right w:val="single" w:color="auto" w:sz="4" w:space="0"/>
            </w:tcBorders>
            <w:vAlign w:val="center"/>
          </w:tcPr>
          <w:p w14:paraId="3C9460AF">
            <w:pPr>
              <w:spacing w:line="360" w:lineRule="exact"/>
              <w:jc w:val="center"/>
              <w:rPr>
                <w:rFonts w:ascii="宋体" w:hAnsi="宋体"/>
                <w:sz w:val="24"/>
              </w:rPr>
            </w:pPr>
            <w:r>
              <w:rPr>
                <w:rFonts w:hint="eastAsia" w:ascii="宋体" w:hAnsi="宋体"/>
                <w:sz w:val="24"/>
              </w:rPr>
              <w:t>数量</w:t>
            </w:r>
          </w:p>
        </w:tc>
        <w:tc>
          <w:tcPr>
            <w:tcW w:w="711" w:type="dxa"/>
            <w:tcBorders>
              <w:top w:val="single" w:color="auto" w:sz="6" w:space="0"/>
              <w:left w:val="single" w:color="auto" w:sz="4" w:space="0"/>
              <w:bottom w:val="single" w:color="auto" w:sz="6" w:space="0"/>
              <w:right w:val="single" w:color="auto" w:sz="4" w:space="0"/>
            </w:tcBorders>
            <w:vAlign w:val="center"/>
          </w:tcPr>
          <w:p w14:paraId="31CD0459">
            <w:pPr>
              <w:spacing w:line="360" w:lineRule="exact"/>
              <w:jc w:val="center"/>
              <w:rPr>
                <w:rFonts w:ascii="宋体" w:hAnsi="宋体"/>
                <w:sz w:val="24"/>
              </w:rPr>
            </w:pPr>
            <w:r>
              <w:rPr>
                <w:rFonts w:hint="eastAsia" w:ascii="宋体" w:hAnsi="宋体"/>
                <w:sz w:val="24"/>
              </w:rPr>
              <w:t>单位</w:t>
            </w:r>
          </w:p>
        </w:tc>
        <w:tc>
          <w:tcPr>
            <w:tcW w:w="889" w:type="dxa"/>
            <w:tcBorders>
              <w:top w:val="single" w:color="auto" w:sz="6" w:space="0"/>
              <w:left w:val="single" w:color="auto" w:sz="4" w:space="0"/>
              <w:bottom w:val="single" w:color="auto" w:sz="6" w:space="0"/>
              <w:right w:val="single" w:color="auto" w:sz="6" w:space="0"/>
            </w:tcBorders>
            <w:vAlign w:val="center"/>
          </w:tcPr>
          <w:p w14:paraId="12E8C35B">
            <w:pPr>
              <w:spacing w:line="360" w:lineRule="exact"/>
              <w:jc w:val="center"/>
              <w:rPr>
                <w:rFonts w:ascii="宋体" w:hAnsi="宋体"/>
                <w:sz w:val="24"/>
              </w:rPr>
            </w:pPr>
            <w:r>
              <w:rPr>
                <w:rFonts w:hint="eastAsia" w:ascii="宋体" w:hAnsi="宋体"/>
                <w:sz w:val="24"/>
              </w:rPr>
              <w:t>单价</w:t>
            </w:r>
          </w:p>
        </w:tc>
        <w:tc>
          <w:tcPr>
            <w:tcW w:w="889" w:type="dxa"/>
            <w:tcBorders>
              <w:top w:val="single" w:color="auto" w:sz="6" w:space="0"/>
              <w:left w:val="single" w:color="auto" w:sz="6" w:space="0"/>
              <w:bottom w:val="single" w:color="auto" w:sz="6" w:space="0"/>
              <w:right w:val="single" w:color="auto" w:sz="4" w:space="0"/>
            </w:tcBorders>
            <w:vAlign w:val="center"/>
          </w:tcPr>
          <w:p w14:paraId="5DCC6D69">
            <w:pPr>
              <w:spacing w:line="360" w:lineRule="exact"/>
              <w:jc w:val="center"/>
              <w:rPr>
                <w:rFonts w:ascii="宋体" w:hAnsi="宋体"/>
                <w:sz w:val="24"/>
              </w:rPr>
            </w:pPr>
            <w:r>
              <w:rPr>
                <w:rFonts w:hint="eastAsia" w:ascii="宋体" w:hAnsi="宋体"/>
                <w:sz w:val="24"/>
              </w:rPr>
              <w:t>投标单项总价</w:t>
            </w:r>
          </w:p>
        </w:tc>
        <w:tc>
          <w:tcPr>
            <w:tcW w:w="1056" w:type="dxa"/>
            <w:tcBorders>
              <w:top w:val="single" w:color="auto" w:sz="6" w:space="0"/>
              <w:left w:val="single" w:color="auto" w:sz="4" w:space="0"/>
              <w:bottom w:val="single" w:color="auto" w:sz="6" w:space="0"/>
              <w:right w:val="single" w:color="auto" w:sz="4" w:space="0"/>
            </w:tcBorders>
          </w:tcPr>
          <w:p w14:paraId="065D08B6">
            <w:pPr>
              <w:spacing w:line="360" w:lineRule="exact"/>
              <w:jc w:val="center"/>
              <w:rPr>
                <w:rFonts w:ascii="宋体" w:hAnsi="宋体"/>
                <w:sz w:val="24"/>
              </w:rPr>
            </w:pPr>
            <w:r>
              <w:rPr>
                <w:rFonts w:hint="eastAsia" w:ascii="宋体" w:hAnsi="宋体"/>
                <w:sz w:val="24"/>
              </w:rPr>
              <w:t>优惠政策产品扣除4%后单项总价</w:t>
            </w:r>
          </w:p>
        </w:tc>
        <w:tc>
          <w:tcPr>
            <w:tcW w:w="836" w:type="dxa"/>
            <w:tcBorders>
              <w:top w:val="single" w:color="auto" w:sz="6" w:space="0"/>
              <w:left w:val="single" w:color="auto" w:sz="4" w:space="0"/>
              <w:bottom w:val="single" w:color="auto" w:sz="6" w:space="0"/>
              <w:right w:val="single" w:color="auto" w:sz="4" w:space="0"/>
            </w:tcBorders>
            <w:vAlign w:val="center"/>
          </w:tcPr>
          <w:p w14:paraId="25568219">
            <w:pPr>
              <w:spacing w:line="360" w:lineRule="exact"/>
              <w:jc w:val="center"/>
              <w:rPr>
                <w:rFonts w:ascii="宋体" w:hAnsi="宋体"/>
                <w:sz w:val="24"/>
              </w:rPr>
            </w:pPr>
            <w:r>
              <w:rPr>
                <w:rFonts w:hint="eastAsia" w:ascii="宋体" w:hAnsi="宋体"/>
                <w:sz w:val="24"/>
              </w:rPr>
              <w:t>交货期</w:t>
            </w:r>
          </w:p>
        </w:tc>
        <w:tc>
          <w:tcPr>
            <w:tcW w:w="836" w:type="dxa"/>
            <w:tcBorders>
              <w:top w:val="single" w:color="auto" w:sz="6" w:space="0"/>
              <w:left w:val="single" w:color="auto" w:sz="4" w:space="0"/>
              <w:bottom w:val="single" w:color="auto" w:sz="6" w:space="0"/>
              <w:right w:val="single" w:color="auto" w:sz="4" w:space="0"/>
            </w:tcBorders>
            <w:vAlign w:val="center"/>
          </w:tcPr>
          <w:p w14:paraId="6EA507FF">
            <w:pPr>
              <w:spacing w:line="360" w:lineRule="exact"/>
              <w:jc w:val="center"/>
              <w:rPr>
                <w:rFonts w:ascii="宋体" w:hAnsi="宋体"/>
                <w:sz w:val="24"/>
              </w:rPr>
            </w:pPr>
            <w:r>
              <w:rPr>
                <w:rFonts w:hint="eastAsia" w:ascii="宋体" w:hAnsi="宋体"/>
                <w:sz w:val="24"/>
              </w:rPr>
              <w:t>免费质保期</w:t>
            </w:r>
          </w:p>
        </w:tc>
      </w:tr>
      <w:tr w14:paraId="3F88462B">
        <w:tblPrEx>
          <w:tblCellMar>
            <w:top w:w="0" w:type="dxa"/>
            <w:left w:w="54" w:type="dxa"/>
            <w:bottom w:w="0" w:type="dxa"/>
            <w:right w:w="54" w:type="dxa"/>
          </w:tblCellMar>
        </w:tblPrEx>
        <w:trPr>
          <w:cantSplit/>
          <w:trHeight w:val="370" w:hRule="atLeast"/>
          <w:jc w:val="center"/>
        </w:trPr>
        <w:tc>
          <w:tcPr>
            <w:tcW w:w="586" w:type="dxa"/>
            <w:tcBorders>
              <w:top w:val="single" w:color="auto" w:sz="6" w:space="0"/>
              <w:left w:val="single" w:color="auto" w:sz="6" w:space="0"/>
              <w:bottom w:val="single" w:color="auto" w:sz="4" w:space="0"/>
              <w:right w:val="single" w:color="auto" w:sz="6" w:space="0"/>
            </w:tcBorders>
          </w:tcPr>
          <w:p w14:paraId="68B6F7BD">
            <w:pPr>
              <w:spacing w:line="360" w:lineRule="exact"/>
              <w:rPr>
                <w:rFonts w:ascii="宋体" w:hAnsi="宋体"/>
                <w:sz w:val="24"/>
              </w:rPr>
            </w:pPr>
          </w:p>
        </w:tc>
        <w:tc>
          <w:tcPr>
            <w:tcW w:w="1203" w:type="dxa"/>
            <w:tcBorders>
              <w:top w:val="single" w:color="auto" w:sz="6" w:space="0"/>
              <w:left w:val="single" w:color="auto" w:sz="6" w:space="0"/>
              <w:bottom w:val="single" w:color="auto" w:sz="4" w:space="0"/>
              <w:right w:val="single" w:color="auto" w:sz="6" w:space="0"/>
            </w:tcBorders>
          </w:tcPr>
          <w:p w14:paraId="5986AF1A">
            <w:pPr>
              <w:spacing w:line="360" w:lineRule="exact"/>
              <w:rPr>
                <w:rFonts w:ascii="宋体" w:hAnsi="宋体"/>
                <w:sz w:val="24"/>
              </w:rPr>
            </w:pPr>
          </w:p>
        </w:tc>
        <w:tc>
          <w:tcPr>
            <w:tcW w:w="2355" w:type="dxa"/>
            <w:tcBorders>
              <w:top w:val="single" w:color="auto" w:sz="6" w:space="0"/>
              <w:left w:val="single" w:color="auto" w:sz="6" w:space="0"/>
              <w:bottom w:val="single" w:color="auto" w:sz="4" w:space="0"/>
              <w:right w:val="single" w:color="auto" w:sz="6" w:space="0"/>
            </w:tcBorders>
          </w:tcPr>
          <w:p w14:paraId="3E7D5766">
            <w:pPr>
              <w:spacing w:line="360" w:lineRule="exact"/>
              <w:rPr>
                <w:rFonts w:ascii="宋体" w:hAnsi="宋体"/>
                <w:sz w:val="24"/>
              </w:rPr>
            </w:pPr>
          </w:p>
        </w:tc>
        <w:tc>
          <w:tcPr>
            <w:tcW w:w="711" w:type="dxa"/>
            <w:tcBorders>
              <w:top w:val="single" w:color="auto" w:sz="6" w:space="0"/>
              <w:left w:val="single" w:color="auto" w:sz="6" w:space="0"/>
              <w:bottom w:val="single" w:color="auto" w:sz="4" w:space="0"/>
              <w:right w:val="single" w:color="auto" w:sz="4" w:space="0"/>
            </w:tcBorders>
          </w:tcPr>
          <w:p w14:paraId="3D318C86">
            <w:pPr>
              <w:spacing w:line="360" w:lineRule="exact"/>
              <w:rPr>
                <w:rFonts w:ascii="宋体" w:hAnsi="宋体"/>
                <w:sz w:val="24"/>
              </w:rPr>
            </w:pPr>
          </w:p>
        </w:tc>
        <w:tc>
          <w:tcPr>
            <w:tcW w:w="711" w:type="dxa"/>
            <w:tcBorders>
              <w:top w:val="single" w:color="auto" w:sz="6" w:space="0"/>
              <w:left w:val="single" w:color="auto" w:sz="4" w:space="0"/>
              <w:bottom w:val="single" w:color="auto" w:sz="4" w:space="0"/>
              <w:right w:val="single" w:color="auto" w:sz="4" w:space="0"/>
            </w:tcBorders>
          </w:tcPr>
          <w:p w14:paraId="5420D022">
            <w:pPr>
              <w:spacing w:line="360" w:lineRule="exact"/>
              <w:rPr>
                <w:rFonts w:ascii="宋体" w:hAnsi="宋体"/>
                <w:sz w:val="24"/>
              </w:rPr>
            </w:pPr>
          </w:p>
        </w:tc>
        <w:tc>
          <w:tcPr>
            <w:tcW w:w="889" w:type="dxa"/>
            <w:tcBorders>
              <w:top w:val="single" w:color="auto" w:sz="6" w:space="0"/>
              <w:left w:val="single" w:color="auto" w:sz="4" w:space="0"/>
              <w:bottom w:val="single" w:color="auto" w:sz="4" w:space="0"/>
              <w:right w:val="single" w:color="auto" w:sz="6" w:space="0"/>
            </w:tcBorders>
          </w:tcPr>
          <w:p w14:paraId="46901AEB">
            <w:pPr>
              <w:spacing w:line="360" w:lineRule="exact"/>
              <w:rPr>
                <w:rFonts w:ascii="宋体" w:hAnsi="宋体"/>
                <w:sz w:val="24"/>
              </w:rPr>
            </w:pPr>
          </w:p>
        </w:tc>
        <w:tc>
          <w:tcPr>
            <w:tcW w:w="889" w:type="dxa"/>
            <w:tcBorders>
              <w:top w:val="single" w:color="auto" w:sz="6" w:space="0"/>
              <w:left w:val="single" w:color="auto" w:sz="6" w:space="0"/>
              <w:bottom w:val="single" w:color="auto" w:sz="4" w:space="0"/>
              <w:right w:val="single" w:color="auto" w:sz="4" w:space="0"/>
            </w:tcBorders>
          </w:tcPr>
          <w:p w14:paraId="17335D0C">
            <w:pPr>
              <w:spacing w:line="360" w:lineRule="exact"/>
              <w:rPr>
                <w:rFonts w:ascii="宋体" w:hAnsi="宋体"/>
                <w:sz w:val="24"/>
              </w:rPr>
            </w:pPr>
          </w:p>
        </w:tc>
        <w:tc>
          <w:tcPr>
            <w:tcW w:w="1056" w:type="dxa"/>
            <w:tcBorders>
              <w:top w:val="single" w:color="auto" w:sz="6" w:space="0"/>
              <w:left w:val="single" w:color="auto" w:sz="4" w:space="0"/>
              <w:bottom w:val="single" w:color="auto" w:sz="4" w:space="0"/>
              <w:right w:val="single" w:color="auto" w:sz="4" w:space="0"/>
            </w:tcBorders>
          </w:tcPr>
          <w:p w14:paraId="33C949C7">
            <w:pPr>
              <w:spacing w:line="360" w:lineRule="exact"/>
              <w:rPr>
                <w:rFonts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73DC1CCA">
            <w:pPr>
              <w:spacing w:line="360" w:lineRule="exact"/>
              <w:rPr>
                <w:rFonts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4AE8C06B">
            <w:pPr>
              <w:spacing w:line="360" w:lineRule="exact"/>
              <w:rPr>
                <w:rFonts w:ascii="宋体" w:hAnsi="宋体"/>
                <w:sz w:val="24"/>
              </w:rPr>
            </w:pPr>
          </w:p>
        </w:tc>
      </w:tr>
      <w:tr w14:paraId="1CB43EFE">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6BF58B81">
            <w:pPr>
              <w:spacing w:line="360" w:lineRule="exact"/>
              <w:rPr>
                <w:rFonts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53167134">
            <w:pPr>
              <w:spacing w:line="360" w:lineRule="exact"/>
              <w:rPr>
                <w:rFonts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782CD573">
            <w:pPr>
              <w:spacing w:line="360" w:lineRule="exact"/>
              <w:rPr>
                <w:rFonts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1446B529">
            <w:pPr>
              <w:spacing w:line="360" w:lineRule="exact"/>
              <w:rPr>
                <w:rFonts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0A0D346C">
            <w:pPr>
              <w:spacing w:line="360" w:lineRule="exact"/>
              <w:rPr>
                <w:rFonts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1BCAC65D">
            <w:pPr>
              <w:spacing w:line="360" w:lineRule="exact"/>
              <w:rPr>
                <w:rFonts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3612E3CB">
            <w:pPr>
              <w:spacing w:line="360" w:lineRule="exact"/>
              <w:rPr>
                <w:rFonts w:ascii="宋体" w:hAnsi="宋体"/>
                <w:sz w:val="24"/>
              </w:rPr>
            </w:pPr>
          </w:p>
        </w:tc>
        <w:tc>
          <w:tcPr>
            <w:tcW w:w="1056" w:type="dxa"/>
            <w:tcBorders>
              <w:top w:val="single" w:color="auto" w:sz="4" w:space="0"/>
              <w:left w:val="single" w:color="auto" w:sz="4" w:space="0"/>
              <w:bottom w:val="single" w:color="auto" w:sz="4" w:space="0"/>
              <w:right w:val="single" w:color="auto" w:sz="4" w:space="0"/>
            </w:tcBorders>
          </w:tcPr>
          <w:p w14:paraId="3A7D6F04">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500A84DC">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65A34BE2">
            <w:pPr>
              <w:spacing w:line="360" w:lineRule="exact"/>
              <w:rPr>
                <w:rFonts w:ascii="宋体" w:hAnsi="宋体"/>
                <w:sz w:val="24"/>
              </w:rPr>
            </w:pPr>
          </w:p>
        </w:tc>
      </w:tr>
      <w:tr w14:paraId="2E05E4F3">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5E05FDD4">
            <w:pPr>
              <w:spacing w:line="360" w:lineRule="exact"/>
              <w:rPr>
                <w:rFonts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4692BB6A">
            <w:pPr>
              <w:spacing w:line="360" w:lineRule="exact"/>
              <w:rPr>
                <w:rFonts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605B9CA5">
            <w:pPr>
              <w:spacing w:line="360" w:lineRule="exact"/>
              <w:rPr>
                <w:rFonts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2DF82774">
            <w:pPr>
              <w:spacing w:line="360" w:lineRule="exact"/>
              <w:rPr>
                <w:rFonts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31F859FD">
            <w:pPr>
              <w:spacing w:line="360" w:lineRule="exact"/>
              <w:rPr>
                <w:rFonts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2E877684">
            <w:pPr>
              <w:spacing w:line="360" w:lineRule="exact"/>
              <w:rPr>
                <w:rFonts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43EFE7F0">
            <w:pPr>
              <w:spacing w:line="360" w:lineRule="exact"/>
              <w:rPr>
                <w:rFonts w:ascii="宋体" w:hAnsi="宋体"/>
                <w:sz w:val="24"/>
              </w:rPr>
            </w:pPr>
          </w:p>
        </w:tc>
        <w:tc>
          <w:tcPr>
            <w:tcW w:w="1056" w:type="dxa"/>
            <w:tcBorders>
              <w:top w:val="single" w:color="auto" w:sz="4" w:space="0"/>
              <w:left w:val="single" w:color="auto" w:sz="4" w:space="0"/>
              <w:bottom w:val="single" w:color="auto" w:sz="4" w:space="0"/>
              <w:right w:val="single" w:color="auto" w:sz="4" w:space="0"/>
            </w:tcBorders>
          </w:tcPr>
          <w:p w14:paraId="40D3CF08">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FA4D6A8">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23BB5DD">
            <w:pPr>
              <w:spacing w:line="360" w:lineRule="exact"/>
              <w:rPr>
                <w:rFonts w:ascii="宋体" w:hAnsi="宋体"/>
                <w:sz w:val="24"/>
              </w:rPr>
            </w:pPr>
          </w:p>
        </w:tc>
      </w:tr>
      <w:tr w14:paraId="727D5C61">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18FE3CB2">
            <w:pPr>
              <w:spacing w:line="360" w:lineRule="exact"/>
              <w:rPr>
                <w:rFonts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15E0B272">
            <w:pPr>
              <w:spacing w:line="360" w:lineRule="exact"/>
              <w:rPr>
                <w:rFonts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17E4C944">
            <w:pPr>
              <w:spacing w:line="360" w:lineRule="exact"/>
              <w:rPr>
                <w:rFonts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121515C0">
            <w:pPr>
              <w:spacing w:line="360" w:lineRule="exact"/>
              <w:rPr>
                <w:rFonts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75493FA9">
            <w:pPr>
              <w:spacing w:line="360" w:lineRule="exact"/>
              <w:rPr>
                <w:rFonts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4BFCB814">
            <w:pPr>
              <w:spacing w:line="360" w:lineRule="exact"/>
              <w:rPr>
                <w:rFonts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033E5CF0">
            <w:pPr>
              <w:spacing w:line="360" w:lineRule="exact"/>
              <w:rPr>
                <w:rFonts w:ascii="宋体" w:hAnsi="宋体"/>
                <w:sz w:val="24"/>
              </w:rPr>
            </w:pPr>
          </w:p>
        </w:tc>
        <w:tc>
          <w:tcPr>
            <w:tcW w:w="1056" w:type="dxa"/>
            <w:tcBorders>
              <w:top w:val="single" w:color="auto" w:sz="4" w:space="0"/>
              <w:left w:val="single" w:color="auto" w:sz="4" w:space="0"/>
              <w:bottom w:val="single" w:color="auto" w:sz="4" w:space="0"/>
              <w:right w:val="single" w:color="auto" w:sz="4" w:space="0"/>
            </w:tcBorders>
          </w:tcPr>
          <w:p w14:paraId="3B4D65DC">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611CFC5A">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80674BE">
            <w:pPr>
              <w:spacing w:line="360" w:lineRule="exact"/>
              <w:rPr>
                <w:rFonts w:ascii="宋体" w:hAnsi="宋体"/>
                <w:sz w:val="24"/>
              </w:rPr>
            </w:pPr>
          </w:p>
        </w:tc>
      </w:tr>
      <w:tr w14:paraId="28CE78FF">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3A72F445">
            <w:pPr>
              <w:spacing w:line="360" w:lineRule="exact"/>
              <w:rPr>
                <w:rFonts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5D2FFD98">
            <w:pPr>
              <w:spacing w:line="360" w:lineRule="exact"/>
              <w:rPr>
                <w:rFonts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1B239412">
            <w:pPr>
              <w:spacing w:line="360" w:lineRule="exact"/>
              <w:rPr>
                <w:rFonts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265A091D">
            <w:pPr>
              <w:spacing w:line="360" w:lineRule="exact"/>
              <w:rPr>
                <w:rFonts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4B69042D">
            <w:pPr>
              <w:spacing w:line="360" w:lineRule="exact"/>
              <w:rPr>
                <w:rFonts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28543A6E">
            <w:pPr>
              <w:spacing w:line="360" w:lineRule="exact"/>
              <w:rPr>
                <w:rFonts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076396AA">
            <w:pPr>
              <w:spacing w:line="360" w:lineRule="exact"/>
              <w:rPr>
                <w:rFonts w:ascii="宋体" w:hAnsi="宋体"/>
                <w:sz w:val="24"/>
              </w:rPr>
            </w:pPr>
          </w:p>
        </w:tc>
        <w:tc>
          <w:tcPr>
            <w:tcW w:w="1056" w:type="dxa"/>
            <w:tcBorders>
              <w:top w:val="single" w:color="auto" w:sz="4" w:space="0"/>
              <w:left w:val="single" w:color="auto" w:sz="4" w:space="0"/>
              <w:bottom w:val="single" w:color="auto" w:sz="4" w:space="0"/>
              <w:right w:val="single" w:color="auto" w:sz="4" w:space="0"/>
            </w:tcBorders>
          </w:tcPr>
          <w:p w14:paraId="7FFEED3B">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69FE0303">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6150A701">
            <w:pPr>
              <w:spacing w:line="360" w:lineRule="exact"/>
              <w:rPr>
                <w:rFonts w:ascii="宋体" w:hAnsi="宋体"/>
                <w:sz w:val="24"/>
              </w:rPr>
            </w:pPr>
          </w:p>
        </w:tc>
      </w:tr>
      <w:tr w14:paraId="741547D1">
        <w:tblPrEx>
          <w:tblCellMar>
            <w:top w:w="0" w:type="dxa"/>
            <w:left w:w="54" w:type="dxa"/>
            <w:bottom w:w="0" w:type="dxa"/>
            <w:right w:w="54" w:type="dxa"/>
          </w:tblCellMar>
        </w:tblPrEx>
        <w:trPr>
          <w:cantSplit/>
          <w:trHeight w:val="375" w:hRule="atLeast"/>
          <w:jc w:val="center"/>
        </w:trPr>
        <w:tc>
          <w:tcPr>
            <w:tcW w:w="586" w:type="dxa"/>
            <w:tcBorders>
              <w:top w:val="single" w:color="auto" w:sz="4" w:space="0"/>
              <w:left w:val="single" w:color="auto" w:sz="6" w:space="0"/>
              <w:bottom w:val="single" w:color="auto" w:sz="4" w:space="0"/>
              <w:right w:val="single" w:color="auto" w:sz="6" w:space="0"/>
            </w:tcBorders>
          </w:tcPr>
          <w:p w14:paraId="773CC010">
            <w:pPr>
              <w:spacing w:line="360" w:lineRule="exact"/>
              <w:rPr>
                <w:rFonts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0E07EDBD">
            <w:pPr>
              <w:spacing w:line="360" w:lineRule="exact"/>
              <w:rPr>
                <w:rFonts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46394C73">
            <w:pPr>
              <w:spacing w:line="360" w:lineRule="exact"/>
              <w:rPr>
                <w:rFonts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1F629910">
            <w:pPr>
              <w:spacing w:line="360" w:lineRule="exact"/>
              <w:rPr>
                <w:rFonts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1D540CED">
            <w:pPr>
              <w:spacing w:line="360" w:lineRule="exact"/>
              <w:rPr>
                <w:rFonts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6BE78FEB">
            <w:pPr>
              <w:spacing w:line="360" w:lineRule="exact"/>
              <w:rPr>
                <w:rFonts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6B9574B7">
            <w:pPr>
              <w:spacing w:line="360" w:lineRule="exact"/>
              <w:rPr>
                <w:rFonts w:ascii="宋体" w:hAnsi="宋体"/>
                <w:sz w:val="24"/>
              </w:rPr>
            </w:pPr>
          </w:p>
        </w:tc>
        <w:tc>
          <w:tcPr>
            <w:tcW w:w="1056" w:type="dxa"/>
            <w:tcBorders>
              <w:top w:val="single" w:color="auto" w:sz="4" w:space="0"/>
              <w:left w:val="single" w:color="auto" w:sz="4" w:space="0"/>
              <w:bottom w:val="single" w:color="auto" w:sz="4" w:space="0"/>
              <w:right w:val="single" w:color="auto" w:sz="4" w:space="0"/>
            </w:tcBorders>
          </w:tcPr>
          <w:p w14:paraId="659D61E1">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4FD89B2C">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0BA9AB7C">
            <w:pPr>
              <w:spacing w:line="360" w:lineRule="exact"/>
              <w:rPr>
                <w:rFonts w:ascii="宋体" w:hAnsi="宋体"/>
                <w:sz w:val="24"/>
              </w:rPr>
            </w:pPr>
          </w:p>
        </w:tc>
      </w:tr>
    </w:tbl>
    <w:p w14:paraId="5135A994">
      <w:pPr>
        <w:spacing w:line="360" w:lineRule="exact"/>
        <w:rPr>
          <w:rFonts w:ascii="宋体" w:hAnsi="宋体"/>
          <w:sz w:val="24"/>
        </w:rPr>
      </w:pPr>
    </w:p>
    <w:p w14:paraId="0DD880C3">
      <w:pPr>
        <w:spacing w:line="360" w:lineRule="exact"/>
        <w:rPr>
          <w:rFonts w:ascii="宋体" w:hAnsi="宋体"/>
          <w:sz w:val="24"/>
        </w:rPr>
      </w:pPr>
      <w:r>
        <w:rPr>
          <w:rFonts w:hint="eastAsia" w:ascii="宋体" w:hAnsi="宋体"/>
          <w:sz w:val="24"/>
        </w:rPr>
        <w:t>1、供应商是否小微型企业产品:是（   ）；否（   ）。</w:t>
      </w:r>
    </w:p>
    <w:p w14:paraId="461A37A7">
      <w:pPr>
        <w:spacing w:line="360" w:lineRule="exact"/>
        <w:rPr>
          <w:rFonts w:ascii="宋体" w:hAnsi="宋体"/>
          <w:sz w:val="24"/>
        </w:rPr>
      </w:pPr>
      <w:r>
        <w:rPr>
          <w:rFonts w:hint="eastAsia" w:ascii="宋体" w:hAnsi="宋体"/>
          <w:sz w:val="24"/>
        </w:rPr>
        <w:t>2、供应商是否为监狱企业：是（    ）    否（    ）</w:t>
      </w:r>
    </w:p>
    <w:p w14:paraId="19BC17E1">
      <w:pPr>
        <w:spacing w:line="360" w:lineRule="exact"/>
        <w:rPr>
          <w:rFonts w:ascii="宋体" w:hAnsi="宋体"/>
          <w:sz w:val="24"/>
        </w:rPr>
      </w:pPr>
      <w:r>
        <w:rPr>
          <w:rFonts w:hint="eastAsia" w:ascii="宋体" w:hAnsi="宋体"/>
          <w:sz w:val="24"/>
        </w:rPr>
        <w:t>3、供应商是否为残疾人福利性单位：是（    ）    否（    ）</w:t>
      </w:r>
    </w:p>
    <w:p w14:paraId="0F009668">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3705C96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 xml:space="preserve">总价：                              大写：                         </w:t>
      </w:r>
    </w:p>
    <w:p w14:paraId="1FADEC35">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2A8AF463">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优惠政策产品扣除后总价：            大写：</w:t>
      </w:r>
    </w:p>
    <w:p w14:paraId="2AC4F3A0">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4D62CA93">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供应商代表签名：             职务：         联系电话：           日期：</w:t>
      </w:r>
    </w:p>
    <w:p w14:paraId="75CD1EE2">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44B5122C">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Pr>
          <w:rFonts w:hint="eastAsia" w:ascii="宋体" w:hAnsi="宋体"/>
          <w:b/>
          <w:sz w:val="24"/>
        </w:rPr>
        <w:t>注：</w:t>
      </w:r>
      <w:r>
        <w:rPr>
          <w:rFonts w:hint="eastAsia" w:ascii="宋体" w:hAnsi="宋体"/>
          <w:bCs/>
          <w:sz w:val="24"/>
        </w:rPr>
        <w:t>1、设备用人民币报价。</w:t>
      </w:r>
    </w:p>
    <w:p w14:paraId="743E380F">
      <w:pPr>
        <w:spacing w:line="360" w:lineRule="exact"/>
        <w:ind w:firstLine="480" w:firstLineChars="200"/>
        <w:rPr>
          <w:rFonts w:ascii="宋体" w:hAnsi="宋体"/>
          <w:bCs/>
          <w:sz w:val="24"/>
        </w:rPr>
      </w:pPr>
      <w:r>
        <w:rPr>
          <w:rFonts w:hint="eastAsia" w:ascii="宋体" w:hAnsi="宋体"/>
          <w:bCs/>
          <w:sz w:val="24"/>
        </w:rPr>
        <w:t>2、第6栏的单价应包括全部安装、调试、培训、技术服务、必不可少的部件、标准备件、专用工具等费用。</w:t>
      </w:r>
    </w:p>
    <w:p w14:paraId="04A87593">
      <w:pPr>
        <w:spacing w:line="360" w:lineRule="exact"/>
        <w:ind w:firstLine="480" w:firstLineChars="200"/>
        <w:rPr>
          <w:rFonts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7D740EFB">
      <w:pPr>
        <w:spacing w:line="360" w:lineRule="exact"/>
        <w:ind w:firstLine="480" w:firstLineChars="200"/>
        <w:rPr>
          <w:rFonts w:ascii="宋体" w:hAnsi="宋体"/>
          <w:bCs/>
          <w:sz w:val="24"/>
        </w:rPr>
      </w:pPr>
      <w:r>
        <w:rPr>
          <w:rFonts w:hint="eastAsia" w:ascii="宋体" w:hAnsi="宋体"/>
          <w:bCs/>
          <w:sz w:val="24"/>
        </w:rPr>
        <w:t>4、第8栏中的优惠政策产品指节能产品、信息安全产品、环境标志产品、绿色产品。</w:t>
      </w:r>
    </w:p>
    <w:p w14:paraId="47E238E7">
      <w:pPr>
        <w:spacing w:line="360" w:lineRule="exact"/>
        <w:ind w:firstLine="480" w:firstLineChars="200"/>
        <w:rPr>
          <w:rFonts w:ascii="宋体" w:hAnsi="宋体"/>
          <w:bCs/>
          <w:sz w:val="24"/>
        </w:rPr>
      </w:pPr>
      <w:r>
        <w:rPr>
          <w:rFonts w:hint="eastAsia" w:ascii="宋体" w:hAnsi="宋体"/>
          <w:bCs/>
          <w:sz w:val="24"/>
        </w:rPr>
        <w:t>5、供应商企业类型、是否监狱企业栏和是否残疾人福利性单位栏，供应商须在相应的括弧里打勾（√），否则承担不利后果。</w:t>
      </w:r>
    </w:p>
    <w:p w14:paraId="4275ED43">
      <w:pPr>
        <w:spacing w:line="360" w:lineRule="exact"/>
        <w:rPr>
          <w:rFonts w:ascii="宋体" w:hAnsi="宋体"/>
          <w:sz w:val="24"/>
        </w:rPr>
      </w:pPr>
    </w:p>
    <w:p w14:paraId="574A6B88">
      <w:pPr>
        <w:spacing w:line="360" w:lineRule="exact"/>
        <w:rPr>
          <w:rFonts w:ascii="宋体" w:hAnsi="宋体"/>
          <w:b/>
          <w:sz w:val="24"/>
        </w:rPr>
      </w:pPr>
      <w:r>
        <w:rPr>
          <w:rFonts w:hint="eastAsia" w:ascii="宋体" w:hAnsi="宋体"/>
          <w:b/>
          <w:sz w:val="24"/>
        </w:rPr>
        <w:t>附件3</w:t>
      </w:r>
    </w:p>
    <w:p w14:paraId="646E56CE">
      <w:pPr>
        <w:spacing w:line="360" w:lineRule="exact"/>
        <w:jc w:val="center"/>
        <w:rPr>
          <w:rFonts w:ascii="宋体" w:hAnsi="宋体"/>
          <w:b/>
          <w:sz w:val="24"/>
        </w:rPr>
      </w:pPr>
      <w:r>
        <w:rPr>
          <w:rFonts w:hint="eastAsia" w:ascii="宋体" w:hAnsi="宋体"/>
          <w:b/>
          <w:sz w:val="24"/>
        </w:rPr>
        <w:t>规格响应表</w:t>
      </w:r>
    </w:p>
    <w:p w14:paraId="707564D4">
      <w:pPr>
        <w:tabs>
          <w:tab w:val="left" w:pos="9654"/>
        </w:tabs>
        <w:spacing w:line="360" w:lineRule="exact"/>
        <w:rPr>
          <w:rFonts w:ascii="宋体" w:hAnsi="宋体"/>
          <w:sz w:val="24"/>
        </w:rPr>
      </w:pPr>
      <w:r>
        <w:rPr>
          <w:rFonts w:hint="eastAsia" w:ascii="宋体" w:hAnsi="宋体"/>
          <w:sz w:val="24"/>
        </w:rPr>
        <w:t>供应商名称</w:t>
      </w:r>
      <w:r>
        <w:rPr>
          <w:rFonts w:ascii="宋体" w:hAnsi="宋体"/>
          <w:sz w:val="24"/>
        </w:rPr>
        <w:t>:</w:t>
      </w:r>
      <w:r>
        <w:rPr>
          <w:rFonts w:hint="eastAsia" w:ascii="宋体" w:hAnsi="宋体"/>
          <w:sz w:val="24"/>
        </w:rPr>
        <w:t xml:space="preserve"> （盖章）</w:t>
      </w:r>
    </w:p>
    <w:p w14:paraId="0674F344">
      <w:pPr>
        <w:spacing w:line="320" w:lineRule="exact"/>
        <w:jc w:val="center"/>
        <w:rPr>
          <w:rFonts w:ascii="宋体" w:hAnsi="宋体"/>
          <w:b/>
          <w:sz w:val="28"/>
          <w:szCs w:val="28"/>
        </w:rPr>
      </w:pPr>
    </w:p>
    <w:p w14:paraId="00946351">
      <w:pPr>
        <w:spacing w:line="320" w:lineRule="exact"/>
        <w:jc w:val="left"/>
        <w:rPr>
          <w:rFonts w:ascii="宋体" w:hAnsi="宋体"/>
          <w:sz w:val="24"/>
        </w:rPr>
      </w:pPr>
      <w:r>
        <w:rPr>
          <w:rFonts w:hint="eastAsia" w:ascii="宋体" w:hAnsi="宋体"/>
          <w:sz w:val="24"/>
        </w:rPr>
        <w:t>说明：响应供应商必须仔细阅读磋商文件中所有技术规范条款和相关功能要求，并对所有技术规范和功能偏离的条目列入下表，未列入下表的视作响应供应商不响应。响应供应商</w:t>
      </w:r>
      <w:r>
        <w:rPr>
          <w:rFonts w:hint="eastAsia" w:ascii="宋体" w:hAnsi="宋体"/>
          <w:sz w:val="24"/>
          <w:u w:val="single"/>
        </w:rPr>
        <w:t>必须根据所投产品的实际情况如实填写，评委会如发现有虚假描述，</w:t>
      </w:r>
      <w:r>
        <w:rPr>
          <w:rFonts w:ascii="宋体" w:hAnsi="宋体"/>
          <w:sz w:val="24"/>
          <w:u w:val="single"/>
        </w:rPr>
        <w:t>提供虚假材料谋取成交的</w:t>
      </w:r>
      <w:r>
        <w:rPr>
          <w:rFonts w:hint="eastAsia" w:ascii="宋体" w:hAnsi="宋体"/>
          <w:sz w:val="24"/>
          <w:u w:val="single"/>
        </w:rPr>
        <w:t>，属违反政府采购法相关规定，该响应文件作废标处理。</w:t>
      </w:r>
      <w:r>
        <w:rPr>
          <w:rFonts w:ascii="宋体" w:hAnsi="宋体"/>
          <w:sz w:val="24"/>
        </w:rPr>
        <w:tab/>
      </w:r>
    </w:p>
    <w:p w14:paraId="610F290A">
      <w:pPr>
        <w:tabs>
          <w:tab w:val="left" w:pos="9654"/>
        </w:tabs>
        <w:spacing w:line="320" w:lineRule="exact"/>
        <w:rPr>
          <w:rFonts w:ascii="宋体" w:hAnsi="宋体"/>
          <w:sz w:val="24"/>
        </w:rPr>
      </w:pPr>
    </w:p>
    <w:p w14:paraId="32C6C538">
      <w:pPr>
        <w:tabs>
          <w:tab w:val="left" w:pos="635"/>
          <w:tab w:val="left" w:pos="2852"/>
          <w:tab w:val="left" w:pos="5260"/>
          <w:tab w:val="left" w:pos="9654"/>
        </w:tabs>
        <w:spacing w:line="320" w:lineRule="exact"/>
        <w:rPr>
          <w:rFonts w:ascii="宋体" w:hAnsi="宋体"/>
          <w:sz w:val="24"/>
        </w:rPr>
      </w:pPr>
    </w:p>
    <w:tbl>
      <w:tblPr>
        <w:tblStyle w:val="25"/>
        <w:tblW w:w="0" w:type="auto"/>
        <w:tblInd w:w="-66" w:type="dxa"/>
        <w:tblLayout w:type="fixed"/>
        <w:tblCellMar>
          <w:top w:w="0" w:type="dxa"/>
          <w:left w:w="54" w:type="dxa"/>
          <w:bottom w:w="0" w:type="dxa"/>
          <w:right w:w="54" w:type="dxa"/>
        </w:tblCellMar>
      </w:tblPr>
      <w:tblGrid>
        <w:gridCol w:w="660"/>
        <w:gridCol w:w="3300"/>
        <w:gridCol w:w="3300"/>
        <w:gridCol w:w="2552"/>
      </w:tblGrid>
      <w:tr w14:paraId="702E4041">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6" w:space="0"/>
              <w:right w:val="single" w:color="auto" w:sz="4" w:space="0"/>
            </w:tcBorders>
            <w:vAlign w:val="center"/>
          </w:tcPr>
          <w:p w14:paraId="2FBE295E">
            <w:pPr>
              <w:spacing w:line="320" w:lineRule="exact"/>
              <w:jc w:val="center"/>
              <w:rPr>
                <w:rFonts w:ascii="宋体" w:hAnsi="宋体"/>
                <w:sz w:val="24"/>
              </w:rPr>
            </w:pPr>
            <w:r>
              <w:rPr>
                <w:rFonts w:hint="eastAsia" w:ascii="宋体" w:hAnsi="宋体"/>
                <w:sz w:val="24"/>
              </w:rPr>
              <w:t>序号</w:t>
            </w:r>
          </w:p>
        </w:tc>
        <w:tc>
          <w:tcPr>
            <w:tcW w:w="3300" w:type="dxa"/>
            <w:tcBorders>
              <w:top w:val="single" w:color="auto" w:sz="6" w:space="0"/>
              <w:left w:val="single" w:color="auto" w:sz="4" w:space="0"/>
              <w:bottom w:val="single" w:color="auto" w:sz="6" w:space="0"/>
              <w:right w:val="single" w:color="auto" w:sz="6" w:space="0"/>
            </w:tcBorders>
            <w:vAlign w:val="center"/>
          </w:tcPr>
          <w:p w14:paraId="4BBB80E3">
            <w:pPr>
              <w:spacing w:line="320" w:lineRule="exact"/>
              <w:jc w:val="center"/>
              <w:rPr>
                <w:rFonts w:ascii="宋体" w:hAnsi="宋体"/>
                <w:sz w:val="24"/>
              </w:rPr>
            </w:pPr>
            <w:r>
              <w:rPr>
                <w:rFonts w:hint="eastAsia" w:ascii="宋体" w:hAnsi="宋体"/>
                <w:sz w:val="24"/>
              </w:rPr>
              <w:t>采购规格</w:t>
            </w:r>
          </w:p>
        </w:tc>
        <w:tc>
          <w:tcPr>
            <w:tcW w:w="3300" w:type="dxa"/>
            <w:tcBorders>
              <w:top w:val="single" w:color="auto" w:sz="6" w:space="0"/>
              <w:left w:val="single" w:color="auto" w:sz="6" w:space="0"/>
              <w:bottom w:val="single" w:color="auto" w:sz="6" w:space="0"/>
              <w:right w:val="single" w:color="auto" w:sz="6" w:space="0"/>
            </w:tcBorders>
            <w:vAlign w:val="center"/>
          </w:tcPr>
          <w:p w14:paraId="54419FE2">
            <w:pPr>
              <w:spacing w:line="320" w:lineRule="exact"/>
              <w:jc w:val="center"/>
              <w:rPr>
                <w:rFonts w:ascii="宋体" w:hAnsi="宋体"/>
                <w:sz w:val="24"/>
              </w:rPr>
            </w:pPr>
            <w:r>
              <w:rPr>
                <w:rFonts w:hint="eastAsia" w:ascii="宋体" w:hAnsi="宋体"/>
                <w:sz w:val="24"/>
              </w:rPr>
              <w:t>响应规格</w:t>
            </w:r>
          </w:p>
        </w:tc>
        <w:tc>
          <w:tcPr>
            <w:tcW w:w="2552" w:type="dxa"/>
            <w:tcBorders>
              <w:top w:val="single" w:color="auto" w:sz="6" w:space="0"/>
              <w:left w:val="single" w:color="auto" w:sz="4" w:space="0"/>
              <w:bottom w:val="single" w:color="auto" w:sz="6" w:space="0"/>
              <w:right w:val="single" w:color="auto" w:sz="6" w:space="0"/>
            </w:tcBorders>
            <w:vAlign w:val="center"/>
          </w:tcPr>
          <w:p w14:paraId="4D947146">
            <w:pPr>
              <w:spacing w:line="320" w:lineRule="exact"/>
              <w:jc w:val="center"/>
              <w:rPr>
                <w:rFonts w:ascii="宋体" w:hAnsi="宋体"/>
                <w:sz w:val="24"/>
              </w:rPr>
            </w:pPr>
            <w:r>
              <w:rPr>
                <w:rFonts w:ascii="宋体" w:hAnsi="宋体"/>
                <w:sz w:val="24"/>
              </w:rPr>
              <w:t>偏离情况</w:t>
            </w:r>
          </w:p>
          <w:p w14:paraId="5D5784CA">
            <w:pPr>
              <w:spacing w:line="320" w:lineRule="exact"/>
              <w:jc w:val="center"/>
              <w:rPr>
                <w:rFonts w:ascii="宋体" w:hAnsi="宋体"/>
                <w:sz w:val="24"/>
              </w:rPr>
            </w:pPr>
            <w:r>
              <w:rPr>
                <w:rFonts w:ascii="宋体" w:hAnsi="宋体"/>
                <w:sz w:val="24"/>
              </w:rPr>
              <w:t>（无偏离，正/负偏离）</w:t>
            </w:r>
          </w:p>
          <w:p w14:paraId="3A08C9F7">
            <w:pPr>
              <w:spacing w:line="320" w:lineRule="exact"/>
              <w:jc w:val="center"/>
              <w:rPr>
                <w:rFonts w:ascii="宋体" w:hAnsi="宋体"/>
                <w:sz w:val="24"/>
              </w:rPr>
            </w:pPr>
            <w:r>
              <w:rPr>
                <w:rFonts w:hint="eastAsia" w:ascii="宋体" w:hAnsi="宋体"/>
                <w:sz w:val="24"/>
              </w:rPr>
              <w:t>证明材料页码</w:t>
            </w:r>
          </w:p>
        </w:tc>
      </w:tr>
      <w:tr w14:paraId="6DACF117">
        <w:tblPrEx>
          <w:tblCellMar>
            <w:top w:w="0" w:type="dxa"/>
            <w:left w:w="54" w:type="dxa"/>
            <w:bottom w:w="0" w:type="dxa"/>
            <w:right w:w="54" w:type="dxa"/>
          </w:tblCellMar>
        </w:tblPrEx>
        <w:trPr>
          <w:cantSplit/>
          <w:trHeight w:val="160" w:hRule="atLeast"/>
        </w:trPr>
        <w:tc>
          <w:tcPr>
            <w:tcW w:w="660" w:type="dxa"/>
            <w:tcBorders>
              <w:top w:val="single" w:color="auto" w:sz="6" w:space="0"/>
              <w:left w:val="single" w:color="auto" w:sz="6" w:space="0"/>
              <w:bottom w:val="single" w:color="auto" w:sz="4" w:space="0"/>
              <w:right w:val="single" w:color="auto" w:sz="4" w:space="0"/>
            </w:tcBorders>
          </w:tcPr>
          <w:p w14:paraId="2E8B65E2">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tcPr>
          <w:p w14:paraId="6A0B7232">
            <w:pPr>
              <w:spacing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tcPr>
          <w:p w14:paraId="4B73F8F2">
            <w:pPr>
              <w:spacing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tcPr>
          <w:p w14:paraId="62E7D0CC">
            <w:pPr>
              <w:spacing w:line="320" w:lineRule="exact"/>
              <w:rPr>
                <w:rFonts w:ascii="宋体" w:hAnsi="宋体"/>
                <w:sz w:val="24"/>
              </w:rPr>
            </w:pPr>
          </w:p>
        </w:tc>
      </w:tr>
      <w:tr w14:paraId="654BAD77">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4" w:space="0"/>
              <w:right w:val="single" w:color="auto" w:sz="4" w:space="0"/>
            </w:tcBorders>
          </w:tcPr>
          <w:p w14:paraId="562A940F">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tcPr>
          <w:p w14:paraId="5DCEF5E0">
            <w:pPr>
              <w:spacing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tcPr>
          <w:p w14:paraId="6732AA8F">
            <w:pPr>
              <w:spacing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tcPr>
          <w:p w14:paraId="41BD9C6F">
            <w:pPr>
              <w:spacing w:line="320" w:lineRule="exact"/>
              <w:rPr>
                <w:rFonts w:ascii="宋体" w:hAnsi="宋体"/>
                <w:sz w:val="24"/>
              </w:rPr>
            </w:pPr>
          </w:p>
        </w:tc>
      </w:tr>
      <w:tr w14:paraId="02493ED9">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6" w:space="0"/>
              <w:right w:val="single" w:color="auto" w:sz="4" w:space="0"/>
            </w:tcBorders>
          </w:tcPr>
          <w:p w14:paraId="07916FBA">
            <w:pPr>
              <w:spacing w:line="320" w:lineRule="exact"/>
              <w:rPr>
                <w:rFonts w:ascii="宋体" w:hAnsi="宋体"/>
                <w:sz w:val="24"/>
              </w:rPr>
            </w:pPr>
          </w:p>
        </w:tc>
        <w:tc>
          <w:tcPr>
            <w:tcW w:w="3300" w:type="dxa"/>
            <w:tcBorders>
              <w:top w:val="single" w:color="auto" w:sz="4" w:space="0"/>
              <w:left w:val="single" w:color="auto" w:sz="4" w:space="0"/>
              <w:bottom w:val="single" w:color="auto" w:sz="6" w:space="0"/>
              <w:right w:val="single" w:color="auto" w:sz="6" w:space="0"/>
            </w:tcBorders>
          </w:tcPr>
          <w:p w14:paraId="2C307F29">
            <w:pPr>
              <w:spacing w:line="320" w:lineRule="exact"/>
              <w:rPr>
                <w:rFonts w:ascii="宋体" w:hAnsi="宋体"/>
                <w:sz w:val="24"/>
              </w:rPr>
            </w:pPr>
          </w:p>
        </w:tc>
        <w:tc>
          <w:tcPr>
            <w:tcW w:w="3300" w:type="dxa"/>
            <w:tcBorders>
              <w:top w:val="single" w:color="auto" w:sz="4" w:space="0"/>
              <w:left w:val="single" w:color="auto" w:sz="6" w:space="0"/>
              <w:bottom w:val="single" w:color="auto" w:sz="6" w:space="0"/>
              <w:right w:val="single" w:color="auto" w:sz="6" w:space="0"/>
            </w:tcBorders>
          </w:tcPr>
          <w:p w14:paraId="5D421D36">
            <w:pPr>
              <w:spacing w:line="320" w:lineRule="exact"/>
              <w:rPr>
                <w:rFonts w:ascii="宋体" w:hAnsi="宋体"/>
                <w:sz w:val="24"/>
              </w:rPr>
            </w:pPr>
          </w:p>
        </w:tc>
        <w:tc>
          <w:tcPr>
            <w:tcW w:w="2552" w:type="dxa"/>
            <w:tcBorders>
              <w:top w:val="single" w:color="auto" w:sz="4" w:space="0"/>
              <w:left w:val="single" w:color="auto" w:sz="4" w:space="0"/>
              <w:bottom w:val="single" w:color="auto" w:sz="6" w:space="0"/>
              <w:right w:val="single" w:color="auto" w:sz="6" w:space="0"/>
            </w:tcBorders>
          </w:tcPr>
          <w:p w14:paraId="479680AE">
            <w:pPr>
              <w:spacing w:line="320" w:lineRule="exact"/>
              <w:rPr>
                <w:rFonts w:ascii="宋体" w:hAnsi="宋体"/>
                <w:sz w:val="24"/>
              </w:rPr>
            </w:pPr>
          </w:p>
        </w:tc>
      </w:tr>
      <w:tr w14:paraId="2FB1D7A1">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4" w:space="0"/>
              <w:right w:val="single" w:color="auto" w:sz="4" w:space="0"/>
            </w:tcBorders>
          </w:tcPr>
          <w:p w14:paraId="43943831">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tcPr>
          <w:p w14:paraId="625B3636">
            <w:pPr>
              <w:spacing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tcPr>
          <w:p w14:paraId="170B0A33">
            <w:pPr>
              <w:spacing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tcPr>
          <w:p w14:paraId="6320F8F0">
            <w:pPr>
              <w:spacing w:line="320" w:lineRule="exact"/>
              <w:rPr>
                <w:rFonts w:ascii="宋体" w:hAnsi="宋体"/>
                <w:sz w:val="24"/>
              </w:rPr>
            </w:pPr>
          </w:p>
        </w:tc>
      </w:tr>
      <w:tr w14:paraId="74FA434E">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4" w:space="0"/>
              <w:right w:val="single" w:color="auto" w:sz="4" w:space="0"/>
            </w:tcBorders>
          </w:tcPr>
          <w:p w14:paraId="5EBF3FAA">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tcPr>
          <w:p w14:paraId="59FE2981">
            <w:pPr>
              <w:spacing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tcPr>
          <w:p w14:paraId="2E190A4F">
            <w:pPr>
              <w:spacing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tcPr>
          <w:p w14:paraId="01D91EBB">
            <w:pPr>
              <w:spacing w:line="320" w:lineRule="exact"/>
              <w:rPr>
                <w:rFonts w:ascii="宋体" w:hAnsi="宋体"/>
                <w:sz w:val="24"/>
              </w:rPr>
            </w:pPr>
          </w:p>
        </w:tc>
      </w:tr>
    </w:tbl>
    <w:p w14:paraId="5FF7CE98">
      <w:pPr>
        <w:spacing w:line="320" w:lineRule="exact"/>
        <w:outlineLvl w:val="0"/>
        <w:rPr>
          <w:rFonts w:ascii="宋体" w:hAnsi="宋体"/>
          <w:b/>
          <w:sz w:val="24"/>
        </w:rPr>
      </w:pPr>
    </w:p>
    <w:p w14:paraId="21705431">
      <w:pPr>
        <w:spacing w:line="320" w:lineRule="exact"/>
        <w:outlineLvl w:val="0"/>
        <w:rPr>
          <w:rFonts w:ascii="宋体" w:hAnsi="宋体"/>
          <w:b/>
          <w:sz w:val="24"/>
        </w:rPr>
      </w:pPr>
      <w:r>
        <w:rPr>
          <w:rFonts w:hint="eastAsia" w:ascii="宋体" w:hAnsi="宋体"/>
          <w:b/>
          <w:sz w:val="24"/>
        </w:rPr>
        <w:t>注：1、采购规格按磋商采购文件要求填写。</w:t>
      </w:r>
    </w:p>
    <w:p w14:paraId="14C630C1">
      <w:pPr>
        <w:numPr>
          <w:ilvl w:val="0"/>
          <w:numId w:val="8"/>
        </w:numPr>
        <w:spacing w:line="320" w:lineRule="exact"/>
        <w:ind w:firstLine="482" w:firstLineChars="200"/>
        <w:outlineLvl w:val="0"/>
        <w:rPr>
          <w:rFonts w:ascii="宋体" w:hAnsi="宋体"/>
          <w:b/>
          <w:sz w:val="24"/>
        </w:rPr>
      </w:pPr>
      <w:r>
        <w:rPr>
          <w:rFonts w:hint="eastAsia" w:ascii="宋体" w:hAnsi="宋体"/>
          <w:b/>
          <w:bCs/>
          <w:sz w:val="24"/>
        </w:rPr>
        <w:t>响应规格按所投产品规格填写</w:t>
      </w:r>
      <w:r>
        <w:rPr>
          <w:rFonts w:hint="eastAsia" w:ascii="宋体" w:hAnsi="宋体"/>
          <w:b/>
          <w:sz w:val="24"/>
        </w:rPr>
        <w:t>。不接受有选择性的参数。</w:t>
      </w:r>
    </w:p>
    <w:p w14:paraId="44B84FF2">
      <w:pPr>
        <w:spacing w:line="320" w:lineRule="exact"/>
        <w:jc w:val="left"/>
        <w:outlineLvl w:val="0"/>
        <w:rPr>
          <w:rFonts w:ascii="宋体" w:hAnsi="宋体"/>
          <w:b/>
          <w:sz w:val="24"/>
        </w:rPr>
      </w:pPr>
    </w:p>
    <w:p w14:paraId="670CF4C3">
      <w:pPr>
        <w:spacing w:line="320" w:lineRule="exact"/>
        <w:ind w:left="420" w:leftChars="200"/>
        <w:jc w:val="left"/>
        <w:outlineLvl w:val="0"/>
        <w:rPr>
          <w:rFonts w:ascii="宋体" w:hAnsi="宋体"/>
          <w:b/>
          <w:sz w:val="24"/>
        </w:rPr>
      </w:pPr>
      <w:r>
        <w:rPr>
          <w:rFonts w:hint="eastAsia" w:ascii="宋体" w:hAnsi="宋体"/>
          <w:b/>
          <w:sz w:val="24"/>
        </w:rPr>
        <w:t xml:space="preserve"> 供应商代表签名：</w:t>
      </w:r>
    </w:p>
    <w:p w14:paraId="5723D6C6">
      <w:pPr>
        <w:spacing w:line="360" w:lineRule="exact"/>
        <w:rPr>
          <w:rFonts w:ascii="宋体" w:hAnsi="宋体"/>
          <w:sz w:val="24"/>
        </w:rPr>
      </w:pPr>
    </w:p>
    <w:p w14:paraId="34192ABB">
      <w:pPr>
        <w:spacing w:line="360" w:lineRule="exact"/>
        <w:outlineLvl w:val="0"/>
        <w:rPr>
          <w:rFonts w:ascii="宋体" w:hAnsi="宋体"/>
          <w:b/>
          <w:sz w:val="24"/>
        </w:rPr>
      </w:pPr>
    </w:p>
    <w:p w14:paraId="31CB2B75">
      <w:pPr>
        <w:spacing w:line="360" w:lineRule="exact"/>
        <w:outlineLvl w:val="0"/>
        <w:rPr>
          <w:rFonts w:ascii="宋体" w:hAnsi="宋体"/>
          <w:b/>
          <w:sz w:val="24"/>
        </w:rPr>
      </w:pPr>
    </w:p>
    <w:p w14:paraId="3B728899">
      <w:pPr>
        <w:spacing w:line="360" w:lineRule="exact"/>
        <w:outlineLvl w:val="0"/>
        <w:rPr>
          <w:rFonts w:ascii="宋体" w:hAnsi="宋体"/>
          <w:b/>
          <w:sz w:val="24"/>
        </w:rPr>
      </w:pPr>
    </w:p>
    <w:p w14:paraId="1808D560">
      <w:pPr>
        <w:spacing w:line="360" w:lineRule="exact"/>
        <w:outlineLvl w:val="0"/>
        <w:rPr>
          <w:rFonts w:ascii="宋体" w:hAnsi="宋体"/>
          <w:b/>
          <w:sz w:val="24"/>
        </w:rPr>
      </w:pPr>
    </w:p>
    <w:p w14:paraId="191B1F24">
      <w:pPr>
        <w:spacing w:line="360" w:lineRule="exact"/>
        <w:outlineLvl w:val="0"/>
        <w:rPr>
          <w:rFonts w:ascii="宋体" w:hAnsi="宋体"/>
          <w:b/>
          <w:sz w:val="24"/>
        </w:rPr>
      </w:pPr>
      <w:r>
        <w:rPr>
          <w:rFonts w:hint="eastAsia" w:ascii="宋体" w:hAnsi="宋体"/>
          <w:b/>
          <w:sz w:val="24"/>
        </w:rPr>
        <w:t>附件4</w:t>
      </w:r>
    </w:p>
    <w:p w14:paraId="03519D9F">
      <w:pPr>
        <w:spacing w:line="360" w:lineRule="exact"/>
        <w:outlineLvl w:val="0"/>
        <w:rPr>
          <w:rFonts w:ascii="宋体" w:hAnsi="宋体"/>
          <w:b/>
          <w:sz w:val="24"/>
        </w:rPr>
      </w:pPr>
    </w:p>
    <w:p w14:paraId="436FD470">
      <w:pPr>
        <w:spacing w:line="360" w:lineRule="exact"/>
        <w:jc w:val="center"/>
        <w:rPr>
          <w:rFonts w:ascii="宋体" w:hAnsi="宋体"/>
          <w:b/>
          <w:sz w:val="24"/>
        </w:rPr>
      </w:pPr>
      <w:r>
        <w:rPr>
          <w:rFonts w:hint="eastAsia" w:ascii="宋体" w:hAnsi="宋体"/>
          <w:b/>
          <w:sz w:val="24"/>
        </w:rPr>
        <w:t>服务计划</w:t>
      </w:r>
    </w:p>
    <w:p w14:paraId="1AE19F3A">
      <w:pPr>
        <w:spacing w:line="360" w:lineRule="exact"/>
        <w:jc w:val="center"/>
        <w:rPr>
          <w:rFonts w:ascii="宋体" w:hAnsi="宋体"/>
          <w:b/>
          <w:sz w:val="24"/>
        </w:rPr>
      </w:pPr>
    </w:p>
    <w:p w14:paraId="0004A97C">
      <w:pPr>
        <w:spacing w:before="240" w:line="360" w:lineRule="exact"/>
        <w:ind w:firstLine="480" w:firstLineChars="200"/>
        <w:rPr>
          <w:rFonts w:ascii="宋体" w:hAnsi="宋体"/>
          <w:sz w:val="24"/>
        </w:rPr>
      </w:pPr>
      <w:r>
        <w:rPr>
          <w:rFonts w:hint="eastAsia" w:ascii="宋体" w:hAnsi="宋体"/>
          <w:sz w:val="24"/>
        </w:rPr>
        <w:t xml:space="preserve">                             （自拟）</w:t>
      </w:r>
    </w:p>
    <w:p w14:paraId="25CE8A58">
      <w:pPr>
        <w:spacing w:before="240" w:line="360" w:lineRule="exact"/>
        <w:rPr>
          <w:rFonts w:ascii="宋体" w:hAnsi="宋体"/>
          <w:sz w:val="24"/>
        </w:rPr>
      </w:pPr>
    </w:p>
    <w:p w14:paraId="10B3AD4E">
      <w:pPr>
        <w:spacing w:before="240" w:line="360" w:lineRule="exact"/>
        <w:rPr>
          <w:rFonts w:ascii="宋体" w:hAnsi="宋体"/>
          <w:sz w:val="24"/>
        </w:rPr>
      </w:pPr>
    </w:p>
    <w:p w14:paraId="6A04217A">
      <w:pPr>
        <w:spacing w:before="240" w:line="360" w:lineRule="exact"/>
        <w:rPr>
          <w:rFonts w:ascii="宋体" w:hAnsi="宋体"/>
          <w:sz w:val="24"/>
        </w:rPr>
      </w:pPr>
    </w:p>
    <w:p w14:paraId="04542082">
      <w:pPr>
        <w:spacing w:before="240" w:line="360" w:lineRule="exact"/>
        <w:rPr>
          <w:rFonts w:ascii="宋体" w:hAnsi="宋体"/>
          <w:sz w:val="24"/>
        </w:rPr>
      </w:pPr>
    </w:p>
    <w:p w14:paraId="33790638">
      <w:pPr>
        <w:spacing w:before="240" w:line="360" w:lineRule="exact"/>
        <w:rPr>
          <w:rFonts w:ascii="宋体" w:hAnsi="宋体"/>
          <w:sz w:val="24"/>
        </w:rPr>
      </w:pPr>
    </w:p>
    <w:p w14:paraId="723FDC7C">
      <w:pPr>
        <w:spacing w:line="360" w:lineRule="exact"/>
        <w:rPr>
          <w:rFonts w:ascii="宋体" w:hAnsi="宋体"/>
          <w:b/>
          <w:sz w:val="24"/>
        </w:rPr>
      </w:pPr>
      <w:r>
        <w:rPr>
          <w:rFonts w:hint="eastAsia" w:ascii="宋体" w:hAnsi="宋体"/>
          <w:b/>
          <w:sz w:val="24"/>
        </w:rPr>
        <w:t>附件5</w:t>
      </w:r>
    </w:p>
    <w:p w14:paraId="7B990467">
      <w:pPr>
        <w:spacing w:line="360" w:lineRule="exact"/>
        <w:rPr>
          <w:rFonts w:ascii="宋体" w:hAnsi="宋体"/>
          <w:sz w:val="24"/>
        </w:rPr>
      </w:pPr>
      <w:r>
        <w:rPr>
          <w:rFonts w:hint="eastAsia" w:ascii="宋体" w:hAnsi="宋体"/>
          <w:sz w:val="24"/>
        </w:rPr>
        <w:t>履约保函格式（成交后提供）</w:t>
      </w:r>
    </w:p>
    <w:p w14:paraId="31FEBFEC">
      <w:pPr>
        <w:spacing w:line="360" w:lineRule="exact"/>
        <w:jc w:val="center"/>
        <w:rPr>
          <w:rFonts w:ascii="宋体" w:hAnsi="宋体"/>
          <w:b/>
          <w:bCs/>
          <w:sz w:val="24"/>
        </w:rPr>
      </w:pPr>
      <w:r>
        <w:rPr>
          <w:rFonts w:hint="eastAsia" w:ascii="宋体" w:hAnsi="宋体"/>
          <w:b/>
          <w:bCs/>
          <w:sz w:val="24"/>
        </w:rPr>
        <w:t>履约保函</w:t>
      </w:r>
    </w:p>
    <w:p w14:paraId="702D32DB">
      <w:pPr>
        <w:spacing w:line="360" w:lineRule="exact"/>
        <w:jc w:val="center"/>
        <w:rPr>
          <w:rFonts w:ascii="宋体" w:hAnsi="宋体"/>
          <w:b/>
          <w:bCs/>
          <w:sz w:val="24"/>
        </w:rPr>
      </w:pPr>
    </w:p>
    <w:p w14:paraId="1115CBA8">
      <w:pPr>
        <w:spacing w:line="360" w:lineRule="exact"/>
        <w:rPr>
          <w:rFonts w:ascii="宋体" w:hAnsi="宋体"/>
          <w:sz w:val="24"/>
        </w:rPr>
      </w:pPr>
      <w:r>
        <w:rPr>
          <w:rFonts w:hint="eastAsia" w:ascii="宋体" w:hAnsi="宋体"/>
          <w:sz w:val="24"/>
        </w:rPr>
        <w:t>致：                 （采购人）</w:t>
      </w:r>
    </w:p>
    <w:p w14:paraId="435A2A07">
      <w:pPr>
        <w:spacing w:line="360" w:lineRule="exact"/>
        <w:ind w:firstLine="480" w:firstLineChars="200"/>
        <w:jc w:val="left"/>
        <w:rPr>
          <w:rFonts w:ascii="宋体" w:hAnsi="宋体"/>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4547870</wp:posOffset>
                </wp:positionH>
                <wp:positionV relativeFrom="paragraph">
                  <wp:posOffset>152400</wp:posOffset>
                </wp:positionV>
                <wp:extent cx="1264285" cy="0"/>
                <wp:effectExtent l="0" t="4445" r="0" b="5080"/>
                <wp:wrapNone/>
                <wp:docPr id="2" name="直线 5"/>
                <wp:cNvGraphicFramePr/>
                <a:graphic xmlns:a="http://schemas.openxmlformats.org/drawingml/2006/main">
                  <a:graphicData uri="http://schemas.microsoft.com/office/word/2010/wordprocessingShape">
                    <wps:wsp>
                      <wps:cNvCnPr/>
                      <wps:spPr>
                        <a:xfrm>
                          <a:off x="0" y="0"/>
                          <a:ext cx="12642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358.1pt;margin-top:12pt;height:0pt;width:99.55pt;z-index:251660288;mso-width-relative:page;mso-height-relative:page;" filled="f" stroked="t" coordsize="21600,21600" o:gfxdata="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ffDDNcAAAAJ&#10;AQAADwAAAAAAAAABACAAAAAiAAAAZHJzL2Rvd25yZXYueG1sUEsBAhQAFAAAAAgAh07iQE7bNgTk&#10;AQAA3QMAAA4AAAAAAAAAAQAgAAAAJgEAAGRycy9lMm9Eb2MueG1sUEsFBgAAAAAGAAYAWQEAAHwF&#10;AA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2733675</wp:posOffset>
                </wp:positionH>
                <wp:positionV relativeFrom="paragraph">
                  <wp:posOffset>457200</wp:posOffset>
                </wp:positionV>
                <wp:extent cx="574675" cy="0"/>
                <wp:effectExtent l="0" t="4445" r="0" b="5080"/>
                <wp:wrapNone/>
                <wp:docPr id="3" name="直线 4"/>
                <wp:cNvGraphicFramePr/>
                <a:graphic xmlns:a="http://schemas.openxmlformats.org/drawingml/2006/main">
                  <a:graphicData uri="http://schemas.microsoft.com/office/word/2010/wordprocessingShape">
                    <wps:wsp>
                      <wps:cNvCnPr/>
                      <wps:spPr>
                        <a:xfrm>
                          <a:off x="0" y="0"/>
                          <a:ext cx="5746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215.25pt;margin-top:36pt;height:0pt;width:45.25pt;z-index:251661312;mso-width-relative:page;mso-height-relative:page;" filled="f" stroked="t" coordsize="21600,21600" o:gfxdata="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DzdFT1gAAAAkB&#10;AAAPAAAAAAAAAAEAIAAAACIAAABkcnMvZG93bnJldi54bWxQSwECFAAUAAAACACHTuJAP9Yx3uQB&#10;AADcAwAADgAAAAAAAAABACAAAAAlAQAAZHJzL2Uyb0RvYy54bWxQSwUGAAAAAAYABgBZAQAAewUA&#10;AAAA&#10;">
                <v:fill on="f" focussize="0,0"/>
                <v:stroke color="#000000" joinstyle="round"/>
                <v:imagedata o:title=""/>
                <o:lock v:ext="edit" aspectratio="f"/>
              </v:line>
            </w:pict>
          </mc:Fallback>
        </mc:AlternateContent>
      </w:r>
      <w:r>
        <w:rPr>
          <w:rFonts w:hint="eastAsia" w:ascii="宋体" w:hAnsi="宋体"/>
          <w:sz w:val="24"/>
        </w:rPr>
        <w:t>本保函作为贵方与政府分散采购成交供应商于  年  月  日就                   项目（以下简称“项目”）项下提供签订的       号合同履约保证金。银行（以下简称银行）无条件地、不可撤消地保证本行、其继承和受让人无条件追索地向贵方以人民币支付总额不超过       元，即相当于合同价格的2%。</w:t>
      </w:r>
    </w:p>
    <w:p w14:paraId="034596F3">
      <w:pPr>
        <w:spacing w:line="360" w:lineRule="exact"/>
        <w:ind w:left="1200" w:hanging="1200" w:hangingChars="500"/>
        <w:jc w:val="left"/>
        <w:rPr>
          <w:rFonts w:ascii="宋体" w:hAnsi="宋体"/>
          <w:sz w:val="24"/>
        </w:rPr>
      </w:pPr>
      <w:r>
        <w:rPr>
          <w:rFonts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1494155</wp:posOffset>
                </wp:positionH>
                <wp:positionV relativeFrom="paragraph">
                  <wp:posOffset>91440</wp:posOffset>
                </wp:positionV>
                <wp:extent cx="635" cy="0"/>
                <wp:effectExtent l="0" t="4445" r="0" b="5080"/>
                <wp:wrapNone/>
                <wp:docPr id="4" name="直线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margin-left:117.65pt;margin-top:7.2pt;height:0pt;width:0.05pt;z-index:251662336;mso-width-relative:page;mso-height-relative:page;" filled="f" stroked="t" coordsize="21600,21600" o:gfxdata="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r6cftUAAAAJAQAADwAA&#10;AAAAAAABACAAAAAiAAAAZHJzL2Rvd25yZXYueG1sUEsBAhQAFAAAAAgAh07iQEOwoy3gAQAA2QMA&#10;AA4AAAAAAAAAAQAgAAAAJAEAAGRycy9lMm9Eb2MueG1sUEsFBgAAAAAGAAYAWQEAAHYFAAAAAA==&#10;">
                <v:fill on="f" focussize="0,0"/>
                <v:stroke color="#000000" joinstyle="round"/>
                <v:imagedata o:title=""/>
                <o:lock v:ext="edit" aspectratio="f"/>
              </v:line>
            </w:pict>
          </mc:Fallback>
        </mc:AlternateContent>
      </w:r>
      <w:r>
        <w:rPr>
          <w:rFonts w:hint="eastAsia" w:ascii="宋体" w:hAnsi="宋体"/>
          <w:sz w:val="24"/>
        </w:rPr>
        <w:t>并以此约定如下：</w:t>
      </w:r>
    </w:p>
    <w:p w14:paraId="3E0EFFBA">
      <w:pPr>
        <w:pStyle w:val="3"/>
        <w:spacing w:line="360" w:lineRule="exact"/>
        <w:ind w:left="225" w:leftChars="107" w:firstLine="420" w:firstLineChars="200"/>
        <w:rPr>
          <w:rFonts w:ascii="宋体" w:hAnsi="宋体"/>
        </w:rPr>
      </w:pPr>
      <w:r>
        <w:rPr>
          <w:rFonts w:hint="eastAsia" w:ascii="宋体" w:hAnsi="宋体"/>
        </w:rPr>
        <w:t>1、成交供应商未能忠实地履行所有合同文件的规定和双方以后可能做出的并同意的修改、补充和变动，包括更换或修补贵方认为对有缺陷货物（以下简称违约），只要贵方确实，无论成交供应商有何反对，本行凭贵方的书面违约通知，立即按贵方提出的不超过上述累计总额的金额和按该通知规定的方式付给贵方。</w:t>
      </w:r>
    </w:p>
    <w:p w14:paraId="5AEC0934">
      <w:pPr>
        <w:spacing w:line="360" w:lineRule="exact"/>
        <w:ind w:left="225" w:leftChars="107" w:firstLine="480" w:firstLineChars="200"/>
        <w:rPr>
          <w:rFonts w:ascii="宋体" w:hAnsi="宋体"/>
          <w:sz w:val="24"/>
        </w:rPr>
      </w:pPr>
      <w:r>
        <w:rPr>
          <w:rFonts w:hint="eastAsia" w:ascii="宋体" w:hAnsi="宋体"/>
          <w:sz w:val="24"/>
        </w:rPr>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14:paraId="5DF4C395">
      <w:pPr>
        <w:spacing w:line="360" w:lineRule="exact"/>
        <w:ind w:left="225" w:leftChars="107" w:firstLine="480" w:firstLineChars="200"/>
        <w:rPr>
          <w:rFonts w:ascii="宋体" w:hAnsi="宋体"/>
          <w:sz w:val="24"/>
        </w:rPr>
      </w:pPr>
      <w:r>
        <w:rPr>
          <w:rFonts w:hint="eastAsia" w:ascii="宋体" w:hAnsi="宋体"/>
          <w:sz w:val="24"/>
        </w:rPr>
        <w:t>3、保证函在本合同规定的保证期满前完全有效。</w:t>
      </w:r>
    </w:p>
    <w:p w14:paraId="675028F8">
      <w:pPr>
        <w:spacing w:line="360" w:lineRule="exact"/>
        <w:ind w:left="585"/>
        <w:rPr>
          <w:rFonts w:ascii="宋体" w:hAnsi="宋体"/>
          <w:sz w:val="24"/>
        </w:rPr>
      </w:pPr>
    </w:p>
    <w:p w14:paraId="6A55E2EA">
      <w:pPr>
        <w:spacing w:line="360" w:lineRule="exact"/>
        <w:ind w:left="420" w:leftChars="200" w:firstLine="5460" w:firstLineChars="2275"/>
        <w:rPr>
          <w:rFonts w:ascii="宋体" w:hAnsi="宋体"/>
          <w:sz w:val="24"/>
        </w:rPr>
      </w:pPr>
      <w:r>
        <w:rPr>
          <w:rFonts w:hint="eastAsia" w:ascii="宋体" w:hAnsi="宋体"/>
          <w:sz w:val="24"/>
        </w:rPr>
        <w:t>出证行名称：</w:t>
      </w:r>
    </w:p>
    <w:p w14:paraId="20F9E656">
      <w:pPr>
        <w:spacing w:line="360" w:lineRule="exact"/>
        <w:ind w:left="420" w:leftChars="200" w:firstLine="5460" w:firstLineChars="2275"/>
        <w:rPr>
          <w:rFonts w:ascii="宋体" w:hAnsi="宋体"/>
          <w:sz w:val="24"/>
        </w:rPr>
      </w:pPr>
      <w:r>
        <w:rPr>
          <w:rFonts w:hint="eastAsia" w:ascii="宋体" w:hAnsi="宋体"/>
          <w:sz w:val="24"/>
        </w:rPr>
        <w:t>签字、盖章：</w:t>
      </w:r>
    </w:p>
    <w:p w14:paraId="301902B6">
      <w:pPr>
        <w:spacing w:line="360" w:lineRule="exact"/>
        <w:ind w:firstLine="6000" w:firstLineChars="2500"/>
        <w:rPr>
          <w:rFonts w:ascii="宋体" w:hAnsi="宋体"/>
          <w:sz w:val="24"/>
        </w:rPr>
      </w:pPr>
      <w:r>
        <w:rPr>
          <w:rFonts w:hint="eastAsia" w:ascii="宋体" w:hAnsi="宋体"/>
          <w:sz w:val="24"/>
        </w:rPr>
        <w:t>日     期：</w:t>
      </w:r>
    </w:p>
    <w:p w14:paraId="53A25749">
      <w:pPr>
        <w:spacing w:line="360" w:lineRule="exact"/>
        <w:rPr>
          <w:rFonts w:ascii="宋体" w:hAnsi="宋体"/>
          <w:sz w:val="24"/>
        </w:rPr>
      </w:pPr>
      <w:r>
        <w:rPr>
          <w:rFonts w:ascii="宋体" w:hAnsi="宋体"/>
          <w:sz w:val="24"/>
        </w:rPr>
        <w:br w:type="page"/>
      </w:r>
    </w:p>
    <w:p w14:paraId="059F19C8">
      <w:pPr>
        <w:pStyle w:val="5"/>
        <w:rPr>
          <w:rFonts w:ascii="宋体" w:hAnsi="宋体" w:eastAsia="宋体"/>
          <w:b w:val="0"/>
          <w:szCs w:val="24"/>
        </w:rPr>
      </w:pPr>
      <w:bookmarkStart w:id="71" w:name="_Toc480942355"/>
      <w:bookmarkStart w:id="72" w:name="_Ref467988543"/>
      <w:bookmarkStart w:id="73" w:name="_Toc520356224"/>
      <w:bookmarkStart w:id="74" w:name="_Toc183588702"/>
      <w:r>
        <w:rPr>
          <w:rFonts w:hint="eastAsia" w:ascii="宋体" w:hAnsi="宋体" w:eastAsia="宋体"/>
          <w:b w:val="0"/>
          <w:szCs w:val="24"/>
        </w:rPr>
        <w:t>附件6 资格证明文件（格式</w:t>
      </w:r>
      <w:bookmarkEnd w:id="71"/>
      <w:bookmarkEnd w:id="72"/>
      <w:bookmarkEnd w:id="73"/>
      <w:r>
        <w:rPr>
          <w:rFonts w:hint="eastAsia" w:ascii="宋体" w:hAnsi="宋体" w:eastAsia="宋体"/>
          <w:b w:val="0"/>
          <w:szCs w:val="24"/>
        </w:rPr>
        <w:t>）</w:t>
      </w:r>
      <w:bookmarkEnd w:id="74"/>
      <w:r>
        <w:rPr>
          <w:rFonts w:ascii="宋体" w:hAnsi="宋体" w:eastAsia="宋体"/>
          <w:b w:val="0"/>
          <w:szCs w:val="24"/>
        </w:rPr>
        <w:cr/>
      </w:r>
    </w:p>
    <w:p w14:paraId="3BC79269">
      <w:pPr>
        <w:pStyle w:val="10"/>
        <w:tabs>
          <w:tab w:val="left" w:pos="5160"/>
        </w:tabs>
        <w:ind w:left="2820" w:firstLine="241"/>
        <w:rPr>
          <w:rFonts w:hAnsi="宋体"/>
          <w:szCs w:val="24"/>
        </w:rPr>
      </w:pPr>
      <w:r>
        <w:rPr>
          <w:rFonts w:hint="eastAsia" w:hAnsi="宋体"/>
          <w:szCs w:val="24"/>
        </w:rPr>
        <w:t>目     录</w:t>
      </w:r>
      <w:r>
        <w:rPr>
          <w:rFonts w:hAnsi="宋体"/>
          <w:szCs w:val="24"/>
        </w:rPr>
        <w:tab/>
      </w:r>
    </w:p>
    <w:p w14:paraId="0648956E">
      <w:pPr>
        <w:pStyle w:val="10"/>
        <w:tabs>
          <w:tab w:val="left" w:pos="5160"/>
        </w:tabs>
        <w:ind w:left="2820" w:firstLine="241"/>
        <w:rPr>
          <w:rFonts w:hAnsi="宋体"/>
          <w:szCs w:val="24"/>
        </w:rPr>
      </w:pPr>
    </w:p>
    <w:p w14:paraId="1C07AE17">
      <w:pPr>
        <w:spacing w:line="380" w:lineRule="exact"/>
        <w:rPr>
          <w:rFonts w:ascii="宋体" w:hAnsi="宋体"/>
          <w:bCs/>
          <w:sz w:val="24"/>
        </w:rPr>
      </w:pPr>
      <w:r>
        <w:rPr>
          <w:rFonts w:hint="eastAsia" w:ascii="宋体" w:hAnsi="宋体"/>
          <w:sz w:val="24"/>
        </w:rPr>
        <w:t xml:space="preserve">6.1 </w:t>
      </w:r>
      <w:r>
        <w:rPr>
          <w:rFonts w:hint="eastAsia" w:ascii="宋体" w:hAnsi="宋体"/>
          <w:bCs/>
          <w:sz w:val="24"/>
        </w:rPr>
        <w:t>法人营业执照的复印件（须加盖本单位公章）</w:t>
      </w:r>
    </w:p>
    <w:p w14:paraId="6BBE20BF">
      <w:pPr>
        <w:spacing w:line="380" w:lineRule="exact"/>
        <w:rPr>
          <w:rFonts w:ascii="宋体" w:hAnsi="宋体"/>
          <w:bCs/>
          <w:sz w:val="24"/>
        </w:rPr>
      </w:pPr>
      <w:r>
        <w:rPr>
          <w:rFonts w:hint="eastAsia" w:ascii="宋体" w:hAnsi="宋体"/>
          <w:bCs/>
          <w:sz w:val="24"/>
        </w:rPr>
        <w:t>6.2法定代表人授权书（格式）</w:t>
      </w:r>
    </w:p>
    <w:p w14:paraId="7EABE394">
      <w:pPr>
        <w:spacing w:line="380" w:lineRule="exact"/>
        <w:rPr>
          <w:rFonts w:ascii="宋体" w:hAnsi="宋体"/>
          <w:bCs/>
          <w:sz w:val="24"/>
        </w:rPr>
      </w:pPr>
      <w:r>
        <w:rPr>
          <w:rFonts w:hint="eastAsia" w:ascii="宋体" w:hAnsi="宋体"/>
          <w:bCs/>
          <w:sz w:val="24"/>
        </w:rPr>
        <w:t>6.3供应商的资格声明（格式）</w:t>
      </w:r>
    </w:p>
    <w:p w14:paraId="6E6278AB">
      <w:pPr>
        <w:spacing w:line="380" w:lineRule="exact"/>
        <w:rPr>
          <w:rFonts w:ascii="宋体" w:hAnsi="宋体"/>
          <w:bCs/>
          <w:sz w:val="24"/>
        </w:rPr>
      </w:pPr>
      <w:r>
        <w:rPr>
          <w:rFonts w:hint="eastAsia" w:ascii="宋体" w:hAnsi="宋体"/>
          <w:bCs/>
          <w:sz w:val="24"/>
        </w:rPr>
        <w:t>6.4社会保障资金缴纳证明（须加盖本单位公章）</w:t>
      </w:r>
    </w:p>
    <w:p w14:paraId="0461207A">
      <w:pPr>
        <w:spacing w:line="380" w:lineRule="exact"/>
        <w:rPr>
          <w:rFonts w:ascii="宋体" w:hAnsi="宋体"/>
          <w:bCs/>
          <w:sz w:val="24"/>
        </w:rPr>
      </w:pPr>
      <w:r>
        <w:rPr>
          <w:rFonts w:hint="eastAsia" w:ascii="宋体" w:hAnsi="宋体"/>
          <w:bCs/>
          <w:sz w:val="24"/>
        </w:rPr>
        <w:t>6.5依法缴纳税收的完税证明复印件（须加盖本单位公章）</w:t>
      </w:r>
    </w:p>
    <w:p w14:paraId="46AC87A6">
      <w:pPr>
        <w:spacing w:line="380" w:lineRule="exact"/>
        <w:rPr>
          <w:rFonts w:ascii="宋体" w:hAnsi="宋体"/>
          <w:bCs/>
          <w:sz w:val="24"/>
        </w:rPr>
      </w:pPr>
      <w:r>
        <w:rPr>
          <w:rFonts w:hint="eastAsia" w:ascii="宋体" w:hAnsi="宋体"/>
          <w:bCs/>
          <w:sz w:val="24"/>
        </w:rPr>
        <w:t>6.6供应商参加政府采购活动近三年内，在经营活动中没有重大事故、违法记录的声明</w:t>
      </w:r>
    </w:p>
    <w:p w14:paraId="5E516187">
      <w:pPr>
        <w:spacing w:line="380" w:lineRule="exact"/>
        <w:rPr>
          <w:rFonts w:ascii="宋体" w:hAnsi="宋体"/>
          <w:bCs/>
          <w:sz w:val="24"/>
        </w:rPr>
      </w:pPr>
      <w:r>
        <w:rPr>
          <w:rFonts w:hint="eastAsia" w:ascii="宋体" w:hAnsi="宋体"/>
          <w:bCs/>
          <w:sz w:val="24"/>
        </w:rPr>
        <w:t>6.7供应商参加政府采购活动前三年内，在经营活动中没有环保类行政处罚记录</w:t>
      </w:r>
    </w:p>
    <w:p w14:paraId="79D85DA1">
      <w:pPr>
        <w:spacing w:line="380" w:lineRule="exact"/>
        <w:rPr>
          <w:rFonts w:ascii="宋体" w:hAnsi="宋体"/>
          <w:b/>
          <w:bCs/>
          <w:sz w:val="24"/>
        </w:rPr>
      </w:pPr>
      <w:r>
        <w:rPr>
          <w:rFonts w:hint="eastAsia" w:ascii="宋体" w:hAnsi="宋体"/>
          <w:bCs/>
          <w:sz w:val="24"/>
        </w:rPr>
        <w:t>6.8</w:t>
      </w:r>
      <w:r>
        <w:rPr>
          <w:rFonts w:hint="eastAsia" w:ascii="宋体" w:hAnsi="宋体"/>
          <w:b/>
          <w:bCs/>
          <w:sz w:val="24"/>
        </w:rPr>
        <w:t>其他资格证明文件</w:t>
      </w:r>
    </w:p>
    <w:p w14:paraId="61CB2CDD">
      <w:pPr>
        <w:spacing w:line="380" w:lineRule="exact"/>
        <w:rPr>
          <w:rFonts w:ascii="宋体" w:hAnsi="宋体" w:cs="宋体"/>
          <w:bCs/>
          <w:sz w:val="24"/>
        </w:rPr>
      </w:pPr>
    </w:p>
    <w:p w14:paraId="55224862">
      <w:pPr>
        <w:spacing w:line="360" w:lineRule="exact"/>
        <w:rPr>
          <w:rFonts w:ascii="宋体" w:hAnsi="宋体"/>
          <w:sz w:val="24"/>
          <w:u w:val="single"/>
        </w:rPr>
      </w:pPr>
    </w:p>
    <w:p w14:paraId="5A80703A">
      <w:pPr>
        <w:spacing w:line="360" w:lineRule="exact"/>
        <w:ind w:firstLine="5640" w:firstLineChars="2350"/>
        <w:rPr>
          <w:rFonts w:ascii="宋体" w:hAnsi="宋体"/>
          <w:sz w:val="24"/>
          <w:u w:val="single"/>
        </w:rPr>
      </w:pPr>
    </w:p>
    <w:p w14:paraId="3B2ADFC5">
      <w:pPr>
        <w:pStyle w:val="5"/>
        <w:keepNext w:val="0"/>
        <w:pageBreakBefore/>
        <w:rPr>
          <w:rFonts w:ascii="宋体" w:hAnsi="宋体" w:eastAsia="宋体"/>
          <w:szCs w:val="24"/>
        </w:rPr>
      </w:pPr>
      <w:bookmarkStart w:id="75" w:name="_Toc183588703"/>
      <w:r>
        <w:rPr>
          <w:rFonts w:hint="eastAsia" w:ascii="宋体" w:hAnsi="宋体" w:eastAsia="宋体"/>
          <w:szCs w:val="24"/>
        </w:rPr>
        <w:t>附件6.1</w:t>
      </w:r>
      <w:bookmarkStart w:id="76" w:name="_Hlt520274911"/>
      <w:bookmarkEnd w:id="76"/>
      <w:r>
        <w:rPr>
          <w:rFonts w:hint="eastAsia" w:ascii="宋体" w:hAnsi="宋体" w:eastAsia="宋体"/>
          <w:szCs w:val="24"/>
        </w:rPr>
        <w:t xml:space="preserve">  法人营业执照的复印件</w:t>
      </w:r>
      <w:bookmarkEnd w:id="75"/>
    </w:p>
    <w:p w14:paraId="0CB03579">
      <w:pPr>
        <w:pStyle w:val="10"/>
        <w:tabs>
          <w:tab w:val="left" w:pos="5580"/>
        </w:tabs>
        <w:jc w:val="center"/>
        <w:rPr>
          <w:rFonts w:hAnsi="宋体"/>
          <w:b/>
          <w:szCs w:val="24"/>
        </w:rPr>
      </w:pPr>
    </w:p>
    <w:p w14:paraId="01D373C9">
      <w:pPr>
        <w:pStyle w:val="10"/>
        <w:jc w:val="center"/>
        <w:rPr>
          <w:rFonts w:hAnsi="宋体"/>
          <w:szCs w:val="24"/>
        </w:rPr>
      </w:pPr>
      <w:r>
        <w:rPr>
          <w:rFonts w:hint="eastAsia" w:hAnsi="宋体"/>
          <w:szCs w:val="24"/>
        </w:rPr>
        <w:t>提供工商年检合格的营业执照副本复印件</w:t>
      </w:r>
    </w:p>
    <w:p w14:paraId="55B2669E">
      <w:pPr>
        <w:pStyle w:val="10"/>
        <w:tabs>
          <w:tab w:val="left" w:pos="5580"/>
        </w:tabs>
        <w:jc w:val="center"/>
        <w:rPr>
          <w:rFonts w:hAnsi="宋体"/>
          <w:b/>
          <w:szCs w:val="24"/>
        </w:rPr>
      </w:pPr>
    </w:p>
    <w:p w14:paraId="4ECC1BC7">
      <w:pPr>
        <w:pStyle w:val="10"/>
        <w:tabs>
          <w:tab w:val="left" w:pos="5580"/>
        </w:tabs>
        <w:jc w:val="center"/>
        <w:rPr>
          <w:rFonts w:hAnsi="宋体"/>
          <w:b/>
          <w:szCs w:val="24"/>
        </w:rPr>
      </w:pPr>
      <w:r>
        <w:rPr>
          <w:rFonts w:hint="eastAsia" w:hAnsi="宋体"/>
          <w:b/>
          <w:szCs w:val="24"/>
        </w:rPr>
        <w:t>（须加盖本单位公章）</w:t>
      </w:r>
    </w:p>
    <w:p w14:paraId="0064BADD">
      <w:pPr>
        <w:jc w:val="center"/>
        <w:rPr>
          <w:rFonts w:ascii="宋体" w:hAnsi="宋体"/>
          <w:b/>
          <w:bCs/>
          <w:sz w:val="24"/>
        </w:rPr>
      </w:pPr>
    </w:p>
    <w:p w14:paraId="0A0444B8">
      <w:pPr>
        <w:jc w:val="center"/>
        <w:rPr>
          <w:rFonts w:ascii="宋体" w:hAnsi="宋体"/>
          <w:b/>
          <w:bCs/>
          <w:sz w:val="24"/>
        </w:rPr>
      </w:pPr>
    </w:p>
    <w:p w14:paraId="211CFDA8">
      <w:pPr>
        <w:rPr>
          <w:rFonts w:ascii="宋体" w:hAnsi="宋体"/>
          <w:b/>
          <w:bCs/>
          <w:sz w:val="24"/>
        </w:rPr>
      </w:pPr>
    </w:p>
    <w:p w14:paraId="42125594">
      <w:pPr>
        <w:pStyle w:val="5"/>
        <w:keepNext w:val="0"/>
        <w:keepLines w:val="0"/>
        <w:spacing w:line="415" w:lineRule="auto"/>
        <w:rPr>
          <w:rFonts w:ascii="宋体" w:hAnsi="宋体" w:eastAsia="宋体"/>
          <w:szCs w:val="24"/>
        </w:rPr>
      </w:pPr>
      <w:bookmarkStart w:id="77" w:name="_Toc183588706"/>
      <w:bookmarkStart w:id="78" w:name="_Toc520356229"/>
      <w:bookmarkStart w:id="79" w:name="_Toc520125062"/>
      <w:bookmarkStart w:id="80" w:name="_Ref467990101"/>
      <w:bookmarkStart w:id="81" w:name="_Ref467988485"/>
      <w:bookmarkStart w:id="82" w:name="_Toc520356228"/>
      <w:bookmarkStart w:id="83" w:name="_Toc480942357"/>
      <w:bookmarkStart w:id="84" w:name="_Ref467988479"/>
      <w:bookmarkStart w:id="85" w:name="_Toc520125061"/>
      <w:bookmarkStart w:id="86" w:name="_Ref467990100"/>
      <w:bookmarkStart w:id="87" w:name="_Ref467988471"/>
      <w:bookmarkStart w:id="88" w:name="_Ref467990058"/>
      <w:bookmarkStart w:id="89" w:name="_Toc480942358"/>
      <w:bookmarkStart w:id="90" w:name="_Ref467990064"/>
      <w:r>
        <w:rPr>
          <w:rFonts w:hint="eastAsia" w:ascii="宋体" w:hAnsi="宋体" w:eastAsia="宋体"/>
          <w:szCs w:val="24"/>
        </w:rPr>
        <w:t>附件6.2          法定代表人授权书</w:t>
      </w:r>
      <w:bookmarkEnd w:id="77"/>
    </w:p>
    <w:p w14:paraId="4668FD81">
      <w:pPr>
        <w:pStyle w:val="6"/>
        <w:rPr>
          <w:rFonts w:hAnsi="宋体"/>
        </w:rPr>
      </w:pPr>
    </w:p>
    <w:p w14:paraId="4F30679A">
      <w:pPr>
        <w:pStyle w:val="10"/>
        <w:rPr>
          <w:rFonts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法人代表姓名、职务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）的投标，以本公司名义处理一切与之有关的事务。</w:t>
      </w:r>
      <w:r>
        <w:rPr>
          <w:rFonts w:hint="eastAsia" w:hAnsi="宋体"/>
          <w:szCs w:val="24"/>
        </w:rPr>
        <w:cr/>
      </w:r>
      <w:r>
        <w:rPr>
          <w:rFonts w:hint="eastAsia" w:hAnsi="宋体"/>
          <w:szCs w:val="24"/>
        </w:rPr>
        <w:t>　　</w:t>
      </w:r>
    </w:p>
    <w:p w14:paraId="431FAEBD">
      <w:pPr>
        <w:pStyle w:val="10"/>
        <w:tabs>
          <w:tab w:val="left" w:pos="5580"/>
        </w:tabs>
        <w:ind w:firstLine="480"/>
        <w:rPr>
          <w:rFonts w:hAnsi="宋体"/>
          <w:szCs w:val="24"/>
        </w:rPr>
      </w:pPr>
      <w:r>
        <w:rPr>
          <w:rFonts w:hint="eastAsia" w:hAnsi="宋体"/>
          <w:szCs w:val="24"/>
        </w:rPr>
        <w:t>本授权书于__________年_____月______日签字生效,特此声明。</w:t>
      </w:r>
      <w:r>
        <w:rPr>
          <w:rFonts w:hint="eastAsia" w:hAnsi="宋体"/>
          <w:szCs w:val="24"/>
        </w:rPr>
        <w:cr/>
      </w:r>
      <w:r>
        <w:rPr>
          <w:rFonts w:hint="eastAsia" w:hAnsi="宋体"/>
          <w:szCs w:val="24"/>
        </w:rPr>
        <w:t>法定代表人签字或盖章_______________________________</w:t>
      </w:r>
    </w:p>
    <w:p w14:paraId="420E4723">
      <w:pPr>
        <w:pStyle w:val="10"/>
        <w:tabs>
          <w:tab w:val="left" w:pos="5580"/>
        </w:tabs>
        <w:rPr>
          <w:rFonts w:hAnsi="宋体"/>
          <w:szCs w:val="24"/>
        </w:rPr>
      </w:pPr>
      <w:r>
        <w:rPr>
          <w:rFonts w:hint="eastAsia" w:hAnsi="宋体"/>
          <w:szCs w:val="24"/>
        </w:rPr>
        <w:cr/>
      </w:r>
      <w:r>
        <w:rPr>
          <w:rFonts w:hint="eastAsia" w:hAnsi="宋体"/>
          <w:szCs w:val="24"/>
        </w:rPr>
        <w:t>被授权人签字_______________________________</w:t>
      </w:r>
    </w:p>
    <w:p w14:paraId="3DC150E7">
      <w:pPr>
        <w:pStyle w:val="10"/>
        <w:tabs>
          <w:tab w:val="left" w:pos="5580"/>
        </w:tabs>
        <w:rPr>
          <w:rFonts w:hAnsi="宋体"/>
          <w:szCs w:val="24"/>
        </w:rPr>
      </w:pPr>
      <w:r>
        <w:rPr>
          <w:rFonts w:hint="eastAsia" w:hAnsi="宋体"/>
          <w:szCs w:val="24"/>
        </w:rPr>
        <w:t xml:space="preserve">公司盖章：                                 </w:t>
      </w:r>
    </w:p>
    <w:p w14:paraId="40C6A92B">
      <w:pPr>
        <w:pStyle w:val="10"/>
        <w:tabs>
          <w:tab w:val="left" w:pos="5580"/>
        </w:tabs>
        <w:rPr>
          <w:rFonts w:hAnsi="宋体"/>
          <w:szCs w:val="24"/>
        </w:rPr>
      </w:pPr>
      <w:r>
        <w:rPr>
          <w:rFonts w:hint="eastAsia" w:hAnsi="宋体"/>
          <w:szCs w:val="24"/>
        </w:rPr>
        <w:t>附：</w:t>
      </w:r>
    </w:p>
    <w:p w14:paraId="6C1E34F7">
      <w:pPr>
        <w:pStyle w:val="10"/>
        <w:tabs>
          <w:tab w:val="left" w:pos="5580"/>
        </w:tabs>
        <w:rPr>
          <w:rFonts w:hAnsi="宋体"/>
          <w:szCs w:val="24"/>
        </w:rPr>
      </w:pPr>
      <w:r>
        <w:rPr>
          <w:rFonts w:hint="eastAsia" w:hAnsi="宋体"/>
          <w:szCs w:val="24"/>
        </w:rPr>
        <w:t>被授权人姓名：</w:t>
      </w:r>
    </w:p>
    <w:p w14:paraId="2EEEDA06">
      <w:pPr>
        <w:pStyle w:val="10"/>
        <w:tabs>
          <w:tab w:val="left" w:pos="5580"/>
        </w:tabs>
        <w:rPr>
          <w:rFonts w:hAnsi="宋体"/>
          <w:szCs w:val="24"/>
        </w:rPr>
      </w:pPr>
      <w:r>
        <w:rPr>
          <w:rFonts w:hint="eastAsia" w:hAnsi="宋体"/>
          <w:szCs w:val="24"/>
        </w:rPr>
        <w:t>职　　　　务：</w:t>
      </w:r>
    </w:p>
    <w:p w14:paraId="28DCE7C2">
      <w:pPr>
        <w:pStyle w:val="10"/>
        <w:tabs>
          <w:tab w:val="left" w:pos="5580"/>
        </w:tabs>
        <w:rPr>
          <w:rFonts w:hAnsi="宋体"/>
          <w:szCs w:val="24"/>
        </w:rPr>
      </w:pPr>
      <w:r>
        <w:rPr>
          <w:rFonts w:hint="eastAsia" w:hAnsi="宋体"/>
          <w:szCs w:val="24"/>
        </w:rPr>
        <w:t>详细通讯地址：</w:t>
      </w:r>
    </w:p>
    <w:p w14:paraId="47338409">
      <w:pPr>
        <w:pStyle w:val="10"/>
        <w:tabs>
          <w:tab w:val="left" w:pos="5580"/>
        </w:tabs>
        <w:rPr>
          <w:rFonts w:hAnsi="宋体"/>
          <w:szCs w:val="24"/>
        </w:rPr>
      </w:pPr>
      <w:r>
        <w:rPr>
          <w:rFonts w:hint="eastAsia" w:hAnsi="宋体"/>
          <w:szCs w:val="24"/>
        </w:rPr>
        <w:t>邮政编码　　：</w:t>
      </w:r>
    </w:p>
    <w:p w14:paraId="322AC74B">
      <w:pPr>
        <w:pStyle w:val="10"/>
        <w:tabs>
          <w:tab w:val="left" w:pos="5580"/>
        </w:tabs>
        <w:rPr>
          <w:rFonts w:hAnsi="宋体"/>
          <w:szCs w:val="24"/>
        </w:rPr>
      </w:pPr>
      <w:r>
        <w:rPr>
          <w:rFonts w:hint="eastAsia" w:hAnsi="宋体"/>
          <w:szCs w:val="24"/>
        </w:rPr>
        <w:t>传　　　　真：</w:t>
      </w:r>
    </w:p>
    <w:p w14:paraId="01CE8AD8">
      <w:pPr>
        <w:pStyle w:val="10"/>
        <w:tabs>
          <w:tab w:val="left" w:pos="5580"/>
        </w:tabs>
        <w:rPr>
          <w:rFonts w:hAnsi="宋体"/>
          <w:szCs w:val="24"/>
        </w:rPr>
      </w:pPr>
      <w:r>
        <w:rPr>
          <w:rFonts w:hint="eastAsia" w:hAnsi="宋体"/>
          <w:szCs w:val="24"/>
        </w:rPr>
        <w:t>电　　　　话：</w:t>
      </w:r>
    </w:p>
    <w:tbl>
      <w:tblPr>
        <w:tblStyle w:val="25"/>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6A16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vAlign w:val="center"/>
          </w:tcPr>
          <w:p w14:paraId="2908DD9B">
            <w:pPr>
              <w:spacing w:line="360" w:lineRule="exact"/>
              <w:jc w:val="center"/>
              <w:rPr>
                <w:rFonts w:ascii="宋体" w:hAnsi="宋体"/>
                <w:sz w:val="24"/>
              </w:rPr>
            </w:pPr>
            <w:r>
              <w:rPr>
                <w:rFonts w:hint="eastAsia" w:ascii="宋体" w:hAnsi="宋体"/>
                <w:sz w:val="24"/>
              </w:rPr>
              <w:t>粘贴</w:t>
            </w:r>
          </w:p>
          <w:p w14:paraId="6AB5C233">
            <w:pPr>
              <w:spacing w:line="360" w:lineRule="exact"/>
              <w:jc w:val="center"/>
              <w:rPr>
                <w:rFonts w:ascii="宋体" w:hAnsi="宋体"/>
                <w:sz w:val="24"/>
              </w:rPr>
            </w:pPr>
            <w:r>
              <w:rPr>
                <w:rFonts w:hint="eastAsia" w:ascii="宋体" w:hAnsi="宋体"/>
                <w:sz w:val="24"/>
              </w:rPr>
              <w:t>法人及投标方代表身份证复印件</w:t>
            </w:r>
          </w:p>
        </w:tc>
      </w:tr>
    </w:tbl>
    <w:p w14:paraId="5B8BACE2">
      <w:pPr>
        <w:pStyle w:val="10"/>
        <w:tabs>
          <w:tab w:val="left" w:pos="5580"/>
        </w:tabs>
        <w:rPr>
          <w:rFonts w:hAnsi="宋体"/>
          <w:szCs w:val="24"/>
        </w:rPr>
      </w:pPr>
    </w:p>
    <w:p w14:paraId="210EE538">
      <w:pPr>
        <w:pStyle w:val="10"/>
        <w:tabs>
          <w:tab w:val="left" w:pos="5580"/>
        </w:tabs>
        <w:rPr>
          <w:rFonts w:hAnsi="宋体"/>
          <w:szCs w:val="24"/>
        </w:rPr>
      </w:pPr>
    </w:p>
    <w:p w14:paraId="005E20A5">
      <w:pPr>
        <w:pStyle w:val="10"/>
        <w:tabs>
          <w:tab w:val="left" w:pos="5580"/>
        </w:tabs>
        <w:rPr>
          <w:rFonts w:hAnsi="宋体"/>
          <w:szCs w:val="24"/>
        </w:rPr>
      </w:pPr>
    </w:p>
    <w:p w14:paraId="21DC8FAF">
      <w:pPr>
        <w:pStyle w:val="10"/>
        <w:tabs>
          <w:tab w:val="left" w:pos="5580"/>
        </w:tabs>
        <w:rPr>
          <w:rFonts w:hAnsi="宋体"/>
          <w:szCs w:val="24"/>
        </w:rPr>
      </w:pPr>
    </w:p>
    <w:p w14:paraId="2F9B3ADF">
      <w:pPr>
        <w:pStyle w:val="10"/>
        <w:tabs>
          <w:tab w:val="left" w:pos="5580"/>
        </w:tabs>
        <w:rPr>
          <w:rFonts w:hAnsi="宋体"/>
          <w:szCs w:val="24"/>
        </w:rPr>
      </w:pPr>
    </w:p>
    <w:p w14:paraId="210A2630">
      <w:pPr>
        <w:pStyle w:val="10"/>
        <w:tabs>
          <w:tab w:val="left" w:pos="5580"/>
        </w:tabs>
        <w:rPr>
          <w:rFonts w:hAnsi="宋体"/>
          <w:szCs w:val="24"/>
        </w:rPr>
      </w:pPr>
    </w:p>
    <w:p w14:paraId="3AEDF8E8">
      <w:pPr>
        <w:pStyle w:val="10"/>
        <w:tabs>
          <w:tab w:val="left" w:pos="5580"/>
        </w:tabs>
        <w:rPr>
          <w:rFonts w:hAnsi="宋体"/>
          <w:szCs w:val="24"/>
        </w:rPr>
      </w:pPr>
    </w:p>
    <w:p w14:paraId="737EC3F9">
      <w:pPr>
        <w:pStyle w:val="10"/>
        <w:tabs>
          <w:tab w:val="left" w:pos="5580"/>
        </w:tabs>
        <w:rPr>
          <w:rFonts w:hAnsi="宋体"/>
          <w:szCs w:val="24"/>
        </w:rPr>
      </w:pPr>
    </w:p>
    <w:p w14:paraId="1D468DC8">
      <w:pPr>
        <w:pStyle w:val="10"/>
        <w:tabs>
          <w:tab w:val="left" w:pos="5580"/>
        </w:tabs>
        <w:rPr>
          <w:rFonts w:hAnsi="宋体"/>
          <w:szCs w:val="24"/>
        </w:rPr>
      </w:pPr>
    </w:p>
    <w:p w14:paraId="31470D1A">
      <w:pPr>
        <w:pStyle w:val="10"/>
        <w:tabs>
          <w:tab w:val="left" w:pos="5580"/>
        </w:tabs>
        <w:rPr>
          <w:rFonts w:hAnsi="宋体"/>
          <w:szCs w:val="24"/>
        </w:rPr>
      </w:pPr>
    </w:p>
    <w:p w14:paraId="2239C12F">
      <w:pPr>
        <w:pStyle w:val="10"/>
        <w:tabs>
          <w:tab w:val="left" w:pos="5580"/>
        </w:tabs>
        <w:rPr>
          <w:rFonts w:hAnsi="宋体"/>
          <w:szCs w:val="24"/>
        </w:rPr>
      </w:pPr>
    </w:p>
    <w:p w14:paraId="34CA69D4">
      <w:pPr>
        <w:pStyle w:val="10"/>
        <w:tabs>
          <w:tab w:val="left" w:pos="5580"/>
        </w:tabs>
        <w:rPr>
          <w:rFonts w:hAnsi="宋体"/>
          <w:szCs w:val="24"/>
        </w:rPr>
      </w:pPr>
    </w:p>
    <w:p w14:paraId="02D05B14">
      <w:pPr>
        <w:pStyle w:val="5"/>
        <w:rPr>
          <w:rFonts w:ascii="宋体" w:hAnsi="宋体" w:eastAsia="宋体"/>
          <w:bCs w:val="0"/>
          <w:szCs w:val="24"/>
        </w:rPr>
      </w:pPr>
      <w:bookmarkStart w:id="91" w:name="_Toc183588707"/>
      <w:r>
        <w:rPr>
          <w:rFonts w:hint="eastAsia" w:ascii="宋体" w:hAnsi="宋体" w:eastAsia="宋体"/>
          <w:bCs w:val="0"/>
          <w:szCs w:val="24"/>
        </w:rPr>
        <w:t xml:space="preserve">附件6.3  </w:t>
      </w:r>
      <w:r>
        <w:rPr>
          <w:rFonts w:hint="eastAsia" w:ascii="宋体" w:hAnsi="宋体" w:eastAsia="宋体"/>
          <w:szCs w:val="24"/>
        </w:rPr>
        <w:t>供应商的资格声明</w:t>
      </w:r>
      <w:r>
        <w:rPr>
          <w:rFonts w:hint="eastAsia" w:ascii="宋体" w:hAnsi="宋体" w:eastAsia="宋体"/>
          <w:bCs w:val="0"/>
          <w:szCs w:val="24"/>
        </w:rPr>
        <w:t xml:space="preserve"> （格式）</w:t>
      </w:r>
      <w:bookmarkEnd w:id="91"/>
    </w:p>
    <w:p w14:paraId="1A186AA3">
      <w:pPr>
        <w:tabs>
          <w:tab w:val="left" w:pos="5580"/>
        </w:tabs>
        <w:spacing w:before="120" w:line="360" w:lineRule="auto"/>
        <w:jc w:val="center"/>
        <w:rPr>
          <w:rFonts w:ascii="宋体" w:hAnsi="宋体"/>
          <w:b/>
          <w:sz w:val="24"/>
        </w:rPr>
      </w:pPr>
      <w:r>
        <w:rPr>
          <w:rFonts w:hint="eastAsia" w:ascii="宋体" w:hAnsi="宋体"/>
          <w:b/>
          <w:sz w:val="24"/>
        </w:rPr>
        <w:t>（须加盖本单位公章）</w:t>
      </w:r>
    </w:p>
    <w:p w14:paraId="30CB44C6">
      <w:pPr>
        <w:numPr>
          <w:ilvl w:val="0"/>
          <w:numId w:val="8"/>
        </w:numPr>
        <w:tabs>
          <w:tab w:val="left" w:pos="360"/>
          <w:tab w:val="left" w:pos="5580"/>
        </w:tabs>
        <w:spacing w:before="120" w:line="360" w:lineRule="exact"/>
        <w:rPr>
          <w:rFonts w:ascii="宋体" w:hAnsi="宋体"/>
          <w:sz w:val="24"/>
        </w:rPr>
      </w:pPr>
      <w:r>
        <w:rPr>
          <w:rFonts w:hint="eastAsia" w:ascii="宋体" w:hAnsi="宋体"/>
          <w:sz w:val="24"/>
        </w:rPr>
        <w:t>名称及概况 ：</w:t>
      </w:r>
    </w:p>
    <w:p w14:paraId="746E9419">
      <w:pPr>
        <w:tabs>
          <w:tab w:val="left" w:pos="5580"/>
        </w:tabs>
        <w:spacing w:before="120" w:line="360" w:lineRule="exact"/>
        <w:ind w:firstLine="360"/>
        <w:rPr>
          <w:rFonts w:ascii="宋体" w:hAnsi="宋体"/>
          <w:sz w:val="24"/>
        </w:rPr>
      </w:pPr>
      <w:r>
        <w:rPr>
          <w:rFonts w:ascii="宋体" w:hAnsi="宋体"/>
          <w:sz w:val="24"/>
        </w:rPr>
        <w:t>(1)</w:t>
      </w:r>
      <w:r>
        <w:rPr>
          <w:rFonts w:hint="eastAsia" w:ascii="宋体" w:hAnsi="宋体"/>
          <w:sz w:val="24"/>
        </w:rPr>
        <w:t>供应商名称：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D8672CA">
      <w:pPr>
        <w:tabs>
          <w:tab w:val="left" w:pos="5580"/>
        </w:tabs>
        <w:spacing w:before="120" w:line="360" w:lineRule="exact"/>
        <w:ind w:left="360"/>
        <w:rPr>
          <w:rFonts w:ascii="宋体" w:hAnsi="宋体"/>
          <w:sz w:val="24"/>
        </w:rPr>
      </w:pPr>
      <w:r>
        <w:rPr>
          <w:rFonts w:ascii="宋体" w:hAnsi="宋体"/>
          <w:sz w:val="24"/>
        </w:rPr>
        <w:t>(2)</w:t>
      </w:r>
      <w:r>
        <w:rPr>
          <w:rFonts w:hint="eastAsia" w:ascii="宋体" w:hAnsi="宋体"/>
          <w:sz w:val="24"/>
        </w:rPr>
        <w:t>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7A2C49B">
      <w:pPr>
        <w:tabs>
          <w:tab w:val="left" w:pos="5580"/>
        </w:tabs>
        <w:spacing w:before="120" w:line="360" w:lineRule="exact"/>
        <w:ind w:left="360"/>
        <w:rPr>
          <w:rFonts w:ascii="宋体" w:hAnsi="宋体"/>
          <w:sz w:val="24"/>
          <w:u w:val="single"/>
        </w:rPr>
      </w:pPr>
      <w:r>
        <w:rPr>
          <w:rFonts w:ascii="宋体" w:hAnsi="宋体"/>
          <w:sz w:val="24"/>
        </w:rPr>
        <w:t>(3)</w:t>
      </w:r>
      <w:r>
        <w:rPr>
          <w:rFonts w:hint="eastAsia" w:ascii="宋体" w:hAnsi="宋体"/>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B053CF7">
      <w:pPr>
        <w:tabs>
          <w:tab w:val="left" w:pos="5580"/>
        </w:tabs>
        <w:spacing w:before="120" w:line="360" w:lineRule="exact"/>
        <w:ind w:left="360"/>
        <w:rPr>
          <w:rFonts w:ascii="宋体" w:hAnsi="宋体"/>
          <w:sz w:val="24"/>
          <w:u w:val="single"/>
        </w:rPr>
      </w:pPr>
      <w:r>
        <w:rPr>
          <w:rFonts w:ascii="宋体" w:hAnsi="宋体"/>
          <w:sz w:val="24"/>
        </w:rPr>
        <w:t>(4)</w:t>
      </w:r>
      <w:r>
        <w:rPr>
          <w:rFonts w:hint="eastAsia" w:ascii="宋体" w:hAnsi="宋体"/>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950FF57">
      <w:pPr>
        <w:tabs>
          <w:tab w:val="left" w:pos="5580"/>
        </w:tabs>
        <w:spacing w:before="120" w:line="360" w:lineRule="exact"/>
        <w:ind w:left="360"/>
        <w:rPr>
          <w:rFonts w:ascii="宋体" w:hAnsi="宋体"/>
          <w:sz w:val="24"/>
          <w:u w:val="single"/>
        </w:rPr>
      </w:pPr>
      <w:r>
        <w:rPr>
          <w:rFonts w:ascii="宋体" w:hAnsi="宋体"/>
          <w:sz w:val="24"/>
        </w:rPr>
        <w:t>(5)</w:t>
      </w:r>
      <w:r>
        <w:rPr>
          <w:rFonts w:hint="eastAsia" w:ascii="宋体" w:hAnsi="宋体"/>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B8D7D82">
      <w:pPr>
        <w:tabs>
          <w:tab w:val="left" w:pos="5580"/>
        </w:tabs>
        <w:spacing w:before="120" w:line="360" w:lineRule="exact"/>
        <w:ind w:left="360"/>
        <w:rPr>
          <w:rFonts w:ascii="宋体" w:hAnsi="宋体"/>
          <w:sz w:val="24"/>
          <w:u w:val="single"/>
        </w:rPr>
      </w:pPr>
      <w:r>
        <w:rPr>
          <w:rFonts w:ascii="宋体" w:hAnsi="宋体"/>
          <w:sz w:val="24"/>
        </w:rPr>
        <w:t>(6)</w:t>
      </w:r>
      <w:r>
        <w:rPr>
          <w:rFonts w:hint="eastAsia" w:ascii="宋体" w:hAnsi="宋体"/>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5BC3359">
      <w:pPr>
        <w:tabs>
          <w:tab w:val="left" w:pos="5580"/>
        </w:tabs>
        <w:spacing w:before="120" w:line="360" w:lineRule="exact"/>
        <w:ind w:left="360"/>
        <w:rPr>
          <w:rFonts w:ascii="宋体" w:hAnsi="宋体"/>
          <w:sz w:val="24"/>
          <w:u w:val="single"/>
        </w:rPr>
      </w:pPr>
      <w:r>
        <w:rPr>
          <w:rFonts w:ascii="宋体" w:hAnsi="宋体"/>
          <w:sz w:val="24"/>
        </w:rPr>
        <w:t>(7)</w:t>
      </w:r>
      <w:r>
        <w:rPr>
          <w:rFonts w:hint="eastAsia" w:ascii="宋体" w:hAnsi="宋体"/>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40D18F5">
      <w:pPr>
        <w:tabs>
          <w:tab w:val="left" w:pos="5580"/>
        </w:tabs>
        <w:spacing w:before="120" w:line="360" w:lineRule="exact"/>
        <w:ind w:left="960"/>
        <w:rPr>
          <w:rFonts w:ascii="宋体" w:hAnsi="宋体"/>
          <w:sz w:val="24"/>
          <w:u w:val="single"/>
        </w:rPr>
      </w:pPr>
      <w:r>
        <w:rPr>
          <w:rFonts w:hint="eastAsia" w:ascii="宋体" w:hAnsi="宋体"/>
          <w:sz w:val="24"/>
        </w:rPr>
        <w:t>一般员工：</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55BD0B2">
      <w:pPr>
        <w:tabs>
          <w:tab w:val="left" w:pos="5580"/>
        </w:tabs>
        <w:spacing w:before="120" w:line="360" w:lineRule="exact"/>
        <w:ind w:left="960"/>
        <w:rPr>
          <w:rFonts w:ascii="宋体" w:hAnsi="宋体"/>
          <w:sz w:val="24"/>
          <w:u w:val="single"/>
        </w:rPr>
      </w:pPr>
      <w:r>
        <w:rPr>
          <w:rFonts w:hint="eastAsia"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645F27C">
      <w:pPr>
        <w:tabs>
          <w:tab w:val="left" w:pos="5580"/>
        </w:tabs>
        <w:spacing w:before="120" w:line="360" w:lineRule="exact"/>
        <w:ind w:left="1079" w:leftChars="171" w:hanging="720" w:hangingChars="300"/>
        <w:rPr>
          <w:rFonts w:ascii="宋体" w:hAnsi="宋体"/>
          <w:sz w:val="24"/>
        </w:rPr>
      </w:pPr>
      <w:r>
        <w:rPr>
          <w:rFonts w:ascii="宋体" w:hAnsi="宋体"/>
          <w:sz w:val="24"/>
        </w:rPr>
        <w:t>(8)</w:t>
      </w:r>
      <w:r>
        <w:rPr>
          <w:rFonts w:hint="eastAsia" w:ascii="宋体" w:hAnsi="宋体"/>
          <w:sz w:val="24"/>
        </w:rPr>
        <w:t>近期资产负债表</w:t>
      </w:r>
      <w:r>
        <w:rPr>
          <w:rFonts w:ascii="宋体" w:hAnsi="宋体"/>
          <w:sz w:val="24"/>
        </w:rPr>
        <w:t>(</w:t>
      </w:r>
      <w:r>
        <w:rPr>
          <w:rFonts w:hint="eastAsia" w:ascii="宋体" w:hAnsi="宋体"/>
          <w:sz w:val="24"/>
        </w:rPr>
        <w:t>到</w:t>
      </w:r>
      <w:r>
        <w:rPr>
          <w:rFonts w:ascii="宋体" w:hAnsi="宋体"/>
          <w:sz w:val="24"/>
          <w:u w:val="single"/>
        </w:rPr>
        <w:tab/>
      </w:r>
      <w:r>
        <w:rPr>
          <w:rFonts w:ascii="宋体" w:hAnsi="宋体"/>
          <w:sz w:val="24"/>
          <w:u w:val="single"/>
        </w:rPr>
        <w:tab/>
      </w:r>
      <w:r>
        <w:rPr>
          <w:rFonts w:hint="eastAsia"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rPr>
        <w:t>日止</w:t>
      </w:r>
      <w:r>
        <w:rPr>
          <w:rFonts w:ascii="宋体" w:hAnsi="宋体"/>
          <w:sz w:val="24"/>
        </w:rPr>
        <w:t>)</w:t>
      </w:r>
    </w:p>
    <w:p w14:paraId="70F81D0F">
      <w:pPr>
        <w:tabs>
          <w:tab w:val="left" w:pos="5580"/>
        </w:tabs>
        <w:spacing w:before="120" w:line="360" w:lineRule="exact"/>
        <w:ind w:left="454" w:firstLine="454"/>
        <w:rPr>
          <w:rFonts w:ascii="宋体" w:hAnsi="宋体"/>
          <w:sz w:val="24"/>
          <w:u w:val="single"/>
        </w:rPr>
      </w:pPr>
      <w:r>
        <w:rPr>
          <w:rFonts w:ascii="宋体" w:hAnsi="宋体"/>
          <w:sz w:val="24"/>
        </w:rPr>
        <w:t>(1</w:t>
      </w:r>
      <w:r>
        <w:rPr>
          <w:rFonts w:hint="eastAsia" w:ascii="宋体" w:hAnsi="宋体"/>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60CAFAD">
      <w:pPr>
        <w:tabs>
          <w:tab w:val="left" w:pos="5580"/>
        </w:tabs>
        <w:spacing w:before="120" w:line="360" w:lineRule="exact"/>
        <w:ind w:left="1362" w:firstLine="454"/>
        <w:rPr>
          <w:rFonts w:ascii="宋体" w:hAnsi="宋体"/>
          <w:sz w:val="24"/>
          <w:u w:val="single"/>
        </w:rPr>
      </w:pPr>
      <w:r>
        <w:rPr>
          <w:rFonts w:hint="eastAsia"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E24283C">
      <w:pPr>
        <w:tabs>
          <w:tab w:val="left" w:pos="5580"/>
        </w:tabs>
        <w:spacing w:before="120" w:line="360" w:lineRule="exact"/>
        <w:ind w:left="1362" w:firstLine="454"/>
        <w:rPr>
          <w:rFonts w:ascii="宋体" w:hAnsi="宋体"/>
          <w:sz w:val="24"/>
          <w:u w:val="single"/>
        </w:rPr>
      </w:pPr>
      <w:r>
        <w:rPr>
          <w:rFonts w:hint="eastAsia"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5B45991">
      <w:pPr>
        <w:tabs>
          <w:tab w:val="left" w:pos="5580"/>
        </w:tabs>
        <w:spacing w:before="120" w:line="360" w:lineRule="exact"/>
        <w:ind w:left="454" w:firstLine="454"/>
        <w:rPr>
          <w:rFonts w:ascii="宋体" w:hAnsi="宋体"/>
          <w:sz w:val="24"/>
          <w:u w:val="single"/>
        </w:rPr>
      </w:pPr>
      <w:r>
        <w:rPr>
          <w:rFonts w:ascii="宋体" w:hAnsi="宋体"/>
          <w:sz w:val="24"/>
        </w:rPr>
        <w:t>(2)</w:t>
      </w:r>
      <w:r>
        <w:rPr>
          <w:rFonts w:hint="eastAsia" w:ascii="宋体" w:hAnsi="宋体"/>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4441671">
      <w:pPr>
        <w:tabs>
          <w:tab w:val="left" w:pos="5580"/>
        </w:tabs>
        <w:spacing w:before="120" w:line="360" w:lineRule="exact"/>
        <w:ind w:left="454" w:firstLine="454"/>
        <w:rPr>
          <w:rFonts w:ascii="宋体" w:hAnsi="宋体"/>
          <w:sz w:val="24"/>
          <w:u w:val="single"/>
        </w:rPr>
      </w:pPr>
      <w:r>
        <w:rPr>
          <w:rFonts w:ascii="宋体" w:hAnsi="宋体"/>
          <w:sz w:val="24"/>
        </w:rPr>
        <w:t>(3)</w:t>
      </w:r>
      <w:r>
        <w:rPr>
          <w:rFonts w:hint="eastAsia" w:ascii="宋体" w:hAnsi="宋体"/>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4C96642">
      <w:pPr>
        <w:tabs>
          <w:tab w:val="left" w:pos="5580"/>
        </w:tabs>
        <w:spacing w:before="120" w:line="360" w:lineRule="exact"/>
        <w:ind w:left="454" w:firstLine="454"/>
        <w:rPr>
          <w:rFonts w:ascii="宋体" w:hAnsi="宋体"/>
          <w:sz w:val="24"/>
          <w:u w:val="single"/>
        </w:rPr>
      </w:pPr>
      <w:r>
        <w:rPr>
          <w:rFonts w:ascii="宋体" w:hAnsi="宋体"/>
          <w:sz w:val="24"/>
        </w:rPr>
        <w:t>(4)</w:t>
      </w:r>
      <w:r>
        <w:rPr>
          <w:rFonts w:hint="eastAsia" w:ascii="宋体" w:hAnsi="宋体"/>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4D05BF6">
      <w:pPr>
        <w:tabs>
          <w:tab w:val="left" w:pos="5580"/>
        </w:tabs>
        <w:spacing w:before="120" w:line="360" w:lineRule="exact"/>
        <w:ind w:left="454" w:firstLine="454"/>
        <w:rPr>
          <w:rFonts w:ascii="宋体" w:hAnsi="宋体"/>
          <w:sz w:val="24"/>
        </w:rPr>
      </w:pPr>
      <w:r>
        <w:rPr>
          <w:rFonts w:ascii="宋体" w:hAnsi="宋体"/>
          <w:sz w:val="24"/>
        </w:rPr>
        <w:t>(5)</w:t>
      </w:r>
      <w:r>
        <w:rPr>
          <w:rFonts w:hint="eastAsia" w:ascii="宋体" w:hAnsi="宋体"/>
          <w:sz w:val="24"/>
        </w:rPr>
        <w:t>资金来源</w:t>
      </w:r>
    </w:p>
    <w:p w14:paraId="0851CEBE">
      <w:pPr>
        <w:tabs>
          <w:tab w:val="left" w:pos="5580"/>
        </w:tabs>
        <w:spacing w:before="120" w:line="360" w:lineRule="exact"/>
        <w:ind w:left="1362" w:firstLine="454"/>
        <w:rPr>
          <w:rFonts w:ascii="宋体" w:hAnsi="宋体"/>
          <w:sz w:val="24"/>
        </w:rPr>
      </w:pPr>
      <w:r>
        <w:rPr>
          <w:rFonts w:hint="eastAsia" w:ascii="宋体" w:hAnsi="宋体"/>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37EBE1E">
      <w:pPr>
        <w:tabs>
          <w:tab w:val="left" w:pos="5580"/>
        </w:tabs>
        <w:spacing w:before="120" w:line="360" w:lineRule="exact"/>
        <w:ind w:left="1362" w:firstLine="454"/>
        <w:rPr>
          <w:rFonts w:ascii="宋体" w:hAnsi="宋体"/>
          <w:sz w:val="24"/>
          <w:u w:val="single"/>
        </w:rPr>
      </w:pPr>
      <w:r>
        <w:rPr>
          <w:rFonts w:hint="eastAsia"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08D5C0D">
      <w:pPr>
        <w:tabs>
          <w:tab w:val="left" w:pos="5580"/>
        </w:tabs>
        <w:spacing w:before="120" w:line="360" w:lineRule="exact"/>
        <w:ind w:left="454" w:firstLine="454"/>
        <w:rPr>
          <w:rFonts w:ascii="宋体" w:hAnsi="宋体"/>
          <w:sz w:val="24"/>
          <w:u w:val="single"/>
        </w:rPr>
      </w:pPr>
      <w:r>
        <w:rPr>
          <w:rFonts w:ascii="宋体" w:hAnsi="宋体"/>
          <w:sz w:val="24"/>
        </w:rPr>
        <w:t>(6)</w:t>
      </w:r>
      <w:r>
        <w:rPr>
          <w:rFonts w:hint="eastAsia" w:ascii="宋体" w:hAnsi="宋体"/>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CE6D3C9">
      <w:pPr>
        <w:tabs>
          <w:tab w:val="left" w:pos="5580"/>
        </w:tabs>
        <w:spacing w:before="120" w:line="360" w:lineRule="exact"/>
        <w:ind w:left="1362" w:firstLine="454"/>
        <w:rPr>
          <w:rFonts w:ascii="宋体" w:hAnsi="宋体"/>
          <w:sz w:val="24"/>
          <w:u w:val="single"/>
        </w:rPr>
      </w:pPr>
      <w:r>
        <w:rPr>
          <w:rFonts w:hint="eastAsia"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3BB9408">
      <w:pPr>
        <w:tabs>
          <w:tab w:val="left" w:pos="5580"/>
        </w:tabs>
        <w:spacing w:before="120" w:line="360" w:lineRule="exact"/>
        <w:ind w:left="1362" w:firstLine="454"/>
        <w:rPr>
          <w:rFonts w:ascii="宋体" w:hAnsi="宋体"/>
          <w:sz w:val="24"/>
          <w:u w:val="single"/>
        </w:rPr>
      </w:pPr>
      <w:r>
        <w:rPr>
          <w:rFonts w:hint="eastAsia"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559D6CD">
      <w:pPr>
        <w:tabs>
          <w:tab w:val="left" w:pos="5580"/>
        </w:tabs>
        <w:spacing w:before="120" w:line="360" w:lineRule="exact"/>
        <w:rPr>
          <w:rFonts w:ascii="宋体" w:hAnsi="宋体"/>
          <w:sz w:val="24"/>
        </w:rPr>
      </w:pPr>
      <w:r>
        <w:rPr>
          <w:rFonts w:hint="eastAsia" w:ascii="宋体" w:hAnsi="宋体"/>
          <w:sz w:val="24"/>
        </w:rPr>
        <w:t>2、近三年的年营业额：</w:t>
      </w:r>
    </w:p>
    <w:p w14:paraId="45768E77">
      <w:pPr>
        <w:tabs>
          <w:tab w:val="left" w:pos="5580"/>
        </w:tabs>
        <w:spacing w:before="120" w:line="360" w:lineRule="exact"/>
        <w:ind w:firstLine="454"/>
        <w:rPr>
          <w:rFonts w:ascii="宋体" w:hAnsi="宋体"/>
          <w:sz w:val="24"/>
        </w:rPr>
      </w:pPr>
      <w:r>
        <w:rPr>
          <w:rFonts w:hint="eastAsia" w:ascii="宋体" w:hAnsi="宋体"/>
          <w:sz w:val="24"/>
        </w:rPr>
        <w:t>年份　　　　　　国内　　　　　　出口　　　　　　总额</w:t>
      </w:r>
    </w:p>
    <w:p w14:paraId="745FBAD9">
      <w:pPr>
        <w:tabs>
          <w:tab w:val="left" w:pos="5580"/>
        </w:tabs>
        <w:spacing w:before="120" w:line="360" w:lineRule="exact"/>
        <w:ind w:firstLine="454"/>
        <w:rPr>
          <w:rFonts w:ascii="宋体" w:hAnsi="宋体"/>
          <w:sz w:val="24"/>
        </w:rPr>
      </w:pPr>
      <w:r>
        <w:rPr>
          <w:rFonts w:ascii="宋体" w:hAnsi="宋体"/>
          <w:sz w:val="24"/>
        </w:rPr>
        <w:t>__________</w:t>
      </w:r>
      <w:r>
        <w:rPr>
          <w:rFonts w:hint="eastAsia" w:ascii="宋体" w:hAnsi="宋体"/>
          <w:sz w:val="24"/>
        </w:rPr>
        <w:t>　　　</w:t>
      </w:r>
      <w:r>
        <w:rPr>
          <w:rFonts w:ascii="宋体" w:hAnsi="宋体"/>
          <w:sz w:val="24"/>
        </w:rPr>
        <w:t xml:space="preserve"> ___________</w:t>
      </w:r>
      <w:r>
        <w:rPr>
          <w:rFonts w:hint="eastAsia" w:ascii="宋体" w:hAnsi="宋体"/>
          <w:sz w:val="24"/>
        </w:rPr>
        <w:t>　　　</w:t>
      </w:r>
      <w:r>
        <w:rPr>
          <w:rFonts w:ascii="宋体" w:hAnsi="宋体"/>
          <w:sz w:val="24"/>
        </w:rPr>
        <w:t>___________</w:t>
      </w:r>
      <w:r>
        <w:rPr>
          <w:rFonts w:hint="eastAsia" w:ascii="宋体" w:hAnsi="宋体"/>
          <w:sz w:val="24"/>
        </w:rPr>
        <w:t>　　　</w:t>
      </w:r>
      <w:r>
        <w:rPr>
          <w:rFonts w:ascii="宋体" w:hAnsi="宋体"/>
          <w:sz w:val="24"/>
        </w:rPr>
        <w:t>___________</w:t>
      </w:r>
    </w:p>
    <w:p w14:paraId="48AF60A6">
      <w:pPr>
        <w:tabs>
          <w:tab w:val="left" w:pos="5580"/>
        </w:tabs>
        <w:spacing w:before="120" w:line="360" w:lineRule="exact"/>
        <w:rPr>
          <w:rFonts w:ascii="宋体" w:hAnsi="宋体"/>
          <w:sz w:val="24"/>
        </w:rPr>
      </w:pPr>
      <w:r>
        <w:rPr>
          <w:rFonts w:hint="eastAsia" w:ascii="宋体" w:hAnsi="宋体"/>
          <w:sz w:val="24"/>
        </w:rPr>
        <w:t>3、有关开户银行的名称和地址：</w:t>
      </w:r>
      <w:r>
        <w:rPr>
          <w:rFonts w:ascii="宋体" w:hAnsi="宋体"/>
          <w:sz w:val="24"/>
        </w:rPr>
        <w:t>_______________________________</w:t>
      </w:r>
    </w:p>
    <w:p w14:paraId="2F3F5C10">
      <w:pPr>
        <w:tabs>
          <w:tab w:val="left" w:pos="5580"/>
        </w:tabs>
        <w:spacing w:before="120" w:line="360" w:lineRule="exact"/>
        <w:rPr>
          <w:rFonts w:ascii="宋体" w:hAnsi="宋体"/>
          <w:sz w:val="24"/>
        </w:rPr>
      </w:pPr>
      <w:r>
        <w:rPr>
          <w:rFonts w:hint="eastAsia" w:ascii="宋体" w:hAnsi="宋体"/>
          <w:sz w:val="24"/>
        </w:rPr>
        <w:t>4、其他情况：</w:t>
      </w:r>
      <w:r>
        <w:rPr>
          <w:rFonts w:ascii="宋体" w:hAnsi="宋体"/>
          <w:sz w:val="24"/>
        </w:rPr>
        <w:t>_______________________________________________</w:t>
      </w:r>
    </w:p>
    <w:p w14:paraId="377D9202">
      <w:pPr>
        <w:tabs>
          <w:tab w:val="left" w:pos="5580"/>
        </w:tabs>
        <w:spacing w:before="120" w:line="360" w:lineRule="exact"/>
        <w:ind w:firstLine="454"/>
        <w:rPr>
          <w:rFonts w:ascii="宋体" w:hAnsi="宋体"/>
          <w:sz w:val="24"/>
        </w:rPr>
      </w:pPr>
      <w:r>
        <w:rPr>
          <w:rFonts w:hint="eastAsia" w:ascii="宋体" w:hAnsi="宋体"/>
          <w:sz w:val="24"/>
        </w:rPr>
        <w:t>兹证明上述声明是真实、正确的，并提供了全部能提供的资料和数据，我们同意遵照贵方要求出示有关证明文件。</w:t>
      </w:r>
    </w:p>
    <w:p w14:paraId="693CC5BC">
      <w:pPr>
        <w:tabs>
          <w:tab w:val="left" w:pos="5580"/>
        </w:tabs>
        <w:spacing w:before="120" w:line="360" w:lineRule="exact"/>
        <w:rPr>
          <w:rFonts w:ascii="宋体" w:hAnsi="宋体"/>
          <w:sz w:val="24"/>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w:t>
      </w:r>
      <w:r>
        <w:rPr>
          <w:rFonts w:hint="eastAsia" w:ascii="宋体" w:hAnsi="宋体"/>
          <w:sz w:val="24"/>
        </w:rPr>
        <w:t>日</w:t>
      </w:r>
    </w:p>
    <w:p w14:paraId="784307C0">
      <w:pPr>
        <w:tabs>
          <w:tab w:val="left" w:pos="5580"/>
        </w:tabs>
        <w:spacing w:before="120" w:line="360" w:lineRule="exact"/>
        <w:rPr>
          <w:rFonts w:ascii="宋体" w:hAnsi="宋体"/>
          <w:sz w:val="24"/>
        </w:rPr>
      </w:pPr>
      <w:r>
        <w:rPr>
          <w:rFonts w:hint="eastAsia" w:ascii="宋体" w:hAnsi="宋体"/>
          <w:sz w:val="24"/>
        </w:rPr>
        <w:t>响应供应商授权代表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r>
        <w:rPr>
          <w:rFonts w:ascii="宋体" w:hAnsi="宋体"/>
          <w:sz w:val="24"/>
        </w:rPr>
        <w:t>__________________</w:t>
      </w:r>
    </w:p>
    <w:p w14:paraId="025FC2D6">
      <w:pPr>
        <w:tabs>
          <w:tab w:val="left" w:pos="5580"/>
        </w:tabs>
        <w:spacing w:before="120" w:line="360" w:lineRule="exact"/>
        <w:rPr>
          <w:rFonts w:ascii="宋体" w:hAnsi="宋体"/>
          <w:sz w:val="24"/>
        </w:rPr>
      </w:pPr>
      <w:r>
        <w:rPr>
          <w:rFonts w:hint="eastAsia" w:ascii="宋体" w:hAnsi="宋体"/>
          <w:sz w:val="24"/>
        </w:rPr>
        <w:t>响应供应</w:t>
      </w:r>
      <w:r>
        <w:rPr>
          <w:rFonts w:hint="eastAsia" w:ascii="宋体" w:hAnsi="宋体"/>
        </w:rPr>
        <w:t>商</w:t>
      </w:r>
      <w:r>
        <w:rPr>
          <w:rFonts w:hint="eastAsia" w:ascii="宋体" w:hAnsi="宋体"/>
          <w:sz w:val="24"/>
        </w:rPr>
        <w:t>授权代表的职务：</w:t>
      </w:r>
      <w:r>
        <w:rPr>
          <w:rFonts w:ascii="宋体" w:hAnsi="宋体"/>
          <w:sz w:val="24"/>
        </w:rPr>
        <w:t>__________________</w:t>
      </w:r>
    </w:p>
    <w:p w14:paraId="4680815A">
      <w:pPr>
        <w:tabs>
          <w:tab w:val="left" w:pos="5580"/>
        </w:tabs>
        <w:spacing w:before="120" w:line="360" w:lineRule="exact"/>
        <w:rPr>
          <w:rFonts w:ascii="宋体" w:hAnsi="宋体"/>
          <w:sz w:val="24"/>
        </w:rPr>
      </w:pPr>
      <w:r>
        <w:rPr>
          <w:rFonts w:hint="eastAsia" w:ascii="宋体" w:hAnsi="宋体"/>
          <w:sz w:val="24"/>
        </w:rPr>
        <w:t>电话号：</w:t>
      </w:r>
      <w:r>
        <w:rPr>
          <w:rFonts w:ascii="宋体" w:hAnsi="宋体"/>
          <w:sz w:val="24"/>
        </w:rPr>
        <w:t>__________________</w:t>
      </w:r>
    </w:p>
    <w:p w14:paraId="56162093">
      <w:pPr>
        <w:tabs>
          <w:tab w:val="left" w:pos="5580"/>
        </w:tabs>
        <w:spacing w:before="120" w:line="360" w:lineRule="exact"/>
        <w:rPr>
          <w:rFonts w:ascii="宋体" w:hAnsi="宋体"/>
          <w:sz w:val="24"/>
        </w:rPr>
      </w:pPr>
      <w:r>
        <w:rPr>
          <w:rFonts w:hint="eastAsia" w:ascii="宋体" w:hAnsi="宋体"/>
          <w:sz w:val="24"/>
        </w:rPr>
        <w:t>响应供应商盖章：</w:t>
      </w:r>
      <w:r>
        <w:rPr>
          <w:rFonts w:ascii="宋体" w:hAnsi="宋体"/>
          <w:sz w:val="24"/>
        </w:rPr>
        <w:t>____________________________</w:t>
      </w:r>
      <w:r>
        <w:rPr>
          <w:rFonts w:hint="eastAsia" w:ascii="宋体" w:hAnsi="宋体"/>
          <w:sz w:val="24"/>
        </w:rPr>
        <w:t>　　</w:t>
      </w:r>
    </w:p>
    <w:p w14:paraId="5443043B">
      <w:pPr>
        <w:tabs>
          <w:tab w:val="left" w:pos="5580"/>
        </w:tabs>
        <w:spacing w:before="120" w:line="360" w:lineRule="exact"/>
        <w:rPr>
          <w:sz w:val="24"/>
        </w:rPr>
      </w:pPr>
      <w:r>
        <w:rPr>
          <w:rFonts w:hint="eastAsia"/>
          <w:sz w:val="24"/>
        </w:rPr>
        <w:t>传真号：</w:t>
      </w:r>
      <w:r>
        <w:rPr>
          <w:sz w:val="24"/>
        </w:rPr>
        <w:t>__________________</w:t>
      </w:r>
    </w:p>
    <w:p w14:paraId="038EFB9B">
      <w:pPr>
        <w:tabs>
          <w:tab w:val="left" w:pos="5580"/>
        </w:tabs>
        <w:spacing w:before="120" w:line="360" w:lineRule="exact"/>
        <w:rPr>
          <w:rFonts w:ascii="宋体" w:hAnsi="宋体"/>
          <w:sz w:val="24"/>
        </w:rPr>
      </w:pPr>
    </w:p>
    <w:bookmarkEnd w:id="78"/>
    <w:bookmarkEnd w:id="79"/>
    <w:bookmarkEnd w:id="80"/>
    <w:bookmarkEnd w:id="81"/>
    <w:bookmarkEnd w:id="82"/>
    <w:bookmarkEnd w:id="83"/>
    <w:bookmarkEnd w:id="84"/>
    <w:bookmarkEnd w:id="85"/>
    <w:bookmarkEnd w:id="86"/>
    <w:bookmarkEnd w:id="87"/>
    <w:bookmarkEnd w:id="88"/>
    <w:bookmarkEnd w:id="89"/>
    <w:bookmarkEnd w:id="90"/>
    <w:p w14:paraId="29D932A4">
      <w:pPr>
        <w:pStyle w:val="5"/>
        <w:rPr>
          <w:rFonts w:ascii="宋体" w:hAnsi="宋体" w:eastAsia="宋体"/>
          <w:szCs w:val="24"/>
        </w:rPr>
      </w:pPr>
      <w:bookmarkStart w:id="92" w:name="_Toc183588709"/>
    </w:p>
    <w:bookmarkEnd w:id="92"/>
    <w:p w14:paraId="7BAEC3C1">
      <w:pPr>
        <w:spacing w:line="360" w:lineRule="auto"/>
        <w:ind w:left="876" w:leftChars="417" w:firstLine="360" w:firstLineChars="150"/>
        <w:rPr>
          <w:rFonts w:ascii="宋体" w:hAnsi="宋体"/>
          <w:sz w:val="24"/>
        </w:rPr>
      </w:pPr>
      <w:r>
        <w:rPr>
          <w:rFonts w:ascii="宋体" w:hAnsi="宋体"/>
          <w:sz w:val="24"/>
        </w:rPr>
        <w:br w:type="page"/>
      </w:r>
    </w:p>
    <w:p w14:paraId="69B911AE">
      <w:pPr>
        <w:spacing w:line="360" w:lineRule="exact"/>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附件6.4  </w:t>
      </w:r>
      <w:bookmarkStart w:id="93" w:name="_Toc146206285"/>
      <w:bookmarkStart w:id="94" w:name="_Toc149726780"/>
      <w:bookmarkStart w:id="95" w:name="_Toc183588710"/>
      <w:r>
        <w:rPr>
          <w:rFonts w:hint="eastAsia" w:ascii="宋体" w:hAnsi="宋体" w:cs="宋体"/>
          <w:b/>
          <w:color w:val="000000" w:themeColor="text1"/>
          <w:kern w:val="0"/>
          <w:sz w:val="32"/>
          <w:szCs w:val="32"/>
          <w14:textFill>
            <w14:solidFill>
              <w14:schemeClr w14:val="tx1"/>
            </w14:solidFill>
          </w14:textFill>
        </w:rPr>
        <w:t>具有良好的商业信誉和健全的财务会计制度（承诺函）</w:t>
      </w:r>
    </w:p>
    <w:p w14:paraId="56EF8218">
      <w:pPr>
        <w:adjustRightInd w:val="0"/>
        <w:snapToGrid w:val="0"/>
        <w:spacing w:line="300" w:lineRule="auto"/>
        <w:rPr>
          <w:rFonts w:hAnsi="宋体"/>
          <w:color w:val="000000" w:themeColor="text1"/>
          <w:sz w:val="24"/>
          <w14:textFill>
            <w14:solidFill>
              <w14:schemeClr w14:val="tx1"/>
            </w14:solidFill>
          </w14:textFill>
        </w:rPr>
      </w:pPr>
    </w:p>
    <w:p w14:paraId="0CD4A522">
      <w:pPr>
        <w:adjustRightInd w:val="0"/>
        <w:snapToGrid w:val="0"/>
        <w:spacing w:line="300" w:lineRule="auto"/>
        <w:rPr>
          <w:rFonts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海南省教学仪器设备招标中心有限公司：</w:t>
      </w:r>
    </w:p>
    <w:p w14:paraId="68F27709">
      <w:pPr>
        <w:pStyle w:val="5"/>
        <w:ind w:firstLine="120" w:firstLineChars="50"/>
        <w:jc w:val="left"/>
        <w:rPr>
          <w:rFonts w:ascii="宋体" w:hAnsi="宋体" w:eastAsia="宋体" w:cs="宋体"/>
          <w:b w:val="0"/>
          <w:color w:val="000000" w:themeColor="text1"/>
          <w:sz w:val="24"/>
          <w:szCs w:val="24"/>
          <w14:textFill>
            <w14:solidFill>
              <w14:schemeClr w14:val="tx1"/>
            </w14:solidFill>
          </w14:textFill>
        </w:rPr>
      </w:pPr>
      <w:r>
        <w:rPr>
          <w:rFonts w:hint="eastAsia" w:ascii="宋体" w:hAnsi="宋体" w:eastAsia="宋体"/>
          <w:b w:val="0"/>
          <w:color w:val="000000" w:themeColor="text1"/>
          <w:sz w:val="24"/>
          <w:szCs w:val="24"/>
          <w14:textFill>
            <w14:solidFill>
              <w14:schemeClr w14:val="tx1"/>
            </w14:solidFill>
          </w14:textFill>
        </w:rPr>
        <w:t>我单位在贵公司组织的（项目名称：     ），（项目编号：</w:t>
      </w:r>
      <w:r>
        <w:rPr>
          <w:rFonts w:ascii="宋体" w:hAnsi="宋体" w:eastAsia="宋体"/>
          <w:b w:val="0"/>
          <w:color w:val="000000" w:themeColor="text1"/>
          <w:sz w:val="24"/>
          <w:szCs w:val="24"/>
          <w14:textFill>
            <w14:solidFill>
              <w14:schemeClr w14:val="tx1"/>
            </w14:solidFill>
          </w14:textFill>
        </w:rPr>
        <w:tab/>
      </w:r>
      <w:r>
        <w:rPr>
          <w:rFonts w:ascii="宋体" w:hAnsi="宋体" w:eastAsia="宋体"/>
          <w:b w:val="0"/>
          <w:color w:val="000000" w:themeColor="text1"/>
          <w:sz w:val="24"/>
          <w:szCs w:val="24"/>
          <w14:textFill>
            <w14:solidFill>
              <w14:schemeClr w14:val="tx1"/>
            </w14:solidFill>
          </w14:textFill>
        </w:rPr>
        <w:tab/>
      </w:r>
      <w:r>
        <w:rPr>
          <w:rFonts w:hint="eastAsia" w:ascii="宋体" w:hAnsi="宋体" w:eastAsia="宋体"/>
          <w:b w:val="0"/>
          <w:color w:val="000000" w:themeColor="text1"/>
          <w:sz w:val="24"/>
          <w:szCs w:val="24"/>
          <w14:textFill>
            <w14:solidFill>
              <w14:schemeClr w14:val="tx1"/>
            </w14:solidFill>
          </w14:textFill>
        </w:rPr>
        <w:t>）采购活动中郑重承诺</w:t>
      </w:r>
      <w:r>
        <w:rPr>
          <w:rFonts w:hint="eastAsia" w:ascii="宋体" w:hAnsi="宋体" w:eastAsia="宋体" w:cs="宋体"/>
          <w:b w:val="0"/>
          <w:color w:val="000000" w:themeColor="text1"/>
          <w:sz w:val="24"/>
          <w:szCs w:val="24"/>
          <w14:textFill>
            <w14:solidFill>
              <w14:schemeClr w14:val="tx1"/>
            </w14:solidFill>
          </w14:textFill>
        </w:rPr>
        <w:t>具有良好的商业信誉和健全的财务会计制度。</w:t>
      </w:r>
      <w:r>
        <w:rPr>
          <w:rFonts w:ascii="宋体" w:hAnsi="宋体" w:eastAsia="宋体" w:cs="宋体"/>
          <w:b w:val="0"/>
          <w:color w:val="000000" w:themeColor="text1"/>
          <w:sz w:val="24"/>
          <w:szCs w:val="24"/>
          <w14:textFill>
            <w14:solidFill>
              <w14:schemeClr w14:val="tx1"/>
            </w14:solidFill>
          </w14:textFill>
        </w:rPr>
        <w:t>如有虚假承诺</w:t>
      </w:r>
      <w:r>
        <w:rPr>
          <w:rFonts w:hint="eastAsia" w:ascii="宋体" w:hAnsi="宋体" w:eastAsia="宋体" w:cs="宋体"/>
          <w:b w:val="0"/>
          <w:color w:val="000000" w:themeColor="text1"/>
          <w:sz w:val="24"/>
          <w:szCs w:val="24"/>
          <w14:textFill>
            <w14:solidFill>
              <w14:schemeClr w14:val="tx1"/>
            </w14:solidFill>
          </w14:textFill>
        </w:rPr>
        <w:t>，我们愿承担相应的法律责任。</w:t>
      </w:r>
    </w:p>
    <w:p w14:paraId="6E83D2B0">
      <w:pPr>
        <w:adjustRightInd w:val="0"/>
        <w:spacing w:line="360" w:lineRule="auto"/>
        <w:ind w:firstLine="2880" w:firstLineChars="1200"/>
        <w:jc w:val="right"/>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承诺人：    （填写名称并加盖公章）</w:t>
      </w:r>
    </w:p>
    <w:p w14:paraId="3FB39FED">
      <w:pPr>
        <w:adjustRightInd w:val="0"/>
        <w:spacing w:line="360" w:lineRule="auto"/>
        <w:ind w:firstLine="2400" w:firstLineChars="1000"/>
        <w:jc w:val="right"/>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w:t>
      </w:r>
      <w:r>
        <w:rPr>
          <w:rFonts w:hint="eastAsia" w:ascii="宋体" w:hAnsi="宋体"/>
          <w:bCs/>
          <w:color w:val="000000" w:themeColor="text1"/>
          <w:sz w:val="24"/>
          <w14:textFill>
            <w14:solidFill>
              <w14:schemeClr w14:val="tx1"/>
            </w14:solidFill>
          </w14:textFill>
        </w:rPr>
        <w:t>：</w:t>
      </w:r>
      <w:r>
        <w:rPr>
          <w:rFonts w:hint="eastAsia" w:ascii="宋体" w:hAnsi="宋体"/>
          <w:iCs/>
          <w:color w:val="000000" w:themeColor="text1"/>
          <w:sz w:val="24"/>
          <w:szCs w:val="21"/>
          <w14:textFill>
            <w14:solidFill>
              <w14:schemeClr w14:val="tx1"/>
            </w14:solidFill>
          </w14:textFill>
        </w:rPr>
        <w:t>（签字或盖章）</w:t>
      </w:r>
    </w:p>
    <w:p w14:paraId="27A92D01">
      <w:pPr>
        <w:adjustRightInd w:val="0"/>
        <w:spacing w:line="360" w:lineRule="auto"/>
        <w:jc w:val="right"/>
        <w:rPr>
          <w:rFonts w:ascii="宋体" w:hAnsi="宋体"/>
          <w:bCs/>
          <w:color w:val="000000" w:themeColor="text1"/>
          <w:sz w:val="24"/>
          <w14:textFill>
            <w14:solidFill>
              <w14:schemeClr w14:val="tx1"/>
            </w14:solidFill>
          </w14:textFill>
        </w:rPr>
      </w:pPr>
    </w:p>
    <w:p w14:paraId="43BBA1ED">
      <w:pPr>
        <w:ind w:firstLine="2880" w:firstLineChars="1200"/>
        <w:jc w:val="right"/>
        <w:rPr>
          <w:rStyle w:val="111"/>
          <w:rFonts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日期：2024年  月  日</w:t>
      </w:r>
    </w:p>
    <w:p w14:paraId="33928EAA">
      <w:pPr>
        <w:ind w:left="420" w:leftChars="200" w:firstLine="600" w:firstLineChars="250"/>
        <w:rPr>
          <w:rFonts w:ascii="宋体" w:hAnsi="宋体"/>
          <w:sz w:val="24"/>
        </w:rPr>
      </w:pPr>
    </w:p>
    <w:p w14:paraId="53B7C41F">
      <w:pPr>
        <w:tabs>
          <w:tab w:val="left" w:pos="5580"/>
        </w:tabs>
        <w:spacing w:line="360" w:lineRule="auto"/>
        <w:jc w:val="center"/>
        <w:rPr>
          <w:rFonts w:ascii="宋体" w:hAnsi="宋体"/>
          <w:b/>
          <w:bCs/>
          <w:color w:val="000000"/>
          <w:sz w:val="32"/>
          <w:szCs w:val="32"/>
        </w:rPr>
      </w:pPr>
      <w:r>
        <w:rPr>
          <w:rFonts w:hint="eastAsia" w:ascii="宋体" w:hAnsi="宋体"/>
          <w:b/>
          <w:bCs/>
          <w:color w:val="000000"/>
          <w:sz w:val="32"/>
          <w:szCs w:val="32"/>
        </w:rPr>
        <w:t>附件6.5</w:t>
      </w:r>
      <w:bookmarkEnd w:id="93"/>
      <w:bookmarkEnd w:id="94"/>
      <w:bookmarkEnd w:id="95"/>
      <w:r>
        <w:rPr>
          <w:rFonts w:hint="eastAsia" w:ascii="宋体" w:hAnsi="宋体"/>
          <w:b/>
          <w:bCs/>
          <w:color w:val="000000"/>
          <w:sz w:val="32"/>
          <w:szCs w:val="32"/>
        </w:rPr>
        <w:t>具有依法缴纳税收和社会保障资金的良好记录（承诺函）</w:t>
      </w:r>
    </w:p>
    <w:p w14:paraId="0D51B1B2">
      <w:pPr>
        <w:adjustRightInd w:val="0"/>
        <w:spacing w:line="360" w:lineRule="auto"/>
        <w:ind w:firstLine="2400" w:firstLineChars="1000"/>
        <w:jc w:val="left"/>
        <w:rPr>
          <w:rFonts w:ascii="宋体" w:hAnsi="宋体"/>
          <w:color w:val="000000" w:themeColor="text1"/>
          <w:sz w:val="24"/>
          <w14:textFill>
            <w14:solidFill>
              <w14:schemeClr w14:val="tx1"/>
            </w14:solidFill>
          </w14:textFill>
        </w:rPr>
      </w:pPr>
    </w:p>
    <w:p w14:paraId="6A3A144A">
      <w:pPr>
        <w:adjustRightIn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致：海南省教学仪器设备招标中心有限公司：</w:t>
      </w:r>
    </w:p>
    <w:p w14:paraId="7FAEEE4B">
      <w:pPr>
        <w:adjustRightIn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我单位在贵公司组织的（项目名称：     ），（项目编号：</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）采购活动中郑重承诺具有依法缴纳税收和社会保障资金的良好记录。如有虚假承诺，我们愿承担相应的法律责任。</w:t>
      </w:r>
    </w:p>
    <w:p w14:paraId="1165B3D1">
      <w:pPr>
        <w:adjustRightInd w:val="0"/>
        <w:spacing w:line="360" w:lineRule="auto"/>
        <w:ind w:firstLine="2400" w:firstLineChars="10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承诺人：    （填写名称并加盖公章）</w:t>
      </w:r>
    </w:p>
    <w:p w14:paraId="459D100F">
      <w:pPr>
        <w:adjustRightInd w:val="0"/>
        <w:spacing w:line="360" w:lineRule="auto"/>
        <w:ind w:firstLine="2400" w:firstLineChars="10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法定代表人或授权代表：（签字或盖章）</w:t>
      </w:r>
    </w:p>
    <w:p w14:paraId="220C4DE2">
      <w:pPr>
        <w:adjustRightInd w:val="0"/>
        <w:spacing w:line="360" w:lineRule="auto"/>
        <w:ind w:firstLine="2400" w:firstLineChars="1000"/>
        <w:jc w:val="right"/>
        <w:rPr>
          <w:rFonts w:ascii="宋体" w:hAnsi="宋体"/>
          <w:color w:val="000000" w:themeColor="text1"/>
          <w:sz w:val="24"/>
          <w14:textFill>
            <w14:solidFill>
              <w14:schemeClr w14:val="tx1"/>
            </w14:solidFill>
          </w14:textFill>
        </w:rPr>
      </w:pPr>
    </w:p>
    <w:p w14:paraId="7E896CB4">
      <w:pPr>
        <w:adjustRightInd w:val="0"/>
        <w:spacing w:line="360" w:lineRule="auto"/>
        <w:ind w:firstLine="2400" w:firstLineChars="10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日期：2024年  月  日</w:t>
      </w:r>
    </w:p>
    <w:p w14:paraId="73974F31">
      <w:pPr>
        <w:tabs>
          <w:tab w:val="left" w:pos="5580"/>
        </w:tabs>
        <w:spacing w:line="360" w:lineRule="auto"/>
        <w:jc w:val="center"/>
        <w:rPr>
          <w:rFonts w:ascii="宋体" w:hAnsi="宋体"/>
          <w:b/>
          <w:bCs/>
          <w:color w:val="000000"/>
          <w:sz w:val="36"/>
          <w:szCs w:val="36"/>
        </w:rPr>
      </w:pPr>
    </w:p>
    <w:p w14:paraId="02B51A07">
      <w:pPr>
        <w:tabs>
          <w:tab w:val="left" w:pos="5580"/>
        </w:tabs>
        <w:spacing w:line="360" w:lineRule="auto"/>
        <w:jc w:val="center"/>
        <w:rPr>
          <w:rFonts w:ascii="宋体" w:hAnsi="宋体"/>
          <w:sz w:val="24"/>
        </w:rPr>
      </w:pPr>
    </w:p>
    <w:p w14:paraId="29B033ED">
      <w:pPr>
        <w:tabs>
          <w:tab w:val="left" w:pos="5580"/>
        </w:tabs>
        <w:spacing w:line="360" w:lineRule="auto"/>
        <w:jc w:val="center"/>
        <w:rPr>
          <w:rFonts w:ascii="宋体" w:hAnsi="宋体"/>
          <w:sz w:val="24"/>
        </w:rPr>
      </w:pPr>
    </w:p>
    <w:p w14:paraId="38B2ED5E">
      <w:pPr>
        <w:tabs>
          <w:tab w:val="left" w:pos="5580"/>
        </w:tabs>
        <w:spacing w:line="360" w:lineRule="auto"/>
        <w:jc w:val="center"/>
        <w:rPr>
          <w:rFonts w:ascii="宋体" w:hAnsi="宋体"/>
          <w:sz w:val="24"/>
        </w:rPr>
      </w:pPr>
    </w:p>
    <w:p w14:paraId="7CF5E606">
      <w:pPr>
        <w:tabs>
          <w:tab w:val="left" w:pos="5580"/>
        </w:tabs>
        <w:spacing w:line="360" w:lineRule="auto"/>
        <w:jc w:val="center"/>
        <w:rPr>
          <w:rFonts w:ascii="宋体" w:hAnsi="宋体"/>
          <w:sz w:val="24"/>
        </w:rPr>
      </w:pPr>
    </w:p>
    <w:p w14:paraId="17E412A8">
      <w:pPr>
        <w:tabs>
          <w:tab w:val="left" w:pos="5580"/>
        </w:tabs>
        <w:spacing w:line="360" w:lineRule="auto"/>
        <w:jc w:val="center"/>
        <w:rPr>
          <w:rFonts w:ascii="宋体" w:hAnsi="宋体"/>
          <w:sz w:val="24"/>
        </w:rPr>
      </w:pPr>
    </w:p>
    <w:p w14:paraId="675F5D07">
      <w:pPr>
        <w:tabs>
          <w:tab w:val="left" w:pos="5580"/>
        </w:tabs>
        <w:spacing w:line="360" w:lineRule="auto"/>
        <w:jc w:val="center"/>
        <w:rPr>
          <w:rFonts w:ascii="宋体" w:hAnsi="宋体"/>
          <w:sz w:val="24"/>
        </w:rPr>
      </w:pPr>
    </w:p>
    <w:p w14:paraId="315EC339">
      <w:pPr>
        <w:tabs>
          <w:tab w:val="left" w:pos="5580"/>
        </w:tabs>
        <w:spacing w:line="360" w:lineRule="auto"/>
        <w:jc w:val="center"/>
        <w:rPr>
          <w:rFonts w:ascii="宋体" w:hAnsi="宋体"/>
          <w:sz w:val="24"/>
        </w:rPr>
      </w:pPr>
    </w:p>
    <w:p w14:paraId="745E9BAF">
      <w:pPr>
        <w:pStyle w:val="5"/>
        <w:keepNext w:val="0"/>
        <w:keepLines w:val="0"/>
        <w:rPr>
          <w:rFonts w:ascii="宋体" w:hAnsi="宋体" w:eastAsia="宋体"/>
          <w:bCs w:val="0"/>
          <w:szCs w:val="24"/>
        </w:rPr>
      </w:pPr>
      <w:bookmarkStart w:id="96" w:name="_Toc183588711"/>
      <w:r>
        <w:rPr>
          <w:rFonts w:hint="eastAsia" w:ascii="宋体" w:hAnsi="宋体" w:eastAsia="宋体"/>
          <w:bCs w:val="0"/>
          <w:szCs w:val="24"/>
        </w:rPr>
        <w:t>附件6.6 响应</w:t>
      </w:r>
      <w:r>
        <w:rPr>
          <w:rFonts w:hint="eastAsia" w:ascii="宋体" w:hAnsi="宋体" w:eastAsia="宋体"/>
          <w:szCs w:val="24"/>
        </w:rPr>
        <w:t>供应商</w:t>
      </w:r>
      <w:r>
        <w:rPr>
          <w:rFonts w:hint="eastAsia" w:ascii="宋体" w:hAnsi="宋体" w:eastAsia="宋体"/>
          <w:bCs w:val="0"/>
          <w:szCs w:val="24"/>
        </w:rPr>
        <w:t>参加政府采购活动近三年内，在经营活动中没有重大事故、违法记录的声明</w:t>
      </w:r>
      <w:bookmarkEnd w:id="96"/>
    </w:p>
    <w:p w14:paraId="03381F85">
      <w:pPr>
        <w:spacing w:line="360" w:lineRule="auto"/>
        <w:jc w:val="center"/>
        <w:rPr>
          <w:rFonts w:ascii="宋体" w:hAnsi="宋体"/>
          <w:sz w:val="24"/>
        </w:rPr>
      </w:pPr>
      <w:r>
        <w:rPr>
          <w:rFonts w:hint="eastAsia" w:ascii="宋体" w:hAnsi="宋体"/>
          <w:sz w:val="24"/>
        </w:rPr>
        <w:t>（须加盖本单位公章）</w:t>
      </w:r>
    </w:p>
    <w:p w14:paraId="468F4238">
      <w:pPr>
        <w:rPr>
          <w:rFonts w:ascii="宋体" w:hAnsi="宋体"/>
          <w:sz w:val="24"/>
        </w:rPr>
      </w:pPr>
      <w:r>
        <w:rPr>
          <w:rFonts w:hint="eastAsia" w:ascii="宋体" w:hAnsi="宋体"/>
          <w:sz w:val="24"/>
        </w:rPr>
        <w:t>海南省教学仪器设备招标中心有限公司：</w:t>
      </w:r>
    </w:p>
    <w:p w14:paraId="4548CF70">
      <w:pPr>
        <w:rPr>
          <w:rFonts w:ascii="宋体" w:hAnsi="宋体"/>
          <w:sz w:val="24"/>
        </w:rPr>
      </w:pPr>
    </w:p>
    <w:p w14:paraId="16A2000E">
      <w:pPr>
        <w:ind w:firstLine="480" w:firstLineChars="200"/>
        <w:rPr>
          <w:rFonts w:ascii="宋体" w:hAnsi="宋体"/>
          <w:sz w:val="24"/>
        </w:rPr>
      </w:pPr>
      <w:r>
        <w:rPr>
          <w:rFonts w:hint="eastAsia" w:ascii="宋体" w:hAnsi="宋体"/>
          <w:sz w:val="24"/>
        </w:rPr>
        <w:t>我公司在参加本次政府采购活动前三年内，在经营活动中没有重大事故、违法记录。</w:t>
      </w:r>
    </w:p>
    <w:p w14:paraId="1F17FA22">
      <w:pPr>
        <w:rPr>
          <w:rFonts w:ascii="宋体" w:hAnsi="宋体"/>
          <w:sz w:val="24"/>
        </w:rPr>
      </w:pPr>
    </w:p>
    <w:p w14:paraId="534B8270">
      <w:pPr>
        <w:ind w:firstLine="480" w:firstLineChars="200"/>
        <w:rPr>
          <w:rFonts w:ascii="宋体" w:hAnsi="宋体"/>
          <w:sz w:val="24"/>
        </w:rPr>
      </w:pPr>
      <w:r>
        <w:rPr>
          <w:rFonts w:hint="eastAsia" w:ascii="宋体" w:hAnsi="宋体"/>
          <w:sz w:val="24"/>
        </w:rPr>
        <w:t>特此声明。</w:t>
      </w:r>
    </w:p>
    <w:p w14:paraId="0F584005">
      <w:pPr>
        <w:ind w:firstLine="480" w:firstLineChars="200"/>
        <w:rPr>
          <w:rFonts w:ascii="宋体" w:hAnsi="宋体"/>
          <w:sz w:val="24"/>
        </w:rPr>
      </w:pPr>
    </w:p>
    <w:p w14:paraId="5543633A">
      <w:pPr>
        <w:ind w:firstLine="480" w:firstLineChars="200"/>
        <w:rPr>
          <w:rFonts w:ascii="宋体" w:hAnsi="宋体"/>
          <w:sz w:val="24"/>
        </w:rPr>
      </w:pPr>
    </w:p>
    <w:p w14:paraId="56DC17DD">
      <w:pPr>
        <w:ind w:firstLine="480" w:firstLineChars="200"/>
        <w:rPr>
          <w:rFonts w:ascii="宋体" w:hAnsi="宋体"/>
          <w:sz w:val="24"/>
        </w:rPr>
      </w:pPr>
    </w:p>
    <w:p w14:paraId="587F00A3">
      <w:pPr>
        <w:ind w:firstLine="480" w:firstLineChars="200"/>
        <w:rPr>
          <w:rFonts w:ascii="宋体" w:hAnsi="宋体"/>
          <w:sz w:val="24"/>
        </w:rPr>
      </w:pPr>
    </w:p>
    <w:p w14:paraId="12B284D1">
      <w:pPr>
        <w:ind w:firstLine="480" w:firstLineChars="200"/>
        <w:rPr>
          <w:rFonts w:ascii="宋体" w:hAnsi="宋体"/>
          <w:sz w:val="24"/>
        </w:rPr>
      </w:pPr>
    </w:p>
    <w:p w14:paraId="0BD43F6C">
      <w:pPr>
        <w:ind w:firstLine="480" w:firstLineChars="200"/>
        <w:rPr>
          <w:rFonts w:ascii="宋体" w:hAnsi="宋体"/>
          <w:sz w:val="24"/>
        </w:rPr>
      </w:pPr>
    </w:p>
    <w:p w14:paraId="36AEA0CF">
      <w:pPr>
        <w:ind w:firstLine="480" w:firstLineChars="200"/>
        <w:rPr>
          <w:rFonts w:ascii="宋体" w:hAnsi="宋体"/>
          <w:sz w:val="24"/>
        </w:rPr>
      </w:pPr>
    </w:p>
    <w:p w14:paraId="548B81AE">
      <w:pPr>
        <w:ind w:firstLine="3600" w:firstLineChars="1500"/>
        <w:rPr>
          <w:rFonts w:ascii="宋体" w:hAnsi="宋体"/>
          <w:sz w:val="24"/>
        </w:rPr>
      </w:pPr>
      <w:r>
        <w:rPr>
          <w:rFonts w:hint="eastAsia" w:ascii="宋体" w:hAnsi="宋体"/>
          <w:sz w:val="24"/>
        </w:rPr>
        <w:t>法定代表人或被授权人签字：</w:t>
      </w:r>
    </w:p>
    <w:p w14:paraId="0103F9D7">
      <w:pPr>
        <w:ind w:firstLine="3600" w:firstLineChars="1500"/>
        <w:rPr>
          <w:rFonts w:ascii="宋体" w:hAnsi="宋体"/>
          <w:sz w:val="24"/>
        </w:rPr>
      </w:pPr>
    </w:p>
    <w:p w14:paraId="5A152092">
      <w:pPr>
        <w:ind w:firstLine="3600" w:firstLineChars="1500"/>
        <w:rPr>
          <w:rFonts w:ascii="宋体" w:hAnsi="宋体"/>
          <w:sz w:val="24"/>
        </w:rPr>
      </w:pPr>
    </w:p>
    <w:p w14:paraId="3BE21B25">
      <w:pPr>
        <w:ind w:firstLine="3600" w:firstLineChars="1500"/>
        <w:rPr>
          <w:rFonts w:ascii="宋体" w:hAnsi="宋体"/>
          <w:sz w:val="24"/>
        </w:rPr>
      </w:pPr>
    </w:p>
    <w:p w14:paraId="39F866E2">
      <w:pPr>
        <w:ind w:firstLine="3840" w:firstLineChars="1600"/>
        <w:rPr>
          <w:rFonts w:ascii="宋体" w:hAnsi="宋体"/>
          <w:sz w:val="24"/>
        </w:rPr>
      </w:pPr>
      <w:r>
        <w:rPr>
          <w:rFonts w:hint="eastAsia" w:ascii="宋体" w:hAnsi="宋体"/>
          <w:sz w:val="24"/>
        </w:rPr>
        <w:t>供应商名称：（盖公章）：</w:t>
      </w:r>
    </w:p>
    <w:p w14:paraId="5DA43F4E">
      <w:pPr>
        <w:ind w:firstLine="5280" w:firstLineChars="2200"/>
        <w:rPr>
          <w:rFonts w:ascii="宋体" w:hAnsi="宋体"/>
          <w:sz w:val="24"/>
        </w:rPr>
      </w:pPr>
    </w:p>
    <w:p w14:paraId="69AD51C0">
      <w:pPr>
        <w:ind w:firstLine="3600" w:firstLineChars="1500"/>
        <w:rPr>
          <w:rFonts w:ascii="宋体" w:hAnsi="宋体"/>
          <w:sz w:val="24"/>
        </w:rPr>
      </w:pPr>
    </w:p>
    <w:p w14:paraId="117BC99A">
      <w:pPr>
        <w:ind w:firstLine="3600" w:firstLineChars="1500"/>
        <w:rPr>
          <w:rFonts w:ascii="宋体" w:hAnsi="宋体"/>
          <w:sz w:val="24"/>
        </w:rPr>
      </w:pPr>
    </w:p>
    <w:p w14:paraId="0B11D3D4">
      <w:pPr>
        <w:ind w:firstLine="6360" w:firstLineChars="2650"/>
        <w:rPr>
          <w:rFonts w:ascii="仿宋_GB2312" w:eastAsia="仿宋_GB2312"/>
          <w:sz w:val="24"/>
        </w:rPr>
      </w:pPr>
      <w:r>
        <w:rPr>
          <w:rFonts w:hint="eastAsia" w:ascii="宋体" w:hAnsi="宋体"/>
          <w:sz w:val="24"/>
        </w:rPr>
        <w:t>年    月    日</w:t>
      </w:r>
    </w:p>
    <w:p w14:paraId="6C1CAE09">
      <w:pPr>
        <w:tabs>
          <w:tab w:val="left" w:pos="5580"/>
        </w:tabs>
        <w:spacing w:line="360" w:lineRule="auto"/>
        <w:rPr>
          <w:rFonts w:ascii="宋体" w:hAnsi="宋体"/>
          <w:sz w:val="24"/>
        </w:rPr>
      </w:pPr>
    </w:p>
    <w:p w14:paraId="73B5EE32">
      <w:bookmarkStart w:id="97" w:name="_Toc183588717"/>
    </w:p>
    <w:p w14:paraId="7BE76F13"/>
    <w:p w14:paraId="756CEFBD"/>
    <w:p w14:paraId="70DF216F"/>
    <w:p w14:paraId="457CBBD2"/>
    <w:p w14:paraId="5DCAAE86"/>
    <w:p w14:paraId="769E9154"/>
    <w:p w14:paraId="1912B1A5"/>
    <w:p w14:paraId="4849B22B"/>
    <w:p w14:paraId="08B7B338"/>
    <w:p w14:paraId="0EF2FDF4"/>
    <w:p w14:paraId="0E444643">
      <w:pPr>
        <w:pStyle w:val="5"/>
        <w:rPr>
          <w:rStyle w:val="111"/>
          <w:rFonts w:hAnsi="宋体"/>
          <w:sz w:val="32"/>
        </w:rPr>
      </w:pPr>
      <w:r>
        <w:rPr>
          <w:rFonts w:hint="eastAsia" w:ascii="宋体" w:hAnsi="宋体" w:eastAsia="宋体"/>
        </w:rPr>
        <w:t>附件6.7 参加政府采购活动前三年内，在经营活动中没有环保类行政处罚记录</w:t>
      </w:r>
    </w:p>
    <w:p w14:paraId="5B502998">
      <w:pPr>
        <w:pStyle w:val="6"/>
        <w:overflowPunct w:val="0"/>
        <w:spacing w:line="560" w:lineRule="exact"/>
        <w:ind w:firstLine="643"/>
        <w:jc w:val="center"/>
        <w:rPr>
          <w:b/>
          <w:sz w:val="32"/>
          <w:szCs w:val="32"/>
        </w:rPr>
      </w:pPr>
      <w:r>
        <w:rPr>
          <w:b/>
          <w:sz w:val="32"/>
          <w:szCs w:val="32"/>
        </w:rPr>
        <w:t>环保类行政处罚记录声明函</w:t>
      </w:r>
    </w:p>
    <w:p w14:paraId="362A8299">
      <w:pPr>
        <w:spacing w:line="480" w:lineRule="auto"/>
        <w:rPr>
          <w:sz w:val="24"/>
        </w:rPr>
      </w:pPr>
      <w:r>
        <w:rPr>
          <w:rFonts w:hint="eastAsia"/>
          <w:sz w:val="24"/>
        </w:rPr>
        <w:t>致：</w:t>
      </w:r>
      <w:r>
        <w:rPr>
          <w:rFonts w:hint="eastAsia"/>
          <w:sz w:val="24"/>
          <w:u w:val="single"/>
        </w:rPr>
        <w:t xml:space="preserve"> （采购人名称） </w:t>
      </w:r>
    </w:p>
    <w:p w14:paraId="76D454EE">
      <w:pPr>
        <w:spacing w:line="480" w:lineRule="auto"/>
        <w:ind w:firstLine="480" w:firstLineChars="200"/>
        <w:rPr>
          <w:sz w:val="24"/>
        </w:rPr>
      </w:pPr>
      <w:r>
        <w:rPr>
          <w:rFonts w:hint="eastAsia"/>
          <w:sz w:val="24"/>
        </w:rPr>
        <w:t>我单位（供应商名称）郑重声明：</w:t>
      </w:r>
    </w:p>
    <w:p w14:paraId="25513AA8">
      <w:pPr>
        <w:spacing w:line="480" w:lineRule="auto"/>
        <w:ind w:firstLine="480" w:firstLineChars="200"/>
        <w:rPr>
          <w:sz w:val="24"/>
        </w:rPr>
      </w:pPr>
      <w:r>
        <w:rPr>
          <w:rFonts w:hint="eastAsia"/>
          <w:sz w:val="24"/>
        </w:rPr>
        <w:t>我单位参加政府采购活动前三年内，在经营活动中</w:t>
      </w:r>
      <w:r>
        <w:rPr>
          <w:rFonts w:hint="eastAsia"/>
          <w:b/>
          <w:bCs/>
          <w:sz w:val="24"/>
          <w:u w:val="single"/>
        </w:rPr>
        <w:t xml:space="preserve"> 没有 </w:t>
      </w:r>
      <w:r>
        <w:rPr>
          <w:rFonts w:hint="eastAsia"/>
          <w:sz w:val="24"/>
        </w:rPr>
        <w:t>（在下划线上如实填写：有或没有）环保类行政处罚记录，特此声明。</w:t>
      </w:r>
    </w:p>
    <w:p w14:paraId="546130B8">
      <w:pPr>
        <w:pStyle w:val="15"/>
        <w:jc w:val="both"/>
      </w:pPr>
    </w:p>
    <w:p w14:paraId="58EA19FC">
      <w:pPr>
        <w:adjustRightInd w:val="0"/>
        <w:spacing w:line="360" w:lineRule="auto"/>
        <w:ind w:firstLine="3240" w:firstLineChars="1350"/>
        <w:rPr>
          <w:bCs/>
          <w:sz w:val="24"/>
        </w:rPr>
      </w:pPr>
      <w:r>
        <w:rPr>
          <w:rFonts w:hint="eastAsia"/>
          <w:sz w:val="24"/>
        </w:rPr>
        <w:t>声明人：（填写名称并盖章）</w:t>
      </w:r>
    </w:p>
    <w:p w14:paraId="403527D8">
      <w:pPr>
        <w:adjustRightInd w:val="0"/>
        <w:spacing w:line="360" w:lineRule="auto"/>
        <w:ind w:firstLine="480" w:firstLineChars="200"/>
        <w:rPr>
          <w:sz w:val="24"/>
        </w:rPr>
      </w:pPr>
    </w:p>
    <w:p w14:paraId="5A428221">
      <w:pPr>
        <w:adjustRightInd w:val="0"/>
        <w:spacing w:line="360" w:lineRule="auto"/>
        <w:ind w:firstLine="3240" w:firstLineChars="1350"/>
        <w:rPr>
          <w:bCs/>
          <w:sz w:val="24"/>
        </w:rPr>
      </w:pPr>
      <w:r>
        <w:rPr>
          <w:rFonts w:hint="eastAsia"/>
          <w:sz w:val="24"/>
        </w:rPr>
        <w:t>法定代表人或授权代表</w:t>
      </w:r>
      <w:r>
        <w:rPr>
          <w:rFonts w:hint="eastAsia"/>
          <w:bCs/>
          <w:sz w:val="24"/>
        </w:rPr>
        <w:t>：</w:t>
      </w:r>
      <w:r>
        <w:rPr>
          <w:rFonts w:hint="eastAsia"/>
          <w:iCs/>
          <w:sz w:val="24"/>
          <w:szCs w:val="21"/>
        </w:rPr>
        <w:t>（签字或盖章）</w:t>
      </w:r>
    </w:p>
    <w:p w14:paraId="42471456">
      <w:pPr>
        <w:adjustRightInd w:val="0"/>
        <w:spacing w:line="360" w:lineRule="auto"/>
        <w:ind w:firstLine="480" w:firstLineChars="200"/>
        <w:rPr>
          <w:bCs/>
          <w:sz w:val="24"/>
        </w:rPr>
      </w:pPr>
    </w:p>
    <w:p w14:paraId="020D774D">
      <w:pPr>
        <w:ind w:firstLine="4320" w:firstLineChars="1800"/>
        <w:rPr>
          <w:rFonts w:ascii="宋体" w:hAnsi="宋体"/>
          <w:b/>
        </w:rPr>
      </w:pPr>
      <w:r>
        <w:rPr>
          <w:rFonts w:hint="eastAsia"/>
          <w:bCs/>
          <w:sz w:val="24"/>
        </w:rPr>
        <w:t>日期：2023年  月  日</w:t>
      </w:r>
    </w:p>
    <w:p w14:paraId="77378F45">
      <w:pPr>
        <w:ind w:firstLine="527" w:firstLineChars="250"/>
        <w:rPr>
          <w:rFonts w:ascii="宋体" w:hAnsi="宋体"/>
          <w:b/>
        </w:rPr>
      </w:pPr>
    </w:p>
    <w:p w14:paraId="459EA0E5">
      <w:pPr>
        <w:ind w:firstLine="923" w:firstLineChars="250"/>
        <w:jc w:val="left"/>
        <w:rPr>
          <w:rFonts w:ascii="宋体" w:hAnsi="宋体"/>
          <w:b/>
          <w:spacing w:val="24"/>
          <w:kern w:val="0"/>
          <w:sz w:val="32"/>
          <w:szCs w:val="32"/>
        </w:rPr>
      </w:pPr>
      <w:r>
        <w:rPr>
          <w:rFonts w:hint="eastAsia" w:ascii="宋体" w:hAnsi="宋体"/>
          <w:b/>
          <w:spacing w:val="24"/>
          <w:kern w:val="0"/>
          <w:sz w:val="32"/>
          <w:szCs w:val="32"/>
        </w:rPr>
        <w:t>附件</w:t>
      </w:r>
      <w:bookmarkEnd w:id="97"/>
      <w:bookmarkStart w:id="98" w:name="_Toc183588718"/>
      <w:r>
        <w:rPr>
          <w:rFonts w:hint="eastAsia" w:ascii="宋体" w:hAnsi="宋体"/>
          <w:b/>
          <w:spacing w:val="24"/>
          <w:kern w:val="0"/>
          <w:sz w:val="32"/>
          <w:szCs w:val="32"/>
        </w:rPr>
        <w:t>7、 代理服务费承诺书（格式）</w:t>
      </w:r>
      <w:bookmarkEnd w:id="98"/>
    </w:p>
    <w:p w14:paraId="0FF3DBAE">
      <w:pPr>
        <w:pStyle w:val="10"/>
        <w:ind w:firstLine="480" w:firstLineChars="200"/>
        <w:rPr>
          <w:rFonts w:hAnsi="宋体"/>
          <w:sz w:val="24"/>
          <w:szCs w:val="24"/>
        </w:rPr>
      </w:pPr>
      <w:r>
        <w:rPr>
          <w:rFonts w:hint="eastAsia" w:hAnsi="宋体"/>
          <w:sz w:val="24"/>
          <w:szCs w:val="24"/>
        </w:rPr>
        <w:t>致：海南省教学仪器设备招标中心有限公司：</w:t>
      </w:r>
    </w:p>
    <w:p w14:paraId="6069291C">
      <w:pPr>
        <w:pStyle w:val="10"/>
        <w:ind w:firstLine="480" w:firstLineChars="200"/>
        <w:rPr>
          <w:rFonts w:hAnsi="宋体"/>
          <w:sz w:val="24"/>
          <w:szCs w:val="24"/>
        </w:rPr>
      </w:pPr>
      <w:r>
        <w:rPr>
          <w:rFonts w:hAnsi="宋体"/>
          <w:sz w:val="24"/>
          <w:szCs w:val="24"/>
        </w:rPr>
        <w:tab/>
      </w:r>
      <w:r>
        <w:rPr>
          <w:rFonts w:hint="eastAsia" w:hAnsi="宋体"/>
          <w:sz w:val="24"/>
          <w:szCs w:val="24"/>
        </w:rPr>
        <w:t>我们在贵公司组织的</w:t>
      </w:r>
      <w:r>
        <w:rPr>
          <w:rFonts w:hAnsi="宋体"/>
          <w:sz w:val="24"/>
          <w:szCs w:val="24"/>
          <w:u w:val="single"/>
        </w:rPr>
        <w:tab/>
      </w:r>
      <w:r>
        <w:rPr>
          <w:rFonts w:hAnsi="宋体"/>
          <w:sz w:val="24"/>
          <w:szCs w:val="24"/>
          <w:u w:val="single"/>
        </w:rPr>
        <w:tab/>
      </w:r>
      <w:r>
        <w:rPr>
          <w:rFonts w:hint="eastAsia" w:hAnsi="宋体"/>
          <w:sz w:val="24"/>
          <w:szCs w:val="24"/>
        </w:rPr>
        <w:t>项目（设备）采购活动中若获成交（项目文件编号：</w:t>
      </w:r>
      <w:r>
        <w:rPr>
          <w:rFonts w:hAnsi="宋体"/>
          <w:sz w:val="24"/>
          <w:szCs w:val="24"/>
          <w:u w:val="single"/>
        </w:rPr>
        <w:tab/>
      </w:r>
      <w:r>
        <w:rPr>
          <w:rFonts w:hAnsi="宋体"/>
          <w:sz w:val="24"/>
          <w:szCs w:val="24"/>
          <w:u w:val="single"/>
        </w:rPr>
        <w:tab/>
      </w:r>
      <w:r>
        <w:rPr>
          <w:rFonts w:hint="eastAsia" w:hAnsi="宋体"/>
          <w:sz w:val="24"/>
          <w:szCs w:val="24"/>
        </w:rPr>
        <w:t>），我们保证在签订合同的同时按采购文件的规定，以支票、汇票或现金方式，向贵公司一次性支付应该交纳的代理服务费用。收费标准按“</w:t>
      </w:r>
      <w:r>
        <w:rPr>
          <w:rFonts w:hAnsi="宋体"/>
          <w:bCs/>
          <w:sz w:val="24"/>
          <w:szCs w:val="24"/>
        </w:rPr>
        <w:t>中华人民共和国国家计划委员会</w:t>
      </w:r>
      <w:r>
        <w:rPr>
          <w:rFonts w:hAnsi="宋体"/>
          <w:sz w:val="24"/>
          <w:szCs w:val="24"/>
        </w:rPr>
        <w:t>[计价格 ［2002］1980号]</w:t>
      </w:r>
      <w:r>
        <w:rPr>
          <w:rFonts w:hint="eastAsia" w:hAnsi="宋体"/>
          <w:sz w:val="24"/>
          <w:szCs w:val="24"/>
        </w:rPr>
        <w:t>”文件规定按</w:t>
      </w:r>
      <w:r>
        <w:rPr>
          <w:rFonts w:hint="eastAsia" w:hAnsi="Calibri"/>
          <w:kern w:val="0"/>
          <w:sz w:val="24"/>
          <w:szCs w:val="24"/>
        </w:rPr>
        <w:t>差额定率累进法计算后按标准的</w:t>
      </w:r>
      <w:r>
        <w:rPr>
          <w:rFonts w:hAnsi="宋体"/>
          <w:sz w:val="24"/>
          <w:szCs w:val="24"/>
        </w:rPr>
        <w:t>70%</w:t>
      </w:r>
      <w:r>
        <w:rPr>
          <w:rFonts w:hint="eastAsia" w:hAnsi="宋体"/>
          <w:sz w:val="24"/>
          <w:szCs w:val="24"/>
        </w:rPr>
        <w:t>收取。</w:t>
      </w:r>
    </w:p>
    <w:p w14:paraId="678275D7">
      <w:pPr>
        <w:pStyle w:val="10"/>
        <w:ind w:firstLine="480" w:firstLineChars="200"/>
        <w:rPr>
          <w:rFonts w:hAnsi="宋体"/>
          <w:sz w:val="24"/>
          <w:szCs w:val="24"/>
        </w:rPr>
      </w:pPr>
    </w:p>
    <w:p w14:paraId="1FCCCF79">
      <w:pPr>
        <w:pStyle w:val="10"/>
        <w:ind w:firstLine="480" w:firstLineChars="200"/>
        <w:rPr>
          <w:rFonts w:hAnsi="宋体"/>
          <w:sz w:val="24"/>
          <w:szCs w:val="24"/>
        </w:rPr>
      </w:pPr>
      <w:r>
        <w:rPr>
          <w:rFonts w:hAnsi="宋体"/>
          <w:sz w:val="24"/>
          <w:szCs w:val="24"/>
        </w:rPr>
        <w:tab/>
      </w:r>
      <w:r>
        <w:rPr>
          <w:rFonts w:hAnsi="宋体"/>
          <w:sz w:val="24"/>
          <w:szCs w:val="24"/>
        </w:rPr>
        <w:tab/>
      </w:r>
      <w:r>
        <w:rPr>
          <w:rFonts w:hint="eastAsia" w:hAnsi="宋体"/>
          <w:sz w:val="24"/>
          <w:szCs w:val="24"/>
        </w:rPr>
        <w:t>特此承诺！</w:t>
      </w:r>
    </w:p>
    <w:p w14:paraId="11BA0FE5">
      <w:pPr>
        <w:pStyle w:val="10"/>
        <w:ind w:firstLine="480" w:firstLineChars="200"/>
        <w:rPr>
          <w:rFonts w:hAnsi="宋体"/>
          <w:sz w:val="24"/>
          <w:szCs w:val="24"/>
        </w:rPr>
      </w:pPr>
    </w:p>
    <w:p w14:paraId="164BA43E">
      <w:pPr>
        <w:pStyle w:val="10"/>
        <w:ind w:firstLine="480" w:firstLineChars="200"/>
        <w:rPr>
          <w:rFonts w:hAnsi="宋体"/>
          <w:sz w:val="24"/>
          <w:szCs w:val="24"/>
        </w:rPr>
      </w:pPr>
      <w:r>
        <w:rPr>
          <w:rFonts w:hAnsi="宋体"/>
          <w:sz w:val="24"/>
          <w:szCs w:val="24"/>
        </w:rPr>
        <w:tab/>
      </w:r>
      <w:r>
        <w:rPr>
          <w:rFonts w:hint="eastAsia" w:hAnsi="宋体"/>
          <w:sz w:val="24"/>
          <w:szCs w:val="24"/>
        </w:rPr>
        <w:t>承诺方法定名称：</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4C86DE36">
      <w:pPr>
        <w:pStyle w:val="10"/>
        <w:ind w:firstLine="480" w:firstLineChars="200"/>
        <w:rPr>
          <w:rFonts w:hAnsi="宋体"/>
          <w:sz w:val="24"/>
          <w:szCs w:val="24"/>
        </w:rPr>
      </w:pPr>
      <w:r>
        <w:rPr>
          <w:rFonts w:hAnsi="宋体"/>
          <w:sz w:val="24"/>
          <w:szCs w:val="24"/>
        </w:rPr>
        <w:tab/>
      </w:r>
      <w:r>
        <w:rPr>
          <w:rFonts w:hint="eastAsia" w:hAnsi="宋体"/>
          <w:sz w:val="24"/>
          <w:szCs w:val="24"/>
        </w:rPr>
        <w:t>地址：</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36A99C05">
      <w:pPr>
        <w:pStyle w:val="10"/>
        <w:ind w:firstLine="480" w:firstLineChars="200"/>
        <w:rPr>
          <w:rFonts w:hAnsi="宋体"/>
          <w:sz w:val="24"/>
          <w:szCs w:val="24"/>
        </w:rPr>
      </w:pPr>
      <w:r>
        <w:rPr>
          <w:rFonts w:hAnsi="宋体"/>
          <w:sz w:val="24"/>
          <w:szCs w:val="24"/>
        </w:rPr>
        <w:tab/>
      </w:r>
      <w:r>
        <w:rPr>
          <w:rFonts w:hint="eastAsia" w:hAnsi="宋体"/>
          <w:sz w:val="24"/>
          <w:szCs w:val="24"/>
        </w:rPr>
        <w:t>电话：</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传真：</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558C78A3">
      <w:pPr>
        <w:pStyle w:val="10"/>
        <w:ind w:firstLine="480" w:firstLineChars="200"/>
        <w:rPr>
          <w:rFonts w:hAnsi="宋体"/>
          <w:sz w:val="24"/>
          <w:szCs w:val="24"/>
        </w:rPr>
      </w:pPr>
      <w:r>
        <w:rPr>
          <w:rFonts w:hAnsi="宋体"/>
          <w:sz w:val="24"/>
          <w:szCs w:val="24"/>
        </w:rPr>
        <w:tab/>
      </w:r>
      <w:r>
        <w:rPr>
          <w:rFonts w:hint="eastAsia" w:hAnsi="宋体"/>
          <w:sz w:val="24"/>
          <w:szCs w:val="24"/>
        </w:rPr>
        <w:t>电传：</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邮编：</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422B0B33">
      <w:pPr>
        <w:pStyle w:val="10"/>
        <w:ind w:firstLine="480" w:firstLineChars="200"/>
        <w:rPr>
          <w:rFonts w:hAnsi="宋体"/>
          <w:sz w:val="24"/>
          <w:szCs w:val="24"/>
        </w:rPr>
      </w:pPr>
      <w:r>
        <w:rPr>
          <w:rFonts w:hAnsi="宋体"/>
          <w:sz w:val="24"/>
          <w:szCs w:val="24"/>
        </w:rPr>
        <w:tab/>
      </w:r>
      <w:r>
        <w:rPr>
          <w:rFonts w:hint="eastAsia" w:hAnsi="宋体"/>
          <w:sz w:val="24"/>
          <w:szCs w:val="24"/>
        </w:rPr>
        <w:t>承诺方授权代表签字：</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（承诺方盖章）</w:t>
      </w:r>
    </w:p>
    <w:p w14:paraId="762B5AE1">
      <w:pPr>
        <w:pStyle w:val="10"/>
        <w:ind w:firstLine="480" w:firstLineChars="200"/>
        <w:rPr>
          <w:rFonts w:hAnsi="宋体"/>
          <w:sz w:val="24"/>
          <w:szCs w:val="24"/>
        </w:rPr>
      </w:pPr>
      <w:r>
        <w:rPr>
          <w:rFonts w:hAnsi="宋体"/>
          <w:sz w:val="24"/>
          <w:szCs w:val="24"/>
        </w:rPr>
        <w:tab/>
      </w:r>
      <w:r>
        <w:rPr>
          <w:rFonts w:hint="eastAsia" w:hAnsi="宋体"/>
          <w:sz w:val="24"/>
          <w:szCs w:val="24"/>
        </w:rPr>
        <w:t>承诺日期：</w:t>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5DA8891F">
      <w:pPr>
        <w:pStyle w:val="5"/>
        <w:keepNext w:val="0"/>
        <w:keepLines w:val="0"/>
        <w:spacing w:line="415" w:lineRule="auto"/>
        <w:rPr>
          <w:rFonts w:ascii="宋体" w:hAnsi="宋体" w:eastAsia="宋体"/>
          <w:bCs w:val="0"/>
          <w:szCs w:val="24"/>
        </w:rPr>
      </w:pPr>
      <w:bookmarkStart w:id="99" w:name="_Toc183588719"/>
      <w:r>
        <w:rPr>
          <w:rFonts w:hint="eastAsia" w:ascii="宋体" w:hAnsi="宋体" w:eastAsia="宋体"/>
          <w:bCs w:val="0"/>
          <w:szCs w:val="24"/>
        </w:rPr>
        <w:t>附件8、 响应</w:t>
      </w:r>
      <w:r>
        <w:rPr>
          <w:rFonts w:hint="eastAsia" w:ascii="宋体" w:hAnsi="宋体" w:eastAsia="宋体"/>
          <w:szCs w:val="24"/>
        </w:rPr>
        <w:t>供应商</w:t>
      </w:r>
      <w:r>
        <w:rPr>
          <w:rFonts w:hint="eastAsia" w:ascii="宋体" w:hAnsi="宋体" w:eastAsia="宋体"/>
          <w:bCs w:val="0"/>
          <w:szCs w:val="24"/>
        </w:rPr>
        <w:t>认为需要提供的用于参与评审其他相关资料</w:t>
      </w:r>
      <w:bookmarkEnd w:id="99"/>
    </w:p>
    <w:p w14:paraId="3FC4AA20">
      <w:pPr>
        <w:autoSpaceDE w:val="0"/>
        <w:autoSpaceDN w:val="0"/>
        <w:adjustRightInd w:val="0"/>
        <w:jc w:val="left"/>
        <w:rPr>
          <w:rFonts w:ascii="宋体" w:hAnsi="宋体" w:cs="仿宋"/>
          <w:b/>
          <w:kern w:val="0"/>
          <w:sz w:val="24"/>
        </w:rPr>
      </w:pPr>
    </w:p>
    <w:p w14:paraId="771E0195">
      <w:pPr>
        <w:autoSpaceDE w:val="0"/>
        <w:autoSpaceDN w:val="0"/>
        <w:adjustRightInd w:val="0"/>
        <w:jc w:val="left"/>
        <w:rPr>
          <w:rFonts w:ascii="宋体" w:hAnsi="宋体" w:cs="仿宋"/>
          <w:b/>
          <w:kern w:val="0"/>
          <w:sz w:val="24"/>
        </w:rPr>
      </w:pPr>
    </w:p>
    <w:p w14:paraId="02CB5157">
      <w:pPr>
        <w:autoSpaceDE w:val="0"/>
        <w:autoSpaceDN w:val="0"/>
        <w:adjustRightInd w:val="0"/>
        <w:jc w:val="left"/>
        <w:rPr>
          <w:rFonts w:ascii="宋体" w:hAnsi="宋体" w:cs="仿宋"/>
          <w:b/>
          <w:kern w:val="0"/>
          <w:sz w:val="32"/>
          <w:szCs w:val="32"/>
        </w:rPr>
      </w:pPr>
      <w:r>
        <w:rPr>
          <w:rFonts w:hint="eastAsia" w:ascii="宋体" w:hAnsi="宋体" w:cs="仿宋"/>
          <w:b/>
          <w:kern w:val="0"/>
          <w:sz w:val="32"/>
          <w:szCs w:val="32"/>
        </w:rPr>
        <w:t>附件9、  中小型、微型企业声明函</w:t>
      </w:r>
    </w:p>
    <w:p w14:paraId="26F48B14">
      <w:pPr>
        <w:autoSpaceDE w:val="0"/>
        <w:autoSpaceDN w:val="0"/>
        <w:adjustRightInd w:val="0"/>
        <w:spacing w:line="520" w:lineRule="exact"/>
        <w:jc w:val="center"/>
        <w:rPr>
          <w:rFonts w:ascii="宋体" w:hAnsi="宋体" w:cs="宋体"/>
          <w:kern w:val="0"/>
          <w:sz w:val="24"/>
        </w:rPr>
      </w:pPr>
      <w:r>
        <w:rPr>
          <w:rFonts w:hint="eastAsia" w:ascii="宋体" w:hAnsi="宋体" w:cs="宋体"/>
          <w:kern w:val="0"/>
          <w:sz w:val="24"/>
        </w:rPr>
        <w:t>中小企业声明函（货物）</w:t>
      </w:r>
    </w:p>
    <w:p w14:paraId="1B0E9235">
      <w:pPr>
        <w:autoSpaceDE w:val="0"/>
        <w:autoSpaceDN w:val="0"/>
        <w:adjustRightInd w:val="0"/>
        <w:spacing w:line="520" w:lineRule="exact"/>
        <w:jc w:val="left"/>
        <w:rPr>
          <w:rFonts w:ascii="宋体" w:hAnsi="宋体" w:cs="仿宋"/>
          <w:kern w:val="0"/>
          <w:sz w:val="24"/>
        </w:rPr>
      </w:pPr>
      <w:r>
        <w:rPr>
          <w:rFonts w:hint="eastAsia" w:ascii="宋体" w:hAnsi="宋体" w:cs="仿宋"/>
          <w:kern w:val="0"/>
          <w:sz w:val="24"/>
        </w:rPr>
        <w:t>本公司（联合体）郑重声明，根据《政府采购促进中小企业发展管理办法》（财库</w:t>
      </w:r>
      <w:r>
        <w:rPr>
          <w:rFonts w:hint="eastAsia" w:ascii="宋体" w:hAnsi="宋体" w:cs="宋体"/>
          <w:kern w:val="0"/>
          <w:sz w:val="24"/>
        </w:rPr>
        <w:t>﹝</w:t>
      </w:r>
      <w:r>
        <w:rPr>
          <w:rFonts w:ascii="宋体" w:hAnsi="宋体" w:cs="仿宋"/>
          <w:kern w:val="0"/>
          <w:sz w:val="24"/>
        </w:rPr>
        <w:t>2020</w:t>
      </w:r>
      <w:r>
        <w:rPr>
          <w:rFonts w:hint="eastAsia" w:ascii="宋体" w:hAnsi="宋体" w:cs="宋体"/>
          <w:kern w:val="0"/>
          <w:sz w:val="24"/>
        </w:rPr>
        <w:t>﹞</w:t>
      </w:r>
      <w:r>
        <w:rPr>
          <w:rFonts w:ascii="宋体" w:hAnsi="宋体" w:cs="仿宋"/>
          <w:kern w:val="0"/>
          <w:sz w:val="24"/>
        </w:rPr>
        <w:t xml:space="preserve">46 </w:t>
      </w:r>
      <w:r>
        <w:rPr>
          <w:rFonts w:hint="eastAsia" w:ascii="宋体" w:hAnsi="宋体" w:cs="仿宋"/>
          <w:kern w:val="0"/>
          <w:sz w:val="24"/>
        </w:rPr>
        <w:t>号）的规定，本公司属于</w:t>
      </w:r>
      <w:r>
        <w:rPr>
          <w:rFonts w:hint="eastAsia" w:ascii="宋体" w:hAnsi="宋体" w:cs="仿宋"/>
          <w:kern w:val="0"/>
          <w:sz w:val="24"/>
          <w:u w:val="single"/>
        </w:rPr>
        <w:t>（采购文件中明确的所属行业）；</w:t>
      </w:r>
      <w:r>
        <w:rPr>
          <w:rFonts w:hint="eastAsia" w:ascii="宋体" w:hAnsi="宋体" w:cs="仿宋"/>
          <w:kern w:val="0"/>
          <w:sz w:val="24"/>
        </w:rPr>
        <w:t>属于</w:t>
      </w:r>
      <w:r>
        <w:rPr>
          <w:rFonts w:hint="eastAsia" w:ascii="宋体" w:hAnsi="宋体" w:cs="仿宋"/>
          <w:kern w:val="0"/>
          <w:sz w:val="24"/>
          <w:u w:val="single"/>
        </w:rPr>
        <w:t>（中型企业、小型企业、微型企业）</w:t>
      </w:r>
      <w:r>
        <w:rPr>
          <w:rFonts w:hint="eastAsia" w:ascii="宋体" w:hAnsi="宋体" w:cs="仿宋"/>
          <w:kern w:val="0"/>
          <w:sz w:val="24"/>
        </w:rPr>
        <w:t>；本公司（联合体）参加（单位名称）的（项目名称）采购活动，提供的货物全部由符合政策要求的中小企业制造。相关企业（含联合体中的中小企业、签订分包意向协议的中小企业）的具体情况如下：</w:t>
      </w:r>
    </w:p>
    <w:p w14:paraId="2F1050A4">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1. </w:t>
      </w:r>
      <w:r>
        <w:rPr>
          <w:rFonts w:hint="eastAsia" w:ascii="宋体" w:hAnsi="宋体" w:cs="仿宋"/>
          <w:kern w:val="0"/>
          <w:sz w:val="24"/>
          <w:u w:val="single"/>
        </w:rPr>
        <w:t>（标的名称）</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，从业人员人，营业收入为万元，资产总额为万元，属于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46F03FE3">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2. </w:t>
      </w:r>
      <w:r>
        <w:rPr>
          <w:rFonts w:hint="eastAsia" w:ascii="宋体" w:hAnsi="宋体" w:cs="仿宋"/>
          <w:kern w:val="0"/>
          <w:sz w:val="24"/>
          <w:u w:val="single"/>
        </w:rPr>
        <w:t>（标的名称）</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，从业人员人，营业收入为万元，资产总额为万元，属于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43D66169">
      <w:pPr>
        <w:autoSpaceDE w:val="0"/>
        <w:autoSpaceDN w:val="0"/>
        <w:adjustRightInd w:val="0"/>
        <w:spacing w:line="520" w:lineRule="exact"/>
        <w:jc w:val="left"/>
        <w:rPr>
          <w:rFonts w:ascii="宋体" w:hAnsi="宋体" w:cs="仿宋"/>
          <w:kern w:val="0"/>
          <w:sz w:val="24"/>
        </w:rPr>
      </w:pPr>
      <w:r>
        <w:rPr>
          <w:rFonts w:hint="eastAsia" w:ascii="宋体" w:hAnsi="宋体" w:cs="仿宋"/>
          <w:kern w:val="0"/>
          <w:sz w:val="24"/>
        </w:rPr>
        <w:t>……</w:t>
      </w:r>
    </w:p>
    <w:p w14:paraId="6301CC19">
      <w:pPr>
        <w:autoSpaceDE w:val="0"/>
        <w:autoSpaceDN w:val="0"/>
        <w:adjustRightInd w:val="0"/>
        <w:spacing w:line="520" w:lineRule="exact"/>
        <w:ind w:firstLine="480" w:firstLineChars="200"/>
        <w:jc w:val="left"/>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14:paraId="0ACA889B">
      <w:pPr>
        <w:autoSpaceDE w:val="0"/>
        <w:autoSpaceDN w:val="0"/>
        <w:adjustRightInd w:val="0"/>
        <w:spacing w:line="520" w:lineRule="exact"/>
        <w:ind w:firstLine="480" w:firstLineChars="200"/>
        <w:jc w:val="left"/>
        <w:rPr>
          <w:rFonts w:ascii="宋体" w:hAnsi="宋体" w:cs="仿宋"/>
          <w:kern w:val="0"/>
          <w:sz w:val="24"/>
        </w:rPr>
      </w:pPr>
      <w:r>
        <w:rPr>
          <w:rFonts w:hint="eastAsia" w:ascii="宋体" w:hAnsi="宋体" w:cs="仿宋"/>
          <w:kern w:val="0"/>
          <w:sz w:val="24"/>
        </w:rPr>
        <w:t>本企业对上述声明内容的真实性负责。如有虚假，将依法承担相应责任。</w:t>
      </w:r>
    </w:p>
    <w:p w14:paraId="44B150D8">
      <w:pPr>
        <w:autoSpaceDE w:val="0"/>
        <w:autoSpaceDN w:val="0"/>
        <w:adjustRightInd w:val="0"/>
        <w:spacing w:line="520" w:lineRule="exact"/>
        <w:ind w:firstLine="3480" w:firstLineChars="1450"/>
        <w:jc w:val="left"/>
        <w:rPr>
          <w:rFonts w:ascii="宋体" w:hAnsi="宋体" w:cs="仿宋"/>
          <w:kern w:val="0"/>
          <w:sz w:val="24"/>
        </w:rPr>
      </w:pPr>
      <w:r>
        <w:rPr>
          <w:rFonts w:hint="eastAsia" w:ascii="宋体" w:hAnsi="宋体" w:cs="仿宋"/>
          <w:kern w:val="0"/>
          <w:sz w:val="24"/>
        </w:rPr>
        <w:t>企业名称（盖章）：</w:t>
      </w:r>
    </w:p>
    <w:p w14:paraId="10B22A62">
      <w:pPr>
        <w:rPr>
          <w:rFonts w:ascii="宋体" w:hAnsi="宋体"/>
          <w:sz w:val="24"/>
        </w:rPr>
      </w:pPr>
      <w:r>
        <w:rPr>
          <w:rFonts w:hint="eastAsia" w:ascii="宋体" w:hAnsi="宋体" w:cs="仿宋"/>
          <w:kern w:val="0"/>
          <w:sz w:val="24"/>
        </w:rPr>
        <w:t>日期：</w:t>
      </w:r>
    </w:p>
    <w:p w14:paraId="0EA8715D">
      <w:pPr>
        <w:spacing w:line="460" w:lineRule="exact"/>
        <w:rPr>
          <w:rFonts w:ascii="宋体" w:hAnsi="宋体"/>
          <w:sz w:val="24"/>
        </w:rPr>
      </w:pPr>
    </w:p>
    <w:p w14:paraId="1D05BC0E">
      <w:pPr>
        <w:adjustRightInd w:val="0"/>
        <w:snapToGrid w:val="0"/>
        <w:spacing w:line="460" w:lineRule="exact"/>
        <w:rPr>
          <w:rFonts w:ascii="宋体" w:hAnsi="宋体"/>
          <w:b/>
          <w:sz w:val="24"/>
          <w:szCs w:val="20"/>
        </w:rPr>
      </w:pPr>
      <w:r>
        <w:rPr>
          <w:rFonts w:hint="eastAsia" w:ascii="宋体" w:hAnsi="宋体"/>
          <w:b/>
          <w:sz w:val="24"/>
          <w:szCs w:val="20"/>
        </w:rPr>
        <w:t>附件10残疾人福利性单位声明函</w:t>
      </w:r>
    </w:p>
    <w:p w14:paraId="11CC1079">
      <w:pPr>
        <w:adjustRightInd w:val="0"/>
        <w:snapToGrid w:val="0"/>
        <w:spacing w:line="480" w:lineRule="exact"/>
        <w:ind w:firstLine="480" w:firstLineChars="200"/>
        <w:rPr>
          <w:rFonts w:ascii="宋体" w:hAnsi="宋体"/>
          <w:sz w:val="24"/>
          <w:szCs w:val="20"/>
        </w:rPr>
      </w:pPr>
      <w:r>
        <w:rPr>
          <w:rFonts w:hint="eastAsia" w:ascii="宋体" w:hAnsi="宋体"/>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C254AB">
      <w:pPr>
        <w:adjustRightInd w:val="0"/>
        <w:snapToGrid w:val="0"/>
        <w:spacing w:line="480" w:lineRule="exact"/>
        <w:ind w:firstLine="480" w:firstLineChars="200"/>
        <w:rPr>
          <w:rFonts w:ascii="宋体" w:hAnsi="宋体"/>
          <w:sz w:val="24"/>
          <w:szCs w:val="20"/>
        </w:rPr>
      </w:pPr>
      <w:r>
        <w:rPr>
          <w:rFonts w:hint="eastAsia" w:ascii="宋体" w:hAnsi="宋体"/>
          <w:sz w:val="24"/>
          <w:szCs w:val="20"/>
        </w:rPr>
        <w:t>本单位对上述声明的真实性负责。如有虚假，将依法承担相应责任。</w:t>
      </w:r>
    </w:p>
    <w:p w14:paraId="404CB482">
      <w:pPr>
        <w:adjustRightInd w:val="0"/>
        <w:snapToGrid w:val="0"/>
        <w:spacing w:line="480" w:lineRule="exact"/>
        <w:ind w:firstLine="480" w:firstLineChars="200"/>
        <w:rPr>
          <w:rFonts w:ascii="宋体" w:hAnsi="宋体"/>
          <w:sz w:val="24"/>
          <w:szCs w:val="20"/>
        </w:rPr>
        <w:sectPr>
          <w:footerReference r:id="rId3" w:type="default"/>
          <w:pgSz w:w="11906" w:h="16838"/>
          <w:pgMar w:top="777" w:right="1469" w:bottom="1089" w:left="1440" w:header="851" w:footer="992" w:gutter="0"/>
          <w:cols w:space="720" w:num="1"/>
          <w:docGrid w:type="lines" w:linePitch="312" w:charSpace="0"/>
        </w:sectPr>
      </w:pPr>
      <w:r>
        <w:rPr>
          <w:rFonts w:hint="eastAsia" w:ascii="宋体" w:hAnsi="宋体"/>
          <w:sz w:val="24"/>
          <w:szCs w:val="20"/>
        </w:rPr>
        <w:t>                                单位名称（盖章）</w:t>
      </w:r>
    </w:p>
    <w:p w14:paraId="14FC7B2C">
      <w:pPr>
        <w:adjustRightInd w:val="0"/>
        <w:snapToGrid w:val="0"/>
        <w:rPr>
          <w:rFonts w:ascii="宋体" w:hAnsi="宋体"/>
          <w:b/>
          <w:sz w:val="24"/>
        </w:rPr>
      </w:pPr>
      <w:r>
        <w:rPr>
          <w:rFonts w:hint="eastAsia" w:ascii="宋体" w:hAnsi="宋体"/>
          <w:b/>
          <w:sz w:val="24"/>
        </w:rPr>
        <w:t>附件11</w:t>
      </w:r>
      <w:r>
        <w:rPr>
          <w:rFonts w:hint="eastAsia" w:ascii="宋体" w:hAnsi="宋体"/>
          <w:b/>
          <w:bCs/>
          <w:sz w:val="24"/>
          <w:szCs w:val="20"/>
        </w:rPr>
        <w:t>投标人投标承诺书</w:t>
      </w:r>
    </w:p>
    <w:p w14:paraId="7FAEE74D">
      <w:pPr>
        <w:adjustRightInd w:val="0"/>
        <w:snapToGrid w:val="0"/>
        <w:rPr>
          <w:rFonts w:ascii="宋体" w:hAnsi="宋体"/>
          <w:sz w:val="24"/>
        </w:rPr>
      </w:pPr>
      <w:r>
        <w:rPr>
          <w:rFonts w:hint="eastAsia" w:ascii="宋体" w:hAnsi="宋体"/>
          <w:sz w:val="24"/>
        </w:rPr>
        <w:t>致：海南省教学仪器设备招标中心有限公司：</w:t>
      </w:r>
    </w:p>
    <w:p w14:paraId="5FD30A9C">
      <w:pPr>
        <w:rPr>
          <w:rFonts w:ascii="宋体" w:hAnsi="宋体"/>
          <w:sz w:val="24"/>
        </w:rPr>
      </w:pPr>
      <w:r>
        <w:rPr>
          <w:rFonts w:hint="eastAsia" w:ascii="宋体" w:hAnsi="宋体"/>
          <w:sz w:val="24"/>
        </w:rPr>
        <w:t>我单位在参加项目的投标活动中，郑重承诺如下：</w:t>
      </w:r>
    </w:p>
    <w:p w14:paraId="0374DFA1">
      <w:pPr>
        <w:ind w:firstLine="480" w:firstLineChars="200"/>
        <w:rPr>
          <w:rFonts w:ascii="宋体" w:hAnsi="宋体"/>
          <w:sz w:val="24"/>
        </w:rPr>
      </w:pPr>
      <w:r>
        <w:rPr>
          <w:rFonts w:hint="eastAsia" w:ascii="宋体" w:hAnsi="宋体"/>
          <w:sz w:val="24"/>
        </w:rPr>
        <w:t>1、我方在此声明，本次招标投标活动中提交的所有资料都是真实、准确完整的，如发现提供虚假资料，或与事实不符而导致投标无效，甚至造成任何法律和经济责任，完全由我方负责；</w:t>
      </w:r>
    </w:p>
    <w:p w14:paraId="5EE5919C">
      <w:pPr>
        <w:ind w:firstLine="480" w:firstLineChars="200"/>
        <w:rPr>
          <w:rFonts w:ascii="宋体" w:hAnsi="宋体"/>
          <w:sz w:val="24"/>
        </w:rPr>
      </w:pPr>
      <w:r>
        <w:rPr>
          <w:rFonts w:hint="eastAsia" w:ascii="宋体" w:hAnsi="宋体"/>
          <w:sz w:val="24"/>
        </w:rPr>
        <w:t xml:space="preserve">2、我公司在参加本次政府采购活动前三年内，在经营活动中没有重大事故、违法记录；我方人员针对本项目没有重大违法记录； </w:t>
      </w:r>
    </w:p>
    <w:p w14:paraId="5ADB1D18">
      <w:pPr>
        <w:ind w:firstLine="480" w:firstLineChars="200"/>
        <w:rPr>
          <w:rFonts w:ascii="宋体" w:hAnsi="宋体"/>
          <w:sz w:val="24"/>
        </w:rPr>
      </w:pPr>
      <w:r>
        <w:rPr>
          <w:rFonts w:hint="eastAsia" w:ascii="宋体" w:hAnsi="宋体"/>
          <w:sz w:val="24"/>
        </w:rPr>
        <w:t>3、我方未被地市级及其以上行政主管部门做出取消投标资格的处罚且该处罚在有效期内的；</w:t>
      </w:r>
    </w:p>
    <w:p w14:paraId="472CD8F7">
      <w:pPr>
        <w:ind w:firstLine="480" w:firstLineChars="200"/>
        <w:rPr>
          <w:rFonts w:ascii="宋体" w:hAnsi="宋体"/>
          <w:sz w:val="24"/>
        </w:rPr>
      </w:pPr>
      <w:r>
        <w:rPr>
          <w:rFonts w:hint="eastAsia" w:ascii="宋体" w:hAnsi="宋体"/>
          <w:sz w:val="24"/>
        </w:rPr>
        <w:t>4、我方一旦中标，将严格按照投标文件中所承诺的报价、质量、工期、措施、项目负责人等内容组织实施；</w:t>
      </w:r>
    </w:p>
    <w:p w14:paraId="65615072">
      <w:pPr>
        <w:ind w:firstLine="480" w:firstLineChars="200"/>
        <w:rPr>
          <w:rFonts w:ascii="宋体" w:hAnsi="宋体"/>
          <w:sz w:val="24"/>
        </w:rPr>
      </w:pPr>
      <w:r>
        <w:rPr>
          <w:rFonts w:hint="eastAsia" w:ascii="宋体" w:hAnsi="宋体"/>
          <w:sz w:val="24"/>
        </w:rPr>
        <w:t>5、我方一旦中标，将按规定及时与采购人签订合同。</w:t>
      </w:r>
    </w:p>
    <w:p w14:paraId="32417A5B">
      <w:pPr>
        <w:ind w:firstLine="480" w:firstLineChars="200"/>
        <w:rPr>
          <w:rFonts w:ascii="宋体" w:hAnsi="宋体"/>
          <w:sz w:val="24"/>
        </w:rPr>
      </w:pPr>
      <w:r>
        <w:rPr>
          <w:rFonts w:hint="eastAsia" w:ascii="宋体" w:hAnsi="宋体"/>
          <w:sz w:val="24"/>
        </w:rPr>
        <w:t>6、</w:t>
      </w:r>
      <w:r>
        <w:rPr>
          <w:rFonts w:hint="eastAsia" w:ascii="宋体" w:hAnsi="宋体"/>
          <w:sz w:val="24"/>
          <w:szCs w:val="20"/>
        </w:rPr>
        <w:t>我公司如果中标本项目，对本项目提供的所有货物保证货源全新正品，保质保量，按时供货，否则按合同赔偿违约金，并自愿接受省财政部门的相关处罚。</w:t>
      </w:r>
    </w:p>
    <w:p w14:paraId="1F52952F">
      <w:pPr>
        <w:ind w:firstLine="480" w:firstLineChars="200"/>
        <w:rPr>
          <w:rFonts w:ascii="宋体" w:hAnsi="宋体"/>
          <w:sz w:val="24"/>
        </w:rPr>
      </w:pPr>
      <w:r>
        <w:rPr>
          <w:rFonts w:hint="eastAsia" w:ascii="宋体" w:hAnsi="宋体"/>
          <w:sz w:val="24"/>
        </w:rPr>
        <w:t>7、我方在本次投标活动中绝无资质挂靠、串标、围标情形，若出现下列情形，立即取消我方投标资格并承担相应的法律责任；</w:t>
      </w:r>
    </w:p>
    <w:p w14:paraId="23A09B45">
      <w:pPr>
        <w:ind w:firstLine="480" w:firstLineChars="200"/>
        <w:rPr>
          <w:rFonts w:ascii="宋体" w:hAnsi="宋体"/>
          <w:sz w:val="24"/>
        </w:rPr>
      </w:pPr>
      <w:r>
        <w:rPr>
          <w:rFonts w:hint="eastAsia" w:ascii="宋体" w:hAnsi="宋体"/>
          <w:sz w:val="24"/>
        </w:rPr>
        <w:t>（1）不同投标人的投标文件由同一单位或者个人编制；</w:t>
      </w:r>
    </w:p>
    <w:p w14:paraId="57E07791">
      <w:pPr>
        <w:ind w:firstLine="480" w:firstLineChars="200"/>
        <w:rPr>
          <w:rFonts w:ascii="宋体" w:hAnsi="宋体"/>
          <w:sz w:val="24"/>
        </w:rPr>
      </w:pPr>
      <w:r>
        <w:rPr>
          <w:rFonts w:hint="eastAsia" w:ascii="宋体" w:hAnsi="宋体"/>
          <w:sz w:val="24"/>
        </w:rPr>
        <w:t>（2）不同投标人委托同一单位或者个人办理投标事宜；</w:t>
      </w:r>
    </w:p>
    <w:p w14:paraId="64F6A06C">
      <w:pPr>
        <w:ind w:firstLine="480" w:firstLineChars="200"/>
        <w:rPr>
          <w:rFonts w:ascii="宋体" w:hAnsi="宋体"/>
          <w:sz w:val="24"/>
        </w:rPr>
      </w:pPr>
      <w:r>
        <w:rPr>
          <w:rFonts w:hint="eastAsia" w:ascii="宋体" w:hAnsi="宋体"/>
          <w:sz w:val="24"/>
        </w:rPr>
        <w:t>（3）不同投标人的投标文件载明的项目管理成员或者联系人员为同一人；</w:t>
      </w:r>
    </w:p>
    <w:p w14:paraId="0458404F">
      <w:pPr>
        <w:ind w:firstLine="480" w:firstLineChars="200"/>
        <w:rPr>
          <w:rFonts w:ascii="宋体" w:hAnsi="宋体"/>
          <w:sz w:val="24"/>
        </w:rPr>
      </w:pPr>
      <w:r>
        <w:rPr>
          <w:rFonts w:hint="eastAsia" w:ascii="宋体" w:hAnsi="宋体"/>
          <w:sz w:val="24"/>
        </w:rPr>
        <w:t>（4）不同投标人的投标文件异常一致或者投标报价呈规律性差异；</w:t>
      </w:r>
    </w:p>
    <w:p w14:paraId="195AB590">
      <w:pPr>
        <w:ind w:firstLine="480" w:firstLineChars="200"/>
        <w:rPr>
          <w:rFonts w:ascii="宋体" w:hAnsi="宋体"/>
          <w:sz w:val="24"/>
        </w:rPr>
      </w:pPr>
      <w:r>
        <w:rPr>
          <w:rFonts w:hint="eastAsia" w:ascii="宋体" w:hAnsi="宋体"/>
          <w:sz w:val="24"/>
        </w:rPr>
        <w:t>（5）不同投标人的投标文件相互混装；</w:t>
      </w:r>
    </w:p>
    <w:p w14:paraId="61BFDA2B">
      <w:pPr>
        <w:ind w:firstLine="480" w:firstLineChars="200"/>
        <w:rPr>
          <w:rFonts w:ascii="宋体" w:hAnsi="宋体"/>
          <w:sz w:val="24"/>
        </w:rPr>
      </w:pPr>
      <w:r>
        <w:rPr>
          <w:rFonts w:hint="eastAsia" w:ascii="宋体" w:hAnsi="宋体"/>
          <w:sz w:val="24"/>
        </w:rPr>
        <w:t>（6）不同投标人的投标保证金从同一单位或者个人的账户转出。</w:t>
      </w:r>
    </w:p>
    <w:p w14:paraId="5732100E">
      <w:pPr>
        <w:ind w:firstLine="480" w:firstLineChars="200"/>
        <w:rPr>
          <w:rFonts w:ascii="宋体" w:hAnsi="宋体"/>
          <w:sz w:val="24"/>
        </w:rPr>
      </w:pPr>
      <w:r>
        <w:rPr>
          <w:rFonts w:hint="eastAsia" w:ascii="宋体" w:hAnsi="宋体"/>
          <w:sz w:val="24"/>
        </w:rPr>
        <w:t>（7）单位负责人为同一人或者存在直接控股、管理关系的不同供应商，同时参加本项目采购活动；</w:t>
      </w:r>
    </w:p>
    <w:p w14:paraId="42A87549">
      <w:pPr>
        <w:ind w:firstLine="480" w:firstLineChars="200"/>
        <w:rPr>
          <w:rFonts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4F58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474D0A5D">
            <w:pPr>
              <w:spacing w:line="400" w:lineRule="exact"/>
              <w:jc w:val="center"/>
              <w:rPr>
                <w:rFonts w:ascii="宋体" w:hAnsi="宋体"/>
                <w:szCs w:val="21"/>
              </w:rPr>
            </w:pPr>
            <w:r>
              <w:rPr>
                <w:rFonts w:hint="eastAsia" w:ascii="宋体" w:hAnsi="宋体"/>
                <w:szCs w:val="21"/>
              </w:rPr>
              <w:t>序号</w:t>
            </w:r>
          </w:p>
        </w:tc>
        <w:tc>
          <w:tcPr>
            <w:tcW w:w="2319" w:type="dxa"/>
            <w:vAlign w:val="center"/>
          </w:tcPr>
          <w:p w14:paraId="40ED0698">
            <w:pPr>
              <w:jc w:val="center"/>
              <w:rPr>
                <w:rFonts w:ascii="宋体" w:hAnsi="宋体"/>
                <w:szCs w:val="21"/>
              </w:rPr>
            </w:pPr>
            <w:r>
              <w:rPr>
                <w:rFonts w:hint="eastAsia" w:ascii="宋体" w:hAnsi="宋体"/>
                <w:szCs w:val="21"/>
              </w:rPr>
              <w:t>股东名称</w:t>
            </w:r>
          </w:p>
        </w:tc>
        <w:tc>
          <w:tcPr>
            <w:tcW w:w="2410" w:type="dxa"/>
            <w:vAlign w:val="center"/>
          </w:tcPr>
          <w:p w14:paraId="5E8970B2">
            <w:pPr>
              <w:jc w:val="center"/>
              <w:rPr>
                <w:rFonts w:ascii="宋体" w:hAnsi="宋体"/>
                <w:szCs w:val="21"/>
              </w:rPr>
            </w:pPr>
            <w:r>
              <w:rPr>
                <w:rFonts w:hint="eastAsia" w:ascii="宋体" w:hAnsi="宋体"/>
                <w:szCs w:val="21"/>
              </w:rPr>
              <w:t>股东类型</w:t>
            </w:r>
          </w:p>
        </w:tc>
        <w:tc>
          <w:tcPr>
            <w:tcW w:w="1559" w:type="dxa"/>
          </w:tcPr>
          <w:p w14:paraId="5E77FB20">
            <w:pPr>
              <w:spacing w:line="400" w:lineRule="exact"/>
              <w:jc w:val="center"/>
              <w:rPr>
                <w:rFonts w:ascii="宋体" w:hAnsi="宋体"/>
                <w:szCs w:val="21"/>
              </w:rPr>
            </w:pPr>
            <w:r>
              <w:rPr>
                <w:rFonts w:hint="eastAsia" w:ascii="宋体" w:hAnsi="宋体"/>
                <w:szCs w:val="21"/>
              </w:rPr>
              <w:t>占股比例</w:t>
            </w:r>
          </w:p>
        </w:tc>
        <w:tc>
          <w:tcPr>
            <w:tcW w:w="1468" w:type="dxa"/>
            <w:vAlign w:val="center"/>
          </w:tcPr>
          <w:p w14:paraId="16354BAE">
            <w:pPr>
              <w:spacing w:line="400" w:lineRule="exact"/>
              <w:jc w:val="center"/>
              <w:rPr>
                <w:rFonts w:ascii="宋体" w:hAnsi="宋体"/>
                <w:szCs w:val="21"/>
              </w:rPr>
            </w:pPr>
            <w:r>
              <w:rPr>
                <w:rFonts w:hint="eastAsia" w:ascii="宋体" w:hAnsi="宋体"/>
                <w:szCs w:val="21"/>
              </w:rPr>
              <w:t>备注</w:t>
            </w:r>
          </w:p>
        </w:tc>
      </w:tr>
      <w:tr w14:paraId="6819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3E1DFBBB">
            <w:pPr>
              <w:jc w:val="center"/>
              <w:rPr>
                <w:rFonts w:ascii="宋体" w:hAnsi="宋体"/>
                <w:szCs w:val="21"/>
              </w:rPr>
            </w:pPr>
            <w:r>
              <w:rPr>
                <w:rFonts w:hint="eastAsia" w:ascii="宋体" w:hAnsi="宋体"/>
                <w:szCs w:val="21"/>
              </w:rPr>
              <w:t>1</w:t>
            </w:r>
          </w:p>
        </w:tc>
        <w:tc>
          <w:tcPr>
            <w:tcW w:w="2319" w:type="dxa"/>
            <w:vAlign w:val="center"/>
          </w:tcPr>
          <w:p w14:paraId="644DA73B">
            <w:pPr>
              <w:jc w:val="center"/>
              <w:rPr>
                <w:rFonts w:ascii="宋体" w:hAnsi="宋体"/>
                <w:szCs w:val="21"/>
              </w:rPr>
            </w:pPr>
          </w:p>
        </w:tc>
        <w:tc>
          <w:tcPr>
            <w:tcW w:w="2410" w:type="dxa"/>
            <w:vAlign w:val="center"/>
          </w:tcPr>
          <w:p w14:paraId="1DF10D6C">
            <w:pPr>
              <w:jc w:val="center"/>
              <w:rPr>
                <w:rFonts w:ascii="宋体" w:hAnsi="宋体"/>
                <w:szCs w:val="21"/>
              </w:rPr>
            </w:pPr>
          </w:p>
        </w:tc>
        <w:tc>
          <w:tcPr>
            <w:tcW w:w="1559" w:type="dxa"/>
          </w:tcPr>
          <w:p w14:paraId="5B3E4DEE">
            <w:pPr>
              <w:jc w:val="center"/>
              <w:rPr>
                <w:rFonts w:ascii="宋体" w:hAnsi="宋体"/>
                <w:szCs w:val="21"/>
              </w:rPr>
            </w:pPr>
          </w:p>
        </w:tc>
        <w:tc>
          <w:tcPr>
            <w:tcW w:w="1468" w:type="dxa"/>
            <w:vAlign w:val="center"/>
          </w:tcPr>
          <w:p w14:paraId="52AC1C4C">
            <w:pPr>
              <w:jc w:val="center"/>
              <w:rPr>
                <w:rFonts w:ascii="宋体" w:hAnsi="宋体"/>
                <w:szCs w:val="21"/>
              </w:rPr>
            </w:pPr>
          </w:p>
        </w:tc>
      </w:tr>
      <w:tr w14:paraId="5C0C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58F5204A">
            <w:pPr>
              <w:jc w:val="center"/>
              <w:rPr>
                <w:rFonts w:ascii="宋体" w:hAnsi="宋体"/>
                <w:szCs w:val="21"/>
              </w:rPr>
            </w:pPr>
            <w:r>
              <w:rPr>
                <w:rFonts w:hint="eastAsia" w:ascii="宋体" w:hAnsi="宋体"/>
                <w:szCs w:val="21"/>
              </w:rPr>
              <w:t>2</w:t>
            </w:r>
          </w:p>
        </w:tc>
        <w:tc>
          <w:tcPr>
            <w:tcW w:w="2319" w:type="dxa"/>
            <w:vAlign w:val="center"/>
          </w:tcPr>
          <w:p w14:paraId="3691CDE8">
            <w:pPr>
              <w:jc w:val="center"/>
              <w:rPr>
                <w:rFonts w:ascii="宋体" w:hAnsi="宋体"/>
                <w:szCs w:val="21"/>
              </w:rPr>
            </w:pPr>
          </w:p>
        </w:tc>
        <w:tc>
          <w:tcPr>
            <w:tcW w:w="2410" w:type="dxa"/>
            <w:vAlign w:val="center"/>
          </w:tcPr>
          <w:p w14:paraId="6E72D721">
            <w:pPr>
              <w:jc w:val="center"/>
              <w:rPr>
                <w:rFonts w:ascii="宋体" w:hAnsi="宋体"/>
                <w:szCs w:val="21"/>
              </w:rPr>
            </w:pPr>
          </w:p>
        </w:tc>
        <w:tc>
          <w:tcPr>
            <w:tcW w:w="1559" w:type="dxa"/>
          </w:tcPr>
          <w:p w14:paraId="1F650A3C">
            <w:pPr>
              <w:jc w:val="center"/>
              <w:rPr>
                <w:rFonts w:ascii="宋体" w:hAnsi="宋体"/>
                <w:szCs w:val="21"/>
              </w:rPr>
            </w:pPr>
          </w:p>
        </w:tc>
        <w:tc>
          <w:tcPr>
            <w:tcW w:w="1468" w:type="dxa"/>
            <w:vAlign w:val="center"/>
          </w:tcPr>
          <w:p w14:paraId="0AB39E0C">
            <w:pPr>
              <w:jc w:val="center"/>
              <w:rPr>
                <w:rFonts w:ascii="宋体" w:hAnsi="宋体"/>
                <w:szCs w:val="21"/>
              </w:rPr>
            </w:pPr>
          </w:p>
        </w:tc>
      </w:tr>
      <w:tr w14:paraId="5C5D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1B122CFB">
            <w:pPr>
              <w:jc w:val="center"/>
              <w:rPr>
                <w:rFonts w:ascii="宋体" w:hAnsi="宋体"/>
                <w:szCs w:val="21"/>
              </w:rPr>
            </w:pPr>
            <w:r>
              <w:rPr>
                <w:rFonts w:hint="eastAsia" w:ascii="宋体" w:hAnsi="宋体"/>
                <w:szCs w:val="21"/>
              </w:rPr>
              <w:t>……</w:t>
            </w:r>
          </w:p>
        </w:tc>
        <w:tc>
          <w:tcPr>
            <w:tcW w:w="2319" w:type="dxa"/>
            <w:vAlign w:val="center"/>
          </w:tcPr>
          <w:p w14:paraId="4B84A1BE">
            <w:pPr>
              <w:jc w:val="center"/>
              <w:rPr>
                <w:rFonts w:ascii="宋体" w:hAnsi="宋体"/>
                <w:szCs w:val="21"/>
              </w:rPr>
            </w:pPr>
          </w:p>
        </w:tc>
        <w:tc>
          <w:tcPr>
            <w:tcW w:w="2410" w:type="dxa"/>
            <w:vAlign w:val="center"/>
          </w:tcPr>
          <w:p w14:paraId="0A3FFF3C">
            <w:pPr>
              <w:jc w:val="center"/>
              <w:rPr>
                <w:rFonts w:ascii="宋体" w:hAnsi="宋体"/>
                <w:szCs w:val="21"/>
              </w:rPr>
            </w:pPr>
          </w:p>
        </w:tc>
        <w:tc>
          <w:tcPr>
            <w:tcW w:w="1559" w:type="dxa"/>
          </w:tcPr>
          <w:p w14:paraId="53185B4D">
            <w:pPr>
              <w:jc w:val="center"/>
              <w:rPr>
                <w:rFonts w:ascii="宋体" w:hAnsi="宋体"/>
                <w:szCs w:val="21"/>
              </w:rPr>
            </w:pPr>
          </w:p>
        </w:tc>
        <w:tc>
          <w:tcPr>
            <w:tcW w:w="1468" w:type="dxa"/>
            <w:vAlign w:val="center"/>
          </w:tcPr>
          <w:p w14:paraId="4657A1EA">
            <w:pPr>
              <w:jc w:val="center"/>
              <w:rPr>
                <w:rFonts w:ascii="宋体" w:hAnsi="宋体"/>
                <w:szCs w:val="21"/>
              </w:rPr>
            </w:pPr>
          </w:p>
        </w:tc>
      </w:tr>
    </w:tbl>
    <w:p w14:paraId="4CFF3A54">
      <w:pPr>
        <w:rPr>
          <w:rFonts w:ascii="宋体" w:hAnsi="宋体"/>
          <w:sz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14:paraId="6810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789BEDB4">
            <w:pPr>
              <w:jc w:val="center"/>
              <w:rPr>
                <w:rFonts w:ascii="宋体" w:hAnsi="宋体"/>
                <w:szCs w:val="21"/>
              </w:rPr>
            </w:pPr>
            <w:r>
              <w:rPr>
                <w:rFonts w:hint="eastAsia" w:ascii="宋体" w:hAnsi="宋体"/>
                <w:szCs w:val="21"/>
              </w:rPr>
              <w:t>序号</w:t>
            </w:r>
          </w:p>
        </w:tc>
        <w:tc>
          <w:tcPr>
            <w:tcW w:w="2340" w:type="dxa"/>
            <w:vAlign w:val="center"/>
          </w:tcPr>
          <w:p w14:paraId="6DE0B1EF">
            <w:pPr>
              <w:jc w:val="center"/>
              <w:rPr>
                <w:rFonts w:ascii="宋体" w:hAnsi="宋体"/>
                <w:szCs w:val="21"/>
              </w:rPr>
            </w:pPr>
            <w:r>
              <w:rPr>
                <w:rFonts w:hint="eastAsia" w:ascii="宋体" w:hAnsi="宋体"/>
                <w:szCs w:val="21"/>
              </w:rPr>
              <w:t>主要人员姓名</w:t>
            </w:r>
          </w:p>
        </w:tc>
        <w:tc>
          <w:tcPr>
            <w:tcW w:w="1440" w:type="dxa"/>
            <w:vAlign w:val="center"/>
          </w:tcPr>
          <w:p w14:paraId="02668F49">
            <w:pPr>
              <w:jc w:val="center"/>
              <w:rPr>
                <w:rFonts w:ascii="宋体" w:hAnsi="宋体"/>
                <w:szCs w:val="21"/>
              </w:rPr>
            </w:pPr>
            <w:r>
              <w:rPr>
                <w:rFonts w:hint="eastAsia" w:ascii="宋体" w:hAnsi="宋体"/>
                <w:szCs w:val="21"/>
              </w:rPr>
              <w:t>职务</w:t>
            </w:r>
          </w:p>
        </w:tc>
        <w:tc>
          <w:tcPr>
            <w:tcW w:w="3773" w:type="dxa"/>
            <w:vAlign w:val="center"/>
          </w:tcPr>
          <w:p w14:paraId="479A2188">
            <w:pPr>
              <w:jc w:val="center"/>
              <w:rPr>
                <w:rFonts w:ascii="宋体" w:hAnsi="宋体"/>
                <w:szCs w:val="21"/>
              </w:rPr>
            </w:pPr>
            <w:r>
              <w:rPr>
                <w:rFonts w:hint="eastAsia" w:ascii="宋体" w:hAnsi="宋体"/>
                <w:szCs w:val="21"/>
              </w:rPr>
              <w:t>身份证号</w:t>
            </w:r>
          </w:p>
        </w:tc>
      </w:tr>
      <w:tr w14:paraId="43F5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7E588A88">
            <w:pPr>
              <w:jc w:val="center"/>
              <w:rPr>
                <w:rFonts w:ascii="宋体" w:hAnsi="宋体"/>
                <w:szCs w:val="21"/>
              </w:rPr>
            </w:pPr>
            <w:r>
              <w:rPr>
                <w:rFonts w:hint="eastAsia" w:ascii="宋体" w:hAnsi="宋体"/>
                <w:szCs w:val="21"/>
              </w:rPr>
              <w:t>1</w:t>
            </w:r>
          </w:p>
        </w:tc>
        <w:tc>
          <w:tcPr>
            <w:tcW w:w="2340" w:type="dxa"/>
            <w:vAlign w:val="center"/>
          </w:tcPr>
          <w:p w14:paraId="152B35AE">
            <w:pPr>
              <w:jc w:val="center"/>
              <w:rPr>
                <w:rFonts w:ascii="宋体" w:hAnsi="宋体"/>
                <w:szCs w:val="21"/>
              </w:rPr>
            </w:pPr>
          </w:p>
        </w:tc>
        <w:tc>
          <w:tcPr>
            <w:tcW w:w="1440" w:type="dxa"/>
            <w:vAlign w:val="center"/>
          </w:tcPr>
          <w:p w14:paraId="00EBADEC">
            <w:pPr>
              <w:jc w:val="center"/>
              <w:rPr>
                <w:rFonts w:ascii="宋体" w:hAnsi="宋体"/>
                <w:szCs w:val="21"/>
              </w:rPr>
            </w:pPr>
          </w:p>
        </w:tc>
        <w:tc>
          <w:tcPr>
            <w:tcW w:w="3773" w:type="dxa"/>
            <w:vAlign w:val="center"/>
          </w:tcPr>
          <w:p w14:paraId="2B7582CB">
            <w:pPr>
              <w:jc w:val="center"/>
              <w:rPr>
                <w:rFonts w:ascii="宋体" w:hAnsi="宋体"/>
                <w:szCs w:val="21"/>
              </w:rPr>
            </w:pPr>
          </w:p>
        </w:tc>
      </w:tr>
      <w:tr w14:paraId="1742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7F103AEC">
            <w:pPr>
              <w:jc w:val="center"/>
              <w:rPr>
                <w:rFonts w:ascii="宋体" w:hAnsi="宋体"/>
                <w:szCs w:val="21"/>
              </w:rPr>
            </w:pPr>
            <w:r>
              <w:rPr>
                <w:rFonts w:hint="eastAsia" w:ascii="宋体" w:hAnsi="宋体"/>
                <w:szCs w:val="21"/>
              </w:rPr>
              <w:t>2</w:t>
            </w:r>
          </w:p>
        </w:tc>
        <w:tc>
          <w:tcPr>
            <w:tcW w:w="2340" w:type="dxa"/>
            <w:vAlign w:val="center"/>
          </w:tcPr>
          <w:p w14:paraId="6706816C">
            <w:pPr>
              <w:jc w:val="center"/>
              <w:rPr>
                <w:rFonts w:ascii="宋体" w:hAnsi="宋体"/>
                <w:szCs w:val="21"/>
              </w:rPr>
            </w:pPr>
          </w:p>
        </w:tc>
        <w:tc>
          <w:tcPr>
            <w:tcW w:w="1440" w:type="dxa"/>
            <w:vAlign w:val="center"/>
          </w:tcPr>
          <w:p w14:paraId="534BB1FB">
            <w:pPr>
              <w:jc w:val="center"/>
              <w:rPr>
                <w:rFonts w:ascii="宋体" w:hAnsi="宋体"/>
                <w:szCs w:val="21"/>
              </w:rPr>
            </w:pPr>
          </w:p>
        </w:tc>
        <w:tc>
          <w:tcPr>
            <w:tcW w:w="3773" w:type="dxa"/>
            <w:vAlign w:val="center"/>
          </w:tcPr>
          <w:p w14:paraId="4EA18144">
            <w:pPr>
              <w:jc w:val="center"/>
              <w:rPr>
                <w:rFonts w:ascii="宋体" w:hAnsi="宋体"/>
                <w:szCs w:val="21"/>
              </w:rPr>
            </w:pPr>
          </w:p>
        </w:tc>
      </w:tr>
      <w:tr w14:paraId="6A68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4A44E1D9">
            <w:pPr>
              <w:jc w:val="center"/>
              <w:rPr>
                <w:rFonts w:ascii="宋体" w:hAnsi="宋体"/>
                <w:szCs w:val="21"/>
              </w:rPr>
            </w:pPr>
            <w:r>
              <w:rPr>
                <w:rFonts w:hint="eastAsia" w:ascii="宋体" w:hAnsi="宋体"/>
                <w:szCs w:val="21"/>
              </w:rPr>
              <w:t>……</w:t>
            </w:r>
          </w:p>
        </w:tc>
        <w:tc>
          <w:tcPr>
            <w:tcW w:w="2340" w:type="dxa"/>
            <w:vAlign w:val="center"/>
          </w:tcPr>
          <w:p w14:paraId="0BE6EDC4">
            <w:pPr>
              <w:jc w:val="center"/>
              <w:rPr>
                <w:rFonts w:ascii="宋体" w:hAnsi="宋体"/>
                <w:szCs w:val="21"/>
              </w:rPr>
            </w:pPr>
          </w:p>
        </w:tc>
        <w:tc>
          <w:tcPr>
            <w:tcW w:w="1440" w:type="dxa"/>
            <w:vAlign w:val="center"/>
          </w:tcPr>
          <w:p w14:paraId="6AF2E1F7">
            <w:pPr>
              <w:jc w:val="center"/>
              <w:rPr>
                <w:rFonts w:ascii="宋体" w:hAnsi="宋体"/>
                <w:szCs w:val="21"/>
              </w:rPr>
            </w:pPr>
          </w:p>
        </w:tc>
        <w:tc>
          <w:tcPr>
            <w:tcW w:w="3773" w:type="dxa"/>
            <w:vAlign w:val="center"/>
          </w:tcPr>
          <w:p w14:paraId="7EEEF888">
            <w:pPr>
              <w:jc w:val="center"/>
              <w:rPr>
                <w:rFonts w:ascii="宋体" w:hAnsi="宋体"/>
                <w:szCs w:val="21"/>
              </w:rPr>
            </w:pPr>
          </w:p>
        </w:tc>
      </w:tr>
    </w:tbl>
    <w:p w14:paraId="276D6602">
      <w:pPr>
        <w:rPr>
          <w:rFonts w:ascii="宋体" w:hAnsi="宋体"/>
          <w:sz w:val="24"/>
        </w:rPr>
      </w:pPr>
    </w:p>
    <w:p w14:paraId="1914D078">
      <w:pPr>
        <w:ind w:left="2698" w:leftChars="1285"/>
        <w:rPr>
          <w:rFonts w:ascii="宋体" w:hAnsi="宋体"/>
          <w:sz w:val="24"/>
        </w:rPr>
      </w:pPr>
      <w:r>
        <w:rPr>
          <w:rFonts w:hint="eastAsia" w:ascii="宋体" w:hAnsi="宋体"/>
          <w:sz w:val="24"/>
        </w:rPr>
        <w:t>投标人名称： （盖公章）</w:t>
      </w:r>
    </w:p>
    <w:p w14:paraId="642F9DC2">
      <w:pPr>
        <w:ind w:left="2698" w:leftChars="1285"/>
        <w:rPr>
          <w:rFonts w:ascii="宋体" w:hAnsi="宋体"/>
          <w:sz w:val="24"/>
        </w:rPr>
      </w:pPr>
      <w:r>
        <w:rPr>
          <w:rFonts w:hint="eastAsia" w:ascii="宋体" w:hAnsi="宋体"/>
          <w:sz w:val="24"/>
        </w:rPr>
        <w:t>法定代表人（或授权代理人）： （签字或盖章）</w:t>
      </w:r>
    </w:p>
    <w:p w14:paraId="37D548FA">
      <w:pPr>
        <w:adjustRightInd w:val="0"/>
        <w:snapToGrid w:val="0"/>
        <w:spacing w:line="300" w:lineRule="auto"/>
        <w:rPr>
          <w:rFonts w:ascii="宋体" w:hAnsi="宋体"/>
          <w:sz w:val="24"/>
        </w:rPr>
      </w:pPr>
      <w:r>
        <w:rPr>
          <w:rFonts w:hint="eastAsia" w:ascii="宋体" w:hAnsi="宋体"/>
          <w:sz w:val="24"/>
        </w:rPr>
        <w:t>日期： 年 月 日</w:t>
      </w:r>
    </w:p>
    <w:p w14:paraId="65D65287">
      <w:pPr>
        <w:adjustRightInd w:val="0"/>
        <w:snapToGrid w:val="0"/>
        <w:spacing w:line="300" w:lineRule="auto"/>
        <w:ind w:firstLine="6960" w:firstLineChars="2900"/>
        <w:rPr>
          <w:rFonts w:ascii="宋体" w:hAnsi="宋体"/>
          <w:sz w:val="24"/>
        </w:rPr>
      </w:pPr>
    </w:p>
    <w:p w14:paraId="78BDB131">
      <w:pPr>
        <w:adjustRightInd w:val="0"/>
        <w:snapToGrid w:val="0"/>
        <w:spacing w:line="300" w:lineRule="auto"/>
        <w:ind w:firstLine="6960" w:firstLineChars="2900"/>
        <w:rPr>
          <w:rFonts w:ascii="宋体" w:hAnsi="宋体"/>
          <w:sz w:val="24"/>
        </w:rPr>
      </w:pPr>
    </w:p>
    <w:p w14:paraId="516F67DB">
      <w:pPr>
        <w:spacing w:line="500" w:lineRule="exact"/>
        <w:jc w:val="left"/>
        <w:rPr>
          <w:rFonts w:ascii="宋体" w:hAnsi="宋体"/>
          <w:sz w:val="24"/>
        </w:rPr>
      </w:pPr>
    </w:p>
    <w:p w14:paraId="47DD8614">
      <w:pPr>
        <w:spacing w:line="360" w:lineRule="auto"/>
        <w:ind w:firstLine="480" w:firstLineChars="200"/>
        <w:rPr>
          <w:rFonts w:ascii="宋体" w:hAnsi="宋体"/>
          <w:b/>
          <w:sz w:val="24"/>
        </w:rPr>
      </w:pPr>
    </w:p>
    <w:p w14:paraId="1909A058">
      <w:pPr>
        <w:spacing w:line="360" w:lineRule="auto"/>
        <w:ind w:firstLine="480" w:firstLineChars="200"/>
        <w:jc w:val="left"/>
        <w:rPr>
          <w:rFonts w:ascii="宋体" w:hAnsi="宋体"/>
          <w:b/>
          <w:sz w:val="24"/>
        </w:rPr>
      </w:pPr>
      <w:r>
        <w:rPr>
          <w:rFonts w:hint="eastAsia" w:ascii="宋体" w:hAnsi="宋体"/>
          <w:b/>
          <w:sz w:val="24"/>
        </w:rPr>
        <w:t>附件12、</w:t>
      </w:r>
      <w:r>
        <w:rPr>
          <w:rFonts w:ascii="宋体" w:hAnsi="宋体"/>
          <w:b/>
          <w:sz w:val="24"/>
        </w:rPr>
        <w:t>具有履行合同所必需的设备和专业技术能力承诺书</w:t>
      </w:r>
    </w:p>
    <w:p w14:paraId="1DF5BEFE">
      <w:pPr>
        <w:spacing w:line="360" w:lineRule="auto"/>
        <w:ind w:firstLine="480" w:firstLineChars="200"/>
        <w:rPr>
          <w:sz w:val="24"/>
        </w:rPr>
      </w:pPr>
    </w:p>
    <w:p w14:paraId="6BB77A0E">
      <w:pPr>
        <w:spacing w:line="480" w:lineRule="auto"/>
        <w:ind w:firstLine="480" w:firstLineChars="200"/>
        <w:rPr>
          <w:sz w:val="24"/>
          <w:u w:val="single"/>
        </w:rPr>
      </w:pPr>
      <w:r>
        <w:rPr>
          <w:rFonts w:hint="eastAsia"/>
          <w:sz w:val="24"/>
        </w:rPr>
        <w:t>致：</w:t>
      </w:r>
      <w:r>
        <w:rPr>
          <w:rFonts w:hint="eastAsia"/>
          <w:sz w:val="24"/>
          <w:u w:val="single"/>
        </w:rPr>
        <w:t>海南省教学仪器设备招标中心有限公司</w:t>
      </w:r>
    </w:p>
    <w:p w14:paraId="51F0F793">
      <w:pPr>
        <w:spacing w:line="480" w:lineRule="auto"/>
        <w:ind w:firstLine="480" w:firstLineChars="200"/>
        <w:rPr>
          <w:sz w:val="24"/>
        </w:rPr>
      </w:pPr>
      <w:r>
        <w:rPr>
          <w:sz w:val="24"/>
        </w:rPr>
        <w:t>我单位参与你公司组织的</w:t>
      </w:r>
      <w:r>
        <w:rPr>
          <w:sz w:val="24"/>
          <w:u w:val="single"/>
        </w:rPr>
        <w:t xml:space="preserve">（项目名称） </w:t>
      </w:r>
      <w:r>
        <w:rPr>
          <w:sz w:val="24"/>
        </w:rPr>
        <w:t>采购活动，现承诺具有履行合同所必需的设备和专业技术能力，如有虚假承诺，愿承担一切法律责任。</w:t>
      </w:r>
    </w:p>
    <w:p w14:paraId="4BF351EF">
      <w:pPr>
        <w:spacing w:line="480" w:lineRule="auto"/>
        <w:ind w:firstLine="480" w:firstLineChars="200"/>
        <w:rPr>
          <w:sz w:val="24"/>
        </w:rPr>
      </w:pPr>
      <w:r>
        <w:rPr>
          <w:sz w:val="24"/>
        </w:rPr>
        <w:t>特此承诺</w:t>
      </w:r>
      <w:r>
        <w:rPr>
          <w:rFonts w:hint="eastAsia"/>
          <w:sz w:val="24"/>
        </w:rPr>
        <w:t>。</w:t>
      </w:r>
    </w:p>
    <w:p w14:paraId="1E4EF3E7">
      <w:pPr>
        <w:spacing w:line="480" w:lineRule="auto"/>
        <w:ind w:firstLine="3840" w:firstLineChars="1600"/>
        <w:jc w:val="right"/>
        <w:rPr>
          <w:iCs/>
          <w:sz w:val="24"/>
          <w:szCs w:val="20"/>
        </w:rPr>
      </w:pPr>
      <w:r>
        <w:rPr>
          <w:rFonts w:hint="eastAsia"/>
          <w:sz w:val="24"/>
        </w:rPr>
        <w:t>供应商</w:t>
      </w:r>
      <w:r>
        <w:rPr>
          <w:sz w:val="24"/>
        </w:rPr>
        <w:t>：（填写名称并盖章）</w:t>
      </w:r>
    </w:p>
    <w:p w14:paraId="7EF98CB4">
      <w:pPr>
        <w:tabs>
          <w:tab w:val="left" w:pos="5310"/>
        </w:tabs>
        <w:spacing w:line="480" w:lineRule="auto"/>
        <w:ind w:firstLine="3720" w:firstLineChars="1550"/>
        <w:jc w:val="right"/>
        <w:rPr>
          <w:sz w:val="24"/>
        </w:rPr>
      </w:pPr>
      <w:r>
        <w:rPr>
          <w:sz w:val="24"/>
        </w:rPr>
        <w:t>法定代表人或其授权委托人：</w:t>
      </w:r>
      <w:r>
        <w:rPr>
          <w:iCs/>
          <w:sz w:val="24"/>
          <w:szCs w:val="20"/>
        </w:rPr>
        <w:t>（签字或盖章）</w:t>
      </w:r>
    </w:p>
    <w:p w14:paraId="4D5FA4CC">
      <w:pPr>
        <w:wordWrap w:val="0"/>
        <w:spacing w:line="360" w:lineRule="exact"/>
        <w:ind w:right="360" w:firstLine="480" w:firstLineChars="200"/>
        <w:jc w:val="right"/>
        <w:rPr>
          <w:rFonts w:hint="default" w:ascii="宋体" w:hAnsi="宋体" w:eastAsia="宋体"/>
          <w:b/>
          <w:kern w:val="0"/>
          <w:sz w:val="32"/>
          <w:lang w:val="en-US" w:eastAsia="zh-CN"/>
        </w:rPr>
        <w:sectPr>
          <w:footerReference r:id="rId7" w:type="first"/>
          <w:headerReference r:id="rId4" w:type="default"/>
          <w:footerReference r:id="rId5" w:type="default"/>
          <w:footerReference r:id="rId6" w:type="even"/>
          <w:pgSz w:w="11906" w:h="16838"/>
          <w:pgMar w:top="1134" w:right="1134" w:bottom="1134" w:left="1134" w:header="851" w:footer="992" w:gutter="0"/>
          <w:cols w:space="720" w:num="1"/>
          <w:titlePg/>
          <w:docGrid w:type="linesAndChars" w:linePitch="312" w:charSpace="0"/>
        </w:sectPr>
      </w:pPr>
      <w:r>
        <w:rPr>
          <w:sz w:val="24"/>
        </w:rPr>
        <w:t>日期：</w:t>
      </w:r>
      <w:r>
        <w:rPr>
          <w:rFonts w:hint="eastAsia"/>
          <w:sz w:val="24"/>
        </w:rPr>
        <w:t xml:space="preserve">2024年 </w:t>
      </w:r>
      <w:r>
        <w:rPr>
          <w:rFonts w:hint="eastAsia"/>
          <w:sz w:val="24"/>
          <w:lang w:val="en-US" w:eastAsia="zh-CN"/>
        </w:rPr>
        <w:t>月  日</w:t>
      </w:r>
    </w:p>
    <w:p w14:paraId="73BD4213">
      <w:pPr>
        <w:tabs>
          <w:tab w:val="left" w:pos="5387"/>
        </w:tabs>
        <w:jc w:val="center"/>
        <w:rPr>
          <w:lang w:val="en-US" w:eastAsia="zh-CN"/>
        </w:rPr>
      </w:pPr>
    </w:p>
    <w:sectPr>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B32E7">
    <w:pPr>
      <w:pStyle w:val="14"/>
      <w:jc w:val="center"/>
    </w:pPr>
    <w:r>
      <w:fldChar w:fldCharType="begin"/>
    </w:r>
    <w:r>
      <w:instrText xml:space="preserve"> PAGE   \* MERGEFORMAT </w:instrText>
    </w:r>
    <w:r>
      <w:fldChar w:fldCharType="separate"/>
    </w:r>
    <w:r>
      <w:t>2</w:t>
    </w:r>
    <w:r>
      <w:fldChar w:fldCharType="end"/>
    </w:r>
  </w:p>
  <w:p w14:paraId="6E6F391A">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C2F43">
    <w:pPr>
      <w:pStyle w:val="14"/>
      <w:framePr w:wrap="around" w:vAnchor="text" w:hAnchor="margin" w:xAlign="center" w:y="1"/>
      <w:rPr>
        <w:rStyle w:val="29"/>
      </w:rPr>
    </w:pPr>
    <w:r>
      <w:fldChar w:fldCharType="begin"/>
    </w:r>
    <w:r>
      <w:rPr>
        <w:rStyle w:val="29"/>
      </w:rPr>
      <w:instrText xml:space="preserve">PAGE  </w:instrText>
    </w:r>
    <w:r>
      <w:fldChar w:fldCharType="separate"/>
    </w:r>
    <w:r>
      <w:rPr>
        <w:rStyle w:val="29"/>
      </w:rPr>
      <w:t>59</w:t>
    </w:r>
    <w:r>
      <w:fldChar w:fldCharType="end"/>
    </w:r>
  </w:p>
  <w:p w14:paraId="36645DC4">
    <w:pPr>
      <w:pStyle w:val="14"/>
      <w:ind w:firstLine="150" w:firstLineChars="100"/>
      <w:rPr>
        <w:sz w:val="15"/>
        <w:szCs w:val="15"/>
      </w:rPr>
    </w:pPr>
    <w:r>
      <w:rPr>
        <w:rFonts w:hint="eastAsia"/>
        <w:sz w:val="15"/>
        <w:szCs w:val="15"/>
      </w:rPr>
      <w:t>海南省教学仪器设备招标中心 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37391">
    <w:pPr>
      <w:pStyle w:val="14"/>
      <w:framePr w:wrap="around" w:vAnchor="text" w:hAnchor="margin" w:xAlign="center" w:y="1"/>
      <w:rPr>
        <w:rStyle w:val="29"/>
      </w:rPr>
    </w:pPr>
    <w:r>
      <w:fldChar w:fldCharType="begin"/>
    </w:r>
    <w:r>
      <w:rPr>
        <w:rStyle w:val="29"/>
      </w:rPr>
      <w:instrText xml:space="preserve">PAGE  </w:instrText>
    </w:r>
    <w:r>
      <w:fldChar w:fldCharType="end"/>
    </w:r>
  </w:p>
  <w:p w14:paraId="43F7ACC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B9A71">
    <w:pPr>
      <w:pStyle w:val="14"/>
      <w:ind w:firstLine="7275" w:firstLineChars="4850"/>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ECEA7">
    <w:pPr>
      <w:pStyle w:val="15"/>
      <w:pBdr>
        <w:bottom w:val="single" w:color="auto" w:sz="6" w:space="0"/>
      </w:pBdr>
      <w:ind w:firstLine="4042" w:firstLineChars="2684"/>
      <w:jc w:val="left"/>
      <w:rPr>
        <w:rFonts w:ascii="宋体" w:hAnsi="宋体"/>
        <w:b/>
        <w:bCs/>
        <w:color w:val="FF0000"/>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4FFFB"/>
    <w:multiLevelType w:val="singleLevel"/>
    <w:tmpl w:val="B2B4FFFB"/>
    <w:lvl w:ilvl="0" w:tentative="0">
      <w:start w:val="1"/>
      <w:numFmt w:val="decimal"/>
      <w:lvlText w:val="%1."/>
      <w:lvlJc w:val="left"/>
      <w:pPr>
        <w:tabs>
          <w:tab w:val="left" w:pos="312"/>
        </w:tabs>
      </w:pPr>
    </w:lvl>
  </w:abstractNum>
  <w:abstractNum w:abstractNumId="1">
    <w:nsid w:val="B787F4B6"/>
    <w:multiLevelType w:val="singleLevel"/>
    <w:tmpl w:val="B787F4B6"/>
    <w:lvl w:ilvl="0" w:tentative="0">
      <w:start w:val="6"/>
      <w:numFmt w:val="chineseCounting"/>
      <w:suff w:val="nothing"/>
      <w:lvlText w:val="%1、"/>
      <w:lvlJc w:val="left"/>
      <w:rPr>
        <w:rFonts w:hint="eastAsia"/>
      </w:rPr>
    </w:lvl>
  </w:abstractNum>
  <w:abstractNum w:abstractNumId="2">
    <w:nsid w:val="F361EA5B"/>
    <w:multiLevelType w:val="singleLevel"/>
    <w:tmpl w:val="F361EA5B"/>
    <w:lvl w:ilvl="0" w:tentative="0">
      <w:start w:val="1"/>
      <w:numFmt w:val="decimal"/>
      <w:lvlText w:val="%1."/>
      <w:lvlJc w:val="left"/>
      <w:pPr>
        <w:tabs>
          <w:tab w:val="left" w:pos="312"/>
        </w:tabs>
      </w:pPr>
    </w:lvl>
  </w:abstractNum>
  <w:abstractNum w:abstractNumId="3">
    <w:nsid w:val="320D0283"/>
    <w:multiLevelType w:val="singleLevel"/>
    <w:tmpl w:val="320D0283"/>
    <w:lvl w:ilvl="0" w:tentative="0">
      <w:start w:val="2"/>
      <w:numFmt w:val="chineseCounting"/>
      <w:suff w:val="nothing"/>
      <w:lvlText w:val="%1、"/>
      <w:lvlJc w:val="left"/>
      <w:rPr>
        <w:rFonts w:hint="eastAsia"/>
      </w:rPr>
    </w:lvl>
  </w:abstractNum>
  <w:abstractNum w:abstractNumId="4">
    <w:nsid w:val="3B6AC582"/>
    <w:multiLevelType w:val="singleLevel"/>
    <w:tmpl w:val="3B6AC582"/>
    <w:lvl w:ilvl="0" w:tentative="0">
      <w:start w:val="6"/>
      <w:numFmt w:val="chineseCounting"/>
      <w:suff w:val="nothing"/>
      <w:lvlText w:val="%1、"/>
      <w:lvlJc w:val="left"/>
      <w:rPr>
        <w:rFonts w:hint="eastAsia"/>
      </w:rPr>
    </w:lvl>
  </w:abstractNum>
  <w:abstractNum w:abstractNumId="5">
    <w:nsid w:val="41675DF3"/>
    <w:multiLevelType w:val="multilevel"/>
    <w:tmpl w:val="41675DF3"/>
    <w:lvl w:ilvl="0" w:tentative="0">
      <w:start w:val="1"/>
      <w:numFmt w:val="decimal"/>
      <w:lvlText w:val="%1）"/>
      <w:lvlJc w:val="left"/>
      <w:pPr>
        <w:tabs>
          <w:tab w:val="left" w:pos="1275"/>
        </w:tabs>
        <w:ind w:left="1275" w:hanging="795"/>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590F6380"/>
    <w:multiLevelType w:val="singleLevel"/>
    <w:tmpl w:val="590F6380"/>
    <w:lvl w:ilvl="0" w:tentative="0">
      <w:start w:val="1"/>
      <w:numFmt w:val="upperLetter"/>
      <w:pStyle w:val="4"/>
      <w:lvlText w:val="%1."/>
      <w:lvlJc w:val="left"/>
      <w:pPr>
        <w:tabs>
          <w:tab w:val="left" w:pos="1680"/>
        </w:tabs>
        <w:ind w:left="1680" w:hanging="360"/>
      </w:pPr>
      <w:rPr>
        <w:rFonts w:hint="default"/>
      </w:rPr>
    </w:lvl>
  </w:abstractNum>
  <w:abstractNum w:abstractNumId="7">
    <w:nsid w:val="711CAC2A"/>
    <w:multiLevelType w:val="singleLevel"/>
    <w:tmpl w:val="711CAC2A"/>
    <w:lvl w:ilvl="0" w:tentative="0">
      <w:start w:val="3"/>
      <w:numFmt w:val="decimal"/>
      <w:lvlText w:val="%1."/>
      <w:lvlJc w:val="left"/>
      <w:pPr>
        <w:tabs>
          <w:tab w:val="left" w:pos="312"/>
        </w:tabs>
      </w:pPr>
    </w:lvl>
  </w:abstractNum>
  <w:num w:numId="1">
    <w:abstractNumId w:val="6"/>
  </w:num>
  <w:num w:numId="2">
    <w:abstractNumId w:val="7"/>
  </w:num>
  <w:num w:numId="3">
    <w:abstractNumId w:val="4"/>
  </w:num>
  <w:num w:numId="4">
    <w:abstractNumId w:val="3"/>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DYzYzg2NDE5N2NlMGFkYWM0N2M0NjA4NjExZGUifQ=="/>
  </w:docVars>
  <w:rsids>
    <w:rsidRoot w:val="00172A27"/>
    <w:rsid w:val="00000C4E"/>
    <w:rsid w:val="00013CBE"/>
    <w:rsid w:val="00023BBE"/>
    <w:rsid w:val="00024C1C"/>
    <w:rsid w:val="00032751"/>
    <w:rsid w:val="000328A9"/>
    <w:rsid w:val="000408C9"/>
    <w:rsid w:val="00040DF8"/>
    <w:rsid w:val="00041B26"/>
    <w:rsid w:val="00045F27"/>
    <w:rsid w:val="000673DC"/>
    <w:rsid w:val="000732EE"/>
    <w:rsid w:val="0008382D"/>
    <w:rsid w:val="000904EB"/>
    <w:rsid w:val="000905A3"/>
    <w:rsid w:val="00093875"/>
    <w:rsid w:val="00093CE9"/>
    <w:rsid w:val="000A578A"/>
    <w:rsid w:val="000B0C92"/>
    <w:rsid w:val="000B352E"/>
    <w:rsid w:val="000B4935"/>
    <w:rsid w:val="000B64AF"/>
    <w:rsid w:val="000C4525"/>
    <w:rsid w:val="000D784B"/>
    <w:rsid w:val="000E3943"/>
    <w:rsid w:val="000F26BD"/>
    <w:rsid w:val="000F3FCD"/>
    <w:rsid w:val="0010136C"/>
    <w:rsid w:val="00113299"/>
    <w:rsid w:val="00122F60"/>
    <w:rsid w:val="0014286E"/>
    <w:rsid w:val="001433AC"/>
    <w:rsid w:val="00143DAD"/>
    <w:rsid w:val="00144D6D"/>
    <w:rsid w:val="00146182"/>
    <w:rsid w:val="00151BD8"/>
    <w:rsid w:val="00153C6A"/>
    <w:rsid w:val="00154862"/>
    <w:rsid w:val="00155E8C"/>
    <w:rsid w:val="0016027F"/>
    <w:rsid w:val="0016288B"/>
    <w:rsid w:val="001671A1"/>
    <w:rsid w:val="00172A27"/>
    <w:rsid w:val="00173834"/>
    <w:rsid w:val="0018181C"/>
    <w:rsid w:val="001874F0"/>
    <w:rsid w:val="0019102B"/>
    <w:rsid w:val="00192786"/>
    <w:rsid w:val="00195A21"/>
    <w:rsid w:val="001A17FB"/>
    <w:rsid w:val="001A287C"/>
    <w:rsid w:val="001A3773"/>
    <w:rsid w:val="001A4D4C"/>
    <w:rsid w:val="001A6B14"/>
    <w:rsid w:val="001A6F04"/>
    <w:rsid w:val="001A7D84"/>
    <w:rsid w:val="001B2E7D"/>
    <w:rsid w:val="001C1F23"/>
    <w:rsid w:val="001C35E8"/>
    <w:rsid w:val="001C4616"/>
    <w:rsid w:val="001D0518"/>
    <w:rsid w:val="001D0733"/>
    <w:rsid w:val="001D0B1E"/>
    <w:rsid w:val="001D0DB3"/>
    <w:rsid w:val="001D22C2"/>
    <w:rsid w:val="001D4095"/>
    <w:rsid w:val="001D426B"/>
    <w:rsid w:val="001E3E5C"/>
    <w:rsid w:val="001F1BC5"/>
    <w:rsid w:val="001F55B2"/>
    <w:rsid w:val="001F5F01"/>
    <w:rsid w:val="001F7A35"/>
    <w:rsid w:val="002114C9"/>
    <w:rsid w:val="00215544"/>
    <w:rsid w:val="00217E3D"/>
    <w:rsid w:val="00221828"/>
    <w:rsid w:val="002220F4"/>
    <w:rsid w:val="00222F2A"/>
    <w:rsid w:val="002232D7"/>
    <w:rsid w:val="00226BF8"/>
    <w:rsid w:val="0023606B"/>
    <w:rsid w:val="00237F2B"/>
    <w:rsid w:val="0024541D"/>
    <w:rsid w:val="00250565"/>
    <w:rsid w:val="00250AE1"/>
    <w:rsid w:val="00250C55"/>
    <w:rsid w:val="00253055"/>
    <w:rsid w:val="002532BA"/>
    <w:rsid w:val="00254E3C"/>
    <w:rsid w:val="002622A3"/>
    <w:rsid w:val="00267E18"/>
    <w:rsid w:val="00272431"/>
    <w:rsid w:val="00274400"/>
    <w:rsid w:val="00294103"/>
    <w:rsid w:val="002A417B"/>
    <w:rsid w:val="002D7C78"/>
    <w:rsid w:val="002E04F8"/>
    <w:rsid w:val="002E21D9"/>
    <w:rsid w:val="002F2E1C"/>
    <w:rsid w:val="002F3686"/>
    <w:rsid w:val="002F785B"/>
    <w:rsid w:val="00300B8A"/>
    <w:rsid w:val="003068F7"/>
    <w:rsid w:val="00307168"/>
    <w:rsid w:val="003073CC"/>
    <w:rsid w:val="00310825"/>
    <w:rsid w:val="00311C0E"/>
    <w:rsid w:val="00313C22"/>
    <w:rsid w:val="00323827"/>
    <w:rsid w:val="00330428"/>
    <w:rsid w:val="0033276B"/>
    <w:rsid w:val="0033283B"/>
    <w:rsid w:val="00332B08"/>
    <w:rsid w:val="003334B3"/>
    <w:rsid w:val="003354BE"/>
    <w:rsid w:val="00344421"/>
    <w:rsid w:val="00351247"/>
    <w:rsid w:val="00373A1A"/>
    <w:rsid w:val="0037775E"/>
    <w:rsid w:val="00377EFF"/>
    <w:rsid w:val="00381BCA"/>
    <w:rsid w:val="00383A72"/>
    <w:rsid w:val="00384EA7"/>
    <w:rsid w:val="00387862"/>
    <w:rsid w:val="00392D2C"/>
    <w:rsid w:val="003941B8"/>
    <w:rsid w:val="00395240"/>
    <w:rsid w:val="003B283F"/>
    <w:rsid w:val="003B2F13"/>
    <w:rsid w:val="003B6B31"/>
    <w:rsid w:val="003C1292"/>
    <w:rsid w:val="003C6BCF"/>
    <w:rsid w:val="003C6D27"/>
    <w:rsid w:val="003C7D96"/>
    <w:rsid w:val="003D73A9"/>
    <w:rsid w:val="003E14AF"/>
    <w:rsid w:val="003E2B81"/>
    <w:rsid w:val="003E6CB9"/>
    <w:rsid w:val="003E79FD"/>
    <w:rsid w:val="003F3A43"/>
    <w:rsid w:val="004000CB"/>
    <w:rsid w:val="00402BBC"/>
    <w:rsid w:val="00404599"/>
    <w:rsid w:val="00405385"/>
    <w:rsid w:val="00413701"/>
    <w:rsid w:val="00421867"/>
    <w:rsid w:val="004266A1"/>
    <w:rsid w:val="00432BF1"/>
    <w:rsid w:val="0043799D"/>
    <w:rsid w:val="004440D6"/>
    <w:rsid w:val="00452521"/>
    <w:rsid w:val="00455D9B"/>
    <w:rsid w:val="00461B94"/>
    <w:rsid w:val="00475001"/>
    <w:rsid w:val="004774CF"/>
    <w:rsid w:val="004827A8"/>
    <w:rsid w:val="00485FEA"/>
    <w:rsid w:val="004875CC"/>
    <w:rsid w:val="00492290"/>
    <w:rsid w:val="00495EA7"/>
    <w:rsid w:val="004A4A7A"/>
    <w:rsid w:val="004A5527"/>
    <w:rsid w:val="004B13E8"/>
    <w:rsid w:val="004B22CE"/>
    <w:rsid w:val="004B30DD"/>
    <w:rsid w:val="004B4C31"/>
    <w:rsid w:val="004B500C"/>
    <w:rsid w:val="004B6BC5"/>
    <w:rsid w:val="004C4C36"/>
    <w:rsid w:val="004C5B23"/>
    <w:rsid w:val="004C5F87"/>
    <w:rsid w:val="004C64C0"/>
    <w:rsid w:val="004E5A33"/>
    <w:rsid w:val="004F3372"/>
    <w:rsid w:val="004F3819"/>
    <w:rsid w:val="004F4207"/>
    <w:rsid w:val="004F47F0"/>
    <w:rsid w:val="004F4DC6"/>
    <w:rsid w:val="004F70F8"/>
    <w:rsid w:val="005007FE"/>
    <w:rsid w:val="00501C7C"/>
    <w:rsid w:val="005055B2"/>
    <w:rsid w:val="00505840"/>
    <w:rsid w:val="005068C9"/>
    <w:rsid w:val="00507AF6"/>
    <w:rsid w:val="00524EB6"/>
    <w:rsid w:val="0052699B"/>
    <w:rsid w:val="00531515"/>
    <w:rsid w:val="00541ADB"/>
    <w:rsid w:val="0054412E"/>
    <w:rsid w:val="005509DF"/>
    <w:rsid w:val="00556BE1"/>
    <w:rsid w:val="0056293B"/>
    <w:rsid w:val="00564D5E"/>
    <w:rsid w:val="00570AC1"/>
    <w:rsid w:val="00580EEB"/>
    <w:rsid w:val="005825D2"/>
    <w:rsid w:val="0058536A"/>
    <w:rsid w:val="00585584"/>
    <w:rsid w:val="00590936"/>
    <w:rsid w:val="00597DF3"/>
    <w:rsid w:val="00597E10"/>
    <w:rsid w:val="005A04A7"/>
    <w:rsid w:val="005A1F0C"/>
    <w:rsid w:val="005B0B21"/>
    <w:rsid w:val="005B3DCD"/>
    <w:rsid w:val="005B540D"/>
    <w:rsid w:val="005C5A7A"/>
    <w:rsid w:val="005E0AA6"/>
    <w:rsid w:val="005E0F5D"/>
    <w:rsid w:val="005E1486"/>
    <w:rsid w:val="005E2C98"/>
    <w:rsid w:val="005F571B"/>
    <w:rsid w:val="005F5F2F"/>
    <w:rsid w:val="0060120A"/>
    <w:rsid w:val="006018BF"/>
    <w:rsid w:val="0060318E"/>
    <w:rsid w:val="00603E4A"/>
    <w:rsid w:val="00604686"/>
    <w:rsid w:val="00607020"/>
    <w:rsid w:val="006131AB"/>
    <w:rsid w:val="00614CF4"/>
    <w:rsid w:val="00615EC8"/>
    <w:rsid w:val="00620EE1"/>
    <w:rsid w:val="00625535"/>
    <w:rsid w:val="00651B4D"/>
    <w:rsid w:val="00653822"/>
    <w:rsid w:val="006555D4"/>
    <w:rsid w:val="0065623C"/>
    <w:rsid w:val="0066144D"/>
    <w:rsid w:val="00661FC5"/>
    <w:rsid w:val="00662822"/>
    <w:rsid w:val="006674A7"/>
    <w:rsid w:val="00672C63"/>
    <w:rsid w:val="0068435A"/>
    <w:rsid w:val="00684E9D"/>
    <w:rsid w:val="00686CAC"/>
    <w:rsid w:val="00687C19"/>
    <w:rsid w:val="00690B56"/>
    <w:rsid w:val="00691153"/>
    <w:rsid w:val="006B2DFD"/>
    <w:rsid w:val="006B61DF"/>
    <w:rsid w:val="006C38D6"/>
    <w:rsid w:val="006C4C2A"/>
    <w:rsid w:val="006C747B"/>
    <w:rsid w:val="006C7715"/>
    <w:rsid w:val="006D13EA"/>
    <w:rsid w:val="006D7B05"/>
    <w:rsid w:val="006E5B8B"/>
    <w:rsid w:val="006E6C71"/>
    <w:rsid w:val="006F5BAD"/>
    <w:rsid w:val="00706280"/>
    <w:rsid w:val="00714203"/>
    <w:rsid w:val="00716202"/>
    <w:rsid w:val="00720CC9"/>
    <w:rsid w:val="007247D6"/>
    <w:rsid w:val="00727102"/>
    <w:rsid w:val="007303CA"/>
    <w:rsid w:val="00734098"/>
    <w:rsid w:val="00744ED1"/>
    <w:rsid w:val="00750376"/>
    <w:rsid w:val="007519DE"/>
    <w:rsid w:val="00753676"/>
    <w:rsid w:val="00753820"/>
    <w:rsid w:val="00763A51"/>
    <w:rsid w:val="00767B49"/>
    <w:rsid w:val="007710E3"/>
    <w:rsid w:val="0078516E"/>
    <w:rsid w:val="00790803"/>
    <w:rsid w:val="00794448"/>
    <w:rsid w:val="007A4BE9"/>
    <w:rsid w:val="007A78A9"/>
    <w:rsid w:val="007B5BAC"/>
    <w:rsid w:val="007B62A9"/>
    <w:rsid w:val="007B70C9"/>
    <w:rsid w:val="007C5FD0"/>
    <w:rsid w:val="007C6B27"/>
    <w:rsid w:val="007C7280"/>
    <w:rsid w:val="007D449A"/>
    <w:rsid w:val="007E3D31"/>
    <w:rsid w:val="007F0A45"/>
    <w:rsid w:val="007F0A85"/>
    <w:rsid w:val="00807E99"/>
    <w:rsid w:val="0082455E"/>
    <w:rsid w:val="0082769F"/>
    <w:rsid w:val="00827C0F"/>
    <w:rsid w:val="00832A19"/>
    <w:rsid w:val="00837C96"/>
    <w:rsid w:val="00837FF7"/>
    <w:rsid w:val="00855F98"/>
    <w:rsid w:val="008604D6"/>
    <w:rsid w:val="00863C90"/>
    <w:rsid w:val="0086632D"/>
    <w:rsid w:val="00866AEC"/>
    <w:rsid w:val="00872AFD"/>
    <w:rsid w:val="00874321"/>
    <w:rsid w:val="00874FAA"/>
    <w:rsid w:val="008815E1"/>
    <w:rsid w:val="00881AA4"/>
    <w:rsid w:val="008947D1"/>
    <w:rsid w:val="008A2C1E"/>
    <w:rsid w:val="008A2D7B"/>
    <w:rsid w:val="008A688A"/>
    <w:rsid w:val="008B6B6F"/>
    <w:rsid w:val="008C20CB"/>
    <w:rsid w:val="008C72F1"/>
    <w:rsid w:val="008D3225"/>
    <w:rsid w:val="008D7177"/>
    <w:rsid w:val="008E2C92"/>
    <w:rsid w:val="008E4171"/>
    <w:rsid w:val="008E449B"/>
    <w:rsid w:val="008E5E11"/>
    <w:rsid w:val="008E66BA"/>
    <w:rsid w:val="008F2074"/>
    <w:rsid w:val="008F5F8F"/>
    <w:rsid w:val="008F7D22"/>
    <w:rsid w:val="00900235"/>
    <w:rsid w:val="00902869"/>
    <w:rsid w:val="009078E0"/>
    <w:rsid w:val="00910911"/>
    <w:rsid w:val="00912AEE"/>
    <w:rsid w:val="009139BA"/>
    <w:rsid w:val="0091445F"/>
    <w:rsid w:val="00915813"/>
    <w:rsid w:val="00920192"/>
    <w:rsid w:val="00926E1C"/>
    <w:rsid w:val="0093398A"/>
    <w:rsid w:val="00941092"/>
    <w:rsid w:val="00943E7F"/>
    <w:rsid w:val="00943E8C"/>
    <w:rsid w:val="00946025"/>
    <w:rsid w:val="0094791F"/>
    <w:rsid w:val="00952CBD"/>
    <w:rsid w:val="00955C4A"/>
    <w:rsid w:val="0095712D"/>
    <w:rsid w:val="009600E3"/>
    <w:rsid w:val="00967F80"/>
    <w:rsid w:val="00972155"/>
    <w:rsid w:val="009754C9"/>
    <w:rsid w:val="00981A0F"/>
    <w:rsid w:val="00982DC0"/>
    <w:rsid w:val="00985725"/>
    <w:rsid w:val="00992B2F"/>
    <w:rsid w:val="00993C6A"/>
    <w:rsid w:val="009964BB"/>
    <w:rsid w:val="00996991"/>
    <w:rsid w:val="00996DF2"/>
    <w:rsid w:val="009974B1"/>
    <w:rsid w:val="009A14B9"/>
    <w:rsid w:val="009A1E27"/>
    <w:rsid w:val="009A3D3E"/>
    <w:rsid w:val="009A7F00"/>
    <w:rsid w:val="009B3860"/>
    <w:rsid w:val="009B5754"/>
    <w:rsid w:val="009C4EC0"/>
    <w:rsid w:val="009C64DE"/>
    <w:rsid w:val="009D0733"/>
    <w:rsid w:val="009D2EB3"/>
    <w:rsid w:val="009D5AAF"/>
    <w:rsid w:val="009D7088"/>
    <w:rsid w:val="009F7ADA"/>
    <w:rsid w:val="00A03D70"/>
    <w:rsid w:val="00A0474C"/>
    <w:rsid w:val="00A14BE7"/>
    <w:rsid w:val="00A26E4E"/>
    <w:rsid w:val="00A3048A"/>
    <w:rsid w:val="00A31AED"/>
    <w:rsid w:val="00A32FD9"/>
    <w:rsid w:val="00A3334F"/>
    <w:rsid w:val="00A3451A"/>
    <w:rsid w:val="00A43391"/>
    <w:rsid w:val="00A47D1F"/>
    <w:rsid w:val="00A541A5"/>
    <w:rsid w:val="00A54BEA"/>
    <w:rsid w:val="00A74C64"/>
    <w:rsid w:val="00A82B5E"/>
    <w:rsid w:val="00AB2C7F"/>
    <w:rsid w:val="00AB39C9"/>
    <w:rsid w:val="00AB72D3"/>
    <w:rsid w:val="00AC5C91"/>
    <w:rsid w:val="00AD0FAA"/>
    <w:rsid w:val="00AD1361"/>
    <w:rsid w:val="00AD60AF"/>
    <w:rsid w:val="00AE5262"/>
    <w:rsid w:val="00AE7A9E"/>
    <w:rsid w:val="00AF21EE"/>
    <w:rsid w:val="00AF276D"/>
    <w:rsid w:val="00B024E8"/>
    <w:rsid w:val="00B07B92"/>
    <w:rsid w:val="00B109AC"/>
    <w:rsid w:val="00B224E0"/>
    <w:rsid w:val="00B331AB"/>
    <w:rsid w:val="00B35E86"/>
    <w:rsid w:val="00B4263C"/>
    <w:rsid w:val="00B479B3"/>
    <w:rsid w:val="00B55827"/>
    <w:rsid w:val="00B607AC"/>
    <w:rsid w:val="00B6280A"/>
    <w:rsid w:val="00B74869"/>
    <w:rsid w:val="00B77611"/>
    <w:rsid w:val="00B83414"/>
    <w:rsid w:val="00B84FCC"/>
    <w:rsid w:val="00B87828"/>
    <w:rsid w:val="00B87DFF"/>
    <w:rsid w:val="00B90EA2"/>
    <w:rsid w:val="00B9273E"/>
    <w:rsid w:val="00B97F56"/>
    <w:rsid w:val="00BA2206"/>
    <w:rsid w:val="00BB4C83"/>
    <w:rsid w:val="00BD2F8D"/>
    <w:rsid w:val="00BD43A5"/>
    <w:rsid w:val="00BD7E74"/>
    <w:rsid w:val="00BE1838"/>
    <w:rsid w:val="00BE4A03"/>
    <w:rsid w:val="00BE5986"/>
    <w:rsid w:val="00BF5557"/>
    <w:rsid w:val="00BF605F"/>
    <w:rsid w:val="00BF7E2C"/>
    <w:rsid w:val="00C001EA"/>
    <w:rsid w:val="00C05D7B"/>
    <w:rsid w:val="00C11147"/>
    <w:rsid w:val="00C160B9"/>
    <w:rsid w:val="00C443B6"/>
    <w:rsid w:val="00C4577B"/>
    <w:rsid w:val="00C51478"/>
    <w:rsid w:val="00C564B4"/>
    <w:rsid w:val="00C570D9"/>
    <w:rsid w:val="00C62699"/>
    <w:rsid w:val="00C63CD8"/>
    <w:rsid w:val="00C729A2"/>
    <w:rsid w:val="00C77562"/>
    <w:rsid w:val="00C80515"/>
    <w:rsid w:val="00C808B7"/>
    <w:rsid w:val="00C838A6"/>
    <w:rsid w:val="00C87EE2"/>
    <w:rsid w:val="00C944D6"/>
    <w:rsid w:val="00C9544E"/>
    <w:rsid w:val="00C955F4"/>
    <w:rsid w:val="00C9645C"/>
    <w:rsid w:val="00CA17BE"/>
    <w:rsid w:val="00CA4351"/>
    <w:rsid w:val="00CA54C7"/>
    <w:rsid w:val="00CA5DF6"/>
    <w:rsid w:val="00CB4F68"/>
    <w:rsid w:val="00CC64AA"/>
    <w:rsid w:val="00CD3B7E"/>
    <w:rsid w:val="00CE3857"/>
    <w:rsid w:val="00CF17D9"/>
    <w:rsid w:val="00CF3016"/>
    <w:rsid w:val="00CF5EBF"/>
    <w:rsid w:val="00D06BF2"/>
    <w:rsid w:val="00D07070"/>
    <w:rsid w:val="00D07D1F"/>
    <w:rsid w:val="00D12365"/>
    <w:rsid w:val="00D21D3E"/>
    <w:rsid w:val="00D30123"/>
    <w:rsid w:val="00D30878"/>
    <w:rsid w:val="00D31D1C"/>
    <w:rsid w:val="00D33C28"/>
    <w:rsid w:val="00D379E4"/>
    <w:rsid w:val="00D44414"/>
    <w:rsid w:val="00D570CB"/>
    <w:rsid w:val="00D633DC"/>
    <w:rsid w:val="00D64EAF"/>
    <w:rsid w:val="00D6574E"/>
    <w:rsid w:val="00D67C34"/>
    <w:rsid w:val="00D85937"/>
    <w:rsid w:val="00D86041"/>
    <w:rsid w:val="00D87E76"/>
    <w:rsid w:val="00D97A8F"/>
    <w:rsid w:val="00DA1FE2"/>
    <w:rsid w:val="00DA5005"/>
    <w:rsid w:val="00DA5638"/>
    <w:rsid w:val="00DC2CAE"/>
    <w:rsid w:val="00DC635F"/>
    <w:rsid w:val="00DC79B7"/>
    <w:rsid w:val="00DD1A89"/>
    <w:rsid w:val="00DD27F0"/>
    <w:rsid w:val="00DD3904"/>
    <w:rsid w:val="00DE3058"/>
    <w:rsid w:val="00DE46F9"/>
    <w:rsid w:val="00DE49FC"/>
    <w:rsid w:val="00DE5894"/>
    <w:rsid w:val="00E05517"/>
    <w:rsid w:val="00E10A91"/>
    <w:rsid w:val="00E15FBF"/>
    <w:rsid w:val="00E40BF0"/>
    <w:rsid w:val="00E4162F"/>
    <w:rsid w:val="00E4358C"/>
    <w:rsid w:val="00E446D6"/>
    <w:rsid w:val="00E464A6"/>
    <w:rsid w:val="00E46921"/>
    <w:rsid w:val="00E50EFE"/>
    <w:rsid w:val="00E52DE9"/>
    <w:rsid w:val="00E6025D"/>
    <w:rsid w:val="00E615F4"/>
    <w:rsid w:val="00E623B6"/>
    <w:rsid w:val="00E63963"/>
    <w:rsid w:val="00E63FC2"/>
    <w:rsid w:val="00E65DB7"/>
    <w:rsid w:val="00E66303"/>
    <w:rsid w:val="00E70F0C"/>
    <w:rsid w:val="00E74528"/>
    <w:rsid w:val="00E77919"/>
    <w:rsid w:val="00E80274"/>
    <w:rsid w:val="00E91BF4"/>
    <w:rsid w:val="00E95E25"/>
    <w:rsid w:val="00EA00AD"/>
    <w:rsid w:val="00EA3F08"/>
    <w:rsid w:val="00EA640B"/>
    <w:rsid w:val="00EB1612"/>
    <w:rsid w:val="00ED1239"/>
    <w:rsid w:val="00ED1F25"/>
    <w:rsid w:val="00ED387C"/>
    <w:rsid w:val="00ED3DCB"/>
    <w:rsid w:val="00ED702C"/>
    <w:rsid w:val="00ED70E3"/>
    <w:rsid w:val="00EE0CA1"/>
    <w:rsid w:val="00EE4165"/>
    <w:rsid w:val="00EE5472"/>
    <w:rsid w:val="00EF4801"/>
    <w:rsid w:val="00F06C71"/>
    <w:rsid w:val="00F11663"/>
    <w:rsid w:val="00F13620"/>
    <w:rsid w:val="00F318FC"/>
    <w:rsid w:val="00F45406"/>
    <w:rsid w:val="00F457F5"/>
    <w:rsid w:val="00F45E4E"/>
    <w:rsid w:val="00F45F3F"/>
    <w:rsid w:val="00F46985"/>
    <w:rsid w:val="00F67B2E"/>
    <w:rsid w:val="00F80F29"/>
    <w:rsid w:val="00F83E85"/>
    <w:rsid w:val="00F85169"/>
    <w:rsid w:val="00F869E9"/>
    <w:rsid w:val="00F87357"/>
    <w:rsid w:val="00F91BF4"/>
    <w:rsid w:val="00F9376D"/>
    <w:rsid w:val="00F9646E"/>
    <w:rsid w:val="00FA6FED"/>
    <w:rsid w:val="00FB1B94"/>
    <w:rsid w:val="00FB243F"/>
    <w:rsid w:val="00FB5AA3"/>
    <w:rsid w:val="00FB69F9"/>
    <w:rsid w:val="00FC05D1"/>
    <w:rsid w:val="00FC3C96"/>
    <w:rsid w:val="00FC7FDC"/>
    <w:rsid w:val="00FD124E"/>
    <w:rsid w:val="00FD562F"/>
    <w:rsid w:val="00FE6DD5"/>
    <w:rsid w:val="00FF105C"/>
    <w:rsid w:val="00FF160C"/>
    <w:rsid w:val="00FF2454"/>
    <w:rsid w:val="01DA5EA3"/>
    <w:rsid w:val="0380198D"/>
    <w:rsid w:val="05A473F2"/>
    <w:rsid w:val="092D54BA"/>
    <w:rsid w:val="0AD656DD"/>
    <w:rsid w:val="0AE4490F"/>
    <w:rsid w:val="0B9C6927"/>
    <w:rsid w:val="11716A6D"/>
    <w:rsid w:val="132C0B31"/>
    <w:rsid w:val="142E5104"/>
    <w:rsid w:val="149243F6"/>
    <w:rsid w:val="15805D83"/>
    <w:rsid w:val="15836575"/>
    <w:rsid w:val="16052114"/>
    <w:rsid w:val="174B6CB8"/>
    <w:rsid w:val="188449CB"/>
    <w:rsid w:val="1917710A"/>
    <w:rsid w:val="198509FA"/>
    <w:rsid w:val="19C02DA0"/>
    <w:rsid w:val="19C32298"/>
    <w:rsid w:val="1A637791"/>
    <w:rsid w:val="1B6805D3"/>
    <w:rsid w:val="1C7F3526"/>
    <w:rsid w:val="1C9D24FF"/>
    <w:rsid w:val="1D880DBD"/>
    <w:rsid w:val="1E703824"/>
    <w:rsid w:val="21B93937"/>
    <w:rsid w:val="22FF00D3"/>
    <w:rsid w:val="240115C5"/>
    <w:rsid w:val="24A129BB"/>
    <w:rsid w:val="25550F09"/>
    <w:rsid w:val="26FB70BC"/>
    <w:rsid w:val="270B6BF3"/>
    <w:rsid w:val="27C50BC1"/>
    <w:rsid w:val="288E31FA"/>
    <w:rsid w:val="296A4BE7"/>
    <w:rsid w:val="2C337666"/>
    <w:rsid w:val="2C60761A"/>
    <w:rsid w:val="2D103600"/>
    <w:rsid w:val="2E0347BD"/>
    <w:rsid w:val="3012112B"/>
    <w:rsid w:val="305338E3"/>
    <w:rsid w:val="32801AA4"/>
    <w:rsid w:val="35C07628"/>
    <w:rsid w:val="369B2A63"/>
    <w:rsid w:val="36C214CB"/>
    <w:rsid w:val="381F6676"/>
    <w:rsid w:val="38EF28F5"/>
    <w:rsid w:val="3B8C3A12"/>
    <w:rsid w:val="3D902108"/>
    <w:rsid w:val="403D7C13"/>
    <w:rsid w:val="40B04268"/>
    <w:rsid w:val="417A21F6"/>
    <w:rsid w:val="42F26851"/>
    <w:rsid w:val="433E1A96"/>
    <w:rsid w:val="43880F63"/>
    <w:rsid w:val="46160AA8"/>
    <w:rsid w:val="46FC7C9E"/>
    <w:rsid w:val="47300F2A"/>
    <w:rsid w:val="47E915CF"/>
    <w:rsid w:val="48691363"/>
    <w:rsid w:val="48F86873"/>
    <w:rsid w:val="48FA645F"/>
    <w:rsid w:val="491E2189"/>
    <w:rsid w:val="492723A8"/>
    <w:rsid w:val="4AA61F3C"/>
    <w:rsid w:val="4AED6FF9"/>
    <w:rsid w:val="4B3A5F1B"/>
    <w:rsid w:val="4C516F9D"/>
    <w:rsid w:val="4C690011"/>
    <w:rsid w:val="4C862E17"/>
    <w:rsid w:val="4F8B6063"/>
    <w:rsid w:val="508D7BB9"/>
    <w:rsid w:val="51FB26BB"/>
    <w:rsid w:val="52485553"/>
    <w:rsid w:val="52601FD3"/>
    <w:rsid w:val="55D01D4F"/>
    <w:rsid w:val="56164679"/>
    <w:rsid w:val="563C3A4E"/>
    <w:rsid w:val="578035F8"/>
    <w:rsid w:val="58A55551"/>
    <w:rsid w:val="58F44C79"/>
    <w:rsid w:val="5C473BC6"/>
    <w:rsid w:val="5CBF377C"/>
    <w:rsid w:val="5D70326F"/>
    <w:rsid w:val="5D7068EF"/>
    <w:rsid w:val="5D9E00A8"/>
    <w:rsid w:val="5E00405E"/>
    <w:rsid w:val="5EAC4323"/>
    <w:rsid w:val="5FE60D98"/>
    <w:rsid w:val="600D6105"/>
    <w:rsid w:val="601B6F8F"/>
    <w:rsid w:val="60AA20C0"/>
    <w:rsid w:val="635C708C"/>
    <w:rsid w:val="65BF14FC"/>
    <w:rsid w:val="65DF7C64"/>
    <w:rsid w:val="665C6958"/>
    <w:rsid w:val="67F93ABC"/>
    <w:rsid w:val="695147F7"/>
    <w:rsid w:val="69771FB0"/>
    <w:rsid w:val="69B34559"/>
    <w:rsid w:val="69E623BC"/>
    <w:rsid w:val="6A65663F"/>
    <w:rsid w:val="6B022566"/>
    <w:rsid w:val="6DFC6309"/>
    <w:rsid w:val="6EB80856"/>
    <w:rsid w:val="6F724DEE"/>
    <w:rsid w:val="70536AD8"/>
    <w:rsid w:val="70E2348E"/>
    <w:rsid w:val="727C78DB"/>
    <w:rsid w:val="72EC030C"/>
    <w:rsid w:val="75A23285"/>
    <w:rsid w:val="780B58F1"/>
    <w:rsid w:val="7A1B6FE0"/>
    <w:rsid w:val="7A540C7C"/>
    <w:rsid w:val="7A811C8D"/>
    <w:rsid w:val="7A9E098C"/>
    <w:rsid w:val="7ACC115A"/>
    <w:rsid w:val="7E211CD4"/>
    <w:rsid w:val="7EE825EE"/>
    <w:rsid w:val="7F2418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numPr>
        <w:ilvl w:val="0"/>
        <w:numId w:val="1"/>
      </w:numPr>
      <w:tabs>
        <w:tab w:val="left" w:pos="540"/>
        <w:tab w:val="clear" w:pos="1680"/>
      </w:tabs>
      <w:spacing w:line="460" w:lineRule="exact"/>
      <w:ind w:left="0" w:firstLine="540"/>
      <w:outlineLvl w:val="0"/>
    </w:pPr>
    <w:rPr>
      <w:rFonts w:ascii="宋体" w:hAnsi="宋体"/>
      <w:sz w:val="28"/>
    </w:rPr>
  </w:style>
  <w:style w:type="paragraph" w:styleId="5">
    <w:name w:val="heading 2"/>
    <w:basedOn w:val="1"/>
    <w:next w:val="1"/>
    <w:link w:val="34"/>
    <w:autoRedefine/>
    <w:qFormat/>
    <w:uiPriority w:val="0"/>
    <w:pPr>
      <w:keepNext/>
      <w:keepLines/>
      <w:spacing w:before="260" w:after="260" w:line="413" w:lineRule="auto"/>
      <w:outlineLvl w:val="1"/>
    </w:pPr>
    <w:rPr>
      <w:rFonts w:ascii="Arial" w:hAnsi="Arial" w:eastAsia="黑体"/>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utoSpaceDE/>
      <w:autoSpaceDN/>
      <w:spacing w:after="120" w:line="240" w:lineRule="auto"/>
      <w:ind w:left="420" w:leftChars="200" w:firstLine="420" w:firstLineChars="200"/>
    </w:pPr>
    <w:rPr>
      <w:kern w:val="0"/>
      <w:sz w:val="21"/>
      <w:szCs w:val="24"/>
    </w:rPr>
  </w:style>
  <w:style w:type="paragraph" w:styleId="3">
    <w:name w:val="Body Text Indent"/>
    <w:basedOn w:val="1"/>
    <w:autoRedefine/>
    <w:qFormat/>
    <w:uiPriority w:val="0"/>
    <w:pPr>
      <w:spacing w:after="120"/>
      <w:ind w:left="420" w:leftChars="200"/>
    </w:pPr>
  </w:style>
  <w:style w:type="paragraph" w:styleId="6">
    <w:name w:val="Normal Indent"/>
    <w:basedOn w:val="1"/>
    <w:link w:val="35"/>
    <w:qFormat/>
    <w:uiPriority w:val="0"/>
    <w:pPr>
      <w:ind w:firstLine="420" w:firstLineChars="200"/>
    </w:pPr>
  </w:style>
  <w:style w:type="paragraph" w:styleId="7">
    <w:name w:val="annotation text"/>
    <w:basedOn w:val="1"/>
    <w:link w:val="36"/>
    <w:autoRedefine/>
    <w:qFormat/>
    <w:uiPriority w:val="0"/>
    <w:pPr>
      <w:jc w:val="left"/>
    </w:pPr>
  </w:style>
  <w:style w:type="paragraph" w:styleId="8">
    <w:name w:val="Body Text"/>
    <w:basedOn w:val="1"/>
    <w:next w:val="1"/>
    <w:qFormat/>
    <w:uiPriority w:val="0"/>
    <w:pPr>
      <w:spacing w:after="120"/>
    </w:pPr>
  </w:style>
  <w:style w:type="paragraph" w:styleId="9">
    <w:name w:val="Block Text"/>
    <w:basedOn w:val="1"/>
    <w:autoRedefine/>
    <w:qFormat/>
    <w:uiPriority w:val="0"/>
    <w:pPr>
      <w:ind w:left="1440" w:leftChars="700" w:right="1440" w:rightChars="700"/>
    </w:pPr>
  </w:style>
  <w:style w:type="paragraph" w:styleId="10">
    <w:name w:val="Plain Text"/>
    <w:basedOn w:val="1"/>
    <w:link w:val="37"/>
    <w:autoRedefine/>
    <w:qFormat/>
    <w:uiPriority w:val="99"/>
    <w:rPr>
      <w:rFonts w:ascii="宋体" w:hAnsi="Courier New"/>
      <w:szCs w:val="20"/>
    </w:rPr>
  </w:style>
  <w:style w:type="paragraph" w:styleId="11">
    <w:name w:val="Date"/>
    <w:basedOn w:val="1"/>
    <w:next w:val="1"/>
    <w:link w:val="38"/>
    <w:autoRedefine/>
    <w:qFormat/>
    <w:uiPriority w:val="99"/>
    <w:pPr>
      <w:autoSpaceDE w:val="0"/>
      <w:autoSpaceDN w:val="0"/>
      <w:adjustRightInd w:val="0"/>
      <w:textAlignment w:val="baseline"/>
    </w:pPr>
    <w:rPr>
      <w:rFonts w:ascii="宋体"/>
      <w:kern w:val="0"/>
      <w:sz w:val="28"/>
      <w:szCs w:val="20"/>
    </w:rPr>
  </w:style>
  <w:style w:type="paragraph" w:styleId="12">
    <w:name w:val="Body Text Indent 2"/>
    <w:basedOn w:val="1"/>
    <w:link w:val="39"/>
    <w:autoRedefine/>
    <w:qFormat/>
    <w:uiPriority w:val="0"/>
    <w:pPr>
      <w:spacing w:line="500" w:lineRule="exact"/>
      <w:ind w:firstLine="511" w:firstLineChars="213"/>
    </w:pPr>
    <w:rPr>
      <w:sz w:val="24"/>
      <w:szCs w:val="20"/>
    </w:rPr>
  </w:style>
  <w:style w:type="paragraph" w:styleId="13">
    <w:name w:val="Balloon Text"/>
    <w:basedOn w:val="1"/>
    <w:link w:val="40"/>
    <w:autoRedefine/>
    <w:qFormat/>
    <w:uiPriority w:val="0"/>
    <w:rPr>
      <w:sz w:val="18"/>
      <w:szCs w:val="18"/>
    </w:rPr>
  </w:style>
  <w:style w:type="paragraph" w:styleId="14">
    <w:name w:val="footer"/>
    <w:basedOn w:val="1"/>
    <w:link w:val="41"/>
    <w:autoRedefine/>
    <w:qFormat/>
    <w:uiPriority w:val="0"/>
    <w:pPr>
      <w:tabs>
        <w:tab w:val="center" w:pos="4153"/>
        <w:tab w:val="right" w:pos="8306"/>
      </w:tabs>
      <w:snapToGrid w:val="0"/>
      <w:jc w:val="left"/>
    </w:pPr>
    <w:rPr>
      <w:sz w:val="18"/>
      <w:szCs w:val="18"/>
    </w:rPr>
  </w:style>
  <w:style w:type="paragraph" w:styleId="15">
    <w:name w:val="header"/>
    <w:basedOn w:val="1"/>
    <w:link w:val="42"/>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link w:val="33"/>
    <w:autoRedefine/>
    <w:qFormat/>
    <w:uiPriority w:val="99"/>
    <w:pPr>
      <w:snapToGrid w:val="0"/>
      <w:jc w:val="left"/>
    </w:pPr>
    <w:rPr>
      <w:sz w:val="18"/>
      <w:szCs w:val="18"/>
    </w:rPr>
  </w:style>
  <w:style w:type="paragraph" w:styleId="17">
    <w:name w:val="Body Text Indent 3"/>
    <w:basedOn w:val="1"/>
    <w:autoRedefine/>
    <w:qFormat/>
    <w:uiPriority w:val="0"/>
    <w:pPr>
      <w:spacing w:after="120"/>
      <w:ind w:left="420" w:leftChars="200"/>
    </w:pPr>
    <w:rPr>
      <w:sz w:val="16"/>
      <w:szCs w:val="16"/>
    </w:rPr>
  </w:style>
  <w:style w:type="paragraph" w:styleId="18">
    <w:name w:val="toc 2"/>
    <w:basedOn w:val="19"/>
    <w:next w:val="19"/>
    <w:autoRedefine/>
    <w:qFormat/>
    <w:uiPriority w:val="0"/>
    <w:pPr>
      <w:ind w:left="420"/>
    </w:pPr>
    <w:rPr>
      <w:rFonts w:eastAsia="仿宋_GB2312"/>
      <w:b/>
      <w:sz w:val="24"/>
      <w:szCs w:val="20"/>
    </w:rPr>
  </w:style>
  <w:style w:type="paragraph" w:styleId="19">
    <w:name w:val="index 2"/>
    <w:basedOn w:val="1"/>
    <w:next w:val="1"/>
    <w:autoRedefine/>
    <w:qFormat/>
    <w:uiPriority w:val="0"/>
    <w:pPr>
      <w:ind w:left="200" w:leftChars="200"/>
    </w:pPr>
  </w:style>
  <w:style w:type="paragraph" w:styleId="20">
    <w:name w:val="Body Text 2"/>
    <w:basedOn w:val="1"/>
    <w:link w:val="43"/>
    <w:autoRedefine/>
    <w:qFormat/>
    <w:uiPriority w:val="0"/>
    <w:pPr>
      <w:spacing w:after="120" w:line="480" w:lineRule="auto"/>
    </w:pPr>
  </w:style>
  <w:style w:type="paragraph" w:styleId="21">
    <w:name w:val="HTML Preformatted"/>
    <w:basedOn w:val="1"/>
    <w:autoRedefine/>
    <w:qFormat/>
    <w:uiPriority w:val="0"/>
    <w:rPr>
      <w:rFonts w:ascii="Courier New" w:hAnsi="Courier New" w:cs="Courier New"/>
      <w:sz w:val="20"/>
      <w:szCs w:val="20"/>
    </w:rPr>
  </w:style>
  <w:style w:type="paragraph" w:styleId="2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3">
    <w:name w:val="annotation subject"/>
    <w:basedOn w:val="7"/>
    <w:next w:val="7"/>
    <w:autoRedefine/>
    <w:qFormat/>
    <w:uiPriority w:val="0"/>
    <w:rPr>
      <w:b/>
      <w:bCs/>
    </w:rPr>
  </w:style>
  <w:style w:type="paragraph" w:styleId="24">
    <w:name w:val="Body Text First Indent"/>
    <w:basedOn w:val="8"/>
    <w:autoRedefine/>
    <w:qFormat/>
    <w:uiPriority w:val="0"/>
    <w:pPr>
      <w:ind w:firstLine="420"/>
    </w:pPr>
    <w:rPr>
      <w:szCs w:val="20"/>
    </w:r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0"/>
    <w:rPr>
      <w:b/>
      <w:bCs/>
    </w:rPr>
  </w:style>
  <w:style w:type="character" w:styleId="29">
    <w:name w:val="page number"/>
    <w:autoRedefine/>
    <w:qFormat/>
    <w:uiPriority w:val="0"/>
  </w:style>
  <w:style w:type="character" w:styleId="30">
    <w:name w:val="FollowedHyperlink"/>
    <w:autoRedefine/>
    <w:qFormat/>
    <w:uiPriority w:val="99"/>
    <w:rPr>
      <w:color w:val="800080"/>
      <w:u w:val="single"/>
    </w:rPr>
  </w:style>
  <w:style w:type="character" w:styleId="31">
    <w:name w:val="Hyperlink"/>
    <w:autoRedefine/>
    <w:qFormat/>
    <w:uiPriority w:val="99"/>
    <w:rPr>
      <w:color w:val="0000FF"/>
      <w:u w:val="single"/>
    </w:rPr>
  </w:style>
  <w:style w:type="character" w:styleId="32">
    <w:name w:val="annotation reference"/>
    <w:autoRedefine/>
    <w:qFormat/>
    <w:uiPriority w:val="0"/>
    <w:rPr>
      <w:sz w:val="21"/>
      <w:szCs w:val="21"/>
    </w:rPr>
  </w:style>
  <w:style w:type="character" w:customStyle="1" w:styleId="33">
    <w:name w:val="脚注文本 Char"/>
    <w:link w:val="16"/>
    <w:autoRedefine/>
    <w:qFormat/>
    <w:uiPriority w:val="99"/>
    <w:rPr>
      <w:kern w:val="2"/>
      <w:sz w:val="18"/>
      <w:szCs w:val="18"/>
    </w:rPr>
  </w:style>
  <w:style w:type="character" w:customStyle="1" w:styleId="34">
    <w:name w:val="标题 2 Char1"/>
    <w:link w:val="5"/>
    <w:autoRedefine/>
    <w:qFormat/>
    <w:uiPriority w:val="0"/>
    <w:rPr>
      <w:rFonts w:ascii="Arial" w:hAnsi="Arial" w:eastAsia="黑体"/>
      <w:b/>
      <w:bCs/>
      <w:kern w:val="2"/>
      <w:sz w:val="32"/>
      <w:szCs w:val="32"/>
      <w:lang w:val="en-US" w:eastAsia="zh-CN" w:bidi="ar-SA"/>
    </w:rPr>
  </w:style>
  <w:style w:type="character" w:customStyle="1" w:styleId="35">
    <w:name w:val="正文缩进 Char"/>
    <w:link w:val="6"/>
    <w:autoRedefine/>
    <w:qFormat/>
    <w:uiPriority w:val="0"/>
    <w:rPr>
      <w:kern w:val="2"/>
      <w:sz w:val="21"/>
      <w:szCs w:val="24"/>
    </w:rPr>
  </w:style>
  <w:style w:type="character" w:customStyle="1" w:styleId="36">
    <w:name w:val="批注文字 Char"/>
    <w:link w:val="7"/>
    <w:autoRedefine/>
    <w:qFormat/>
    <w:uiPriority w:val="0"/>
    <w:rPr>
      <w:rFonts w:eastAsia="宋体"/>
      <w:kern w:val="2"/>
      <w:sz w:val="21"/>
      <w:szCs w:val="24"/>
      <w:lang w:val="en-US" w:eastAsia="zh-CN" w:bidi="ar-SA"/>
    </w:rPr>
  </w:style>
  <w:style w:type="character" w:customStyle="1" w:styleId="37">
    <w:name w:val="纯文本 Char2"/>
    <w:link w:val="10"/>
    <w:autoRedefine/>
    <w:qFormat/>
    <w:uiPriority w:val="0"/>
    <w:rPr>
      <w:rFonts w:ascii="宋体" w:hAnsi="Courier New" w:eastAsia="宋体"/>
      <w:kern w:val="2"/>
      <w:sz w:val="21"/>
      <w:lang w:val="en-US" w:eastAsia="zh-CN" w:bidi="ar-SA"/>
    </w:rPr>
  </w:style>
  <w:style w:type="character" w:customStyle="1" w:styleId="38">
    <w:name w:val="日期 Char"/>
    <w:link w:val="11"/>
    <w:autoRedefine/>
    <w:qFormat/>
    <w:uiPriority w:val="99"/>
    <w:rPr>
      <w:rFonts w:ascii="宋体"/>
      <w:sz w:val="28"/>
    </w:rPr>
  </w:style>
  <w:style w:type="character" w:customStyle="1" w:styleId="39">
    <w:name w:val="正文文本缩进 2 Char"/>
    <w:link w:val="12"/>
    <w:autoRedefine/>
    <w:qFormat/>
    <w:uiPriority w:val="0"/>
    <w:rPr>
      <w:kern w:val="2"/>
      <w:sz w:val="24"/>
    </w:rPr>
  </w:style>
  <w:style w:type="character" w:customStyle="1" w:styleId="40">
    <w:name w:val="批注框文本 Char"/>
    <w:link w:val="13"/>
    <w:autoRedefine/>
    <w:qFormat/>
    <w:uiPriority w:val="0"/>
    <w:rPr>
      <w:kern w:val="2"/>
      <w:sz w:val="18"/>
      <w:szCs w:val="18"/>
    </w:rPr>
  </w:style>
  <w:style w:type="character" w:customStyle="1" w:styleId="41">
    <w:name w:val="页脚 Char"/>
    <w:link w:val="14"/>
    <w:autoRedefine/>
    <w:qFormat/>
    <w:uiPriority w:val="0"/>
    <w:rPr>
      <w:rFonts w:eastAsia="宋体"/>
      <w:kern w:val="2"/>
      <w:sz w:val="18"/>
      <w:szCs w:val="18"/>
      <w:lang w:val="en-US" w:eastAsia="zh-CN" w:bidi="ar-SA"/>
    </w:rPr>
  </w:style>
  <w:style w:type="character" w:customStyle="1" w:styleId="42">
    <w:name w:val="页眉 Char"/>
    <w:link w:val="15"/>
    <w:autoRedefine/>
    <w:qFormat/>
    <w:uiPriority w:val="0"/>
    <w:rPr>
      <w:kern w:val="2"/>
      <w:sz w:val="18"/>
      <w:szCs w:val="18"/>
    </w:rPr>
  </w:style>
  <w:style w:type="character" w:customStyle="1" w:styleId="43">
    <w:name w:val="正文文本 2 Char"/>
    <w:link w:val="20"/>
    <w:autoRedefine/>
    <w:qFormat/>
    <w:uiPriority w:val="0"/>
    <w:rPr>
      <w:rFonts w:eastAsia="宋体"/>
      <w:kern w:val="2"/>
      <w:sz w:val="21"/>
      <w:szCs w:val="24"/>
      <w:lang w:val="en-US" w:eastAsia="zh-CN" w:bidi="ar-SA"/>
    </w:rPr>
  </w:style>
  <w:style w:type="character" w:customStyle="1" w:styleId="44">
    <w:name w:val="font51"/>
    <w:basedOn w:val="27"/>
    <w:autoRedefine/>
    <w:qFormat/>
    <w:uiPriority w:val="0"/>
    <w:rPr>
      <w:rFonts w:hint="eastAsia" w:ascii="宋体" w:hAnsi="宋体" w:eastAsia="宋体"/>
      <w:b/>
      <w:bCs/>
      <w:color w:val="000000"/>
      <w:sz w:val="20"/>
      <w:szCs w:val="20"/>
      <w:u w:val="none"/>
    </w:rPr>
  </w:style>
  <w:style w:type="character" w:customStyle="1" w:styleId="45">
    <w:name w:val="标题 2 Char"/>
    <w:autoRedefine/>
    <w:qFormat/>
    <w:uiPriority w:val="0"/>
    <w:rPr>
      <w:rFonts w:ascii="Arial" w:hAnsi="Arial" w:eastAsia="黑体"/>
      <w:b/>
      <w:bCs/>
      <w:kern w:val="2"/>
      <w:sz w:val="32"/>
      <w:szCs w:val="32"/>
      <w:lang w:val="en-US" w:eastAsia="zh-CN" w:bidi="ar-SA"/>
    </w:rPr>
  </w:style>
  <w:style w:type="character" w:customStyle="1" w:styleId="46">
    <w:name w:val="ca-0"/>
    <w:autoRedefine/>
    <w:qFormat/>
    <w:uiPriority w:val="0"/>
    <w:rPr>
      <w:rFonts w:cs="Times New Roman"/>
    </w:rPr>
  </w:style>
  <w:style w:type="character" w:customStyle="1" w:styleId="47">
    <w:name w:val="fontstyle21"/>
    <w:autoRedefine/>
    <w:qFormat/>
    <w:uiPriority w:val="0"/>
    <w:rPr>
      <w:rFonts w:hint="default" w:ascii="Calibri" w:hAnsi="Calibri" w:cs="Calibri"/>
      <w:color w:val="000000"/>
      <w:sz w:val="22"/>
      <w:szCs w:val="22"/>
    </w:rPr>
  </w:style>
  <w:style w:type="character" w:customStyle="1" w:styleId="48">
    <w:name w:val="apple-converted-space"/>
    <w:autoRedefine/>
    <w:qFormat/>
    <w:uiPriority w:val="0"/>
  </w:style>
  <w:style w:type="character" w:customStyle="1" w:styleId="49">
    <w:name w:val="ca-1"/>
    <w:autoRedefine/>
    <w:qFormat/>
    <w:uiPriority w:val="0"/>
    <w:rPr>
      <w:rFonts w:cs="Times New Roman"/>
    </w:rPr>
  </w:style>
  <w:style w:type="character" w:customStyle="1" w:styleId="50">
    <w:name w:val="ca-2"/>
    <w:autoRedefine/>
    <w:qFormat/>
    <w:uiPriority w:val="0"/>
    <w:rPr>
      <w:rFonts w:cs="Times New Roman"/>
    </w:rPr>
  </w:style>
  <w:style w:type="character" w:customStyle="1" w:styleId="51">
    <w:name w:val="font21"/>
    <w:autoRedefine/>
    <w:qFormat/>
    <w:uiPriority w:val="0"/>
    <w:rPr>
      <w:rFonts w:hint="eastAsia" w:ascii="宋体" w:hAnsi="宋体" w:eastAsia="宋体" w:cs="宋体"/>
      <w:b/>
      <w:color w:val="0D0D0D"/>
      <w:sz w:val="20"/>
      <w:szCs w:val="20"/>
      <w:u w:val="none"/>
    </w:rPr>
  </w:style>
  <w:style w:type="character" w:customStyle="1" w:styleId="52">
    <w:name w:val="纯文本 Char"/>
    <w:autoRedefine/>
    <w:qFormat/>
    <w:uiPriority w:val="99"/>
    <w:rPr>
      <w:rFonts w:hint="eastAsia" w:ascii="宋体" w:hAnsi="Courier New" w:eastAsia="宋体"/>
      <w:kern w:val="2"/>
      <w:sz w:val="21"/>
      <w:lang w:val="en-US" w:eastAsia="zh-CN" w:bidi="ar-SA"/>
    </w:rPr>
  </w:style>
  <w:style w:type="character" w:customStyle="1" w:styleId="53">
    <w:name w:val="ca-6"/>
    <w:autoRedefine/>
    <w:qFormat/>
    <w:uiPriority w:val="0"/>
    <w:rPr>
      <w:rFonts w:cs="Times New Roman"/>
    </w:rPr>
  </w:style>
  <w:style w:type="character" w:customStyle="1" w:styleId="54">
    <w:name w:val="font61"/>
    <w:basedOn w:val="27"/>
    <w:autoRedefine/>
    <w:qFormat/>
    <w:uiPriority w:val="0"/>
    <w:rPr>
      <w:rFonts w:hint="eastAsia" w:ascii="宋体" w:hAnsi="宋体" w:eastAsia="宋体" w:cs="宋体"/>
      <w:color w:val="000000"/>
      <w:sz w:val="20"/>
      <w:szCs w:val="20"/>
      <w:u w:val="none"/>
    </w:rPr>
  </w:style>
  <w:style w:type="character" w:customStyle="1" w:styleId="55">
    <w:name w:val="列出段落 Char"/>
    <w:link w:val="56"/>
    <w:autoRedefine/>
    <w:qFormat/>
    <w:locked/>
    <w:uiPriority w:val="34"/>
    <w:rPr>
      <w:rFonts w:ascii="Calibri" w:hAnsi="Calibri"/>
      <w:kern w:val="2"/>
      <w:sz w:val="21"/>
      <w:szCs w:val="22"/>
    </w:rPr>
  </w:style>
  <w:style w:type="paragraph" w:styleId="56">
    <w:name w:val="List Paragraph"/>
    <w:basedOn w:val="1"/>
    <w:link w:val="55"/>
    <w:autoRedefine/>
    <w:qFormat/>
    <w:uiPriority w:val="34"/>
    <w:pPr>
      <w:ind w:firstLine="420" w:firstLineChars="200"/>
    </w:pPr>
    <w:rPr>
      <w:rFonts w:ascii="Calibri" w:hAnsi="Calibri"/>
      <w:szCs w:val="22"/>
    </w:rPr>
  </w:style>
  <w:style w:type="character" w:customStyle="1" w:styleId="57">
    <w:name w:val="param-value2"/>
    <w:autoRedefine/>
    <w:qFormat/>
    <w:uiPriority w:val="0"/>
  </w:style>
  <w:style w:type="character" w:customStyle="1" w:styleId="58">
    <w:name w:val="t1"/>
    <w:autoRedefine/>
    <w:qFormat/>
    <w:uiPriority w:val="0"/>
    <w:rPr>
      <w:rFonts w:ascii="宋体" w:hAnsi="宋体" w:eastAsia="宋体"/>
      <w:color w:val="000000"/>
      <w:spacing w:val="400"/>
      <w:sz w:val="24"/>
      <w:szCs w:val="24"/>
    </w:rPr>
  </w:style>
  <w:style w:type="character" w:customStyle="1" w:styleId="59">
    <w:name w:val="font11"/>
    <w:basedOn w:val="27"/>
    <w:autoRedefine/>
    <w:qFormat/>
    <w:uiPriority w:val="0"/>
    <w:rPr>
      <w:rFonts w:hint="default" w:ascii="Times New Roman" w:hAnsi="Times New Roman" w:cs="Times New Roman"/>
      <w:color w:val="000000"/>
      <w:sz w:val="20"/>
      <w:szCs w:val="20"/>
      <w:u w:val="none"/>
    </w:rPr>
  </w:style>
  <w:style w:type="character" w:customStyle="1" w:styleId="60">
    <w:name w:val="纯文本 Char1"/>
    <w:autoRedefine/>
    <w:qFormat/>
    <w:uiPriority w:val="0"/>
    <w:rPr>
      <w:rFonts w:ascii="宋体" w:hAnsi="Courier New" w:eastAsia="宋体"/>
      <w:kern w:val="2"/>
      <w:sz w:val="21"/>
      <w:lang w:val="en-US" w:eastAsia="zh-CN" w:bidi="ar-SA"/>
    </w:rPr>
  </w:style>
  <w:style w:type="character" w:customStyle="1" w:styleId="61">
    <w:name w:val="ca-4"/>
    <w:autoRedefine/>
    <w:qFormat/>
    <w:uiPriority w:val="0"/>
    <w:rPr>
      <w:rFonts w:cs="Times New Roman"/>
    </w:rPr>
  </w:style>
  <w:style w:type="character" w:customStyle="1" w:styleId="62">
    <w:name w:val="fontstyle01"/>
    <w:autoRedefine/>
    <w:qFormat/>
    <w:uiPriority w:val="0"/>
    <w:rPr>
      <w:rFonts w:hint="eastAsia" w:ascii="宋体" w:hAnsi="宋体" w:eastAsia="宋体"/>
      <w:color w:val="000000"/>
      <w:sz w:val="22"/>
      <w:szCs w:val="22"/>
    </w:rPr>
  </w:style>
  <w:style w:type="character" w:customStyle="1" w:styleId="63">
    <w:name w:val="ca-3"/>
    <w:autoRedefine/>
    <w:qFormat/>
    <w:uiPriority w:val="0"/>
    <w:rPr>
      <w:rFonts w:cs="Times New Roman"/>
    </w:rPr>
  </w:style>
  <w:style w:type="character" w:customStyle="1" w:styleId="64">
    <w:name w:val="ca-8"/>
    <w:autoRedefine/>
    <w:qFormat/>
    <w:uiPriority w:val="0"/>
    <w:rPr>
      <w:rFonts w:cs="Times New Roman"/>
    </w:rPr>
  </w:style>
  <w:style w:type="character" w:customStyle="1" w:styleId="65">
    <w:name w:val="font71"/>
    <w:autoRedefine/>
    <w:qFormat/>
    <w:uiPriority w:val="0"/>
    <w:rPr>
      <w:rFonts w:hint="eastAsia" w:ascii="宋体" w:hAnsi="宋体" w:eastAsia="宋体"/>
      <w:color w:val="000000"/>
      <w:sz w:val="20"/>
      <w:szCs w:val="20"/>
      <w:u w:val="none"/>
    </w:rPr>
  </w:style>
  <w:style w:type="character" w:customStyle="1" w:styleId="66">
    <w:name w:val="H2 Char"/>
    <w:autoRedefine/>
    <w:qFormat/>
    <w:uiPriority w:val="0"/>
    <w:rPr>
      <w:rFonts w:ascii="Arial" w:hAnsi="Arial" w:eastAsia="黑体"/>
      <w:b/>
      <w:bCs/>
      <w:kern w:val="2"/>
      <w:sz w:val="32"/>
      <w:szCs w:val="32"/>
      <w:lang w:val="en-US" w:eastAsia="zh-CN" w:bidi="ar-SA"/>
    </w:rPr>
  </w:style>
  <w:style w:type="character" w:customStyle="1" w:styleId="67">
    <w:name w:val="ca-5"/>
    <w:autoRedefine/>
    <w:qFormat/>
    <w:uiPriority w:val="0"/>
    <w:rPr>
      <w:rFonts w:cs="Times New Roman"/>
    </w:rPr>
  </w:style>
  <w:style w:type="character" w:customStyle="1" w:styleId="68">
    <w:name w:val="font41"/>
    <w:autoRedefine/>
    <w:qFormat/>
    <w:uiPriority w:val="0"/>
    <w:rPr>
      <w:rFonts w:hint="eastAsia" w:ascii="宋体" w:hAnsi="宋体" w:eastAsia="宋体"/>
      <w:color w:val="000000"/>
      <w:sz w:val="20"/>
      <w:szCs w:val="20"/>
      <w:u w:val="none"/>
    </w:rPr>
  </w:style>
  <w:style w:type="paragraph" w:customStyle="1" w:styleId="69">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70">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1">
    <w:name w:val="pa-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p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3">
    <w:name w:val="图形文字"/>
    <w:next w:val="1"/>
    <w:autoRedefine/>
    <w:qFormat/>
    <w:uiPriority w:val="0"/>
    <w:pPr>
      <w:jc w:val="center"/>
    </w:pPr>
    <w:rPr>
      <w:rFonts w:ascii="宋体" w:hAnsi="Times New Roman" w:eastAsia="宋体" w:cs="Times New Roman"/>
      <w:color w:val="000000"/>
      <w:sz w:val="24"/>
      <w:lang w:val="en-US" w:eastAsia="zh-CN" w:bidi="ar-SA"/>
    </w:rPr>
  </w:style>
  <w:style w:type="paragraph" w:customStyle="1" w:styleId="74">
    <w:name w:val="pa-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pa-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pa-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7">
    <w:name w:val="Char"/>
    <w:basedOn w:val="1"/>
    <w:autoRedefine/>
    <w:qFormat/>
    <w:uiPriority w:val="0"/>
    <w:pPr>
      <w:tabs>
        <w:tab w:val="left" w:pos="432"/>
      </w:tabs>
      <w:spacing w:beforeLines="50" w:afterLines="50"/>
      <w:ind w:left="432" w:hanging="432"/>
    </w:pPr>
    <w:rPr>
      <w:sz w:val="24"/>
    </w:rPr>
  </w:style>
  <w:style w:type="paragraph" w:customStyle="1" w:styleId="78">
    <w:name w:val="pa-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9">
    <w:name w:val="pa-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0">
    <w:name w:val="Char Char Char Char"/>
    <w:basedOn w:val="1"/>
    <w:autoRedefine/>
    <w:qFormat/>
    <w:uiPriority w:val="0"/>
    <w:pPr>
      <w:widowControl/>
      <w:spacing w:after="160" w:line="240" w:lineRule="exact"/>
      <w:jc w:val="left"/>
    </w:pPr>
  </w:style>
  <w:style w:type="paragraph" w:customStyle="1" w:styleId="81">
    <w:name w:val="Normal_4"/>
    <w:autoRedefine/>
    <w:qFormat/>
    <w:uiPriority w:val="0"/>
    <w:pPr>
      <w:spacing w:before="120" w:after="240"/>
      <w:jc w:val="both"/>
    </w:pPr>
    <w:rPr>
      <w:rFonts w:ascii="Calibri" w:hAnsi="Calibri" w:eastAsia="宋体" w:cs="Times New Roman"/>
      <w:sz w:val="22"/>
      <w:szCs w:val="22"/>
      <w:lang w:val="en-US" w:eastAsia="en-US" w:bidi="ar-SA"/>
    </w:rPr>
  </w:style>
  <w:style w:type="paragraph" w:customStyle="1" w:styleId="82">
    <w:name w:val="pa-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3">
    <w:name w:val="样式"/>
    <w:next w:val="9"/>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4">
    <w:name w:val="pa-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5">
    <w:name w:val="pa-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6">
    <w:name w:val="Char Char Char Char Char Char Char"/>
    <w:basedOn w:val="1"/>
    <w:autoRedefine/>
    <w:qFormat/>
    <w:uiPriority w:val="0"/>
  </w:style>
  <w:style w:type="paragraph" w:customStyle="1" w:styleId="87">
    <w:name w:val="pa-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pa-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9">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pa-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pa-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回信地址"/>
    <w:basedOn w:val="1"/>
    <w:autoRedefine/>
    <w:qFormat/>
    <w:uiPriority w:val="0"/>
    <w:pPr>
      <w:keepLines/>
      <w:widowControl/>
      <w:spacing w:line="200" w:lineRule="atLeast"/>
      <w:ind w:firstLine="200" w:firstLineChars="200"/>
      <w:jc w:val="left"/>
    </w:pPr>
    <w:rPr>
      <w:rFonts w:ascii="Arial" w:hAnsi="Arial"/>
      <w:spacing w:val="-2"/>
      <w:kern w:val="0"/>
      <w:sz w:val="18"/>
      <w:szCs w:val="20"/>
      <w:lang w:bidi="he-IL"/>
    </w:rPr>
  </w:style>
  <w:style w:type="paragraph" w:customStyle="1" w:styleId="93">
    <w:name w:val="pa-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pa-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pa-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pa-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7">
    <w:name w:val="Char1"/>
    <w:basedOn w:val="1"/>
    <w:autoRedefine/>
    <w:qFormat/>
    <w:uiPriority w:val="0"/>
    <w:pPr>
      <w:ind w:firstLine="200" w:firstLineChars="200"/>
    </w:pPr>
    <w:rPr>
      <w:rFonts w:ascii="Tahoma" w:hAnsi="Tahoma" w:cs="Tahoma"/>
      <w:sz w:val="24"/>
    </w:rPr>
  </w:style>
  <w:style w:type="paragraph" w:customStyle="1" w:styleId="98">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99">
    <w:name w:val="pa-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w:basedOn w:val="1"/>
    <w:autoRedefine/>
    <w:qFormat/>
    <w:uiPriority w:val="0"/>
    <w:pPr>
      <w:widowControl/>
      <w:spacing w:after="160" w:line="240" w:lineRule="exact"/>
      <w:jc w:val="left"/>
    </w:pPr>
    <w:rPr>
      <w:kern w:val="0"/>
      <w:sz w:val="20"/>
      <w:szCs w:val="20"/>
      <w:lang w:eastAsia="en-US"/>
    </w:rPr>
  </w:style>
  <w:style w:type="paragraph" w:customStyle="1" w:styleId="101">
    <w:name w:val="pa-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2">
    <w:name w:val="pa-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3">
    <w:name w:val="Char Char Char Char Char Char Char Char Char Char Char Char Char Char Char Char"/>
    <w:basedOn w:val="1"/>
    <w:autoRedefine/>
    <w:qFormat/>
    <w:uiPriority w:val="0"/>
    <w:pPr>
      <w:tabs>
        <w:tab w:val="left" w:pos="360"/>
      </w:tabs>
    </w:pPr>
    <w:rPr>
      <w:sz w:val="24"/>
    </w:rPr>
  </w:style>
  <w:style w:type="paragraph" w:customStyle="1" w:styleId="104">
    <w:name w:val="p0"/>
    <w:basedOn w:val="1"/>
    <w:autoRedefine/>
    <w:qFormat/>
    <w:uiPriority w:val="0"/>
    <w:pPr>
      <w:widowControl/>
    </w:pPr>
    <w:rPr>
      <w:kern w:val="0"/>
      <w:szCs w:val="21"/>
    </w:rPr>
  </w:style>
  <w:style w:type="paragraph" w:customStyle="1" w:styleId="105">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6">
    <w:name w:val="t14"/>
    <w:autoRedefine/>
    <w:qFormat/>
    <w:uiPriority w:val="0"/>
  </w:style>
  <w:style w:type="character" w:customStyle="1" w:styleId="107">
    <w:name w:val="正文缩进 字符"/>
    <w:autoRedefine/>
    <w:qFormat/>
    <w:uiPriority w:val="0"/>
    <w:rPr>
      <w:kern w:val="2"/>
      <w:sz w:val="24"/>
    </w:rPr>
  </w:style>
  <w:style w:type="character" w:customStyle="1" w:styleId="108">
    <w:name w:val="纯文本 字符"/>
    <w:autoRedefine/>
    <w:qFormat/>
    <w:uiPriority w:val="99"/>
    <w:rPr>
      <w:rFonts w:ascii="宋体" w:hAnsi="Courier New"/>
      <w:spacing w:val="-8"/>
      <w:kern w:val="2"/>
      <w:sz w:val="24"/>
    </w:rPr>
  </w:style>
  <w:style w:type="character" w:customStyle="1" w:styleId="109">
    <w:name w:val="页脚 字符"/>
    <w:autoRedefine/>
    <w:qFormat/>
    <w:uiPriority w:val="0"/>
    <w:rPr>
      <w:kern w:val="2"/>
      <w:sz w:val="18"/>
    </w:rPr>
  </w:style>
  <w:style w:type="character" w:customStyle="1" w:styleId="110">
    <w:name w:val="页眉 字符"/>
    <w:autoRedefine/>
    <w:qFormat/>
    <w:uiPriority w:val="0"/>
    <w:rPr>
      <w:kern w:val="2"/>
      <w:sz w:val="18"/>
      <w:szCs w:val="18"/>
    </w:rPr>
  </w:style>
  <w:style w:type="character" w:customStyle="1" w:styleId="111">
    <w:name w:val="纯文本 Char Char"/>
    <w:autoRedefine/>
    <w:qFormat/>
    <w:uiPriority w:val="0"/>
    <w:rPr>
      <w:rFonts w:ascii="宋体" w:hAnsi="Courier New" w:eastAsia="宋体"/>
      <w:kern w:val="2"/>
      <w:sz w:val="21"/>
      <w:lang w:val="en-US" w:eastAsia="zh-CN" w:bidi="ar-SA"/>
    </w:rPr>
  </w:style>
  <w:style w:type="paragraph" w:customStyle="1" w:styleId="112">
    <w:name w:val="font5"/>
    <w:basedOn w:val="1"/>
    <w:autoRedefine/>
    <w:qFormat/>
    <w:uiPriority w:val="0"/>
    <w:pPr>
      <w:widowControl/>
      <w:spacing w:before="100" w:beforeAutospacing="1" w:after="100" w:afterAutospacing="1"/>
      <w:jc w:val="left"/>
    </w:pPr>
    <w:rPr>
      <w:color w:val="000000"/>
      <w:kern w:val="0"/>
      <w:szCs w:val="21"/>
    </w:rPr>
  </w:style>
  <w:style w:type="paragraph" w:customStyle="1" w:styleId="113">
    <w:name w:val="font6"/>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14">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6">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11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Cs w:val="21"/>
    </w:rPr>
  </w:style>
  <w:style w:type="paragraph" w:customStyle="1" w:styleId="118">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1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120">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2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Cs w:val="21"/>
    </w:rPr>
  </w:style>
  <w:style w:type="character" w:customStyle="1" w:styleId="122">
    <w:name w:val="font81"/>
    <w:basedOn w:val="27"/>
    <w:autoRedefine/>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OEM</Company>
  <Pages>60</Pages>
  <Words>38440</Words>
  <Characters>40725</Characters>
  <Lines>313</Lines>
  <Paragraphs>88</Paragraphs>
  <TotalTime>9</TotalTime>
  <ScaleCrop>false</ScaleCrop>
  <LinksUpToDate>false</LinksUpToDate>
  <CharactersWithSpaces>42274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2022-09-05T08:36:00Z</dcterms:created>
  <dc:creator>User</dc:creator>
  <cp:lastModifiedBy>招标中心</cp:lastModifiedBy>
  <cp:lastPrinted>2021-03-16T14:16:00Z</cp:lastPrinted>
  <dcterms:modified xsi:type="dcterms:W3CDTF">2024-09-11T08:20:00Z</dcterms:modified>
  <dc:title>2012省本级政府设备采购招标项目</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_2015_ms_pID_725343">
    <vt:lpwstr>(3)8R11QS4/ZNB7xqeBXjfclIa41BMKa4aoshO/KmTebYlNLFIQxIDEBYmaPMXI9bMphPa/ZC1W_x000d_
EWupO7+nrnCiDmzRVAgrHLSafuNiPHq8YJL6Ys/tm0YtMqK60pwNzdnydzM+mh6foshF9sKV_x000d_
LxMNvlm5+BjceEjBMAgkmZUTemvnjMUS/jrOnMcEBoo2c6wPgYSdT1t5YPkM0G1nTP26CBqz_x000d_
bg44vrokPhOfsDUGrl</vt:lpwstr>
  </property>
  <property fmtid="{D5CDD505-2E9C-101B-9397-08002B2CF9AE}" pid="4" name="_2015_ms_pID_7253431">
    <vt:lpwstr>LXqLukFPvGVFE5KVxAKT4B7OyJUvfPpOMQ0PcdCX66snA8QTYeF9dp_x000d_
/pTI9UgS1lR6nFvxgdcAkh2Hx8d56EPqCCFWbQmO3hyLqYfQdAbBufgcO0PFg7H1bOC8gAno_x000d_
JTE/jxsz3RJhlAmzGmwj1hdOKye39BokQyZ5sMfWcdBeU04fDRIUn9+P4SqCzx8vH6eZ+vim_x000d_
2SIM1mnWetROvdwUl9Yz8yA2CPSwWnLAKTD2</vt:lpwstr>
  </property>
  <property fmtid="{D5CDD505-2E9C-101B-9397-08002B2CF9AE}" pid="5" name="_2015_ms_pID_7253432">
    <vt:lpwstr>RQ==</vt:lpwstr>
  </property>
  <property fmtid="{D5CDD505-2E9C-101B-9397-08002B2CF9AE}" pid="6" name="ICV">
    <vt:lpwstr>E9A26DE81BB44A2FBB60C302B1FA0781_13</vt:lpwstr>
  </property>
</Properties>
</file>