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C0D16">
      <w:pPr>
        <w:jc w:val="left"/>
        <w:rPr>
          <w:rFonts w:hint="default"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eastAsia="zh-CN"/>
        </w:rPr>
        <w:t>附件</w:t>
      </w:r>
      <w:r>
        <w:rPr>
          <w:rFonts w:hint="eastAsia" w:asciiTheme="majorEastAsia" w:hAnsiTheme="majorEastAsia" w:eastAsiaTheme="majorEastAsia" w:cstheme="majorEastAsia"/>
          <w:color w:val="auto"/>
          <w:sz w:val="32"/>
          <w:szCs w:val="32"/>
          <w:highlight w:val="none"/>
          <w:lang w:val="en-US" w:eastAsia="zh-CN"/>
        </w:rPr>
        <w:t>１：</w:t>
      </w:r>
      <w:bookmarkStart w:id="0" w:name="_GoBack"/>
      <w:bookmarkEnd w:id="0"/>
    </w:p>
    <w:p w14:paraId="48405830">
      <w:pPr>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海南省中小学多媒体教学设备配置</w:t>
      </w:r>
    </w:p>
    <w:p w14:paraId="26B9594C">
      <w:pPr>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rPr>
        <w:t>基本技术参数</w:t>
      </w:r>
      <w:r>
        <w:rPr>
          <w:rFonts w:hint="eastAsia" w:asciiTheme="majorEastAsia" w:hAnsiTheme="majorEastAsia" w:eastAsiaTheme="majorEastAsia" w:cstheme="majorEastAsia"/>
          <w:b/>
          <w:bCs/>
          <w:color w:val="auto"/>
          <w:sz w:val="44"/>
          <w:szCs w:val="44"/>
          <w:highlight w:val="none"/>
          <w:lang w:eastAsia="zh-CN"/>
        </w:rPr>
        <w:t>及指导价格</w:t>
      </w:r>
      <w:r>
        <w:rPr>
          <w:rFonts w:hint="eastAsia" w:asciiTheme="majorEastAsia" w:hAnsiTheme="majorEastAsia" w:eastAsiaTheme="majorEastAsia" w:cstheme="majorEastAsia"/>
          <w:b/>
          <w:bCs/>
          <w:color w:val="auto"/>
          <w:sz w:val="44"/>
          <w:szCs w:val="44"/>
          <w:highlight w:val="none"/>
        </w:rPr>
        <w:t>参考</w:t>
      </w:r>
      <w:r>
        <w:rPr>
          <w:rFonts w:hint="eastAsia" w:asciiTheme="majorEastAsia" w:hAnsiTheme="majorEastAsia" w:eastAsiaTheme="majorEastAsia" w:cstheme="majorEastAsia"/>
          <w:b/>
          <w:bCs/>
          <w:color w:val="auto"/>
          <w:sz w:val="44"/>
          <w:szCs w:val="44"/>
          <w:highlight w:val="none"/>
          <w:lang w:eastAsia="zh-CN"/>
        </w:rPr>
        <w:t>表</w:t>
      </w:r>
    </w:p>
    <w:p w14:paraId="49AD00FA">
      <w:pPr>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w:t>
      </w:r>
      <w:r>
        <w:rPr>
          <w:rFonts w:hint="eastAsia" w:asciiTheme="majorEastAsia" w:hAnsiTheme="majorEastAsia" w:eastAsiaTheme="majorEastAsia" w:cstheme="majorEastAsia"/>
          <w:b/>
          <w:bCs/>
          <w:color w:val="auto"/>
          <w:sz w:val="32"/>
          <w:szCs w:val="32"/>
          <w:highlight w:val="none"/>
          <w:lang w:eastAsia="zh-CN"/>
        </w:rPr>
        <w:t>第</w:t>
      </w:r>
      <w:r>
        <w:rPr>
          <w:rFonts w:hint="eastAsia" w:asciiTheme="majorEastAsia" w:hAnsiTheme="majorEastAsia" w:eastAsiaTheme="majorEastAsia" w:cstheme="majorEastAsia"/>
          <w:b/>
          <w:bCs/>
          <w:color w:val="auto"/>
          <w:sz w:val="32"/>
          <w:szCs w:val="32"/>
          <w:highlight w:val="none"/>
          <w:lang w:val="en-US" w:eastAsia="zh-CN"/>
        </w:rPr>
        <w:t>1</w:t>
      </w:r>
      <w:r>
        <w:rPr>
          <w:rFonts w:hint="eastAsia" w:asciiTheme="majorEastAsia" w:hAnsiTheme="majorEastAsia" w:eastAsiaTheme="majorEastAsia" w:cstheme="majorEastAsia"/>
          <w:b/>
          <w:bCs/>
          <w:color w:val="auto"/>
          <w:sz w:val="32"/>
          <w:szCs w:val="32"/>
          <w:highlight w:val="none"/>
        </w:rPr>
        <w:t>版）</w:t>
      </w:r>
    </w:p>
    <w:p w14:paraId="7AF6FCC5">
      <w:pPr>
        <w:tabs>
          <w:tab w:val="left" w:pos="6536"/>
        </w:tabs>
        <w:rPr>
          <w:rFonts w:hint="eastAsia" w:eastAsia="宋体"/>
          <w:color w:val="auto"/>
          <w:highlight w:val="none"/>
          <w:lang w:eastAsia="zh-CN"/>
        </w:rPr>
      </w:pPr>
      <w:r>
        <w:rPr>
          <w:rFonts w:hint="eastAsia"/>
          <w:color w:val="auto"/>
          <w:highlight w:val="none"/>
          <w:lang w:eastAsia="zh-CN"/>
        </w:rPr>
        <w:tab/>
      </w:r>
    </w:p>
    <w:tbl>
      <w:tblPr>
        <w:tblStyle w:val="4"/>
        <w:tblW w:w="5018" w:type="pct"/>
        <w:tblInd w:w="0" w:type="dxa"/>
        <w:shd w:val="clear" w:color="auto" w:fill="FFFFFF" w:themeFill="background1"/>
        <w:tblLayout w:type="fixed"/>
        <w:tblCellMar>
          <w:top w:w="0" w:type="dxa"/>
          <w:left w:w="108" w:type="dxa"/>
          <w:bottom w:w="0" w:type="dxa"/>
          <w:right w:w="108" w:type="dxa"/>
        </w:tblCellMar>
      </w:tblPr>
      <w:tblGrid>
        <w:gridCol w:w="751"/>
        <w:gridCol w:w="1133"/>
        <w:gridCol w:w="6669"/>
      </w:tblGrid>
      <w:tr w14:paraId="26486D0F">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4E6D552">
            <w:pPr>
              <w:widowControl/>
              <w:numPr>
                <w:ilvl w:val="0"/>
                <w:numId w:val="1"/>
              </w:numPr>
              <w:jc w:val="left"/>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多媒体教学设备配置基本技术参数</w:t>
            </w:r>
          </w:p>
          <w:p w14:paraId="6DA8A03A">
            <w:pPr>
              <w:widowControl/>
              <w:numPr>
                <w:ilvl w:val="0"/>
                <w:numId w:val="0"/>
              </w:numPr>
              <w:jc w:val="left"/>
              <w:rPr>
                <w:rFonts w:hint="eastAsia" w:ascii="宋体" w:hAnsi="宋体" w:cs="宋体"/>
                <w:b/>
                <w:bCs/>
                <w:color w:val="auto"/>
                <w:kern w:val="0"/>
                <w:szCs w:val="21"/>
                <w:highlight w:val="none"/>
                <w:lang w:eastAsia="zh-CN"/>
              </w:rPr>
            </w:pPr>
            <w:r>
              <w:rPr>
                <w:rFonts w:hint="eastAsia" w:ascii="宋体" w:hAnsi="宋体" w:cs="宋体"/>
                <w:b w:val="0"/>
                <w:bCs w:val="0"/>
                <w:color w:val="auto"/>
                <w:kern w:val="0"/>
                <w:szCs w:val="21"/>
                <w:highlight w:val="none"/>
                <w:lang w:eastAsia="zh-CN"/>
              </w:rPr>
              <w:t>每套多媒体教学设备配置包括触控一体机（教育专用红外触控带黑板配置）、视频展台、有源音箱，以及相应服务和配件，具体配置基本技术参数如下：</w:t>
            </w:r>
          </w:p>
        </w:tc>
      </w:tr>
      <w:tr w14:paraId="4953A8C4">
        <w:tblPrEx>
          <w:shd w:val="clear" w:color="auto" w:fill="FFFFFF" w:themeFill="background1"/>
          <w:tblCellMar>
            <w:top w:w="0" w:type="dxa"/>
            <w:left w:w="108" w:type="dxa"/>
            <w:bottom w:w="0" w:type="dxa"/>
            <w:right w:w="108" w:type="dxa"/>
          </w:tblCellMar>
        </w:tblPrEx>
        <w:trPr>
          <w:trHeight w:val="27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A9DFF29">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Cs w:val="21"/>
                <w:highlight w:val="none"/>
              </w:rPr>
              <w:t>序号</w:t>
            </w:r>
          </w:p>
        </w:tc>
        <w:tc>
          <w:tcPr>
            <w:tcW w:w="662"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EFADB29">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Cs w:val="21"/>
                <w:highlight w:val="none"/>
              </w:rPr>
              <w:t>项目</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9384D4D">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需求/参数</w:t>
            </w:r>
          </w:p>
        </w:tc>
      </w:tr>
      <w:tr w14:paraId="08555D1A">
        <w:tblPrEx>
          <w:tblCellMar>
            <w:top w:w="0" w:type="dxa"/>
            <w:left w:w="108" w:type="dxa"/>
            <w:bottom w:w="0" w:type="dxa"/>
            <w:right w:w="108" w:type="dxa"/>
          </w:tblCellMar>
        </w:tblPrEx>
        <w:trPr>
          <w:trHeight w:val="60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5AB56067">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eastAsia="zh-CN"/>
              </w:rPr>
              <w:t>（一）</w:t>
            </w:r>
          </w:p>
        </w:tc>
        <w:tc>
          <w:tcPr>
            <w:tcW w:w="4560" w:type="pct"/>
            <w:gridSpan w:val="2"/>
            <w:tcBorders>
              <w:top w:val="nil"/>
              <w:left w:val="nil"/>
              <w:bottom w:val="single" w:color="auto" w:sz="4" w:space="0"/>
              <w:right w:val="single" w:color="auto" w:sz="4" w:space="0"/>
            </w:tcBorders>
            <w:shd w:val="clear" w:color="auto" w:fill="FFFFFF" w:themeFill="background1"/>
            <w:noWrap w:val="0"/>
            <w:vAlign w:val="center"/>
          </w:tcPr>
          <w:p w14:paraId="4E556C00">
            <w:pPr>
              <w:widowControl/>
              <w:jc w:val="left"/>
              <w:rPr>
                <w:rFonts w:hint="eastAsia" w:ascii="宋体" w:hAnsi="宋体" w:cs="宋体"/>
                <w:b/>
                <w:bCs/>
                <w:color w:val="auto"/>
                <w:kern w:val="0"/>
                <w:szCs w:val="21"/>
                <w:highlight w:val="none"/>
              </w:rPr>
            </w:pPr>
            <w:r>
              <w:rPr>
                <w:rFonts w:hint="eastAsia" w:ascii="宋体" w:hAnsi="宋体"/>
                <w:b/>
                <w:bCs/>
                <w:snapToGrid w:val="0"/>
                <w:color w:val="auto"/>
                <w:kern w:val="0"/>
                <w:highlight w:val="none"/>
              </w:rPr>
              <w:t>触控一体机（教育专用红外触控带黑板配置）</w:t>
            </w:r>
          </w:p>
        </w:tc>
      </w:tr>
      <w:tr w14:paraId="1C95EE62">
        <w:tblPrEx>
          <w:shd w:val="clear" w:color="auto" w:fill="FFFFFF" w:themeFill="background1"/>
          <w:tblCellMar>
            <w:top w:w="0" w:type="dxa"/>
            <w:left w:w="108" w:type="dxa"/>
            <w:bottom w:w="0" w:type="dxa"/>
            <w:right w:w="108" w:type="dxa"/>
          </w:tblCellMar>
        </w:tblPrEx>
        <w:trPr>
          <w:trHeight w:val="60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6B4FA3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0CD89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外观</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28F90F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整机采用全金属外壳，三拼接平面一体化设计(主副屏过渡平滑并在同一平面，中间无单独边框阻隔)，屏幕边缘采用圆角包边防护，整机背板采用金属材质。</w:t>
            </w:r>
          </w:p>
        </w:tc>
      </w:tr>
      <w:tr w14:paraId="3E0CA452">
        <w:tblPrEx>
          <w:tblCellMar>
            <w:top w:w="0" w:type="dxa"/>
            <w:left w:w="108" w:type="dxa"/>
            <w:bottom w:w="0" w:type="dxa"/>
            <w:right w:w="108" w:type="dxa"/>
          </w:tblCellMar>
        </w:tblPrEx>
        <w:trPr>
          <w:trHeight w:val="315"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AEE5F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79DD27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副屏材质</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7707BA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整机设备副屏板面材质：采用彩钢板或优质烤漆板，板面喷涂纳米书写涂层。</w:t>
            </w:r>
          </w:p>
        </w:tc>
      </w:tr>
      <w:tr w14:paraId="0BD652F4">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52819061">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684C6ACA">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73180D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整机设备副屏板面夹层材质：采用铝蜂窝材质，漆膜硬度≥</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H</w:t>
            </w:r>
            <w:r>
              <w:rPr>
                <w:rFonts w:hint="eastAsia" w:ascii="宋体" w:hAnsi="宋体" w:cs="宋体"/>
                <w:color w:val="auto"/>
                <w:kern w:val="0"/>
                <w:szCs w:val="21"/>
                <w:highlight w:val="none"/>
              </w:rPr>
              <w:t>或采用高密度、高强度吸音泡沫板，厚度≥14mm。</w:t>
            </w:r>
          </w:p>
        </w:tc>
      </w:tr>
      <w:tr w14:paraId="7D49F25D">
        <w:tblPrEx>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6D342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1EFB8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整机尺寸</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7E1368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长度≥4100mm、高度≥1100mm、厚度≤120mm。</w:t>
            </w:r>
          </w:p>
        </w:tc>
      </w:tr>
      <w:tr w14:paraId="05901701">
        <w:tblPrEx>
          <w:shd w:val="clear" w:color="auto" w:fill="FFFFFF" w:themeFill="background1"/>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0CEB6D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D7FB1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屏幕</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223F8B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1.屏幕尺寸：86 英寸。</w:t>
            </w:r>
          </w:p>
        </w:tc>
      </w:tr>
      <w:tr w14:paraId="48626FFC">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D0FEBE9">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30F94FD">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8A332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2.显示分辨率不低于：3840×2160。</w:t>
            </w:r>
          </w:p>
        </w:tc>
      </w:tr>
      <w:tr w14:paraId="5DA6583D">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DCB3B51">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20204E1">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CA6A5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3.显示比例：16:9。</w:t>
            </w:r>
          </w:p>
        </w:tc>
      </w:tr>
      <w:tr w14:paraId="610C4DC7">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F7A0B2C">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E543D4F">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79BB935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4.显示大屏亮度：≥350cd/m²。</w:t>
            </w:r>
          </w:p>
        </w:tc>
      </w:tr>
      <w:tr w14:paraId="7CE6887D">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1C31726">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56F9A70">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4196E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5.可视角度：≥178°。</w:t>
            </w:r>
          </w:p>
        </w:tc>
      </w:tr>
      <w:tr w14:paraId="70274D5A">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0D006A3">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160BD644">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17821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6.对比度：≥1200:1。</w:t>
            </w:r>
          </w:p>
        </w:tc>
      </w:tr>
      <w:tr w14:paraId="36FEB443">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F12A2ED">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7463A914">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7A1D5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7.色彩覆盖率（色域）≥NTSC72%。</w:t>
            </w:r>
          </w:p>
        </w:tc>
      </w:tr>
      <w:tr w14:paraId="4BF90EA8">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538FFC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616A2F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书写要求</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FF411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整机设备副屏板支持普通粉笔、液体粉笔、水溶性粉笔直接书写。</w:t>
            </w:r>
          </w:p>
        </w:tc>
      </w:tr>
      <w:tr w14:paraId="2EF80A99">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104367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213FA2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色彩</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E2FDC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整机支持色彩空间可选，包含标准</w:t>
            </w:r>
            <w:r>
              <w:rPr>
                <w:rFonts w:hint="eastAsia" w:ascii="宋体" w:hAnsi="宋体" w:cs="宋体"/>
                <w:b w:val="0"/>
                <w:bCs w:val="0"/>
                <w:color w:val="auto"/>
                <w:kern w:val="0"/>
                <w:szCs w:val="21"/>
                <w:highlight w:val="none"/>
              </w:rPr>
              <w:t>模式和sRGB模式</w:t>
            </w:r>
            <w:r>
              <w:rPr>
                <w:rFonts w:hint="eastAsia" w:ascii="宋体" w:hAnsi="宋体" w:cs="宋体"/>
                <w:b w:val="0"/>
                <w:bCs w:val="0"/>
                <w:color w:val="auto"/>
                <w:kern w:val="0"/>
                <w:szCs w:val="21"/>
                <w:highlight w:val="none"/>
                <w:lang w:val="en-US" w:eastAsia="zh-CN"/>
              </w:rPr>
              <w:t>等</w:t>
            </w:r>
            <w:r>
              <w:rPr>
                <w:rFonts w:hint="eastAsia" w:ascii="宋体" w:hAnsi="宋体" w:cs="宋体"/>
                <w:b w:val="0"/>
                <w:bCs w:val="0"/>
                <w:color w:val="auto"/>
                <w:kern w:val="0"/>
                <w:szCs w:val="21"/>
                <w:highlight w:val="none"/>
              </w:rPr>
              <w:t>。</w:t>
            </w:r>
          </w:p>
        </w:tc>
      </w:tr>
      <w:tr w14:paraId="6F1CB563">
        <w:tblPrEx>
          <w:tblCellMar>
            <w:top w:w="0" w:type="dxa"/>
            <w:left w:w="108" w:type="dxa"/>
            <w:bottom w:w="0" w:type="dxa"/>
            <w:right w:w="108" w:type="dxa"/>
          </w:tblCellMar>
        </w:tblPrEx>
        <w:trPr>
          <w:trHeight w:val="30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2D19EF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330FA2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钢化玻璃</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1ACBBA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1.整机采用防眩光、防爆、钢化玻璃。</w:t>
            </w:r>
          </w:p>
        </w:tc>
      </w:tr>
      <w:tr w14:paraId="032801BC">
        <w:tblPrEx>
          <w:shd w:val="clear" w:color="auto" w:fill="FFFFFF" w:themeFill="background1"/>
          <w:tblCellMar>
            <w:top w:w="0" w:type="dxa"/>
            <w:left w:w="108" w:type="dxa"/>
            <w:bottom w:w="0" w:type="dxa"/>
            <w:right w:w="108" w:type="dxa"/>
          </w:tblCellMar>
        </w:tblPrEx>
        <w:trPr>
          <w:trHeight w:val="33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9B5912E">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739842BC">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582D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2.玻璃面板硬度等级不低于莫氏7级或表面硬度≥8H。</w:t>
            </w:r>
          </w:p>
        </w:tc>
      </w:tr>
      <w:tr w14:paraId="75CCC83F">
        <w:tblPrEx>
          <w:shd w:val="clear" w:color="auto" w:fill="FFFFFF" w:themeFill="background1"/>
          <w:tblCellMar>
            <w:top w:w="0" w:type="dxa"/>
            <w:left w:w="108" w:type="dxa"/>
            <w:bottom w:w="0" w:type="dxa"/>
            <w:right w:w="108" w:type="dxa"/>
          </w:tblCellMar>
        </w:tblPrEx>
        <w:trPr>
          <w:trHeight w:val="63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62ABE6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544F19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屏幕护眼</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376EB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①通过由中国标准化研究院制定的视觉舒适度（VICO）评价体系测试，并达到视觉舒适度A级或②符合《GB 40070-2021儿童青少年学习用品近视防控卫生要求》中关于教学多媒体产品显示技术要求。</w:t>
            </w:r>
          </w:p>
        </w:tc>
      </w:tr>
      <w:tr w14:paraId="01A98C9F">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16A55C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4E4696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贴合方式</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1B589E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整机液晶面板与防护钢化玻璃零贴合或全贴合设计。</w:t>
            </w:r>
          </w:p>
        </w:tc>
      </w:tr>
      <w:tr w14:paraId="4F100152">
        <w:tblPrEx>
          <w:shd w:val="clear" w:color="auto" w:fill="FFFFFF" w:themeFill="background1"/>
          <w:tblCellMar>
            <w:top w:w="0" w:type="dxa"/>
            <w:left w:w="108" w:type="dxa"/>
            <w:bottom w:w="0" w:type="dxa"/>
            <w:right w:w="108" w:type="dxa"/>
          </w:tblCellMar>
        </w:tblPrEx>
        <w:trPr>
          <w:trHeight w:val="58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9C87C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3BE30C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触控技术</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7570F9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红外触控技术。</w:t>
            </w:r>
          </w:p>
        </w:tc>
      </w:tr>
      <w:tr w14:paraId="392979CE">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6E9A5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7D74B8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触控点数</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32ADBB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整机系统和 Windows系统均可支</w:t>
            </w:r>
            <w:r>
              <w:rPr>
                <w:rFonts w:hint="eastAsia" w:ascii="宋体" w:hAnsi="宋体" w:cs="宋体"/>
                <w:b w:val="0"/>
                <w:bCs w:val="0"/>
                <w:color w:val="auto"/>
                <w:kern w:val="0"/>
                <w:szCs w:val="21"/>
                <w:highlight w:val="none"/>
              </w:rPr>
              <w:t>持</w:t>
            </w:r>
            <w:r>
              <w:rPr>
                <w:rFonts w:hint="eastAsia" w:ascii="宋体" w:hAnsi="宋体" w:cs="宋体"/>
                <w:b w:val="0"/>
                <w:bCs w:val="0"/>
                <w:color w:val="auto"/>
                <w:kern w:val="0"/>
                <w:szCs w:val="21"/>
                <w:highlight w:val="none"/>
                <w:lang w:val="en-US" w:eastAsia="zh-CN"/>
              </w:rPr>
              <w:t>4</w:t>
            </w:r>
            <w:r>
              <w:rPr>
                <w:rFonts w:hint="eastAsia" w:ascii="宋体" w:hAnsi="宋体" w:cs="宋体"/>
                <w:b w:val="0"/>
                <w:bCs w:val="0"/>
                <w:color w:val="auto"/>
                <w:kern w:val="0"/>
                <w:szCs w:val="21"/>
                <w:highlight w:val="none"/>
              </w:rPr>
              <w:t>0点及以上。</w:t>
            </w:r>
          </w:p>
        </w:tc>
      </w:tr>
      <w:tr w14:paraId="1E6BC6F9">
        <w:tblPrEx>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879C7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5E37E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书写延时</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180E29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整机系统支持书写延迟≤</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5ms。</w:t>
            </w:r>
          </w:p>
        </w:tc>
      </w:tr>
      <w:tr w14:paraId="78511BFF">
        <w:tblPrEx>
          <w:shd w:val="clear" w:color="auto" w:fill="FFFFFF" w:themeFill="background1"/>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614C1E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93E23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整机系统配置</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52B0E2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1.整机采用四核64位及以上 CPU 处理器。</w:t>
            </w:r>
          </w:p>
        </w:tc>
      </w:tr>
      <w:tr w14:paraId="57ABB503">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638A112">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DF230A1">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A598D0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2.内存≥</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GB。</w:t>
            </w:r>
          </w:p>
        </w:tc>
      </w:tr>
      <w:tr w14:paraId="02607031">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8B19E25">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E38BF7F">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0DA75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3.存储空间≥</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GB。</w:t>
            </w:r>
          </w:p>
        </w:tc>
      </w:tr>
      <w:tr w14:paraId="6127FA57">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56B50E26">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64E0EAE1">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1CC49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4.支持在线升级。</w:t>
            </w:r>
          </w:p>
        </w:tc>
      </w:tr>
      <w:tr w14:paraId="0CBB1D3C">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2D5793F">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617ABF4D">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B0AA3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5.触控一体机自带整机操作系统。</w:t>
            </w:r>
          </w:p>
        </w:tc>
      </w:tr>
      <w:tr w14:paraId="5A76E0D7">
        <w:tblPrEx>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624E1F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2300F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前置接口</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35932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1.前置Type-C</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HDMI接口≥1个。</w:t>
            </w:r>
          </w:p>
        </w:tc>
      </w:tr>
      <w:tr w14:paraId="443F2B6B">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5AAABA9C">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7BFEED6F">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9BDD2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2.USB3.0接口数量≥2个。</w:t>
            </w:r>
          </w:p>
        </w:tc>
      </w:tr>
      <w:tr w14:paraId="4ED9C0B1">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F9213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59D8DA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后置输入接口</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9858C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含①USB、②HDMI、③Touch USB、④音频Line in或Line out或Mic in或Mic out、⑤RJ45接口。</w:t>
            </w:r>
          </w:p>
        </w:tc>
      </w:tr>
      <w:tr w14:paraId="6A6EDA85">
        <w:tblPrEx>
          <w:shd w:val="clear" w:color="auto" w:fill="FFFFFF" w:themeFill="background1"/>
          <w:tblCellMar>
            <w:top w:w="0" w:type="dxa"/>
            <w:left w:w="108" w:type="dxa"/>
            <w:bottom w:w="0" w:type="dxa"/>
            <w:right w:w="108" w:type="dxa"/>
          </w:tblCellMar>
        </w:tblPrEx>
        <w:trPr>
          <w:trHeight w:val="285"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698875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109133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扬声器</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AF77F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1.整机内置2.0声道扬声器。</w:t>
            </w:r>
          </w:p>
        </w:tc>
      </w:tr>
      <w:tr w14:paraId="2B1F0343">
        <w:tblPrEx>
          <w:shd w:val="clear" w:color="auto" w:fill="FFFFFF" w:themeFill="background1"/>
          <w:tblCellMar>
            <w:top w:w="0" w:type="dxa"/>
            <w:left w:w="108" w:type="dxa"/>
            <w:bottom w:w="0" w:type="dxa"/>
            <w:right w:w="108" w:type="dxa"/>
          </w:tblCellMar>
        </w:tblPrEx>
        <w:trPr>
          <w:trHeight w:val="285"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6ADEE493">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F5BD33D">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ADDC9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2.总功率不低于30W。</w:t>
            </w:r>
          </w:p>
        </w:tc>
      </w:tr>
      <w:tr w14:paraId="1D298A0B">
        <w:tblPrEx>
          <w:shd w:val="clear" w:color="auto" w:fill="FFFFFF" w:themeFill="background1"/>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EF71E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2E3273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摄像头</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2C3ADC8">
            <w:pPr>
              <w:widowControl/>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1.可拍摄≥</w:t>
            </w:r>
            <w:r>
              <w:rPr>
                <w:rFonts w:hint="eastAsia" w:ascii="宋体" w:hAnsi="宋体" w:cs="宋体"/>
                <w:b w:val="0"/>
                <w:bCs w:val="0"/>
                <w:color w:val="auto"/>
                <w:kern w:val="0"/>
                <w:szCs w:val="21"/>
                <w:highlight w:val="none"/>
                <w:lang w:val="en-US" w:eastAsia="zh-CN"/>
              </w:rPr>
              <w:t>13</w:t>
            </w:r>
            <w:r>
              <w:rPr>
                <w:rFonts w:hint="eastAsia" w:ascii="宋体" w:hAnsi="宋体" w:cs="宋体"/>
                <w:b w:val="0"/>
                <w:bCs w:val="0"/>
                <w:color w:val="auto"/>
                <w:kern w:val="0"/>
                <w:szCs w:val="21"/>
                <w:highlight w:val="none"/>
              </w:rPr>
              <w:t>00万像素数的照片。</w:t>
            </w:r>
          </w:p>
        </w:tc>
      </w:tr>
      <w:tr w14:paraId="61E3CB63">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C0D8C4C">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62057A2">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55ECBE9">
            <w:pPr>
              <w:widowControl/>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2.整机支持输出摄像头视场角≥</w:t>
            </w:r>
            <w:r>
              <w:rPr>
                <w:rFonts w:hint="eastAsia" w:ascii="宋体" w:hAnsi="宋体" w:cs="宋体"/>
                <w:b w:val="0"/>
                <w:bCs w:val="0"/>
                <w:color w:val="auto"/>
                <w:kern w:val="0"/>
                <w:szCs w:val="21"/>
                <w:highlight w:val="none"/>
                <w:lang w:val="en-US" w:eastAsia="zh-CN"/>
              </w:rPr>
              <w:t>80</w:t>
            </w:r>
            <w:r>
              <w:rPr>
                <w:rFonts w:hint="eastAsia" w:ascii="宋体" w:hAnsi="宋体" w:cs="宋体"/>
                <w:b w:val="0"/>
                <w:bCs w:val="0"/>
                <w:color w:val="auto"/>
                <w:kern w:val="0"/>
                <w:szCs w:val="21"/>
                <w:highlight w:val="none"/>
              </w:rPr>
              <w:t>度</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lang w:val="en-US" w:eastAsia="zh-CN"/>
              </w:rPr>
              <w:t>水平</w:t>
            </w:r>
            <w:r>
              <w:rPr>
                <w:rFonts w:hint="eastAsia" w:ascii="宋体" w:hAnsi="宋体" w:cs="宋体"/>
                <w:b w:val="0"/>
                <w:bCs w:val="0"/>
                <w:color w:val="auto"/>
                <w:kern w:val="0"/>
                <w:szCs w:val="21"/>
                <w:highlight w:val="none"/>
              </w:rPr>
              <w:t>视场角≥</w:t>
            </w:r>
            <w:r>
              <w:rPr>
                <w:rFonts w:hint="eastAsia" w:ascii="宋体" w:hAnsi="宋体" w:cs="宋体"/>
                <w:b w:val="0"/>
                <w:bCs w:val="0"/>
                <w:color w:val="auto"/>
                <w:kern w:val="0"/>
                <w:szCs w:val="21"/>
                <w:highlight w:val="none"/>
                <w:lang w:val="en-US" w:eastAsia="zh-CN"/>
              </w:rPr>
              <w:t>130</w:t>
            </w:r>
            <w:r>
              <w:rPr>
                <w:rFonts w:hint="eastAsia" w:ascii="宋体" w:hAnsi="宋体" w:cs="宋体"/>
                <w:b w:val="0"/>
                <w:bCs w:val="0"/>
                <w:color w:val="auto"/>
                <w:kern w:val="0"/>
                <w:szCs w:val="21"/>
                <w:highlight w:val="none"/>
              </w:rPr>
              <w:t>度。</w:t>
            </w:r>
          </w:p>
        </w:tc>
      </w:tr>
      <w:tr w14:paraId="3A57C2FF">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155D27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3067A9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麦克风</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2F327529">
            <w:pPr>
              <w:widowControl/>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8</w:t>
            </w:r>
            <w:r>
              <w:rPr>
                <w:rFonts w:hint="eastAsia" w:ascii="宋体" w:hAnsi="宋体" w:cs="宋体"/>
                <w:b w:val="0"/>
                <w:bCs w:val="0"/>
                <w:color w:val="auto"/>
                <w:kern w:val="0"/>
                <w:szCs w:val="21"/>
                <w:highlight w:val="none"/>
              </w:rPr>
              <w:t>阵列麦克风，拾音角度≥180°，可用于对教室环境音频进行采集，拾音距离≥8m。</w:t>
            </w:r>
          </w:p>
        </w:tc>
      </w:tr>
      <w:tr w14:paraId="00791D02">
        <w:tblPrEx>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BCC11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77C64E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网卡</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B5DB2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内置</w:t>
            </w:r>
            <w:r>
              <w:rPr>
                <w:rFonts w:hint="eastAsia" w:ascii="宋体" w:hAnsi="宋体" w:cs="宋体"/>
                <w:color w:val="auto"/>
                <w:kern w:val="0"/>
                <w:szCs w:val="21"/>
                <w:highlight w:val="none"/>
                <w:lang w:val="en-US" w:eastAsia="zh-CN"/>
              </w:rPr>
              <w:t>有线网卡和</w:t>
            </w:r>
            <w:r>
              <w:rPr>
                <w:rFonts w:hint="eastAsia" w:ascii="宋体" w:hAnsi="宋体" w:cs="宋体"/>
                <w:color w:val="auto"/>
                <w:kern w:val="0"/>
                <w:szCs w:val="21"/>
                <w:highlight w:val="none"/>
              </w:rPr>
              <w:t>WiFi无线网卡，在整机系统和Windows系统下，可实现Wi-Fi无线上网连接。</w:t>
            </w:r>
          </w:p>
        </w:tc>
      </w:tr>
      <w:tr w14:paraId="3AFCF77F">
        <w:tblPrEx>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6F5D7A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62B9E4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蓝牙</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0500DD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整机支持蓝牙Bluetooth 5.0或以上标准。</w:t>
            </w:r>
          </w:p>
        </w:tc>
      </w:tr>
      <w:tr w14:paraId="6DC70D5F">
        <w:tblPrEx>
          <w:shd w:val="clear" w:color="auto" w:fill="FFFFFF" w:themeFill="background1"/>
          <w:tblCellMar>
            <w:top w:w="0" w:type="dxa"/>
            <w:left w:w="108" w:type="dxa"/>
            <w:bottom w:w="0" w:type="dxa"/>
            <w:right w:w="108" w:type="dxa"/>
          </w:tblCellMar>
        </w:tblPrEx>
        <w:trPr>
          <w:trHeight w:val="79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EB61E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072F1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任意信号源通道快捷菜单</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663DE2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任意信号源通道下，都可调出快捷菜单，</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菜单含小工具、快捷设置、亮度/音量调节。</w:t>
            </w:r>
          </w:p>
        </w:tc>
      </w:tr>
      <w:tr w14:paraId="20C28196">
        <w:tblPrEx>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7D63FD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1EE2AB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小工具</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2C4D4A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整机全通道（任意信号源）快捷菜单包含如下小工具：批注、截屏、计时、缩放。</w:t>
            </w:r>
          </w:p>
        </w:tc>
      </w:tr>
      <w:tr w14:paraId="1B43FF09">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7C21B37">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0BDC82CA">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9F218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整机系统或Windows系统内置书写白板，支持橡皮擦、圈选、保存、分享/导出功能。</w:t>
            </w:r>
          </w:p>
        </w:tc>
      </w:tr>
      <w:tr w14:paraId="751F4973">
        <w:tblPrEx>
          <w:shd w:val="clear" w:color="auto" w:fill="FFFFFF" w:themeFill="background1"/>
          <w:tblCellMar>
            <w:top w:w="0" w:type="dxa"/>
            <w:left w:w="108" w:type="dxa"/>
            <w:bottom w:w="0" w:type="dxa"/>
            <w:right w:w="108" w:type="dxa"/>
          </w:tblCellMar>
        </w:tblPrEx>
        <w:trPr>
          <w:trHeight w:val="555"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E9F2A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50BEF1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手势/书写识别（触屏）</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BF21D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整机具备智能手势识别功能，在任意信号源通道下均可识别上、下、左、右方向手势，左右晃动、缩/放方向手势滑动并调用相应功能。</w:t>
            </w:r>
          </w:p>
        </w:tc>
      </w:tr>
      <w:tr w14:paraId="0A5D9680">
        <w:tblPrEx>
          <w:shd w:val="clear" w:color="auto" w:fill="FFFFFF" w:themeFill="background1"/>
          <w:tblCellMar>
            <w:top w:w="0" w:type="dxa"/>
            <w:left w:w="108" w:type="dxa"/>
            <w:bottom w:w="0" w:type="dxa"/>
            <w:right w:w="108" w:type="dxa"/>
          </w:tblCellMar>
        </w:tblPrEx>
        <w:trPr>
          <w:trHeight w:val="375"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CB92123">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52D2EA8">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096A8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支持不同手势调用批注、桌面。</w:t>
            </w:r>
          </w:p>
        </w:tc>
      </w:tr>
      <w:tr w14:paraId="1CD7E937">
        <w:tblPrEx>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071AE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3A4606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应用切换</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B9F42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整机全通道快捷菜单中应用软件可以进行切换，无需在已经开启任意应用软件全屏模式下退出当前应用再选择更换。</w:t>
            </w:r>
          </w:p>
        </w:tc>
      </w:tr>
      <w:tr w14:paraId="5C4852E9">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1E349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A7E45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随机抽选</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76F6611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触控一体机能够使用摄像头获取多种使用场景内的图像，并自动识别所有在图像内的人员，随机地从中选出一个人。</w:t>
            </w:r>
          </w:p>
        </w:tc>
      </w:tr>
      <w:tr w14:paraId="37BF0EFD">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4A8808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E7ACF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人数统计</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67AF8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触控一体机可以通过摄像头拍摄多种使用场景内的图像，自动识别人员并计算图像内人员总数。</w:t>
            </w:r>
          </w:p>
        </w:tc>
      </w:tr>
      <w:tr w14:paraId="05FFB6A2">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147A0B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543D03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窗口下移</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4B8F3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在整机系统下，可通过功能键或手势实现一键降屏（窗口下移）功能，支持点击恢复显示全屏窗口。</w:t>
            </w:r>
          </w:p>
        </w:tc>
      </w:tr>
      <w:tr w14:paraId="70E79406">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B2680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3A1E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设备安全管理</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7BDE18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整机系统内置自检维护功能，可一键进行自检，针对不同模块给出问题原因提示。</w:t>
            </w:r>
          </w:p>
        </w:tc>
      </w:tr>
      <w:tr w14:paraId="56E82DD4">
        <w:tblPrEx>
          <w:shd w:val="clear" w:color="auto" w:fill="FFFFFF" w:themeFill="background1"/>
          <w:tblCellMar>
            <w:top w:w="0" w:type="dxa"/>
            <w:left w:w="108" w:type="dxa"/>
            <w:bottom w:w="0" w:type="dxa"/>
            <w:right w:w="108" w:type="dxa"/>
          </w:tblCellMar>
        </w:tblPrEx>
        <w:trPr>
          <w:trHeight w:val="27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2D433E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6CDC19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投屏</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0C5A2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支持投屏，支持HDMI投屏，或type-C有线投屏，或无线投屏。</w:t>
            </w:r>
          </w:p>
        </w:tc>
      </w:tr>
      <w:tr w14:paraId="5FBA6860">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72BE7500">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797C1023">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0BD14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①支持手机NFC无线投屏，通过NFC区域触碰实现手机投屏或②支持手机投屏、传输文件。</w:t>
            </w:r>
          </w:p>
        </w:tc>
      </w:tr>
      <w:tr w14:paraId="098A31F1">
        <w:tblPrEx>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54496AEE">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4E8506B8">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52E530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支持基于物理线缆实现电脑终端有线投屏，同时可以在触控一体机上对电脑终端进行触控操作。</w:t>
            </w:r>
          </w:p>
        </w:tc>
      </w:tr>
      <w:tr w14:paraId="65FC998B">
        <w:tblPrEx>
          <w:shd w:val="clear" w:color="auto" w:fill="FFFFFF" w:themeFill="background1"/>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F30D19">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内置电脑模块（OPS）</w:t>
            </w:r>
          </w:p>
        </w:tc>
      </w:tr>
      <w:tr w14:paraId="2E4C56D0">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EA72F33">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4B3C0B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模块化</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195A7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内置电脑采用模块化设计。</w:t>
            </w:r>
          </w:p>
        </w:tc>
      </w:tr>
      <w:tr w14:paraId="36281A73">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59DEAE04">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2161A7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接口</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2AB82E6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需具备HDMI OUT，USB接口≥3个。</w:t>
            </w:r>
          </w:p>
        </w:tc>
      </w:tr>
      <w:tr w14:paraId="7F624002">
        <w:tblPrEx>
          <w:shd w:val="clear" w:color="auto" w:fill="FFFFFF" w:themeFill="background1"/>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F6DDF37">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454F62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CPU</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070FAA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≥Intel i5第1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代或以上。</w:t>
            </w:r>
          </w:p>
        </w:tc>
      </w:tr>
      <w:tr w14:paraId="2253BB34">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71545F5A">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050245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内存</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31F64A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GB DDR4。</w:t>
            </w:r>
          </w:p>
        </w:tc>
      </w:tr>
      <w:tr w14:paraId="3159826C">
        <w:tblPrEx>
          <w:shd w:val="clear" w:color="auto" w:fill="FFFFFF" w:themeFill="background1"/>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4B3BFC50">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3EBD5A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硬盘</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19F27B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512</w:t>
            </w:r>
            <w:r>
              <w:rPr>
                <w:rFonts w:hint="eastAsia" w:ascii="宋体" w:hAnsi="宋体" w:cs="宋体"/>
                <w:color w:val="auto"/>
                <w:kern w:val="0"/>
                <w:szCs w:val="21"/>
                <w:highlight w:val="none"/>
              </w:rPr>
              <w:t>GB SSD。</w:t>
            </w:r>
          </w:p>
        </w:tc>
      </w:tr>
      <w:tr w14:paraId="5BEA2929">
        <w:tblPrEx>
          <w:tblCellMar>
            <w:top w:w="0" w:type="dxa"/>
            <w:left w:w="108" w:type="dxa"/>
            <w:bottom w:w="0" w:type="dxa"/>
            <w:right w:w="108" w:type="dxa"/>
          </w:tblCellMar>
        </w:tblPrEx>
        <w:trPr>
          <w:trHeight w:val="555"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1EBABCF3">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713445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网络</w:t>
            </w:r>
          </w:p>
        </w:tc>
        <w:tc>
          <w:tcPr>
            <w:tcW w:w="3898" w:type="pct"/>
            <w:tcBorders>
              <w:top w:val="nil"/>
              <w:left w:val="nil"/>
              <w:bottom w:val="single" w:color="auto" w:sz="4" w:space="0"/>
              <w:right w:val="single" w:color="auto" w:sz="4" w:space="0"/>
            </w:tcBorders>
            <w:shd w:val="clear" w:color="auto" w:fill="FFFFFF" w:themeFill="background1"/>
            <w:noWrap w:val="0"/>
            <w:vAlign w:val="center"/>
          </w:tcPr>
          <w:p w14:paraId="28F0E3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具备千兆以太网卡。</w:t>
            </w:r>
          </w:p>
        </w:tc>
      </w:tr>
      <w:tr w14:paraId="4FF576BB">
        <w:tblPrEx>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24AE3D47">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36</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3B439B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设备管理功能</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63E76F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具备设备还原功能。</w:t>
            </w:r>
          </w:p>
        </w:tc>
      </w:tr>
      <w:tr w14:paraId="702F6E33">
        <w:tblPrEx>
          <w:shd w:val="clear" w:color="auto" w:fill="FFFFFF" w:themeFill="background1"/>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single" w:color="auto" w:sz="4" w:space="0"/>
              <w:right w:val="single" w:color="auto" w:sz="4" w:space="0"/>
            </w:tcBorders>
            <w:shd w:val="clear" w:color="auto" w:fill="FFFFFF" w:themeFill="background1"/>
            <w:noWrap w:val="0"/>
            <w:vAlign w:val="center"/>
          </w:tcPr>
          <w:p w14:paraId="7EA4AC78">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操作系统</w:t>
            </w:r>
          </w:p>
        </w:tc>
      </w:tr>
      <w:tr w14:paraId="6D06BDFB">
        <w:tblPrEx>
          <w:shd w:val="clear" w:color="auto" w:fill="FFFFFF" w:themeFill="background1"/>
          <w:tblCellMar>
            <w:top w:w="0" w:type="dxa"/>
            <w:left w:w="108" w:type="dxa"/>
            <w:bottom w:w="0" w:type="dxa"/>
            <w:right w:w="108" w:type="dxa"/>
          </w:tblCellMar>
        </w:tblPrEx>
        <w:trPr>
          <w:trHeight w:val="792"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4DCAA9FE">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37</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79D96B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354206B">
            <w:pPr>
              <w:widowControl/>
              <w:jc w:val="left"/>
              <w:rPr>
                <w:rFonts w:hint="eastAsia" w:ascii="宋体" w:hAnsi="宋体" w:eastAsia="宋体" w:cs="宋体"/>
                <w:color w:val="auto"/>
                <w:kern w:val="0"/>
                <w:szCs w:val="21"/>
                <w:highlight w:val="none"/>
                <w:lang w:eastAsia="zh-CN"/>
              </w:rPr>
            </w:pPr>
            <w:r>
              <w:rPr>
                <w:rFonts w:hint="eastAsia" w:ascii="宋体" w:hAnsi="宋体" w:cs="宋体"/>
                <w:b w:val="0"/>
                <w:bCs w:val="0"/>
                <w:color w:val="auto"/>
                <w:kern w:val="0"/>
                <w:szCs w:val="21"/>
                <w:highlight w:val="none"/>
              </w:rPr>
              <w:t>预装</w:t>
            </w:r>
            <w:r>
              <w:rPr>
                <w:rFonts w:hint="eastAsia" w:ascii="宋体" w:hAnsi="宋体" w:cs="宋体"/>
                <w:color w:val="auto"/>
                <w:kern w:val="0"/>
                <w:szCs w:val="21"/>
                <w:highlight w:val="none"/>
                <w:lang w:eastAsia="zh-CN"/>
              </w:rPr>
              <w:t>Windows10（或其他同等性能操作系统）及以上正版操作系统。</w:t>
            </w:r>
          </w:p>
        </w:tc>
      </w:tr>
      <w:tr w14:paraId="0A575ED7">
        <w:tblPrEx>
          <w:shd w:val="clear" w:color="auto" w:fill="FFFFFF" w:themeFill="background1"/>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single" w:color="auto" w:sz="4" w:space="0"/>
              <w:right w:val="single" w:color="auto" w:sz="4" w:space="0"/>
            </w:tcBorders>
            <w:shd w:val="clear" w:color="auto" w:fill="FFFFFF" w:themeFill="background1"/>
            <w:noWrap w:val="0"/>
            <w:vAlign w:val="center"/>
          </w:tcPr>
          <w:p w14:paraId="79E313D4">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应用软件及适配</w:t>
            </w:r>
          </w:p>
        </w:tc>
      </w:tr>
      <w:tr w14:paraId="5E181A78">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09664F81">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38</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27C1E83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应用软件</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正版</w:t>
            </w:r>
            <w:r>
              <w:rPr>
                <w:rFonts w:hint="eastAsia" w:asciiTheme="minorEastAsia" w:hAnsiTheme="minorEastAsia" w:cstheme="minorEastAsia"/>
                <w:color w:val="auto"/>
                <w:szCs w:val="21"/>
                <w:lang w:eastAsia="zh-CN"/>
              </w:rPr>
              <w:t>）</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E26CD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含流式软件、版式软件</w:t>
            </w:r>
            <w:r>
              <w:rPr>
                <w:rFonts w:hint="eastAsia" w:ascii="宋体" w:hAnsi="宋体" w:cs="宋体"/>
                <w:color w:val="auto"/>
                <w:kern w:val="0"/>
                <w:szCs w:val="21"/>
                <w:highlight w:val="none"/>
                <w:lang w:eastAsia="zh-CN"/>
              </w:rPr>
              <w:t>，以及</w:t>
            </w:r>
            <w:r>
              <w:rPr>
                <w:rFonts w:hint="eastAsia" w:ascii="宋体" w:hAnsi="宋体" w:cs="宋体"/>
                <w:color w:val="auto"/>
                <w:kern w:val="0"/>
                <w:szCs w:val="21"/>
                <w:highlight w:val="none"/>
              </w:rPr>
              <w:t>杀毒软件</w:t>
            </w:r>
            <w:r>
              <w:rPr>
                <w:rFonts w:hint="eastAsia" w:ascii="宋体" w:hAnsi="宋体" w:cs="宋体"/>
                <w:color w:val="auto"/>
                <w:kern w:val="0"/>
                <w:szCs w:val="21"/>
                <w:highlight w:val="none"/>
                <w:lang w:eastAsia="zh-CN"/>
              </w:rPr>
              <w:t>（整机内置杀毒软件，支持进行病毒查杀）。</w:t>
            </w:r>
          </w:p>
        </w:tc>
      </w:tr>
      <w:tr w14:paraId="6FBD5257">
        <w:tblPrEx>
          <w:shd w:val="clear" w:color="auto" w:fill="FFFFFF" w:themeFill="background1"/>
          <w:tblCellMar>
            <w:top w:w="0" w:type="dxa"/>
            <w:left w:w="108" w:type="dxa"/>
            <w:bottom w:w="0" w:type="dxa"/>
            <w:right w:w="108" w:type="dxa"/>
          </w:tblCellMar>
        </w:tblPrEx>
        <w:trPr>
          <w:trHeight w:val="27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59CA3211">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39</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11314CFB">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适配</w:t>
            </w:r>
            <w:r>
              <w:rPr>
                <w:rFonts w:hint="eastAsia" w:ascii="宋体" w:hAnsi="宋体" w:cs="宋体"/>
                <w:color w:val="auto"/>
                <w:kern w:val="0"/>
                <w:szCs w:val="21"/>
                <w:highlight w:val="none"/>
                <w:lang w:eastAsia="zh-CN"/>
              </w:rPr>
              <w:t>要求</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47FE418">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非</w:t>
            </w:r>
            <w:r>
              <w:rPr>
                <w:rFonts w:hint="eastAsia" w:ascii="宋体" w:hAnsi="宋体" w:cs="宋体"/>
                <w:color w:val="auto"/>
                <w:kern w:val="0"/>
                <w:szCs w:val="21"/>
                <w:highlight w:val="none"/>
                <w:lang w:val="en-US" w:eastAsia="zh-CN"/>
              </w:rPr>
              <w:t>X86架构的，要</w:t>
            </w:r>
            <w:r>
              <w:rPr>
                <w:rFonts w:hint="eastAsia" w:ascii="宋体" w:hAnsi="宋体" w:cs="宋体"/>
                <w:color w:val="auto"/>
                <w:kern w:val="0"/>
                <w:szCs w:val="21"/>
                <w:highlight w:val="none"/>
              </w:rPr>
              <w:t>提供适配服务，要求</w:t>
            </w:r>
            <w:r>
              <w:rPr>
                <w:rFonts w:hint="eastAsia" w:ascii="宋体" w:hAnsi="宋体" w:cs="宋体"/>
                <w:color w:val="auto"/>
                <w:kern w:val="0"/>
                <w:szCs w:val="21"/>
                <w:highlight w:val="none"/>
                <w:lang w:eastAsia="zh-CN"/>
              </w:rPr>
              <w:t>能够</w:t>
            </w:r>
            <w:r>
              <w:rPr>
                <w:rFonts w:hint="eastAsia" w:ascii="宋体" w:hAnsi="宋体" w:cs="宋体"/>
                <w:color w:val="auto"/>
                <w:kern w:val="0"/>
                <w:szCs w:val="21"/>
                <w:highlight w:val="none"/>
              </w:rPr>
              <w:t>适配教育系统</w:t>
            </w:r>
            <w:r>
              <w:rPr>
                <w:rFonts w:hint="eastAsia" w:ascii="宋体" w:hAnsi="宋体" w:cs="宋体"/>
                <w:color w:val="auto"/>
                <w:kern w:val="0"/>
                <w:szCs w:val="21"/>
                <w:highlight w:val="none"/>
                <w:lang w:eastAsia="zh-CN"/>
              </w:rPr>
              <w:t>正在</w:t>
            </w:r>
            <w:r>
              <w:rPr>
                <w:rFonts w:hint="eastAsia" w:ascii="宋体" w:hAnsi="宋体" w:cs="宋体"/>
                <w:color w:val="auto"/>
                <w:kern w:val="0"/>
                <w:szCs w:val="21"/>
                <w:highlight w:val="none"/>
              </w:rPr>
              <w:t>使用的</w:t>
            </w:r>
            <w:r>
              <w:rPr>
                <w:rFonts w:hint="eastAsia" w:ascii="宋体" w:hAnsi="宋体" w:cs="宋体"/>
                <w:color w:val="auto"/>
                <w:kern w:val="0"/>
                <w:szCs w:val="21"/>
                <w:highlight w:val="none"/>
                <w:lang w:eastAsia="zh-CN"/>
              </w:rPr>
              <w:t>主流</w:t>
            </w:r>
            <w:r>
              <w:rPr>
                <w:rFonts w:hint="eastAsia" w:ascii="宋体" w:hAnsi="宋体" w:cs="宋体"/>
                <w:color w:val="auto"/>
                <w:kern w:val="0"/>
                <w:szCs w:val="21"/>
                <w:highlight w:val="none"/>
              </w:rPr>
              <w:t>教育教学第三方软件</w:t>
            </w:r>
            <w:r>
              <w:rPr>
                <w:rFonts w:hint="eastAsia" w:ascii="宋体" w:hAnsi="宋体" w:cs="宋体"/>
                <w:color w:val="auto"/>
                <w:kern w:val="0"/>
                <w:szCs w:val="21"/>
                <w:highlight w:val="none"/>
                <w:lang w:eastAsia="zh-CN"/>
              </w:rPr>
              <w:t>。</w:t>
            </w:r>
          </w:p>
        </w:tc>
      </w:tr>
      <w:tr w14:paraId="21807C90">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106C995">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rPr>
              <w:t>设备辅助管理软件</w:t>
            </w:r>
          </w:p>
        </w:tc>
      </w:tr>
      <w:tr w14:paraId="100CB082">
        <w:tblPrEx>
          <w:shd w:val="clear" w:color="auto" w:fill="FFFFFF" w:themeFill="background1"/>
          <w:tblCellMar>
            <w:top w:w="0" w:type="dxa"/>
            <w:left w:w="108" w:type="dxa"/>
            <w:bottom w:w="0" w:type="dxa"/>
            <w:right w:w="108" w:type="dxa"/>
          </w:tblCellMar>
        </w:tblPrEx>
        <w:trPr>
          <w:trHeight w:val="540" w:hRule="atLeast"/>
        </w:trPr>
        <w:tc>
          <w:tcPr>
            <w:tcW w:w="439"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04C476D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40</w:t>
            </w:r>
          </w:p>
        </w:tc>
        <w:tc>
          <w:tcPr>
            <w:tcW w:w="662" w:type="pct"/>
            <w:vMerge w:val="restart"/>
            <w:tcBorders>
              <w:top w:val="nil"/>
              <w:left w:val="single" w:color="auto" w:sz="4" w:space="0"/>
              <w:bottom w:val="single" w:color="auto" w:sz="4" w:space="0"/>
              <w:right w:val="single" w:color="auto" w:sz="4" w:space="0"/>
            </w:tcBorders>
            <w:shd w:val="clear" w:color="auto" w:fill="FFFFFF" w:themeFill="background1"/>
            <w:noWrap w:val="0"/>
            <w:vAlign w:val="center"/>
          </w:tcPr>
          <w:p w14:paraId="3458E7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便捷管理</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4AC6E5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支持单台触控一体机关联用户信息，支持自动发现并能关联同一网段下其他触控一体机至同一个用户中，以方便管理者对本单位所采购触控一体机的快捷管控。</w:t>
            </w:r>
          </w:p>
        </w:tc>
      </w:tr>
      <w:tr w14:paraId="2E7FC35E">
        <w:tblPrEx>
          <w:shd w:val="clear" w:color="auto" w:fill="FFFFFF" w:themeFill="background1"/>
          <w:tblCellMar>
            <w:top w:w="0" w:type="dxa"/>
            <w:left w:w="108" w:type="dxa"/>
            <w:bottom w:w="0" w:type="dxa"/>
            <w:right w:w="108" w:type="dxa"/>
          </w:tblCellMar>
        </w:tblPrEx>
        <w:trPr>
          <w:trHeight w:val="270" w:hRule="atLeast"/>
        </w:trPr>
        <w:tc>
          <w:tcPr>
            <w:tcW w:w="439"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2508B895">
            <w:pPr>
              <w:widowControl/>
              <w:jc w:val="left"/>
              <w:rPr>
                <w:rFonts w:ascii="宋体" w:hAnsi="宋体" w:cs="宋体"/>
                <w:color w:val="auto"/>
                <w:kern w:val="0"/>
                <w:szCs w:val="21"/>
                <w:highlight w:val="none"/>
              </w:rPr>
            </w:pPr>
          </w:p>
        </w:tc>
        <w:tc>
          <w:tcPr>
            <w:tcW w:w="662" w:type="pct"/>
            <w:vMerge w:val="continue"/>
            <w:tcBorders>
              <w:top w:val="nil"/>
              <w:left w:val="single" w:color="auto" w:sz="4" w:space="0"/>
              <w:bottom w:val="single" w:color="auto" w:sz="4" w:space="0"/>
              <w:right w:val="single" w:color="auto" w:sz="4" w:space="0"/>
            </w:tcBorders>
            <w:shd w:val="clear" w:color="auto" w:fill="FFFFFF" w:themeFill="background1"/>
            <w:noWrap w:val="0"/>
            <w:vAlign w:val="center"/>
          </w:tcPr>
          <w:p w14:paraId="3B6B3590">
            <w:pPr>
              <w:widowControl/>
              <w:jc w:val="left"/>
              <w:rPr>
                <w:rFonts w:ascii="宋体" w:hAnsi="宋体" w:cs="宋体"/>
                <w:color w:val="auto"/>
                <w:kern w:val="0"/>
                <w:szCs w:val="21"/>
                <w:highlight w:val="none"/>
              </w:rPr>
            </w:pP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1BC0DF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管理员可远程对设备进行配置或运维调整。</w:t>
            </w:r>
          </w:p>
        </w:tc>
      </w:tr>
      <w:tr w14:paraId="6C7055C0">
        <w:tblPrEx>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D5DD861">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41</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208B4E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自我保护</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3049CD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触控一体机自带系统级保护程序，未授权用户无法通过系统删除或者关闭程序破解保护程序，从而保护管理员有效管控设备。</w:t>
            </w:r>
          </w:p>
        </w:tc>
      </w:tr>
      <w:tr w14:paraId="357A9210">
        <w:tblPrEx>
          <w:shd w:val="clear" w:color="auto" w:fill="FFFFFF" w:themeFill="background1"/>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EE1B032">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7F6171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弹窗拦截</w:t>
            </w:r>
          </w:p>
        </w:tc>
        <w:tc>
          <w:tcPr>
            <w:tcW w:w="3898" w:type="pct"/>
            <w:tcBorders>
              <w:top w:val="single" w:color="auto" w:sz="4" w:space="0"/>
              <w:left w:val="nil"/>
              <w:bottom w:val="single" w:color="auto" w:sz="4" w:space="0"/>
              <w:right w:val="single" w:color="auto" w:sz="4" w:space="0"/>
            </w:tcBorders>
            <w:shd w:val="clear" w:color="auto" w:fill="FFFFFF" w:themeFill="background1"/>
            <w:noWrap w:val="0"/>
            <w:vAlign w:val="center"/>
          </w:tcPr>
          <w:p w14:paraId="27785F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为保障不受到不良弹窗的影响，支持多种弹窗拦截方式，包括手动拦截、截图拦截、自定义拦截等。</w:t>
            </w:r>
          </w:p>
        </w:tc>
      </w:tr>
      <w:tr w14:paraId="2D92F552">
        <w:tblPrEx>
          <w:shd w:val="clear" w:color="auto" w:fill="FFFFFF" w:themeFill="background1"/>
          <w:tblCellMar>
            <w:top w:w="0" w:type="dxa"/>
            <w:left w:w="108" w:type="dxa"/>
            <w:bottom w:w="0" w:type="dxa"/>
            <w:right w:w="108" w:type="dxa"/>
          </w:tblCellMar>
        </w:tblPrEx>
        <w:trPr>
          <w:trHeight w:val="510" w:hRule="atLeast"/>
        </w:trPr>
        <w:tc>
          <w:tcPr>
            <w:tcW w:w="439" w:type="pct"/>
            <w:tcBorders>
              <w:top w:val="nil"/>
              <w:left w:val="single" w:color="auto" w:sz="4" w:space="0"/>
              <w:bottom w:val="single" w:color="auto" w:sz="4" w:space="0"/>
              <w:right w:val="single" w:color="auto" w:sz="4" w:space="0"/>
            </w:tcBorders>
            <w:shd w:val="clear" w:color="auto" w:fill="FFFFFF" w:themeFill="background1"/>
            <w:noWrap w:val="0"/>
            <w:vAlign w:val="center"/>
          </w:tcPr>
          <w:p w14:paraId="652B180E">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43</w:t>
            </w:r>
          </w:p>
        </w:tc>
        <w:tc>
          <w:tcPr>
            <w:tcW w:w="662" w:type="pct"/>
            <w:tcBorders>
              <w:top w:val="nil"/>
              <w:left w:val="nil"/>
              <w:bottom w:val="single" w:color="auto" w:sz="4" w:space="0"/>
              <w:right w:val="single" w:color="auto" w:sz="4" w:space="0"/>
            </w:tcBorders>
            <w:shd w:val="clear" w:color="auto" w:fill="FFFFFF" w:themeFill="background1"/>
            <w:noWrap w:val="0"/>
            <w:vAlign w:val="center"/>
          </w:tcPr>
          <w:p w14:paraId="63796C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资源留存</w:t>
            </w:r>
          </w:p>
        </w:tc>
        <w:tc>
          <w:tcPr>
            <w:tcW w:w="3898" w:type="pct"/>
            <w:tcBorders>
              <w:top w:val="single" w:color="auto" w:sz="4" w:space="0"/>
              <w:left w:val="nil"/>
              <w:bottom w:val="single" w:color="auto" w:sz="4" w:space="0"/>
              <w:right w:val="single" w:color="000000" w:sz="4" w:space="0"/>
            </w:tcBorders>
            <w:shd w:val="clear" w:color="auto" w:fill="FFFFFF" w:themeFill="background1"/>
            <w:noWrap w:val="0"/>
            <w:vAlign w:val="center"/>
          </w:tcPr>
          <w:p w14:paraId="6488B6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支持简易录播功能，可以录制设备屏幕及现场的音视频，生成的资源能够在本地保存，也能自动上传，以方便使用者对课堂、会议场景进行记录。</w:t>
            </w:r>
          </w:p>
        </w:tc>
      </w:tr>
      <w:tr w14:paraId="08534D8B">
        <w:tblPrEx>
          <w:tblCellMar>
            <w:top w:w="0" w:type="dxa"/>
            <w:left w:w="108" w:type="dxa"/>
            <w:bottom w:w="0" w:type="dxa"/>
            <w:right w:w="108" w:type="dxa"/>
          </w:tblCellMar>
        </w:tblPrEx>
        <w:trPr>
          <w:trHeight w:val="27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8D808AF">
            <w:pPr>
              <w:widowControl/>
              <w:jc w:val="left"/>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eastAsia="zh-CN"/>
              </w:rPr>
              <w:t>（二）</w:t>
            </w:r>
          </w:p>
        </w:tc>
        <w:tc>
          <w:tcPr>
            <w:tcW w:w="4560"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25FB322">
            <w:pPr>
              <w:widowControl/>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shd w:val="clear" w:color="auto" w:fill="auto"/>
                <w:lang w:val="en-US" w:eastAsia="zh-CN"/>
              </w:rPr>
              <w:t>视频展台</w:t>
            </w:r>
          </w:p>
        </w:tc>
      </w:tr>
      <w:tr w14:paraId="3CDBD0CE">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C1D5EC8">
            <w:pPr>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lang w:val="en-US" w:eastAsia="zh-CN"/>
              </w:rPr>
              <w:t>整机采用高清摄像头设计，不小于800万像素镜头，解析度到达1500TV线，使画面展示更加清晰。</w:t>
            </w:r>
          </w:p>
        </w:tc>
      </w:tr>
      <w:tr w14:paraId="2237B897">
        <w:tblPrEx>
          <w:shd w:val="clear" w:color="auto" w:fill="FFFFFF" w:themeFill="background1"/>
          <w:tblCellMar>
            <w:top w:w="0" w:type="dxa"/>
            <w:left w:w="108" w:type="dxa"/>
            <w:bottom w:w="0" w:type="dxa"/>
            <w:right w:w="108" w:type="dxa"/>
          </w:tblCellMar>
        </w:tblPrEx>
        <w:trPr>
          <w:trHeight w:val="27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7F0A999">
            <w:pPr>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（三）</w:t>
            </w:r>
          </w:p>
        </w:tc>
        <w:tc>
          <w:tcPr>
            <w:tcW w:w="4560"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23229A">
            <w:pPr>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shd w:val="clear" w:color="auto" w:fill="auto"/>
                <w:lang w:val="en-US" w:eastAsia="zh-CN"/>
              </w:rPr>
              <w:t>有源音箱</w:t>
            </w:r>
          </w:p>
        </w:tc>
      </w:tr>
      <w:tr w14:paraId="4338A9F4">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400237A">
            <w:pPr>
              <w:jc w:val="left"/>
              <w:rPr>
                <w:rFonts w:hint="default" w:ascii="宋体" w:hAnsi="宋体" w:cs="宋体"/>
                <w:color w:val="auto"/>
                <w:kern w:val="0"/>
                <w:szCs w:val="21"/>
                <w:highlight w:val="none"/>
                <w:shd w:val="clear" w:color="auto" w:fill="auto"/>
                <w:lang w:val="en-US"/>
              </w:rPr>
            </w:pPr>
            <w:r>
              <w:rPr>
                <w:rFonts w:hint="default" w:ascii="宋体" w:hAnsi="宋体" w:cs="宋体"/>
                <w:color w:val="auto"/>
                <w:kern w:val="0"/>
                <w:szCs w:val="21"/>
                <w:highlight w:val="none"/>
                <w:shd w:val="clear" w:color="auto" w:fill="auto"/>
                <w:lang w:val="en-US" w:eastAsia="zh-CN"/>
              </w:rPr>
              <w:t>整机集成无线麦克风接收模块、</w:t>
            </w:r>
            <w:r>
              <w:rPr>
                <w:rFonts w:hint="eastAsia" w:ascii="宋体" w:hAnsi="宋体" w:cs="宋体"/>
                <w:b w:val="0"/>
                <w:bCs w:val="0"/>
                <w:color w:val="auto"/>
                <w:kern w:val="0"/>
                <w:szCs w:val="21"/>
                <w:highlight w:val="none"/>
                <w:shd w:val="clear" w:color="auto" w:fill="auto"/>
                <w:lang w:val="en-US" w:eastAsia="zh-CN"/>
              </w:rPr>
              <w:t>有源音箱</w:t>
            </w:r>
            <w:r>
              <w:rPr>
                <w:rFonts w:hint="default" w:ascii="宋体" w:hAnsi="宋体" w:cs="宋体"/>
                <w:color w:val="auto"/>
                <w:kern w:val="0"/>
                <w:szCs w:val="21"/>
                <w:highlight w:val="none"/>
                <w:shd w:val="clear" w:color="auto" w:fill="auto"/>
                <w:lang w:val="en-US" w:eastAsia="zh-CN"/>
              </w:rPr>
              <w:t>于一体，用于无线麦克风扩声、教室教学显示设备播放等场景；额定功率≥</w:t>
            </w:r>
            <w:r>
              <w:rPr>
                <w:rFonts w:hint="eastAsia" w:ascii="宋体" w:hAnsi="宋体" w:cs="宋体"/>
                <w:color w:val="auto"/>
                <w:kern w:val="0"/>
                <w:szCs w:val="21"/>
                <w:highlight w:val="none"/>
                <w:shd w:val="clear" w:color="auto" w:fill="auto"/>
                <w:lang w:val="en-US" w:eastAsia="zh-CN"/>
              </w:rPr>
              <w:t>2</w:t>
            </w:r>
            <w:r>
              <w:rPr>
                <w:rFonts w:hint="default" w:ascii="宋体" w:hAnsi="宋体" w:cs="宋体"/>
                <w:color w:val="auto"/>
                <w:kern w:val="0"/>
                <w:szCs w:val="21"/>
                <w:highlight w:val="none"/>
                <w:shd w:val="clear" w:color="auto" w:fill="auto"/>
                <w:lang w:val="en-US" w:eastAsia="zh-CN"/>
              </w:rPr>
              <w:t>0W；无线麦克风与有源音箱可在≥2米距离进行有效连接；</w:t>
            </w:r>
            <w:r>
              <w:rPr>
                <w:rFonts w:hint="eastAsia" w:ascii="宋体" w:hAnsi="宋体" w:cs="宋体"/>
                <w:color w:val="auto"/>
                <w:kern w:val="0"/>
                <w:szCs w:val="21"/>
                <w:highlight w:val="none"/>
                <w:shd w:val="clear" w:color="auto" w:fill="auto"/>
                <w:lang w:val="en-US" w:eastAsia="zh-CN"/>
              </w:rPr>
              <w:t>配</w:t>
            </w:r>
            <w:r>
              <w:rPr>
                <w:rFonts w:hint="default" w:ascii="宋体" w:hAnsi="宋体" w:cs="宋体"/>
                <w:color w:val="auto"/>
                <w:kern w:val="0"/>
                <w:szCs w:val="21"/>
                <w:highlight w:val="none"/>
                <w:shd w:val="clear" w:color="auto" w:fill="auto"/>
                <w:lang w:val="en-US" w:eastAsia="zh-CN"/>
              </w:rPr>
              <w:t>手持</w:t>
            </w:r>
            <w:r>
              <w:rPr>
                <w:rFonts w:hint="eastAsia" w:ascii="宋体" w:hAnsi="宋体" w:cs="宋体"/>
                <w:color w:val="auto"/>
                <w:kern w:val="0"/>
                <w:szCs w:val="21"/>
                <w:highlight w:val="none"/>
                <w:shd w:val="clear" w:color="auto" w:fill="auto"/>
                <w:lang w:val="en-US" w:eastAsia="zh-CN"/>
              </w:rPr>
              <w:t>、领夹式麦克风至少各1副。</w:t>
            </w:r>
          </w:p>
        </w:tc>
      </w:tr>
      <w:tr w14:paraId="1026B4CB">
        <w:tblPrEx>
          <w:tblCellMar>
            <w:top w:w="0" w:type="dxa"/>
            <w:left w:w="108" w:type="dxa"/>
            <w:bottom w:w="0" w:type="dxa"/>
            <w:right w:w="108" w:type="dxa"/>
          </w:tblCellMar>
        </w:tblPrEx>
        <w:trPr>
          <w:trHeight w:val="27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63EAC33">
            <w:pPr>
              <w:widowControl/>
              <w:jc w:val="left"/>
              <w:rPr>
                <w:rFonts w:ascii="宋体" w:hAnsi="宋体" w:cs="宋体"/>
                <w:color w:val="auto"/>
                <w:kern w:val="0"/>
                <w:szCs w:val="21"/>
                <w:highlight w:val="none"/>
              </w:rPr>
            </w:pPr>
            <w:r>
              <w:rPr>
                <w:rFonts w:hint="eastAsia" w:ascii="宋体" w:hAnsi="宋体" w:cs="宋体"/>
                <w:b/>
                <w:bCs/>
                <w:color w:val="auto"/>
                <w:kern w:val="0"/>
                <w:szCs w:val="21"/>
                <w:highlight w:val="none"/>
                <w:shd w:val="clear" w:color="auto" w:fill="auto"/>
                <w:lang w:eastAsia="zh-CN"/>
              </w:rPr>
              <w:t>（四）</w:t>
            </w:r>
          </w:p>
        </w:tc>
        <w:tc>
          <w:tcPr>
            <w:tcW w:w="4560" w:type="pct"/>
            <w:gridSpan w:val="2"/>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5CE117F">
            <w:pPr>
              <w:widowControl/>
              <w:jc w:val="left"/>
              <w:rPr>
                <w:rFonts w:hint="eastAsia" w:ascii="宋体" w:hAnsi="宋体" w:cs="宋体"/>
                <w:b/>
                <w:bCs/>
                <w:color w:val="auto"/>
                <w:kern w:val="0"/>
                <w:szCs w:val="21"/>
                <w:highlight w:val="none"/>
                <w:shd w:val="clear" w:color="auto" w:fill="auto"/>
                <w:lang w:eastAsia="zh-CN"/>
              </w:rPr>
            </w:pPr>
            <w:r>
              <w:rPr>
                <w:rFonts w:hint="eastAsia" w:ascii="宋体" w:hAnsi="宋体" w:cs="宋体"/>
                <w:b/>
                <w:bCs/>
                <w:color w:val="auto"/>
                <w:kern w:val="0"/>
                <w:szCs w:val="21"/>
                <w:highlight w:val="none"/>
                <w:shd w:val="clear" w:color="auto" w:fill="auto"/>
              </w:rPr>
              <w:t>服务和配件</w:t>
            </w:r>
          </w:p>
        </w:tc>
      </w:tr>
      <w:tr w14:paraId="16775187">
        <w:tblPrEx>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965350C">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6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79C77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配件</w:t>
            </w:r>
          </w:p>
        </w:tc>
        <w:tc>
          <w:tcPr>
            <w:tcW w:w="3898"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5ADED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标配书写笔两根、壁挂架一套。</w:t>
            </w:r>
          </w:p>
        </w:tc>
      </w:tr>
      <w:tr w14:paraId="4777A234">
        <w:tblPrEx>
          <w:shd w:val="clear" w:color="auto" w:fill="FFFFFF" w:themeFill="background1"/>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61D7829">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6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0383AF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履约服务要求</w:t>
            </w:r>
          </w:p>
        </w:tc>
        <w:tc>
          <w:tcPr>
            <w:tcW w:w="3898"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2C4C5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（1）将货物配送到采购人指定地点，并摆放在指定的场所 。</w:t>
            </w:r>
          </w:p>
          <w:p w14:paraId="4229D2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（2）安装人员应与货物同期到达采购人指定地点（采购人允许不同时到达的情形除外）。</w:t>
            </w:r>
          </w:p>
          <w:p w14:paraId="6D4334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（3）提供现场安装服务，在用户指定位置进行产品的挂墙安装、通电检测、网络连接及相应的调试工作 。</w:t>
            </w:r>
          </w:p>
          <w:p w14:paraId="1AB345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（4）按投标承诺的交货期完成交货及完成安装。</w:t>
            </w:r>
          </w:p>
          <w:p w14:paraId="1AB3C6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（5）提供的软件和资源在质保期内若出现升级、更新，免费为采购人更新升级。</w:t>
            </w:r>
          </w:p>
          <w:p w14:paraId="23FAECA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对采购人免费提供培训，根据采购方不同的类型用户，提供针对性培训，一个月内确保采购方实际使用人员熟练掌握系统运行操作。</w:t>
            </w:r>
          </w:p>
          <w:p w14:paraId="076ADA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采购人提供全面的技术支持，帮助用户及时解决设备运行中遇到的技术问题；定期上门检查设备的运行情况，每次维护保养及故障修复后均须出具详细全面的相关书面文档，及时提供用户方有关系统运行的状态报告和运行建议。</w:t>
            </w:r>
          </w:p>
          <w:p w14:paraId="12348E7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承诺交货后24小时内所提供的机器型号、硬件配置、操作系统等相关信息及承诺提供的服务须能通过产品制造商的官方途径（如400电话或官方服务网站等）查证。（1.承诺通过客服电话查证的，须提供可查证的官方电话号码；2.承诺通过官方服务网站或手机APP查证的，须提供查证功能截图。）</w:t>
            </w:r>
          </w:p>
        </w:tc>
      </w:tr>
      <w:tr w14:paraId="32676AE6">
        <w:tblPrEx>
          <w:shd w:val="clear" w:color="auto" w:fill="FFFFFF" w:themeFill="background1"/>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DE125C4">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6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25D8E12">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质保期（售后）服务要求</w:t>
            </w:r>
          </w:p>
        </w:tc>
        <w:tc>
          <w:tcPr>
            <w:tcW w:w="3898"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CD88785">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（1）质保范围：整机及零部件。</w:t>
            </w:r>
          </w:p>
          <w:p w14:paraId="6DECF693">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（2）质保期：提供产品制造商六年质保服务，包含设备保修服务和免费上门维修服务。（投标时提供加盖产品制造商公章的承诺函）</w:t>
            </w:r>
          </w:p>
          <w:p w14:paraId="08472E83">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（3）响应时间：制造商7×24服务电话支持，2小时电话响应，第2个工作日现场服务。（投标时提供加盖产品制造商公章并列出服务电话号码的承诺函）</w:t>
            </w:r>
          </w:p>
          <w:p w14:paraId="087DF4EE">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（4）维修效率：故障报修后2个工作日内解决问题，产品2个工作日内不能修复的，提供备机服务。（投标时提供加盖产品制造商公章的承诺函）</w:t>
            </w:r>
          </w:p>
          <w:p w14:paraId="0EB50279">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（5）产品制造商应负责所投产品质保期内的免费维修和配件供应，产品制造商在海南省内各市县有售后服务网点。（投标时提供售后服务网点证明材料）</w:t>
            </w:r>
          </w:p>
        </w:tc>
      </w:tr>
      <w:tr w14:paraId="00DBE485">
        <w:tblPrEx>
          <w:shd w:val="clear" w:color="auto" w:fill="FFFFFF" w:themeFill="background1"/>
          <w:tblCellMar>
            <w:top w:w="0" w:type="dxa"/>
            <w:left w:w="108" w:type="dxa"/>
            <w:bottom w:w="0" w:type="dxa"/>
            <w:right w:w="108" w:type="dxa"/>
          </w:tblCellMar>
        </w:tblPrEx>
        <w:trPr>
          <w:trHeight w:val="510" w:hRule="atLeast"/>
        </w:trPr>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42FA401">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66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1E290A3">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其它服务要求</w:t>
            </w:r>
          </w:p>
        </w:tc>
        <w:tc>
          <w:tcPr>
            <w:tcW w:w="3898"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AD9D016">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（1）在安装前应进行现场勘查，提供个性化服务；中标供应商须安全文明施工，不得影响采购单位正常办公、教学等活动，出现任何安全事故，责任由中标人自行承担。（投标时提供加盖投标人公章的承诺函）</w:t>
            </w:r>
          </w:p>
          <w:p w14:paraId="77CA7FB1">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（2）提供本项目的项目总体设计、安装实施方案、售后服务体系及方式、售后服务团队人员配备及分工、采购人培训方案。</w:t>
            </w:r>
          </w:p>
          <w:p w14:paraId="3603A9AE">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中标供应商必须保证所提供的产品具有独立的知识产权，保证采购单位在使用中标供应商所提供的产品时不受任何版权等方面的侵权困扰，如出现类似纠纷，中标供应商应对由此产生的后果负全部责任，并赔偿采购单位由此而造成的全部损失。（投标时提供加盖投标人公章的承诺函）</w:t>
            </w:r>
          </w:p>
        </w:tc>
      </w:tr>
      <w:tr w14:paraId="1ED5F6EE">
        <w:tblPrEx>
          <w:tblCellMar>
            <w:top w:w="0" w:type="dxa"/>
            <w:left w:w="108" w:type="dxa"/>
            <w:bottom w:w="0" w:type="dxa"/>
            <w:right w:w="108" w:type="dxa"/>
          </w:tblCellMar>
        </w:tblPrEx>
        <w:trPr>
          <w:trHeight w:val="69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32A4827">
            <w:pPr>
              <w:widowControl/>
              <w:numPr>
                <w:ilvl w:val="0"/>
                <w:numId w:val="1"/>
              </w:numPr>
              <w:jc w:val="left"/>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多媒体教学设备配置价格：</w:t>
            </w:r>
            <w:r>
              <w:rPr>
                <w:rFonts w:hint="eastAsia" w:ascii="宋体" w:hAnsi="宋体" w:cs="宋体"/>
                <w:b/>
                <w:bCs/>
                <w:color w:val="auto"/>
                <w:kern w:val="0"/>
                <w:szCs w:val="21"/>
                <w:highlight w:val="none"/>
                <w:lang w:val="en-US" w:eastAsia="zh-CN"/>
              </w:rPr>
              <w:t>22500元/套。</w:t>
            </w:r>
          </w:p>
          <w:p w14:paraId="3B0069A3">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注：该配置指导价格基于以上设备技术参数，仅供大批量集中采购参考。各地各校在实际操作中应结合实际，按规定程序进行采购，原则上配置不得低于以上参数，当实施大批量集中采购时，价格不得高于指导价格。</w:t>
            </w:r>
          </w:p>
        </w:tc>
      </w:tr>
    </w:tbl>
    <w:p w14:paraId="11315E95"/>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239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7768A">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E7768A">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26D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E07CB"/>
    <w:multiLevelType w:val="singleLevel"/>
    <w:tmpl w:val="64DE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Dc0ZGQ4ZDExZTc5ZDg4YTU4NTMwMTNmMWYzMGEifQ=="/>
  </w:docVars>
  <w:rsids>
    <w:rsidRoot w:val="79024D91"/>
    <w:rsid w:val="00BA3803"/>
    <w:rsid w:val="05404C1F"/>
    <w:rsid w:val="061118BB"/>
    <w:rsid w:val="06D75521"/>
    <w:rsid w:val="07605F4B"/>
    <w:rsid w:val="09085CCF"/>
    <w:rsid w:val="091F69F2"/>
    <w:rsid w:val="0AEC7533"/>
    <w:rsid w:val="0BA72FF3"/>
    <w:rsid w:val="0C3E79DE"/>
    <w:rsid w:val="14F670A8"/>
    <w:rsid w:val="15C82436"/>
    <w:rsid w:val="15EF55B9"/>
    <w:rsid w:val="1735372C"/>
    <w:rsid w:val="188624F1"/>
    <w:rsid w:val="18A47CB3"/>
    <w:rsid w:val="1C2A7637"/>
    <w:rsid w:val="1D50131F"/>
    <w:rsid w:val="1F7C156E"/>
    <w:rsid w:val="2149055F"/>
    <w:rsid w:val="235B2216"/>
    <w:rsid w:val="24092228"/>
    <w:rsid w:val="26BE651E"/>
    <w:rsid w:val="27D43AE7"/>
    <w:rsid w:val="29AB625B"/>
    <w:rsid w:val="2A4655A8"/>
    <w:rsid w:val="2AD10316"/>
    <w:rsid w:val="2C387B4E"/>
    <w:rsid w:val="2D6317C3"/>
    <w:rsid w:val="34813A56"/>
    <w:rsid w:val="34AF45ED"/>
    <w:rsid w:val="353F1F4D"/>
    <w:rsid w:val="36E42DAC"/>
    <w:rsid w:val="37CC4174"/>
    <w:rsid w:val="38847D04"/>
    <w:rsid w:val="39D3124A"/>
    <w:rsid w:val="3A692ED4"/>
    <w:rsid w:val="3BBA40DC"/>
    <w:rsid w:val="3D6A38DF"/>
    <w:rsid w:val="41C7371B"/>
    <w:rsid w:val="44A63B8F"/>
    <w:rsid w:val="463818EB"/>
    <w:rsid w:val="46FD45DA"/>
    <w:rsid w:val="4B0309BD"/>
    <w:rsid w:val="4CAC181F"/>
    <w:rsid w:val="4CF17B79"/>
    <w:rsid w:val="4DE670B9"/>
    <w:rsid w:val="4FA9473B"/>
    <w:rsid w:val="5228718B"/>
    <w:rsid w:val="53D855EF"/>
    <w:rsid w:val="549D6DC2"/>
    <w:rsid w:val="55556753"/>
    <w:rsid w:val="582173E3"/>
    <w:rsid w:val="58B24661"/>
    <w:rsid w:val="58BF4EF1"/>
    <w:rsid w:val="5A517EA9"/>
    <w:rsid w:val="5D055E2A"/>
    <w:rsid w:val="5FA244F5"/>
    <w:rsid w:val="63181564"/>
    <w:rsid w:val="65783B92"/>
    <w:rsid w:val="67F0485E"/>
    <w:rsid w:val="68CC52CB"/>
    <w:rsid w:val="69AC6EAA"/>
    <w:rsid w:val="6CF20ACB"/>
    <w:rsid w:val="6EC22470"/>
    <w:rsid w:val="6EE107CA"/>
    <w:rsid w:val="704479E9"/>
    <w:rsid w:val="73F71F22"/>
    <w:rsid w:val="775B621E"/>
    <w:rsid w:val="780B56E4"/>
    <w:rsid w:val="79024D91"/>
    <w:rsid w:val="79627585"/>
    <w:rsid w:val="79F458A4"/>
    <w:rsid w:val="7A541847"/>
    <w:rsid w:val="7BA1037B"/>
    <w:rsid w:val="7C1E4B7D"/>
    <w:rsid w:val="7C3D3992"/>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3380</Words>
  <Characters>3675</Characters>
  <Lines>0</Lines>
  <Paragraphs>0</Paragraphs>
  <TotalTime>0</TotalTime>
  <ScaleCrop>false</ScaleCrop>
  <LinksUpToDate>false</LinksUpToDate>
  <CharactersWithSpaces>3693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2024-08-15T08:24:00Z</dcterms:created>
  <dc:creator>赵锋</dc:creator>
  <cp:lastModifiedBy>罗秋扬</cp:lastModifiedBy>
  <cp:lastPrinted>2024-09-30T07:10:00Z</cp:lastPrinted>
  <dcterms:modified xsi:type="dcterms:W3CDTF">2025-01-03T07:03:34Z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92AFD6F52DED429E8C5EAB7901393E95_13</vt:lpwstr>
  </property>
  <property fmtid="{D5CDD505-2E9C-101B-9397-08002B2CF9AE}" pid="4" name="KSOTemplateDocerSaveRecord">
    <vt:lpwstr>eyJoZGlkIjoiZTA4NzIyN2MxYTlmMzQ1NGE2MjU5NWRkMjhlOGMxYTAiLCJ1c2VySWQiOiIzMzUyMjExMTAifQ==</vt:lpwstr>
  </property>
</Properties>
</file>