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6B0237">
      <w:pPr>
        <w:jc w:val="center"/>
        <w:rPr>
          <w:b/>
          <w:sz w:val="44"/>
        </w:rPr>
      </w:pPr>
      <w:bookmarkStart w:id="0" w:name="_Toc75917299"/>
      <w:bookmarkStart w:id="1" w:name="_Toc490832162"/>
      <w:bookmarkStart w:id="2" w:name="_Toc494875372"/>
      <w:bookmarkStart w:id="3" w:name="_Toc506611778"/>
      <w:bookmarkStart w:id="4" w:name="_Toc46738149"/>
      <w:bookmarkStart w:id="5" w:name="_Toc484827160"/>
      <w:bookmarkStart w:id="6" w:name="_Toc12118333"/>
      <w:bookmarkStart w:id="7" w:name="_Toc484848505"/>
      <w:bookmarkStart w:id="8" w:name="_Toc169338716"/>
      <w:bookmarkStart w:id="9" w:name="_Toc531987376"/>
      <w:bookmarkStart w:id="10" w:name="_Toc506628521"/>
      <w:bookmarkStart w:id="11" w:name="_Toc494597746"/>
      <w:bookmarkStart w:id="12" w:name="_Toc46738410"/>
      <w:bookmarkStart w:id="13" w:name="_Toc517502601"/>
      <w:bookmarkStart w:id="14" w:name="_Toc506611570"/>
      <w:bookmarkStart w:id="15" w:name="_Toc46738283"/>
    </w:p>
    <w:p w14:paraId="0D644EF5">
      <w:pPr>
        <w:jc w:val="center"/>
        <w:rPr>
          <w:b/>
          <w:sz w:val="44"/>
        </w:rPr>
      </w:pPr>
    </w:p>
    <w:p w14:paraId="05F27C7C">
      <w:pPr>
        <w:jc w:val="center"/>
        <w:rPr>
          <w:b/>
          <w:bCs/>
          <w:sz w:val="44"/>
        </w:rPr>
      </w:pPr>
      <w:r>
        <w:rPr>
          <w:rFonts w:hint="eastAsia"/>
          <w:b/>
          <w:sz w:val="44"/>
        </w:rPr>
        <w:t>2025年采购项目</w:t>
      </w:r>
    </w:p>
    <w:p w14:paraId="0D9958BE">
      <w:pPr>
        <w:spacing w:line="240" w:lineRule="atLeast"/>
        <w:jc w:val="center"/>
        <w:rPr>
          <w:rFonts w:ascii="宋体"/>
          <w:sz w:val="32"/>
          <w:szCs w:val="32"/>
        </w:rPr>
      </w:pPr>
    </w:p>
    <w:p w14:paraId="7F5B2471">
      <w:pPr>
        <w:spacing w:line="240" w:lineRule="atLeast"/>
        <w:jc w:val="center"/>
        <w:rPr>
          <w:rFonts w:ascii="宋体"/>
          <w:sz w:val="32"/>
          <w:szCs w:val="32"/>
        </w:rPr>
      </w:pPr>
    </w:p>
    <w:p w14:paraId="1F4AC76F">
      <w:pPr>
        <w:spacing w:line="240" w:lineRule="atLeast"/>
        <w:jc w:val="center"/>
        <w:rPr>
          <w:rFonts w:ascii="宋体"/>
          <w:sz w:val="32"/>
          <w:szCs w:val="32"/>
        </w:rPr>
      </w:pPr>
      <w:r>
        <w:rPr>
          <w:rFonts w:hint="eastAsia" w:ascii="宋体"/>
          <w:sz w:val="32"/>
          <w:szCs w:val="32"/>
        </w:rPr>
        <w:t>项目名称：海南卫生健康职业学院2025年度教学电脑采购项目</w:t>
      </w:r>
    </w:p>
    <w:p w14:paraId="79C9DB92">
      <w:pPr>
        <w:spacing w:line="240" w:lineRule="atLeast"/>
        <w:jc w:val="center"/>
        <w:rPr>
          <w:rFonts w:ascii="宋体"/>
          <w:sz w:val="32"/>
          <w:szCs w:val="32"/>
        </w:rPr>
      </w:pPr>
    </w:p>
    <w:p w14:paraId="1D4E9428">
      <w:pPr>
        <w:spacing w:line="240" w:lineRule="atLeast"/>
        <w:jc w:val="center"/>
        <w:rPr>
          <w:rFonts w:ascii="宋体" w:hAnsi="宋体"/>
          <w:b/>
          <w:kern w:val="0"/>
          <w:sz w:val="28"/>
          <w:szCs w:val="28"/>
        </w:rPr>
      </w:pPr>
      <w:r>
        <w:rPr>
          <w:rFonts w:hint="eastAsia" w:ascii="宋体"/>
          <w:sz w:val="32"/>
          <w:szCs w:val="32"/>
        </w:rPr>
        <w:t>项目编号: HNJY2025-55-5</w:t>
      </w:r>
    </w:p>
    <w:p w14:paraId="12A6639B">
      <w:pPr>
        <w:spacing w:line="240" w:lineRule="atLeast"/>
        <w:jc w:val="center"/>
        <w:rPr>
          <w:rFonts w:ascii="宋体" w:hAnsi="宋体"/>
          <w:b/>
          <w:kern w:val="0"/>
          <w:sz w:val="28"/>
          <w:szCs w:val="28"/>
        </w:rPr>
      </w:pPr>
    </w:p>
    <w:p w14:paraId="695E204D">
      <w:pPr>
        <w:spacing w:line="240" w:lineRule="atLeast"/>
        <w:jc w:val="center"/>
        <w:rPr>
          <w:b/>
          <w:sz w:val="28"/>
        </w:rPr>
      </w:pPr>
      <w:bookmarkStart w:id="120" w:name="_GoBack"/>
      <w:bookmarkEnd w:id="120"/>
    </w:p>
    <w:p w14:paraId="6CD2C661">
      <w:pPr>
        <w:spacing w:line="240" w:lineRule="atLeast"/>
        <w:jc w:val="center"/>
        <w:rPr>
          <w:b/>
          <w:sz w:val="28"/>
        </w:rPr>
      </w:pPr>
    </w:p>
    <w:p w14:paraId="5DC2CC36">
      <w:pPr>
        <w:spacing w:line="240" w:lineRule="atLeast"/>
        <w:jc w:val="center"/>
        <w:rPr>
          <w:sz w:val="72"/>
          <w:szCs w:val="72"/>
        </w:rPr>
      </w:pPr>
      <w:r>
        <w:rPr>
          <w:rFonts w:hint="eastAsia"/>
          <w:sz w:val="72"/>
          <w:szCs w:val="72"/>
        </w:rPr>
        <w:t>竞争性磋商采购文件</w:t>
      </w:r>
    </w:p>
    <w:p w14:paraId="1E9C6873">
      <w:pPr>
        <w:spacing w:line="240" w:lineRule="atLeast"/>
        <w:jc w:val="center"/>
        <w:rPr>
          <w:rFonts w:ascii="宋体"/>
          <w:sz w:val="72"/>
          <w:szCs w:val="72"/>
        </w:rPr>
      </w:pPr>
    </w:p>
    <w:p w14:paraId="026DB482"/>
    <w:p w14:paraId="12F826BF">
      <w:pPr>
        <w:pStyle w:val="3"/>
      </w:pPr>
    </w:p>
    <w:p w14:paraId="19F951CB"/>
    <w:p w14:paraId="393E9C5D">
      <w:pPr>
        <w:pStyle w:val="3"/>
      </w:pPr>
    </w:p>
    <w:p w14:paraId="20D4CBBE"/>
    <w:p w14:paraId="5B4417D8">
      <w:pPr>
        <w:spacing w:line="240" w:lineRule="atLeast"/>
        <w:rPr>
          <w:rFonts w:ascii="宋体"/>
          <w:b/>
          <w:sz w:val="32"/>
        </w:rPr>
      </w:pPr>
    </w:p>
    <w:p w14:paraId="496E554F">
      <w:pPr>
        <w:jc w:val="center"/>
        <w:rPr>
          <w:rFonts w:ascii="宋体" w:hAnsi="宋体"/>
          <w:sz w:val="30"/>
          <w:szCs w:val="30"/>
        </w:rPr>
      </w:pPr>
      <w:r>
        <w:rPr>
          <w:rFonts w:hint="eastAsia" w:ascii="宋体" w:hAnsi="宋体"/>
          <w:sz w:val="30"/>
          <w:szCs w:val="30"/>
        </w:rPr>
        <w:t>采购人：海南卫生健康职业学院</w:t>
      </w:r>
    </w:p>
    <w:p w14:paraId="0D6868A6">
      <w:pPr>
        <w:pStyle w:val="17"/>
        <w:ind w:left="834" w:leftChars="397" w:firstLineChars="160"/>
        <w:jc w:val="both"/>
        <w:outlineLvl w:val="0"/>
        <w:rPr>
          <w:b/>
          <w:sz w:val="32"/>
          <w:szCs w:val="32"/>
        </w:rPr>
      </w:pPr>
      <w:r>
        <w:rPr>
          <w:rFonts w:hint="eastAsia"/>
          <w:sz w:val="30"/>
          <w:szCs w:val="30"/>
        </w:rPr>
        <w:t>采购代理机构：海南省教学仪器设备招标中心有限公司</w:t>
      </w:r>
    </w:p>
    <w:p w14:paraId="6FABAD67">
      <w:pPr>
        <w:pStyle w:val="17"/>
        <w:ind w:left="836" w:leftChars="398" w:firstLine="2912" w:firstLineChars="910"/>
        <w:jc w:val="both"/>
        <w:rPr>
          <w:sz w:val="32"/>
          <w:szCs w:val="32"/>
        </w:rPr>
      </w:pPr>
      <w:bookmarkStart w:id="16" w:name="OLE_LINK1"/>
      <w:bookmarkStart w:id="17" w:name="OLE_LINK2"/>
      <w:r>
        <w:rPr>
          <w:rFonts w:hint="eastAsia"/>
          <w:sz w:val="32"/>
          <w:szCs w:val="32"/>
        </w:rPr>
        <w:t>2025年3月</w:t>
      </w:r>
    </w:p>
    <w:bookmarkEnd w:id="16"/>
    <w:bookmarkEnd w:id="17"/>
    <w:p w14:paraId="7ACF45C1">
      <w:pPr>
        <w:jc w:val="center"/>
      </w:pPr>
    </w:p>
    <w:p w14:paraId="065F7FFA">
      <w:pPr>
        <w:pStyle w:val="3"/>
      </w:pPr>
    </w:p>
    <w:p w14:paraId="22AEE295"/>
    <w:p w14:paraId="276293D4">
      <w:pPr>
        <w:pStyle w:val="3"/>
      </w:pPr>
    </w:p>
    <w:p w14:paraId="1DA916B1"/>
    <w:p w14:paraId="39224F80">
      <w:pPr>
        <w:pStyle w:val="3"/>
      </w:pPr>
    </w:p>
    <w:p w14:paraId="178CFEA0">
      <w:pPr>
        <w:jc w:val="center"/>
        <w:rPr>
          <w:b/>
          <w:bCs/>
          <w:sz w:val="36"/>
          <w:szCs w:val="36"/>
        </w:rPr>
      </w:pPr>
      <w:r>
        <w:rPr>
          <w:rFonts w:hint="eastAsia"/>
          <w:b/>
          <w:bCs/>
          <w:sz w:val="36"/>
          <w:szCs w:val="36"/>
        </w:rPr>
        <w:t>目录</w:t>
      </w:r>
    </w:p>
    <w:p w14:paraId="59A4159E">
      <w:pPr>
        <w:pStyle w:val="17"/>
        <w:spacing w:line="360" w:lineRule="exact"/>
        <w:ind w:left="836" w:leftChars="398" w:firstLine="1918" w:firstLineChars="597"/>
        <w:jc w:val="both"/>
        <w:rPr>
          <w:b/>
          <w:bCs/>
          <w:sz w:val="32"/>
          <w:szCs w:val="32"/>
        </w:rPr>
      </w:pPr>
    </w:p>
    <w:p w14:paraId="005540F1"/>
    <w:p w14:paraId="599E8D92">
      <w:pPr>
        <w:spacing w:line="900" w:lineRule="exact"/>
        <w:rPr>
          <w:b/>
          <w:sz w:val="32"/>
          <w:szCs w:val="32"/>
        </w:rPr>
      </w:pPr>
      <w:r>
        <w:rPr>
          <w:rFonts w:hint="eastAsia"/>
          <w:b/>
          <w:sz w:val="32"/>
          <w:szCs w:val="32"/>
        </w:rPr>
        <w:t>第一部分竞争性磋商采购邀请函</w:t>
      </w:r>
    </w:p>
    <w:p w14:paraId="01C2841C">
      <w:pPr>
        <w:spacing w:line="900" w:lineRule="exact"/>
        <w:outlineLvl w:val="0"/>
        <w:rPr>
          <w:b/>
          <w:sz w:val="32"/>
          <w:szCs w:val="32"/>
        </w:rPr>
      </w:pPr>
      <w:r>
        <w:rPr>
          <w:rFonts w:hint="eastAsia"/>
          <w:b/>
          <w:sz w:val="32"/>
          <w:szCs w:val="32"/>
        </w:rPr>
        <w:t>第二部分竞争性磋商项目需求</w:t>
      </w:r>
    </w:p>
    <w:p w14:paraId="6EAA8C7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258" w:rightChars="123"/>
        <w:rPr>
          <w:b/>
          <w:sz w:val="32"/>
          <w:szCs w:val="32"/>
        </w:rPr>
      </w:pPr>
      <w:r>
        <w:rPr>
          <w:rFonts w:hint="eastAsia"/>
          <w:b/>
          <w:sz w:val="32"/>
          <w:szCs w:val="32"/>
        </w:rPr>
        <w:t>第三部分供应商须知</w:t>
      </w:r>
    </w:p>
    <w:p w14:paraId="1A3F4BF4">
      <w:pPr>
        <w:spacing w:line="900" w:lineRule="exact"/>
        <w:rPr>
          <w:b/>
          <w:sz w:val="32"/>
          <w:szCs w:val="32"/>
        </w:rPr>
      </w:pPr>
      <w:r>
        <w:rPr>
          <w:rFonts w:hint="eastAsia"/>
          <w:b/>
          <w:sz w:val="32"/>
          <w:szCs w:val="32"/>
        </w:rPr>
        <w:t>第四部分评审办法</w:t>
      </w:r>
    </w:p>
    <w:p w14:paraId="6C492A2E">
      <w:pPr>
        <w:spacing w:line="900" w:lineRule="exact"/>
        <w:rPr>
          <w:b/>
          <w:sz w:val="32"/>
          <w:szCs w:val="32"/>
        </w:rPr>
      </w:pPr>
      <w:r>
        <w:rPr>
          <w:rFonts w:hint="eastAsia"/>
          <w:b/>
          <w:sz w:val="32"/>
          <w:szCs w:val="32"/>
        </w:rPr>
        <w:t>第五部分合同条款格式</w:t>
      </w:r>
    </w:p>
    <w:p w14:paraId="3CBB67E0">
      <w:pPr>
        <w:spacing w:line="900" w:lineRule="exact"/>
        <w:rPr>
          <w:b/>
          <w:sz w:val="32"/>
          <w:szCs w:val="32"/>
        </w:rPr>
      </w:pPr>
      <w:r>
        <w:rPr>
          <w:rFonts w:hint="eastAsia"/>
          <w:b/>
          <w:sz w:val="32"/>
          <w:szCs w:val="32"/>
        </w:rPr>
        <w:t>第六部分响应文件格式</w:t>
      </w:r>
    </w:p>
    <w:p w14:paraId="03510425"/>
    <w:p w14:paraId="271782C7"/>
    <w:p w14:paraId="466A3AC2"/>
    <w:p w14:paraId="4E4DFC36"/>
    <w:p w14:paraId="3F77352F"/>
    <w:p w14:paraId="1C162ADE"/>
    <w:p w14:paraId="598B9F6C"/>
    <w:p w14:paraId="13A59671"/>
    <w:p w14:paraId="03301726"/>
    <w:p w14:paraId="6745A4BC"/>
    <w:p w14:paraId="76848B70"/>
    <w:p w14:paraId="7DFE5BFB"/>
    <w:p w14:paraId="6FB03A11"/>
    <w:p w14:paraId="1CA187EC"/>
    <w:p w14:paraId="752C548C"/>
    <w:p w14:paraId="5D7160D2"/>
    <w:p w14:paraId="5052522E"/>
    <w:p w14:paraId="7976B3BD"/>
    <w:p w14:paraId="2F50D0FB"/>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72B5F2A7">
      <w:pPr>
        <w:pStyle w:val="131"/>
        <w:spacing w:line="360" w:lineRule="exact"/>
        <w:ind w:left="0" w:firstLine="0"/>
        <w:jc w:val="both"/>
        <w:rPr>
          <w:b/>
          <w:bCs/>
          <w:sz w:val="32"/>
          <w:szCs w:val="32"/>
        </w:rPr>
      </w:pPr>
    </w:p>
    <w:p w14:paraId="405259C2">
      <w:pPr>
        <w:pStyle w:val="131"/>
        <w:spacing w:line="360" w:lineRule="exact"/>
        <w:ind w:left="836" w:leftChars="398" w:firstLine="1918" w:firstLineChars="597"/>
        <w:jc w:val="both"/>
      </w:pPr>
      <w:bookmarkStart w:id="18" w:name="OLE_LINK3"/>
      <w:r>
        <w:rPr>
          <w:rFonts w:hint="eastAsia"/>
          <w:b/>
          <w:bCs/>
          <w:sz w:val="32"/>
          <w:szCs w:val="32"/>
        </w:rPr>
        <w:t>第一部分　采购</w:t>
      </w:r>
      <w:r>
        <w:rPr>
          <w:rFonts w:hint="eastAsia"/>
          <w:b/>
          <w:sz w:val="32"/>
          <w:szCs w:val="32"/>
        </w:rPr>
        <w:t>邀请函</w:t>
      </w:r>
    </w:p>
    <w:p w14:paraId="35CB2685">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项目概况</w:t>
      </w:r>
    </w:p>
    <w:p w14:paraId="45B4FF5A">
      <w:pPr>
        <w:pBdr>
          <w:top w:val="single" w:color="auto" w:sz="4" w:space="1"/>
          <w:left w:val="single" w:color="auto" w:sz="4" w:space="4"/>
          <w:bottom w:val="single" w:color="auto" w:sz="4" w:space="1"/>
          <w:right w:val="single" w:color="auto" w:sz="4" w:space="4"/>
        </w:pBdr>
        <w:adjustRightInd w:val="0"/>
        <w:snapToGrid w:val="0"/>
        <w:spacing w:line="360" w:lineRule="auto"/>
        <w:ind w:firstLine="600" w:firstLineChars="250"/>
        <w:rPr>
          <w:rFonts w:ascii="宋体" w:hAnsi="宋体" w:cs="宋体"/>
          <w:kern w:val="0"/>
          <w:sz w:val="24"/>
        </w:rPr>
      </w:pPr>
      <w:r>
        <w:rPr>
          <w:rFonts w:hint="eastAsia" w:ascii="宋体" w:hAnsi="宋体" w:cs="宋体"/>
          <w:kern w:val="0"/>
          <w:sz w:val="24"/>
        </w:rPr>
        <w:t>海南卫生健康职业学院2025年度教学电脑采购项目的潜在供应商应在</w:t>
      </w:r>
      <w:r>
        <w:rPr>
          <w:rFonts w:hint="eastAsia" w:ascii="宋体" w:hAnsi="宋体" w:cs="宋体"/>
          <w:kern w:val="0"/>
          <w:sz w:val="24"/>
          <w:u w:val="single"/>
        </w:rPr>
        <w:t>（海南阳光采购平台（https://hnsygszh.etrading.cn/）</w:t>
      </w:r>
      <w:r>
        <w:rPr>
          <w:rFonts w:hint="eastAsia" w:ascii="宋体" w:hAnsi="宋体" w:cs="宋体"/>
          <w:kern w:val="0"/>
          <w:sz w:val="24"/>
        </w:rPr>
        <w:t>获取磋商文件</w:t>
      </w:r>
      <w:r>
        <w:rPr>
          <w:rFonts w:hint="eastAsia" w:ascii="宋体" w:hAnsi="宋体" w:cs="宋体"/>
          <w:kern w:val="0"/>
          <w:sz w:val="24"/>
          <w:u w:val="single"/>
        </w:rPr>
        <w:t>）</w:t>
      </w:r>
      <w:r>
        <w:rPr>
          <w:rFonts w:hint="eastAsia" w:ascii="宋体" w:hAnsi="宋体" w:cs="宋体"/>
          <w:kern w:val="0"/>
          <w:sz w:val="24"/>
        </w:rPr>
        <w:t>，并于</w:t>
      </w:r>
      <w:r>
        <w:rPr>
          <w:rFonts w:hint="eastAsia" w:ascii="宋体" w:hAnsi="宋体" w:cs="宋体"/>
          <w:kern w:val="0"/>
          <w:sz w:val="24"/>
          <w:u w:val="single"/>
        </w:rPr>
        <w:t>2025年4月9日9点 00分（北京时间）</w:t>
      </w:r>
      <w:r>
        <w:rPr>
          <w:rFonts w:hint="eastAsia" w:ascii="宋体" w:hAnsi="宋体" w:cs="宋体"/>
          <w:kern w:val="0"/>
          <w:sz w:val="24"/>
        </w:rPr>
        <w:t>前提交响应</w:t>
      </w:r>
      <w:r>
        <w:rPr>
          <w:rFonts w:ascii="宋体" w:hAnsi="宋体" w:cs="宋体"/>
          <w:kern w:val="0"/>
          <w:sz w:val="24"/>
        </w:rPr>
        <w:t>文件</w:t>
      </w:r>
      <w:r>
        <w:rPr>
          <w:rFonts w:hint="eastAsia" w:ascii="宋体" w:hAnsi="宋体" w:cs="宋体"/>
          <w:kern w:val="0"/>
          <w:sz w:val="24"/>
        </w:rPr>
        <w:t>。</w:t>
      </w:r>
    </w:p>
    <w:p w14:paraId="7F158269">
      <w:pPr>
        <w:adjustRightInd w:val="0"/>
        <w:snapToGrid w:val="0"/>
        <w:spacing w:line="360" w:lineRule="auto"/>
        <w:rPr>
          <w:rFonts w:ascii="宋体" w:hAnsi="宋体" w:cs="宋体"/>
          <w:kern w:val="0"/>
          <w:sz w:val="24"/>
        </w:rPr>
      </w:pPr>
    </w:p>
    <w:p w14:paraId="15AC8665">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9" w:name="_Toc28359012"/>
      <w:bookmarkStart w:id="20" w:name="_Toc35393798"/>
      <w:bookmarkStart w:id="21" w:name="_Toc35393629"/>
      <w:bookmarkStart w:id="22" w:name="_Toc28359089"/>
      <w:r>
        <w:rPr>
          <w:rFonts w:hint="eastAsia" w:ascii="宋体" w:hAnsi="宋体" w:cs="宋体"/>
          <w:b/>
          <w:kern w:val="0"/>
          <w:sz w:val="24"/>
        </w:rPr>
        <w:t>一、项目基本情况</w:t>
      </w:r>
      <w:bookmarkEnd w:id="19"/>
      <w:bookmarkEnd w:id="20"/>
      <w:bookmarkEnd w:id="21"/>
      <w:bookmarkEnd w:id="22"/>
    </w:p>
    <w:p w14:paraId="4A6648E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项目编号：HNJY2025-55-5</w:t>
      </w:r>
    </w:p>
    <w:p w14:paraId="2224DD4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项目名称：海南卫生健康职业学院2025年度教学电脑采购项目</w:t>
      </w:r>
    </w:p>
    <w:p w14:paraId="3A3091C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 xml:space="preserve">采购方式：竞争性磋商 </w:t>
      </w:r>
    </w:p>
    <w:p w14:paraId="33B6DDB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预算金额：67.1万元。</w:t>
      </w:r>
    </w:p>
    <w:p w14:paraId="28E16BA1">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最高限价：67.1万元。</w:t>
      </w:r>
    </w:p>
    <w:p w14:paraId="66115AC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采购需求：详见招标文件采购需求清单</w:t>
      </w:r>
    </w:p>
    <w:p w14:paraId="0FD53A7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合同履行期限：自合同签订之日起20个工作日内完成供货及安装</w:t>
      </w:r>
    </w:p>
    <w:p w14:paraId="6E3DDA5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本项目不接受联合体。</w:t>
      </w:r>
    </w:p>
    <w:p w14:paraId="5724E15E">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3" w:name="_Toc28359090"/>
      <w:bookmarkStart w:id="24" w:name="_Toc35393799"/>
      <w:bookmarkStart w:id="25" w:name="_Toc28359013"/>
      <w:bookmarkStart w:id="26" w:name="_Toc35393630"/>
      <w:r>
        <w:rPr>
          <w:rFonts w:hint="eastAsia" w:ascii="宋体" w:hAnsi="宋体" w:cs="宋体"/>
          <w:b/>
          <w:kern w:val="0"/>
          <w:sz w:val="24"/>
        </w:rPr>
        <w:t>二、申请人的资格要求：</w:t>
      </w:r>
      <w:bookmarkEnd w:id="23"/>
      <w:bookmarkEnd w:id="24"/>
      <w:bookmarkEnd w:id="25"/>
      <w:bookmarkEnd w:id="26"/>
    </w:p>
    <w:p w14:paraId="4840C64C">
      <w:pPr>
        <w:adjustRightInd w:val="0"/>
        <w:snapToGrid w:val="0"/>
        <w:spacing w:line="360" w:lineRule="auto"/>
        <w:ind w:firstLine="480" w:firstLineChars="200"/>
        <w:rPr>
          <w:rFonts w:ascii="宋体" w:hAnsi="宋体" w:cs="宋体"/>
          <w:kern w:val="0"/>
          <w:sz w:val="24"/>
        </w:rPr>
      </w:pPr>
      <w:bookmarkStart w:id="27" w:name="_Toc28359014"/>
      <w:bookmarkStart w:id="28" w:name="_Toc28359091"/>
      <w:r>
        <w:rPr>
          <w:rFonts w:hint="eastAsia" w:ascii="宋体" w:hAnsi="宋体" w:cs="宋体"/>
          <w:kern w:val="0"/>
          <w:sz w:val="24"/>
        </w:rPr>
        <w:t xml:space="preserve">1.满足《中华人民共和国政府采购法》第二十二条规定； </w:t>
      </w:r>
    </w:p>
    <w:p w14:paraId="56FF2DF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2.落实政府采购政策需满足的资格要求：无</w:t>
      </w:r>
    </w:p>
    <w:p w14:paraId="6F00938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3.本项目的特定资格要求：无</w:t>
      </w:r>
    </w:p>
    <w:p w14:paraId="168962C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4.在中华人民共和国境内注册、具有独立承担民事责任的能力（提供营业执照或事业单位法人证书）；</w:t>
      </w:r>
    </w:p>
    <w:p w14:paraId="0B9856EE">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5.具有良好的商业信誉和健全的财务会计制度(提供承诺函）</w:t>
      </w:r>
    </w:p>
    <w:p w14:paraId="74B74770">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6.具有履行合同所必需的设备和专业技术能力（提供承诺书）；</w:t>
      </w:r>
    </w:p>
    <w:p w14:paraId="5C0F9C90">
      <w:pPr>
        <w:adjustRightInd w:val="0"/>
        <w:snapToGrid w:val="0"/>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7.具有依法缴纳税收和社会保障资金的良好记录（提供承诺函）；</w:t>
      </w:r>
    </w:p>
    <w:p w14:paraId="22875F54">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8．参加本次政府采购活动前三年内，在经营活动中没有重大违法记录（</w:t>
      </w:r>
      <w:r>
        <w:rPr>
          <w:rFonts w:ascii="宋体" w:hAnsi="宋体" w:cs="宋体"/>
          <w:kern w:val="0"/>
          <w:sz w:val="24"/>
        </w:rPr>
        <w:t>成立不足三年的从成立之日起计算</w:t>
      </w:r>
      <w:r>
        <w:rPr>
          <w:rFonts w:hint="eastAsia" w:ascii="宋体" w:hAnsi="宋体" w:cs="宋体"/>
          <w:kern w:val="0"/>
          <w:sz w:val="24"/>
        </w:rPr>
        <w:t>，提供声明）；</w:t>
      </w:r>
    </w:p>
    <w:p w14:paraId="0EBD876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9．</w:t>
      </w:r>
      <w:r>
        <w:rPr>
          <w:rFonts w:ascii="宋体" w:hAnsi="宋体" w:cs="宋体"/>
          <w:kern w:val="0"/>
          <w:sz w:val="24"/>
        </w:rPr>
        <w:t>参加政府采购活动前三年内，在经营活动中没有环保类行政处罚记录（成立不足三年的从成立之日起计算</w:t>
      </w:r>
      <w:r>
        <w:rPr>
          <w:rFonts w:hint="eastAsia" w:ascii="宋体" w:hAnsi="宋体" w:cs="宋体"/>
          <w:kern w:val="0"/>
          <w:sz w:val="24"/>
        </w:rPr>
        <w:t>，提供声明</w:t>
      </w:r>
      <w:r>
        <w:rPr>
          <w:rFonts w:ascii="宋体" w:hAnsi="宋体" w:cs="宋体"/>
          <w:kern w:val="0"/>
          <w:sz w:val="24"/>
        </w:rPr>
        <w:t>）</w:t>
      </w:r>
    </w:p>
    <w:p w14:paraId="37A2B7F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10.提交投标保证金；</w:t>
      </w:r>
    </w:p>
    <w:p w14:paraId="6B84E706">
      <w:pPr>
        <w:adjustRightInd w:val="0"/>
        <w:snapToGrid w:val="0"/>
        <w:ind w:firstLine="480" w:firstLineChars="200"/>
        <w:rPr>
          <w:rFonts w:ascii="宋体" w:hAnsi="宋体" w:cs="宋体"/>
          <w:kern w:val="0"/>
          <w:sz w:val="24"/>
        </w:rPr>
      </w:pPr>
      <w:r>
        <w:rPr>
          <w:rFonts w:hint="eastAsia" w:ascii="宋体" w:hAnsi="宋体" w:cs="宋体"/>
          <w:kern w:val="0"/>
          <w:sz w:val="24"/>
        </w:rPr>
        <w:t>11．响应时提供供应商</w:t>
      </w:r>
      <w:bookmarkStart w:id="29" w:name="_Toc35393800"/>
      <w:bookmarkStart w:id="30" w:name="_Toc35393631"/>
      <w:r>
        <w:rPr>
          <w:rFonts w:hint="eastAsia" w:ascii="宋体" w:hAnsi="宋体" w:cs="宋体"/>
          <w:kern w:val="0"/>
          <w:sz w:val="24"/>
        </w:rPr>
        <w:t>响应承诺书。</w:t>
      </w:r>
    </w:p>
    <w:bookmarkEnd w:id="27"/>
    <w:bookmarkEnd w:id="28"/>
    <w:bookmarkEnd w:id="29"/>
    <w:bookmarkEnd w:id="30"/>
    <w:p w14:paraId="76EE6CA0">
      <w:pPr>
        <w:adjustRightInd w:val="0"/>
        <w:snapToGrid w:val="0"/>
        <w:spacing w:line="360" w:lineRule="auto"/>
        <w:ind w:firstLine="482" w:firstLineChars="200"/>
        <w:rPr>
          <w:rFonts w:ascii="宋体" w:hAnsi="宋体" w:cs="宋体"/>
          <w:b/>
          <w:kern w:val="0"/>
          <w:sz w:val="24"/>
        </w:rPr>
      </w:pPr>
      <w:bookmarkStart w:id="31" w:name="_Toc35393803"/>
      <w:bookmarkStart w:id="32" w:name="_Toc28359017"/>
      <w:bookmarkStart w:id="33" w:name="_Toc28359094"/>
      <w:bookmarkStart w:id="34" w:name="_Toc35393634"/>
      <w:r>
        <w:rPr>
          <w:rFonts w:hint="eastAsia" w:ascii="宋体" w:hAnsi="宋体" w:cs="宋体"/>
          <w:b/>
          <w:kern w:val="0"/>
          <w:sz w:val="24"/>
        </w:rPr>
        <w:t>三、获取采购文件</w:t>
      </w:r>
    </w:p>
    <w:p w14:paraId="3736BA1C">
      <w:pPr>
        <w:adjustRightInd w:val="0"/>
        <w:snapToGrid w:val="0"/>
        <w:spacing w:line="360" w:lineRule="auto"/>
        <w:ind w:firstLine="540"/>
        <w:rPr>
          <w:rFonts w:ascii="宋体" w:hAnsi="宋体" w:cs="宋体"/>
          <w:kern w:val="0"/>
          <w:sz w:val="24"/>
        </w:rPr>
      </w:pPr>
      <w:r>
        <w:rPr>
          <w:rFonts w:hint="eastAsia" w:ascii="宋体" w:hAnsi="宋体" w:cs="宋体"/>
          <w:kern w:val="0"/>
          <w:sz w:val="24"/>
        </w:rPr>
        <w:t>时间：2025年3月28日至2025年4月7日，每天上午00:00至12:00　，下午12: 01至17:30（北京时间）</w:t>
      </w:r>
    </w:p>
    <w:p w14:paraId="634E1E7E">
      <w:pPr>
        <w:keepNext/>
        <w:keepLines/>
        <w:autoSpaceDE w:val="0"/>
        <w:autoSpaceDN w:val="0"/>
        <w:adjustRightInd w:val="0"/>
        <w:snapToGrid w:val="0"/>
        <w:spacing w:line="360" w:lineRule="auto"/>
        <w:ind w:firstLine="480" w:firstLineChars="200"/>
        <w:textAlignment w:val="baseline"/>
        <w:outlineLvl w:val="1"/>
        <w:rPr>
          <w:rFonts w:ascii="宋体" w:hAnsi="宋体" w:cs="宋体"/>
          <w:color w:val="000000"/>
          <w:kern w:val="0"/>
          <w:sz w:val="24"/>
        </w:rPr>
      </w:pPr>
      <w:bookmarkStart w:id="35" w:name="_Toc28359015"/>
      <w:bookmarkStart w:id="36" w:name="_Toc28359092"/>
      <w:bookmarkStart w:id="37" w:name="_Toc35393632"/>
      <w:bookmarkStart w:id="38" w:name="_Toc35393801"/>
      <w:r>
        <w:rPr>
          <w:rFonts w:hint="eastAsia" w:ascii="宋体" w:hAnsi="宋体" w:cs="宋体"/>
          <w:color w:val="000000"/>
          <w:kern w:val="0"/>
          <w:sz w:val="24"/>
        </w:rPr>
        <w:t>地点：海南阳光采购平台（https://hnsygszh.etrading.cn/）</w:t>
      </w:r>
    </w:p>
    <w:p w14:paraId="444F998D">
      <w:pPr>
        <w:keepNext/>
        <w:keepLines/>
        <w:autoSpaceDE w:val="0"/>
        <w:autoSpaceDN w:val="0"/>
        <w:adjustRightInd w:val="0"/>
        <w:snapToGrid w:val="0"/>
        <w:spacing w:line="360" w:lineRule="auto"/>
        <w:ind w:firstLine="480" w:firstLineChars="200"/>
        <w:textAlignment w:val="baseline"/>
        <w:outlineLvl w:val="1"/>
        <w:rPr>
          <w:rFonts w:ascii="宋体" w:hAnsi="宋体" w:cs="宋体"/>
          <w:color w:val="000000"/>
          <w:kern w:val="0"/>
          <w:sz w:val="24"/>
        </w:rPr>
      </w:pPr>
      <w:r>
        <w:rPr>
          <w:rFonts w:hint="eastAsia" w:ascii="宋体" w:hAnsi="宋体" w:cs="宋体"/>
          <w:color w:val="000000"/>
          <w:kern w:val="0"/>
          <w:sz w:val="24"/>
        </w:rPr>
        <w:t>方式：网上获取</w:t>
      </w:r>
    </w:p>
    <w:p w14:paraId="49B2FA4C">
      <w:pPr>
        <w:keepNext/>
        <w:keepLines/>
        <w:autoSpaceDE w:val="0"/>
        <w:autoSpaceDN w:val="0"/>
        <w:adjustRightInd w:val="0"/>
        <w:snapToGrid w:val="0"/>
        <w:spacing w:line="360" w:lineRule="auto"/>
        <w:ind w:firstLine="480" w:firstLineChars="200"/>
        <w:textAlignment w:val="baseline"/>
        <w:outlineLvl w:val="1"/>
        <w:rPr>
          <w:rFonts w:ascii="宋体" w:hAnsi="宋体" w:cs="宋体"/>
          <w:color w:val="000000"/>
          <w:kern w:val="0"/>
          <w:sz w:val="24"/>
        </w:rPr>
      </w:pPr>
      <w:r>
        <w:rPr>
          <w:rFonts w:hint="eastAsia" w:ascii="宋体" w:hAnsi="宋体" w:cs="宋体"/>
          <w:color w:val="000000"/>
          <w:kern w:val="0"/>
          <w:sz w:val="24"/>
        </w:rPr>
        <w:t>售价：380元</w:t>
      </w:r>
    </w:p>
    <w:p w14:paraId="31FE522C">
      <w:pPr>
        <w:keepNext/>
        <w:keepLines/>
        <w:autoSpaceDE w:val="0"/>
        <w:autoSpaceDN w:val="0"/>
        <w:adjustRightInd w:val="0"/>
        <w:snapToGrid w:val="0"/>
        <w:spacing w:line="360" w:lineRule="auto"/>
        <w:ind w:firstLine="482" w:firstLineChars="200"/>
        <w:textAlignment w:val="baseline"/>
        <w:outlineLvl w:val="1"/>
        <w:rPr>
          <w:rFonts w:ascii="宋体" w:hAnsi="宋体" w:cs="宋体"/>
          <w:b/>
          <w:kern w:val="0"/>
          <w:sz w:val="24"/>
        </w:rPr>
      </w:pPr>
      <w:r>
        <w:rPr>
          <w:rFonts w:hint="eastAsia" w:ascii="宋体" w:hAnsi="宋体" w:cs="宋体"/>
          <w:b/>
          <w:kern w:val="0"/>
          <w:sz w:val="24"/>
        </w:rPr>
        <w:t>四、响应文件提交</w:t>
      </w:r>
      <w:bookmarkEnd w:id="35"/>
      <w:bookmarkEnd w:id="36"/>
      <w:bookmarkEnd w:id="37"/>
      <w:bookmarkEnd w:id="38"/>
    </w:p>
    <w:p w14:paraId="42954759">
      <w:pPr>
        <w:adjustRightInd w:val="0"/>
        <w:snapToGrid w:val="0"/>
        <w:spacing w:line="360" w:lineRule="auto"/>
        <w:ind w:firstLine="540"/>
        <w:rPr>
          <w:rFonts w:ascii="宋体" w:hAnsi="宋体" w:cs="宋体"/>
          <w:kern w:val="0"/>
          <w:sz w:val="24"/>
        </w:rPr>
      </w:pPr>
      <w:r>
        <w:rPr>
          <w:rFonts w:hint="eastAsia" w:ascii="宋体" w:hAnsi="宋体" w:cs="宋体"/>
          <w:kern w:val="0"/>
          <w:sz w:val="24"/>
        </w:rPr>
        <w:t>截止时间：2025年4月9日9点00分（北京时间）</w:t>
      </w:r>
    </w:p>
    <w:p w14:paraId="23C37971">
      <w:pPr>
        <w:adjustRightInd w:val="0"/>
        <w:snapToGrid w:val="0"/>
        <w:spacing w:line="360" w:lineRule="auto"/>
        <w:ind w:firstLine="480" w:firstLineChars="200"/>
        <w:rPr>
          <w:rFonts w:ascii="宋体" w:hAnsi="宋体" w:cs="宋体"/>
          <w:kern w:val="0"/>
          <w:sz w:val="24"/>
        </w:rPr>
      </w:pPr>
      <w:bookmarkStart w:id="39" w:name="_Toc35393802"/>
      <w:bookmarkStart w:id="40" w:name="_Toc35393633"/>
      <w:bookmarkStart w:id="41" w:name="_Toc28359093"/>
      <w:bookmarkStart w:id="42" w:name="_Toc28359016"/>
      <w:r>
        <w:rPr>
          <w:rFonts w:hint="eastAsia" w:ascii="宋体" w:hAnsi="宋体" w:cs="宋体"/>
          <w:kern w:val="0"/>
          <w:sz w:val="24"/>
        </w:rPr>
        <w:t>地点：</w:t>
      </w:r>
      <w:r>
        <w:rPr>
          <w:rFonts w:hint="eastAsia" w:ascii="宋体" w:hAnsi="宋体" w:cs="宋体"/>
          <w:color w:val="000000"/>
          <w:kern w:val="0"/>
          <w:sz w:val="24"/>
        </w:rPr>
        <w:t>海南阳光采购平台（https://hnsygszh.etrading.cn/）</w:t>
      </w:r>
    </w:p>
    <w:p w14:paraId="1BFA082A">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五、开启</w:t>
      </w:r>
      <w:bookmarkEnd w:id="39"/>
      <w:bookmarkEnd w:id="40"/>
      <w:bookmarkEnd w:id="41"/>
      <w:bookmarkEnd w:id="42"/>
    </w:p>
    <w:p w14:paraId="290AEE2D">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时间：2025年4月9日9点00分（北京时间）</w:t>
      </w:r>
    </w:p>
    <w:p w14:paraId="5616AB4B">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地点：</w:t>
      </w:r>
      <w:r>
        <w:rPr>
          <w:rFonts w:hint="eastAsia" w:ascii="宋体" w:hAnsi="宋体" w:cs="宋体"/>
          <w:color w:val="000000"/>
          <w:kern w:val="0"/>
          <w:sz w:val="24"/>
        </w:rPr>
        <w:t>海南阳光采购平台（https://hnsygszh.etrading.cn/）</w:t>
      </w:r>
    </w:p>
    <w:p w14:paraId="5E8EB54F">
      <w:pPr>
        <w:adjustRightInd w:val="0"/>
        <w:snapToGrid w:val="0"/>
        <w:spacing w:line="360" w:lineRule="auto"/>
        <w:ind w:firstLine="482" w:firstLineChars="200"/>
        <w:rPr>
          <w:rFonts w:ascii="宋体" w:hAnsi="宋体" w:cs="宋体"/>
          <w:sz w:val="24"/>
        </w:rPr>
      </w:pPr>
      <w:r>
        <w:rPr>
          <w:rFonts w:hint="eastAsia" w:ascii="宋体" w:hAnsi="宋体" w:cs="宋体"/>
          <w:b/>
          <w:kern w:val="0"/>
          <w:sz w:val="24"/>
        </w:rPr>
        <w:t>六、</w:t>
      </w:r>
      <w:bookmarkEnd w:id="31"/>
      <w:bookmarkEnd w:id="32"/>
      <w:bookmarkEnd w:id="33"/>
      <w:bookmarkEnd w:id="34"/>
      <w:bookmarkStart w:id="43" w:name="_Toc35393635"/>
      <w:bookmarkStart w:id="44" w:name="_Toc35393804"/>
      <w:r>
        <w:rPr>
          <w:rFonts w:hint="eastAsia" w:ascii="宋体" w:hAnsi="宋体" w:cs="宋体"/>
          <w:sz w:val="24"/>
        </w:rPr>
        <w:t>其他补充事宜</w:t>
      </w:r>
      <w:bookmarkEnd w:id="43"/>
      <w:bookmarkEnd w:id="44"/>
    </w:p>
    <w:p w14:paraId="33D54570">
      <w:pPr>
        <w:adjustRightInd w:val="0"/>
        <w:snapToGrid w:val="0"/>
        <w:spacing w:line="360" w:lineRule="auto"/>
        <w:ind w:firstLine="480" w:firstLineChars="200"/>
        <w:rPr>
          <w:rFonts w:ascii="宋体" w:hAnsi="宋体" w:cs="宋体"/>
          <w:sz w:val="24"/>
        </w:rPr>
      </w:pPr>
      <w:r>
        <w:rPr>
          <w:rFonts w:hint="eastAsia" w:ascii="宋体" w:hAnsi="宋体" w:cs="宋体"/>
          <w:sz w:val="24"/>
        </w:rPr>
        <w:t>1、供应商应在海南阳光采购平台（https://hnsygszh.etrading.cn/）进行注册登记，完成注册登记后，可以登录“海南阳光采购平台”，下载采购文件（具体操作参见《办事指南一下载中心》https://hnsygszh.etrading.cn/bszn/015002/service_guide.html）,办理电子投标文件制作中所用到的CA锁为海南数字证书</w:t>
      </w:r>
      <w:r>
        <w:rPr>
          <w:rFonts w:hint="eastAsia" w:ascii="宋体" w:hAnsi="宋体" w:cs="宋体"/>
          <w:color w:val="FF0000"/>
          <w:sz w:val="24"/>
        </w:rPr>
        <w:t>蓝色</w:t>
      </w:r>
      <w:r>
        <w:rPr>
          <w:rFonts w:hint="eastAsia" w:ascii="宋体" w:hAnsi="宋体" w:cs="宋体"/>
          <w:sz w:val="24"/>
        </w:rPr>
        <w:t>CA锁主要用于电子签章及标书加密,（海南省机器管招投标系统使用的海南CA锁同样适用于本系统）。海南CA锁办理可咨询海南数字认证：0898-66668096、0898-666680962、未按规定从“海南阳光采购平台” 报名和下载采购文件的，视为无效报名。在使用系统遇到问题可致电技术支持电话:4009280095-5。</w:t>
      </w:r>
    </w:p>
    <w:p w14:paraId="0A80F696">
      <w:pPr>
        <w:adjustRightInd w:val="0"/>
        <w:snapToGrid w:val="0"/>
        <w:spacing w:line="360" w:lineRule="auto"/>
        <w:ind w:firstLine="480" w:firstLineChars="200"/>
        <w:rPr>
          <w:rFonts w:ascii="宋体" w:hAnsi="宋体" w:cs="宋体"/>
          <w:sz w:val="24"/>
        </w:rPr>
      </w:pPr>
      <w:r>
        <w:rPr>
          <w:rFonts w:hint="eastAsia" w:ascii="宋体" w:hAnsi="宋体" w:cs="宋体"/>
          <w:sz w:val="24"/>
        </w:rPr>
        <w:t>2、供应商应在投标截止时间前，使用海南</w:t>
      </w:r>
      <w:r>
        <w:rPr>
          <w:rFonts w:hint="eastAsia" w:ascii="宋体" w:hAnsi="宋体" w:cs="宋体"/>
          <w:color w:val="FF0000"/>
          <w:sz w:val="24"/>
        </w:rPr>
        <w:t>蓝色</w:t>
      </w:r>
      <w:r>
        <w:rPr>
          <w:rFonts w:hint="eastAsia" w:ascii="宋体" w:hAnsi="宋体" w:cs="宋体"/>
          <w:sz w:val="24"/>
        </w:rPr>
        <w:t>CA数字证书登录“海南阳光采购平台”，选择所投标段(包)将加密的电子投标文件上传（文件后缀.XETF）。逾期未上传加密的电子投标文件，其将视为无效投标。</w:t>
      </w:r>
    </w:p>
    <w:p w14:paraId="24FB0E4C">
      <w:pPr>
        <w:adjustRightInd w:val="0"/>
        <w:snapToGrid w:val="0"/>
        <w:spacing w:line="360" w:lineRule="auto"/>
        <w:ind w:firstLine="480" w:firstLineChars="200"/>
        <w:rPr>
          <w:rFonts w:ascii="宋体" w:hAnsi="宋体" w:cs="宋体"/>
          <w:kern w:val="0"/>
          <w:sz w:val="24"/>
        </w:rPr>
      </w:pPr>
      <w:bookmarkStart w:id="45" w:name="_Toc28359018"/>
      <w:bookmarkStart w:id="46" w:name="_Toc28359095"/>
      <w:bookmarkStart w:id="47" w:name="_Toc35393636"/>
      <w:bookmarkStart w:id="48" w:name="_Toc35393805"/>
      <w:r>
        <w:rPr>
          <w:rFonts w:hint="eastAsia" w:ascii="宋体" w:hAnsi="宋体" w:cs="宋体"/>
          <w:sz w:val="24"/>
        </w:rPr>
        <w:t>3.有关本项目采购文件的补遗、澄清及变更信息以上述网站公告与下载为准，采购代理机构不再另行通知，采购文件与更正公告的内容相互矛盾时，以最后发出的更正公告内容为准。</w:t>
      </w:r>
    </w:p>
    <w:p w14:paraId="638F04EC">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4、采购人不接受有任何选择的报价。</w:t>
      </w:r>
    </w:p>
    <w:p w14:paraId="39A90A0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5、本项目支持节能产品、环境标志产品、中小微企业发展、监狱企业发展及残疾人福利性单位等相关扶持政策。</w:t>
      </w:r>
    </w:p>
    <w:p w14:paraId="492163F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6、采购信息查询：</w:t>
      </w:r>
      <w:r>
        <w:fldChar w:fldCharType="begin"/>
      </w:r>
      <w:r>
        <w:instrText xml:space="preserve"> HYPERLINK "http://www.hainjy.com/" </w:instrText>
      </w:r>
      <w:r>
        <w:fldChar w:fldCharType="separate"/>
      </w:r>
      <w:r>
        <w:rPr>
          <w:rStyle w:val="44"/>
          <w:rFonts w:hint="eastAsia" w:ascii="宋体" w:hAnsi="宋体" w:cs="宋体"/>
          <w:kern w:val="0"/>
        </w:rPr>
        <w:t>http://www.hainjy.com/</w:t>
      </w:r>
      <w:r>
        <w:rPr>
          <w:rStyle w:val="44"/>
          <w:rFonts w:hint="eastAsia" w:ascii="宋体" w:hAnsi="宋体" w:cs="宋体"/>
          <w:kern w:val="0"/>
        </w:rPr>
        <w:fldChar w:fldCharType="end"/>
      </w:r>
    </w:p>
    <w:p w14:paraId="0928400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7、重要提示：供应商</w:t>
      </w:r>
      <w:r>
        <w:rPr>
          <w:rFonts w:ascii="宋体" w:hAnsi="宋体" w:cs="宋体"/>
          <w:kern w:val="0"/>
          <w:sz w:val="24"/>
        </w:rPr>
        <w:t>应</w:t>
      </w:r>
      <w:r>
        <w:rPr>
          <w:rFonts w:hint="eastAsia" w:ascii="宋体" w:hAnsi="宋体" w:cs="宋体"/>
          <w:kern w:val="0"/>
          <w:sz w:val="24"/>
        </w:rPr>
        <w:t>分别提交磋商</w:t>
      </w:r>
      <w:r>
        <w:rPr>
          <w:rFonts w:ascii="宋体" w:hAnsi="宋体" w:cs="宋体"/>
          <w:kern w:val="0"/>
          <w:sz w:val="24"/>
        </w:rPr>
        <w:t>保证金</w:t>
      </w:r>
      <w:r>
        <w:rPr>
          <w:rFonts w:hint="eastAsia" w:ascii="宋体" w:hAnsi="宋体" w:cs="宋体"/>
          <w:kern w:val="0"/>
          <w:sz w:val="24"/>
        </w:rPr>
        <w:t>，保证金</w:t>
      </w:r>
      <w:r>
        <w:rPr>
          <w:rFonts w:hint="eastAsia" w:ascii="宋体" w:hAnsi="宋体" w:cs="宋体"/>
          <w:b/>
          <w:kern w:val="0"/>
          <w:sz w:val="24"/>
        </w:rPr>
        <w:t>3000元</w:t>
      </w:r>
      <w:r>
        <w:rPr>
          <w:rFonts w:hint="eastAsia" w:ascii="宋体" w:hAnsi="宋体" w:cs="宋体"/>
          <w:kern w:val="0"/>
          <w:sz w:val="24"/>
        </w:rPr>
        <w:t>整.保证金应在递交响应文件截止时间前汇入所要求的银行账户，并注明项目编号。之前帐款不做抵扣。</w:t>
      </w:r>
    </w:p>
    <w:p w14:paraId="1340DA6D">
      <w:pPr>
        <w:adjustRightInd w:val="0"/>
        <w:snapToGrid w:val="0"/>
        <w:spacing w:line="360" w:lineRule="auto"/>
        <w:ind w:firstLine="480" w:firstLineChars="200"/>
        <w:rPr>
          <w:rFonts w:ascii="宋体" w:hAnsi="宋体" w:cs="宋体"/>
          <w:sz w:val="24"/>
        </w:rPr>
      </w:pPr>
      <w:r>
        <w:rPr>
          <w:rFonts w:hint="eastAsia" w:ascii="宋体" w:hAnsi="宋体" w:cs="宋体"/>
          <w:sz w:val="24"/>
        </w:rPr>
        <w:t>交磋商保证金银行帐户：</w:t>
      </w:r>
    </w:p>
    <w:p w14:paraId="7DA6E920">
      <w:pPr>
        <w:adjustRightInd w:val="0"/>
        <w:snapToGrid w:val="0"/>
        <w:spacing w:line="360" w:lineRule="auto"/>
        <w:ind w:firstLine="480" w:firstLineChars="200"/>
        <w:rPr>
          <w:rFonts w:ascii="宋体" w:hAnsi="宋体" w:cs="宋体"/>
          <w:sz w:val="24"/>
        </w:rPr>
      </w:pPr>
      <w:r>
        <w:rPr>
          <w:rFonts w:hint="eastAsia" w:ascii="宋体" w:hAnsi="宋体" w:cs="宋体"/>
          <w:sz w:val="24"/>
        </w:rPr>
        <w:t>单位名称：海南省教学仪器设备招标中心有限公司</w:t>
      </w:r>
    </w:p>
    <w:p w14:paraId="1E30D463">
      <w:pPr>
        <w:adjustRightInd w:val="0"/>
        <w:snapToGrid w:val="0"/>
        <w:spacing w:line="360" w:lineRule="auto"/>
        <w:ind w:firstLine="480" w:firstLineChars="200"/>
        <w:rPr>
          <w:rFonts w:ascii="宋体" w:hAnsi="宋体" w:cs="宋体"/>
          <w:sz w:val="24"/>
        </w:rPr>
      </w:pPr>
      <w:r>
        <w:rPr>
          <w:rFonts w:hint="eastAsia" w:ascii="宋体" w:hAnsi="宋体" w:cs="宋体"/>
          <w:sz w:val="24"/>
        </w:rPr>
        <w:t>开户银行：中国建设银行股份有限公司海口国兴大道支行</w:t>
      </w:r>
    </w:p>
    <w:p w14:paraId="5AE29013">
      <w:pPr>
        <w:adjustRightInd w:val="0"/>
        <w:snapToGrid w:val="0"/>
        <w:spacing w:line="360" w:lineRule="auto"/>
        <w:ind w:firstLine="480" w:firstLineChars="200"/>
        <w:rPr>
          <w:rFonts w:ascii="宋体" w:hAnsi="宋体" w:cs="宋体"/>
          <w:sz w:val="24"/>
        </w:rPr>
      </w:pPr>
      <w:r>
        <w:rPr>
          <w:rFonts w:hint="eastAsia" w:ascii="宋体" w:hAnsi="宋体" w:cs="宋体"/>
          <w:sz w:val="24"/>
        </w:rPr>
        <w:t>银行账号：46001002537052500288</w:t>
      </w:r>
    </w:p>
    <w:p w14:paraId="1B103256">
      <w:pPr>
        <w:adjustRightInd w:val="0"/>
        <w:snapToGrid w:val="0"/>
        <w:spacing w:line="360" w:lineRule="auto"/>
        <w:ind w:firstLine="480" w:firstLineChars="200"/>
        <w:rPr>
          <w:rFonts w:ascii="宋体" w:hAnsi="宋体" w:cs="宋体"/>
          <w:kern w:val="0"/>
          <w:sz w:val="24"/>
        </w:rPr>
      </w:pPr>
      <w:r>
        <w:rPr>
          <w:rFonts w:hint="eastAsia" w:ascii="宋体" w:hAnsi="宋体" w:cs="宋体"/>
          <w:sz w:val="24"/>
        </w:rPr>
        <w:t>财务联系电话：0898-66737260</w:t>
      </w:r>
    </w:p>
    <w:p w14:paraId="5E22E2F1">
      <w:pPr>
        <w:adjustRightInd w:val="0"/>
        <w:snapToGrid w:val="0"/>
        <w:spacing w:line="360" w:lineRule="auto"/>
        <w:ind w:firstLine="482" w:firstLineChars="200"/>
        <w:rPr>
          <w:rFonts w:ascii="宋体" w:hAnsi="宋体" w:cs="宋体"/>
          <w:b/>
          <w:kern w:val="0"/>
          <w:sz w:val="24"/>
        </w:rPr>
      </w:pPr>
      <w:r>
        <w:rPr>
          <w:rFonts w:hint="eastAsia" w:ascii="宋体" w:hAnsi="宋体" w:cs="宋体"/>
          <w:b/>
          <w:kern w:val="0"/>
          <w:sz w:val="24"/>
        </w:rPr>
        <w:t>七、凡对本次采购提出询问，请按</w:t>
      </w:r>
      <w:r>
        <w:rPr>
          <w:rFonts w:ascii="宋体" w:hAnsi="宋体" w:cs="宋体"/>
          <w:b/>
          <w:kern w:val="0"/>
          <w:sz w:val="24"/>
        </w:rPr>
        <w:t>以下方式</w:t>
      </w:r>
      <w:r>
        <w:rPr>
          <w:rFonts w:hint="eastAsia" w:ascii="宋体" w:hAnsi="宋体" w:cs="宋体"/>
          <w:b/>
          <w:kern w:val="0"/>
          <w:sz w:val="24"/>
        </w:rPr>
        <w:t>联系。</w:t>
      </w:r>
      <w:bookmarkEnd w:id="45"/>
      <w:bookmarkEnd w:id="46"/>
      <w:bookmarkEnd w:id="47"/>
      <w:bookmarkEnd w:id="48"/>
    </w:p>
    <w:p w14:paraId="12BBE325">
      <w:pPr>
        <w:adjustRightInd w:val="0"/>
        <w:snapToGrid w:val="0"/>
        <w:spacing w:line="360" w:lineRule="auto"/>
        <w:ind w:firstLine="480" w:firstLineChars="200"/>
        <w:rPr>
          <w:rFonts w:ascii="宋体" w:hAnsi="宋体" w:cs="宋体"/>
          <w:kern w:val="0"/>
          <w:sz w:val="24"/>
        </w:rPr>
      </w:pPr>
      <w:bookmarkStart w:id="49" w:name="_Toc28359096"/>
      <w:bookmarkStart w:id="50" w:name="_Toc35393637"/>
      <w:bookmarkStart w:id="51" w:name="_Toc35393806"/>
      <w:bookmarkStart w:id="52" w:name="_Toc28359019"/>
      <w:r>
        <w:rPr>
          <w:rFonts w:hint="eastAsia" w:ascii="宋体" w:hAnsi="宋体" w:cs="宋体"/>
          <w:kern w:val="0"/>
          <w:sz w:val="24"/>
        </w:rPr>
        <w:t>1.采购人信息</w:t>
      </w:r>
      <w:bookmarkEnd w:id="49"/>
      <w:bookmarkEnd w:id="50"/>
      <w:bookmarkEnd w:id="51"/>
      <w:bookmarkEnd w:id="52"/>
    </w:p>
    <w:p w14:paraId="5877ED00">
      <w:pPr>
        <w:adjustRightInd w:val="0"/>
        <w:snapToGrid w:val="0"/>
        <w:spacing w:line="360" w:lineRule="auto"/>
        <w:ind w:firstLine="480" w:firstLineChars="200"/>
        <w:rPr>
          <w:rFonts w:ascii="宋体" w:hAnsi="宋体" w:cs="宋体"/>
          <w:kern w:val="0"/>
          <w:sz w:val="24"/>
        </w:rPr>
      </w:pPr>
      <w:bookmarkStart w:id="53" w:name="_Toc28359097"/>
      <w:bookmarkStart w:id="54" w:name="_Toc28359020"/>
      <w:bookmarkStart w:id="55" w:name="_Toc35393638"/>
      <w:bookmarkStart w:id="56" w:name="_Toc35393807"/>
      <w:r>
        <w:rPr>
          <w:rFonts w:hint="eastAsia" w:ascii="宋体" w:hAnsi="宋体" w:cs="宋体"/>
          <w:kern w:val="0"/>
          <w:sz w:val="24"/>
        </w:rPr>
        <w:t>名    称：　海南卫生健康职业学院</w:t>
      </w:r>
    </w:p>
    <w:p w14:paraId="1F690588">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海口市秀英区秀华路32号</w:t>
      </w:r>
    </w:p>
    <w:p w14:paraId="78494F53">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联系人：喻老师</w:t>
      </w:r>
    </w:p>
    <w:p w14:paraId="5101388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联系方式：0898-68662169</w:t>
      </w:r>
    </w:p>
    <w:p w14:paraId="397B88FE">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2.采购代理机构信息</w:t>
      </w:r>
      <w:bookmarkEnd w:id="53"/>
      <w:bookmarkEnd w:id="54"/>
      <w:bookmarkEnd w:id="55"/>
      <w:bookmarkEnd w:id="56"/>
    </w:p>
    <w:p w14:paraId="1AF60A9F">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名    称：　海南省教学仪器设备招标中心有限公司　　</w:t>
      </w:r>
    </w:p>
    <w:p w14:paraId="3B3DE682">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地　　址：　海南省海口市蓝天路西2-8号　</w:t>
      </w:r>
    </w:p>
    <w:p w14:paraId="0B667595">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 系 人：  孙工</w:t>
      </w:r>
    </w:p>
    <w:p w14:paraId="5305B05A">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联系方式：　0898-66757906　</w:t>
      </w:r>
    </w:p>
    <w:bookmarkEnd w:id="18"/>
    <w:p w14:paraId="5E619A39">
      <w:pPr>
        <w:pStyle w:val="17"/>
        <w:adjustRightInd w:val="0"/>
        <w:snapToGrid w:val="0"/>
        <w:spacing w:line="300" w:lineRule="auto"/>
        <w:ind w:left="0" w:right="0" w:firstLine="0"/>
        <w:jc w:val="center"/>
        <w:rPr>
          <w:b/>
          <w:bCs/>
          <w:sz w:val="32"/>
          <w:szCs w:val="32"/>
        </w:rPr>
      </w:pPr>
      <w:r>
        <w:rPr>
          <w:b/>
          <w:bCs/>
          <w:sz w:val="32"/>
          <w:szCs w:val="32"/>
        </w:rPr>
        <w:br w:type="page"/>
      </w:r>
      <w:r>
        <w:rPr>
          <w:rFonts w:hint="eastAsia"/>
          <w:b/>
          <w:bCs/>
          <w:sz w:val="32"/>
          <w:szCs w:val="32"/>
        </w:rPr>
        <w:t>第二部分  竞争性磋商采购项目需求</w:t>
      </w:r>
    </w:p>
    <w:p w14:paraId="47AE7D02">
      <w:pPr>
        <w:spacing w:line="360" w:lineRule="auto"/>
        <w:ind w:firstLine="112" w:firstLineChars="47"/>
        <w:outlineLvl w:val="0"/>
        <w:rPr>
          <w:rFonts w:ascii="宋体" w:hAnsi="宋体"/>
          <w:b/>
          <w:kern w:val="0"/>
          <w:sz w:val="32"/>
          <w:shd w:val="clear" w:color="auto" w:fill="FFFFFF"/>
        </w:rPr>
      </w:pPr>
      <w:bookmarkStart w:id="57" w:name="_Toc373100977"/>
      <w:r>
        <w:rPr>
          <w:rFonts w:hAnsi="宋体"/>
          <w:sz w:val="24"/>
          <w:shd w:val="clear" w:color="auto" w:fill="FFFFFF"/>
        </w:rPr>
        <w:t>一、</w:t>
      </w:r>
      <w:bookmarkEnd w:id="57"/>
      <w:r>
        <w:rPr>
          <w:rFonts w:hint="eastAsia" w:ascii="宋体" w:hAnsi="宋体"/>
          <w:kern w:val="24"/>
          <w:sz w:val="24"/>
          <w:shd w:val="clear" w:color="auto" w:fill="FFFFFF"/>
        </w:rPr>
        <w:t>供应商须知前附表</w:t>
      </w:r>
    </w:p>
    <w:tbl>
      <w:tblPr>
        <w:tblStyle w:val="38"/>
        <w:tblW w:w="9498" w:type="dxa"/>
        <w:tblInd w:w="-28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14"/>
        <w:gridCol w:w="2914"/>
        <w:gridCol w:w="5670"/>
      </w:tblGrid>
      <w:tr w14:paraId="1E610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914" w:type="dxa"/>
            <w:noWrap/>
            <w:vAlign w:val="center"/>
          </w:tcPr>
          <w:p w14:paraId="7CE6F8F7">
            <w:pPr>
              <w:jc w:val="center"/>
              <w:rPr>
                <w:sz w:val="24"/>
                <w:szCs w:val="32"/>
                <w:lang w:val="zh-CN"/>
              </w:rPr>
            </w:pPr>
            <w:r>
              <w:rPr>
                <w:rFonts w:hint="eastAsia"/>
                <w:sz w:val="24"/>
                <w:szCs w:val="32"/>
                <w:lang w:val="zh-CN"/>
              </w:rPr>
              <w:t>序号</w:t>
            </w:r>
          </w:p>
        </w:tc>
        <w:tc>
          <w:tcPr>
            <w:tcW w:w="2914" w:type="dxa"/>
            <w:noWrap/>
            <w:vAlign w:val="center"/>
          </w:tcPr>
          <w:p w14:paraId="37A00E7E">
            <w:pPr>
              <w:pStyle w:val="126"/>
              <w:spacing w:line="500" w:lineRule="exact"/>
              <w:rPr>
                <w:rFonts w:ascii="宋体" w:hAnsi="宋体"/>
                <w:sz w:val="24"/>
                <w:szCs w:val="24"/>
                <w:shd w:val="clear" w:color="auto" w:fill="FFFFFF"/>
                <w:lang w:val="zh-CN"/>
              </w:rPr>
            </w:pPr>
            <w:r>
              <w:rPr>
                <w:rFonts w:hint="eastAsia" w:ascii="宋体" w:hAnsi="宋体"/>
                <w:sz w:val="24"/>
                <w:szCs w:val="24"/>
                <w:shd w:val="clear" w:color="auto" w:fill="FFFFFF"/>
                <w:lang w:val="zh-CN"/>
              </w:rPr>
              <w:t>条款名称</w:t>
            </w:r>
          </w:p>
        </w:tc>
        <w:tc>
          <w:tcPr>
            <w:tcW w:w="5670" w:type="dxa"/>
            <w:noWrap/>
            <w:vAlign w:val="center"/>
          </w:tcPr>
          <w:p w14:paraId="62457314">
            <w:pPr>
              <w:pStyle w:val="126"/>
              <w:spacing w:line="500" w:lineRule="exact"/>
              <w:ind w:left="571" w:leftChars="272" w:firstLine="1677" w:firstLineChars="699"/>
              <w:rPr>
                <w:rFonts w:ascii="宋体" w:hAnsi="宋体"/>
                <w:sz w:val="24"/>
                <w:szCs w:val="24"/>
                <w:shd w:val="clear" w:color="auto" w:fill="FFFFFF"/>
                <w:lang w:val="zh-CN"/>
              </w:rPr>
            </w:pPr>
            <w:r>
              <w:rPr>
                <w:rFonts w:hint="eastAsia" w:ascii="宋体" w:hAnsi="宋体"/>
                <w:sz w:val="24"/>
                <w:szCs w:val="24"/>
                <w:shd w:val="clear" w:color="auto" w:fill="FFFFFF"/>
                <w:lang w:val="zh-CN"/>
              </w:rPr>
              <w:t>说明和要求</w:t>
            </w:r>
          </w:p>
        </w:tc>
      </w:tr>
      <w:tr w14:paraId="0BC414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1" w:hRule="atLeast"/>
        </w:trPr>
        <w:tc>
          <w:tcPr>
            <w:tcW w:w="914" w:type="dxa"/>
            <w:noWrap/>
            <w:vAlign w:val="center"/>
          </w:tcPr>
          <w:p w14:paraId="014B8F2D">
            <w:pPr>
              <w:jc w:val="center"/>
              <w:rPr>
                <w:sz w:val="24"/>
                <w:szCs w:val="32"/>
                <w:lang w:val="zh-CN"/>
              </w:rPr>
            </w:pPr>
            <w:r>
              <w:rPr>
                <w:rFonts w:hint="eastAsia"/>
                <w:sz w:val="24"/>
                <w:szCs w:val="32"/>
                <w:lang w:val="zh-CN"/>
              </w:rPr>
              <w:t>1</w:t>
            </w:r>
          </w:p>
        </w:tc>
        <w:tc>
          <w:tcPr>
            <w:tcW w:w="2914" w:type="dxa"/>
            <w:noWrap/>
            <w:vAlign w:val="center"/>
          </w:tcPr>
          <w:p w14:paraId="11FF64DD">
            <w:pPr>
              <w:spacing w:line="380" w:lineRule="exact"/>
              <w:jc w:val="center"/>
              <w:rPr>
                <w:rFonts w:ascii="宋体" w:hAnsi="宋体"/>
                <w:kern w:val="0"/>
                <w:sz w:val="24"/>
                <w:shd w:val="clear" w:color="auto" w:fill="FFFFFF"/>
              </w:rPr>
            </w:pPr>
            <w:r>
              <w:rPr>
                <w:rFonts w:hint="eastAsia" w:ascii="宋体" w:hAnsi="宋体"/>
                <w:sz w:val="24"/>
                <w:shd w:val="clear" w:color="auto" w:fill="FFFFFF"/>
                <w:lang w:val="zh-CN"/>
              </w:rPr>
              <w:t>项目预算</w:t>
            </w:r>
          </w:p>
        </w:tc>
        <w:tc>
          <w:tcPr>
            <w:tcW w:w="5670" w:type="dxa"/>
            <w:noWrap/>
            <w:vAlign w:val="center"/>
          </w:tcPr>
          <w:p w14:paraId="75AA60F3">
            <w:pPr>
              <w:spacing w:line="380" w:lineRule="exact"/>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本项目采购预算为</w:t>
            </w:r>
            <w:r>
              <w:rPr>
                <w:rFonts w:hint="eastAsia" w:ascii="宋体" w:hAnsi="宋体" w:cs="宋体"/>
                <w:kern w:val="0"/>
                <w:sz w:val="24"/>
                <w:shd w:val="clear" w:color="auto" w:fill="FFFFFF"/>
              </w:rPr>
              <w:t>67.1</w:t>
            </w:r>
            <w:r>
              <w:rPr>
                <w:rFonts w:hint="eastAsia" w:ascii="宋体" w:hAnsi="宋体" w:cs="宋体"/>
                <w:kern w:val="0"/>
                <w:sz w:val="24"/>
              </w:rPr>
              <w:t>万元。</w:t>
            </w:r>
          </w:p>
          <w:p w14:paraId="404C9191">
            <w:pPr>
              <w:jc w:val="left"/>
              <w:rPr>
                <w:rFonts w:ascii="宋体" w:hAnsi="宋体" w:cs="宋体"/>
                <w:kern w:val="0"/>
                <w:sz w:val="24"/>
                <w:shd w:val="clear" w:color="auto" w:fill="FFFFFF"/>
              </w:rPr>
            </w:pPr>
            <w:r>
              <w:rPr>
                <w:rFonts w:hint="eastAsia" w:ascii="宋体" w:hAnsi="宋体" w:cs="宋体"/>
                <w:kern w:val="0"/>
                <w:sz w:val="24"/>
                <w:shd w:val="clear" w:color="auto" w:fill="FFFFFF"/>
                <w:lang w:val="zh-CN"/>
              </w:rPr>
              <w:t>报价（包括第一次报价及磋商后的最后报价）不能超过采购预算，超过视为无效响应。</w:t>
            </w:r>
          </w:p>
        </w:tc>
      </w:tr>
      <w:tr w14:paraId="2EFA8F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914" w:type="dxa"/>
            <w:noWrap/>
            <w:vAlign w:val="center"/>
          </w:tcPr>
          <w:p w14:paraId="3BD64A98">
            <w:pPr>
              <w:jc w:val="center"/>
              <w:rPr>
                <w:sz w:val="24"/>
                <w:szCs w:val="32"/>
                <w:lang w:val="zh-CN"/>
              </w:rPr>
            </w:pPr>
            <w:r>
              <w:rPr>
                <w:rFonts w:hint="eastAsia"/>
                <w:sz w:val="24"/>
                <w:szCs w:val="32"/>
                <w:lang w:val="zh-CN"/>
              </w:rPr>
              <w:t>2</w:t>
            </w:r>
          </w:p>
        </w:tc>
        <w:tc>
          <w:tcPr>
            <w:tcW w:w="2914" w:type="dxa"/>
            <w:noWrap/>
            <w:vAlign w:val="center"/>
          </w:tcPr>
          <w:p w14:paraId="06C096D4">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是否接受进口产品投标</w:t>
            </w:r>
          </w:p>
        </w:tc>
        <w:tc>
          <w:tcPr>
            <w:tcW w:w="5670" w:type="dxa"/>
            <w:noWrap/>
            <w:vAlign w:val="center"/>
          </w:tcPr>
          <w:p w14:paraId="3FB29741">
            <w:pPr>
              <w:spacing w:line="440" w:lineRule="exact"/>
              <w:ind w:firstLine="240" w:firstLineChars="100"/>
              <w:jc w:val="left"/>
              <w:rPr>
                <w:rFonts w:ascii="宋体" w:hAnsi="宋体" w:cs="宋体"/>
                <w:kern w:val="0"/>
                <w:sz w:val="24"/>
                <w:shd w:val="clear" w:color="auto" w:fill="FFFFFF"/>
                <w:lang w:val="zh-CN"/>
              </w:rPr>
            </w:pPr>
            <w:r>
              <w:rPr>
                <w:rFonts w:hint="eastAsia" w:ascii="宋体" w:hAnsi="宋体" w:cs="宋体"/>
                <w:kern w:val="0"/>
                <w:sz w:val="24"/>
                <w:shd w:val="clear" w:color="auto" w:fill="FFFFFF"/>
                <w:lang w:val="zh-CN"/>
              </w:rPr>
              <w:t>接受（ ）    不接受（√）</w:t>
            </w:r>
          </w:p>
        </w:tc>
      </w:tr>
      <w:tr w14:paraId="0BE6F1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41C06875">
            <w:pPr>
              <w:jc w:val="center"/>
              <w:rPr>
                <w:sz w:val="24"/>
                <w:szCs w:val="32"/>
                <w:lang w:val="zh-CN"/>
              </w:rPr>
            </w:pPr>
            <w:r>
              <w:rPr>
                <w:rFonts w:hint="eastAsia"/>
                <w:sz w:val="24"/>
                <w:szCs w:val="32"/>
                <w:lang w:val="zh-CN"/>
              </w:rPr>
              <w:t>3</w:t>
            </w:r>
          </w:p>
        </w:tc>
        <w:tc>
          <w:tcPr>
            <w:tcW w:w="2914" w:type="dxa"/>
            <w:noWrap/>
            <w:vAlign w:val="center"/>
          </w:tcPr>
          <w:p w14:paraId="7CD68BF4">
            <w:pPr>
              <w:spacing w:line="500" w:lineRule="exact"/>
              <w:jc w:val="center"/>
              <w:rPr>
                <w:rFonts w:ascii="宋体" w:hAnsi="宋体"/>
                <w:sz w:val="24"/>
                <w:shd w:val="clear" w:color="auto" w:fill="FFFFFF"/>
              </w:rPr>
            </w:pPr>
            <w:r>
              <w:rPr>
                <w:rFonts w:hint="eastAsia" w:ascii="宋体" w:hAnsi="宋体"/>
                <w:sz w:val="24"/>
                <w:shd w:val="clear" w:color="auto" w:fill="FFFFFF"/>
              </w:rPr>
              <w:t>标前踏勘现场</w:t>
            </w:r>
          </w:p>
        </w:tc>
        <w:tc>
          <w:tcPr>
            <w:tcW w:w="5670" w:type="dxa"/>
            <w:noWrap/>
            <w:vAlign w:val="center"/>
          </w:tcPr>
          <w:p w14:paraId="41A8A9AB">
            <w:pPr>
              <w:spacing w:line="50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组织（）   不组织（√）</w:t>
            </w:r>
          </w:p>
        </w:tc>
      </w:tr>
      <w:tr w14:paraId="5321F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914" w:type="dxa"/>
            <w:noWrap/>
            <w:vAlign w:val="center"/>
          </w:tcPr>
          <w:p w14:paraId="39F1D51A">
            <w:pPr>
              <w:jc w:val="center"/>
              <w:rPr>
                <w:sz w:val="24"/>
                <w:szCs w:val="32"/>
                <w:lang w:val="zh-CN"/>
              </w:rPr>
            </w:pPr>
            <w:r>
              <w:rPr>
                <w:rFonts w:hint="eastAsia"/>
                <w:sz w:val="24"/>
                <w:szCs w:val="32"/>
                <w:lang w:val="zh-CN"/>
              </w:rPr>
              <w:t>4</w:t>
            </w:r>
          </w:p>
        </w:tc>
        <w:tc>
          <w:tcPr>
            <w:tcW w:w="2914" w:type="dxa"/>
            <w:noWrap/>
            <w:vAlign w:val="center"/>
          </w:tcPr>
          <w:p w14:paraId="05E88A51">
            <w:pPr>
              <w:pStyle w:val="126"/>
              <w:spacing w:line="500" w:lineRule="exact"/>
              <w:ind w:left="0" w:firstLine="0"/>
              <w:rPr>
                <w:rFonts w:ascii="宋体" w:hAnsi="宋体"/>
                <w:kern w:val="0"/>
                <w:sz w:val="24"/>
                <w:szCs w:val="24"/>
                <w:shd w:val="clear" w:color="auto" w:fill="FFFFFF"/>
                <w:lang w:val="zh-CN"/>
              </w:rPr>
            </w:pPr>
            <w:r>
              <w:rPr>
                <w:rFonts w:hint="eastAsia" w:ascii="宋体" w:hAnsi="宋体"/>
                <w:kern w:val="0"/>
                <w:sz w:val="24"/>
                <w:szCs w:val="24"/>
                <w:shd w:val="clear" w:color="auto" w:fill="FFFFFF"/>
                <w:lang w:val="zh-CN"/>
              </w:rPr>
              <w:t>述标和/或产（样）品演（展）示</w:t>
            </w:r>
          </w:p>
        </w:tc>
        <w:tc>
          <w:tcPr>
            <w:tcW w:w="5670" w:type="dxa"/>
            <w:noWrap/>
            <w:vAlign w:val="center"/>
          </w:tcPr>
          <w:p w14:paraId="533CCF43">
            <w:pPr>
              <w:widowControl/>
              <w:tabs>
                <w:tab w:val="left" w:pos="425"/>
              </w:tabs>
              <w:spacing w:line="360" w:lineRule="exact"/>
              <w:ind w:firstLine="240" w:firstLineChars="100"/>
              <w:jc w:val="left"/>
              <w:rPr>
                <w:rFonts w:ascii="宋体" w:hAnsi="宋体"/>
                <w:kern w:val="0"/>
                <w:sz w:val="24"/>
                <w:shd w:val="clear" w:color="auto" w:fill="FFFFFF"/>
                <w:lang w:val="zh-CN"/>
              </w:rPr>
            </w:pPr>
            <w:r>
              <w:rPr>
                <w:rFonts w:hint="eastAsia" w:ascii="宋体" w:hAnsi="宋体"/>
                <w:kern w:val="0"/>
                <w:sz w:val="24"/>
                <w:shd w:val="clear" w:color="auto" w:fill="FFFFFF"/>
                <w:lang w:val="zh-CN"/>
              </w:rPr>
              <w:t>有（ ）       无（√）</w:t>
            </w:r>
          </w:p>
        </w:tc>
      </w:tr>
      <w:tr w14:paraId="545D26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88" w:hRule="atLeast"/>
        </w:trPr>
        <w:tc>
          <w:tcPr>
            <w:tcW w:w="914" w:type="dxa"/>
            <w:noWrap/>
            <w:vAlign w:val="center"/>
          </w:tcPr>
          <w:p w14:paraId="66339108">
            <w:pPr>
              <w:jc w:val="center"/>
              <w:rPr>
                <w:sz w:val="24"/>
                <w:szCs w:val="32"/>
                <w:lang w:val="zh-CN"/>
              </w:rPr>
            </w:pPr>
            <w:r>
              <w:rPr>
                <w:rFonts w:hint="eastAsia"/>
                <w:sz w:val="24"/>
                <w:szCs w:val="32"/>
                <w:lang w:val="zh-CN"/>
              </w:rPr>
              <w:t>5</w:t>
            </w:r>
          </w:p>
        </w:tc>
        <w:tc>
          <w:tcPr>
            <w:tcW w:w="2914" w:type="dxa"/>
            <w:noWrap/>
            <w:vAlign w:val="center"/>
          </w:tcPr>
          <w:p w14:paraId="01933065">
            <w:pPr>
              <w:pStyle w:val="126"/>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响应有效期</w:t>
            </w:r>
          </w:p>
        </w:tc>
        <w:tc>
          <w:tcPr>
            <w:tcW w:w="5670" w:type="dxa"/>
            <w:noWrap/>
            <w:vAlign w:val="center"/>
          </w:tcPr>
          <w:p w14:paraId="2D4C931E">
            <w:pPr>
              <w:pStyle w:val="126"/>
              <w:spacing w:line="360" w:lineRule="exact"/>
              <w:jc w:val="left"/>
              <w:rPr>
                <w:rFonts w:ascii="宋体" w:hAnsi="宋体"/>
                <w:sz w:val="24"/>
                <w:szCs w:val="24"/>
                <w:shd w:val="clear" w:color="auto" w:fill="FFFFFF"/>
                <w:lang w:val="zh-CN"/>
              </w:rPr>
            </w:pPr>
            <w:r>
              <w:rPr>
                <w:rFonts w:hint="eastAsia" w:ascii="宋体" w:hAnsi="宋体"/>
                <w:sz w:val="24"/>
                <w:szCs w:val="24"/>
                <w:shd w:val="clear" w:color="auto" w:fill="FFFFFF"/>
              </w:rPr>
              <w:t>自响应文件递交之日起90天内。</w:t>
            </w:r>
          </w:p>
        </w:tc>
      </w:tr>
      <w:tr w14:paraId="00D5B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0A6B1F20">
            <w:pPr>
              <w:jc w:val="center"/>
              <w:rPr>
                <w:sz w:val="24"/>
                <w:szCs w:val="32"/>
              </w:rPr>
            </w:pPr>
            <w:r>
              <w:rPr>
                <w:rFonts w:hint="eastAsia"/>
                <w:sz w:val="24"/>
                <w:szCs w:val="32"/>
              </w:rPr>
              <w:t>6</w:t>
            </w:r>
          </w:p>
        </w:tc>
        <w:tc>
          <w:tcPr>
            <w:tcW w:w="2914" w:type="dxa"/>
            <w:noWrap/>
            <w:vAlign w:val="center"/>
          </w:tcPr>
          <w:p w14:paraId="1DB15B89">
            <w:pPr>
              <w:pStyle w:val="126"/>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评审方法</w:t>
            </w:r>
          </w:p>
        </w:tc>
        <w:tc>
          <w:tcPr>
            <w:tcW w:w="5670" w:type="dxa"/>
            <w:noWrap/>
            <w:vAlign w:val="center"/>
          </w:tcPr>
          <w:p w14:paraId="45E2B314">
            <w:pPr>
              <w:pStyle w:val="126"/>
              <w:spacing w:line="400" w:lineRule="exact"/>
              <w:ind w:left="65" w:leftChars="31" w:firstLine="120" w:firstLineChars="50"/>
              <w:jc w:val="left"/>
              <w:rPr>
                <w:rFonts w:ascii="宋体" w:hAnsi="宋体"/>
                <w:sz w:val="24"/>
                <w:szCs w:val="24"/>
                <w:shd w:val="clear" w:color="auto" w:fill="FFFFFF"/>
                <w:lang w:val="zh-CN"/>
              </w:rPr>
            </w:pPr>
            <w:r>
              <w:rPr>
                <w:rFonts w:hint="eastAsia" w:ascii="宋体" w:hAnsi="宋体"/>
                <w:sz w:val="24"/>
                <w:szCs w:val="24"/>
                <w:shd w:val="clear" w:color="auto" w:fill="FFFFFF"/>
                <w:lang w:val="zh-CN"/>
              </w:rPr>
              <w:t>最低评标价法（  ） 综合评分法（√）</w:t>
            </w:r>
          </w:p>
        </w:tc>
      </w:tr>
      <w:tr w14:paraId="624E0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4C40C96D">
            <w:pPr>
              <w:jc w:val="center"/>
              <w:rPr>
                <w:sz w:val="24"/>
                <w:szCs w:val="32"/>
              </w:rPr>
            </w:pPr>
            <w:r>
              <w:rPr>
                <w:rFonts w:hint="eastAsia"/>
                <w:sz w:val="24"/>
                <w:szCs w:val="32"/>
              </w:rPr>
              <w:t>7</w:t>
            </w:r>
          </w:p>
        </w:tc>
        <w:tc>
          <w:tcPr>
            <w:tcW w:w="2914" w:type="dxa"/>
            <w:noWrap/>
            <w:vAlign w:val="center"/>
          </w:tcPr>
          <w:p w14:paraId="78CAE443">
            <w:pPr>
              <w:pStyle w:val="126"/>
              <w:spacing w:line="500" w:lineRule="exact"/>
              <w:ind w:left="0" w:firstLine="0"/>
              <w:rPr>
                <w:rFonts w:ascii="宋体" w:hAnsi="宋体"/>
                <w:sz w:val="24"/>
                <w:szCs w:val="24"/>
                <w:shd w:val="clear" w:color="auto" w:fill="FFFFFF"/>
              </w:rPr>
            </w:pPr>
            <w:r>
              <w:rPr>
                <w:rFonts w:hint="eastAsia" w:ascii="宋体" w:hAnsi="宋体" w:cs="宋体"/>
                <w:kern w:val="0"/>
                <w:sz w:val="24"/>
              </w:rPr>
              <w:t>合同履行期限</w:t>
            </w:r>
          </w:p>
        </w:tc>
        <w:tc>
          <w:tcPr>
            <w:tcW w:w="5670" w:type="dxa"/>
            <w:noWrap/>
            <w:vAlign w:val="center"/>
          </w:tcPr>
          <w:p w14:paraId="6023D2EA">
            <w:pPr>
              <w:pStyle w:val="126"/>
              <w:spacing w:line="400" w:lineRule="exact"/>
              <w:ind w:left="0" w:firstLine="0"/>
              <w:jc w:val="left"/>
              <w:rPr>
                <w:rFonts w:ascii="宋体" w:hAnsi="宋体"/>
                <w:sz w:val="24"/>
                <w:szCs w:val="24"/>
                <w:shd w:val="clear" w:color="auto" w:fill="FFFFFF"/>
                <w:lang w:val="zh-CN"/>
              </w:rPr>
            </w:pPr>
            <w:r>
              <w:rPr>
                <w:rFonts w:hint="eastAsia" w:ascii="宋体" w:hAnsi="宋体" w:cs="宋体"/>
                <w:kern w:val="0"/>
                <w:sz w:val="24"/>
              </w:rPr>
              <w:t>自合同签订之日起20个工作日内完成供货及安装</w:t>
            </w:r>
          </w:p>
        </w:tc>
      </w:tr>
      <w:tr w14:paraId="1E071D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3CFC1F16">
            <w:pPr>
              <w:jc w:val="center"/>
              <w:rPr>
                <w:sz w:val="24"/>
                <w:szCs w:val="32"/>
              </w:rPr>
            </w:pPr>
            <w:r>
              <w:rPr>
                <w:rFonts w:hint="eastAsia"/>
                <w:sz w:val="24"/>
                <w:szCs w:val="32"/>
              </w:rPr>
              <w:t>8</w:t>
            </w:r>
          </w:p>
        </w:tc>
        <w:tc>
          <w:tcPr>
            <w:tcW w:w="2914" w:type="dxa"/>
            <w:noWrap/>
            <w:vAlign w:val="center"/>
          </w:tcPr>
          <w:p w14:paraId="59DFAF6E">
            <w:pPr>
              <w:pStyle w:val="126"/>
              <w:spacing w:line="500" w:lineRule="exact"/>
              <w:ind w:left="0" w:firstLine="0"/>
              <w:rPr>
                <w:rFonts w:ascii="宋体" w:hAnsi="宋体"/>
                <w:sz w:val="24"/>
                <w:szCs w:val="24"/>
                <w:shd w:val="clear" w:color="auto" w:fill="FFFFFF"/>
                <w:lang w:val="zh-CN"/>
              </w:rPr>
            </w:pPr>
            <w:r>
              <w:rPr>
                <w:rFonts w:hint="eastAsia" w:ascii="宋体" w:hAnsi="宋体"/>
                <w:sz w:val="24"/>
                <w:szCs w:val="24"/>
                <w:shd w:val="clear" w:color="auto" w:fill="FFFFFF"/>
                <w:lang w:val="zh-CN"/>
              </w:rPr>
              <w:t>交货地点</w:t>
            </w:r>
          </w:p>
        </w:tc>
        <w:tc>
          <w:tcPr>
            <w:tcW w:w="5670" w:type="dxa"/>
            <w:noWrap/>
            <w:vAlign w:val="center"/>
          </w:tcPr>
          <w:p w14:paraId="2D237529">
            <w:pPr>
              <w:pStyle w:val="126"/>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采购人指定地点</w:t>
            </w:r>
          </w:p>
        </w:tc>
      </w:tr>
      <w:tr w14:paraId="5C756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trPr>
        <w:tc>
          <w:tcPr>
            <w:tcW w:w="914" w:type="dxa"/>
            <w:noWrap/>
            <w:vAlign w:val="center"/>
          </w:tcPr>
          <w:p w14:paraId="5CB3D065">
            <w:pPr>
              <w:jc w:val="center"/>
              <w:rPr>
                <w:sz w:val="24"/>
                <w:szCs w:val="32"/>
              </w:rPr>
            </w:pPr>
            <w:r>
              <w:rPr>
                <w:rFonts w:hint="eastAsia"/>
                <w:sz w:val="24"/>
                <w:szCs w:val="32"/>
              </w:rPr>
              <w:t>9</w:t>
            </w:r>
          </w:p>
        </w:tc>
        <w:tc>
          <w:tcPr>
            <w:tcW w:w="2914" w:type="dxa"/>
            <w:noWrap/>
            <w:vAlign w:val="center"/>
          </w:tcPr>
          <w:p w14:paraId="2DDEAFCC">
            <w:pPr>
              <w:pStyle w:val="126"/>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本项目所属行业</w:t>
            </w:r>
          </w:p>
        </w:tc>
        <w:tc>
          <w:tcPr>
            <w:tcW w:w="5670" w:type="dxa"/>
            <w:noWrap/>
            <w:vAlign w:val="center"/>
          </w:tcPr>
          <w:p w14:paraId="04235DC3">
            <w:pPr>
              <w:pStyle w:val="126"/>
              <w:spacing w:line="400" w:lineRule="exact"/>
              <w:ind w:left="0" w:firstLine="0"/>
              <w:jc w:val="left"/>
              <w:rPr>
                <w:rFonts w:ascii="宋体" w:hAnsi="宋体"/>
                <w:sz w:val="24"/>
                <w:szCs w:val="24"/>
                <w:shd w:val="clear" w:color="auto" w:fill="FFFFFF"/>
              </w:rPr>
            </w:pPr>
            <w:r>
              <w:rPr>
                <w:rFonts w:hint="eastAsia" w:ascii="宋体" w:hAnsi="宋体"/>
                <w:sz w:val="24"/>
                <w:szCs w:val="24"/>
                <w:shd w:val="clear" w:color="auto" w:fill="FFFFFF"/>
              </w:rPr>
              <w:t>根据《统计上大中小微型企业划分办法（2017）》，本项目所属行业为工业。</w:t>
            </w:r>
          </w:p>
        </w:tc>
      </w:tr>
      <w:tr w14:paraId="69C5E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trPr>
        <w:tc>
          <w:tcPr>
            <w:tcW w:w="914" w:type="dxa"/>
            <w:noWrap/>
            <w:vAlign w:val="center"/>
          </w:tcPr>
          <w:p w14:paraId="46FF4538">
            <w:pPr>
              <w:jc w:val="center"/>
              <w:rPr>
                <w:sz w:val="24"/>
                <w:szCs w:val="32"/>
              </w:rPr>
            </w:pPr>
            <w:r>
              <w:rPr>
                <w:rFonts w:hint="eastAsia"/>
                <w:sz w:val="24"/>
                <w:szCs w:val="32"/>
              </w:rPr>
              <w:t>10</w:t>
            </w:r>
          </w:p>
        </w:tc>
        <w:tc>
          <w:tcPr>
            <w:tcW w:w="2914" w:type="dxa"/>
            <w:noWrap/>
            <w:vAlign w:val="center"/>
          </w:tcPr>
          <w:p w14:paraId="58E85BBC">
            <w:pPr>
              <w:pStyle w:val="126"/>
              <w:spacing w:line="500" w:lineRule="exact"/>
              <w:ind w:left="0" w:firstLine="0"/>
              <w:rPr>
                <w:rFonts w:ascii="宋体" w:hAnsi="宋体"/>
                <w:sz w:val="24"/>
                <w:szCs w:val="24"/>
                <w:shd w:val="clear" w:color="auto" w:fill="FFFFFF"/>
              </w:rPr>
            </w:pPr>
            <w:r>
              <w:rPr>
                <w:rFonts w:hint="eastAsia" w:ascii="宋体" w:hAnsi="宋体"/>
                <w:sz w:val="24"/>
                <w:szCs w:val="24"/>
                <w:shd w:val="clear" w:color="auto" w:fill="FFFFFF"/>
              </w:rPr>
              <w:t>备注</w:t>
            </w:r>
          </w:p>
        </w:tc>
        <w:tc>
          <w:tcPr>
            <w:tcW w:w="5670" w:type="dxa"/>
            <w:noWrap/>
            <w:vAlign w:val="center"/>
          </w:tcPr>
          <w:p w14:paraId="021030F4">
            <w:pPr>
              <w:spacing w:line="540" w:lineRule="exact"/>
              <w:ind w:left="61" w:leftChars="29"/>
              <w:outlineLvl w:val="1"/>
              <w:rPr>
                <w:rFonts w:ascii="宋体" w:hAnsi="宋体"/>
                <w:sz w:val="24"/>
                <w:shd w:val="clear" w:color="auto" w:fill="FFFFFF"/>
              </w:rPr>
            </w:pPr>
            <w:r>
              <w:rPr>
                <w:rFonts w:hint="eastAsia" w:ascii="宋体" w:hAnsi="宋体"/>
                <w:sz w:val="24"/>
                <w:shd w:val="clear" w:color="auto" w:fill="FFFFFF"/>
              </w:rPr>
              <w:t>1、采购需求中未列明偏差的除特殊订制类货物以外，列明的尺寸、重量及体积允许±5%偏差。</w:t>
            </w:r>
          </w:p>
          <w:p w14:paraId="28EDB9B9">
            <w:pPr>
              <w:spacing w:line="540" w:lineRule="exact"/>
              <w:ind w:left="61" w:leftChars="29"/>
              <w:outlineLvl w:val="1"/>
              <w:rPr>
                <w:rFonts w:ascii="宋体" w:hAnsi="宋体"/>
                <w:sz w:val="24"/>
                <w:shd w:val="clear" w:color="auto" w:fill="FFFFFF"/>
              </w:rPr>
            </w:pPr>
            <w:r>
              <w:rPr>
                <w:rFonts w:hint="eastAsia" w:ascii="宋体" w:hAnsi="宋体"/>
                <w:sz w:val="24"/>
                <w:shd w:val="clear" w:color="auto" w:fill="FFFFFF"/>
              </w:rPr>
              <w:t>2、采购标的物需按照国家相关标准、行业标准、地方标准或者其他标准、规范执行。</w:t>
            </w:r>
          </w:p>
          <w:p w14:paraId="339761BC">
            <w:pPr>
              <w:spacing w:line="540" w:lineRule="exact"/>
              <w:ind w:left="61" w:leftChars="29"/>
              <w:outlineLvl w:val="1"/>
              <w:rPr>
                <w:rFonts w:ascii="宋体" w:hAnsi="宋体"/>
                <w:sz w:val="24"/>
                <w:shd w:val="clear" w:color="auto" w:fill="FFFFFF"/>
              </w:rPr>
            </w:pPr>
          </w:p>
        </w:tc>
      </w:tr>
      <w:tr w14:paraId="2A1426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3" w:hRule="atLeast"/>
        </w:trPr>
        <w:tc>
          <w:tcPr>
            <w:tcW w:w="914" w:type="dxa"/>
            <w:noWrap/>
            <w:vAlign w:val="center"/>
          </w:tcPr>
          <w:p w14:paraId="22C07D27">
            <w:pPr>
              <w:jc w:val="center"/>
              <w:rPr>
                <w:sz w:val="24"/>
                <w:szCs w:val="32"/>
              </w:rPr>
            </w:pPr>
            <w:r>
              <w:rPr>
                <w:rFonts w:hint="eastAsia"/>
                <w:sz w:val="24"/>
                <w:szCs w:val="32"/>
              </w:rPr>
              <w:t>11</w:t>
            </w:r>
          </w:p>
        </w:tc>
        <w:tc>
          <w:tcPr>
            <w:tcW w:w="2914" w:type="dxa"/>
            <w:noWrap/>
            <w:vAlign w:val="center"/>
          </w:tcPr>
          <w:p w14:paraId="2ACC54DF">
            <w:pPr>
              <w:spacing w:line="540" w:lineRule="exact"/>
              <w:ind w:left="61" w:leftChars="29"/>
              <w:outlineLvl w:val="1"/>
              <w:rPr>
                <w:rFonts w:ascii="宋体" w:hAnsi="宋体"/>
                <w:sz w:val="24"/>
                <w:shd w:val="clear" w:color="auto" w:fill="FFFFFF"/>
              </w:rPr>
            </w:pPr>
            <w:r>
              <w:rPr>
                <w:rFonts w:hint="eastAsia" w:ascii="宋体" w:hAnsi="宋体"/>
                <w:sz w:val="24"/>
                <w:shd w:val="clear" w:color="auto" w:fill="FFFFFF"/>
              </w:rPr>
              <w:t>供应商职责相关条款</w:t>
            </w:r>
          </w:p>
          <w:p w14:paraId="2E7A87A0">
            <w:pPr>
              <w:pStyle w:val="126"/>
              <w:spacing w:line="500" w:lineRule="exact"/>
              <w:ind w:left="0" w:firstLine="0"/>
              <w:rPr>
                <w:rFonts w:ascii="宋体" w:hAnsi="宋体"/>
                <w:sz w:val="24"/>
                <w:szCs w:val="24"/>
                <w:shd w:val="clear" w:color="auto" w:fill="FFFFFF"/>
              </w:rPr>
            </w:pPr>
          </w:p>
        </w:tc>
        <w:tc>
          <w:tcPr>
            <w:tcW w:w="5670" w:type="dxa"/>
            <w:noWrap/>
            <w:vAlign w:val="center"/>
          </w:tcPr>
          <w:p w14:paraId="51FEDA5C">
            <w:pPr>
              <w:spacing w:line="540" w:lineRule="exact"/>
              <w:ind w:left="61" w:leftChars="29"/>
              <w:outlineLvl w:val="1"/>
              <w:rPr>
                <w:rFonts w:ascii="宋体" w:hAnsi="宋体"/>
                <w:sz w:val="24"/>
                <w:shd w:val="clear" w:color="auto" w:fill="FFFFFF"/>
              </w:rPr>
            </w:pPr>
            <w:r>
              <w:rPr>
                <w:rFonts w:hint="eastAsia" w:ascii="宋体" w:hAnsi="宋体"/>
                <w:sz w:val="24"/>
                <w:shd w:val="clear" w:color="auto" w:fill="FFFFFF"/>
              </w:rPr>
              <w:t>1.在开标后如发现一方直接或者间接持有另一方的股份总和达到25%以上的，双方直接或者间接同为第三方所持有的股份达到25%以上的，一律按否决其投标处理；或双方存在持股关系或者同为第三方持股，虽持股比例未达到25%以上，但一方的购买、销售、接受劳务、提供劳务等经营活动由另一方控制的，一律按否决其投标处理。</w:t>
            </w:r>
          </w:p>
          <w:p w14:paraId="2366DF9C">
            <w:pPr>
              <w:spacing w:line="540" w:lineRule="exact"/>
              <w:ind w:left="61" w:leftChars="29"/>
              <w:outlineLvl w:val="1"/>
              <w:rPr>
                <w:rFonts w:ascii="宋体" w:hAnsi="宋体"/>
                <w:sz w:val="24"/>
                <w:shd w:val="clear" w:color="auto" w:fill="FFFFFF"/>
              </w:rPr>
            </w:pPr>
            <w:r>
              <w:rPr>
                <w:rFonts w:hint="eastAsia" w:ascii="宋体" w:hAnsi="宋体"/>
                <w:sz w:val="24"/>
                <w:shd w:val="clear" w:color="auto" w:fill="FFFFFF"/>
              </w:rPr>
              <w:t>2.不同单位的法定代表人、负责人、董事或监事有夫妻、直系血亲关系、其他抚养或赡养关系的，应主动向招标人告知，否则事后一经查实，一律视投标人在投标中弄虚作假，已经中标的则取消中标资格并承担相应法律责任。</w:t>
            </w:r>
          </w:p>
          <w:p w14:paraId="50A050BC">
            <w:pPr>
              <w:spacing w:line="540" w:lineRule="exact"/>
              <w:ind w:left="61" w:leftChars="29"/>
              <w:outlineLvl w:val="1"/>
              <w:rPr>
                <w:rFonts w:ascii="宋体" w:hAnsi="宋体"/>
                <w:sz w:val="24"/>
                <w:shd w:val="clear" w:color="auto" w:fill="FFFFFF"/>
              </w:rPr>
            </w:pPr>
            <w:r>
              <w:rPr>
                <w:rFonts w:hint="eastAsia" w:ascii="宋体" w:hAnsi="宋体"/>
                <w:sz w:val="24"/>
                <w:shd w:val="clear" w:color="auto" w:fill="FFFFFF"/>
              </w:rPr>
              <w:t>3.供应商（投标人）之间存在关联关系采购人有权根据国家采购有关规定取消其投标（或取消其提交响应文件），由此产生的一切后果均由相关供应商（投标人）承担。</w:t>
            </w:r>
          </w:p>
        </w:tc>
      </w:tr>
    </w:tbl>
    <w:p w14:paraId="7D6749EB">
      <w:pPr>
        <w:spacing w:line="400" w:lineRule="exact"/>
        <w:outlineLvl w:val="0"/>
        <w:rPr>
          <w:rFonts w:ascii="宋体" w:hAnsi="宋体"/>
          <w:sz w:val="24"/>
          <w:shd w:val="clear" w:color="auto" w:fill="FFFFFF"/>
        </w:rPr>
      </w:pPr>
    </w:p>
    <w:p w14:paraId="2A30F8AC">
      <w:pPr>
        <w:pStyle w:val="37"/>
      </w:pPr>
    </w:p>
    <w:p w14:paraId="068CEF75">
      <w:pPr>
        <w:numPr>
          <w:ilvl w:val="0"/>
          <w:numId w:val="2"/>
        </w:numPr>
        <w:spacing w:line="520" w:lineRule="exact"/>
        <w:ind w:left="479" w:leftChars="228"/>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采购需求：</w:t>
      </w:r>
    </w:p>
    <w:tbl>
      <w:tblPr>
        <w:tblStyle w:val="38"/>
        <w:tblW w:w="4995" w:type="pct"/>
        <w:tblInd w:w="0" w:type="dxa"/>
        <w:tblLayout w:type="autofit"/>
        <w:tblCellMar>
          <w:top w:w="0" w:type="dxa"/>
          <w:left w:w="108" w:type="dxa"/>
          <w:bottom w:w="0" w:type="dxa"/>
          <w:right w:w="108" w:type="dxa"/>
        </w:tblCellMar>
      </w:tblPr>
      <w:tblGrid>
        <w:gridCol w:w="666"/>
        <w:gridCol w:w="1206"/>
        <w:gridCol w:w="5951"/>
        <w:gridCol w:w="784"/>
        <w:gridCol w:w="784"/>
      </w:tblGrid>
      <w:tr w14:paraId="4A56AB6E">
        <w:tblPrEx>
          <w:tblCellMar>
            <w:top w:w="0" w:type="dxa"/>
            <w:left w:w="108" w:type="dxa"/>
            <w:bottom w:w="0" w:type="dxa"/>
            <w:right w:w="108" w:type="dxa"/>
          </w:tblCellMar>
        </w:tblPrEx>
        <w:trPr>
          <w:trHeight w:val="55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F82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6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4E8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产品名称</w:t>
            </w:r>
          </w:p>
        </w:tc>
        <w:tc>
          <w:tcPr>
            <w:tcW w:w="31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96E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参考型号及技术参数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2F6E">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 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401A">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 量</w:t>
            </w:r>
          </w:p>
        </w:tc>
      </w:tr>
      <w:tr w14:paraId="17D1FF09">
        <w:tblPrEx>
          <w:tblCellMar>
            <w:top w:w="0" w:type="dxa"/>
            <w:left w:w="108" w:type="dxa"/>
            <w:bottom w:w="0" w:type="dxa"/>
            <w:right w:w="108" w:type="dxa"/>
          </w:tblCellMar>
        </w:tblPrEx>
        <w:trPr>
          <w:trHeight w:val="9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1ECE">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DE5E5">
            <w:pPr>
              <w:widowControl/>
              <w:jc w:val="left"/>
              <w:textAlignment w:val="center"/>
              <w:rPr>
                <w:rFonts w:ascii="宋体" w:hAnsi="宋体" w:cs="宋体"/>
                <w:color w:val="000000"/>
                <w:szCs w:val="21"/>
              </w:rPr>
            </w:pPr>
            <w:r>
              <w:rPr>
                <w:rFonts w:hint="eastAsia" w:ascii="宋体" w:hAnsi="宋体" w:cs="宋体"/>
                <w:color w:val="000000"/>
                <w:kern w:val="0"/>
                <w:szCs w:val="21"/>
              </w:rPr>
              <w:t>台式计算机 （核心产品）</w:t>
            </w: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B6876">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★1.处理器：≥Intel I5-12500处理器(主频基本频率3.0GHz，最大睿频频率4.60GHz，缓存18MB，二级缓存7.5MB)</w:t>
            </w:r>
          </w:p>
          <w:p w14:paraId="31EFD462">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★2.主板芯片：≥Intel Q670及以上芯片组</w:t>
            </w:r>
          </w:p>
          <w:p w14:paraId="1EA01598">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★3.内存：≥16G DDR5 5600MHz 内存，提供2个内存槽位</w:t>
            </w:r>
          </w:p>
          <w:p w14:paraId="4AD9F9B3">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4.硬盘：≥512GB M.2 NVME SSD+1T机械硬盘</w:t>
            </w:r>
          </w:p>
          <w:p w14:paraId="0498A6B8">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5.显卡：≥集成显卡</w:t>
            </w:r>
          </w:p>
          <w:p w14:paraId="5A6AC723">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6.网卡：集成10/100/1000M以太网卡</w:t>
            </w:r>
          </w:p>
          <w:p w14:paraId="4E716184">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7.声卡：集成声卡，配置5.1声道，提供前2后3共5个音频接口，其中前置包含1个耳机/麦克二合一接口、1个麦克风接口；后置包含1个音频输入接口，1个音频输出接口，1个麦克风输入接口</w:t>
            </w:r>
          </w:p>
          <w:p w14:paraId="60D1D296">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8.网卡：集成10/100/1000M以太网卡；</w:t>
            </w:r>
          </w:p>
          <w:p w14:paraId="3F952DD8">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9.扩展槽：≥1个PCI-E*16、≥2个PCI-E*4槽位</w:t>
            </w:r>
          </w:p>
          <w:p w14:paraId="53A4F8A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10.显示器：≥23.8英寸显示器，分辨率：1920*1080</w:t>
            </w:r>
          </w:p>
          <w:p w14:paraId="0A5E598F">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11.原厂防水键盘、抗菌鼠标；</w:t>
            </w:r>
          </w:p>
          <w:p w14:paraId="39ADF279">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12.接口：≥9个USB接口(其中至少2个USB 3.2G2接口、2个USB 3.2G1接口、1个USB3.2G1 type C接口 )、≥2个视频输出接口；</w:t>
            </w:r>
          </w:p>
          <w:p w14:paraId="29155287">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13.电源：≥260W 90%</w:t>
            </w:r>
          </w:p>
          <w:p w14:paraId="2C16559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14.操作系统：预装Windows 正版操作系统</w:t>
            </w:r>
          </w:p>
          <w:p w14:paraId="4482981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 安全特性：BIOS底层支持USB智能屏蔽技术，仅识别USB键盘、鼠标，无法识别USB读取设备，有效防止数据泄露（提供功能截图加盖原厂公章）</w:t>
            </w:r>
          </w:p>
          <w:p w14:paraId="22FEECE9">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▲16. 机箱：标准塔式机箱≥13L；可选强力风扇，能够达到有效降解甲醛、净化空气的效果（提供第三方检测机构的证明文件扫描件）</w:t>
            </w:r>
          </w:p>
          <w:p w14:paraId="642E6C2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17.计算机等级噪声1级认证：依据标准T/CCIA 0001-2021《微型计算机噪声等级技术规范》，产品空闲状态下声压级≤22dB(A)，中央处理器工作状态下声压级≤25dB(A)。</w:t>
            </w:r>
          </w:p>
          <w:p w14:paraId="713EB3C8">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18.防雷击认证：依据GB/T17626.5-2019标准，产品进行电源端口试验电压：线-线1kV，线-地2kV 信号端口试验电压：线-地2kV浪涌(冲击)抗扰度试验，符合标准要求。</w:t>
            </w:r>
          </w:p>
          <w:p w14:paraId="37DDC10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▲19. 服务：厂商承诺整机主要部件5年保修及上门服务。为保证设备的可靠性服务，要求提供原厂针对本项目的技术参数确认函和售后服务承诺函原件扫描件。</w:t>
            </w:r>
          </w:p>
          <w:p w14:paraId="1CABA9C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20.云桌面管理软件</w:t>
            </w:r>
          </w:p>
          <w:p w14:paraId="2352874B">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1).终端本地硬盘无需安装操作系统，通过PXE网络部署和引导，启动虚拟桌面方式运行操作系统及应用，简化部署维护工作。</w:t>
            </w:r>
          </w:p>
          <w:p w14:paraId="783159A2">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2).支持离线脱网运行:客户端可在没有网络连接的情况下可离线运行与在线状态下一致的操作系统及软件，并保证同一桌面环境在线与离线数据一致。</w:t>
            </w:r>
          </w:p>
          <w:p w14:paraId="16A415B2">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▲3).大数据展示功能，管理系统软件具备设备详情、资产信息、开关机对比、日志信息、运行计划、系统软件图形统计、系统使用情况等。（提供此功能界面截图证明，并加盖原厂公章）。</w:t>
            </w:r>
          </w:p>
          <w:p w14:paraId="3A055E76">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 终端端口可分类别底层统一控制（例如：控制所有 USB 存储输入输接口、光驱接口、软驱接口、硬盘接口、1394 接口、打印机接口、红外接口、磁带机接口、影像设备接口、移动通讯设备接口等）。（提供此功能界面截图证明，并加盖原厂公章）。</w:t>
            </w:r>
          </w:p>
          <w:p w14:paraId="3C47A44F">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▲5).平台可以根据课表进行计划任务设置，可以设置固定时间、每天、每周、每月进行定时执行各种任务类型，包括开机、关机、切换模板、还原数据盘。（提供此功能界面截图证明，并加盖原厂公章）。</w:t>
            </w:r>
          </w:p>
          <w:p w14:paraId="7C6294D4">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▲6).硬件资产管理：收集平台中所有终端硬件配置信息，包括终端名称、主板型号、CPU型号、内存容量、最近运行时间、合计运行时间、硬件变更和记录信息等。（提供此功能界面截图证明，并加盖原厂公章）。</w:t>
            </w:r>
          </w:p>
          <w:p w14:paraId="056922D6">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▲7).硬件状态：收集平台中所有运行状态信息，至少包括设备地点、终端名称、CPU温度、主板温度、CPU风扇转速、开机时间、硬盘信息等。（提供此功能界面截图证明，并加盖原厂公章）。</w:t>
            </w:r>
          </w:p>
          <w:p w14:paraId="13EEB94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▲8).需提供云桌面管理软件来源的合法性。（需提供软件著作权登记证书扫描件，或开发公司授权书扫描件，并加盖原厂公章）。</w:t>
            </w:r>
          </w:p>
          <w:p w14:paraId="1DFA2A6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21.合同履行期限内免费送货上门和安装（包含耗材、人工等）。</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E19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04B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98</w:t>
            </w:r>
          </w:p>
        </w:tc>
      </w:tr>
      <w:tr w14:paraId="79ADE391">
        <w:tblPrEx>
          <w:tblCellMar>
            <w:top w:w="0" w:type="dxa"/>
            <w:left w:w="108" w:type="dxa"/>
            <w:bottom w:w="0" w:type="dxa"/>
            <w:right w:w="108" w:type="dxa"/>
          </w:tblCellMar>
        </w:tblPrEx>
        <w:trPr>
          <w:trHeight w:val="123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617A">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6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02F1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笔记本电脑</w:t>
            </w:r>
          </w:p>
        </w:tc>
        <w:tc>
          <w:tcPr>
            <w:tcW w:w="3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6EC1">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color w:val="000000"/>
                <w:kern w:val="0"/>
                <w:sz w:val="22"/>
                <w:szCs w:val="22"/>
              </w:rPr>
              <w:tab/>
            </w:r>
            <w:r>
              <w:rPr>
                <w:rFonts w:hint="eastAsia" w:ascii="宋体" w:hAnsi="宋体" w:cs="宋体"/>
                <w:color w:val="000000"/>
                <w:kern w:val="0"/>
                <w:sz w:val="22"/>
                <w:szCs w:val="22"/>
              </w:rPr>
              <w:t>处理器：≥Intel第14代酷睿ULT7 155H（16核,1.4GHz主频,24MB三级缓存）</w:t>
            </w:r>
          </w:p>
          <w:p w14:paraId="37531BF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w:t>
            </w:r>
            <w:r>
              <w:rPr>
                <w:rFonts w:hint="eastAsia" w:ascii="宋体" w:hAnsi="宋体" w:cs="宋体"/>
                <w:color w:val="000000"/>
                <w:kern w:val="0"/>
                <w:sz w:val="22"/>
                <w:szCs w:val="22"/>
              </w:rPr>
              <w:tab/>
            </w:r>
            <w:r>
              <w:rPr>
                <w:rFonts w:hint="eastAsia" w:ascii="宋体" w:hAnsi="宋体" w:cs="宋体"/>
                <w:color w:val="000000"/>
                <w:kern w:val="0"/>
                <w:sz w:val="22"/>
                <w:szCs w:val="22"/>
              </w:rPr>
              <w:t>内存：≥16G  LPDDR5x 7467MT/s内存，最大支持32G</w:t>
            </w:r>
          </w:p>
          <w:p w14:paraId="7E20296A">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3.</w:t>
            </w:r>
            <w:r>
              <w:rPr>
                <w:rFonts w:hint="eastAsia" w:ascii="宋体" w:hAnsi="宋体" w:cs="宋体"/>
                <w:color w:val="000000"/>
                <w:kern w:val="0"/>
                <w:sz w:val="22"/>
                <w:szCs w:val="22"/>
              </w:rPr>
              <w:tab/>
            </w:r>
            <w:r>
              <w:rPr>
                <w:rFonts w:hint="eastAsia" w:ascii="宋体" w:hAnsi="宋体" w:cs="宋体"/>
                <w:color w:val="000000"/>
                <w:kern w:val="0"/>
                <w:sz w:val="22"/>
                <w:szCs w:val="22"/>
              </w:rPr>
              <w:t>硬盘</w:t>
            </w:r>
            <w:r>
              <w:rPr>
                <w:rFonts w:hint="eastAsia" w:ascii="宋体" w:hAnsi="宋体" w:cs="宋体"/>
                <w:color w:val="000000"/>
                <w:kern w:val="0"/>
                <w:sz w:val="22"/>
                <w:szCs w:val="22"/>
              </w:rPr>
              <w:tab/>
            </w:r>
            <w:r>
              <w:rPr>
                <w:rFonts w:hint="eastAsia" w:ascii="宋体" w:hAnsi="宋体" w:cs="宋体"/>
                <w:color w:val="000000"/>
                <w:kern w:val="0"/>
                <w:sz w:val="22"/>
                <w:szCs w:val="22"/>
              </w:rPr>
              <w:t xml:space="preserve">：≥1TB M.2 PCIe NVME SSD硬盘  </w:t>
            </w:r>
          </w:p>
          <w:p w14:paraId="0D18E91A">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4.</w:t>
            </w:r>
            <w:r>
              <w:rPr>
                <w:rFonts w:hint="eastAsia" w:ascii="宋体" w:hAnsi="宋体" w:cs="宋体"/>
                <w:color w:val="000000"/>
                <w:kern w:val="0"/>
                <w:sz w:val="22"/>
                <w:szCs w:val="22"/>
              </w:rPr>
              <w:tab/>
            </w:r>
            <w:r>
              <w:rPr>
                <w:rFonts w:hint="eastAsia" w:ascii="宋体" w:hAnsi="宋体" w:cs="宋体"/>
                <w:color w:val="000000"/>
                <w:kern w:val="0"/>
                <w:sz w:val="22"/>
                <w:szCs w:val="22"/>
              </w:rPr>
              <w:t xml:space="preserve">显示屏：≥14” LED雾面防眩光液晶显示屏（分辨率2560x1600）、350nit 90Hz高刷屏幕， 配置合金转轴，屏幕180度开合平放，更加牢固、美观、耐用  </w:t>
            </w:r>
          </w:p>
          <w:p w14:paraId="45341983">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5.</w:t>
            </w:r>
            <w:r>
              <w:rPr>
                <w:rFonts w:hint="eastAsia" w:ascii="宋体" w:hAnsi="宋体" w:cs="宋体"/>
                <w:color w:val="000000"/>
                <w:kern w:val="0"/>
                <w:sz w:val="22"/>
                <w:szCs w:val="22"/>
              </w:rPr>
              <w:tab/>
            </w:r>
            <w:r>
              <w:rPr>
                <w:rFonts w:hint="eastAsia" w:ascii="宋体" w:hAnsi="宋体" w:cs="宋体"/>
                <w:color w:val="000000"/>
                <w:kern w:val="0"/>
                <w:sz w:val="22"/>
                <w:szCs w:val="22"/>
              </w:rPr>
              <w:t>显卡：集成显卡</w:t>
            </w:r>
          </w:p>
          <w:p w14:paraId="1771403A">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6.</w:t>
            </w:r>
            <w:r>
              <w:rPr>
                <w:rFonts w:hint="eastAsia" w:ascii="宋体" w:hAnsi="宋体" w:cs="宋体"/>
                <w:color w:val="000000"/>
                <w:kern w:val="0"/>
                <w:sz w:val="22"/>
                <w:szCs w:val="22"/>
              </w:rPr>
              <w:tab/>
            </w:r>
            <w:r>
              <w:rPr>
                <w:rFonts w:hint="eastAsia" w:ascii="宋体" w:hAnsi="宋体" w:cs="宋体"/>
                <w:color w:val="000000"/>
                <w:kern w:val="0"/>
                <w:sz w:val="22"/>
                <w:szCs w:val="22"/>
              </w:rPr>
              <w:t>网卡：802.11 AX无线网卡（支持WIFI6E，蓝牙5.2协议）</w:t>
            </w:r>
          </w:p>
          <w:p w14:paraId="4197577B">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7.</w:t>
            </w:r>
            <w:r>
              <w:rPr>
                <w:rFonts w:hint="eastAsia" w:ascii="宋体" w:hAnsi="宋体" w:cs="宋体"/>
                <w:color w:val="000000"/>
                <w:kern w:val="0"/>
                <w:sz w:val="22"/>
                <w:szCs w:val="22"/>
              </w:rPr>
              <w:tab/>
            </w:r>
            <w:r>
              <w:rPr>
                <w:rFonts w:hint="eastAsia" w:ascii="宋体" w:hAnsi="宋体" w:cs="宋体"/>
                <w:color w:val="000000"/>
                <w:kern w:val="0"/>
                <w:sz w:val="22"/>
                <w:szCs w:val="22"/>
              </w:rPr>
              <w:t>键盘：防泼溅背光键盘</w:t>
            </w:r>
          </w:p>
          <w:p w14:paraId="5E1BE985">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8.</w:t>
            </w:r>
            <w:r>
              <w:rPr>
                <w:rFonts w:hint="eastAsia" w:ascii="宋体" w:hAnsi="宋体" w:cs="宋体"/>
                <w:color w:val="000000"/>
                <w:kern w:val="0"/>
                <w:sz w:val="22"/>
                <w:szCs w:val="22"/>
              </w:rPr>
              <w:tab/>
            </w:r>
            <w:r>
              <w:rPr>
                <w:rFonts w:hint="eastAsia" w:ascii="宋体" w:hAnsi="宋体" w:cs="宋体"/>
                <w:color w:val="000000"/>
                <w:kern w:val="0"/>
                <w:sz w:val="22"/>
                <w:szCs w:val="22"/>
              </w:rPr>
              <w:t>定位设备：多点触控触摸板</w:t>
            </w:r>
          </w:p>
          <w:p w14:paraId="0D60776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9.</w:t>
            </w:r>
            <w:r>
              <w:rPr>
                <w:rFonts w:hint="eastAsia" w:ascii="宋体" w:hAnsi="宋体" w:cs="宋体"/>
                <w:color w:val="000000"/>
                <w:kern w:val="0"/>
                <w:sz w:val="22"/>
                <w:szCs w:val="22"/>
              </w:rPr>
              <w:tab/>
            </w:r>
            <w:r>
              <w:rPr>
                <w:rFonts w:hint="eastAsia" w:ascii="宋体" w:hAnsi="宋体" w:cs="宋体"/>
                <w:color w:val="000000"/>
                <w:kern w:val="0"/>
                <w:sz w:val="22"/>
                <w:szCs w:val="22"/>
              </w:rPr>
              <w:t xml:space="preserve">摄像头：720P高清摄像头 ，支持物理防窥功能，保护个人隐私, </w:t>
            </w:r>
          </w:p>
          <w:p w14:paraId="3D2677C1">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10.</w:t>
            </w:r>
            <w:r>
              <w:rPr>
                <w:rFonts w:hint="eastAsia" w:ascii="宋体" w:hAnsi="宋体" w:cs="宋体"/>
                <w:color w:val="000000"/>
                <w:kern w:val="0"/>
                <w:sz w:val="22"/>
                <w:szCs w:val="22"/>
              </w:rPr>
              <w:tab/>
            </w:r>
            <w:r>
              <w:rPr>
                <w:rFonts w:hint="eastAsia" w:ascii="宋体" w:hAnsi="宋体" w:cs="宋体"/>
                <w:color w:val="000000"/>
                <w:kern w:val="0"/>
                <w:sz w:val="22"/>
                <w:szCs w:val="22"/>
              </w:rPr>
              <w:t>指纹识别器：FPC电源二合一指纹识别器</w:t>
            </w:r>
          </w:p>
          <w:p w14:paraId="26BA3DC7">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▲11.</w:t>
            </w:r>
            <w:r>
              <w:rPr>
                <w:rFonts w:hint="eastAsia" w:ascii="宋体" w:hAnsi="宋体" w:cs="宋体"/>
                <w:color w:val="000000"/>
                <w:kern w:val="0"/>
                <w:sz w:val="22"/>
                <w:szCs w:val="22"/>
              </w:rPr>
              <w:tab/>
            </w:r>
            <w:r>
              <w:rPr>
                <w:rFonts w:hint="eastAsia" w:ascii="宋体" w:hAnsi="宋体" w:cs="宋体"/>
                <w:color w:val="000000"/>
                <w:kern w:val="0"/>
                <w:sz w:val="22"/>
                <w:szCs w:val="22"/>
              </w:rPr>
              <w:t>接口：不少于5个USB接口(含1hidden)，2个 USB TYPE-C接口（含1个雷电四接口），2个USB3.2 G1 TYPE-A接口，1个USB2.0（隐藏式）</w:t>
            </w:r>
          </w:p>
          <w:p w14:paraId="0811EA77">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12.</w:t>
            </w:r>
            <w:r>
              <w:rPr>
                <w:rFonts w:hint="eastAsia" w:ascii="宋体" w:hAnsi="宋体" w:cs="宋体"/>
                <w:color w:val="000000"/>
                <w:kern w:val="0"/>
                <w:sz w:val="22"/>
                <w:szCs w:val="22"/>
              </w:rPr>
              <w:tab/>
            </w:r>
            <w:r>
              <w:rPr>
                <w:rFonts w:hint="eastAsia" w:ascii="宋体" w:hAnsi="宋体" w:cs="宋体"/>
                <w:color w:val="000000"/>
                <w:kern w:val="0"/>
                <w:sz w:val="22"/>
                <w:szCs w:val="22"/>
              </w:rPr>
              <w:t>电池：内置85WHr及以上锂电池</w:t>
            </w:r>
          </w:p>
          <w:p w14:paraId="6E8BD8CD">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13.</w:t>
            </w:r>
            <w:r>
              <w:rPr>
                <w:rFonts w:hint="eastAsia" w:ascii="宋体" w:hAnsi="宋体" w:cs="宋体"/>
                <w:color w:val="000000"/>
                <w:kern w:val="0"/>
                <w:sz w:val="22"/>
                <w:szCs w:val="22"/>
              </w:rPr>
              <w:tab/>
            </w:r>
            <w:r>
              <w:rPr>
                <w:rFonts w:hint="eastAsia" w:ascii="宋体" w:hAnsi="宋体" w:cs="宋体"/>
                <w:color w:val="000000"/>
                <w:kern w:val="0"/>
                <w:sz w:val="22"/>
                <w:szCs w:val="22"/>
              </w:rPr>
              <w:t>重量尺寸：重量 ≤1.4KG，厚度≤1.59mm，金属材质</w:t>
            </w:r>
          </w:p>
          <w:p w14:paraId="54F8C058">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14.</w:t>
            </w:r>
            <w:r>
              <w:rPr>
                <w:rFonts w:hint="eastAsia" w:ascii="宋体" w:hAnsi="宋体" w:cs="宋体"/>
                <w:color w:val="000000"/>
                <w:kern w:val="0"/>
                <w:sz w:val="22"/>
                <w:szCs w:val="22"/>
              </w:rPr>
              <w:tab/>
            </w:r>
            <w:r>
              <w:rPr>
                <w:rFonts w:hint="eastAsia" w:ascii="宋体" w:hAnsi="宋体" w:cs="宋体"/>
                <w:color w:val="000000"/>
                <w:kern w:val="0"/>
                <w:sz w:val="22"/>
                <w:szCs w:val="22"/>
              </w:rPr>
              <w:t xml:space="preserve">操作系统：配置 Windows 11 操作系统 </w:t>
            </w:r>
          </w:p>
          <w:p w14:paraId="51B192CC">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15.</w:t>
            </w:r>
            <w:r>
              <w:rPr>
                <w:rFonts w:hint="eastAsia" w:ascii="宋体" w:hAnsi="宋体" w:cs="宋体"/>
                <w:color w:val="000000"/>
                <w:kern w:val="0"/>
                <w:sz w:val="22"/>
                <w:szCs w:val="22"/>
              </w:rPr>
              <w:tab/>
            </w:r>
            <w:r>
              <w:rPr>
                <w:rFonts w:hint="eastAsia" w:ascii="宋体" w:hAnsi="宋体" w:cs="宋体"/>
                <w:color w:val="000000"/>
                <w:kern w:val="0"/>
                <w:sz w:val="22"/>
                <w:szCs w:val="22"/>
              </w:rPr>
              <w:t>机壳：笔记本顶盖和底壳为铝合金材质</w:t>
            </w:r>
          </w:p>
          <w:p w14:paraId="3895BDB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▲16.服务：厂商承诺整机主要部件3年保修及上门服务。为保证设备的可靠性服务，要求提供原厂针对本项目的技术参数确认函和售后服务承诺函原件扫描件。</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535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C64C">
            <w:pPr>
              <w:widowControl/>
              <w:jc w:val="center"/>
              <w:textAlignment w:val="center"/>
              <w:rPr>
                <w:rFonts w:ascii="宋体" w:hAnsi="宋体" w:cs="宋体"/>
                <w:color w:val="000000"/>
                <w:sz w:val="22"/>
                <w:szCs w:val="22"/>
              </w:rPr>
            </w:pPr>
            <w:r>
              <w:rPr>
                <w:rFonts w:hint="eastAsia" w:ascii="宋体" w:hAnsi="宋体" w:cs="宋体"/>
                <w:color w:val="000000"/>
                <w:sz w:val="22"/>
                <w:szCs w:val="22"/>
              </w:rPr>
              <w:t>4</w:t>
            </w:r>
          </w:p>
        </w:tc>
      </w:tr>
    </w:tbl>
    <w:p w14:paraId="23369CD8">
      <w:pPr>
        <w:pStyle w:val="37"/>
      </w:pPr>
    </w:p>
    <w:p w14:paraId="6370FAF5">
      <w:pPr>
        <w:pStyle w:val="37"/>
        <w:ind w:left="0" w:leftChars="0" w:firstLine="482"/>
        <w:rPr>
          <w:rFonts w:ascii="宋体" w:hAnsi="宋体" w:cs="宋体"/>
          <w:b/>
          <w:bCs/>
          <w:sz w:val="24"/>
        </w:rPr>
      </w:pPr>
      <w:r>
        <w:rPr>
          <w:rFonts w:hint="eastAsia" w:ascii="宋体" w:hAnsi="宋体" w:cs="宋体"/>
          <w:b/>
          <w:bCs/>
          <w:sz w:val="24"/>
        </w:rPr>
        <w:t xml:space="preserve">三、交货时间、地点、方式 </w:t>
      </w:r>
    </w:p>
    <w:p w14:paraId="7BAC884A">
      <w:pPr>
        <w:adjustRightInd w:val="0"/>
        <w:snapToGrid w:val="0"/>
        <w:spacing w:line="300" w:lineRule="auto"/>
        <w:ind w:firstLine="588" w:firstLineChars="245"/>
        <w:rPr>
          <w:rFonts w:ascii="宋体"/>
          <w:kern w:val="0"/>
          <w:sz w:val="24"/>
        </w:rPr>
      </w:pPr>
      <w:r>
        <w:rPr>
          <w:rFonts w:hint="eastAsia" w:ascii="宋体"/>
          <w:kern w:val="0"/>
          <w:sz w:val="24"/>
        </w:rPr>
        <w:t>1.签定合同后，由采购人通知送货，供应商在20个工作日内送齐货物。交货地点:用户指定安装地址。交货方式:运输方式由乙方选择，运输、保险、装卸费用和所需缴纳的一切税费由乙方承担。</w:t>
      </w:r>
    </w:p>
    <w:p w14:paraId="432E396B">
      <w:pPr>
        <w:adjustRightInd w:val="0"/>
        <w:snapToGrid w:val="0"/>
        <w:spacing w:line="300" w:lineRule="auto"/>
        <w:ind w:firstLine="588" w:firstLineChars="245"/>
        <w:rPr>
          <w:rFonts w:ascii="宋体"/>
          <w:kern w:val="0"/>
          <w:sz w:val="24"/>
        </w:rPr>
      </w:pPr>
      <w:r>
        <w:rPr>
          <w:rFonts w:hint="eastAsia" w:ascii="宋体"/>
          <w:kern w:val="0"/>
          <w:sz w:val="24"/>
        </w:rPr>
        <w:t xml:space="preserve">2.正常交货期为采购人通知送货后20个工作日内。如遇特殊原因的，不能如期交货的，供应商应及时与采购人进行协商，经采购人同意可延期交付。 </w:t>
      </w:r>
    </w:p>
    <w:p w14:paraId="659B36B3">
      <w:pPr>
        <w:adjustRightInd w:val="0"/>
        <w:snapToGrid w:val="0"/>
        <w:spacing w:line="300" w:lineRule="auto"/>
        <w:ind w:firstLine="588" w:firstLineChars="245"/>
        <w:rPr>
          <w:rFonts w:ascii="宋体"/>
          <w:kern w:val="0"/>
          <w:sz w:val="24"/>
        </w:rPr>
      </w:pPr>
      <w:r>
        <w:rPr>
          <w:rFonts w:hint="eastAsia" w:ascii="宋体"/>
          <w:kern w:val="0"/>
          <w:sz w:val="24"/>
        </w:rPr>
        <w:t xml:space="preserve">3.若产品在运输过程中出现损伤，供应商需无条件负责修复或换货，并承担由此产生的一切费用。损伤严重无法修复的产品由供应商与采购人协商在指定时间内安排补发。由此导致逾期交货的，按逾期交货处理。 </w:t>
      </w:r>
    </w:p>
    <w:p w14:paraId="0AF4DB6F">
      <w:pPr>
        <w:adjustRightInd w:val="0"/>
        <w:snapToGrid w:val="0"/>
        <w:spacing w:line="300" w:lineRule="auto"/>
        <w:ind w:firstLine="588" w:firstLineChars="245"/>
        <w:rPr>
          <w:rFonts w:ascii="宋体"/>
          <w:kern w:val="0"/>
          <w:sz w:val="24"/>
        </w:rPr>
      </w:pPr>
      <w:r>
        <w:rPr>
          <w:rFonts w:hint="eastAsia" w:ascii="宋体"/>
          <w:kern w:val="0"/>
          <w:sz w:val="24"/>
        </w:rPr>
        <w:t>4.供货时提供原厂针对本项目的技术参数确认函和售后服务承诺函原件。</w:t>
      </w:r>
    </w:p>
    <w:p w14:paraId="0529413A">
      <w:pPr>
        <w:adjustRightInd w:val="0"/>
        <w:snapToGrid w:val="0"/>
        <w:spacing w:line="300" w:lineRule="auto"/>
        <w:ind w:firstLine="590" w:firstLineChars="245"/>
        <w:rPr>
          <w:rFonts w:ascii="宋体"/>
          <w:b/>
          <w:bCs/>
          <w:kern w:val="0"/>
          <w:sz w:val="24"/>
        </w:rPr>
      </w:pPr>
    </w:p>
    <w:p w14:paraId="0EE78221">
      <w:pPr>
        <w:adjustRightInd w:val="0"/>
        <w:snapToGrid w:val="0"/>
        <w:spacing w:line="300" w:lineRule="auto"/>
        <w:ind w:firstLine="590" w:firstLineChars="245"/>
        <w:rPr>
          <w:rFonts w:ascii="宋体"/>
          <w:b/>
          <w:bCs/>
          <w:kern w:val="0"/>
          <w:sz w:val="24"/>
        </w:rPr>
      </w:pPr>
      <w:r>
        <w:rPr>
          <w:rFonts w:hint="eastAsia" w:ascii="宋体"/>
          <w:b/>
          <w:bCs/>
          <w:kern w:val="0"/>
          <w:sz w:val="24"/>
        </w:rPr>
        <w:t>四、质保期及售后服务</w:t>
      </w:r>
    </w:p>
    <w:p w14:paraId="6C74ADAD">
      <w:pPr>
        <w:adjustRightInd w:val="0"/>
        <w:snapToGrid w:val="0"/>
        <w:spacing w:line="300" w:lineRule="auto"/>
        <w:ind w:firstLine="588" w:firstLineChars="245"/>
        <w:rPr>
          <w:rFonts w:ascii="宋体"/>
          <w:kern w:val="0"/>
          <w:sz w:val="24"/>
        </w:rPr>
      </w:pPr>
      <w:r>
        <w:rPr>
          <w:rFonts w:hint="eastAsia" w:ascii="宋体"/>
          <w:kern w:val="0"/>
          <w:sz w:val="24"/>
        </w:rPr>
        <w:t xml:space="preserve">1.从设备安装验收合格之日起算台式机保修期为五年，笔记本保修期为三年，一年免费适配升级服务；核心部件包含CPU、主板、内存、硬盘驱动器(含固态硬盘)等。 </w:t>
      </w:r>
    </w:p>
    <w:p w14:paraId="47E015F7">
      <w:pPr>
        <w:adjustRightInd w:val="0"/>
        <w:snapToGrid w:val="0"/>
        <w:spacing w:line="300" w:lineRule="auto"/>
        <w:ind w:firstLine="588" w:firstLineChars="245"/>
        <w:rPr>
          <w:rFonts w:ascii="宋体"/>
          <w:kern w:val="0"/>
          <w:sz w:val="24"/>
        </w:rPr>
      </w:pPr>
      <w:r>
        <w:rPr>
          <w:rFonts w:hint="eastAsia" w:ascii="宋体"/>
          <w:kern w:val="0"/>
          <w:sz w:val="24"/>
        </w:rPr>
        <w:t>2.保修期保修范围按原厂商标准执行，在质量保修期内，按照有关法律、法规、规章的管理规定和双方合同约定，承担本项目保修责任。</w:t>
      </w:r>
    </w:p>
    <w:p w14:paraId="6CE9E4EE">
      <w:pPr>
        <w:adjustRightInd w:val="0"/>
        <w:snapToGrid w:val="0"/>
        <w:spacing w:line="300" w:lineRule="auto"/>
        <w:ind w:firstLine="588" w:firstLineChars="245"/>
        <w:rPr>
          <w:rFonts w:ascii="宋体"/>
          <w:kern w:val="0"/>
          <w:sz w:val="24"/>
        </w:rPr>
      </w:pPr>
      <w:r>
        <w:rPr>
          <w:rFonts w:hint="eastAsia" w:ascii="宋体"/>
          <w:kern w:val="0"/>
          <w:sz w:val="24"/>
        </w:rPr>
        <w:t>3.响应时间:供应商需对本次项目提供的产品提供保障体系:提供一年5x8小时上门保修， 免费更换全部配件;提供7x24小时技术支持和服务，2小时内作出实质性响应，服务体系、 保修期内技术支持、定期维护、售后问题处理等热线服务请求在接报后立即响应，1小时内给出解决问题的方案。</w:t>
      </w:r>
    </w:p>
    <w:p w14:paraId="2C5687D9">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rFonts w:ascii="宋体" w:hAnsi="宋体"/>
          <w:b/>
          <w:kern w:val="0"/>
          <w:sz w:val="32"/>
        </w:rPr>
      </w:pPr>
    </w:p>
    <w:p w14:paraId="2ABD5966">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Pr>
          <w:rFonts w:hint="eastAsia" w:ascii="宋体" w:hAnsi="宋体"/>
          <w:b/>
          <w:kern w:val="0"/>
          <w:sz w:val="32"/>
        </w:rPr>
        <w:t>第三部分 供应商须知</w:t>
      </w:r>
    </w:p>
    <w:p w14:paraId="18DC9D1F">
      <w:pPr>
        <w:adjustRightInd w:val="0"/>
        <w:snapToGrid w:val="0"/>
        <w:spacing w:line="300" w:lineRule="auto"/>
        <w:ind w:firstLine="480" w:firstLineChars="200"/>
        <w:rPr>
          <w:rFonts w:ascii="宋体"/>
          <w:kern w:val="0"/>
          <w:sz w:val="24"/>
        </w:rPr>
      </w:pPr>
      <w:r>
        <w:rPr>
          <w:rFonts w:hint="eastAsia" w:ascii="宋体"/>
          <w:kern w:val="0"/>
          <w:sz w:val="24"/>
        </w:rPr>
        <w:t>一、说明</w:t>
      </w:r>
    </w:p>
    <w:p w14:paraId="3219DC18">
      <w:pPr>
        <w:adjustRightInd w:val="0"/>
        <w:snapToGrid w:val="0"/>
        <w:spacing w:line="300" w:lineRule="auto"/>
        <w:ind w:firstLine="588" w:firstLineChars="245"/>
        <w:rPr>
          <w:rFonts w:ascii="宋体"/>
          <w:kern w:val="0"/>
          <w:sz w:val="24"/>
        </w:rPr>
      </w:pPr>
      <w:r>
        <w:rPr>
          <w:rFonts w:hint="eastAsia" w:ascii="宋体"/>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14:paraId="03D51590">
      <w:pPr>
        <w:adjustRightInd w:val="0"/>
        <w:snapToGrid w:val="0"/>
        <w:spacing w:line="300" w:lineRule="auto"/>
        <w:ind w:firstLine="588" w:firstLineChars="245"/>
        <w:rPr>
          <w:rFonts w:ascii="宋体"/>
          <w:kern w:val="0"/>
          <w:sz w:val="24"/>
        </w:rPr>
      </w:pPr>
      <w:r>
        <w:rPr>
          <w:rFonts w:hint="eastAsia" w:ascii="宋体"/>
          <w:kern w:val="0"/>
          <w:sz w:val="24"/>
        </w:rPr>
        <w:t>2、合格的供应商</w:t>
      </w:r>
    </w:p>
    <w:p w14:paraId="460271F5">
      <w:pPr>
        <w:adjustRightInd w:val="0"/>
        <w:snapToGrid w:val="0"/>
        <w:spacing w:line="300" w:lineRule="auto"/>
        <w:ind w:firstLine="588" w:firstLineChars="245"/>
        <w:rPr>
          <w:rFonts w:ascii="宋体"/>
          <w:kern w:val="0"/>
          <w:sz w:val="24"/>
        </w:rPr>
      </w:pPr>
      <w:r>
        <w:rPr>
          <w:rFonts w:hint="eastAsia" w:ascii="宋体"/>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14:paraId="33ACC537">
      <w:pPr>
        <w:adjustRightInd w:val="0"/>
        <w:snapToGrid w:val="0"/>
        <w:spacing w:line="300" w:lineRule="auto"/>
        <w:ind w:firstLine="588" w:firstLineChars="245"/>
        <w:rPr>
          <w:rFonts w:ascii="宋体"/>
          <w:kern w:val="0"/>
          <w:sz w:val="24"/>
        </w:rPr>
      </w:pPr>
      <w:r>
        <w:rPr>
          <w:rFonts w:hint="eastAsia" w:ascii="宋体"/>
          <w:kern w:val="0"/>
          <w:sz w:val="24"/>
          <w:lang w:val="zh-TW"/>
        </w:rPr>
        <w:t>如企业为银行、保险、石油石化、电力、电信运营商等有行业特殊情况的，其分支机构可参与投标。</w:t>
      </w:r>
    </w:p>
    <w:p w14:paraId="5204D4F2">
      <w:pPr>
        <w:spacing w:line="360" w:lineRule="exact"/>
        <w:ind w:firstLine="480" w:firstLineChars="200"/>
        <w:rPr>
          <w:rFonts w:ascii="宋体" w:hAnsi="宋体"/>
          <w:sz w:val="24"/>
        </w:rPr>
      </w:pPr>
      <w:r>
        <w:rPr>
          <w:rFonts w:hint="eastAsia" w:ascii="宋体"/>
          <w:kern w:val="0"/>
          <w:sz w:val="24"/>
        </w:rPr>
        <w:t>2.2</w:t>
      </w:r>
      <w:r>
        <w:rPr>
          <w:rFonts w:hint="eastAsia" w:ascii="宋体" w:hAnsi="宋体"/>
          <w:sz w:val="24"/>
        </w:rPr>
        <w:t>如项目允许，</w:t>
      </w:r>
      <w:r>
        <w:rPr>
          <w:rFonts w:ascii="宋体" w:hAnsi="宋体"/>
          <w:sz w:val="24"/>
        </w:rPr>
        <w:t>两个以上的自然人、法人或者其他组织可以组成一个联合体，以一个供应商的身份共同参加政府采购。以联合体形式进行政府采购的，参加联合体的供应商均应当具备</w:t>
      </w:r>
      <w:r>
        <w:rPr>
          <w:rFonts w:hint="eastAsia" w:ascii="宋体" w:hAnsi="宋体"/>
          <w:sz w:val="24"/>
        </w:rPr>
        <w:t>《</w:t>
      </w:r>
      <w:r>
        <w:rPr>
          <w:rFonts w:ascii="宋体" w:hAnsi="宋体"/>
          <w:bCs/>
          <w:sz w:val="24"/>
        </w:rPr>
        <w:t>中华人民共和国政府采购法</w:t>
      </w:r>
      <w:r>
        <w:rPr>
          <w:rFonts w:hint="eastAsia" w:ascii="宋体" w:hAnsi="宋体"/>
          <w:bCs/>
          <w:sz w:val="24"/>
        </w:rPr>
        <w:t>》</w:t>
      </w:r>
      <w:r>
        <w:rPr>
          <w:rFonts w:ascii="宋体" w:hAnsi="宋体"/>
          <w:sz w:val="24"/>
        </w:rPr>
        <w:t>第二十二条规定的条件，</w:t>
      </w:r>
      <w:r>
        <w:rPr>
          <w:rFonts w:hint="eastAsia" w:ascii="宋体" w:hAnsi="宋体"/>
          <w:sz w:val="24"/>
        </w:rPr>
        <w:t>联合体各方之间应当签订共同参与</w:t>
      </w:r>
      <w:r>
        <w:rPr>
          <w:rFonts w:hint="eastAsia" w:ascii="宋体"/>
          <w:kern w:val="0"/>
          <w:sz w:val="24"/>
        </w:rPr>
        <w:t>竞争性磋商</w:t>
      </w:r>
      <w:r>
        <w:rPr>
          <w:rFonts w:hint="eastAsia" w:ascii="宋体" w:hAnsi="宋体"/>
          <w:sz w:val="24"/>
        </w:rPr>
        <w:t>协议，明确约定联合体各方承担的工作和相应的责任，并将共同参与</w:t>
      </w:r>
      <w:r>
        <w:rPr>
          <w:rFonts w:hint="eastAsia" w:ascii="宋体"/>
          <w:kern w:val="0"/>
          <w:sz w:val="24"/>
        </w:rPr>
        <w:t>竞争性磋商</w:t>
      </w:r>
      <w:r>
        <w:rPr>
          <w:rFonts w:hint="eastAsia" w:ascii="宋体" w:hAnsi="宋体"/>
          <w:sz w:val="24"/>
        </w:rPr>
        <w:t>协议连同</w:t>
      </w:r>
      <w:r>
        <w:rPr>
          <w:rFonts w:hint="eastAsia" w:ascii="宋体"/>
          <w:kern w:val="0"/>
          <w:sz w:val="24"/>
        </w:rPr>
        <w:t>响应文件</w:t>
      </w:r>
      <w:r>
        <w:rPr>
          <w:rFonts w:hint="eastAsia" w:ascii="宋体" w:hAnsi="宋体"/>
          <w:sz w:val="24"/>
        </w:rPr>
        <w:t>一并提交采购单位。联合体各方签订共同参与</w:t>
      </w:r>
      <w:r>
        <w:rPr>
          <w:rFonts w:hint="eastAsia" w:ascii="宋体"/>
          <w:kern w:val="0"/>
          <w:sz w:val="24"/>
        </w:rPr>
        <w:t>竞争性磋商</w:t>
      </w:r>
      <w:r>
        <w:rPr>
          <w:rFonts w:hint="eastAsia" w:ascii="宋体" w:hAnsi="宋体"/>
          <w:sz w:val="24"/>
        </w:rPr>
        <w:t>协议后，不得再以自己名义单独在同一合同项下参与采购活动，也不得组成新的联合体参加同一合同项下参与采购活动。</w:t>
      </w:r>
      <w:r>
        <w:rPr>
          <w:rFonts w:ascii="宋体" w:hAnsi="宋体"/>
          <w:sz w:val="24"/>
        </w:rPr>
        <w:t>联合体各方应当共同与采购人签订采购合同，就采购合同约定的事项对采购人承担连带责任。</w:t>
      </w:r>
    </w:p>
    <w:p w14:paraId="31722038">
      <w:pPr>
        <w:adjustRightInd w:val="0"/>
        <w:snapToGrid w:val="0"/>
        <w:spacing w:line="300" w:lineRule="auto"/>
        <w:ind w:firstLine="588" w:firstLineChars="245"/>
        <w:jc w:val="left"/>
        <w:rPr>
          <w:rFonts w:ascii="宋体"/>
          <w:kern w:val="0"/>
          <w:sz w:val="24"/>
        </w:rPr>
      </w:pPr>
      <w:r>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5340C860">
      <w:pPr>
        <w:adjustRightInd w:val="0"/>
        <w:snapToGrid w:val="0"/>
        <w:spacing w:line="300" w:lineRule="auto"/>
        <w:ind w:firstLine="588" w:firstLineChars="245"/>
        <w:rPr>
          <w:rFonts w:ascii="宋体"/>
          <w:kern w:val="0"/>
          <w:sz w:val="24"/>
        </w:rPr>
      </w:pPr>
      <w:r>
        <w:rPr>
          <w:rFonts w:hint="eastAsia" w:ascii="宋体"/>
          <w:kern w:val="0"/>
          <w:sz w:val="24"/>
        </w:rPr>
        <w:t>2.3竞争性磋商供应商应遵守《中华人民共和国政府采购法》和《政府采购竞争性磋商采购方式管理暂行办法》有关的法律。</w:t>
      </w:r>
    </w:p>
    <w:p w14:paraId="5198870D">
      <w:pPr>
        <w:adjustRightInd w:val="0"/>
        <w:snapToGrid w:val="0"/>
        <w:spacing w:line="300" w:lineRule="auto"/>
        <w:ind w:firstLine="588" w:firstLineChars="245"/>
        <w:rPr>
          <w:rFonts w:ascii="宋体"/>
          <w:kern w:val="0"/>
          <w:sz w:val="24"/>
        </w:rPr>
      </w:pPr>
      <w:r>
        <w:rPr>
          <w:rFonts w:hint="eastAsia" w:ascii="宋体"/>
          <w:kern w:val="0"/>
          <w:sz w:val="24"/>
        </w:rPr>
        <w:t>2.4合同中提供的所有货物及其辅助服务，其来源均应符合响应文件要求而提供的设备、仪表、工具、备件、图纸和其他材料，本合同的支付也仅限于这些货物和服务。</w:t>
      </w:r>
    </w:p>
    <w:p w14:paraId="5DEF0A26">
      <w:pPr>
        <w:spacing w:line="360" w:lineRule="exact"/>
        <w:ind w:firstLine="480" w:firstLineChars="200"/>
        <w:rPr>
          <w:rFonts w:ascii="宋体" w:hAnsi="宋体"/>
          <w:sz w:val="24"/>
          <w:shd w:val="clear" w:color="auto" w:fill="FFFFFF"/>
        </w:rPr>
      </w:pPr>
      <w:r>
        <w:rPr>
          <w:rFonts w:hint="eastAsia" w:ascii="宋体"/>
          <w:kern w:val="0"/>
          <w:sz w:val="24"/>
        </w:rPr>
        <w:t>2.5</w:t>
      </w:r>
      <w:r>
        <w:rPr>
          <w:rFonts w:hint="eastAsia" w:ascii="宋体" w:hAnsi="宋体"/>
          <w:sz w:val="24"/>
          <w:shd w:val="clear" w:color="auto" w:fill="FFFFFF"/>
        </w:rPr>
        <w:t>关于小微企业、监狱企业、残疾人福利性单位、强制采购节能产品、信息安全产品和优先采购环境标志产品、绿色产品的要求参与政府采购项目的政策优惠条件及要求如下：</w:t>
      </w:r>
    </w:p>
    <w:p w14:paraId="36EEE075">
      <w:pPr>
        <w:spacing w:line="360" w:lineRule="exact"/>
        <w:ind w:firstLine="480" w:firstLineChars="200"/>
        <w:rPr>
          <w:rFonts w:ascii="宋体" w:hAnsi="宋体"/>
          <w:sz w:val="24"/>
        </w:rPr>
      </w:pPr>
      <w:r>
        <w:rPr>
          <w:rFonts w:hint="eastAsia" w:ascii="宋体" w:hAnsi="宋体"/>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14:paraId="51C54E16">
      <w:pPr>
        <w:spacing w:line="360" w:lineRule="exact"/>
        <w:ind w:firstLine="480" w:firstLineChars="200"/>
        <w:rPr>
          <w:rFonts w:ascii="宋体" w:hAnsi="宋体"/>
          <w:sz w:val="24"/>
        </w:rPr>
      </w:pPr>
      <w:r>
        <w:rPr>
          <w:rFonts w:hint="eastAsia" w:ascii="宋体" w:hAnsi="宋体"/>
          <w:sz w:val="24"/>
        </w:rPr>
        <w:t>2.5.1.1、该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A06C9D2">
      <w:pPr>
        <w:spacing w:line="360" w:lineRule="exact"/>
        <w:ind w:firstLine="480" w:firstLineChars="200"/>
        <w:rPr>
          <w:rFonts w:ascii="宋体" w:hAnsi="宋体"/>
          <w:sz w:val="24"/>
        </w:rPr>
      </w:pPr>
      <w:r>
        <w:rPr>
          <w:rFonts w:hint="eastAsia" w:ascii="宋体" w:hAnsi="宋体"/>
          <w:sz w:val="24"/>
        </w:rPr>
        <w:t>符合中小企业划分标准的个体工商户，在政府采购活动中视同中小企业。</w:t>
      </w:r>
    </w:p>
    <w:p w14:paraId="0E4BBEBC">
      <w:pPr>
        <w:spacing w:line="360" w:lineRule="exact"/>
        <w:ind w:firstLine="480" w:firstLineChars="200"/>
        <w:rPr>
          <w:rFonts w:ascii="宋体" w:hAnsi="宋体"/>
          <w:sz w:val="24"/>
        </w:rPr>
      </w:pPr>
      <w:r>
        <w:rPr>
          <w:rFonts w:hint="eastAsia" w:ascii="宋体" w:hAnsi="宋体"/>
          <w:sz w:val="24"/>
        </w:rPr>
        <w:t>2.5.1.2、在政府采购活动中，供应商提供的货物、工程或者服务符合下列情形的，享受办法规定的中小企业扶持政策：</w:t>
      </w:r>
    </w:p>
    <w:p w14:paraId="5C745E38">
      <w:pPr>
        <w:spacing w:line="360" w:lineRule="exact"/>
        <w:ind w:firstLine="480" w:firstLineChars="200"/>
        <w:rPr>
          <w:rFonts w:ascii="宋体" w:hAnsi="宋体"/>
          <w:sz w:val="24"/>
        </w:rPr>
      </w:pPr>
      <w:r>
        <w:rPr>
          <w:rFonts w:hint="eastAsia" w:ascii="宋体" w:hAnsi="宋体"/>
          <w:sz w:val="24"/>
        </w:rPr>
        <w:t>2.5.1.2.1在货物采购项目中，货物由中小企业制造，即货物由中小企业生产且使用该中小企业商号或者注册商标；</w:t>
      </w:r>
    </w:p>
    <w:p w14:paraId="7125B90A">
      <w:pPr>
        <w:spacing w:line="360" w:lineRule="exact"/>
        <w:ind w:firstLine="480" w:firstLineChars="200"/>
        <w:rPr>
          <w:rFonts w:ascii="宋体" w:hAnsi="宋体"/>
          <w:sz w:val="24"/>
        </w:rPr>
      </w:pPr>
      <w:r>
        <w:rPr>
          <w:rFonts w:hint="eastAsia" w:ascii="宋体" w:hAnsi="宋体"/>
          <w:sz w:val="24"/>
        </w:rPr>
        <w:t>2.5.1.2.2在工程采购项目中，工程由中小企业承建，即工程施工单位为中小企业；</w:t>
      </w:r>
    </w:p>
    <w:p w14:paraId="3BD418A2">
      <w:pPr>
        <w:spacing w:line="360" w:lineRule="exact"/>
        <w:ind w:firstLine="480" w:firstLineChars="200"/>
        <w:rPr>
          <w:rFonts w:ascii="宋体" w:hAnsi="宋体"/>
          <w:sz w:val="24"/>
        </w:rPr>
      </w:pPr>
      <w:r>
        <w:rPr>
          <w:rFonts w:hint="eastAsia" w:ascii="宋体" w:hAnsi="宋体"/>
          <w:sz w:val="24"/>
        </w:rPr>
        <w:t>2.5.1.2.3在服务采购项目中，服务由中小企业承接，即提供服务的人员为中小企业依照《中华人民共和国劳动合同法》订立劳动合同的从业人员。</w:t>
      </w:r>
    </w:p>
    <w:p w14:paraId="52015CD8">
      <w:pPr>
        <w:spacing w:line="360" w:lineRule="exact"/>
        <w:ind w:firstLine="480" w:firstLineChars="200"/>
        <w:rPr>
          <w:rFonts w:ascii="宋体" w:hAnsi="宋体"/>
          <w:sz w:val="24"/>
        </w:rPr>
      </w:pPr>
      <w:r>
        <w:rPr>
          <w:rFonts w:hint="eastAsia" w:ascii="宋体" w:hAnsi="宋体"/>
          <w:sz w:val="24"/>
        </w:rPr>
        <w:t>在货物采购项目中，供应商提供的货物既有中小企业制造货物，也有大型企业制造货物的，不享受本办法规定的中小企业扶持政策。</w:t>
      </w:r>
    </w:p>
    <w:p w14:paraId="6BDF5004">
      <w:pPr>
        <w:spacing w:line="360" w:lineRule="exact"/>
        <w:ind w:firstLine="480" w:firstLineChars="200"/>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7DBE5B10">
      <w:pPr>
        <w:spacing w:line="360" w:lineRule="exact"/>
        <w:ind w:firstLine="480" w:firstLineChars="200"/>
        <w:rPr>
          <w:rFonts w:ascii="宋体" w:hAnsi="宋体"/>
          <w:sz w:val="24"/>
        </w:rPr>
      </w:pPr>
      <w:r>
        <w:rPr>
          <w:rFonts w:hint="eastAsia" w:ascii="宋体" w:hAnsi="宋体"/>
          <w:sz w:val="24"/>
        </w:rPr>
        <w:t>2.5.1.3、对于经主管预算单位统筹后未预留份额专门面向中小企业采购的采购项目，以及预留份额项目中的非预留部分采购包，对符合本办法规定的小微企业报价给予10</w:t>
      </w:r>
      <w:r>
        <w:rPr>
          <w:rFonts w:ascii="宋体" w:hAnsi="宋体"/>
          <w:sz w:val="24"/>
        </w:rPr>
        <w:t>%</w:t>
      </w:r>
      <w:r>
        <w:rPr>
          <w:rFonts w:hint="eastAsia" w:ascii="宋体" w:hAnsi="宋体"/>
          <w:sz w:val="24"/>
        </w:rPr>
        <w:t>的扣除，用扣除后的价格参加评审。</w:t>
      </w:r>
    </w:p>
    <w:p w14:paraId="1136C03B">
      <w:pPr>
        <w:spacing w:line="360" w:lineRule="exact"/>
        <w:ind w:firstLine="480" w:firstLineChars="200"/>
        <w:rPr>
          <w:rFonts w:ascii="宋体" w:hAnsi="宋体"/>
          <w:sz w:val="24"/>
        </w:rPr>
      </w:pPr>
      <w:r>
        <w:rPr>
          <w:rFonts w:hint="eastAsia" w:ascii="宋体" w:hAnsi="宋体"/>
          <w:sz w:val="24"/>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sz w:val="24"/>
        </w:rPr>
        <w:t>30%</w:t>
      </w:r>
      <w:r>
        <w:rPr>
          <w:rFonts w:hint="eastAsia" w:ascii="宋体" w:hAnsi="宋体"/>
          <w:sz w:val="24"/>
        </w:rPr>
        <w:t>以上的，联合体或者大中型企业的报价给予4</w:t>
      </w:r>
      <w:r>
        <w:rPr>
          <w:rFonts w:ascii="宋体" w:hAnsi="宋体"/>
          <w:sz w:val="24"/>
        </w:rPr>
        <w:t>%</w:t>
      </w:r>
      <w:r>
        <w:rPr>
          <w:rFonts w:hint="eastAsia" w:ascii="宋体" w:hAnsi="宋体"/>
          <w:sz w:val="24"/>
        </w:rPr>
        <w:t>的扣除，用扣除后的价格参加评审。</w:t>
      </w:r>
    </w:p>
    <w:p w14:paraId="71DE551E">
      <w:pPr>
        <w:spacing w:line="360" w:lineRule="exact"/>
        <w:ind w:firstLine="480" w:firstLineChars="200"/>
        <w:rPr>
          <w:rFonts w:ascii="宋体" w:hAnsi="宋体"/>
          <w:sz w:val="24"/>
        </w:rPr>
      </w:pPr>
      <w:r>
        <w:rPr>
          <w:rFonts w:hint="eastAsia" w:ascii="宋体" w:hAnsi="宋体"/>
          <w:sz w:val="24"/>
        </w:rPr>
        <w:t>组成联合体或者接受分包的小微企业与联合体内其他企业、分包企业之间存在直接控股、管理关系的，不享受价格扣除优惠政策。</w:t>
      </w:r>
    </w:p>
    <w:p w14:paraId="54605A71">
      <w:pPr>
        <w:spacing w:line="360" w:lineRule="exact"/>
        <w:ind w:firstLine="480" w:firstLineChars="200"/>
        <w:rPr>
          <w:rFonts w:ascii="宋体" w:hAnsi="宋体"/>
          <w:sz w:val="24"/>
          <w:shd w:val="clear" w:color="auto" w:fill="FFFFFF"/>
        </w:rPr>
      </w:pPr>
      <w:r>
        <w:rPr>
          <w:rFonts w:hint="eastAsia" w:ascii="宋体" w:hAnsi="宋体"/>
          <w:sz w:val="24"/>
        </w:rPr>
        <w:t>2.5.1.4、中小企业参加政府采购活动，应当出具《中小企业声明函》（附件），否则不得享受相关中小企业扶持政策。供应商提供《中小企业声明函》内容不实的，属于“隐瞒真实情况，提供虚假资料的”情形，依照有关规定追究相应责任。</w:t>
      </w:r>
    </w:p>
    <w:p w14:paraId="06484A77">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2.5.2、关于监狱企业参与政府采购优惠政策   （对监狱企业</w:t>
      </w:r>
      <w:r>
        <w:rPr>
          <w:rFonts w:ascii="宋体" w:hAnsi="宋体"/>
          <w:sz w:val="24"/>
          <w:shd w:val="clear" w:color="auto" w:fill="FFFFFF"/>
        </w:rPr>
        <w:t>视同小型、微型企业</w:t>
      </w:r>
      <w:r>
        <w:rPr>
          <w:rFonts w:hint="eastAsia" w:ascii="宋体" w:hAnsi="宋体"/>
          <w:sz w:val="24"/>
          <w:shd w:val="clear" w:color="auto" w:fill="FFFFFF"/>
        </w:rPr>
        <w:t>）</w:t>
      </w:r>
    </w:p>
    <w:p w14:paraId="1C86A00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对监狱企业产品的价格给予10%的扣除，用扣除后的价格参与评审。</w:t>
      </w:r>
    </w:p>
    <w:p w14:paraId="09A76AC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根据关于政府采购支持监狱企业发展有关问题的通知财库[2014]68号的要求：</w:t>
      </w:r>
    </w:p>
    <w:p w14:paraId="54E9B380">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2.5.2.1、</w:t>
      </w:r>
      <w:r>
        <w:rPr>
          <w:rFonts w:ascii="宋体" w:hAnsi="宋体"/>
          <w:sz w:val="24"/>
          <w:shd w:val="clear" w:color="auto" w:fill="FFFFFF"/>
        </w:rPr>
        <w:t>监狱企业参加政府采购活动时，应当提供由省级以上监狱管理局、戒毒管理局（含新疆生产建设兵团）出具的属于监狱企业的证明文件。</w:t>
      </w:r>
    </w:p>
    <w:p w14:paraId="01885720">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w:t>
      </w:r>
      <w:r>
        <w:rPr>
          <w:rFonts w:ascii="宋体" w:hAnsi="宋体"/>
          <w:sz w:val="24"/>
          <w:shd w:val="clear" w:color="auto" w:fill="FFFFFF"/>
        </w:rPr>
        <w:t>监狱企业的证明文件</w:t>
      </w:r>
      <w:r>
        <w:rPr>
          <w:rFonts w:hint="eastAsia" w:ascii="宋体" w:hAnsi="宋体"/>
          <w:sz w:val="24"/>
          <w:shd w:val="clear" w:color="auto" w:fill="FFFFFF"/>
        </w:rPr>
        <w:t>格式自行拟定、</w:t>
      </w:r>
      <w:r>
        <w:rPr>
          <w:rFonts w:hint="eastAsia" w:ascii="宋体"/>
          <w:kern w:val="0"/>
          <w:sz w:val="24"/>
        </w:rPr>
        <w:t>响应文件递交</w:t>
      </w:r>
      <w:r>
        <w:rPr>
          <w:rFonts w:hint="eastAsia" w:ascii="宋体" w:hAnsi="宋体"/>
          <w:sz w:val="24"/>
          <w:shd w:val="clear" w:color="auto" w:fill="FFFFFF"/>
        </w:rPr>
        <w:t>时装订在</w:t>
      </w:r>
      <w:r>
        <w:rPr>
          <w:rFonts w:hint="eastAsia" w:ascii="宋体"/>
          <w:kern w:val="0"/>
          <w:sz w:val="24"/>
        </w:rPr>
        <w:t>响应文件</w:t>
      </w:r>
      <w:r>
        <w:rPr>
          <w:rFonts w:hint="eastAsia" w:ascii="宋体" w:hAnsi="宋体"/>
          <w:sz w:val="24"/>
          <w:shd w:val="clear" w:color="auto" w:fill="FFFFFF"/>
        </w:rPr>
        <w:t>中）</w:t>
      </w:r>
    </w:p>
    <w:p w14:paraId="5FD071B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2.5.2.2、</w:t>
      </w:r>
      <w:r>
        <w:rPr>
          <w:rFonts w:ascii="宋体" w:hAnsi="宋体"/>
          <w:sz w:val="24"/>
          <w:shd w:val="clear" w:color="auto" w:fill="FFFFFF"/>
        </w:rPr>
        <w:t>在政府采购活动中，监狱企业视同小型、微型企业，享受预留份额、评审中价格扣除等政府采购促进中小企业发展的政府采购政策。</w:t>
      </w:r>
    </w:p>
    <w:p w14:paraId="43AF495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2.5.3、残疾人就业政府采购优惠政策（残疾人福利性单位视同小型、微型企业）</w:t>
      </w:r>
    </w:p>
    <w:p w14:paraId="4ECDCB4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对残疾人福利性单位产品的价格给予10%的扣除，用扣除后的价格参与评审。</w:t>
      </w:r>
    </w:p>
    <w:p w14:paraId="3383539F">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根据财政部 民政部 中国残疾人联合会关于促进残疾人就业政府采购政策的通知财库[2017]141号要求：</w:t>
      </w:r>
    </w:p>
    <w:p w14:paraId="1FD5873C">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2.5.3.1、符合条件的残疾人福利性单位在参加政府采购活动时，应当提供本通知规定的《残疾人福利性单位声明函》（见附件），并对声明的真实性负责。</w:t>
      </w:r>
    </w:p>
    <w:p w14:paraId="15D4099D">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2.5.3.2、中标、成交供应商为残疾人福利性单位的，采购人或者其委托的采购代理机构应当随中标、成交结果同时公告其《残疾人福利性单位声明函》，接受社会监督。</w:t>
      </w:r>
    </w:p>
    <w:p w14:paraId="28D2D0F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2268C4C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2.5.4、关于强制采购节能产品、信息安全产品和优先采购环境标志产品、绿色产品优惠政策：</w:t>
      </w:r>
    </w:p>
    <w:p w14:paraId="6DEA4B3B">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供应商所投产品属于节能产品、信息安全产品、环境标志产品、绿色产品对提供产品的价格给予4%的扣除，用扣除后的价格参与评审。</w:t>
      </w:r>
    </w:p>
    <w:p w14:paraId="185DD906">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根据</w:t>
      </w:r>
      <w:r>
        <w:rPr>
          <w:rFonts w:ascii="宋体" w:hAnsi="宋体"/>
          <w:sz w:val="24"/>
          <w:shd w:val="clear" w:color="auto" w:fill="FFFFFF"/>
        </w:rPr>
        <w:t>财政部国家发展改革委关于印发《节能产品政府采购实施意见》的通知 财库【2004】185号</w:t>
      </w:r>
      <w:r>
        <w:rPr>
          <w:rFonts w:hint="eastAsia" w:ascii="宋体" w:hAnsi="宋体"/>
          <w:sz w:val="24"/>
          <w:shd w:val="clear" w:color="auto" w:fill="FFFFFF"/>
        </w:rPr>
        <w:t>的要求：</w:t>
      </w:r>
    </w:p>
    <w:p w14:paraId="728B10D9">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2.5.4.1、节能产品是指列入财政部、国家发展和改革委员会制定的《节能产品政府采购清单》(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等网站发布)，且经过认定的节能产品；信息安全产品是指列入</w:t>
      </w:r>
      <w:r>
        <w:rPr>
          <w:rFonts w:ascii="宋体" w:hAnsi="宋体"/>
          <w:sz w:val="24"/>
          <w:shd w:val="clear" w:color="auto" w:fill="FFFFFF"/>
        </w:rPr>
        <w:t>国家质检总局、财政部、认监委</w:t>
      </w:r>
      <w:r>
        <w:rPr>
          <w:rFonts w:hint="eastAsia" w:ascii="宋体" w:hAnsi="宋体"/>
          <w:sz w:val="24"/>
          <w:shd w:val="clear" w:color="auto" w:fill="FFFFFF"/>
        </w:rPr>
        <w:t>《信息安全产品强制性认证目录》，并获得</w:t>
      </w:r>
      <w:r>
        <w:rPr>
          <w:rFonts w:ascii="宋体" w:hAnsi="宋体"/>
          <w:sz w:val="24"/>
          <w:shd w:val="clear" w:color="auto" w:fill="FFFFFF"/>
        </w:rPr>
        <w:t>中国国家信息安全产品认证证书</w:t>
      </w:r>
      <w:r>
        <w:rPr>
          <w:rFonts w:hint="eastAsia" w:ascii="宋体" w:hAnsi="宋体"/>
          <w:sz w:val="24"/>
          <w:shd w:val="clear" w:color="auto" w:fill="FFFFFF"/>
        </w:rPr>
        <w:t>的产品；环境标志产品是指列入财政部、国家环保总局制定的《环境标志产品政府采购清单》(</w:t>
      </w:r>
      <w:r>
        <w:rPr>
          <w:rFonts w:ascii="宋体" w:hAnsi="宋体"/>
          <w:sz w:val="24"/>
          <w:shd w:val="clear" w:color="auto" w:fill="FFFFFF"/>
        </w:rPr>
        <w:t>中国政府采购网（</w:t>
      </w:r>
      <w:r>
        <w:rPr>
          <w:rFonts w:hint="eastAsia" w:ascii="宋体" w:hAnsi="宋体"/>
          <w:sz w:val="24"/>
          <w:shd w:val="clear" w:color="auto" w:fill="FFFFFF"/>
        </w:rPr>
        <w:t>http://www.ccgp.gov.cn</w:t>
      </w:r>
      <w:r>
        <w:rPr>
          <w:rFonts w:ascii="宋体" w:hAnsi="宋体"/>
          <w:sz w:val="24"/>
          <w:shd w:val="clear" w:color="auto" w:fill="FFFFFF"/>
        </w:rPr>
        <w:t>）</w:t>
      </w:r>
      <w:r>
        <w:rPr>
          <w:rFonts w:hint="eastAsia" w:ascii="宋体" w:hAnsi="宋体"/>
          <w:sz w:val="24"/>
          <w:shd w:val="clear" w:color="auto" w:fill="FFFFFF"/>
        </w:rPr>
        <w:t>等网站发布)，且经过认证的环境标志产品。</w:t>
      </w:r>
    </w:p>
    <w:p w14:paraId="619F4D0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2.5.4.2、提供的产品属于信息安全产品的，供应商应当选择经国家认证的信息安全产品参与竞争性磋商，并提供有效的</w:t>
      </w:r>
      <w:r>
        <w:rPr>
          <w:rFonts w:ascii="宋体" w:hAnsi="宋体"/>
          <w:sz w:val="24"/>
          <w:shd w:val="clear" w:color="auto" w:fill="FFFFFF"/>
        </w:rPr>
        <w:t>中国国家信息安全产品认证证书</w:t>
      </w:r>
      <w:r>
        <w:rPr>
          <w:rFonts w:hint="eastAsia" w:ascii="宋体" w:hAnsi="宋体"/>
          <w:sz w:val="24"/>
          <w:shd w:val="clear" w:color="auto" w:fill="FFFFFF"/>
        </w:rPr>
        <w:t>扫描件。</w:t>
      </w:r>
    </w:p>
    <w:p w14:paraId="6795DEC4">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2.5.4.3、提供的产品属于政府强制采购节能产品的，供应商应当选择《节能产品政府采购清单》中的产品参与竞争性磋商，并提供有效的节能产品认证证书扫描件。</w:t>
      </w:r>
    </w:p>
    <w:p w14:paraId="1154F148">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2.5.4.4、提供的产品属于优先采购环境标志产品的，供应商应当选择《环境标志产品政府采购清单》中的产品参与竞争性磋商，并提供有效的环境标志产品认证证书扫描件。</w:t>
      </w:r>
    </w:p>
    <w:p w14:paraId="18E3A850">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2.5.4.5、提供的产品属于绿色产品的，供应商应当选择海南省政府采购网上商城建立绿色产品库中的产品参与竞争性磋商，并提供证明文件扫描件。</w:t>
      </w:r>
    </w:p>
    <w:p w14:paraId="7BECF655">
      <w:pPr>
        <w:spacing w:line="360" w:lineRule="exact"/>
        <w:ind w:firstLine="480" w:firstLineChars="200"/>
        <w:rPr>
          <w:rFonts w:ascii="宋体" w:hAnsi="宋体"/>
          <w:sz w:val="24"/>
          <w:shd w:val="clear" w:color="auto" w:fill="FFFFFF"/>
        </w:rPr>
      </w:pPr>
      <w:r>
        <w:rPr>
          <w:rFonts w:hint="eastAsia" w:ascii="宋体" w:hAnsi="宋体"/>
          <w:sz w:val="24"/>
          <w:shd w:val="clear" w:color="auto" w:fill="FFFFFF"/>
        </w:rPr>
        <w:t>供应商所投产品属于节能产品、信息安全产品、环境标志产品、绿色产品按照格式填写并提供目录截图及货物产品相关的认证证书扫描件。</w:t>
      </w:r>
    </w:p>
    <w:p w14:paraId="7C973218">
      <w:pPr>
        <w:spacing w:line="360" w:lineRule="exact"/>
        <w:ind w:firstLine="480" w:firstLineChars="200"/>
        <w:rPr>
          <w:rFonts w:ascii="宋体"/>
          <w:kern w:val="0"/>
          <w:sz w:val="24"/>
        </w:rPr>
      </w:pPr>
      <w:r>
        <w:rPr>
          <w:rFonts w:hint="eastAsia" w:ascii="宋体" w:hAnsi="宋体"/>
          <w:sz w:val="24"/>
          <w:shd w:val="clear" w:color="auto" w:fill="FFFFFF"/>
        </w:rPr>
        <w:t>特别声明:对于未能按照要求填写及未能提供证明资料或提供资料不完整的视同未提供）</w:t>
      </w:r>
    </w:p>
    <w:p w14:paraId="19159621">
      <w:pPr>
        <w:adjustRightInd w:val="0"/>
        <w:snapToGrid w:val="0"/>
        <w:spacing w:line="300" w:lineRule="auto"/>
        <w:ind w:firstLine="588" w:firstLineChars="245"/>
        <w:rPr>
          <w:rFonts w:ascii="宋体"/>
          <w:kern w:val="0"/>
          <w:sz w:val="24"/>
        </w:rPr>
      </w:pPr>
      <w:r>
        <w:rPr>
          <w:rFonts w:hint="eastAsia" w:ascii="宋体"/>
          <w:kern w:val="0"/>
          <w:sz w:val="24"/>
        </w:rPr>
        <w:t>二、磋商文件</w:t>
      </w:r>
    </w:p>
    <w:p w14:paraId="535B0983">
      <w:pPr>
        <w:adjustRightInd w:val="0"/>
        <w:snapToGrid w:val="0"/>
        <w:spacing w:line="300" w:lineRule="auto"/>
        <w:ind w:firstLine="588" w:firstLineChars="245"/>
        <w:rPr>
          <w:rFonts w:ascii="宋体"/>
          <w:kern w:val="0"/>
          <w:sz w:val="24"/>
        </w:rPr>
      </w:pPr>
      <w:r>
        <w:rPr>
          <w:rFonts w:hint="eastAsia" w:ascii="宋体"/>
          <w:kern w:val="0"/>
          <w:sz w:val="24"/>
        </w:rPr>
        <w:t>（一）磋商文件：由磋商文件总目录所列内容组成。</w:t>
      </w:r>
    </w:p>
    <w:p w14:paraId="369EFB66">
      <w:pPr>
        <w:adjustRightInd w:val="0"/>
        <w:snapToGrid w:val="0"/>
        <w:spacing w:line="300" w:lineRule="auto"/>
        <w:ind w:firstLine="588" w:firstLineChars="245"/>
        <w:rPr>
          <w:rFonts w:ascii="宋体"/>
          <w:kern w:val="0"/>
          <w:sz w:val="24"/>
        </w:rPr>
      </w:pPr>
      <w:r>
        <w:rPr>
          <w:rFonts w:hint="eastAsia" w:ascii="宋体"/>
          <w:kern w:val="0"/>
          <w:sz w:val="24"/>
        </w:rPr>
        <w:t>1.2磋商文件采购需求中列明标的物的技术要求是采购人基于实际工作需要而提出的基本需求，如果有专利、商标、品牌、型号等信息的，仅起技术说明、参考作用，不具有任何限制型，</w:t>
      </w:r>
      <w:r>
        <w:rPr>
          <w:rFonts w:hint="eastAsia" w:ascii="宋体" w:hAnsi="宋体"/>
          <w:sz w:val="24"/>
          <w:shd w:val="clear" w:color="auto" w:fill="FFFFFF"/>
        </w:rPr>
        <w:t>参与竞争性磋商</w:t>
      </w:r>
      <w:r>
        <w:rPr>
          <w:rFonts w:hint="eastAsia" w:ascii="宋体"/>
          <w:kern w:val="0"/>
          <w:sz w:val="24"/>
        </w:rPr>
        <w:t>产品响应其指标性能要求即可。</w:t>
      </w:r>
    </w:p>
    <w:p w14:paraId="0EA2F18C">
      <w:pPr>
        <w:adjustRightInd w:val="0"/>
        <w:snapToGrid w:val="0"/>
        <w:spacing w:line="300" w:lineRule="auto"/>
        <w:ind w:firstLine="588" w:firstLineChars="245"/>
        <w:rPr>
          <w:rFonts w:ascii="宋体"/>
          <w:kern w:val="0"/>
          <w:sz w:val="24"/>
        </w:rPr>
      </w:pPr>
      <w:r>
        <w:rPr>
          <w:rFonts w:hint="eastAsia" w:ascii="宋体"/>
          <w:kern w:val="0"/>
          <w:sz w:val="24"/>
        </w:rPr>
        <w:t>1.2所谓进口产品是指:通过中国海关报关验放进入中国境内且产自关外的产品。</w:t>
      </w:r>
    </w:p>
    <w:p w14:paraId="01A5F5D9">
      <w:pPr>
        <w:adjustRightInd w:val="0"/>
        <w:snapToGrid w:val="0"/>
        <w:spacing w:line="300" w:lineRule="auto"/>
        <w:ind w:firstLine="720" w:firstLineChars="300"/>
        <w:rPr>
          <w:rFonts w:ascii="宋体"/>
          <w:kern w:val="0"/>
          <w:sz w:val="24"/>
        </w:rPr>
      </w:pPr>
      <w:r>
        <w:rPr>
          <w:rFonts w:hint="eastAsia" w:ascii="宋体"/>
          <w:kern w:val="0"/>
          <w:sz w:val="24"/>
        </w:rPr>
        <w:t>1.3如果没有特别声明或要求，</w:t>
      </w:r>
      <w:r>
        <w:rPr>
          <w:rFonts w:hint="eastAsia" w:ascii="宋体" w:hAnsi="宋体"/>
          <w:sz w:val="24"/>
          <w:shd w:val="clear" w:color="auto" w:fill="FFFFFF"/>
        </w:rPr>
        <w:t>竞争性磋商</w:t>
      </w:r>
      <w:r>
        <w:rPr>
          <w:rFonts w:hint="eastAsia" w:ascii="宋体"/>
          <w:kern w:val="0"/>
          <w:sz w:val="24"/>
        </w:rPr>
        <w:t>供应商被视为充分熟悉本竞争性磋商项目所在地与履行合同有关的各种情况，包括自然环境、气候条件、劳动力及公用设施等，本采购文件不再对上述情况进行描述。</w:t>
      </w:r>
    </w:p>
    <w:p w14:paraId="4C5BDBE7">
      <w:pPr>
        <w:adjustRightInd w:val="0"/>
        <w:snapToGrid w:val="0"/>
        <w:spacing w:line="300" w:lineRule="auto"/>
        <w:ind w:firstLine="480" w:firstLineChars="200"/>
        <w:rPr>
          <w:rFonts w:ascii="宋体"/>
          <w:kern w:val="0"/>
          <w:sz w:val="24"/>
        </w:rPr>
      </w:pPr>
      <w:r>
        <w:rPr>
          <w:rFonts w:hint="eastAsia" w:ascii="宋体"/>
          <w:kern w:val="0"/>
          <w:sz w:val="24"/>
        </w:rPr>
        <w:t>（二）磋商文件的质疑</w:t>
      </w:r>
    </w:p>
    <w:p w14:paraId="1C48DC9C">
      <w:pPr>
        <w:adjustRightInd w:val="0"/>
        <w:snapToGrid w:val="0"/>
        <w:spacing w:line="300" w:lineRule="auto"/>
        <w:ind w:firstLine="480" w:firstLineChars="200"/>
        <w:rPr>
          <w:rFonts w:ascii="宋体"/>
          <w:kern w:val="0"/>
          <w:sz w:val="24"/>
        </w:rPr>
      </w:pPr>
      <w:r>
        <w:rPr>
          <w:rFonts w:ascii="宋体" w:hAnsi="宋体"/>
          <w:sz w:val="24"/>
          <w:shd w:val="clear" w:color="auto" w:fill="FFFFFF"/>
        </w:rPr>
        <w:t>1</w:t>
      </w:r>
      <w:r>
        <w:rPr>
          <w:rFonts w:hint="eastAsia" w:ascii="宋体" w:hAnsi="宋体"/>
          <w:sz w:val="24"/>
          <w:shd w:val="clear" w:color="auto" w:fill="FFFFFF"/>
        </w:rPr>
        <w:t>、</w:t>
      </w:r>
      <w:r>
        <w:rPr>
          <w:rFonts w:hint="eastAsia" w:ascii="宋体" w:hAnsi="宋体"/>
          <w:sz w:val="24"/>
        </w:rPr>
        <w:t>凡参加本次竞争性磋商的</w:t>
      </w:r>
      <w:r>
        <w:rPr>
          <w:rFonts w:hint="eastAsia" w:ascii="宋体"/>
          <w:kern w:val="0"/>
          <w:sz w:val="24"/>
        </w:rPr>
        <w:t>供应商</w:t>
      </w:r>
      <w:r>
        <w:rPr>
          <w:rFonts w:hint="eastAsia" w:ascii="宋体" w:hAnsi="宋体"/>
          <w:sz w:val="24"/>
        </w:rPr>
        <w:t>被视为已充分认识和理解了任何与本项目有关的影响事项和困难、风险等情况。</w:t>
      </w:r>
    </w:p>
    <w:p w14:paraId="5D3BA438">
      <w:pPr>
        <w:spacing w:line="360" w:lineRule="exact"/>
        <w:ind w:firstLine="480" w:firstLineChars="200"/>
        <w:rPr>
          <w:rFonts w:ascii="宋体" w:hAnsi="宋体"/>
          <w:sz w:val="24"/>
        </w:rPr>
      </w:pPr>
      <w:r>
        <w:rPr>
          <w:rFonts w:hint="eastAsia" w:ascii="宋体" w:hAnsi="宋体"/>
          <w:sz w:val="24"/>
        </w:rPr>
        <w:t>2、潜在供应商如对磋商文件有疑问，按照相关法律法规规定，按</w:t>
      </w:r>
      <w:r>
        <w:rPr>
          <w:rFonts w:hint="eastAsia" w:ascii="宋体" w:hAnsi="宋体"/>
          <w:sz w:val="24"/>
          <w:shd w:val="clear" w:color="auto" w:fill="FFFFFF"/>
        </w:rPr>
        <w:t>竞争性磋商文件</w:t>
      </w:r>
      <w:r>
        <w:rPr>
          <w:rFonts w:hint="eastAsia" w:ascii="宋体" w:hAnsi="宋体"/>
          <w:sz w:val="24"/>
        </w:rPr>
        <w:t>邀请中载明的地址，以书面形式，通知到采购代理机构，采购代理机构将按财政部第94号令进行答复。</w:t>
      </w:r>
    </w:p>
    <w:p w14:paraId="6EC17C80">
      <w:pPr>
        <w:spacing w:line="360" w:lineRule="exact"/>
        <w:ind w:firstLine="480" w:firstLineChars="200"/>
        <w:rPr>
          <w:rFonts w:ascii="宋体" w:hAnsi="宋体"/>
          <w:sz w:val="24"/>
        </w:rPr>
      </w:pPr>
      <w:r>
        <w:rPr>
          <w:rFonts w:hint="eastAsia" w:ascii="宋体" w:hAnsi="宋体"/>
          <w:sz w:val="24"/>
        </w:rPr>
        <w:t>3供应商提出质疑应当提交质疑函和必要的证明材料。质疑函应当包括下列内容：</w:t>
      </w:r>
    </w:p>
    <w:p w14:paraId="7FB72709">
      <w:pPr>
        <w:spacing w:line="360" w:lineRule="exact"/>
        <w:ind w:firstLine="480" w:firstLineChars="200"/>
        <w:rPr>
          <w:rFonts w:ascii="宋体" w:hAnsi="宋体"/>
          <w:sz w:val="24"/>
        </w:rPr>
      </w:pPr>
      <w:r>
        <w:rPr>
          <w:rFonts w:hint="eastAsia" w:ascii="宋体" w:hAnsi="宋体"/>
          <w:sz w:val="24"/>
        </w:rPr>
        <w:t>　　3.1、供应商的姓名或者名称、地址、邮编、联系人及联系电话；</w:t>
      </w:r>
    </w:p>
    <w:p w14:paraId="116F02EC">
      <w:pPr>
        <w:spacing w:line="360" w:lineRule="exact"/>
        <w:ind w:firstLine="480" w:firstLineChars="200"/>
        <w:rPr>
          <w:rFonts w:ascii="宋体" w:hAnsi="宋体"/>
          <w:sz w:val="24"/>
        </w:rPr>
      </w:pPr>
      <w:r>
        <w:rPr>
          <w:rFonts w:hint="eastAsia" w:ascii="宋体" w:hAnsi="宋体"/>
          <w:sz w:val="24"/>
        </w:rPr>
        <w:t>　　3.2质疑项目的名称、编号；</w:t>
      </w:r>
    </w:p>
    <w:p w14:paraId="4623E8B2">
      <w:pPr>
        <w:spacing w:line="360" w:lineRule="exact"/>
        <w:ind w:firstLine="480" w:firstLineChars="200"/>
        <w:rPr>
          <w:rFonts w:ascii="宋体" w:hAnsi="宋体"/>
          <w:sz w:val="24"/>
        </w:rPr>
      </w:pPr>
      <w:r>
        <w:rPr>
          <w:rFonts w:hint="eastAsia" w:ascii="宋体" w:hAnsi="宋体"/>
          <w:sz w:val="24"/>
        </w:rPr>
        <w:t>　　3.3具体、明确的质疑事项和与质疑事项相关的请求；</w:t>
      </w:r>
    </w:p>
    <w:p w14:paraId="23DF2F27">
      <w:pPr>
        <w:spacing w:line="360" w:lineRule="exact"/>
        <w:ind w:firstLine="480" w:firstLineChars="200"/>
        <w:rPr>
          <w:rFonts w:ascii="宋体" w:hAnsi="宋体"/>
          <w:sz w:val="24"/>
        </w:rPr>
      </w:pPr>
      <w:r>
        <w:rPr>
          <w:rFonts w:hint="eastAsia" w:ascii="宋体" w:hAnsi="宋体"/>
          <w:sz w:val="24"/>
        </w:rPr>
        <w:t>　　3.4事实依据；</w:t>
      </w:r>
    </w:p>
    <w:p w14:paraId="4C7F1D23">
      <w:pPr>
        <w:spacing w:line="360" w:lineRule="exact"/>
        <w:ind w:firstLine="480" w:firstLineChars="200"/>
        <w:rPr>
          <w:rFonts w:ascii="宋体" w:hAnsi="宋体"/>
          <w:sz w:val="24"/>
        </w:rPr>
      </w:pPr>
      <w:r>
        <w:rPr>
          <w:rFonts w:hint="eastAsia" w:ascii="宋体" w:hAnsi="宋体"/>
          <w:sz w:val="24"/>
        </w:rPr>
        <w:t>　  3.5必要的法律依据；</w:t>
      </w:r>
    </w:p>
    <w:p w14:paraId="1079537A">
      <w:pPr>
        <w:spacing w:line="360" w:lineRule="exact"/>
        <w:ind w:firstLine="480" w:firstLineChars="200"/>
        <w:rPr>
          <w:rFonts w:ascii="宋体" w:hAnsi="宋体"/>
          <w:sz w:val="24"/>
        </w:rPr>
      </w:pPr>
      <w:r>
        <w:rPr>
          <w:rFonts w:hint="eastAsia" w:ascii="宋体" w:hAnsi="宋体"/>
          <w:sz w:val="24"/>
        </w:rPr>
        <w:t>　  3.6提出质疑的日期。</w:t>
      </w:r>
    </w:p>
    <w:p w14:paraId="7DDAFFFD">
      <w:pPr>
        <w:spacing w:line="360" w:lineRule="exact"/>
        <w:ind w:firstLine="480" w:firstLineChars="200"/>
        <w:rPr>
          <w:rFonts w:ascii="宋体" w:hAnsi="宋体"/>
          <w:sz w:val="24"/>
        </w:rPr>
      </w:pPr>
      <w:r>
        <w:rPr>
          <w:rFonts w:hint="eastAsia" w:ascii="宋体" w:hAnsi="宋体"/>
          <w:sz w:val="24"/>
        </w:rPr>
        <w:t>　　供应商为自然人的，应当由本人签字；供应商为法人或者其他组织的，应当由法定代表人、主要负责人，或者其授权代表签字或者盖章，并加盖公章。</w:t>
      </w:r>
    </w:p>
    <w:p w14:paraId="371815C1">
      <w:pPr>
        <w:spacing w:line="360" w:lineRule="exact"/>
        <w:ind w:firstLine="480" w:firstLineChars="200"/>
        <w:rPr>
          <w:rFonts w:ascii="宋体" w:hAnsi="宋体"/>
          <w:sz w:val="24"/>
        </w:rPr>
      </w:pPr>
      <w:r>
        <w:rPr>
          <w:rFonts w:hint="eastAsia" w:ascii="宋体" w:hAnsi="宋体"/>
          <w:sz w:val="24"/>
        </w:rPr>
        <w:t>4、</w:t>
      </w:r>
      <w:r>
        <w:rPr>
          <w:rFonts w:ascii="宋体" w:hAnsi="宋体"/>
          <w:sz w:val="24"/>
        </w:rPr>
        <w:t>供应商</w:t>
      </w:r>
      <w:r>
        <w:rPr>
          <w:rFonts w:hint="eastAsia" w:ascii="宋体" w:hAnsi="宋体"/>
          <w:sz w:val="24"/>
        </w:rPr>
        <w:t>应</w:t>
      </w:r>
      <w:r>
        <w:rPr>
          <w:rFonts w:ascii="宋体" w:hAnsi="宋体"/>
          <w:sz w:val="24"/>
        </w:rPr>
        <w:t>在法定质疑期内一次性提出针对同一采购程序环节的质疑。</w:t>
      </w:r>
    </w:p>
    <w:p w14:paraId="7D5644D2">
      <w:pPr>
        <w:adjustRightInd w:val="0"/>
        <w:snapToGrid w:val="0"/>
        <w:spacing w:line="300" w:lineRule="auto"/>
        <w:ind w:firstLine="480" w:firstLineChars="200"/>
        <w:rPr>
          <w:rFonts w:ascii="宋体" w:hAnsi="宋体"/>
          <w:sz w:val="24"/>
        </w:rPr>
      </w:pPr>
      <w:r>
        <w:rPr>
          <w:rFonts w:hint="eastAsia" w:ascii="宋体" w:hAnsi="宋体"/>
          <w:sz w:val="24"/>
        </w:rPr>
        <w:t>5、</w:t>
      </w:r>
      <w:r>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Pr>
          <w:rFonts w:hint="eastAsia" w:ascii="宋体" w:hAnsi="宋体"/>
          <w:sz w:val="24"/>
        </w:rPr>
        <w:t>全国范围内12个月</w:t>
      </w:r>
      <w:r>
        <w:rPr>
          <w:rFonts w:ascii="宋体" w:hAnsi="宋体"/>
          <w:sz w:val="24"/>
        </w:rPr>
        <w:t>内达三次以上，将</w:t>
      </w:r>
      <w:r>
        <w:rPr>
          <w:rFonts w:hint="eastAsia" w:ascii="宋体" w:hAnsi="宋体"/>
          <w:sz w:val="24"/>
        </w:rPr>
        <w:t>由财政部门</w:t>
      </w:r>
      <w:r>
        <w:rPr>
          <w:rFonts w:ascii="宋体" w:hAnsi="宋体"/>
          <w:sz w:val="24"/>
        </w:rPr>
        <w:t>纳入不良行为记录名单并承担相应的法律责任。</w:t>
      </w:r>
    </w:p>
    <w:p w14:paraId="021B5377">
      <w:pPr>
        <w:adjustRightInd w:val="0"/>
        <w:snapToGrid w:val="0"/>
        <w:spacing w:line="300" w:lineRule="auto"/>
        <w:ind w:firstLine="480" w:firstLineChars="200"/>
        <w:rPr>
          <w:rFonts w:ascii="宋体"/>
          <w:kern w:val="0"/>
          <w:sz w:val="24"/>
        </w:rPr>
      </w:pPr>
      <w:r>
        <w:rPr>
          <w:rFonts w:hint="eastAsia" w:ascii="宋体"/>
          <w:kern w:val="0"/>
          <w:sz w:val="24"/>
        </w:rPr>
        <w:t>（三）磋商文件的</w:t>
      </w:r>
      <w:r>
        <w:rPr>
          <w:rFonts w:ascii="宋体"/>
          <w:kern w:val="0"/>
          <w:sz w:val="24"/>
        </w:rPr>
        <w:t>澄清或者修改</w:t>
      </w:r>
    </w:p>
    <w:p w14:paraId="19C8AD1F">
      <w:pPr>
        <w:adjustRightInd w:val="0"/>
        <w:snapToGrid w:val="0"/>
        <w:spacing w:line="300" w:lineRule="auto"/>
        <w:ind w:firstLine="480" w:firstLineChars="200"/>
        <w:rPr>
          <w:rFonts w:ascii="宋体"/>
          <w:kern w:val="0"/>
          <w:sz w:val="24"/>
        </w:rPr>
      </w:pPr>
      <w:r>
        <w:rPr>
          <w:rFonts w:hint="eastAsia" w:ascii="宋体" w:hAnsi="宋体"/>
          <w:kern w:val="0"/>
          <w:sz w:val="24"/>
        </w:rPr>
        <w:t>1、</w:t>
      </w:r>
      <w:r>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9295DC8">
      <w:pPr>
        <w:adjustRightInd w:val="0"/>
        <w:snapToGrid w:val="0"/>
        <w:spacing w:line="300" w:lineRule="auto"/>
        <w:ind w:firstLine="480" w:firstLineChars="200"/>
        <w:rPr>
          <w:rFonts w:ascii="宋体"/>
          <w:kern w:val="0"/>
          <w:sz w:val="24"/>
        </w:rPr>
      </w:pPr>
      <w:r>
        <w:rPr>
          <w:rFonts w:hint="eastAsia" w:ascii="宋体"/>
          <w:kern w:val="0"/>
          <w:sz w:val="24"/>
        </w:rPr>
        <w:t>2、磋商文件的修改书将构成磋商文件的一部分，对</w:t>
      </w:r>
      <w:r>
        <w:rPr>
          <w:rFonts w:hint="eastAsia" w:ascii="宋体" w:hAnsi="宋体"/>
          <w:sz w:val="24"/>
          <w:shd w:val="clear" w:color="auto" w:fill="FFFFFF"/>
        </w:rPr>
        <w:t>竞争性磋商</w:t>
      </w:r>
      <w:r>
        <w:rPr>
          <w:rFonts w:hint="eastAsia" w:ascii="宋体"/>
          <w:kern w:val="0"/>
          <w:sz w:val="24"/>
        </w:rPr>
        <w:t>供应商有约束力。</w:t>
      </w:r>
    </w:p>
    <w:p w14:paraId="66CFEEFB">
      <w:pPr>
        <w:adjustRightInd w:val="0"/>
        <w:snapToGrid w:val="0"/>
        <w:spacing w:line="300" w:lineRule="auto"/>
        <w:ind w:firstLine="482" w:firstLineChars="200"/>
        <w:rPr>
          <w:rFonts w:ascii="宋体"/>
          <w:b/>
          <w:kern w:val="0"/>
          <w:sz w:val="24"/>
        </w:rPr>
      </w:pPr>
      <w:r>
        <w:rPr>
          <w:rFonts w:hint="eastAsia" w:ascii="宋体"/>
          <w:b/>
          <w:kern w:val="0"/>
          <w:sz w:val="24"/>
        </w:rPr>
        <w:t>三、响应文件</w:t>
      </w:r>
    </w:p>
    <w:p w14:paraId="4275B47C">
      <w:pPr>
        <w:adjustRightInd w:val="0"/>
        <w:snapToGrid w:val="0"/>
        <w:spacing w:line="300" w:lineRule="auto"/>
        <w:ind w:firstLine="480" w:firstLineChars="200"/>
        <w:rPr>
          <w:rFonts w:ascii="宋体"/>
          <w:kern w:val="0"/>
          <w:sz w:val="24"/>
        </w:rPr>
      </w:pPr>
      <w:r>
        <w:rPr>
          <w:rFonts w:hint="eastAsia" w:ascii="宋体"/>
          <w:kern w:val="0"/>
          <w:sz w:val="24"/>
        </w:rPr>
        <w:t>（一）</w:t>
      </w:r>
      <w:r>
        <w:rPr>
          <w:rFonts w:hint="eastAsia" w:ascii="宋体" w:hAnsi="宋体"/>
          <w:sz w:val="24"/>
          <w:shd w:val="clear" w:color="auto" w:fill="FFFFFF"/>
        </w:rPr>
        <w:t>响应文件</w:t>
      </w:r>
      <w:r>
        <w:rPr>
          <w:rFonts w:hint="eastAsia" w:ascii="宋体"/>
          <w:kern w:val="0"/>
          <w:sz w:val="24"/>
        </w:rPr>
        <w:t>的要求</w:t>
      </w:r>
    </w:p>
    <w:p w14:paraId="78AFE9D2">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供应商应仔细阅读磋商文件的所有内容，按磋商文件的要求及采购设备技术规格要求，详细编制响应文件，并保证响应文件的正确性和真实性。</w:t>
      </w:r>
    </w:p>
    <w:p w14:paraId="4EBD429E">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、不按磋商文件的资格要求提供的</w:t>
      </w:r>
      <w:r>
        <w:rPr>
          <w:rFonts w:hint="eastAsia" w:ascii="宋体" w:hAnsi="宋体"/>
          <w:sz w:val="24"/>
          <w:shd w:val="clear" w:color="auto" w:fill="FFFFFF"/>
        </w:rPr>
        <w:t>响应</w:t>
      </w:r>
      <w:r>
        <w:rPr>
          <w:rFonts w:hint="eastAsia" w:ascii="宋体"/>
          <w:kern w:val="0"/>
          <w:sz w:val="24"/>
        </w:rPr>
        <w:t>文件将被拒绝。</w:t>
      </w:r>
    </w:p>
    <w:p w14:paraId="3C35AF2D">
      <w:pPr>
        <w:adjustRightInd w:val="0"/>
        <w:snapToGrid w:val="0"/>
        <w:spacing w:line="300" w:lineRule="auto"/>
        <w:ind w:firstLine="480" w:firstLineChars="200"/>
        <w:rPr>
          <w:rFonts w:ascii="宋体"/>
          <w:kern w:val="0"/>
          <w:sz w:val="24"/>
        </w:rPr>
      </w:pPr>
      <w:r>
        <w:rPr>
          <w:rFonts w:hint="eastAsia" w:ascii="宋体"/>
          <w:kern w:val="0"/>
          <w:sz w:val="24"/>
        </w:rPr>
        <w:t>（二）</w:t>
      </w:r>
      <w:r>
        <w:rPr>
          <w:rFonts w:hint="eastAsia" w:ascii="宋体" w:hAnsi="宋体"/>
          <w:sz w:val="24"/>
          <w:shd w:val="clear" w:color="auto" w:fill="FFFFFF"/>
        </w:rPr>
        <w:t>响应文件</w:t>
      </w:r>
      <w:r>
        <w:rPr>
          <w:rFonts w:hint="eastAsia" w:ascii="宋体"/>
          <w:kern w:val="0"/>
          <w:sz w:val="24"/>
        </w:rPr>
        <w:t>的组成</w:t>
      </w:r>
    </w:p>
    <w:p w14:paraId="465262F9">
      <w:pPr>
        <w:adjustRightInd w:val="0"/>
        <w:snapToGrid w:val="0"/>
        <w:spacing w:line="300" w:lineRule="auto"/>
        <w:ind w:firstLine="480" w:firstLineChars="200"/>
        <w:rPr>
          <w:rFonts w:ascii="宋体"/>
          <w:kern w:val="0"/>
          <w:sz w:val="24"/>
        </w:rPr>
      </w:pPr>
      <w:r>
        <w:rPr>
          <w:rFonts w:hint="eastAsia" w:ascii="宋体" w:hAnsi="宋体"/>
          <w:sz w:val="24"/>
          <w:shd w:val="clear" w:color="auto" w:fill="FFFFFF"/>
        </w:rPr>
        <w:t>竞争性磋商</w:t>
      </w:r>
      <w:r>
        <w:rPr>
          <w:rFonts w:hint="eastAsia" w:ascii="宋体"/>
          <w:kern w:val="0"/>
          <w:sz w:val="24"/>
        </w:rPr>
        <w:t>供应商接到磋商文件后，按照采购人和响应文件的要求提供</w:t>
      </w:r>
      <w:r>
        <w:rPr>
          <w:rFonts w:hint="eastAsia" w:ascii="宋体" w:hAnsi="宋体"/>
          <w:sz w:val="24"/>
          <w:shd w:val="clear" w:color="auto" w:fill="FFFFFF"/>
        </w:rPr>
        <w:t>竞争性磋商</w:t>
      </w:r>
      <w:r>
        <w:rPr>
          <w:rFonts w:hint="eastAsia" w:ascii="宋体"/>
          <w:kern w:val="0"/>
          <w:sz w:val="24"/>
        </w:rPr>
        <w:t>响应文件，</w:t>
      </w:r>
    </w:p>
    <w:p w14:paraId="2DDB7DB4">
      <w:pPr>
        <w:adjustRightInd w:val="0"/>
        <w:snapToGrid w:val="0"/>
        <w:spacing w:line="300" w:lineRule="auto"/>
        <w:ind w:firstLine="480" w:firstLineChars="200"/>
        <w:rPr>
          <w:rFonts w:ascii="宋体"/>
          <w:kern w:val="0"/>
          <w:sz w:val="24"/>
        </w:rPr>
      </w:pPr>
      <w:r>
        <w:rPr>
          <w:rFonts w:ascii="宋体"/>
          <w:kern w:val="0"/>
          <w:sz w:val="24"/>
        </w:rPr>
        <w:t>1</w:t>
      </w:r>
      <w:r>
        <w:rPr>
          <w:rFonts w:hint="eastAsia" w:ascii="宋体"/>
          <w:kern w:val="0"/>
          <w:sz w:val="24"/>
        </w:rPr>
        <w:t>、商务标书</w:t>
      </w:r>
    </w:p>
    <w:p w14:paraId="397452E7">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1</w:t>
      </w:r>
      <w:r>
        <w:rPr>
          <w:rFonts w:hint="eastAsia" w:ascii="宋体"/>
          <w:kern w:val="0"/>
          <w:sz w:val="24"/>
        </w:rPr>
        <w:t>）相关资料</w:t>
      </w:r>
    </w:p>
    <w:p w14:paraId="548C7B3F">
      <w:pPr>
        <w:adjustRightInd w:val="0"/>
        <w:snapToGrid w:val="0"/>
        <w:spacing w:line="300" w:lineRule="auto"/>
        <w:ind w:firstLine="480" w:firstLineChars="200"/>
        <w:rPr>
          <w:rFonts w:ascii="宋体"/>
          <w:kern w:val="0"/>
          <w:sz w:val="24"/>
        </w:rPr>
      </w:pPr>
      <w:r>
        <w:rPr>
          <w:rFonts w:ascii="宋体"/>
          <w:kern w:val="0"/>
          <w:sz w:val="24"/>
        </w:rPr>
        <w:t>A</w:t>
      </w:r>
      <w:r>
        <w:rPr>
          <w:rFonts w:hint="eastAsia" w:ascii="宋体"/>
          <w:kern w:val="0"/>
          <w:sz w:val="24"/>
        </w:rPr>
        <w:t>、营业执照；</w:t>
      </w:r>
    </w:p>
    <w:p w14:paraId="0BFDFF17">
      <w:pPr>
        <w:adjustRightInd w:val="0"/>
        <w:snapToGrid w:val="0"/>
        <w:spacing w:line="300" w:lineRule="auto"/>
        <w:ind w:firstLine="480" w:firstLineChars="200"/>
        <w:rPr>
          <w:rFonts w:ascii="宋体"/>
          <w:kern w:val="0"/>
          <w:sz w:val="24"/>
        </w:rPr>
      </w:pPr>
      <w:r>
        <w:rPr>
          <w:rFonts w:ascii="宋体"/>
          <w:kern w:val="0"/>
          <w:sz w:val="24"/>
        </w:rPr>
        <w:t>B</w:t>
      </w:r>
      <w:r>
        <w:rPr>
          <w:rFonts w:hint="eastAsia" w:ascii="宋体"/>
          <w:kern w:val="0"/>
          <w:sz w:val="24"/>
        </w:rPr>
        <w:t>、磋商文件要求提供的证书；</w:t>
      </w:r>
    </w:p>
    <w:p w14:paraId="616A0B85">
      <w:pPr>
        <w:adjustRightInd w:val="0"/>
        <w:snapToGrid w:val="0"/>
        <w:spacing w:line="300" w:lineRule="auto"/>
        <w:ind w:firstLine="480" w:firstLineChars="200"/>
        <w:rPr>
          <w:rFonts w:ascii="宋体"/>
          <w:kern w:val="0"/>
          <w:sz w:val="24"/>
        </w:rPr>
      </w:pPr>
      <w:r>
        <w:rPr>
          <w:rFonts w:hint="eastAsia" w:ascii="宋体"/>
          <w:kern w:val="0"/>
          <w:sz w:val="24"/>
        </w:rPr>
        <w:t>C、磋商文件要求提供的产品代理资格证明或制造商授权证书（按要求提供）；</w:t>
      </w:r>
    </w:p>
    <w:p w14:paraId="5C20B472">
      <w:pPr>
        <w:adjustRightInd w:val="0"/>
        <w:snapToGrid w:val="0"/>
        <w:spacing w:line="300" w:lineRule="auto"/>
        <w:ind w:firstLine="480" w:firstLineChars="200"/>
        <w:rPr>
          <w:rFonts w:ascii="宋体"/>
          <w:kern w:val="0"/>
          <w:sz w:val="24"/>
        </w:rPr>
      </w:pPr>
      <w:r>
        <w:rPr>
          <w:rFonts w:hint="eastAsia" w:ascii="宋体"/>
          <w:kern w:val="0"/>
          <w:sz w:val="24"/>
        </w:rPr>
        <w:t>D、法定代表人授权；</w:t>
      </w:r>
    </w:p>
    <w:p w14:paraId="40646875">
      <w:pPr>
        <w:adjustRightInd w:val="0"/>
        <w:snapToGrid w:val="0"/>
        <w:spacing w:line="300" w:lineRule="auto"/>
        <w:ind w:firstLine="480" w:firstLineChars="200"/>
        <w:rPr>
          <w:rFonts w:ascii="宋体"/>
          <w:kern w:val="0"/>
          <w:sz w:val="24"/>
        </w:rPr>
      </w:pPr>
      <w:r>
        <w:rPr>
          <w:rFonts w:hint="eastAsia" w:ascii="宋体"/>
          <w:kern w:val="0"/>
          <w:sz w:val="24"/>
        </w:rPr>
        <w:t>E、</w:t>
      </w:r>
      <w:r>
        <w:rPr>
          <w:rFonts w:hint="eastAsia" w:ascii="宋体" w:hAnsi="宋体"/>
          <w:sz w:val="24"/>
        </w:rPr>
        <w:t>竞争性磋商项目服务要求。</w:t>
      </w:r>
    </w:p>
    <w:p w14:paraId="5C1DFEFB">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）报价一览表</w:t>
      </w:r>
      <w:r>
        <w:rPr>
          <w:rFonts w:hint="eastAsia" w:ascii="宋体" w:hAnsi="宋体"/>
          <w:sz w:val="24"/>
          <w:shd w:val="clear" w:color="auto" w:fill="FFFFFF"/>
        </w:rPr>
        <w:t>竞争性磋商</w:t>
      </w:r>
      <w:r>
        <w:rPr>
          <w:rFonts w:hint="eastAsia" w:ascii="宋体"/>
          <w:kern w:val="0"/>
          <w:sz w:val="24"/>
        </w:rPr>
        <w:t>供应商应按磋商文件附件中要求填写报价单，</w:t>
      </w:r>
      <w:r>
        <w:rPr>
          <w:rFonts w:hint="eastAsia" w:ascii="宋体" w:hAnsi="宋体"/>
          <w:sz w:val="24"/>
          <w:shd w:val="clear" w:color="auto" w:fill="FFFFFF"/>
        </w:rPr>
        <w:t>竞争性磋商</w:t>
      </w:r>
      <w:r>
        <w:rPr>
          <w:rFonts w:hint="eastAsia" w:ascii="宋体"/>
          <w:kern w:val="0"/>
          <w:sz w:val="24"/>
        </w:rPr>
        <w:t>供应商报价应按不同费用类别分开填写。</w:t>
      </w:r>
    </w:p>
    <w:p w14:paraId="40F4D223">
      <w:pPr>
        <w:adjustRightInd w:val="0"/>
        <w:snapToGrid w:val="0"/>
        <w:spacing w:line="300" w:lineRule="auto"/>
        <w:ind w:firstLine="480" w:firstLineChars="200"/>
        <w:rPr>
          <w:rFonts w:ascii="宋体"/>
          <w:kern w:val="0"/>
          <w:sz w:val="24"/>
        </w:rPr>
      </w:pPr>
      <w:r>
        <w:rPr>
          <w:rFonts w:hint="eastAsia" w:ascii="宋体"/>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14:paraId="620DC45E">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、技术标书</w:t>
      </w:r>
    </w:p>
    <w:p w14:paraId="0FD72A6C">
      <w:pPr>
        <w:adjustRightInd w:val="0"/>
        <w:snapToGrid w:val="0"/>
        <w:spacing w:line="300" w:lineRule="auto"/>
        <w:ind w:firstLine="480" w:firstLineChars="200"/>
        <w:rPr>
          <w:rFonts w:ascii="宋体"/>
          <w:kern w:val="0"/>
          <w:sz w:val="24"/>
        </w:rPr>
      </w:pPr>
      <w:r>
        <w:rPr>
          <w:rFonts w:hint="eastAsia" w:ascii="宋体"/>
          <w:kern w:val="0"/>
          <w:sz w:val="24"/>
        </w:rPr>
        <w:t>（1）供应商推荐的供选择的选配；但所提出的意见应优于磋商文件中提出的相应要求；</w:t>
      </w:r>
    </w:p>
    <w:p w14:paraId="09EA1D2D">
      <w:pPr>
        <w:adjustRightInd w:val="0"/>
        <w:snapToGrid w:val="0"/>
        <w:spacing w:line="300" w:lineRule="auto"/>
        <w:ind w:firstLine="480" w:firstLineChars="200"/>
        <w:rPr>
          <w:rFonts w:ascii="宋体"/>
          <w:kern w:val="0"/>
          <w:sz w:val="24"/>
        </w:rPr>
      </w:pPr>
      <w:r>
        <w:rPr>
          <w:rFonts w:hint="eastAsia" w:ascii="宋体"/>
          <w:kern w:val="0"/>
          <w:sz w:val="24"/>
        </w:rPr>
        <w:t>（</w:t>
      </w:r>
      <w:r>
        <w:rPr>
          <w:rFonts w:ascii="宋体"/>
          <w:kern w:val="0"/>
          <w:sz w:val="24"/>
        </w:rPr>
        <w:t>2</w:t>
      </w:r>
      <w:r>
        <w:rPr>
          <w:rFonts w:hint="eastAsia" w:ascii="宋体"/>
          <w:kern w:val="0"/>
          <w:sz w:val="24"/>
        </w:rPr>
        <w:t>）本项目的技术服务和售后服务的内容和措施及承诺（保修期限、保修期限内的服务响应时间和服务内容；保修期满后的服务响应时间，能否提供及时可靠的维修服务）；</w:t>
      </w:r>
    </w:p>
    <w:p w14:paraId="2869CE76">
      <w:pPr>
        <w:adjustRightInd w:val="0"/>
        <w:snapToGrid w:val="0"/>
        <w:spacing w:line="300" w:lineRule="auto"/>
        <w:ind w:firstLine="480" w:firstLineChars="200"/>
        <w:rPr>
          <w:rFonts w:ascii="宋体"/>
          <w:kern w:val="0"/>
          <w:sz w:val="24"/>
        </w:rPr>
      </w:pPr>
      <w:r>
        <w:rPr>
          <w:rFonts w:hint="eastAsia" w:ascii="宋体"/>
          <w:kern w:val="0"/>
          <w:sz w:val="24"/>
        </w:rPr>
        <w:t>（3）其他（</w:t>
      </w:r>
      <w:r>
        <w:rPr>
          <w:rFonts w:hint="eastAsia" w:ascii="宋体" w:hAnsi="宋体"/>
          <w:sz w:val="24"/>
          <w:shd w:val="clear" w:color="auto" w:fill="FFFFFF"/>
        </w:rPr>
        <w:t>竞争性磋商</w:t>
      </w:r>
      <w:r>
        <w:rPr>
          <w:rFonts w:hint="eastAsia" w:ascii="宋体"/>
          <w:kern w:val="0"/>
          <w:sz w:val="24"/>
        </w:rPr>
        <w:t>供应商单位应说明的事项）。</w:t>
      </w:r>
    </w:p>
    <w:p w14:paraId="6A3D2C1E">
      <w:pPr>
        <w:adjustRightInd w:val="0"/>
        <w:snapToGrid w:val="0"/>
        <w:spacing w:line="300" w:lineRule="auto"/>
        <w:ind w:firstLine="480" w:firstLineChars="200"/>
        <w:rPr>
          <w:rFonts w:ascii="宋体"/>
          <w:kern w:val="0"/>
          <w:sz w:val="24"/>
        </w:rPr>
      </w:pPr>
      <w:r>
        <w:rPr>
          <w:rFonts w:hint="eastAsia" w:ascii="宋体"/>
          <w:kern w:val="0"/>
          <w:sz w:val="24"/>
        </w:rPr>
        <w:t>（三）</w:t>
      </w:r>
      <w:r>
        <w:rPr>
          <w:rFonts w:hint="eastAsia" w:ascii="宋体" w:hAnsi="宋体"/>
          <w:sz w:val="24"/>
          <w:shd w:val="clear" w:color="auto" w:fill="FFFFFF"/>
        </w:rPr>
        <w:t>竞争性磋商</w:t>
      </w:r>
      <w:r>
        <w:rPr>
          <w:rFonts w:hint="eastAsia" w:ascii="宋体"/>
          <w:kern w:val="0"/>
          <w:sz w:val="24"/>
        </w:rPr>
        <w:t>保证金、成交服务费</w:t>
      </w:r>
    </w:p>
    <w:p w14:paraId="0E1CDCA2">
      <w:pPr>
        <w:adjustRightInd w:val="0"/>
        <w:snapToGrid w:val="0"/>
        <w:spacing w:line="300" w:lineRule="auto"/>
        <w:ind w:firstLine="480" w:firstLineChars="200"/>
        <w:rPr>
          <w:rFonts w:ascii="宋体"/>
          <w:kern w:val="0"/>
          <w:sz w:val="24"/>
        </w:rPr>
      </w:pPr>
      <w:r>
        <w:rPr>
          <w:rFonts w:hint="eastAsia" w:ascii="宋体"/>
          <w:kern w:val="0"/>
          <w:sz w:val="24"/>
        </w:rPr>
        <w:t>1、</w:t>
      </w:r>
      <w:r>
        <w:rPr>
          <w:rFonts w:hint="eastAsia" w:ascii="宋体" w:hAnsi="宋体"/>
          <w:sz w:val="24"/>
          <w:shd w:val="clear" w:color="auto" w:fill="FFFFFF"/>
        </w:rPr>
        <w:t>竞争性磋商</w:t>
      </w:r>
      <w:r>
        <w:rPr>
          <w:rFonts w:hint="eastAsia" w:ascii="宋体"/>
          <w:kern w:val="0"/>
          <w:sz w:val="24"/>
        </w:rPr>
        <w:t>供应商须提供保证金,磋商保证金应当采用支票、汇票、本票或者金融机构、担保机构出具的保函等非现金形式交纳。磋商保证金数额应当不超过采购项目预算的2%。供应商未按照磋商文件要求提交磋商保证金的，响应无效。（之前帐款不做抵扣）。</w:t>
      </w:r>
    </w:p>
    <w:p w14:paraId="6B60BD8E">
      <w:pPr>
        <w:adjustRightInd w:val="0"/>
        <w:snapToGrid w:val="0"/>
        <w:spacing w:line="300" w:lineRule="auto"/>
        <w:ind w:firstLine="480" w:firstLineChars="200"/>
        <w:rPr>
          <w:rFonts w:ascii="宋体"/>
          <w:kern w:val="0"/>
          <w:sz w:val="24"/>
        </w:rPr>
      </w:pPr>
      <w:r>
        <w:rPr>
          <w:rFonts w:hint="eastAsia" w:ascii="宋体"/>
          <w:kern w:val="0"/>
          <w:sz w:val="24"/>
        </w:rPr>
        <w:t>2、成交方应向海南省教学仪器设备招标中心有限公司支付的成交服务费，成交服务费按照“中华人民共和国国家计划委员会[计价格 ［2002］1980号]”文件规定及依据琼价费管[2011]225号文收取的八折收取。</w:t>
      </w:r>
    </w:p>
    <w:p w14:paraId="0648CE02">
      <w:pPr>
        <w:spacing w:line="440" w:lineRule="exact"/>
        <w:ind w:firstLine="482" w:firstLineChars="200"/>
        <w:rPr>
          <w:rFonts w:ascii="宋体"/>
          <w:b/>
          <w:kern w:val="0"/>
          <w:sz w:val="24"/>
        </w:rPr>
      </w:pPr>
      <w:r>
        <w:rPr>
          <w:rFonts w:hint="eastAsia" w:ascii="宋体"/>
          <w:b/>
          <w:kern w:val="0"/>
          <w:sz w:val="24"/>
        </w:rPr>
        <w:t>3、未成交供应商的响应保证金，自成交通知之日起五个工作日内根据供应商提交的退还保证金申请函予以原额无息退还。</w:t>
      </w:r>
    </w:p>
    <w:p w14:paraId="1302D8C4">
      <w:pPr>
        <w:pStyle w:val="21"/>
        <w:adjustRightInd w:val="0"/>
        <w:snapToGrid w:val="0"/>
        <w:spacing w:line="300" w:lineRule="auto"/>
        <w:ind w:firstLine="450" w:firstLineChars="200"/>
        <w:rPr>
          <w:rFonts w:hAnsi="Times New Roman"/>
          <w:b/>
          <w:spacing w:val="0"/>
          <w:kern w:val="0"/>
          <w:szCs w:val="24"/>
        </w:rPr>
      </w:pPr>
      <w:r>
        <w:rPr>
          <w:rFonts w:hint="eastAsia"/>
          <w:b/>
          <w:kern w:val="0"/>
        </w:rPr>
        <w:t>4、成交供应商的响应保证金，自成交供应商签订合同之日起五个工作日内并支付代理服务费后予以原额无息退还。</w:t>
      </w:r>
    </w:p>
    <w:p w14:paraId="06574CF9">
      <w:pPr>
        <w:adjustRightInd w:val="0"/>
        <w:snapToGrid w:val="0"/>
        <w:spacing w:line="300" w:lineRule="auto"/>
        <w:ind w:firstLine="480" w:firstLineChars="200"/>
        <w:rPr>
          <w:rFonts w:ascii="宋体"/>
          <w:kern w:val="0"/>
          <w:sz w:val="24"/>
        </w:rPr>
      </w:pPr>
      <w:r>
        <w:rPr>
          <w:rFonts w:hint="eastAsia" w:ascii="宋体"/>
          <w:kern w:val="0"/>
          <w:sz w:val="24"/>
        </w:rPr>
        <w:t>5、发生下列情况之一，磋商保证金将被没收：</w:t>
      </w:r>
    </w:p>
    <w:p w14:paraId="7E124A23">
      <w:pPr>
        <w:adjustRightInd w:val="0"/>
        <w:snapToGrid w:val="0"/>
        <w:spacing w:line="300" w:lineRule="auto"/>
        <w:ind w:firstLine="480" w:firstLineChars="200"/>
        <w:rPr>
          <w:rFonts w:ascii="宋体"/>
          <w:kern w:val="0"/>
          <w:sz w:val="24"/>
        </w:rPr>
      </w:pPr>
      <w:r>
        <w:rPr>
          <w:rFonts w:hint="eastAsia" w:ascii="宋体"/>
          <w:kern w:val="0"/>
          <w:sz w:val="24"/>
        </w:rPr>
        <w:t>（1）供应商在提交响应文件截止时间后撤回响应文件的；</w:t>
      </w:r>
    </w:p>
    <w:p w14:paraId="0987D2B1">
      <w:pPr>
        <w:adjustRightInd w:val="0"/>
        <w:snapToGrid w:val="0"/>
        <w:spacing w:line="300" w:lineRule="auto"/>
        <w:ind w:firstLine="480" w:firstLineChars="200"/>
        <w:rPr>
          <w:rFonts w:ascii="宋体"/>
          <w:kern w:val="0"/>
          <w:sz w:val="24"/>
        </w:rPr>
      </w:pPr>
      <w:r>
        <w:rPr>
          <w:rFonts w:hint="eastAsia" w:ascii="宋体"/>
          <w:kern w:val="0"/>
          <w:sz w:val="24"/>
        </w:rPr>
        <w:t>（2）供应商在响应文件中提供虚假材料的；</w:t>
      </w:r>
    </w:p>
    <w:p w14:paraId="2A066DDB">
      <w:pPr>
        <w:adjustRightInd w:val="0"/>
        <w:snapToGrid w:val="0"/>
        <w:spacing w:line="300" w:lineRule="auto"/>
        <w:ind w:firstLine="480" w:firstLineChars="200"/>
        <w:rPr>
          <w:rFonts w:ascii="宋体"/>
          <w:kern w:val="0"/>
          <w:sz w:val="24"/>
        </w:rPr>
      </w:pPr>
      <w:r>
        <w:rPr>
          <w:rFonts w:hint="eastAsia" w:ascii="宋体"/>
          <w:kern w:val="0"/>
          <w:sz w:val="24"/>
        </w:rPr>
        <w:t>（3）除因不可抗力或磋商文件认可的情形以外，成交供应商不与采购人签订合同的；</w:t>
      </w:r>
    </w:p>
    <w:p w14:paraId="52AC3502">
      <w:pPr>
        <w:adjustRightInd w:val="0"/>
        <w:snapToGrid w:val="0"/>
        <w:spacing w:line="300" w:lineRule="auto"/>
        <w:ind w:firstLine="480" w:firstLineChars="200"/>
        <w:rPr>
          <w:rFonts w:ascii="宋体"/>
          <w:kern w:val="0"/>
          <w:sz w:val="24"/>
        </w:rPr>
      </w:pPr>
      <w:r>
        <w:rPr>
          <w:rFonts w:hint="eastAsia" w:ascii="宋体"/>
          <w:kern w:val="0"/>
          <w:sz w:val="24"/>
        </w:rPr>
        <w:t>（4）供应商与采购人、其他供应商或者采购代理机构恶意串通的；</w:t>
      </w:r>
    </w:p>
    <w:p w14:paraId="3E339E15">
      <w:pPr>
        <w:adjustRightInd w:val="0"/>
        <w:snapToGrid w:val="0"/>
        <w:spacing w:line="300" w:lineRule="auto"/>
        <w:ind w:firstLine="480" w:firstLineChars="200"/>
        <w:rPr>
          <w:rFonts w:ascii="宋体"/>
          <w:kern w:val="0"/>
          <w:sz w:val="24"/>
        </w:rPr>
      </w:pPr>
      <w:r>
        <w:rPr>
          <w:rFonts w:hint="eastAsia" w:ascii="宋体"/>
          <w:kern w:val="0"/>
          <w:sz w:val="24"/>
        </w:rPr>
        <w:t>（5）磋商文件规定的其他情形。</w:t>
      </w:r>
    </w:p>
    <w:p w14:paraId="08AC610A">
      <w:pPr>
        <w:adjustRightInd w:val="0"/>
        <w:snapToGrid w:val="0"/>
        <w:spacing w:line="300" w:lineRule="auto"/>
        <w:ind w:firstLine="480" w:firstLineChars="200"/>
        <w:rPr>
          <w:rFonts w:ascii="宋体"/>
          <w:kern w:val="0"/>
          <w:sz w:val="24"/>
        </w:rPr>
      </w:pPr>
      <w:r>
        <w:rPr>
          <w:rFonts w:hint="eastAsia" w:ascii="宋体"/>
          <w:kern w:val="0"/>
          <w:sz w:val="24"/>
        </w:rPr>
        <w:t>（四）</w:t>
      </w:r>
      <w:r>
        <w:rPr>
          <w:rFonts w:hint="eastAsia" w:ascii="宋体" w:hAnsi="宋体"/>
          <w:sz w:val="24"/>
          <w:shd w:val="clear" w:color="auto" w:fill="FFFFFF"/>
        </w:rPr>
        <w:t>响应文件</w:t>
      </w:r>
      <w:r>
        <w:rPr>
          <w:rFonts w:hint="eastAsia" w:ascii="宋体"/>
          <w:kern w:val="0"/>
          <w:sz w:val="24"/>
        </w:rPr>
        <w:t>的有效期</w:t>
      </w:r>
    </w:p>
    <w:p w14:paraId="07BEA42F">
      <w:pPr>
        <w:adjustRightInd w:val="0"/>
        <w:snapToGrid w:val="0"/>
        <w:spacing w:line="300" w:lineRule="auto"/>
        <w:ind w:firstLine="480" w:firstLineChars="200"/>
        <w:rPr>
          <w:rFonts w:ascii="宋体"/>
          <w:kern w:val="0"/>
          <w:sz w:val="24"/>
        </w:rPr>
      </w:pPr>
      <w:r>
        <w:rPr>
          <w:rFonts w:ascii="宋体"/>
          <w:kern w:val="0"/>
          <w:sz w:val="24"/>
        </w:rPr>
        <w:t xml:space="preserve"> 1</w:t>
      </w:r>
      <w:r>
        <w:rPr>
          <w:rFonts w:hint="eastAsia" w:ascii="宋体"/>
          <w:kern w:val="0"/>
          <w:sz w:val="24"/>
        </w:rPr>
        <w:t>、自磋商之日起90天内，</w:t>
      </w:r>
      <w:r>
        <w:rPr>
          <w:rFonts w:hint="eastAsia" w:ascii="宋体" w:hAnsi="宋体"/>
          <w:sz w:val="24"/>
          <w:shd w:val="clear" w:color="auto" w:fill="FFFFFF"/>
        </w:rPr>
        <w:t>响应文件</w:t>
      </w:r>
      <w:r>
        <w:rPr>
          <w:rFonts w:hint="eastAsia" w:ascii="宋体"/>
          <w:kern w:val="0"/>
          <w:sz w:val="24"/>
        </w:rPr>
        <w:t>应保持有效。有效期短于这个规定期限的</w:t>
      </w:r>
      <w:r>
        <w:rPr>
          <w:rFonts w:hint="eastAsia" w:ascii="宋体" w:hAnsi="宋体"/>
          <w:sz w:val="24"/>
          <w:shd w:val="clear" w:color="auto" w:fill="FFFFFF"/>
        </w:rPr>
        <w:t>竞争性磋商</w:t>
      </w:r>
      <w:r>
        <w:rPr>
          <w:rFonts w:hint="eastAsia" w:ascii="宋体"/>
          <w:kern w:val="0"/>
          <w:sz w:val="24"/>
        </w:rPr>
        <w:t>供应商将被拒绝。</w:t>
      </w:r>
    </w:p>
    <w:p w14:paraId="3284E773">
      <w:pPr>
        <w:adjustRightInd w:val="0"/>
        <w:snapToGrid w:val="0"/>
        <w:spacing w:line="300" w:lineRule="auto"/>
        <w:ind w:firstLine="480" w:firstLineChars="200"/>
        <w:rPr>
          <w:rFonts w:ascii="宋体"/>
          <w:kern w:val="0"/>
          <w:sz w:val="24"/>
        </w:rPr>
      </w:pPr>
      <w:r>
        <w:rPr>
          <w:rFonts w:ascii="宋体"/>
          <w:kern w:val="0"/>
          <w:sz w:val="24"/>
        </w:rPr>
        <w:t>2</w:t>
      </w:r>
      <w:r>
        <w:rPr>
          <w:rFonts w:hint="eastAsia" w:ascii="宋体"/>
          <w:kern w:val="0"/>
          <w:sz w:val="24"/>
        </w:rPr>
        <w:t>、在特殊情况下，采购人可与</w:t>
      </w:r>
      <w:r>
        <w:rPr>
          <w:rFonts w:hint="eastAsia" w:ascii="宋体" w:hAnsi="宋体"/>
          <w:sz w:val="24"/>
          <w:shd w:val="clear" w:color="auto" w:fill="FFFFFF"/>
        </w:rPr>
        <w:t>竞争性磋商</w:t>
      </w:r>
      <w:r>
        <w:rPr>
          <w:rFonts w:hint="eastAsia" w:ascii="宋体"/>
          <w:kern w:val="0"/>
          <w:sz w:val="24"/>
        </w:rPr>
        <w:t>供应商协商延长投标书的有效期，这种要求和答复均应书面形式进行。</w:t>
      </w:r>
    </w:p>
    <w:p w14:paraId="168EAE7C">
      <w:pPr>
        <w:adjustRightInd w:val="0"/>
        <w:snapToGrid w:val="0"/>
        <w:spacing w:line="300" w:lineRule="auto"/>
        <w:ind w:firstLine="480" w:firstLineChars="200"/>
        <w:rPr>
          <w:rFonts w:ascii="宋体"/>
          <w:kern w:val="0"/>
          <w:sz w:val="24"/>
        </w:rPr>
      </w:pPr>
      <w:r>
        <w:rPr>
          <w:rFonts w:ascii="宋体"/>
          <w:kern w:val="0"/>
          <w:sz w:val="24"/>
        </w:rPr>
        <w:t>3</w:t>
      </w:r>
      <w:r>
        <w:rPr>
          <w:rFonts w:hint="eastAsia" w:ascii="宋体"/>
          <w:kern w:val="0"/>
          <w:sz w:val="24"/>
        </w:rPr>
        <w:t>、</w:t>
      </w:r>
      <w:r>
        <w:rPr>
          <w:rFonts w:hint="eastAsia" w:ascii="宋体" w:hAnsi="宋体"/>
          <w:sz w:val="24"/>
          <w:shd w:val="clear" w:color="auto" w:fill="FFFFFF"/>
        </w:rPr>
        <w:t>竞争性磋商</w:t>
      </w:r>
      <w:r>
        <w:rPr>
          <w:rFonts w:hint="eastAsia" w:ascii="宋体"/>
          <w:kern w:val="0"/>
          <w:sz w:val="24"/>
        </w:rPr>
        <w:t>供应商可拒绝接受延期要求而不会导致</w:t>
      </w:r>
      <w:r>
        <w:rPr>
          <w:rFonts w:hint="eastAsia" w:ascii="宋体" w:hAnsi="宋体"/>
          <w:sz w:val="24"/>
          <w:shd w:val="clear" w:color="auto" w:fill="FFFFFF"/>
        </w:rPr>
        <w:t>竞争性磋商</w:t>
      </w:r>
      <w:r>
        <w:rPr>
          <w:rFonts w:hint="eastAsia" w:ascii="宋体"/>
          <w:kern w:val="0"/>
          <w:sz w:val="24"/>
        </w:rPr>
        <w:t>供应商保证金被没收。同意延长有效期的</w:t>
      </w:r>
      <w:r>
        <w:rPr>
          <w:rFonts w:hint="eastAsia" w:ascii="宋体" w:hAnsi="宋体"/>
          <w:sz w:val="24"/>
          <w:shd w:val="clear" w:color="auto" w:fill="FFFFFF"/>
        </w:rPr>
        <w:t>竞争性磋商</w:t>
      </w:r>
      <w:r>
        <w:rPr>
          <w:rFonts w:hint="eastAsia" w:ascii="宋体"/>
          <w:kern w:val="0"/>
          <w:sz w:val="24"/>
        </w:rPr>
        <w:t>供应商不能修改响应文件。</w:t>
      </w:r>
    </w:p>
    <w:p w14:paraId="1EE54844">
      <w:pPr>
        <w:adjustRightInd w:val="0"/>
        <w:snapToGrid w:val="0"/>
        <w:spacing w:line="300" w:lineRule="auto"/>
        <w:ind w:firstLine="482" w:firstLineChars="200"/>
        <w:rPr>
          <w:rFonts w:ascii="宋体"/>
          <w:b/>
          <w:kern w:val="0"/>
          <w:sz w:val="24"/>
        </w:rPr>
      </w:pPr>
      <w:r>
        <w:rPr>
          <w:rFonts w:hint="eastAsia" w:ascii="宋体"/>
          <w:b/>
          <w:kern w:val="0"/>
          <w:sz w:val="24"/>
        </w:rPr>
        <w:t>四、</w:t>
      </w:r>
      <w:r>
        <w:rPr>
          <w:rFonts w:hint="eastAsia" w:ascii="宋体" w:hAnsi="宋体"/>
          <w:b/>
          <w:sz w:val="24"/>
          <w:shd w:val="clear" w:color="auto" w:fill="FFFFFF"/>
        </w:rPr>
        <w:t>响应文件</w:t>
      </w:r>
      <w:r>
        <w:rPr>
          <w:rFonts w:hint="eastAsia" w:ascii="宋体"/>
          <w:b/>
          <w:kern w:val="0"/>
          <w:sz w:val="24"/>
        </w:rPr>
        <w:t>的递交</w:t>
      </w:r>
    </w:p>
    <w:p w14:paraId="6296BDBF">
      <w:pPr>
        <w:adjustRightInd w:val="0"/>
        <w:snapToGrid w:val="0"/>
        <w:spacing w:line="300" w:lineRule="auto"/>
        <w:ind w:firstLine="482" w:firstLineChars="200"/>
        <w:rPr>
          <w:rFonts w:ascii="宋体" w:hAnsi="宋体"/>
          <w:sz w:val="24"/>
          <w:shd w:val="clear" w:color="auto" w:fill="FFFFFF"/>
        </w:rPr>
      </w:pPr>
      <w:r>
        <w:rPr>
          <w:rFonts w:hint="eastAsia" w:ascii="宋体" w:hAnsi="宋体"/>
          <w:b/>
          <w:bCs/>
          <w:sz w:val="24"/>
          <w:shd w:val="clear" w:color="auto" w:fill="FFFFFF"/>
        </w:rPr>
        <w:t>（1）供应商应在响应文件提交截止时间前将响应文件上传至海南阳光采购平台（</w:t>
      </w:r>
      <w:r>
        <w:fldChar w:fldCharType="begin"/>
      </w:r>
      <w:r>
        <w:instrText xml:space="preserve"> HYPERLINK "https://hnsygszh.etrading.cn/" </w:instrText>
      </w:r>
      <w:r>
        <w:fldChar w:fldCharType="separate"/>
      </w:r>
      <w:r>
        <w:rPr>
          <w:rStyle w:val="44"/>
          <w:rFonts w:hint="eastAsia" w:ascii="宋体" w:hAnsi="宋体"/>
          <w:b/>
          <w:bCs/>
          <w:shd w:val="clear" w:color="auto" w:fill="FFFFFF"/>
        </w:rPr>
        <w:t>https://hnsygszh.etrading.cn/</w:t>
      </w:r>
      <w:r>
        <w:rPr>
          <w:rStyle w:val="44"/>
          <w:rFonts w:hint="eastAsia" w:ascii="宋体" w:hAnsi="宋体"/>
          <w:b/>
          <w:bCs/>
          <w:shd w:val="clear" w:color="auto" w:fill="FFFFFF"/>
        </w:rPr>
        <w:fldChar w:fldCharType="end"/>
      </w:r>
      <w:r>
        <w:rPr>
          <w:rFonts w:hint="eastAsia" w:ascii="宋体" w:hAnsi="宋体"/>
          <w:b/>
          <w:bCs/>
          <w:sz w:val="24"/>
          <w:shd w:val="clear" w:color="auto" w:fill="FFFFFF"/>
        </w:rPr>
        <w:t>）否则响应文件按无效响应处理。</w:t>
      </w:r>
    </w:p>
    <w:p w14:paraId="7A0FA81A">
      <w:pPr>
        <w:adjustRightInd w:val="0"/>
        <w:snapToGrid w:val="0"/>
        <w:spacing w:line="300" w:lineRule="auto"/>
        <w:ind w:firstLine="482" w:firstLineChars="200"/>
        <w:rPr>
          <w:rFonts w:ascii="宋体" w:hAnsi="宋体"/>
          <w:b/>
          <w:sz w:val="24"/>
          <w:shd w:val="clear" w:color="auto" w:fill="FFFFFF"/>
        </w:rPr>
      </w:pPr>
      <w:r>
        <w:rPr>
          <w:rFonts w:hint="eastAsia" w:ascii="宋体" w:hAnsi="宋体"/>
          <w:b/>
          <w:bCs/>
          <w:sz w:val="24"/>
          <w:shd w:val="clear" w:color="auto" w:fill="FFFFFF"/>
        </w:rPr>
        <w:t>（2）</w:t>
      </w:r>
      <w:r>
        <w:rPr>
          <w:rFonts w:hint="eastAsia" w:ascii="宋体" w:hAnsi="宋体"/>
          <w:b/>
          <w:sz w:val="24"/>
          <w:shd w:val="clear" w:color="auto" w:fill="FFFFFF"/>
        </w:rPr>
        <w:t>供应商上传的电子响应文件的IP地址相同，则IP地址相同的响应按无效处理。</w:t>
      </w:r>
    </w:p>
    <w:p w14:paraId="32BD7245">
      <w:pPr>
        <w:adjustRightInd w:val="0"/>
        <w:snapToGrid w:val="0"/>
        <w:spacing w:line="300" w:lineRule="auto"/>
        <w:ind w:firstLine="482" w:firstLineChars="200"/>
        <w:rPr>
          <w:rFonts w:ascii="宋体" w:hAnsi="宋体"/>
          <w:b/>
          <w:sz w:val="24"/>
          <w:shd w:val="clear" w:color="auto" w:fill="FFFFFF"/>
        </w:rPr>
      </w:pPr>
      <w:r>
        <w:rPr>
          <w:rFonts w:hint="eastAsia" w:ascii="宋体" w:hAnsi="宋体"/>
          <w:b/>
          <w:bCs/>
          <w:sz w:val="24"/>
          <w:shd w:val="clear" w:color="auto" w:fill="FFFFFF"/>
        </w:rPr>
        <w:t>（3）</w:t>
      </w:r>
      <w:r>
        <w:rPr>
          <w:rFonts w:hint="eastAsia" w:ascii="宋体" w:hAnsi="宋体"/>
          <w:b/>
          <w:sz w:val="24"/>
          <w:shd w:val="clear" w:color="auto" w:fill="FFFFFF"/>
        </w:rPr>
        <w:t>如供应商提交的响应文件为虚假材料的，按无效响应处理。</w:t>
      </w:r>
    </w:p>
    <w:p w14:paraId="7F4AAB36">
      <w:pPr>
        <w:adjustRightInd w:val="0"/>
        <w:snapToGrid w:val="0"/>
        <w:spacing w:line="300" w:lineRule="auto"/>
        <w:ind w:firstLine="482" w:firstLineChars="200"/>
      </w:pPr>
      <w:r>
        <w:rPr>
          <w:rFonts w:hint="eastAsia" w:ascii="宋体" w:hAnsi="宋体"/>
          <w:b/>
          <w:bCs/>
          <w:sz w:val="24"/>
          <w:shd w:val="clear" w:color="auto" w:fill="FFFFFF"/>
        </w:rPr>
        <w:t>（4）</w:t>
      </w:r>
      <w:r>
        <w:rPr>
          <w:rFonts w:hint="eastAsia" w:ascii="宋体" w:hAnsi="宋体"/>
          <w:sz w:val="24"/>
          <w:shd w:val="clear" w:color="auto" w:fill="FFFFFF"/>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2D02AD1">
      <w:pPr>
        <w:adjustRightInd w:val="0"/>
        <w:snapToGrid w:val="0"/>
        <w:spacing w:line="300" w:lineRule="auto"/>
        <w:ind w:firstLine="482" w:firstLineChars="200"/>
        <w:rPr>
          <w:rFonts w:ascii="宋体"/>
          <w:b/>
          <w:kern w:val="0"/>
          <w:sz w:val="24"/>
        </w:rPr>
      </w:pPr>
      <w:r>
        <w:rPr>
          <w:rFonts w:hint="eastAsia" w:ascii="宋体"/>
          <w:b/>
          <w:kern w:val="0"/>
          <w:sz w:val="24"/>
        </w:rPr>
        <w:t>五、磋商和评审</w:t>
      </w:r>
    </w:p>
    <w:p w14:paraId="447C258B">
      <w:pPr>
        <w:adjustRightInd w:val="0"/>
        <w:snapToGrid w:val="0"/>
        <w:spacing w:line="300" w:lineRule="auto"/>
        <w:ind w:firstLine="480" w:firstLineChars="200"/>
        <w:rPr>
          <w:rFonts w:ascii="宋体"/>
          <w:kern w:val="0"/>
          <w:sz w:val="24"/>
        </w:rPr>
      </w:pPr>
      <w:r>
        <w:rPr>
          <w:rFonts w:hint="eastAsia" w:ascii="宋体"/>
          <w:kern w:val="0"/>
          <w:sz w:val="24"/>
        </w:rPr>
        <w:t>（一）磋商小组</w:t>
      </w:r>
    </w:p>
    <w:p w14:paraId="0F65F689">
      <w:pPr>
        <w:adjustRightInd w:val="0"/>
        <w:snapToGrid w:val="0"/>
        <w:spacing w:line="300" w:lineRule="auto"/>
        <w:ind w:firstLine="480" w:firstLineChars="200"/>
        <w:rPr>
          <w:rFonts w:ascii="宋体"/>
          <w:kern w:val="0"/>
          <w:sz w:val="24"/>
        </w:rPr>
      </w:pPr>
      <w:r>
        <w:rPr>
          <w:rFonts w:hint="eastAsia" w:ascii="宋体"/>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Pr>
          <w:rFonts w:hint="eastAsia" w:ascii="宋体" w:hAnsi="宋体"/>
          <w:sz w:val="24"/>
        </w:rPr>
        <w:t>磋商小组判断“响应文件”的响应性，仅基于“响应文件”本身而不靠外部证据。</w:t>
      </w:r>
    </w:p>
    <w:p w14:paraId="7046743E">
      <w:pPr>
        <w:adjustRightInd w:val="0"/>
        <w:snapToGrid w:val="0"/>
        <w:spacing w:line="300" w:lineRule="auto"/>
        <w:ind w:firstLine="480" w:firstLineChars="200"/>
        <w:rPr>
          <w:rFonts w:ascii="宋体"/>
          <w:kern w:val="0"/>
          <w:sz w:val="24"/>
        </w:rPr>
      </w:pPr>
      <w:r>
        <w:rPr>
          <w:rFonts w:hint="eastAsia" w:ascii="宋体"/>
          <w:kern w:val="0"/>
          <w:sz w:val="24"/>
        </w:rPr>
        <w:t>（二）磋商</w:t>
      </w:r>
    </w:p>
    <w:p w14:paraId="671FEE01">
      <w:pPr>
        <w:adjustRightInd w:val="0"/>
        <w:snapToGrid w:val="0"/>
        <w:spacing w:line="300" w:lineRule="auto"/>
        <w:ind w:firstLine="480" w:firstLineChars="200"/>
        <w:rPr>
          <w:rFonts w:ascii="宋体"/>
          <w:kern w:val="0"/>
          <w:sz w:val="24"/>
        </w:rPr>
      </w:pPr>
      <w:r>
        <w:rPr>
          <w:rFonts w:hint="eastAsia" w:ascii="宋体"/>
          <w:kern w:val="0"/>
          <w:sz w:val="24"/>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F272AD">
      <w:pPr>
        <w:adjustRightInd w:val="0"/>
        <w:snapToGrid w:val="0"/>
        <w:spacing w:line="300" w:lineRule="auto"/>
        <w:ind w:firstLine="480" w:firstLineChars="200"/>
        <w:rPr>
          <w:rFonts w:ascii="宋体"/>
          <w:kern w:val="0"/>
          <w:sz w:val="24"/>
        </w:rPr>
      </w:pPr>
      <w:r>
        <w:rPr>
          <w:rFonts w:hint="eastAsia" w:ascii="宋体"/>
          <w:kern w:val="0"/>
          <w:sz w:val="24"/>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EA20D06">
      <w:pPr>
        <w:adjustRightInd w:val="0"/>
        <w:snapToGrid w:val="0"/>
        <w:spacing w:line="300" w:lineRule="auto"/>
        <w:ind w:firstLine="120" w:firstLineChars="50"/>
        <w:rPr>
          <w:rFonts w:ascii="宋体"/>
          <w:kern w:val="0"/>
          <w:sz w:val="24"/>
        </w:rPr>
      </w:pPr>
      <w:r>
        <w:rPr>
          <w:rFonts w:hint="eastAsia" w:ascii="宋体"/>
          <w:kern w:val="0"/>
          <w:sz w:val="24"/>
        </w:rPr>
        <w:t>　 3、磋商小组所有成员应当集中与单一供应商分别进行磋商，并给予所有参加磋商的供应商平等的磋商机会。</w:t>
      </w:r>
    </w:p>
    <w:p w14:paraId="5B534EEF">
      <w:pPr>
        <w:adjustRightInd w:val="0"/>
        <w:snapToGrid w:val="0"/>
        <w:spacing w:line="300" w:lineRule="auto"/>
        <w:ind w:firstLine="480" w:firstLineChars="200"/>
        <w:rPr>
          <w:rFonts w:ascii="宋体"/>
          <w:kern w:val="0"/>
          <w:sz w:val="24"/>
        </w:rPr>
      </w:pPr>
      <w:r>
        <w:rPr>
          <w:rFonts w:hint="eastAsia" w:ascii="宋体"/>
          <w:kern w:val="0"/>
          <w:sz w:val="24"/>
        </w:rPr>
        <w:t>4、在磋商过程中，磋商小组可以根据磋商文件和磋商情况实质性变动采购需求中的技术、服务要求以及合同草案条款，但不得变动磋商文件中的其他内容。实质性变动的内容，须经采购人代表确认。</w:t>
      </w:r>
    </w:p>
    <w:p w14:paraId="547937DF">
      <w:pPr>
        <w:adjustRightInd w:val="0"/>
        <w:snapToGrid w:val="0"/>
        <w:spacing w:line="300" w:lineRule="auto"/>
        <w:ind w:firstLine="480" w:firstLineChars="200"/>
        <w:rPr>
          <w:rFonts w:ascii="宋体"/>
          <w:kern w:val="0"/>
          <w:sz w:val="24"/>
        </w:rPr>
      </w:pPr>
      <w:r>
        <w:rPr>
          <w:rFonts w:hint="eastAsia" w:ascii="宋体"/>
          <w:kern w:val="0"/>
          <w:sz w:val="24"/>
        </w:rPr>
        <w:t>对磋商文件作出的实质性变动是磋商文件的有效组成部分，磋商小组应当及时以书面形式同时通知所有参加磋商的供应商。</w:t>
      </w:r>
    </w:p>
    <w:p w14:paraId="5A000D60">
      <w:pPr>
        <w:adjustRightInd w:val="0"/>
        <w:snapToGrid w:val="0"/>
        <w:spacing w:line="300" w:lineRule="auto"/>
        <w:ind w:firstLine="480" w:firstLineChars="200"/>
        <w:rPr>
          <w:rFonts w:ascii="宋体"/>
          <w:kern w:val="0"/>
          <w:sz w:val="24"/>
        </w:rPr>
      </w:pPr>
      <w:r>
        <w:rPr>
          <w:rFonts w:hint="eastAsia" w:ascii="宋体"/>
          <w:kern w:val="0"/>
          <w:sz w:val="24"/>
        </w:rPr>
        <w:t>5、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970845A">
      <w:pPr>
        <w:adjustRightInd w:val="0"/>
        <w:snapToGrid w:val="0"/>
        <w:spacing w:line="300" w:lineRule="auto"/>
        <w:ind w:firstLine="480" w:firstLineChars="200"/>
        <w:rPr>
          <w:rFonts w:ascii="宋体"/>
          <w:kern w:val="0"/>
          <w:sz w:val="24"/>
        </w:rPr>
      </w:pPr>
      <w:r>
        <w:rPr>
          <w:rFonts w:hint="eastAsia" w:ascii="宋体"/>
          <w:kern w:val="0"/>
          <w:sz w:val="24"/>
        </w:rPr>
        <w:t>6、磋商文件能够详细列明采购标的的技术、服务要求的，磋商结束后，磋商小组应当要求所有实质性响应的供应商在规定时间内提交最后报价，提交最后报价的供应商不得少于3家。</w:t>
      </w:r>
    </w:p>
    <w:p w14:paraId="56D1EC06">
      <w:pPr>
        <w:adjustRightInd w:val="0"/>
        <w:snapToGrid w:val="0"/>
        <w:spacing w:line="300" w:lineRule="auto"/>
        <w:ind w:firstLine="480" w:firstLineChars="200"/>
        <w:rPr>
          <w:rFonts w:ascii="宋体"/>
          <w:kern w:val="0"/>
          <w:sz w:val="24"/>
        </w:rPr>
      </w:pPr>
      <w:r>
        <w:rPr>
          <w:rFonts w:hint="eastAsia" w:ascii="宋体"/>
          <w:kern w:val="0"/>
          <w:sz w:val="24"/>
        </w:rPr>
        <w:t>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512B6CD">
      <w:pPr>
        <w:adjustRightInd w:val="0"/>
        <w:snapToGrid w:val="0"/>
        <w:spacing w:line="300" w:lineRule="auto"/>
        <w:rPr>
          <w:rFonts w:ascii="宋体"/>
          <w:kern w:val="0"/>
          <w:sz w:val="24"/>
        </w:rPr>
      </w:pPr>
      <w:r>
        <w:rPr>
          <w:rFonts w:hint="eastAsia" w:ascii="宋体"/>
          <w:kern w:val="0"/>
          <w:sz w:val="24"/>
        </w:rPr>
        <w:t>　最后报价是供应商响应文件的有效组成部分。符合《政府采购竞争性磋商采购方式管理暂行办法》第三条第四项情形的，提交最后报价的供应商可以为2家。</w:t>
      </w:r>
    </w:p>
    <w:p w14:paraId="67CD9E02">
      <w:pPr>
        <w:adjustRightInd w:val="0"/>
        <w:snapToGrid w:val="0"/>
        <w:spacing w:line="300" w:lineRule="auto"/>
        <w:ind w:firstLine="120" w:firstLineChars="50"/>
        <w:rPr>
          <w:rFonts w:ascii="宋体"/>
          <w:kern w:val="0"/>
          <w:sz w:val="24"/>
        </w:rPr>
      </w:pPr>
      <w:r>
        <w:rPr>
          <w:rFonts w:hint="eastAsia" w:ascii="宋体"/>
          <w:kern w:val="0"/>
          <w:sz w:val="24"/>
        </w:rPr>
        <w:t>　8、已提交响应文件的供应商，在提交最后报价之前，可以根据磋商情况退出磋商。</w:t>
      </w:r>
    </w:p>
    <w:p w14:paraId="7F452063">
      <w:pPr>
        <w:adjustRightInd w:val="0"/>
        <w:snapToGrid w:val="0"/>
        <w:spacing w:line="300" w:lineRule="auto"/>
        <w:ind w:firstLine="480" w:firstLineChars="200"/>
        <w:rPr>
          <w:rFonts w:ascii="宋体"/>
          <w:kern w:val="0"/>
          <w:sz w:val="24"/>
        </w:rPr>
      </w:pPr>
      <w:r>
        <w:rPr>
          <w:rFonts w:hint="eastAsia" w:ascii="宋体"/>
          <w:kern w:val="0"/>
          <w:sz w:val="24"/>
        </w:rPr>
        <w:t>9、经磋商确定最终采购需求和提交最后报价的供应商后，由磋商小组采用综合评分法对提交最后报价的供应商的响应文件和最后报价进行综合评分。</w:t>
      </w:r>
    </w:p>
    <w:p w14:paraId="092ECDB3">
      <w:pPr>
        <w:adjustRightInd w:val="0"/>
        <w:snapToGrid w:val="0"/>
        <w:spacing w:line="300" w:lineRule="auto"/>
        <w:ind w:firstLine="480" w:firstLineChars="200"/>
        <w:rPr>
          <w:rFonts w:ascii="宋体"/>
          <w:kern w:val="0"/>
          <w:sz w:val="24"/>
        </w:rPr>
      </w:pPr>
      <w:r>
        <w:rPr>
          <w:rFonts w:hint="eastAsia" w:ascii="宋体"/>
          <w:kern w:val="0"/>
          <w:sz w:val="24"/>
        </w:rPr>
        <w:t>10、评审时，磋商小组各成员应当独立对每个有效响应的文件进行评价、打分，然后汇总每个供应商每项评分因素的得分。</w:t>
      </w:r>
    </w:p>
    <w:p w14:paraId="475786C5">
      <w:pPr>
        <w:adjustRightInd w:val="0"/>
        <w:snapToGrid w:val="0"/>
        <w:spacing w:line="300" w:lineRule="auto"/>
        <w:ind w:firstLine="480" w:firstLineChars="200"/>
        <w:rPr>
          <w:rFonts w:ascii="宋体"/>
          <w:kern w:val="0"/>
          <w:sz w:val="24"/>
        </w:rPr>
      </w:pPr>
      <w:r>
        <w:rPr>
          <w:rFonts w:hint="eastAsia" w:ascii="宋体"/>
          <w:kern w:val="0"/>
          <w:sz w:val="24"/>
        </w:rPr>
        <w:t>11、综合评分法中的价格分统一采用低价优先法计算，即满足磋商文件要求且最后报价最低的供应商的价格为磋商基准价，其价格分为满分。</w:t>
      </w:r>
    </w:p>
    <w:p w14:paraId="65C5E144">
      <w:pPr>
        <w:adjustRightInd w:val="0"/>
        <w:snapToGrid w:val="0"/>
        <w:spacing w:line="300" w:lineRule="auto"/>
        <w:ind w:firstLine="480" w:firstLineChars="200"/>
        <w:rPr>
          <w:rFonts w:ascii="宋体"/>
          <w:kern w:val="0"/>
          <w:sz w:val="24"/>
        </w:rPr>
      </w:pPr>
      <w:r>
        <w:rPr>
          <w:rFonts w:hint="eastAsia" w:ascii="宋体"/>
          <w:kern w:val="0"/>
          <w:sz w:val="24"/>
        </w:rPr>
        <w:t>12、磋商小组根据综合评分情况，按照评审得分由高到低顺序推荐成交候选供应商</w:t>
      </w:r>
    </w:p>
    <w:p w14:paraId="13E6F4F7">
      <w:pPr>
        <w:adjustRightInd w:val="0"/>
        <w:snapToGrid w:val="0"/>
        <w:spacing w:line="300" w:lineRule="auto"/>
        <w:ind w:firstLine="482" w:firstLineChars="200"/>
        <w:rPr>
          <w:rFonts w:ascii="宋体"/>
          <w:b/>
          <w:kern w:val="0"/>
          <w:sz w:val="24"/>
        </w:rPr>
      </w:pPr>
      <w:r>
        <w:rPr>
          <w:rFonts w:hint="eastAsia" w:ascii="宋体"/>
          <w:b/>
          <w:kern w:val="0"/>
          <w:sz w:val="24"/>
        </w:rPr>
        <w:t>六、成交通知书及合同签订</w:t>
      </w:r>
    </w:p>
    <w:p w14:paraId="38E406BB">
      <w:pPr>
        <w:adjustRightInd w:val="0"/>
        <w:snapToGrid w:val="0"/>
        <w:spacing w:line="300" w:lineRule="auto"/>
        <w:ind w:firstLine="480" w:firstLineChars="200"/>
        <w:rPr>
          <w:rFonts w:ascii="宋体"/>
          <w:kern w:val="0"/>
          <w:sz w:val="24"/>
        </w:rPr>
      </w:pPr>
      <w:r>
        <w:rPr>
          <w:rFonts w:hint="eastAsia" w:ascii="宋体"/>
          <w:kern w:val="0"/>
          <w:sz w:val="24"/>
        </w:rPr>
        <w:t>（一）成交通知书</w:t>
      </w:r>
    </w:p>
    <w:p w14:paraId="489FCB04">
      <w:pPr>
        <w:adjustRightInd w:val="0"/>
        <w:snapToGrid w:val="0"/>
        <w:spacing w:line="300" w:lineRule="auto"/>
        <w:ind w:firstLine="480" w:firstLineChars="200"/>
        <w:rPr>
          <w:rFonts w:ascii="宋体"/>
          <w:kern w:val="0"/>
          <w:sz w:val="24"/>
        </w:rPr>
      </w:pPr>
      <w:r>
        <w:rPr>
          <w:rFonts w:hint="eastAsia" w:ascii="宋体"/>
          <w:kern w:val="0"/>
          <w:sz w:val="24"/>
        </w:rPr>
        <w:t>采购人或者采购代理机构应当在成交供应商确定后2个工作日内，采购信息发布媒体上公告成交结果，同时向成交供应商发出成交通知书。</w:t>
      </w:r>
    </w:p>
    <w:p w14:paraId="0D6AE484">
      <w:pPr>
        <w:adjustRightInd w:val="0"/>
        <w:snapToGrid w:val="0"/>
        <w:spacing w:line="300" w:lineRule="auto"/>
        <w:ind w:firstLine="480" w:firstLineChars="200"/>
        <w:rPr>
          <w:rFonts w:ascii="宋体"/>
          <w:kern w:val="0"/>
          <w:sz w:val="24"/>
        </w:rPr>
      </w:pPr>
      <w:r>
        <w:rPr>
          <w:rFonts w:hint="eastAsia" w:ascii="宋体"/>
          <w:kern w:val="0"/>
          <w:sz w:val="24"/>
        </w:rPr>
        <w:t>（二）签订合同</w:t>
      </w:r>
    </w:p>
    <w:p w14:paraId="6F0C526F">
      <w:pPr>
        <w:adjustRightInd w:val="0"/>
        <w:snapToGrid w:val="0"/>
        <w:spacing w:line="380" w:lineRule="exact"/>
        <w:ind w:firstLine="480" w:firstLineChars="200"/>
        <w:rPr>
          <w:rFonts w:ascii="宋体"/>
          <w:kern w:val="0"/>
          <w:sz w:val="24"/>
        </w:rPr>
      </w:pPr>
      <w:r>
        <w:rPr>
          <w:rFonts w:ascii="宋体"/>
          <w:kern w:val="0"/>
          <w:sz w:val="24"/>
        </w:rPr>
        <w:t xml:space="preserve"> 1</w:t>
      </w:r>
      <w:r>
        <w:rPr>
          <w:rFonts w:hint="eastAsia" w:ascii="宋体"/>
          <w:kern w:val="0"/>
          <w:sz w:val="24"/>
        </w:rPr>
        <w:t>、成交方应按规定签订合同。</w:t>
      </w:r>
    </w:p>
    <w:p w14:paraId="3EB38B09">
      <w:pPr>
        <w:adjustRightInd w:val="0"/>
        <w:snapToGrid w:val="0"/>
        <w:spacing w:line="380" w:lineRule="exact"/>
        <w:ind w:firstLine="600" w:firstLineChars="250"/>
        <w:rPr>
          <w:rFonts w:ascii="宋体"/>
          <w:kern w:val="0"/>
          <w:sz w:val="24"/>
        </w:rPr>
      </w:pPr>
      <w:r>
        <w:rPr>
          <w:rFonts w:ascii="宋体"/>
          <w:kern w:val="0"/>
          <w:sz w:val="24"/>
        </w:rPr>
        <w:t>2</w:t>
      </w:r>
      <w:r>
        <w:rPr>
          <w:rFonts w:hint="eastAsia" w:ascii="宋体"/>
          <w:kern w:val="0"/>
          <w:sz w:val="24"/>
        </w:rPr>
        <w:t>、磋商文件、成交方的响应文件及修改文件、磋商过程中有关澄清文件及经双方签字的询标纪要和成交通知书均作为合同附件。</w:t>
      </w:r>
    </w:p>
    <w:p w14:paraId="2A3F7BDF">
      <w:pPr>
        <w:adjustRightInd w:val="0"/>
        <w:snapToGrid w:val="0"/>
        <w:spacing w:line="380" w:lineRule="exact"/>
        <w:ind w:firstLine="480" w:firstLineChars="200"/>
        <w:rPr>
          <w:rFonts w:ascii="宋体"/>
          <w:kern w:val="0"/>
          <w:sz w:val="24"/>
        </w:rPr>
      </w:pPr>
      <w:r>
        <w:rPr>
          <w:rFonts w:ascii="宋体"/>
          <w:kern w:val="0"/>
          <w:sz w:val="24"/>
        </w:rPr>
        <w:t xml:space="preserve"> 3</w:t>
      </w:r>
      <w:r>
        <w:rPr>
          <w:rFonts w:hint="eastAsia" w:ascii="宋体"/>
          <w:kern w:val="0"/>
          <w:sz w:val="24"/>
        </w:rPr>
        <w:t>、拒签合同的责任，成交方拒收成交通知书或接到成交通知书后，在规定时间内借故否认已经承诺的条件而拒签合同，以违约处理，并赔偿由此造成的经济损失。</w:t>
      </w:r>
    </w:p>
    <w:p w14:paraId="5082831E">
      <w:pPr>
        <w:snapToGrid w:val="0"/>
        <w:spacing w:line="380" w:lineRule="exact"/>
        <w:ind w:firstLine="720" w:firstLineChars="300"/>
        <w:rPr>
          <w:rFonts w:ascii="宋体"/>
          <w:kern w:val="0"/>
          <w:sz w:val="24"/>
        </w:rPr>
      </w:pPr>
      <w:r>
        <w:rPr>
          <w:rFonts w:hint="eastAsia" w:ascii="宋体"/>
          <w:kern w:val="0"/>
          <w:sz w:val="24"/>
        </w:rPr>
        <w:t>4、 成交供应商拒绝签订政府采购合同的，采购人可以按照</w:t>
      </w:r>
      <w:r>
        <w:rPr>
          <w:rFonts w:hint="eastAsia"/>
          <w:kern w:val="0"/>
          <w:sz w:val="24"/>
        </w:rPr>
        <w:t>《政府采购竞争性磋商采购方式管理暂行办法》</w:t>
      </w:r>
      <w:r>
        <w:rPr>
          <w:rFonts w:hint="eastAsia" w:ascii="宋体"/>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14:paraId="0C7BD5B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firstLine="3213" w:firstLineChars="1000"/>
        <w:rPr>
          <w:rFonts w:ascii="宋体"/>
          <w:b/>
          <w:bCs/>
          <w:kern w:val="0"/>
          <w:sz w:val="32"/>
          <w:szCs w:val="32"/>
        </w:rPr>
      </w:pPr>
      <w:r>
        <w:rPr>
          <w:rFonts w:ascii="宋体"/>
          <w:b/>
          <w:bCs/>
          <w:kern w:val="0"/>
          <w:sz w:val="32"/>
          <w:szCs w:val="32"/>
        </w:rPr>
        <w:br w:type="page"/>
      </w:r>
      <w:r>
        <w:rPr>
          <w:rFonts w:hint="eastAsia" w:ascii="宋体"/>
          <w:b/>
          <w:bCs/>
          <w:kern w:val="0"/>
          <w:sz w:val="32"/>
          <w:szCs w:val="32"/>
        </w:rPr>
        <w:t>第四部分   评审办法</w:t>
      </w:r>
    </w:p>
    <w:p w14:paraId="57E0134E">
      <w:pPr>
        <w:spacing w:line="520" w:lineRule="exact"/>
        <w:ind w:firstLine="480" w:firstLineChars="200"/>
        <w:rPr>
          <w:rFonts w:ascii="宋体"/>
          <w:kern w:val="0"/>
          <w:sz w:val="24"/>
        </w:rPr>
      </w:pPr>
      <w:r>
        <w:rPr>
          <w:rFonts w:hint="eastAsia" w:ascii="宋体"/>
          <w:kern w:val="0"/>
          <w:sz w:val="24"/>
        </w:rPr>
        <w:t>一、采购人将组织磋商小组，对供应商提供价格的合理性、方案的先进性、服务的可靠性及售后服务进行评审。</w:t>
      </w:r>
    </w:p>
    <w:p w14:paraId="329FFCAB">
      <w:pPr>
        <w:spacing w:line="520" w:lineRule="exact"/>
        <w:ind w:firstLine="480" w:firstLineChars="200"/>
        <w:rPr>
          <w:rFonts w:ascii="宋体"/>
          <w:kern w:val="0"/>
          <w:sz w:val="24"/>
        </w:rPr>
      </w:pPr>
      <w:r>
        <w:rPr>
          <w:rFonts w:hint="eastAsia" w:ascii="宋体"/>
          <w:kern w:val="0"/>
          <w:sz w:val="24"/>
        </w:rPr>
        <w:t>二、决标办法</w:t>
      </w:r>
    </w:p>
    <w:p w14:paraId="7B934494">
      <w:pPr>
        <w:spacing w:line="520" w:lineRule="exact"/>
        <w:ind w:firstLine="720" w:firstLineChars="300"/>
        <w:rPr>
          <w:rFonts w:ascii="宋体"/>
          <w:bCs/>
          <w:kern w:val="0"/>
          <w:sz w:val="24"/>
        </w:rPr>
      </w:pPr>
      <w:r>
        <w:rPr>
          <w:rFonts w:hint="eastAsia" w:ascii="宋体"/>
          <w:kern w:val="0"/>
          <w:sz w:val="24"/>
        </w:rPr>
        <w:t xml:space="preserve">本项目为竞争性磋商，故有磋商和二次报价环节，第二次报价或最后报价后， </w:t>
      </w:r>
      <w:r>
        <w:rPr>
          <w:rFonts w:hint="eastAsia" w:ascii="宋体"/>
          <w:bCs/>
          <w:kern w:val="0"/>
          <w:sz w:val="24"/>
        </w:rPr>
        <w:t>经磋商确定最终采购需求和提交最后报价的供应商后，由磋商小组采用综合评分法对提交最后报价的供应商的响应文件和最后报价进行综合评分。综合得分最高的供应商为第一成交候选供应商，综合得分次高的供应商为第二成交候选供应商。</w:t>
      </w:r>
    </w:p>
    <w:p w14:paraId="7DD08C91">
      <w:pPr>
        <w:spacing w:line="360" w:lineRule="auto"/>
        <w:ind w:firstLine="472" w:firstLineChars="196"/>
        <w:rPr>
          <w:rFonts w:ascii="宋体"/>
          <w:b/>
          <w:kern w:val="0"/>
          <w:sz w:val="24"/>
        </w:rPr>
      </w:pPr>
      <w:r>
        <w:rPr>
          <w:rFonts w:hint="eastAsia" w:ascii="宋体"/>
          <w:b/>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成交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14:paraId="752588FE">
      <w:pPr>
        <w:spacing w:line="520" w:lineRule="exact"/>
        <w:ind w:firstLine="482" w:firstLineChars="200"/>
        <w:rPr>
          <w:rFonts w:ascii="宋体"/>
          <w:b/>
          <w:bCs/>
          <w:color w:val="000000"/>
          <w:kern w:val="0"/>
          <w:sz w:val="24"/>
        </w:rPr>
      </w:pPr>
      <w:r>
        <w:rPr>
          <w:rFonts w:hint="eastAsia" w:ascii="宋体"/>
          <w:b/>
          <w:bCs/>
          <w:color w:val="000000"/>
          <w:kern w:val="0"/>
          <w:sz w:val="24"/>
        </w:rPr>
        <w:t>本采购活动采用全流程电子化的方式，响应、磋商、报价、评审等全流程均通过线上进行，供应商须提前准备海南蓝色ca数字证书，登录海南阳光采购平台（https://hnsygszh.etrading.cn/）进行签到、解密及磋商报价响应等操作，具体操作流程，请查看供应商操作手册。</w:t>
      </w:r>
    </w:p>
    <w:p w14:paraId="606A841E">
      <w:pPr>
        <w:pStyle w:val="37"/>
      </w:pPr>
    </w:p>
    <w:p w14:paraId="36A2D2DE">
      <w:pPr>
        <w:pStyle w:val="37"/>
      </w:pPr>
    </w:p>
    <w:p w14:paraId="0F2B5AA6">
      <w:pPr>
        <w:pStyle w:val="37"/>
      </w:pPr>
    </w:p>
    <w:p w14:paraId="54356594">
      <w:pPr>
        <w:pStyle w:val="37"/>
      </w:pPr>
    </w:p>
    <w:p w14:paraId="0AD59F7E">
      <w:pPr>
        <w:pStyle w:val="37"/>
      </w:pPr>
    </w:p>
    <w:p w14:paraId="08A910A1">
      <w:pPr>
        <w:pStyle w:val="37"/>
      </w:pPr>
    </w:p>
    <w:p w14:paraId="2C32F911">
      <w:pPr>
        <w:pStyle w:val="37"/>
      </w:pPr>
    </w:p>
    <w:p w14:paraId="148F72DA">
      <w:pPr>
        <w:pStyle w:val="37"/>
      </w:pPr>
    </w:p>
    <w:p w14:paraId="23B76296">
      <w:pPr>
        <w:pStyle w:val="37"/>
      </w:pPr>
    </w:p>
    <w:p w14:paraId="6FFF8A8D">
      <w:pPr>
        <w:pStyle w:val="37"/>
      </w:pPr>
    </w:p>
    <w:p w14:paraId="7642C9D0">
      <w:pPr>
        <w:spacing w:line="360" w:lineRule="exact"/>
        <w:jc w:val="center"/>
        <w:rPr>
          <w:rFonts w:ascii="宋体"/>
          <w:b/>
          <w:bCs/>
          <w:kern w:val="0"/>
          <w:sz w:val="30"/>
          <w:szCs w:val="30"/>
        </w:rPr>
      </w:pPr>
      <w:r>
        <w:rPr>
          <w:rFonts w:hint="eastAsia" w:ascii="宋体"/>
          <w:b/>
          <w:bCs/>
          <w:kern w:val="0"/>
          <w:sz w:val="30"/>
          <w:szCs w:val="30"/>
        </w:rPr>
        <w:t>初步审查表</w:t>
      </w:r>
    </w:p>
    <w:p w14:paraId="141DD39B">
      <w:pPr>
        <w:spacing w:line="360" w:lineRule="exact"/>
        <w:rPr>
          <w:rFonts w:ascii="宋体"/>
          <w:bCs/>
          <w:kern w:val="0"/>
          <w:sz w:val="24"/>
        </w:rPr>
      </w:pPr>
      <w:r>
        <w:rPr>
          <w:rFonts w:hint="eastAsia" w:ascii="宋体"/>
          <w:bCs/>
          <w:kern w:val="0"/>
          <w:sz w:val="24"/>
        </w:rPr>
        <w:t>项目名称：</w:t>
      </w:r>
    </w:p>
    <w:p w14:paraId="2F4C31CD">
      <w:pPr>
        <w:spacing w:line="360" w:lineRule="exact"/>
        <w:rPr>
          <w:rFonts w:ascii="宋体"/>
          <w:bCs/>
          <w:kern w:val="0"/>
          <w:sz w:val="24"/>
        </w:rPr>
      </w:pPr>
      <w:r>
        <w:rPr>
          <w:rFonts w:hint="eastAsia" w:ascii="宋体"/>
          <w:bCs/>
          <w:kern w:val="0"/>
          <w:sz w:val="24"/>
        </w:rPr>
        <w:t>项目编号：</w:t>
      </w:r>
    </w:p>
    <w:tbl>
      <w:tblPr>
        <w:tblStyle w:val="38"/>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60"/>
        <w:gridCol w:w="3263"/>
        <w:gridCol w:w="1134"/>
        <w:gridCol w:w="992"/>
        <w:gridCol w:w="993"/>
        <w:gridCol w:w="1069"/>
      </w:tblGrid>
      <w:tr w14:paraId="0208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C0BB9A5">
            <w:pPr>
              <w:spacing w:line="360" w:lineRule="exact"/>
              <w:jc w:val="center"/>
              <w:rPr>
                <w:rFonts w:ascii="宋体" w:hAnsi="宋体"/>
                <w:sz w:val="24"/>
              </w:rPr>
            </w:pPr>
            <w:r>
              <w:rPr>
                <w:rFonts w:hint="eastAsia" w:ascii="宋体" w:hAnsi="宋体"/>
                <w:sz w:val="24"/>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4D5C6AE1">
            <w:pPr>
              <w:spacing w:line="360" w:lineRule="exact"/>
              <w:jc w:val="center"/>
              <w:rPr>
                <w:rFonts w:ascii="宋体" w:hAnsi="宋体"/>
                <w:sz w:val="24"/>
              </w:rPr>
            </w:pPr>
            <w:r>
              <w:rPr>
                <w:rFonts w:hint="eastAsia" w:ascii="宋体" w:hAnsi="宋体"/>
                <w:sz w:val="24"/>
              </w:rPr>
              <w:t>审查项目</w:t>
            </w:r>
          </w:p>
        </w:tc>
        <w:tc>
          <w:tcPr>
            <w:tcW w:w="3263" w:type="dxa"/>
            <w:tcBorders>
              <w:top w:val="single" w:color="auto" w:sz="4" w:space="0"/>
              <w:left w:val="single" w:color="auto" w:sz="4" w:space="0"/>
              <w:bottom w:val="single" w:color="auto" w:sz="4" w:space="0"/>
              <w:right w:val="single" w:color="auto" w:sz="4" w:space="0"/>
            </w:tcBorders>
            <w:vAlign w:val="center"/>
          </w:tcPr>
          <w:p w14:paraId="0FB09432">
            <w:pPr>
              <w:spacing w:line="360" w:lineRule="exact"/>
              <w:jc w:val="center"/>
              <w:rPr>
                <w:rFonts w:ascii="宋体" w:hAnsi="宋体"/>
                <w:sz w:val="24"/>
              </w:rPr>
            </w:pPr>
            <w:r>
              <w:rPr>
                <w:rFonts w:hint="eastAsia" w:ascii="宋体" w:hAnsi="宋体"/>
                <w:sz w:val="24"/>
              </w:rPr>
              <w:t>评议内容（投标认定条件）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485A2DD3">
            <w:pPr>
              <w:spacing w:line="360" w:lineRule="exact"/>
              <w:jc w:val="center"/>
              <w:rPr>
                <w:rFonts w:ascii="宋体" w:hAnsi="宋体"/>
                <w:b/>
              </w:rPr>
            </w:pPr>
            <w:r>
              <w:rPr>
                <w:rFonts w:hint="eastAsia" w:ascii="宋体" w:hAnsi="宋体"/>
                <w:b/>
              </w:rPr>
              <w:t>供应商1</w:t>
            </w:r>
          </w:p>
        </w:tc>
        <w:tc>
          <w:tcPr>
            <w:tcW w:w="992" w:type="dxa"/>
            <w:tcBorders>
              <w:top w:val="single" w:color="auto" w:sz="4" w:space="0"/>
              <w:left w:val="single" w:color="auto" w:sz="4" w:space="0"/>
              <w:bottom w:val="single" w:color="auto" w:sz="4" w:space="0"/>
              <w:right w:val="single" w:color="auto" w:sz="4" w:space="0"/>
            </w:tcBorders>
            <w:vAlign w:val="center"/>
          </w:tcPr>
          <w:p w14:paraId="63FEEA0D">
            <w:pPr>
              <w:spacing w:line="360" w:lineRule="exact"/>
              <w:jc w:val="center"/>
              <w:rPr>
                <w:rFonts w:ascii="宋体" w:hAnsi="宋体"/>
                <w:b/>
              </w:rPr>
            </w:pPr>
            <w:r>
              <w:rPr>
                <w:rFonts w:hint="eastAsia" w:ascii="宋体" w:hAnsi="宋体"/>
                <w:b/>
              </w:rPr>
              <w:t>供应商2</w:t>
            </w:r>
          </w:p>
        </w:tc>
        <w:tc>
          <w:tcPr>
            <w:tcW w:w="993" w:type="dxa"/>
            <w:tcBorders>
              <w:top w:val="single" w:color="auto" w:sz="4" w:space="0"/>
              <w:left w:val="single" w:color="auto" w:sz="4" w:space="0"/>
              <w:bottom w:val="single" w:color="auto" w:sz="4" w:space="0"/>
              <w:right w:val="single" w:color="auto" w:sz="4" w:space="0"/>
            </w:tcBorders>
            <w:vAlign w:val="center"/>
          </w:tcPr>
          <w:p w14:paraId="6A75053D">
            <w:pPr>
              <w:spacing w:line="360" w:lineRule="exact"/>
              <w:jc w:val="center"/>
              <w:rPr>
                <w:rFonts w:ascii="宋体" w:hAnsi="宋体"/>
                <w:b/>
              </w:rPr>
            </w:pPr>
            <w:r>
              <w:rPr>
                <w:rFonts w:hint="eastAsia" w:ascii="宋体" w:hAnsi="宋体"/>
                <w:b/>
              </w:rPr>
              <w:t>供应商3</w:t>
            </w:r>
          </w:p>
        </w:tc>
        <w:tc>
          <w:tcPr>
            <w:tcW w:w="1069" w:type="dxa"/>
            <w:tcBorders>
              <w:top w:val="single" w:color="auto" w:sz="4" w:space="0"/>
              <w:left w:val="single" w:color="auto" w:sz="4" w:space="0"/>
              <w:bottom w:val="single" w:color="auto" w:sz="4" w:space="0"/>
              <w:right w:val="single" w:color="auto" w:sz="4" w:space="0"/>
            </w:tcBorders>
            <w:vAlign w:val="center"/>
          </w:tcPr>
          <w:p w14:paraId="62A3B128">
            <w:pPr>
              <w:spacing w:line="360" w:lineRule="exact"/>
              <w:jc w:val="center"/>
              <w:rPr>
                <w:rFonts w:ascii="宋体" w:hAnsi="宋体"/>
                <w:b/>
              </w:rPr>
            </w:pPr>
            <w:r>
              <w:rPr>
                <w:rFonts w:hint="eastAsia" w:ascii="宋体" w:hAnsi="宋体"/>
                <w:b/>
              </w:rPr>
              <w:t>供应商4</w:t>
            </w:r>
          </w:p>
        </w:tc>
      </w:tr>
      <w:tr w14:paraId="5F88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A08B023">
            <w:pPr>
              <w:spacing w:line="360" w:lineRule="exact"/>
              <w:jc w:val="center"/>
              <w:rPr>
                <w:rFonts w:ascii="宋体" w:hAnsi="宋体"/>
                <w:sz w:val="24"/>
              </w:rPr>
            </w:pPr>
            <w:r>
              <w:rPr>
                <w:rFonts w:hint="eastAsia" w:ascii="宋体" w:hAnsi="宋体"/>
                <w:sz w:val="24"/>
              </w:rPr>
              <w:t>1</w:t>
            </w:r>
          </w:p>
        </w:tc>
        <w:tc>
          <w:tcPr>
            <w:tcW w:w="1760" w:type="dxa"/>
            <w:tcBorders>
              <w:top w:val="single" w:color="auto" w:sz="4" w:space="0"/>
              <w:left w:val="single" w:color="auto" w:sz="4" w:space="0"/>
              <w:bottom w:val="single" w:color="auto" w:sz="4" w:space="0"/>
              <w:right w:val="single" w:color="auto" w:sz="4" w:space="0"/>
            </w:tcBorders>
            <w:vAlign w:val="center"/>
          </w:tcPr>
          <w:p w14:paraId="68FCEFC6">
            <w:pPr>
              <w:spacing w:line="360" w:lineRule="exact"/>
              <w:jc w:val="center"/>
              <w:rPr>
                <w:rFonts w:ascii="宋体" w:hAnsi="宋体"/>
                <w:sz w:val="24"/>
              </w:rPr>
            </w:pPr>
            <w:r>
              <w:rPr>
                <w:rFonts w:hint="eastAsia" w:ascii="宋体" w:hAnsi="宋体"/>
                <w:sz w:val="24"/>
              </w:rPr>
              <w:t>供应商资格</w:t>
            </w:r>
          </w:p>
        </w:tc>
        <w:tc>
          <w:tcPr>
            <w:tcW w:w="3263" w:type="dxa"/>
            <w:tcBorders>
              <w:top w:val="single" w:color="auto" w:sz="4" w:space="0"/>
              <w:left w:val="single" w:color="auto" w:sz="4" w:space="0"/>
              <w:bottom w:val="single" w:color="auto" w:sz="4" w:space="0"/>
              <w:right w:val="single" w:color="auto" w:sz="4" w:space="0"/>
            </w:tcBorders>
            <w:vAlign w:val="center"/>
          </w:tcPr>
          <w:p w14:paraId="2E5875DF">
            <w:pPr>
              <w:spacing w:line="360" w:lineRule="exact"/>
              <w:rPr>
                <w:rFonts w:ascii="宋体" w:hAnsi="宋体"/>
                <w:sz w:val="24"/>
              </w:rPr>
            </w:pPr>
            <w:r>
              <w:rPr>
                <w:rFonts w:hint="eastAsia" w:ascii="宋体" w:hAnsi="宋体"/>
                <w:sz w:val="24"/>
              </w:rPr>
              <w:t>是否按供应商资格要求提供合格的证件</w:t>
            </w:r>
          </w:p>
        </w:tc>
        <w:tc>
          <w:tcPr>
            <w:tcW w:w="1134" w:type="dxa"/>
            <w:tcBorders>
              <w:top w:val="single" w:color="auto" w:sz="4" w:space="0"/>
              <w:left w:val="single" w:color="auto" w:sz="4" w:space="0"/>
              <w:bottom w:val="single" w:color="auto" w:sz="4" w:space="0"/>
              <w:right w:val="single" w:color="auto" w:sz="4" w:space="0"/>
            </w:tcBorders>
            <w:vAlign w:val="center"/>
          </w:tcPr>
          <w:p w14:paraId="71FD1E40">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50352D3">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C73530B">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1F817EB2">
            <w:pPr>
              <w:spacing w:line="360" w:lineRule="exact"/>
              <w:jc w:val="center"/>
              <w:rPr>
                <w:rFonts w:ascii="宋体" w:hAnsi="宋体"/>
                <w:sz w:val="24"/>
              </w:rPr>
            </w:pPr>
          </w:p>
        </w:tc>
      </w:tr>
      <w:tr w14:paraId="2087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25C92C35">
            <w:pPr>
              <w:spacing w:line="360" w:lineRule="exact"/>
              <w:jc w:val="center"/>
              <w:rPr>
                <w:rFonts w:ascii="宋体" w:hAnsi="宋体"/>
                <w:sz w:val="24"/>
              </w:rPr>
            </w:pPr>
            <w:r>
              <w:rPr>
                <w:rFonts w:hint="eastAsia" w:ascii="宋体" w:hAnsi="宋体"/>
                <w:sz w:val="24"/>
              </w:rPr>
              <w:t>2</w:t>
            </w:r>
          </w:p>
        </w:tc>
        <w:tc>
          <w:tcPr>
            <w:tcW w:w="1760" w:type="dxa"/>
            <w:tcBorders>
              <w:top w:val="single" w:color="auto" w:sz="4" w:space="0"/>
              <w:left w:val="single" w:color="auto" w:sz="4" w:space="0"/>
              <w:bottom w:val="single" w:color="auto" w:sz="4" w:space="0"/>
              <w:right w:val="single" w:color="auto" w:sz="4" w:space="0"/>
            </w:tcBorders>
            <w:vAlign w:val="center"/>
          </w:tcPr>
          <w:p w14:paraId="19FF662C">
            <w:pPr>
              <w:spacing w:line="360" w:lineRule="exact"/>
              <w:jc w:val="center"/>
              <w:rPr>
                <w:rFonts w:ascii="宋体" w:hAnsi="宋体"/>
                <w:sz w:val="24"/>
              </w:rPr>
            </w:pPr>
            <w:r>
              <w:rPr>
                <w:rFonts w:hint="eastAsia" w:ascii="宋体" w:hAnsi="宋体"/>
                <w:sz w:val="24"/>
              </w:rPr>
              <w:t>响应文件的有效性</w:t>
            </w:r>
          </w:p>
        </w:tc>
        <w:tc>
          <w:tcPr>
            <w:tcW w:w="3263" w:type="dxa"/>
            <w:tcBorders>
              <w:top w:val="single" w:color="auto" w:sz="4" w:space="0"/>
              <w:left w:val="single" w:color="auto" w:sz="4" w:space="0"/>
              <w:bottom w:val="single" w:color="auto" w:sz="4" w:space="0"/>
              <w:right w:val="single" w:color="auto" w:sz="4" w:space="0"/>
            </w:tcBorders>
            <w:vAlign w:val="center"/>
          </w:tcPr>
          <w:p w14:paraId="06EFF117">
            <w:pPr>
              <w:spacing w:line="360" w:lineRule="exact"/>
              <w:rPr>
                <w:rFonts w:ascii="宋体" w:hAnsi="宋体"/>
                <w:sz w:val="24"/>
              </w:rPr>
            </w:pPr>
            <w:r>
              <w:rPr>
                <w:rFonts w:hint="eastAsia" w:ascii="宋体" w:hAnsi="宋体"/>
                <w:sz w:val="24"/>
              </w:rPr>
              <w:t>是否符合响应文件的式样和签署要求且内容完整无缺漏、无错误</w:t>
            </w:r>
          </w:p>
        </w:tc>
        <w:tc>
          <w:tcPr>
            <w:tcW w:w="1134" w:type="dxa"/>
            <w:tcBorders>
              <w:top w:val="single" w:color="auto" w:sz="4" w:space="0"/>
              <w:left w:val="single" w:color="auto" w:sz="4" w:space="0"/>
              <w:bottom w:val="single" w:color="auto" w:sz="4" w:space="0"/>
              <w:right w:val="single" w:color="auto" w:sz="4" w:space="0"/>
            </w:tcBorders>
            <w:vAlign w:val="center"/>
          </w:tcPr>
          <w:p w14:paraId="48FE6477">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BA7B3D7">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8BB547B">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4B462ED1">
            <w:pPr>
              <w:spacing w:line="360" w:lineRule="exact"/>
              <w:jc w:val="center"/>
              <w:rPr>
                <w:rFonts w:ascii="宋体" w:hAnsi="宋体"/>
                <w:sz w:val="24"/>
              </w:rPr>
            </w:pPr>
          </w:p>
        </w:tc>
      </w:tr>
      <w:tr w14:paraId="623C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1140317B">
            <w:pPr>
              <w:spacing w:line="360" w:lineRule="exact"/>
              <w:jc w:val="center"/>
              <w:rPr>
                <w:rFonts w:ascii="宋体" w:hAnsi="宋体"/>
                <w:sz w:val="24"/>
              </w:rPr>
            </w:pPr>
            <w:r>
              <w:rPr>
                <w:rFonts w:hint="eastAsia" w:ascii="宋体" w:hAnsi="宋体"/>
                <w:sz w:val="24"/>
              </w:rPr>
              <w:t>3</w:t>
            </w:r>
          </w:p>
        </w:tc>
        <w:tc>
          <w:tcPr>
            <w:tcW w:w="1760" w:type="dxa"/>
            <w:tcBorders>
              <w:top w:val="single" w:color="auto" w:sz="4" w:space="0"/>
              <w:left w:val="single" w:color="auto" w:sz="4" w:space="0"/>
              <w:bottom w:val="single" w:color="auto" w:sz="4" w:space="0"/>
              <w:right w:val="single" w:color="auto" w:sz="4" w:space="0"/>
            </w:tcBorders>
            <w:vAlign w:val="center"/>
          </w:tcPr>
          <w:p w14:paraId="37779C32">
            <w:pPr>
              <w:spacing w:line="360" w:lineRule="exact"/>
              <w:jc w:val="center"/>
              <w:rPr>
                <w:rFonts w:ascii="宋体" w:hAnsi="宋体"/>
                <w:sz w:val="24"/>
              </w:rPr>
            </w:pPr>
            <w:r>
              <w:rPr>
                <w:rFonts w:hint="eastAsia" w:ascii="宋体" w:hAnsi="宋体"/>
                <w:sz w:val="24"/>
              </w:rPr>
              <w:t>响应有效期</w:t>
            </w:r>
          </w:p>
        </w:tc>
        <w:tc>
          <w:tcPr>
            <w:tcW w:w="3263" w:type="dxa"/>
            <w:tcBorders>
              <w:top w:val="single" w:color="auto" w:sz="4" w:space="0"/>
              <w:left w:val="single" w:color="auto" w:sz="4" w:space="0"/>
              <w:bottom w:val="single" w:color="auto" w:sz="4" w:space="0"/>
              <w:right w:val="single" w:color="auto" w:sz="4" w:space="0"/>
            </w:tcBorders>
            <w:vAlign w:val="center"/>
          </w:tcPr>
          <w:p w14:paraId="7958EFF3">
            <w:pPr>
              <w:spacing w:line="360" w:lineRule="exact"/>
              <w:rPr>
                <w:rFonts w:ascii="宋体" w:hAnsi="宋体"/>
                <w:sz w:val="24"/>
              </w:rPr>
            </w:pPr>
            <w:r>
              <w:rPr>
                <w:rFonts w:hint="eastAsia" w:ascii="宋体" w:hAnsi="宋体"/>
                <w:sz w:val="24"/>
              </w:rPr>
              <w:t>响应有效期是否满足90天</w:t>
            </w:r>
          </w:p>
        </w:tc>
        <w:tc>
          <w:tcPr>
            <w:tcW w:w="1134" w:type="dxa"/>
            <w:tcBorders>
              <w:top w:val="single" w:color="auto" w:sz="4" w:space="0"/>
              <w:left w:val="single" w:color="auto" w:sz="4" w:space="0"/>
              <w:bottom w:val="single" w:color="auto" w:sz="4" w:space="0"/>
              <w:right w:val="single" w:color="auto" w:sz="4" w:space="0"/>
            </w:tcBorders>
            <w:vAlign w:val="center"/>
          </w:tcPr>
          <w:p w14:paraId="67798A64">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0DDEED66">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1BCD43C">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169DC8A7">
            <w:pPr>
              <w:spacing w:line="360" w:lineRule="exact"/>
              <w:jc w:val="center"/>
              <w:rPr>
                <w:rFonts w:ascii="宋体" w:hAnsi="宋体"/>
                <w:sz w:val="24"/>
              </w:rPr>
            </w:pPr>
          </w:p>
        </w:tc>
      </w:tr>
      <w:tr w14:paraId="1677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0FC702CD">
            <w:pPr>
              <w:spacing w:line="360" w:lineRule="exact"/>
              <w:jc w:val="center"/>
              <w:rPr>
                <w:rFonts w:ascii="宋体" w:hAnsi="宋体"/>
                <w:sz w:val="24"/>
              </w:rPr>
            </w:pPr>
            <w:r>
              <w:rPr>
                <w:rFonts w:hint="eastAsia" w:ascii="宋体" w:hAnsi="宋体"/>
                <w:sz w:val="24"/>
              </w:rPr>
              <w:t>4</w:t>
            </w:r>
          </w:p>
        </w:tc>
        <w:tc>
          <w:tcPr>
            <w:tcW w:w="1760" w:type="dxa"/>
            <w:tcBorders>
              <w:top w:val="single" w:color="auto" w:sz="4" w:space="0"/>
              <w:left w:val="single" w:color="auto" w:sz="4" w:space="0"/>
              <w:bottom w:val="single" w:color="auto" w:sz="4" w:space="0"/>
              <w:right w:val="single" w:color="auto" w:sz="4" w:space="0"/>
            </w:tcBorders>
            <w:vAlign w:val="center"/>
          </w:tcPr>
          <w:p w14:paraId="5AE3569C">
            <w:pPr>
              <w:spacing w:line="360" w:lineRule="exact"/>
              <w:jc w:val="center"/>
              <w:rPr>
                <w:rFonts w:ascii="宋体" w:hAnsi="宋体"/>
                <w:sz w:val="24"/>
              </w:rPr>
            </w:pPr>
            <w:r>
              <w:rPr>
                <w:rFonts w:hint="eastAsia" w:ascii="宋体" w:hAnsi="宋体" w:cs="宋体"/>
                <w:kern w:val="0"/>
                <w:sz w:val="24"/>
              </w:rPr>
              <w:t>合同履行期限</w:t>
            </w:r>
          </w:p>
        </w:tc>
        <w:tc>
          <w:tcPr>
            <w:tcW w:w="3263" w:type="dxa"/>
            <w:tcBorders>
              <w:top w:val="single" w:color="auto" w:sz="4" w:space="0"/>
              <w:left w:val="single" w:color="auto" w:sz="4" w:space="0"/>
              <w:bottom w:val="single" w:color="auto" w:sz="4" w:space="0"/>
              <w:right w:val="single" w:color="auto" w:sz="4" w:space="0"/>
            </w:tcBorders>
            <w:vAlign w:val="center"/>
          </w:tcPr>
          <w:p w14:paraId="034C8015">
            <w:pPr>
              <w:spacing w:line="360" w:lineRule="exact"/>
              <w:rPr>
                <w:rFonts w:ascii="宋体" w:hAnsi="宋体"/>
                <w:sz w:val="24"/>
              </w:rPr>
            </w:pPr>
            <w:r>
              <w:rPr>
                <w:rFonts w:hint="eastAsia" w:ascii="宋体" w:hAnsi="宋体"/>
                <w:sz w:val="24"/>
              </w:rPr>
              <w:t>是否按照采购文件规定时间</w:t>
            </w:r>
          </w:p>
        </w:tc>
        <w:tc>
          <w:tcPr>
            <w:tcW w:w="1134" w:type="dxa"/>
            <w:tcBorders>
              <w:top w:val="single" w:color="auto" w:sz="4" w:space="0"/>
              <w:left w:val="single" w:color="auto" w:sz="4" w:space="0"/>
              <w:bottom w:val="single" w:color="auto" w:sz="4" w:space="0"/>
              <w:right w:val="single" w:color="auto" w:sz="4" w:space="0"/>
            </w:tcBorders>
            <w:vAlign w:val="center"/>
          </w:tcPr>
          <w:p w14:paraId="4A28AE58">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30DBF7B">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DCC25B4">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4514D4C0">
            <w:pPr>
              <w:spacing w:line="360" w:lineRule="exact"/>
              <w:jc w:val="center"/>
              <w:rPr>
                <w:rFonts w:ascii="宋体" w:hAnsi="宋体"/>
                <w:sz w:val="24"/>
              </w:rPr>
            </w:pPr>
          </w:p>
        </w:tc>
      </w:tr>
      <w:tr w14:paraId="2A71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5B39ED05">
            <w:pPr>
              <w:spacing w:line="360" w:lineRule="exact"/>
              <w:jc w:val="center"/>
              <w:rPr>
                <w:rFonts w:ascii="宋体" w:hAnsi="宋体"/>
                <w:sz w:val="24"/>
              </w:rPr>
            </w:pPr>
            <w:r>
              <w:rPr>
                <w:rFonts w:hint="eastAsia" w:ascii="宋体" w:hAnsi="宋体"/>
                <w:sz w:val="24"/>
              </w:rPr>
              <w:t>5</w:t>
            </w:r>
          </w:p>
        </w:tc>
        <w:tc>
          <w:tcPr>
            <w:tcW w:w="1760" w:type="dxa"/>
            <w:tcBorders>
              <w:top w:val="single" w:color="auto" w:sz="4" w:space="0"/>
              <w:left w:val="single" w:color="auto" w:sz="4" w:space="0"/>
              <w:bottom w:val="single" w:color="auto" w:sz="4" w:space="0"/>
              <w:right w:val="single" w:color="auto" w:sz="4" w:space="0"/>
            </w:tcBorders>
            <w:vAlign w:val="center"/>
          </w:tcPr>
          <w:p w14:paraId="600D75DD">
            <w:pPr>
              <w:spacing w:line="360" w:lineRule="exact"/>
              <w:jc w:val="center"/>
              <w:rPr>
                <w:rFonts w:ascii="宋体" w:hAnsi="宋体" w:cs="宋体"/>
                <w:kern w:val="0"/>
                <w:sz w:val="24"/>
              </w:rPr>
            </w:pPr>
            <w:r>
              <w:rPr>
                <w:rFonts w:hint="eastAsia" w:ascii="宋体" w:hAnsi="宋体" w:cs="宋体"/>
                <w:kern w:val="0"/>
                <w:sz w:val="24"/>
              </w:rPr>
              <w:t>实质性要求</w:t>
            </w:r>
          </w:p>
        </w:tc>
        <w:tc>
          <w:tcPr>
            <w:tcW w:w="3263" w:type="dxa"/>
            <w:tcBorders>
              <w:top w:val="single" w:color="auto" w:sz="4" w:space="0"/>
              <w:left w:val="single" w:color="auto" w:sz="4" w:space="0"/>
              <w:bottom w:val="single" w:color="auto" w:sz="4" w:space="0"/>
              <w:right w:val="single" w:color="auto" w:sz="4" w:space="0"/>
            </w:tcBorders>
            <w:vAlign w:val="center"/>
          </w:tcPr>
          <w:p w14:paraId="3C0A110D">
            <w:pPr>
              <w:spacing w:line="360" w:lineRule="exact"/>
              <w:rPr>
                <w:rFonts w:ascii="宋体" w:hAnsi="宋体"/>
                <w:sz w:val="24"/>
              </w:rPr>
            </w:pPr>
            <w:r>
              <w:rPr>
                <w:rFonts w:hint="eastAsia" w:ascii="宋体" w:hAnsi="宋体"/>
                <w:sz w:val="24"/>
              </w:rPr>
              <w:t>采购需求中标注</w:t>
            </w:r>
            <w:r>
              <w:rPr>
                <w:rFonts w:hint="eastAsia" w:ascii="宋体" w:hAnsi="宋体" w:cs="宋体"/>
                <w:color w:val="000000"/>
                <w:kern w:val="0"/>
                <w:sz w:val="22"/>
                <w:szCs w:val="22"/>
              </w:rPr>
              <w:t>★的指标是否满足</w:t>
            </w:r>
          </w:p>
        </w:tc>
        <w:tc>
          <w:tcPr>
            <w:tcW w:w="1134" w:type="dxa"/>
            <w:tcBorders>
              <w:top w:val="single" w:color="auto" w:sz="4" w:space="0"/>
              <w:left w:val="single" w:color="auto" w:sz="4" w:space="0"/>
              <w:bottom w:val="single" w:color="auto" w:sz="4" w:space="0"/>
              <w:right w:val="single" w:color="auto" w:sz="4" w:space="0"/>
            </w:tcBorders>
            <w:vAlign w:val="center"/>
          </w:tcPr>
          <w:p w14:paraId="6655A788">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755EE94">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3482BA98">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58FF6DF5">
            <w:pPr>
              <w:spacing w:line="360" w:lineRule="exact"/>
              <w:jc w:val="center"/>
              <w:rPr>
                <w:rFonts w:ascii="宋体" w:hAnsi="宋体"/>
                <w:sz w:val="24"/>
              </w:rPr>
            </w:pPr>
          </w:p>
        </w:tc>
      </w:tr>
      <w:tr w14:paraId="3035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3B5F9F5E">
            <w:pPr>
              <w:spacing w:line="360" w:lineRule="exact"/>
              <w:jc w:val="center"/>
              <w:rPr>
                <w:rFonts w:ascii="宋体" w:hAnsi="宋体"/>
                <w:sz w:val="24"/>
              </w:rPr>
            </w:pPr>
            <w:r>
              <w:rPr>
                <w:rFonts w:hint="eastAsia" w:ascii="宋体" w:hAnsi="宋体"/>
                <w:sz w:val="24"/>
              </w:rPr>
              <w:t>6</w:t>
            </w:r>
          </w:p>
        </w:tc>
        <w:tc>
          <w:tcPr>
            <w:tcW w:w="1760" w:type="dxa"/>
            <w:tcBorders>
              <w:top w:val="single" w:color="auto" w:sz="4" w:space="0"/>
              <w:left w:val="single" w:color="auto" w:sz="4" w:space="0"/>
              <w:bottom w:val="single" w:color="auto" w:sz="4" w:space="0"/>
              <w:right w:val="single" w:color="auto" w:sz="4" w:space="0"/>
            </w:tcBorders>
            <w:vAlign w:val="center"/>
          </w:tcPr>
          <w:p w14:paraId="63FE6A3C">
            <w:pPr>
              <w:spacing w:line="360" w:lineRule="exact"/>
              <w:jc w:val="center"/>
              <w:rPr>
                <w:rFonts w:ascii="宋体" w:hAnsi="宋体"/>
                <w:sz w:val="24"/>
              </w:rPr>
            </w:pPr>
            <w:r>
              <w:rPr>
                <w:rFonts w:hint="eastAsia" w:ascii="宋体" w:hAnsi="宋体"/>
                <w:sz w:val="24"/>
              </w:rPr>
              <w:t>其它</w:t>
            </w:r>
          </w:p>
        </w:tc>
        <w:tc>
          <w:tcPr>
            <w:tcW w:w="3263" w:type="dxa"/>
            <w:tcBorders>
              <w:top w:val="single" w:color="auto" w:sz="4" w:space="0"/>
              <w:left w:val="single" w:color="auto" w:sz="4" w:space="0"/>
              <w:bottom w:val="single" w:color="auto" w:sz="4" w:space="0"/>
              <w:right w:val="single" w:color="auto" w:sz="4" w:space="0"/>
            </w:tcBorders>
            <w:vAlign w:val="center"/>
          </w:tcPr>
          <w:p w14:paraId="009DB390">
            <w:pPr>
              <w:spacing w:line="360" w:lineRule="exact"/>
              <w:rPr>
                <w:rFonts w:ascii="宋体" w:hAnsi="宋体"/>
                <w:sz w:val="24"/>
              </w:rPr>
            </w:pPr>
            <w:r>
              <w:rPr>
                <w:rFonts w:hint="eastAsia" w:ascii="宋体" w:hAnsi="宋体"/>
                <w:sz w:val="24"/>
              </w:rPr>
              <w:t>无其它符合采购文件中无效投标认定条件</w:t>
            </w:r>
          </w:p>
        </w:tc>
        <w:tc>
          <w:tcPr>
            <w:tcW w:w="1134" w:type="dxa"/>
            <w:tcBorders>
              <w:top w:val="single" w:color="auto" w:sz="4" w:space="0"/>
              <w:left w:val="single" w:color="auto" w:sz="4" w:space="0"/>
              <w:bottom w:val="single" w:color="auto" w:sz="4" w:space="0"/>
              <w:right w:val="single" w:color="auto" w:sz="4" w:space="0"/>
            </w:tcBorders>
            <w:vAlign w:val="center"/>
          </w:tcPr>
          <w:p w14:paraId="79F93148">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54563BD">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9936084">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74134E6B">
            <w:pPr>
              <w:spacing w:line="360" w:lineRule="exact"/>
              <w:jc w:val="center"/>
              <w:rPr>
                <w:rFonts w:ascii="宋体" w:hAnsi="宋体"/>
                <w:sz w:val="24"/>
              </w:rPr>
            </w:pPr>
          </w:p>
        </w:tc>
      </w:tr>
      <w:tr w14:paraId="6310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59" w:type="dxa"/>
            <w:tcBorders>
              <w:top w:val="single" w:color="auto" w:sz="4" w:space="0"/>
              <w:left w:val="single" w:color="auto" w:sz="4" w:space="0"/>
              <w:bottom w:val="single" w:color="auto" w:sz="4" w:space="0"/>
              <w:right w:val="single" w:color="auto" w:sz="4" w:space="0"/>
            </w:tcBorders>
            <w:vAlign w:val="center"/>
          </w:tcPr>
          <w:p w14:paraId="6B71FB3B">
            <w:pPr>
              <w:spacing w:line="360" w:lineRule="exact"/>
              <w:jc w:val="center"/>
              <w:rPr>
                <w:rFonts w:ascii="宋体" w:hAnsi="宋体"/>
                <w:sz w:val="24"/>
              </w:rPr>
            </w:pPr>
            <w:r>
              <w:rPr>
                <w:rFonts w:hint="eastAsia" w:ascii="宋体" w:hAnsi="宋体"/>
                <w:sz w:val="24"/>
              </w:rPr>
              <w:t>7</w:t>
            </w:r>
          </w:p>
        </w:tc>
        <w:tc>
          <w:tcPr>
            <w:tcW w:w="1760" w:type="dxa"/>
            <w:tcBorders>
              <w:top w:val="single" w:color="auto" w:sz="4" w:space="0"/>
              <w:left w:val="single" w:color="auto" w:sz="4" w:space="0"/>
              <w:bottom w:val="single" w:color="auto" w:sz="4" w:space="0"/>
              <w:right w:val="single" w:color="auto" w:sz="4" w:space="0"/>
            </w:tcBorders>
            <w:vAlign w:val="center"/>
          </w:tcPr>
          <w:p w14:paraId="10834061">
            <w:pPr>
              <w:spacing w:line="360" w:lineRule="exact"/>
              <w:jc w:val="center"/>
              <w:rPr>
                <w:rFonts w:ascii="宋体" w:hAnsi="宋体"/>
                <w:sz w:val="24"/>
              </w:rPr>
            </w:pPr>
          </w:p>
        </w:tc>
        <w:tc>
          <w:tcPr>
            <w:tcW w:w="3263" w:type="dxa"/>
            <w:tcBorders>
              <w:top w:val="single" w:color="auto" w:sz="4" w:space="0"/>
              <w:left w:val="single" w:color="auto" w:sz="4" w:space="0"/>
              <w:bottom w:val="single" w:color="auto" w:sz="4" w:space="0"/>
              <w:right w:val="single" w:color="auto" w:sz="4" w:space="0"/>
            </w:tcBorders>
            <w:vAlign w:val="center"/>
          </w:tcPr>
          <w:p w14:paraId="6AEDDCA6">
            <w:pPr>
              <w:spacing w:line="360" w:lineRule="exact"/>
              <w:rPr>
                <w:rFonts w:ascii="宋体" w:hAnsi="宋体"/>
                <w:sz w:val="24"/>
              </w:rPr>
            </w:pPr>
            <w:r>
              <w:rPr>
                <w:rFonts w:hint="eastAsia" w:ascii="宋体" w:hAnsi="宋体"/>
                <w:sz w:val="24"/>
              </w:rPr>
              <w:t>结论</w:t>
            </w:r>
          </w:p>
        </w:tc>
        <w:tc>
          <w:tcPr>
            <w:tcW w:w="1134" w:type="dxa"/>
            <w:tcBorders>
              <w:top w:val="single" w:color="auto" w:sz="4" w:space="0"/>
              <w:left w:val="single" w:color="auto" w:sz="4" w:space="0"/>
              <w:bottom w:val="single" w:color="auto" w:sz="4" w:space="0"/>
              <w:right w:val="single" w:color="auto" w:sz="4" w:space="0"/>
            </w:tcBorders>
            <w:vAlign w:val="center"/>
          </w:tcPr>
          <w:p w14:paraId="23B93B59">
            <w:pPr>
              <w:spacing w:line="360" w:lineRule="exact"/>
              <w:jc w:val="center"/>
              <w:rPr>
                <w:rFonts w:ascii="宋体" w:hAnsi="宋体"/>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F18029D">
            <w:pPr>
              <w:spacing w:line="360" w:lineRule="exact"/>
              <w:jc w:val="center"/>
              <w:rPr>
                <w:rFonts w:ascii="宋体" w:hAnsi="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F4343EB">
            <w:pPr>
              <w:spacing w:line="360" w:lineRule="exact"/>
              <w:jc w:val="center"/>
              <w:rPr>
                <w:rFonts w:ascii="宋体"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14:paraId="7624AECA">
            <w:pPr>
              <w:spacing w:line="360" w:lineRule="exact"/>
              <w:jc w:val="center"/>
              <w:rPr>
                <w:rFonts w:ascii="宋体" w:hAnsi="宋体"/>
                <w:sz w:val="24"/>
              </w:rPr>
            </w:pPr>
          </w:p>
        </w:tc>
      </w:tr>
      <w:tr w14:paraId="725A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01" w:type="dxa"/>
            <w:gridSpan w:val="6"/>
            <w:tcBorders>
              <w:top w:val="single" w:color="auto" w:sz="4" w:space="0"/>
              <w:left w:val="single" w:color="auto" w:sz="4" w:space="0"/>
              <w:bottom w:val="single" w:color="auto" w:sz="4" w:space="0"/>
              <w:right w:val="single" w:color="auto" w:sz="4" w:space="0"/>
            </w:tcBorders>
            <w:vAlign w:val="center"/>
          </w:tcPr>
          <w:p w14:paraId="28158BF3">
            <w:pPr>
              <w:spacing w:line="360" w:lineRule="exact"/>
              <w:jc w:val="left"/>
              <w:rPr>
                <w:rFonts w:ascii="宋体" w:hAnsi="宋体"/>
                <w:sz w:val="24"/>
              </w:rPr>
            </w:pPr>
            <w:r>
              <w:rPr>
                <w:rFonts w:hint="eastAsia" w:ascii="宋体" w:hAnsi="宋体"/>
                <w:sz w:val="24"/>
              </w:rPr>
              <w:t>备注：</w:t>
            </w:r>
          </w:p>
        </w:tc>
        <w:tc>
          <w:tcPr>
            <w:tcW w:w="1069" w:type="dxa"/>
            <w:tcBorders>
              <w:top w:val="single" w:color="auto" w:sz="4" w:space="0"/>
              <w:left w:val="single" w:color="auto" w:sz="4" w:space="0"/>
              <w:bottom w:val="single" w:color="auto" w:sz="4" w:space="0"/>
              <w:right w:val="single" w:color="auto" w:sz="4" w:space="0"/>
            </w:tcBorders>
            <w:vAlign w:val="center"/>
          </w:tcPr>
          <w:p w14:paraId="3821E7CE">
            <w:pPr>
              <w:spacing w:line="360" w:lineRule="exact"/>
              <w:jc w:val="left"/>
              <w:rPr>
                <w:rFonts w:ascii="宋体" w:hAnsi="宋体"/>
                <w:sz w:val="24"/>
              </w:rPr>
            </w:pPr>
          </w:p>
        </w:tc>
      </w:tr>
    </w:tbl>
    <w:p w14:paraId="3F843C25">
      <w:pPr>
        <w:spacing w:line="240" w:lineRule="atLeast"/>
        <w:rPr>
          <w:rFonts w:ascii="宋体"/>
          <w:kern w:val="0"/>
          <w:sz w:val="24"/>
        </w:rPr>
      </w:pPr>
      <w:r>
        <w:rPr>
          <w:rFonts w:hint="eastAsia" w:ascii="宋体"/>
          <w:kern w:val="0"/>
          <w:sz w:val="24"/>
        </w:rPr>
        <w:t>1、表中只需填写“√/通过”或“×/不通过”。</w:t>
      </w:r>
    </w:p>
    <w:p w14:paraId="51DAE221">
      <w:pPr>
        <w:spacing w:line="240" w:lineRule="atLeast"/>
        <w:rPr>
          <w:rFonts w:ascii="宋体"/>
          <w:kern w:val="0"/>
          <w:sz w:val="24"/>
        </w:rPr>
      </w:pPr>
      <w:r>
        <w:rPr>
          <w:rFonts w:hint="eastAsia" w:ascii="宋体"/>
          <w:kern w:val="0"/>
          <w:sz w:val="24"/>
        </w:rPr>
        <w:t>2、在结论中按“一项否决”的原则，只有全部是√/通过的，填写“合格”；只要其中有一项是×/不通过的，填写“不合格”。</w:t>
      </w:r>
    </w:p>
    <w:p w14:paraId="4DEC42AF">
      <w:pPr>
        <w:spacing w:line="240" w:lineRule="atLeast"/>
        <w:rPr>
          <w:rFonts w:ascii="宋体"/>
          <w:kern w:val="0"/>
          <w:sz w:val="24"/>
        </w:rPr>
      </w:pPr>
      <w:r>
        <w:rPr>
          <w:rFonts w:hint="eastAsia" w:ascii="宋体"/>
          <w:kern w:val="0"/>
          <w:sz w:val="24"/>
        </w:rPr>
        <w:t>3、结论是合格的，才能进入下一轮；不合格的被淘汰。</w:t>
      </w:r>
    </w:p>
    <w:p w14:paraId="35A25F48">
      <w:pPr>
        <w:spacing w:line="240" w:lineRule="atLeast"/>
        <w:rPr>
          <w:rFonts w:ascii="宋体"/>
          <w:kern w:val="0"/>
          <w:sz w:val="24"/>
        </w:rPr>
      </w:pPr>
      <w:r>
        <w:rPr>
          <w:rFonts w:hint="eastAsia" w:ascii="宋体"/>
          <w:kern w:val="0"/>
          <w:sz w:val="24"/>
        </w:rPr>
        <w:t>评委：                                                  日期：</w:t>
      </w:r>
    </w:p>
    <w:p w14:paraId="36E76DAD">
      <w:pPr>
        <w:spacing w:beforeLines="50" w:afterLines="50" w:line="440" w:lineRule="exact"/>
        <w:jc w:val="center"/>
        <w:rPr>
          <w:rFonts w:ascii="宋体" w:hAnsi="宋体" w:cs="宋体"/>
          <w:b/>
          <w:bCs/>
          <w:sz w:val="32"/>
          <w:szCs w:val="32"/>
          <w:lang w:val="en-GB"/>
        </w:rPr>
      </w:pPr>
      <w:r>
        <w:rPr>
          <w:rFonts w:ascii="宋体" w:hAnsi="宋体" w:cs="宋体"/>
          <w:b/>
          <w:bCs/>
          <w:sz w:val="32"/>
          <w:szCs w:val="32"/>
          <w:lang w:val="en-GB"/>
        </w:rPr>
        <w:br w:type="page"/>
      </w:r>
      <w:r>
        <w:rPr>
          <w:rFonts w:hint="eastAsia" w:ascii="宋体" w:hAnsi="宋体" w:cs="宋体"/>
          <w:b/>
          <w:bCs/>
          <w:sz w:val="32"/>
          <w:szCs w:val="32"/>
          <w:lang w:val="en-GB"/>
        </w:rPr>
        <w:t>评分细则表</w:t>
      </w:r>
    </w:p>
    <w:tbl>
      <w:tblPr>
        <w:tblStyle w:val="38"/>
        <w:tblW w:w="51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558"/>
        <w:gridCol w:w="5151"/>
        <w:gridCol w:w="843"/>
        <w:gridCol w:w="1428"/>
      </w:tblGrid>
      <w:tr w14:paraId="473B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96" w:type="pct"/>
            <w:tcBorders>
              <w:top w:val="single" w:color="auto" w:sz="4" w:space="0"/>
              <w:left w:val="single" w:color="auto" w:sz="4" w:space="0"/>
              <w:bottom w:val="single" w:color="auto" w:sz="4" w:space="0"/>
              <w:right w:val="single" w:color="auto" w:sz="4" w:space="0"/>
            </w:tcBorders>
            <w:vAlign w:val="center"/>
          </w:tcPr>
          <w:p w14:paraId="68B8976E">
            <w:pPr>
              <w:snapToGrid w:val="0"/>
              <w:jc w:val="center"/>
              <w:rPr>
                <w:rFonts w:ascii="宋体" w:hAnsi="宋体" w:cs="宋体"/>
                <w:b/>
                <w:sz w:val="24"/>
              </w:rPr>
            </w:pPr>
            <w:r>
              <w:rPr>
                <w:rFonts w:hint="eastAsia" w:ascii="宋体" w:hAnsi="宋体" w:cs="宋体"/>
                <w:b/>
                <w:sz w:val="24"/>
              </w:rPr>
              <w:t>序号</w:t>
            </w:r>
          </w:p>
        </w:tc>
        <w:tc>
          <w:tcPr>
            <w:tcW w:w="799" w:type="pct"/>
            <w:tcBorders>
              <w:top w:val="single" w:color="auto" w:sz="4" w:space="0"/>
              <w:left w:val="single" w:color="auto" w:sz="4" w:space="0"/>
              <w:bottom w:val="single" w:color="auto" w:sz="4" w:space="0"/>
              <w:right w:val="single" w:color="auto" w:sz="4" w:space="0"/>
            </w:tcBorders>
            <w:vAlign w:val="center"/>
          </w:tcPr>
          <w:p w14:paraId="12A21245">
            <w:pPr>
              <w:snapToGrid w:val="0"/>
              <w:jc w:val="center"/>
              <w:rPr>
                <w:rFonts w:ascii="宋体" w:hAnsi="宋体" w:cs="宋体"/>
                <w:b/>
                <w:sz w:val="24"/>
              </w:rPr>
            </w:pPr>
            <w:r>
              <w:rPr>
                <w:rFonts w:hint="eastAsia" w:ascii="宋体" w:hAnsi="宋体" w:cs="宋体"/>
                <w:b/>
                <w:sz w:val="24"/>
              </w:rPr>
              <w:t>评审内容</w:t>
            </w:r>
          </w:p>
        </w:tc>
        <w:tc>
          <w:tcPr>
            <w:tcW w:w="2640" w:type="pct"/>
            <w:tcBorders>
              <w:top w:val="single" w:color="auto" w:sz="4" w:space="0"/>
              <w:left w:val="single" w:color="auto" w:sz="4" w:space="0"/>
              <w:bottom w:val="single" w:color="auto" w:sz="4" w:space="0"/>
              <w:right w:val="single" w:color="auto" w:sz="4" w:space="0"/>
            </w:tcBorders>
            <w:vAlign w:val="center"/>
          </w:tcPr>
          <w:p w14:paraId="305298BD">
            <w:pPr>
              <w:snapToGrid w:val="0"/>
              <w:jc w:val="center"/>
              <w:rPr>
                <w:rFonts w:ascii="宋体" w:hAnsi="宋体" w:cs="宋体"/>
                <w:b/>
                <w:sz w:val="24"/>
              </w:rPr>
            </w:pPr>
            <w:r>
              <w:rPr>
                <w:rFonts w:hint="eastAsia" w:ascii="宋体" w:hAnsi="宋体" w:cs="宋体"/>
                <w:b/>
                <w:sz w:val="24"/>
              </w:rPr>
              <w:t>评分标准及分值</w:t>
            </w:r>
          </w:p>
        </w:tc>
        <w:tc>
          <w:tcPr>
            <w:tcW w:w="432" w:type="pct"/>
            <w:tcBorders>
              <w:top w:val="single" w:color="auto" w:sz="4" w:space="0"/>
              <w:left w:val="single" w:color="auto" w:sz="4" w:space="0"/>
              <w:bottom w:val="single" w:color="auto" w:sz="4" w:space="0"/>
              <w:right w:val="single" w:color="auto" w:sz="4" w:space="0"/>
            </w:tcBorders>
            <w:vAlign w:val="center"/>
          </w:tcPr>
          <w:p w14:paraId="24AA1981">
            <w:pPr>
              <w:snapToGrid w:val="0"/>
              <w:jc w:val="center"/>
              <w:rPr>
                <w:rFonts w:ascii="宋体" w:hAnsi="宋体" w:cs="宋体"/>
                <w:b/>
                <w:sz w:val="24"/>
              </w:rPr>
            </w:pPr>
            <w:r>
              <w:rPr>
                <w:rFonts w:hint="eastAsia" w:ascii="宋体" w:hAnsi="宋体" w:cs="宋体"/>
                <w:b/>
                <w:sz w:val="24"/>
              </w:rPr>
              <w:t>满分</w:t>
            </w:r>
          </w:p>
        </w:tc>
        <w:tc>
          <w:tcPr>
            <w:tcW w:w="732" w:type="pct"/>
            <w:tcBorders>
              <w:top w:val="single" w:color="auto" w:sz="4" w:space="0"/>
              <w:left w:val="single" w:color="auto" w:sz="4" w:space="0"/>
              <w:bottom w:val="single" w:color="auto" w:sz="4" w:space="0"/>
              <w:right w:val="single" w:color="auto" w:sz="4" w:space="0"/>
            </w:tcBorders>
            <w:vAlign w:val="center"/>
          </w:tcPr>
          <w:p w14:paraId="20963D48">
            <w:pPr>
              <w:snapToGrid w:val="0"/>
              <w:jc w:val="center"/>
              <w:rPr>
                <w:rFonts w:ascii="宋体" w:hAnsi="宋体" w:cs="宋体"/>
                <w:b/>
                <w:sz w:val="24"/>
              </w:rPr>
            </w:pPr>
            <w:r>
              <w:rPr>
                <w:rFonts w:hint="eastAsia" w:ascii="宋体" w:hAnsi="宋体" w:cs="宋体"/>
                <w:b/>
                <w:sz w:val="24"/>
              </w:rPr>
              <w:t>投标人</w:t>
            </w:r>
          </w:p>
        </w:tc>
      </w:tr>
      <w:tr w14:paraId="5512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96" w:type="pct"/>
            <w:tcBorders>
              <w:top w:val="single" w:color="auto" w:sz="4" w:space="0"/>
              <w:left w:val="single" w:color="auto" w:sz="4" w:space="0"/>
              <w:bottom w:val="single" w:color="auto" w:sz="4" w:space="0"/>
              <w:right w:val="single" w:color="auto" w:sz="4" w:space="0"/>
            </w:tcBorders>
            <w:vAlign w:val="center"/>
          </w:tcPr>
          <w:p w14:paraId="725221A0">
            <w:pPr>
              <w:jc w:val="center"/>
              <w:rPr>
                <w:rFonts w:ascii="宋体" w:hAnsi="宋体" w:cs="宋体"/>
                <w:sz w:val="24"/>
              </w:rPr>
            </w:pPr>
            <w:r>
              <w:rPr>
                <w:rFonts w:hint="eastAsia" w:ascii="宋体" w:hAnsi="宋体" w:cs="宋体"/>
                <w:sz w:val="24"/>
              </w:rPr>
              <w:t>1</w:t>
            </w:r>
          </w:p>
        </w:tc>
        <w:tc>
          <w:tcPr>
            <w:tcW w:w="799" w:type="pct"/>
            <w:tcBorders>
              <w:top w:val="single" w:color="auto" w:sz="4" w:space="0"/>
              <w:left w:val="single" w:color="auto" w:sz="4" w:space="0"/>
              <w:bottom w:val="single" w:color="auto" w:sz="4" w:space="0"/>
              <w:right w:val="single" w:color="auto" w:sz="4" w:space="0"/>
            </w:tcBorders>
            <w:vAlign w:val="center"/>
          </w:tcPr>
          <w:p w14:paraId="697FD4AA">
            <w:pPr>
              <w:jc w:val="center"/>
              <w:rPr>
                <w:rFonts w:ascii="宋体" w:hAnsi="宋体" w:cs="宋体"/>
                <w:sz w:val="24"/>
              </w:rPr>
            </w:pPr>
            <w:r>
              <w:rPr>
                <w:rFonts w:hint="eastAsia" w:ascii="宋体" w:hAnsi="宋体" w:cs="宋体"/>
                <w:sz w:val="24"/>
              </w:rPr>
              <w:t>产品参数性能</w:t>
            </w:r>
          </w:p>
        </w:tc>
        <w:tc>
          <w:tcPr>
            <w:tcW w:w="2640" w:type="pct"/>
            <w:tcBorders>
              <w:top w:val="single" w:color="auto" w:sz="4" w:space="0"/>
              <w:left w:val="single" w:color="auto" w:sz="4" w:space="0"/>
              <w:bottom w:val="single" w:color="auto" w:sz="4" w:space="0"/>
              <w:right w:val="single" w:color="auto" w:sz="4" w:space="0"/>
            </w:tcBorders>
            <w:vAlign w:val="center"/>
          </w:tcPr>
          <w:p w14:paraId="64B8D1E1">
            <w:pPr>
              <w:jc w:val="left"/>
              <w:rPr>
                <w:rFonts w:ascii="宋体" w:hAnsi="宋体" w:cs="宋体"/>
                <w:sz w:val="24"/>
              </w:rPr>
            </w:pPr>
            <w:r>
              <w:rPr>
                <w:rFonts w:hint="eastAsia" w:ascii="宋体" w:hAnsi="宋体" w:cs="宋体"/>
                <w:sz w:val="24"/>
              </w:rPr>
              <w:t>根据投标人提供的产品技术参数与招标文件中规定的技术参数进行点对点比较：</w:t>
            </w:r>
          </w:p>
          <w:p w14:paraId="5E728224">
            <w:pPr>
              <w:jc w:val="left"/>
              <w:rPr>
                <w:rFonts w:ascii="宋体" w:hAnsi="宋体" w:cs="宋体"/>
                <w:sz w:val="24"/>
              </w:rPr>
            </w:pPr>
            <w:r>
              <w:rPr>
                <w:rFonts w:hint="eastAsia" w:ascii="宋体" w:hAnsi="宋体" w:cs="宋体"/>
                <w:sz w:val="24"/>
              </w:rPr>
              <w:t>本项分值56分，其中标注</w:t>
            </w:r>
            <w:r>
              <w:rPr>
                <w:rFonts w:hint="eastAsia" w:ascii="宋体" w:hAnsi="宋体" w:cs="宋体"/>
                <w:color w:val="000000"/>
                <w:kern w:val="0"/>
                <w:sz w:val="22"/>
                <w:szCs w:val="22"/>
              </w:rPr>
              <w:t>▲</w:t>
            </w:r>
            <w:r>
              <w:rPr>
                <w:rFonts w:hint="eastAsia" w:ascii="宋体" w:hAnsi="宋体" w:cs="宋体"/>
                <w:sz w:val="24"/>
              </w:rPr>
              <w:t>的共11条，未标注</w:t>
            </w:r>
            <w:r>
              <w:rPr>
                <w:rFonts w:hint="eastAsia" w:ascii="宋体" w:hAnsi="宋体" w:cs="宋体"/>
                <w:color w:val="000000"/>
                <w:kern w:val="0"/>
                <w:sz w:val="22"/>
                <w:szCs w:val="22"/>
              </w:rPr>
              <w:t>▲</w:t>
            </w:r>
            <w:r>
              <w:rPr>
                <w:rFonts w:hint="eastAsia" w:ascii="宋体" w:hAnsi="宋体" w:cs="宋体"/>
                <w:sz w:val="24"/>
              </w:rPr>
              <w:t>的共30条。</w:t>
            </w:r>
          </w:p>
          <w:p w14:paraId="00BC9B80">
            <w:pPr>
              <w:jc w:val="left"/>
              <w:rPr>
                <w:rFonts w:ascii="宋体" w:hAnsi="宋体" w:cs="宋体"/>
                <w:sz w:val="24"/>
              </w:rPr>
            </w:pPr>
            <w:r>
              <w:rPr>
                <w:rFonts w:hint="eastAsia" w:ascii="宋体" w:hAnsi="宋体" w:cs="宋体"/>
                <w:sz w:val="24"/>
              </w:rPr>
              <w:t>（1）完全满足招标文件要求，得56分；</w:t>
            </w:r>
          </w:p>
          <w:p w14:paraId="70211FC5">
            <w:pPr>
              <w:jc w:val="left"/>
              <w:rPr>
                <w:rFonts w:ascii="宋体" w:hAnsi="宋体" w:cs="宋体"/>
                <w:sz w:val="24"/>
              </w:rPr>
            </w:pPr>
            <w:r>
              <w:rPr>
                <w:rFonts w:hint="eastAsia" w:ascii="宋体" w:hAnsi="宋体" w:cs="宋体"/>
                <w:sz w:val="24"/>
              </w:rPr>
              <w:t>（2) 不能满足带“</w:t>
            </w:r>
            <w:r>
              <w:rPr>
                <w:rFonts w:hint="eastAsia" w:ascii="宋体" w:hAnsi="宋体" w:cs="宋体"/>
                <w:color w:val="000000"/>
                <w:kern w:val="0"/>
                <w:sz w:val="22"/>
                <w:szCs w:val="22"/>
              </w:rPr>
              <w:t>▲</w:t>
            </w:r>
            <w:r>
              <w:rPr>
                <w:rFonts w:hint="eastAsia" w:ascii="宋体" w:hAnsi="宋体" w:cs="宋体"/>
                <w:sz w:val="24"/>
              </w:rPr>
              <w:t>”号招标要求的每项扣4分。</w:t>
            </w:r>
          </w:p>
          <w:p w14:paraId="4BF7B44A">
            <w:pPr>
              <w:jc w:val="left"/>
              <w:rPr>
                <w:rFonts w:ascii="宋体" w:hAnsi="宋体" w:cs="宋体"/>
                <w:sz w:val="24"/>
              </w:rPr>
            </w:pPr>
            <w:r>
              <w:rPr>
                <w:rFonts w:hint="eastAsia" w:ascii="宋体" w:hAnsi="宋体" w:cs="宋体"/>
                <w:sz w:val="24"/>
              </w:rPr>
              <w:t>（3）不能满足未带“</w:t>
            </w:r>
            <w:r>
              <w:rPr>
                <w:rFonts w:hint="eastAsia" w:ascii="宋体" w:hAnsi="宋体" w:cs="宋体"/>
                <w:color w:val="000000"/>
                <w:kern w:val="0"/>
                <w:sz w:val="22"/>
                <w:szCs w:val="22"/>
              </w:rPr>
              <w:t>▲</w:t>
            </w:r>
            <w:r>
              <w:rPr>
                <w:rFonts w:hint="eastAsia" w:ascii="宋体" w:hAnsi="宋体" w:cs="宋体"/>
                <w:sz w:val="24"/>
              </w:rPr>
              <w:t>”号招标要求的每项扣0.4分，扣完为止。</w:t>
            </w:r>
          </w:p>
        </w:tc>
        <w:tc>
          <w:tcPr>
            <w:tcW w:w="432" w:type="pct"/>
            <w:tcBorders>
              <w:top w:val="single" w:color="auto" w:sz="4" w:space="0"/>
              <w:left w:val="single" w:color="auto" w:sz="4" w:space="0"/>
              <w:bottom w:val="single" w:color="auto" w:sz="4" w:space="0"/>
              <w:right w:val="single" w:color="auto" w:sz="4" w:space="0"/>
            </w:tcBorders>
            <w:vAlign w:val="center"/>
          </w:tcPr>
          <w:p w14:paraId="1A9FF159">
            <w:pPr>
              <w:jc w:val="center"/>
              <w:rPr>
                <w:rFonts w:ascii="宋体" w:hAnsi="宋体" w:cs="宋体"/>
                <w:sz w:val="24"/>
              </w:rPr>
            </w:pPr>
            <w:r>
              <w:rPr>
                <w:rFonts w:hint="eastAsia" w:ascii="宋体" w:hAnsi="宋体" w:cs="宋体"/>
                <w:sz w:val="24"/>
              </w:rPr>
              <w:t>56</w:t>
            </w:r>
          </w:p>
        </w:tc>
        <w:tc>
          <w:tcPr>
            <w:tcW w:w="732" w:type="pct"/>
            <w:tcBorders>
              <w:top w:val="single" w:color="auto" w:sz="4" w:space="0"/>
              <w:left w:val="single" w:color="auto" w:sz="4" w:space="0"/>
              <w:bottom w:val="single" w:color="auto" w:sz="4" w:space="0"/>
              <w:right w:val="single" w:color="auto" w:sz="4" w:space="0"/>
            </w:tcBorders>
            <w:vAlign w:val="center"/>
          </w:tcPr>
          <w:p w14:paraId="224E3501">
            <w:pPr>
              <w:snapToGrid w:val="0"/>
              <w:ind w:firstLine="45" w:firstLineChars="19"/>
              <w:jc w:val="center"/>
              <w:rPr>
                <w:rFonts w:ascii="宋体" w:hAnsi="宋体" w:cs="宋体"/>
                <w:sz w:val="24"/>
              </w:rPr>
            </w:pPr>
          </w:p>
        </w:tc>
      </w:tr>
      <w:tr w14:paraId="3C45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14:paraId="613D2AAB">
            <w:pPr>
              <w:jc w:val="center"/>
              <w:rPr>
                <w:rFonts w:ascii="宋体" w:hAnsi="宋体" w:cs="宋体"/>
                <w:sz w:val="24"/>
              </w:rPr>
            </w:pPr>
            <w:r>
              <w:rPr>
                <w:rFonts w:hint="eastAsia" w:ascii="宋体" w:hAnsi="宋体" w:cs="宋体"/>
                <w:sz w:val="24"/>
              </w:rPr>
              <w:t>2</w:t>
            </w:r>
          </w:p>
        </w:tc>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14:paraId="4479DDB2">
            <w:pPr>
              <w:jc w:val="center"/>
              <w:rPr>
                <w:rFonts w:ascii="宋体" w:hAnsi="宋体" w:cs="宋体"/>
                <w:sz w:val="24"/>
              </w:rPr>
            </w:pPr>
            <w:r>
              <w:rPr>
                <w:rFonts w:hint="eastAsia" w:ascii="宋体" w:hAnsi="宋体" w:cs="宋体"/>
                <w:sz w:val="24"/>
              </w:rPr>
              <w:t>类似业绩</w:t>
            </w:r>
          </w:p>
        </w:tc>
        <w:tc>
          <w:tcPr>
            <w:tcW w:w="2640" w:type="pct"/>
            <w:tcBorders>
              <w:top w:val="single" w:color="auto" w:sz="4" w:space="0"/>
              <w:left w:val="single" w:color="auto" w:sz="4" w:space="0"/>
              <w:bottom w:val="single" w:color="auto" w:sz="4" w:space="0"/>
              <w:right w:val="single" w:color="auto" w:sz="4" w:space="0"/>
            </w:tcBorders>
            <w:shd w:val="clear" w:color="auto" w:fill="auto"/>
            <w:vAlign w:val="center"/>
          </w:tcPr>
          <w:p w14:paraId="6A03DD41">
            <w:pPr>
              <w:jc w:val="left"/>
              <w:rPr>
                <w:rFonts w:ascii="宋体" w:hAnsi="宋体" w:cs="宋体"/>
                <w:sz w:val="24"/>
              </w:rPr>
            </w:pPr>
            <w:r>
              <w:rPr>
                <w:rFonts w:hint="eastAsia" w:ascii="宋体" w:hAnsi="宋体" w:cs="宋体"/>
                <w:sz w:val="24"/>
              </w:rPr>
              <w:t>投标人提供2023年至今的相关业绩，提供一宗类似单笔合同业绩者得2分，最多得4分。（提供清晰的盖章的合同扫描件为准）</w:t>
            </w:r>
          </w:p>
        </w:tc>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32CCF6C8">
            <w:pPr>
              <w:jc w:val="center"/>
              <w:rPr>
                <w:rFonts w:ascii="宋体" w:hAnsi="宋体" w:cs="宋体"/>
                <w:sz w:val="24"/>
              </w:rPr>
            </w:pPr>
            <w:r>
              <w:rPr>
                <w:rFonts w:hint="eastAsia" w:ascii="宋体" w:hAnsi="宋体" w:cs="宋体"/>
                <w:sz w:val="24"/>
              </w:rPr>
              <w:t>4</w:t>
            </w:r>
          </w:p>
        </w:tc>
        <w:tc>
          <w:tcPr>
            <w:tcW w:w="732" w:type="pct"/>
            <w:tcBorders>
              <w:top w:val="single" w:color="auto" w:sz="4" w:space="0"/>
              <w:left w:val="single" w:color="auto" w:sz="4" w:space="0"/>
              <w:bottom w:val="single" w:color="auto" w:sz="4" w:space="0"/>
              <w:right w:val="single" w:color="auto" w:sz="4" w:space="0"/>
            </w:tcBorders>
            <w:shd w:val="clear" w:color="auto" w:fill="auto"/>
            <w:vAlign w:val="center"/>
          </w:tcPr>
          <w:p w14:paraId="332D6DF6">
            <w:pPr>
              <w:jc w:val="center"/>
              <w:rPr>
                <w:rFonts w:ascii="宋体" w:hAnsi="宋体" w:cs="宋体"/>
                <w:sz w:val="24"/>
              </w:rPr>
            </w:pPr>
          </w:p>
        </w:tc>
      </w:tr>
      <w:tr w14:paraId="1F4C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396" w:type="pct"/>
            <w:tcBorders>
              <w:top w:val="single" w:color="auto" w:sz="4" w:space="0"/>
              <w:left w:val="single" w:color="auto" w:sz="4" w:space="0"/>
              <w:bottom w:val="single" w:color="auto" w:sz="4" w:space="0"/>
              <w:right w:val="single" w:color="auto" w:sz="4" w:space="0"/>
            </w:tcBorders>
            <w:vAlign w:val="center"/>
          </w:tcPr>
          <w:p w14:paraId="7E547F44">
            <w:pPr>
              <w:snapToGrid w:val="0"/>
              <w:jc w:val="center"/>
              <w:rPr>
                <w:rFonts w:ascii="宋体" w:hAnsi="宋体" w:cs="宋体"/>
                <w:sz w:val="24"/>
              </w:rPr>
            </w:pPr>
            <w:r>
              <w:rPr>
                <w:rFonts w:hint="eastAsia" w:ascii="宋体" w:hAnsi="宋体" w:cs="宋体"/>
                <w:sz w:val="24"/>
              </w:rPr>
              <w:t>3</w:t>
            </w:r>
          </w:p>
        </w:tc>
        <w:tc>
          <w:tcPr>
            <w:tcW w:w="799" w:type="pct"/>
            <w:tcBorders>
              <w:top w:val="single" w:color="auto" w:sz="4" w:space="0"/>
              <w:left w:val="single" w:color="auto" w:sz="4" w:space="0"/>
              <w:bottom w:val="single" w:color="auto" w:sz="4" w:space="0"/>
              <w:right w:val="single" w:color="auto" w:sz="4" w:space="0"/>
            </w:tcBorders>
            <w:vAlign w:val="center"/>
          </w:tcPr>
          <w:p w14:paraId="0AC1B8B2">
            <w:pPr>
              <w:snapToGrid w:val="0"/>
              <w:jc w:val="center"/>
              <w:rPr>
                <w:rFonts w:ascii="宋体" w:hAnsi="宋体" w:cs="宋体"/>
                <w:sz w:val="24"/>
              </w:rPr>
            </w:pPr>
            <w:r>
              <w:rPr>
                <w:rFonts w:hint="eastAsia" w:ascii="宋体" w:hAnsi="宋体" w:cs="宋体"/>
                <w:sz w:val="24"/>
              </w:rPr>
              <w:t>售后服务</w:t>
            </w:r>
          </w:p>
        </w:tc>
        <w:tc>
          <w:tcPr>
            <w:tcW w:w="2640" w:type="pct"/>
            <w:tcBorders>
              <w:top w:val="single" w:color="auto" w:sz="4" w:space="0"/>
              <w:left w:val="single" w:color="auto" w:sz="4" w:space="0"/>
              <w:bottom w:val="single" w:color="auto" w:sz="4" w:space="0"/>
              <w:right w:val="single" w:color="auto" w:sz="4" w:space="0"/>
            </w:tcBorders>
            <w:vAlign w:val="center"/>
          </w:tcPr>
          <w:p w14:paraId="55C25337">
            <w:pPr>
              <w:jc w:val="left"/>
              <w:rPr>
                <w:rFonts w:ascii="宋体" w:hAnsi="宋体" w:cs="宋体"/>
                <w:sz w:val="24"/>
              </w:rPr>
            </w:pPr>
            <w:r>
              <w:rPr>
                <w:rFonts w:hint="eastAsia" w:ascii="宋体" w:hAnsi="宋体" w:cs="宋体"/>
                <w:sz w:val="24"/>
              </w:rPr>
              <w:t>根据投标人提供的售后服务方案的响应程度进行综合评比(包括但不限于故障响应时间、应急维修措施、备品备件供应、服务人员配备、本地化售后服务机构等)进行评审: 方案中包含以上5个要素且上述内容完整切实可行得的得10分，每缺少一项扣2分，一项有缺陷扣1分。本方案满分10分。(内容缺陷是指: 内容非专门针对本项目或不适用项目特性的情形、内容不够完整或缺少关键节点、套用其他项目方案、内容前后矛盾、涉及的规范及标准错误、不利于项目实施、不可能实现的情形等任意一种情形。)</w:t>
            </w:r>
          </w:p>
        </w:tc>
        <w:tc>
          <w:tcPr>
            <w:tcW w:w="432" w:type="pct"/>
            <w:tcBorders>
              <w:top w:val="single" w:color="auto" w:sz="4" w:space="0"/>
              <w:left w:val="single" w:color="auto" w:sz="4" w:space="0"/>
              <w:bottom w:val="single" w:color="auto" w:sz="4" w:space="0"/>
              <w:right w:val="single" w:color="auto" w:sz="4" w:space="0"/>
            </w:tcBorders>
            <w:vAlign w:val="center"/>
          </w:tcPr>
          <w:p w14:paraId="656CDF95">
            <w:pPr>
              <w:jc w:val="center"/>
              <w:rPr>
                <w:rFonts w:ascii="宋体" w:hAnsi="宋体" w:cs="宋体"/>
                <w:sz w:val="24"/>
              </w:rPr>
            </w:pPr>
            <w:r>
              <w:rPr>
                <w:rFonts w:hint="eastAsia" w:ascii="宋体" w:hAnsi="宋体" w:cs="宋体"/>
                <w:sz w:val="24"/>
              </w:rPr>
              <w:t>10</w:t>
            </w:r>
          </w:p>
        </w:tc>
        <w:tc>
          <w:tcPr>
            <w:tcW w:w="732" w:type="pct"/>
            <w:tcBorders>
              <w:top w:val="single" w:color="auto" w:sz="4" w:space="0"/>
              <w:left w:val="single" w:color="auto" w:sz="4" w:space="0"/>
              <w:bottom w:val="single" w:color="auto" w:sz="4" w:space="0"/>
              <w:right w:val="single" w:color="auto" w:sz="4" w:space="0"/>
            </w:tcBorders>
            <w:vAlign w:val="center"/>
          </w:tcPr>
          <w:p w14:paraId="385CEB32">
            <w:pPr>
              <w:snapToGrid w:val="0"/>
              <w:ind w:firstLine="45" w:firstLineChars="19"/>
              <w:jc w:val="center"/>
              <w:rPr>
                <w:rFonts w:ascii="宋体" w:hAnsi="宋体" w:cs="宋体"/>
                <w:sz w:val="24"/>
              </w:rPr>
            </w:pPr>
          </w:p>
        </w:tc>
      </w:tr>
      <w:tr w14:paraId="4A74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96" w:type="pct"/>
            <w:tcBorders>
              <w:top w:val="single" w:color="auto" w:sz="4" w:space="0"/>
              <w:left w:val="single" w:color="auto" w:sz="4" w:space="0"/>
              <w:bottom w:val="single" w:color="auto" w:sz="4" w:space="0"/>
              <w:right w:val="single" w:color="auto" w:sz="4" w:space="0"/>
            </w:tcBorders>
            <w:vAlign w:val="center"/>
          </w:tcPr>
          <w:p w14:paraId="42208BA2">
            <w:pPr>
              <w:snapToGrid w:val="0"/>
              <w:jc w:val="center"/>
              <w:rPr>
                <w:rFonts w:ascii="宋体" w:hAnsi="宋体" w:cs="宋体"/>
                <w:sz w:val="24"/>
              </w:rPr>
            </w:pPr>
            <w:r>
              <w:rPr>
                <w:rFonts w:hint="eastAsia" w:ascii="宋体" w:hAnsi="宋体" w:cs="宋体"/>
                <w:sz w:val="24"/>
              </w:rPr>
              <w:t>4</w:t>
            </w:r>
          </w:p>
        </w:tc>
        <w:tc>
          <w:tcPr>
            <w:tcW w:w="799" w:type="pct"/>
            <w:tcBorders>
              <w:top w:val="single" w:color="auto" w:sz="4" w:space="0"/>
              <w:left w:val="single" w:color="auto" w:sz="4" w:space="0"/>
              <w:bottom w:val="single" w:color="auto" w:sz="4" w:space="0"/>
              <w:right w:val="single" w:color="auto" w:sz="4" w:space="0"/>
            </w:tcBorders>
            <w:vAlign w:val="center"/>
          </w:tcPr>
          <w:p w14:paraId="16EC4FC3">
            <w:pPr>
              <w:snapToGrid w:val="0"/>
              <w:jc w:val="center"/>
              <w:rPr>
                <w:rFonts w:ascii="宋体" w:hAnsi="宋体" w:cs="宋体"/>
                <w:sz w:val="24"/>
              </w:rPr>
            </w:pPr>
            <w:r>
              <w:rPr>
                <w:rFonts w:hint="eastAsia" w:ascii="宋体" w:hAnsi="宋体" w:cs="宋体"/>
                <w:sz w:val="24"/>
              </w:rPr>
              <w:t>投标报价</w:t>
            </w:r>
          </w:p>
        </w:tc>
        <w:tc>
          <w:tcPr>
            <w:tcW w:w="2641" w:type="pct"/>
            <w:tcBorders>
              <w:top w:val="single" w:color="auto" w:sz="4" w:space="0"/>
              <w:left w:val="single" w:color="auto" w:sz="4" w:space="0"/>
              <w:bottom w:val="single" w:color="auto" w:sz="4" w:space="0"/>
              <w:right w:val="single" w:color="auto" w:sz="4" w:space="0"/>
            </w:tcBorders>
            <w:vAlign w:val="center"/>
          </w:tcPr>
          <w:p w14:paraId="5D975225">
            <w:pPr>
              <w:jc w:val="left"/>
              <w:rPr>
                <w:rFonts w:ascii="宋体" w:hAnsi="宋体" w:cs="宋体"/>
                <w:sz w:val="24"/>
              </w:rPr>
            </w:pPr>
            <w:r>
              <w:rPr>
                <w:rFonts w:hint="eastAsia" w:ascii="宋体" w:hAnsi="宋体" w:cs="宋体"/>
                <w:sz w:val="24"/>
              </w:rPr>
              <w:t>综合评分法中的价格分统一采用低价优先法计算，即通过资格审查、实质性响应且最后报价价格最低的投标报价为评标基准价，其价格分为满分。其他投标人的价格分统一按照下列公式计算：投标报价得分=(评标基准价／投标报价)×价格权值×100</w:t>
            </w:r>
          </w:p>
          <w:p w14:paraId="3D7AB36A">
            <w:pPr>
              <w:jc w:val="left"/>
              <w:rPr>
                <w:rFonts w:ascii="宋体" w:hAnsi="宋体" w:cs="宋体"/>
                <w:sz w:val="24"/>
              </w:rPr>
            </w:pPr>
            <w:r>
              <w:rPr>
                <w:rFonts w:hint="eastAsia" w:ascii="宋体" w:hAnsi="宋体" w:cs="宋体"/>
                <w:sz w:val="24"/>
              </w:rPr>
              <w:t>注：在评标过程中，评标委员会认为供应商的报价明显低于其他通过符合性审查供应商的报价，有可能影响服务质量或者不能诚信履约的，应当要求其在评标现场合理的时间内提交充分证明材料；供应商不能证明其报价合理性的，评标委员会应将其作为无效投标处理。</w:t>
            </w:r>
          </w:p>
        </w:tc>
        <w:tc>
          <w:tcPr>
            <w:tcW w:w="431" w:type="pct"/>
            <w:tcBorders>
              <w:top w:val="single" w:color="auto" w:sz="4" w:space="0"/>
              <w:left w:val="single" w:color="auto" w:sz="4" w:space="0"/>
              <w:bottom w:val="single" w:color="auto" w:sz="4" w:space="0"/>
              <w:right w:val="single" w:color="auto" w:sz="4" w:space="0"/>
            </w:tcBorders>
            <w:vAlign w:val="center"/>
          </w:tcPr>
          <w:p w14:paraId="22BAD573">
            <w:pPr>
              <w:snapToGrid w:val="0"/>
              <w:jc w:val="center"/>
              <w:rPr>
                <w:rFonts w:ascii="宋体" w:hAnsi="宋体" w:cs="宋体"/>
                <w:sz w:val="24"/>
              </w:rPr>
            </w:pPr>
            <w:r>
              <w:rPr>
                <w:rFonts w:hint="eastAsia" w:ascii="宋体" w:hAnsi="宋体" w:cs="宋体"/>
                <w:sz w:val="24"/>
              </w:rPr>
              <w:t>30</w:t>
            </w:r>
          </w:p>
        </w:tc>
        <w:tc>
          <w:tcPr>
            <w:tcW w:w="732" w:type="pct"/>
            <w:tcBorders>
              <w:top w:val="single" w:color="auto" w:sz="4" w:space="0"/>
              <w:left w:val="single" w:color="auto" w:sz="4" w:space="0"/>
              <w:bottom w:val="single" w:color="auto" w:sz="4" w:space="0"/>
              <w:right w:val="single" w:color="auto" w:sz="4" w:space="0"/>
            </w:tcBorders>
            <w:vAlign w:val="center"/>
          </w:tcPr>
          <w:p w14:paraId="0327482E">
            <w:pPr>
              <w:snapToGrid w:val="0"/>
              <w:jc w:val="center"/>
              <w:rPr>
                <w:rFonts w:ascii="宋体" w:hAnsi="宋体" w:cs="宋体"/>
                <w:sz w:val="24"/>
              </w:rPr>
            </w:pPr>
          </w:p>
        </w:tc>
      </w:tr>
      <w:tr w14:paraId="7DD3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96" w:type="pct"/>
            <w:tcBorders>
              <w:top w:val="single" w:color="auto" w:sz="4" w:space="0"/>
              <w:left w:val="single" w:color="auto" w:sz="4" w:space="0"/>
              <w:bottom w:val="single" w:color="auto" w:sz="4" w:space="0"/>
              <w:right w:val="single" w:color="auto" w:sz="4" w:space="0"/>
            </w:tcBorders>
            <w:vAlign w:val="center"/>
          </w:tcPr>
          <w:p w14:paraId="6946A9B7">
            <w:pPr>
              <w:snapToGrid w:val="0"/>
              <w:jc w:val="center"/>
              <w:rPr>
                <w:rFonts w:ascii="宋体" w:hAnsi="宋体" w:cs="宋体"/>
                <w:sz w:val="24"/>
              </w:rPr>
            </w:pPr>
            <w:r>
              <w:rPr>
                <w:rFonts w:hint="eastAsia" w:ascii="宋体" w:hAnsi="宋体" w:cs="宋体"/>
                <w:sz w:val="24"/>
              </w:rPr>
              <w:t>5</w:t>
            </w:r>
          </w:p>
        </w:tc>
        <w:tc>
          <w:tcPr>
            <w:tcW w:w="799" w:type="pct"/>
            <w:tcBorders>
              <w:top w:val="single" w:color="auto" w:sz="4" w:space="0"/>
              <w:left w:val="single" w:color="auto" w:sz="4" w:space="0"/>
              <w:bottom w:val="single" w:color="auto" w:sz="4" w:space="0"/>
              <w:right w:val="single" w:color="auto" w:sz="4" w:space="0"/>
            </w:tcBorders>
            <w:vAlign w:val="center"/>
          </w:tcPr>
          <w:p w14:paraId="477E4016">
            <w:pPr>
              <w:snapToGrid w:val="0"/>
              <w:rPr>
                <w:rFonts w:ascii="宋体" w:hAnsi="宋体" w:cs="宋体"/>
                <w:sz w:val="24"/>
              </w:rPr>
            </w:pPr>
            <w:r>
              <w:rPr>
                <w:rFonts w:hint="eastAsia" w:ascii="宋体" w:hAnsi="宋体" w:cs="宋体"/>
                <w:sz w:val="24"/>
              </w:rPr>
              <w:t>合计</w:t>
            </w:r>
          </w:p>
        </w:tc>
        <w:tc>
          <w:tcPr>
            <w:tcW w:w="2641" w:type="pct"/>
            <w:tcBorders>
              <w:top w:val="single" w:color="auto" w:sz="4" w:space="0"/>
              <w:left w:val="single" w:color="auto" w:sz="4" w:space="0"/>
              <w:bottom w:val="single" w:color="auto" w:sz="4" w:space="0"/>
              <w:right w:val="single" w:color="auto" w:sz="4" w:space="0"/>
            </w:tcBorders>
            <w:vAlign w:val="center"/>
          </w:tcPr>
          <w:p w14:paraId="057B12A3">
            <w:pPr>
              <w:snapToGrid w:val="0"/>
              <w:rPr>
                <w:rFonts w:ascii="宋体" w:hAnsi="宋体" w:cs="宋体"/>
                <w:sz w:val="24"/>
              </w:rPr>
            </w:pPr>
          </w:p>
        </w:tc>
        <w:tc>
          <w:tcPr>
            <w:tcW w:w="431" w:type="pct"/>
            <w:tcBorders>
              <w:top w:val="single" w:color="auto" w:sz="4" w:space="0"/>
              <w:left w:val="single" w:color="auto" w:sz="4" w:space="0"/>
              <w:bottom w:val="single" w:color="auto" w:sz="4" w:space="0"/>
              <w:right w:val="single" w:color="auto" w:sz="4" w:space="0"/>
            </w:tcBorders>
            <w:vAlign w:val="center"/>
          </w:tcPr>
          <w:p w14:paraId="5509DC01">
            <w:pPr>
              <w:snapToGrid w:val="0"/>
              <w:jc w:val="center"/>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=SUM(ABOVE) </w:instrText>
            </w:r>
            <w:r>
              <w:rPr>
                <w:rFonts w:hint="eastAsia" w:ascii="宋体" w:hAnsi="宋体" w:cs="宋体"/>
                <w:sz w:val="24"/>
              </w:rPr>
              <w:fldChar w:fldCharType="separate"/>
            </w:r>
            <w:r>
              <w:rPr>
                <w:rFonts w:hint="eastAsia" w:ascii="宋体" w:hAnsi="宋体" w:cs="宋体"/>
                <w:sz w:val="24"/>
              </w:rPr>
              <w:t>100</w:t>
            </w:r>
            <w:r>
              <w:rPr>
                <w:rFonts w:hint="eastAsia" w:ascii="宋体" w:hAnsi="宋体" w:cs="宋体"/>
                <w:sz w:val="24"/>
              </w:rPr>
              <w:fldChar w:fldCharType="end"/>
            </w:r>
          </w:p>
        </w:tc>
        <w:tc>
          <w:tcPr>
            <w:tcW w:w="732" w:type="pct"/>
            <w:tcBorders>
              <w:top w:val="single" w:color="auto" w:sz="4" w:space="0"/>
              <w:left w:val="single" w:color="auto" w:sz="4" w:space="0"/>
              <w:bottom w:val="single" w:color="auto" w:sz="4" w:space="0"/>
              <w:right w:val="single" w:color="auto" w:sz="4" w:space="0"/>
            </w:tcBorders>
            <w:vAlign w:val="center"/>
          </w:tcPr>
          <w:p w14:paraId="39FF6DDD">
            <w:pPr>
              <w:snapToGrid w:val="0"/>
              <w:jc w:val="center"/>
              <w:rPr>
                <w:rFonts w:ascii="宋体" w:hAnsi="宋体" w:cs="宋体"/>
                <w:sz w:val="24"/>
              </w:rPr>
            </w:pPr>
          </w:p>
        </w:tc>
      </w:tr>
    </w:tbl>
    <w:p w14:paraId="2F78FF2B"/>
    <w:p w14:paraId="0BD89A79"/>
    <w:p w14:paraId="4498D765"/>
    <w:p w14:paraId="7209064F">
      <w:pPr>
        <w:spacing w:beforeLines="50" w:afterLines="50" w:line="440" w:lineRule="exact"/>
        <w:jc w:val="center"/>
        <w:rPr>
          <w:rFonts w:ascii="宋体" w:hAnsi="宋体"/>
          <w:b/>
          <w:sz w:val="30"/>
          <w:szCs w:val="30"/>
        </w:rPr>
      </w:pPr>
      <w:r>
        <w:rPr>
          <w:rFonts w:hint="eastAsia" w:ascii="宋体" w:hAnsi="宋体"/>
          <w:b/>
          <w:sz w:val="32"/>
          <w:szCs w:val="32"/>
        </w:rPr>
        <w:t>第五部分　</w:t>
      </w:r>
      <w:r>
        <w:rPr>
          <w:rFonts w:ascii="宋体" w:hAnsi="宋体"/>
          <w:b/>
          <w:sz w:val="30"/>
          <w:szCs w:val="30"/>
        </w:rPr>
        <w:t>合同</w:t>
      </w:r>
      <w:r>
        <w:rPr>
          <w:rFonts w:hint="eastAsia" w:ascii="宋体" w:hAnsi="宋体"/>
          <w:b/>
          <w:sz w:val="30"/>
          <w:szCs w:val="30"/>
        </w:rPr>
        <w:t>条款格式（以实际签订合同为准）</w:t>
      </w:r>
    </w:p>
    <w:p w14:paraId="7E1C6859">
      <w:pPr>
        <w:rPr>
          <w:rFonts w:ascii="宋体" w:hAnsi="宋体" w:cs="宋体"/>
          <w:sz w:val="24"/>
        </w:rPr>
      </w:pPr>
      <w:r>
        <w:rPr>
          <w:rFonts w:hint="eastAsia" w:ascii="宋体" w:hAnsi="宋体" w:cs="宋体"/>
          <w:sz w:val="24"/>
        </w:rPr>
        <w:t>甲方：</w:t>
      </w:r>
    </w:p>
    <w:p w14:paraId="3D048235">
      <w:pPr>
        <w:spacing w:line="360" w:lineRule="auto"/>
        <w:ind w:firstLine="480" w:firstLineChars="200"/>
        <w:rPr>
          <w:rFonts w:ascii="宋体" w:hAnsi="宋体" w:cs="宋体"/>
          <w:sz w:val="24"/>
        </w:rPr>
      </w:pPr>
      <w:r>
        <w:rPr>
          <w:rFonts w:hint="eastAsia" w:ascii="宋体" w:hAnsi="宋体" w:cs="宋体"/>
          <w:sz w:val="24"/>
        </w:rPr>
        <w:t>乙方：</w:t>
      </w:r>
    </w:p>
    <w:p w14:paraId="741C96B9">
      <w:pPr>
        <w:spacing w:line="360" w:lineRule="auto"/>
        <w:ind w:firstLine="480" w:firstLineChars="200"/>
        <w:rPr>
          <w:rFonts w:ascii="宋体" w:hAnsi="宋体" w:cs="宋体"/>
          <w:b/>
          <w:bCs/>
          <w:sz w:val="24"/>
        </w:rPr>
      </w:pPr>
      <w:r>
        <w:rPr>
          <w:rFonts w:hint="eastAsia" w:ascii="宋体" w:hAnsi="宋体" w:cs="宋体"/>
          <w:sz w:val="24"/>
        </w:rPr>
        <w:t>甲乙双方根据根据《中华人民共和国民法典》《中华人民共和国政府采购法》等相关规定，及202  年  月    日202 年本级政府                                 ___________（招标编号）产品（含设备）招标采购评标的结果和“招标文件”的要求，遵循平等、自愿、公平和诚实信用原则，同意按照以下条款订立本合同，共同信守。</w:t>
      </w:r>
      <w:r>
        <w:rPr>
          <w:rFonts w:hint="eastAsia" w:ascii="宋体" w:hAnsi="宋体" w:cs="宋体"/>
          <w:b/>
          <w:bCs/>
          <w:sz w:val="24"/>
        </w:rPr>
        <w:t>本合同分合同专用条款和合同通用条款，两部分条款不一致的，以合同专用条款为准。</w:t>
      </w:r>
    </w:p>
    <w:p w14:paraId="5B60E0DB">
      <w:pPr>
        <w:spacing w:beforeLines="100" w:afterLines="100" w:line="360" w:lineRule="auto"/>
        <w:jc w:val="center"/>
        <w:rPr>
          <w:rFonts w:ascii="宋体" w:hAnsi="宋体" w:cs="宋体"/>
        </w:rPr>
      </w:pPr>
      <w:r>
        <w:rPr>
          <w:rFonts w:hint="eastAsia" w:ascii="宋体" w:hAnsi="宋体" w:cs="宋体"/>
          <w:b/>
          <w:sz w:val="32"/>
          <w:szCs w:val="32"/>
        </w:rPr>
        <w:t>合同专用条款</w:t>
      </w:r>
    </w:p>
    <w:p w14:paraId="196A9B03">
      <w:pPr>
        <w:spacing w:line="360" w:lineRule="auto"/>
        <w:ind w:firstLine="562" w:firstLineChars="200"/>
        <w:outlineLvl w:val="1"/>
        <w:rPr>
          <w:rFonts w:ascii="宋体" w:hAnsi="宋体" w:cs="宋体"/>
          <w:b/>
          <w:sz w:val="28"/>
          <w:szCs w:val="28"/>
        </w:rPr>
      </w:pPr>
      <w:bookmarkStart w:id="58" w:name="_Toc9551"/>
      <w:bookmarkStart w:id="59" w:name="_Toc2284"/>
      <w:bookmarkStart w:id="60" w:name="_Toc2668"/>
      <w:r>
        <w:rPr>
          <w:rFonts w:hint="eastAsia" w:ascii="宋体" w:hAnsi="宋体" w:cs="宋体"/>
          <w:b/>
          <w:sz w:val="28"/>
          <w:szCs w:val="28"/>
        </w:rPr>
        <w:t>一、合同文件</w:t>
      </w:r>
      <w:bookmarkEnd w:id="58"/>
      <w:bookmarkEnd w:id="59"/>
      <w:bookmarkEnd w:id="60"/>
    </w:p>
    <w:p w14:paraId="002FF88D">
      <w:pPr>
        <w:spacing w:line="360" w:lineRule="auto"/>
        <w:ind w:firstLine="480" w:firstLineChars="200"/>
        <w:rPr>
          <w:rFonts w:ascii="宋体" w:hAnsi="宋体" w:cs="宋体"/>
          <w:sz w:val="24"/>
        </w:rPr>
      </w:pPr>
      <w:r>
        <w:rPr>
          <w:rFonts w:hint="eastAsia" w:ascii="宋体" w:hAnsi="宋体" w:cs="宋体"/>
          <w:sz w:val="24"/>
        </w:rPr>
        <w:t>本合同所附下列文件是构成本合同不可分割的部分：</w:t>
      </w:r>
    </w:p>
    <w:p w14:paraId="47895AB2">
      <w:pPr>
        <w:spacing w:line="360" w:lineRule="auto"/>
        <w:ind w:firstLine="480" w:firstLineChars="200"/>
        <w:rPr>
          <w:rFonts w:ascii="宋体" w:hAnsi="宋体" w:cs="宋体"/>
          <w:sz w:val="24"/>
        </w:rPr>
      </w:pPr>
      <w:r>
        <w:rPr>
          <w:rFonts w:hint="eastAsia" w:ascii="宋体" w:hAnsi="宋体" w:cs="宋体"/>
          <w:sz w:val="24"/>
        </w:rPr>
        <w:t>1.招标文件合同条款；</w:t>
      </w:r>
    </w:p>
    <w:p w14:paraId="4E0EC91B">
      <w:pPr>
        <w:spacing w:line="360" w:lineRule="auto"/>
        <w:ind w:firstLine="480" w:firstLineChars="200"/>
        <w:rPr>
          <w:rFonts w:ascii="宋体" w:hAnsi="宋体" w:cs="宋体"/>
          <w:sz w:val="24"/>
        </w:rPr>
      </w:pPr>
      <w:r>
        <w:rPr>
          <w:rFonts w:hint="eastAsia" w:ascii="宋体" w:hAnsi="宋体" w:cs="宋体"/>
          <w:sz w:val="24"/>
        </w:rPr>
        <w:t>2.投标人提交的投标函和投标报价表；</w:t>
      </w:r>
    </w:p>
    <w:p w14:paraId="506C45D2">
      <w:pPr>
        <w:spacing w:line="360" w:lineRule="auto"/>
        <w:ind w:firstLine="480" w:firstLineChars="200"/>
        <w:rPr>
          <w:rFonts w:ascii="宋体" w:hAnsi="宋体" w:cs="宋体"/>
          <w:sz w:val="24"/>
        </w:rPr>
      </w:pPr>
      <w:r>
        <w:rPr>
          <w:rFonts w:hint="eastAsia" w:ascii="宋体" w:hAnsi="宋体" w:cs="宋体"/>
          <w:sz w:val="24"/>
        </w:rPr>
        <w:t>3.招标采购中标品目清单；</w:t>
      </w:r>
    </w:p>
    <w:p w14:paraId="21B9CBC1">
      <w:pPr>
        <w:spacing w:line="360" w:lineRule="auto"/>
        <w:ind w:firstLine="480" w:firstLineChars="200"/>
        <w:rPr>
          <w:rFonts w:ascii="宋体" w:hAnsi="宋体" w:cs="宋体"/>
          <w:sz w:val="24"/>
        </w:rPr>
      </w:pPr>
      <w:r>
        <w:rPr>
          <w:rFonts w:hint="eastAsia" w:ascii="宋体" w:hAnsi="宋体" w:cs="宋体"/>
          <w:sz w:val="24"/>
        </w:rPr>
        <w:t>4.技术规格（包括图纸，如果有的话）；</w:t>
      </w:r>
    </w:p>
    <w:p w14:paraId="74FDBE82">
      <w:pPr>
        <w:spacing w:line="360" w:lineRule="auto"/>
        <w:ind w:firstLine="480" w:firstLineChars="200"/>
        <w:rPr>
          <w:rFonts w:ascii="宋体" w:hAnsi="宋体" w:cs="宋体"/>
          <w:sz w:val="24"/>
        </w:rPr>
      </w:pPr>
      <w:r>
        <w:rPr>
          <w:rFonts w:hint="eastAsia" w:ascii="宋体" w:hAnsi="宋体" w:cs="宋体"/>
          <w:sz w:val="24"/>
        </w:rPr>
        <w:t>5.规格响应表（如果有的话）；</w:t>
      </w:r>
    </w:p>
    <w:p w14:paraId="088188D0">
      <w:pPr>
        <w:spacing w:line="360" w:lineRule="auto"/>
        <w:ind w:firstLine="480" w:firstLineChars="200"/>
        <w:rPr>
          <w:rFonts w:ascii="宋体" w:hAnsi="宋体" w:cs="宋体"/>
          <w:sz w:val="24"/>
        </w:rPr>
      </w:pPr>
      <w:r>
        <w:rPr>
          <w:rFonts w:hint="eastAsia" w:ascii="宋体" w:hAnsi="宋体" w:cs="宋体"/>
          <w:sz w:val="24"/>
        </w:rPr>
        <w:t>6.中标通知书及其它附件。</w:t>
      </w:r>
    </w:p>
    <w:p w14:paraId="5C1886E4">
      <w:pPr>
        <w:spacing w:line="360" w:lineRule="auto"/>
        <w:ind w:firstLine="562" w:firstLineChars="200"/>
        <w:outlineLvl w:val="1"/>
        <w:rPr>
          <w:rFonts w:ascii="宋体" w:hAnsi="宋体" w:cs="宋体"/>
          <w:b/>
          <w:sz w:val="28"/>
          <w:szCs w:val="28"/>
        </w:rPr>
      </w:pPr>
      <w:bookmarkStart w:id="61" w:name="_Toc12135"/>
      <w:bookmarkStart w:id="62" w:name="_Toc11738"/>
      <w:bookmarkStart w:id="63" w:name="_Toc8627"/>
      <w:r>
        <w:rPr>
          <w:rFonts w:hint="eastAsia" w:ascii="宋体" w:hAnsi="宋体" w:cs="宋体"/>
          <w:b/>
          <w:sz w:val="28"/>
          <w:szCs w:val="28"/>
        </w:rPr>
        <w:t>二、产品（含设备）名称</w:t>
      </w:r>
      <w:bookmarkEnd w:id="61"/>
      <w:bookmarkEnd w:id="62"/>
      <w:bookmarkEnd w:id="63"/>
    </w:p>
    <w:p w14:paraId="4B03EFD7">
      <w:pPr>
        <w:spacing w:line="360" w:lineRule="auto"/>
        <w:ind w:firstLine="480" w:firstLineChars="200"/>
        <w:rPr>
          <w:rFonts w:ascii="宋体" w:hAnsi="宋体" w:cs="宋体"/>
          <w:sz w:val="24"/>
        </w:rPr>
      </w:pPr>
      <w:r>
        <w:rPr>
          <w:rFonts w:hint="eastAsia" w:ascii="宋体" w:hAnsi="宋体" w:cs="宋体"/>
          <w:sz w:val="24"/>
        </w:rPr>
        <w:t>1.产品（含设备）型号：</w:t>
      </w:r>
    </w:p>
    <w:p w14:paraId="1209A458">
      <w:pPr>
        <w:spacing w:line="360" w:lineRule="auto"/>
        <w:ind w:firstLine="480" w:firstLineChars="200"/>
        <w:rPr>
          <w:rFonts w:ascii="宋体" w:hAnsi="宋体" w:cs="宋体"/>
          <w:sz w:val="24"/>
        </w:rPr>
      </w:pPr>
      <w:r>
        <w:rPr>
          <w:rFonts w:hint="eastAsia" w:ascii="宋体" w:hAnsi="宋体" w:cs="宋体"/>
          <w:sz w:val="24"/>
        </w:rPr>
        <w:t>2.产品（含设备）产地及厂家：</w:t>
      </w:r>
    </w:p>
    <w:p w14:paraId="3290AA27">
      <w:pPr>
        <w:spacing w:line="360" w:lineRule="auto"/>
        <w:ind w:firstLine="480" w:firstLineChars="200"/>
        <w:rPr>
          <w:rFonts w:ascii="宋体" w:hAnsi="宋体" w:cs="宋体"/>
          <w:sz w:val="24"/>
        </w:rPr>
      </w:pPr>
      <w:r>
        <w:rPr>
          <w:rFonts w:hint="eastAsia" w:ascii="宋体" w:hAnsi="宋体" w:cs="宋体"/>
          <w:sz w:val="24"/>
        </w:rPr>
        <w:t>3.产品（含设备）单价：</w:t>
      </w:r>
    </w:p>
    <w:p w14:paraId="54A6CD5A">
      <w:pPr>
        <w:spacing w:line="360" w:lineRule="auto"/>
        <w:ind w:firstLine="480" w:firstLineChars="200"/>
        <w:rPr>
          <w:rFonts w:ascii="宋体" w:hAnsi="宋体" w:cs="宋体"/>
          <w:sz w:val="24"/>
        </w:rPr>
      </w:pPr>
      <w:r>
        <w:rPr>
          <w:rFonts w:hint="eastAsia" w:ascii="宋体" w:hAnsi="宋体" w:cs="宋体"/>
          <w:sz w:val="24"/>
        </w:rPr>
        <w:t>4.产品（含设备）数量：</w:t>
      </w:r>
    </w:p>
    <w:p w14:paraId="7BF53331">
      <w:pPr>
        <w:spacing w:line="360" w:lineRule="auto"/>
        <w:ind w:firstLine="480" w:firstLineChars="200"/>
        <w:rPr>
          <w:rFonts w:ascii="宋体" w:hAnsi="宋体" w:cs="宋体"/>
          <w:sz w:val="24"/>
        </w:rPr>
      </w:pPr>
      <w:r>
        <w:rPr>
          <w:rFonts w:hint="eastAsia" w:ascii="宋体" w:hAnsi="宋体" w:cs="宋体"/>
          <w:sz w:val="24"/>
        </w:rPr>
        <w:t xml:space="preserve">5.合同总价：        大写： </w:t>
      </w:r>
    </w:p>
    <w:p w14:paraId="533AD849">
      <w:pPr>
        <w:spacing w:line="360" w:lineRule="auto"/>
        <w:ind w:firstLine="562" w:firstLineChars="200"/>
        <w:outlineLvl w:val="1"/>
        <w:rPr>
          <w:rFonts w:ascii="宋体" w:hAnsi="宋体" w:cs="宋体"/>
          <w:b/>
          <w:sz w:val="28"/>
          <w:szCs w:val="28"/>
        </w:rPr>
      </w:pPr>
      <w:bookmarkStart w:id="64" w:name="_Toc21010"/>
      <w:bookmarkStart w:id="65" w:name="_Toc31396"/>
      <w:bookmarkStart w:id="66" w:name="_Toc887"/>
      <w:r>
        <w:rPr>
          <w:rFonts w:hint="eastAsia" w:ascii="宋体" w:hAnsi="宋体" w:cs="宋体"/>
          <w:b/>
          <w:sz w:val="28"/>
          <w:szCs w:val="28"/>
        </w:rPr>
        <w:t>三、产品（含设备）质量要求及乙方对质量负责条件和期限</w:t>
      </w:r>
      <w:bookmarkEnd w:id="64"/>
      <w:bookmarkEnd w:id="65"/>
      <w:bookmarkEnd w:id="66"/>
    </w:p>
    <w:p w14:paraId="7EF0744B">
      <w:pPr>
        <w:spacing w:line="360" w:lineRule="auto"/>
        <w:ind w:firstLine="480" w:firstLineChars="200"/>
        <w:rPr>
          <w:rFonts w:ascii="宋体" w:hAnsi="宋体" w:cs="宋体"/>
          <w:sz w:val="24"/>
        </w:rPr>
      </w:pPr>
      <w:r>
        <w:rPr>
          <w:rFonts w:hint="eastAsia" w:ascii="宋体" w:hAnsi="宋体" w:cs="宋体"/>
          <w:sz w:val="24"/>
        </w:rPr>
        <w:t>乙方提供的产品（含设备）必须是全新（包括零部件）的产品（含设备）(软件不作此类要求，具体以清单要求为准)。有关产品（含设备）必须符合国家检测标准，或具有有关质检部门出具的产品检验合格证明。</w:t>
      </w:r>
    </w:p>
    <w:p w14:paraId="02234E03">
      <w:pPr>
        <w:spacing w:line="360" w:lineRule="auto"/>
        <w:ind w:firstLine="480" w:firstLineChars="200"/>
        <w:rPr>
          <w:rFonts w:ascii="宋体" w:hAnsi="宋体" w:cs="宋体"/>
          <w:sz w:val="24"/>
        </w:rPr>
      </w:pPr>
      <w:r>
        <w:rPr>
          <w:rFonts w:hint="eastAsia" w:ascii="宋体" w:hAnsi="宋体" w:cs="宋体"/>
          <w:sz w:val="24"/>
        </w:rPr>
        <w:t>乙方对所提供的产品（含设备）须提供相应的维修保养期（自验收合格之日起至少</w:t>
      </w:r>
      <w:r>
        <w:rPr>
          <w:rFonts w:ascii="宋体" w:hAnsi="宋体" w:cs="宋体"/>
          <w:sz w:val="24"/>
          <w:u w:val="single"/>
        </w:rPr>
        <w:t>12</w:t>
      </w:r>
      <w:r>
        <w:rPr>
          <w:rFonts w:hint="eastAsia" w:ascii="宋体" w:hAnsi="宋体" w:cs="宋体"/>
          <w:sz w:val="24"/>
        </w:rPr>
        <w:t>个月，参数中有特殊要求的根据参数中的要求执行），保养期内非因甲方的人为原因而出现质量问题，由乙方负责。乙方负责包换、包修或者包退，并承担修理、调换或退货的实际费用。乙方不能修理或不能调换，按不能交货处理。在保质期满后，乙方应保证以合理的价格，长期提供备件和保养服务，当发生故障时，乙方应按保质期内同样的要求进行维修处理，合理收取维修费。</w:t>
      </w:r>
    </w:p>
    <w:p w14:paraId="6C23D3A7">
      <w:pPr>
        <w:spacing w:line="500" w:lineRule="exact"/>
        <w:ind w:firstLine="480" w:firstLineChars="200"/>
        <w:rPr>
          <w:rFonts w:ascii="宋体" w:hAnsi="宋体" w:cs="宋体"/>
          <w:sz w:val="24"/>
        </w:rPr>
      </w:pPr>
      <w:r>
        <w:rPr>
          <w:rFonts w:hint="eastAsia" w:ascii="宋体" w:hAnsi="宋体" w:cs="宋体"/>
          <w:sz w:val="24"/>
        </w:rPr>
        <w:t xml:space="preserve">（一）质量保证和售后服务要求如下： </w:t>
      </w:r>
    </w:p>
    <w:p w14:paraId="4D4166BE">
      <w:pPr>
        <w:spacing w:line="500" w:lineRule="exact"/>
        <w:ind w:firstLine="480" w:firstLineChars="200"/>
        <w:rPr>
          <w:rFonts w:ascii="宋体" w:hAnsi="宋体" w:cs="宋体"/>
          <w:sz w:val="24"/>
        </w:rPr>
      </w:pPr>
      <w:r>
        <w:rPr>
          <w:rFonts w:hint="eastAsia" w:ascii="宋体" w:hAnsi="宋体" w:cs="宋体"/>
          <w:sz w:val="24"/>
        </w:rPr>
        <w:t xml:space="preserve">1.供应商保证提供的货物必须为合法渠道销售的产品，并为全新未使用过的。产品 必须符合国家检测标准，供应商承诺所供产品与成交所示产品明细完全一致，不存在任 何偏差。如产品的规格或质量与合同不符，或产品存在缺陷，供应商应接到采购人书面 通知后 5 日内按合同确定的规格、质量更换或修补，其费用由供应商承担。同时相应延 长质量保证期。 </w:t>
      </w:r>
    </w:p>
    <w:p w14:paraId="429C1116">
      <w:pPr>
        <w:spacing w:line="500" w:lineRule="exact"/>
        <w:ind w:firstLine="480" w:firstLineChars="200"/>
        <w:rPr>
          <w:rFonts w:ascii="宋体" w:hAnsi="宋体" w:cs="宋体"/>
          <w:sz w:val="24"/>
        </w:rPr>
      </w:pPr>
      <w:r>
        <w:rPr>
          <w:rFonts w:hint="eastAsia" w:ascii="宋体" w:hAnsi="宋体" w:cs="宋体"/>
          <w:sz w:val="24"/>
        </w:rPr>
        <w:t xml:space="preserve">2.如因产品的规格、质量问题经协商一致同意退货，供应商按合同规定的货款退还 给采购人，并承担退货发生的所有损失和费用。 </w:t>
      </w:r>
    </w:p>
    <w:p w14:paraId="1B067612">
      <w:pPr>
        <w:spacing w:line="500" w:lineRule="exact"/>
        <w:ind w:firstLine="480" w:firstLineChars="200"/>
        <w:rPr>
          <w:rFonts w:ascii="宋体" w:hAnsi="宋体" w:cs="宋体"/>
          <w:sz w:val="24"/>
        </w:rPr>
      </w:pPr>
      <w:r>
        <w:rPr>
          <w:rFonts w:hint="eastAsia" w:ascii="宋体" w:hAnsi="宋体" w:cs="宋体"/>
          <w:sz w:val="24"/>
        </w:rPr>
        <w:t xml:space="preserve">3.如因货物的质量问题发生纠纷，应由国家质检部门进行质量鉴定，鉴定费用由供 应商承担。 </w:t>
      </w:r>
    </w:p>
    <w:p w14:paraId="49488C7D">
      <w:pPr>
        <w:spacing w:line="500" w:lineRule="exact"/>
        <w:ind w:firstLine="480" w:firstLineChars="200"/>
        <w:rPr>
          <w:rFonts w:ascii="宋体" w:hAnsi="宋体" w:cs="宋体"/>
          <w:sz w:val="24"/>
        </w:rPr>
      </w:pPr>
      <w:r>
        <w:rPr>
          <w:rFonts w:hint="eastAsia" w:ascii="宋体" w:hAnsi="宋体" w:cs="宋体"/>
          <w:sz w:val="24"/>
        </w:rPr>
        <w:t xml:space="preserve">4.供应商保证合同货物不侵犯任何第三方的专利、商标或版权。否则，供应商须承 担对第三方的专利或版权的侵权责任并承担因此而发生的所有费用。 </w:t>
      </w:r>
    </w:p>
    <w:p w14:paraId="3A5AFA04">
      <w:pPr>
        <w:spacing w:line="500" w:lineRule="exact"/>
        <w:ind w:firstLine="480" w:firstLineChars="200"/>
        <w:rPr>
          <w:rFonts w:ascii="宋体" w:hAnsi="宋体" w:cs="宋体"/>
          <w:sz w:val="24"/>
        </w:rPr>
      </w:pPr>
      <w:r>
        <w:rPr>
          <w:rFonts w:hint="eastAsia" w:ascii="宋体" w:hAnsi="宋体" w:cs="宋体"/>
          <w:sz w:val="24"/>
        </w:rPr>
        <w:t xml:space="preserve">5.甲方在产品使用过程中，对质量问题有权随时提出异议。对不符合质量要求的产 品乙方应以更换。 </w:t>
      </w:r>
    </w:p>
    <w:p w14:paraId="1E109192">
      <w:pPr>
        <w:spacing w:line="500" w:lineRule="exact"/>
        <w:ind w:firstLine="480" w:firstLineChars="200"/>
        <w:rPr>
          <w:rFonts w:ascii="宋体" w:hAnsi="宋体" w:cs="宋体"/>
          <w:sz w:val="24"/>
        </w:rPr>
      </w:pPr>
      <w:r>
        <w:rPr>
          <w:rFonts w:hint="eastAsia" w:ascii="宋体" w:hAnsi="宋体" w:cs="宋体"/>
          <w:sz w:val="24"/>
        </w:rPr>
        <w:t xml:space="preserve">6.乙方向甲方提供产品厂家标准服务，免费提供电话技术支持和咨询。 </w:t>
      </w:r>
    </w:p>
    <w:p w14:paraId="3DF1AF2C">
      <w:pPr>
        <w:spacing w:line="500" w:lineRule="exact"/>
        <w:ind w:firstLine="480" w:firstLineChars="200"/>
        <w:rPr>
          <w:rFonts w:ascii="宋体" w:hAnsi="宋体" w:cs="宋体"/>
          <w:sz w:val="24"/>
        </w:rPr>
      </w:pPr>
      <w:r>
        <w:rPr>
          <w:rFonts w:hint="eastAsia" w:ascii="宋体" w:hAnsi="宋体" w:cs="宋体"/>
          <w:sz w:val="24"/>
        </w:rPr>
        <w:t>（二）质量要求如下：</w:t>
      </w:r>
    </w:p>
    <w:p w14:paraId="0360B3BD">
      <w:pPr>
        <w:spacing w:line="500" w:lineRule="exact"/>
        <w:ind w:firstLine="480" w:firstLineChars="200"/>
        <w:rPr>
          <w:rFonts w:ascii="宋体" w:hAnsi="宋体" w:cs="宋体"/>
          <w:sz w:val="24"/>
        </w:rPr>
      </w:pPr>
      <w:r>
        <w:rPr>
          <w:rFonts w:hint="eastAsia" w:ascii="宋体" w:hAnsi="宋体" w:cs="宋体"/>
          <w:sz w:val="24"/>
        </w:rPr>
        <w:t xml:space="preserve">1.产品使用前未拆开发现外包装漏气等情况，需成交供应商无偿更换合格新品货物； </w:t>
      </w:r>
    </w:p>
    <w:p w14:paraId="415A65CE">
      <w:pPr>
        <w:snapToGrid w:val="0"/>
        <w:ind w:firstLine="480" w:firstLineChars="200"/>
        <w:jc w:val="left"/>
        <w:rPr>
          <w:rFonts w:ascii="宋体" w:hAnsi="宋体" w:cs="宋体"/>
          <w:sz w:val="18"/>
          <w:szCs w:val="18"/>
        </w:rPr>
      </w:pPr>
      <w:r>
        <w:rPr>
          <w:rFonts w:hint="eastAsia" w:ascii="宋体" w:hAnsi="宋体" w:cs="宋体"/>
          <w:sz w:val="24"/>
          <w:szCs w:val="18"/>
        </w:rPr>
        <w:t>2.产品使用前测量数据不准等情况，需中标供应商无偿更换新品货物。</w:t>
      </w:r>
    </w:p>
    <w:p w14:paraId="269B5A40">
      <w:pPr>
        <w:snapToGrid w:val="0"/>
        <w:jc w:val="left"/>
        <w:rPr>
          <w:rFonts w:ascii="宋体" w:hAnsi="宋体" w:cs="宋体"/>
          <w:sz w:val="18"/>
          <w:szCs w:val="18"/>
        </w:rPr>
      </w:pPr>
    </w:p>
    <w:p w14:paraId="60B9408B">
      <w:pPr>
        <w:spacing w:line="360" w:lineRule="auto"/>
        <w:ind w:firstLine="562" w:firstLineChars="200"/>
        <w:outlineLvl w:val="1"/>
        <w:rPr>
          <w:rFonts w:ascii="宋体" w:hAnsi="宋体" w:cs="宋体"/>
          <w:b/>
          <w:sz w:val="28"/>
          <w:szCs w:val="28"/>
        </w:rPr>
      </w:pPr>
      <w:bookmarkStart w:id="67" w:name="_Toc26443"/>
      <w:bookmarkStart w:id="68" w:name="_Toc2130"/>
      <w:bookmarkStart w:id="69" w:name="_Toc21583"/>
      <w:r>
        <w:rPr>
          <w:rFonts w:hint="eastAsia" w:ascii="宋体" w:hAnsi="宋体" w:cs="宋体"/>
          <w:b/>
          <w:sz w:val="28"/>
          <w:szCs w:val="28"/>
        </w:rPr>
        <w:t>四、交货时间、地点、方式</w:t>
      </w:r>
      <w:bookmarkEnd w:id="67"/>
      <w:bookmarkEnd w:id="68"/>
      <w:bookmarkEnd w:id="69"/>
    </w:p>
    <w:p w14:paraId="02CAF7C7">
      <w:pPr>
        <w:spacing w:line="360" w:lineRule="auto"/>
        <w:ind w:firstLine="480" w:firstLineChars="200"/>
        <w:rPr>
          <w:rFonts w:ascii="宋体" w:hAnsi="宋体" w:cs="宋体"/>
          <w:sz w:val="24"/>
        </w:rPr>
      </w:pPr>
      <w:r>
        <w:rPr>
          <w:rFonts w:hint="eastAsia" w:ascii="宋体" w:hAnsi="宋体" w:cs="宋体"/>
          <w:sz w:val="24"/>
        </w:rPr>
        <w:t>中标供应商不得延误合同签订、仪器产品（含设备）交付时间。国产仪器产品（含设备）合同签订后__30__天必须发货到业主指定地点安装调试，由甲方负责验收。产品（含设备）运送产生的费用，由乙方负责。</w:t>
      </w:r>
    </w:p>
    <w:p w14:paraId="7140C14B">
      <w:pPr>
        <w:spacing w:line="360" w:lineRule="auto"/>
        <w:ind w:firstLine="480" w:firstLineChars="200"/>
        <w:rPr>
          <w:rFonts w:ascii="宋体" w:hAnsi="宋体" w:cs="宋体"/>
          <w:sz w:val="24"/>
        </w:rPr>
      </w:pPr>
      <w:r>
        <w:rPr>
          <w:rFonts w:hint="eastAsia" w:ascii="宋体" w:hAnsi="宋体" w:cs="宋体"/>
          <w:sz w:val="24"/>
          <w:shd w:val="clear" w:color="auto" w:fill="FFFFFF"/>
        </w:rPr>
        <w:t>对于中标产品的塑料包装材料应符合海南禁塑制品名录要求，优先使用低（无）挥发性有机物（VOCs）含量油墨印刷标识和全生物降解塑料，对于采购产品的运输优先使用清洁能源汽车。如因包装材料、运输环节等被处罚，由乙方承担。</w:t>
      </w:r>
    </w:p>
    <w:p w14:paraId="39FA56FE">
      <w:pPr>
        <w:spacing w:line="360" w:lineRule="auto"/>
        <w:ind w:firstLine="562" w:firstLineChars="200"/>
        <w:outlineLvl w:val="1"/>
        <w:rPr>
          <w:rFonts w:ascii="宋体" w:hAnsi="宋体" w:cs="宋体"/>
          <w:b/>
          <w:sz w:val="28"/>
          <w:szCs w:val="28"/>
        </w:rPr>
      </w:pPr>
      <w:bookmarkStart w:id="70" w:name="_Toc12289"/>
      <w:bookmarkStart w:id="71" w:name="_Toc21868"/>
      <w:bookmarkStart w:id="72" w:name="_Toc29082"/>
      <w:r>
        <w:rPr>
          <w:rFonts w:hint="eastAsia" w:ascii="宋体" w:hAnsi="宋体" w:cs="宋体"/>
          <w:b/>
          <w:sz w:val="28"/>
          <w:szCs w:val="28"/>
        </w:rPr>
        <w:t>五、产品（含设备）资料</w:t>
      </w:r>
      <w:bookmarkEnd w:id="70"/>
      <w:bookmarkEnd w:id="71"/>
      <w:bookmarkEnd w:id="72"/>
    </w:p>
    <w:p w14:paraId="4BF9123E">
      <w:pPr>
        <w:spacing w:line="360" w:lineRule="auto"/>
        <w:ind w:firstLine="480" w:firstLineChars="200"/>
        <w:rPr>
          <w:rFonts w:ascii="宋体" w:hAnsi="宋体" w:cs="宋体"/>
          <w:b/>
          <w:sz w:val="28"/>
          <w:szCs w:val="28"/>
        </w:rPr>
      </w:pPr>
      <w:r>
        <w:rPr>
          <w:rFonts w:hint="eastAsia" w:ascii="宋体" w:hAnsi="宋体" w:cs="宋体"/>
          <w:bCs/>
          <w:sz w:val="24"/>
        </w:rPr>
        <w:t>乙方应随产品（含设备）向甲方交付产品（含设备）使用说明书及相关的资料。</w:t>
      </w:r>
    </w:p>
    <w:p w14:paraId="15D0606A">
      <w:pPr>
        <w:numPr>
          <w:ilvl w:val="0"/>
          <w:numId w:val="3"/>
        </w:numPr>
        <w:spacing w:line="360" w:lineRule="auto"/>
        <w:ind w:firstLine="562" w:firstLineChars="200"/>
        <w:outlineLvl w:val="1"/>
        <w:rPr>
          <w:rFonts w:ascii="宋体" w:hAnsi="宋体" w:cs="宋体"/>
          <w:b/>
          <w:sz w:val="28"/>
          <w:szCs w:val="28"/>
        </w:rPr>
      </w:pPr>
      <w:bookmarkStart w:id="73" w:name="_Toc20792"/>
      <w:bookmarkStart w:id="74" w:name="_Toc7073"/>
      <w:bookmarkStart w:id="75" w:name="_Toc14371"/>
      <w:r>
        <w:rPr>
          <w:rFonts w:hint="eastAsia" w:ascii="宋体" w:hAnsi="宋体" w:cs="宋体"/>
          <w:b/>
          <w:sz w:val="28"/>
          <w:szCs w:val="28"/>
        </w:rPr>
        <w:t>国产产品（含设备）、不免税自用进口</w:t>
      </w:r>
      <w:bookmarkEnd w:id="73"/>
      <w:bookmarkEnd w:id="74"/>
      <w:bookmarkEnd w:id="75"/>
      <w:r>
        <w:rPr>
          <w:rFonts w:hint="eastAsia" w:ascii="宋体" w:hAnsi="宋体" w:cs="宋体"/>
          <w:b/>
          <w:sz w:val="28"/>
          <w:szCs w:val="28"/>
        </w:rPr>
        <w:t>产品（含设备）</w:t>
      </w:r>
    </w:p>
    <w:p w14:paraId="2D6EA3EF">
      <w:pPr>
        <w:spacing w:line="360" w:lineRule="auto"/>
        <w:ind w:firstLine="480" w:firstLineChars="200"/>
        <w:rPr>
          <w:rFonts w:ascii="宋体" w:hAnsi="宋体" w:cs="宋体"/>
          <w:sz w:val="24"/>
        </w:rPr>
      </w:pPr>
      <w:r>
        <w:rPr>
          <w:rFonts w:hint="eastAsia" w:ascii="宋体" w:hAnsi="宋体" w:cs="宋体"/>
          <w:sz w:val="24"/>
        </w:rPr>
        <w:t>甲方只接受由当地国家、地方税务机关监制，并套印当地国家、地方税务机关印章的相关人民币正式发票（国内人民币发票）；免税自用进口产品（含设备）：甲方接受外汇含税发票，连同购汇水单、报关单作报销凭证和验收单据，并以开标当天中国人民银行公布的外汇牌价（卖出价）的汇率折算为人民币结算。</w:t>
      </w:r>
    </w:p>
    <w:p w14:paraId="5DD6D4E2">
      <w:pPr>
        <w:spacing w:line="360" w:lineRule="auto"/>
        <w:ind w:firstLine="562" w:firstLineChars="200"/>
        <w:outlineLvl w:val="1"/>
        <w:rPr>
          <w:rFonts w:ascii="宋体" w:hAnsi="宋体" w:cs="宋体"/>
          <w:b/>
          <w:sz w:val="28"/>
          <w:szCs w:val="28"/>
        </w:rPr>
      </w:pPr>
      <w:bookmarkStart w:id="76" w:name="_Toc31835"/>
      <w:bookmarkStart w:id="77" w:name="_Toc3588"/>
      <w:bookmarkStart w:id="78" w:name="_Toc9210"/>
      <w:r>
        <w:rPr>
          <w:rFonts w:hint="eastAsia" w:ascii="宋体" w:hAnsi="宋体" w:cs="宋体"/>
          <w:b/>
          <w:sz w:val="28"/>
          <w:szCs w:val="28"/>
        </w:rPr>
        <w:t>七、付款方式</w:t>
      </w:r>
      <w:bookmarkEnd w:id="76"/>
      <w:bookmarkEnd w:id="77"/>
      <w:bookmarkEnd w:id="78"/>
    </w:p>
    <w:p w14:paraId="0B3F1F3A">
      <w:pPr>
        <w:spacing w:line="360" w:lineRule="auto"/>
        <w:ind w:firstLine="480" w:firstLineChars="200"/>
        <w:outlineLvl w:val="1"/>
        <w:rPr>
          <w:rFonts w:ascii="宋体" w:hAnsi="宋体" w:cs="宋体"/>
          <w:sz w:val="24"/>
        </w:rPr>
      </w:pPr>
      <w:r>
        <w:rPr>
          <w:rFonts w:hint="eastAsia" w:ascii="宋体" w:hAnsi="宋体" w:cs="宋体"/>
          <w:sz w:val="24"/>
        </w:rPr>
        <w:t>1.合同总价款：小写：  大写：人民币 。</w:t>
      </w:r>
    </w:p>
    <w:p w14:paraId="588B7977">
      <w:pPr>
        <w:spacing w:line="360" w:lineRule="auto"/>
        <w:ind w:firstLine="480" w:firstLineChars="200"/>
        <w:outlineLvl w:val="1"/>
        <w:rPr>
          <w:rFonts w:ascii="宋体" w:hAnsi="宋体" w:cs="宋体"/>
          <w:sz w:val="24"/>
        </w:rPr>
      </w:pPr>
      <w:r>
        <w:rPr>
          <w:rFonts w:hint="eastAsia" w:ascii="宋体" w:hAnsi="宋体" w:cs="宋体"/>
          <w:sz w:val="24"/>
        </w:rPr>
        <w:t>2.支付方式：</w:t>
      </w:r>
    </w:p>
    <w:p w14:paraId="38EF547A">
      <w:pPr>
        <w:widowControl/>
        <w:spacing w:line="500" w:lineRule="exact"/>
        <w:ind w:firstLine="480" w:firstLineChars="200"/>
        <w:jc w:val="left"/>
        <w:rPr>
          <w:rFonts w:ascii="宋体" w:hAnsi="宋体" w:cs="宋体"/>
          <w:sz w:val="24"/>
        </w:rPr>
      </w:pPr>
      <w:r>
        <w:rPr>
          <w:rFonts w:hint="eastAsia" w:ascii="宋体" w:hAnsi="宋体" w:cs="宋体"/>
          <w:sz w:val="24"/>
        </w:rPr>
        <w:t>签订合同后15个工作日内，甲方凭乙方开具的正式有效发票向乙方支付合同总金额的30%预付款，货物到达甲方指定现场安装验收合格后，甲方凭乙方开具的银行质保函及正式有效发票向乙方支付至合同金额的100%。</w:t>
      </w:r>
      <w:r>
        <w:rPr>
          <w:rFonts w:hint="eastAsia" w:ascii="宋体"/>
          <w:kern w:val="0"/>
          <w:sz w:val="24"/>
        </w:rPr>
        <w:t>从设备安装验收合格之日起算台式机保修期为五年，笔记本保修期为三年，一年免费适配升级服务</w:t>
      </w:r>
      <w:r>
        <w:rPr>
          <w:rFonts w:hint="eastAsia" w:ascii="宋体" w:hAnsi="宋体" w:cs="宋体"/>
          <w:sz w:val="24"/>
        </w:rPr>
        <w:t>。</w:t>
      </w:r>
    </w:p>
    <w:p w14:paraId="3148F1DD">
      <w:pPr>
        <w:widowControl/>
        <w:spacing w:line="500" w:lineRule="exact"/>
        <w:ind w:firstLine="562" w:firstLineChars="200"/>
        <w:jc w:val="left"/>
        <w:rPr>
          <w:rFonts w:ascii="Cambria" w:hAnsi="Cambria"/>
          <w:b/>
          <w:kern w:val="0"/>
          <w:sz w:val="28"/>
          <w:szCs w:val="28"/>
        </w:rPr>
      </w:pPr>
      <w:r>
        <w:rPr>
          <w:rFonts w:hint="eastAsia" w:ascii="Cambria" w:hAnsi="Cambria"/>
          <w:b/>
          <w:kern w:val="0"/>
          <w:sz w:val="28"/>
          <w:szCs w:val="28"/>
        </w:rPr>
        <w:t>八、验收</w:t>
      </w:r>
    </w:p>
    <w:p w14:paraId="0FEDEF28">
      <w:pPr>
        <w:spacing w:line="360" w:lineRule="auto"/>
        <w:ind w:firstLine="480" w:firstLineChars="200"/>
        <w:rPr>
          <w:rFonts w:ascii="宋体" w:hAnsi="宋体" w:cs="宋体"/>
          <w:sz w:val="24"/>
        </w:rPr>
      </w:pPr>
      <w:r>
        <w:rPr>
          <w:rFonts w:hint="eastAsia" w:ascii="宋体" w:hAnsi="宋体" w:cs="宋体"/>
          <w:sz w:val="24"/>
        </w:rPr>
        <w:t>乙方必须按时供货并完成验收，逾期安装验收的，乙方须按合同总金额每日万分之五的比例给付违约金给甲方。安装验收要求如下：</w:t>
      </w:r>
    </w:p>
    <w:p w14:paraId="34E02722">
      <w:pPr>
        <w:spacing w:line="500" w:lineRule="exact"/>
        <w:ind w:firstLine="480" w:firstLineChars="200"/>
        <w:rPr>
          <w:rFonts w:ascii="宋体" w:hAnsi="宋体" w:cs="宋体"/>
          <w:sz w:val="24"/>
        </w:rPr>
      </w:pPr>
      <w:r>
        <w:rPr>
          <w:rFonts w:hint="eastAsia" w:ascii="宋体" w:hAnsi="宋体" w:cs="宋体"/>
          <w:sz w:val="24"/>
        </w:rPr>
        <w:t>1.验收标准：由采购人在指定地点对所购产品进行验收，验收标准除采购要求的货 物技术参数外，可溯源到国家相关标准。</w:t>
      </w:r>
    </w:p>
    <w:p w14:paraId="031988AA">
      <w:pPr>
        <w:spacing w:line="500" w:lineRule="exact"/>
        <w:ind w:firstLine="480" w:firstLineChars="200"/>
        <w:rPr>
          <w:rFonts w:ascii="宋体" w:hAnsi="宋体" w:cs="宋体"/>
          <w:sz w:val="24"/>
        </w:rPr>
      </w:pPr>
      <w:r>
        <w:rPr>
          <w:rFonts w:hint="eastAsia" w:ascii="宋体" w:hAnsi="宋体" w:cs="宋体"/>
          <w:sz w:val="24"/>
        </w:rPr>
        <w:t xml:space="preserve"> 2.开箱检验，采购人和供应商应共同对货物的包装、外观、质量、数量进行检验。 如在开箱检验中发现所交付的合同货物有短缺、 损坏、不合格产品等或与合同、随机 文件不相符的情形，供应商应于 5 日内予以更换，并承担一切损失和费用。待产品补足或更换后，采购人和供应商重新对合同货物进行检验，合格后再进行安装调试。 </w:t>
      </w:r>
    </w:p>
    <w:p w14:paraId="1F5C6861">
      <w:pPr>
        <w:spacing w:line="500" w:lineRule="exact"/>
        <w:ind w:firstLine="480" w:firstLineChars="200"/>
        <w:rPr>
          <w:rFonts w:ascii="宋体" w:hAnsi="宋体" w:cs="宋体"/>
          <w:sz w:val="24"/>
        </w:rPr>
      </w:pPr>
      <w:r>
        <w:rPr>
          <w:rFonts w:hint="eastAsia" w:ascii="宋体" w:hAnsi="宋体" w:cs="宋体"/>
          <w:sz w:val="24"/>
        </w:rPr>
        <w:t xml:space="preserve">3.验收服务要求：供应商提供的货物应达到国家相关标准的要求并确保整体通过 采购人的验收。 </w:t>
      </w:r>
    </w:p>
    <w:p w14:paraId="052D4E6A">
      <w:pPr>
        <w:spacing w:line="500" w:lineRule="exact"/>
        <w:ind w:firstLine="480" w:firstLineChars="200"/>
        <w:rPr>
          <w:rFonts w:ascii="宋体" w:hAnsi="宋体" w:cs="宋体"/>
          <w:sz w:val="24"/>
        </w:rPr>
      </w:pPr>
      <w:r>
        <w:rPr>
          <w:rFonts w:hint="eastAsia" w:ascii="宋体" w:hAnsi="宋体" w:cs="宋体"/>
          <w:sz w:val="24"/>
        </w:rPr>
        <w:t xml:space="preserve">4.双方根据响应文件和产品说明书的技术标准共同进行验收，并交付合同货物相关 的文件资料。在验收过程中，如合同货物的一项或数项指标未达到规定要求，供应商应 于 5 日内予以更换货物，由此产生的费用由供应商承担。验收合格后，双方签署验收报 告，并加盖采购人装备处公章、供应商公章确认。 </w:t>
      </w:r>
    </w:p>
    <w:p w14:paraId="0471821B">
      <w:pPr>
        <w:snapToGrid w:val="0"/>
        <w:jc w:val="left"/>
        <w:rPr>
          <w:rFonts w:ascii="宋体" w:hAnsi="宋体" w:cs="宋体"/>
          <w:sz w:val="18"/>
          <w:szCs w:val="18"/>
        </w:rPr>
      </w:pPr>
    </w:p>
    <w:p w14:paraId="05AD57EB">
      <w:pPr>
        <w:spacing w:line="360" w:lineRule="auto"/>
        <w:ind w:firstLine="562" w:firstLineChars="200"/>
        <w:outlineLvl w:val="1"/>
        <w:rPr>
          <w:rFonts w:ascii="宋体" w:hAnsi="宋体" w:cs="宋体"/>
          <w:b/>
          <w:sz w:val="28"/>
          <w:szCs w:val="28"/>
        </w:rPr>
      </w:pPr>
      <w:bookmarkStart w:id="79" w:name="_Toc16688"/>
      <w:bookmarkStart w:id="80" w:name="_Toc10216"/>
      <w:bookmarkStart w:id="81" w:name="_Toc14182"/>
      <w:r>
        <w:rPr>
          <w:rFonts w:hint="eastAsia" w:ascii="宋体" w:hAnsi="宋体" w:cs="宋体"/>
          <w:b/>
          <w:sz w:val="28"/>
          <w:szCs w:val="28"/>
        </w:rPr>
        <w:t>九、违约责任</w:t>
      </w:r>
      <w:bookmarkEnd w:id="79"/>
      <w:bookmarkEnd w:id="80"/>
      <w:bookmarkEnd w:id="81"/>
    </w:p>
    <w:p w14:paraId="55177FCB">
      <w:pPr>
        <w:spacing w:line="360" w:lineRule="auto"/>
        <w:ind w:firstLine="480" w:firstLineChars="200"/>
        <w:rPr>
          <w:rFonts w:ascii="宋体" w:hAnsi="宋体" w:cs="宋体"/>
          <w:sz w:val="24"/>
        </w:rPr>
      </w:pPr>
      <w:r>
        <w:rPr>
          <w:rFonts w:hint="eastAsia" w:ascii="宋体" w:hAnsi="宋体" w:cs="宋体"/>
          <w:sz w:val="24"/>
        </w:rPr>
        <w:t>按合同通用条款和《中华人民共和国民法典》执行。</w:t>
      </w:r>
    </w:p>
    <w:p w14:paraId="6687D8FE">
      <w:pPr>
        <w:spacing w:line="360" w:lineRule="auto"/>
        <w:ind w:firstLine="562" w:firstLineChars="200"/>
        <w:outlineLvl w:val="1"/>
        <w:rPr>
          <w:rFonts w:ascii="宋体" w:hAnsi="宋体" w:cs="宋体"/>
          <w:b/>
          <w:sz w:val="28"/>
          <w:szCs w:val="28"/>
        </w:rPr>
      </w:pPr>
      <w:bookmarkStart w:id="82" w:name="_Toc13741"/>
      <w:bookmarkStart w:id="83" w:name="_Toc14060"/>
      <w:bookmarkStart w:id="84" w:name="_Toc9542"/>
      <w:r>
        <w:rPr>
          <w:rFonts w:hint="eastAsia" w:ascii="宋体" w:hAnsi="宋体" w:cs="宋体"/>
          <w:b/>
          <w:sz w:val="28"/>
          <w:szCs w:val="28"/>
        </w:rPr>
        <w:t>十、质量鉴定</w:t>
      </w:r>
      <w:bookmarkEnd w:id="82"/>
      <w:bookmarkEnd w:id="83"/>
      <w:bookmarkEnd w:id="84"/>
    </w:p>
    <w:p w14:paraId="6A9B1B9C">
      <w:pPr>
        <w:spacing w:line="360" w:lineRule="auto"/>
        <w:ind w:firstLine="480" w:firstLineChars="200"/>
        <w:rPr>
          <w:rFonts w:ascii="宋体" w:hAnsi="宋体" w:cs="宋体"/>
          <w:sz w:val="24"/>
        </w:rPr>
      </w:pPr>
      <w:r>
        <w:rPr>
          <w:rFonts w:hint="eastAsia" w:ascii="宋体" w:hAnsi="宋体" w:cs="宋体"/>
          <w:bCs/>
          <w:sz w:val="24"/>
        </w:rPr>
        <w:t>因产品（含设备）的质量问题发生争议，</w:t>
      </w:r>
      <w:r>
        <w:rPr>
          <w:rFonts w:hint="eastAsia" w:ascii="宋体" w:hAnsi="宋体" w:cs="宋体"/>
          <w:sz w:val="24"/>
        </w:rPr>
        <w:t>由国家和当地政府指定的技术单位进行质量鉴定，该鉴定结论是终局的，甲乙双方应当接受。</w:t>
      </w:r>
    </w:p>
    <w:p w14:paraId="535E59D5">
      <w:pPr>
        <w:spacing w:line="360" w:lineRule="auto"/>
        <w:ind w:firstLine="562" w:firstLineChars="200"/>
        <w:outlineLvl w:val="1"/>
        <w:rPr>
          <w:rFonts w:ascii="宋体" w:hAnsi="宋体" w:cs="宋体"/>
          <w:b/>
          <w:sz w:val="28"/>
          <w:szCs w:val="28"/>
        </w:rPr>
      </w:pPr>
      <w:bookmarkStart w:id="85" w:name="_Toc18581"/>
      <w:bookmarkStart w:id="86" w:name="_Toc20036"/>
      <w:bookmarkStart w:id="87" w:name="_Toc13514"/>
      <w:r>
        <w:rPr>
          <w:rFonts w:hint="eastAsia" w:ascii="宋体" w:hAnsi="宋体" w:cs="宋体"/>
          <w:b/>
          <w:sz w:val="28"/>
          <w:szCs w:val="28"/>
        </w:rPr>
        <w:t>十一、争议解决</w:t>
      </w:r>
      <w:bookmarkEnd w:id="85"/>
      <w:bookmarkEnd w:id="86"/>
      <w:bookmarkEnd w:id="87"/>
    </w:p>
    <w:p w14:paraId="5517A864">
      <w:pPr>
        <w:spacing w:line="360" w:lineRule="auto"/>
        <w:ind w:firstLine="480" w:firstLineChars="200"/>
        <w:rPr>
          <w:rFonts w:ascii="宋体" w:hAnsi="宋体" w:cs="宋体"/>
          <w:sz w:val="24"/>
        </w:rPr>
      </w:pPr>
      <w:r>
        <w:rPr>
          <w:rFonts w:hint="eastAsia" w:ascii="宋体" w:hAnsi="宋体" w:cs="宋体"/>
          <w:sz w:val="24"/>
        </w:rPr>
        <w:t>本合同发生争议产生的诉讼，由甲方所在地人民法院管辖。</w:t>
      </w:r>
    </w:p>
    <w:p w14:paraId="37A3EB0F">
      <w:pPr>
        <w:spacing w:line="360" w:lineRule="auto"/>
        <w:ind w:firstLine="562" w:firstLineChars="200"/>
        <w:outlineLvl w:val="1"/>
        <w:rPr>
          <w:rFonts w:ascii="宋体" w:hAnsi="宋体" w:cs="宋体"/>
          <w:b/>
          <w:sz w:val="28"/>
          <w:szCs w:val="28"/>
        </w:rPr>
      </w:pPr>
      <w:bookmarkStart w:id="88" w:name="_Toc19170"/>
      <w:bookmarkStart w:id="89" w:name="_Toc8158"/>
      <w:bookmarkStart w:id="90" w:name="_Toc4015"/>
      <w:r>
        <w:rPr>
          <w:rFonts w:hint="eastAsia" w:ascii="宋体" w:hAnsi="宋体" w:cs="宋体"/>
          <w:b/>
          <w:sz w:val="28"/>
          <w:szCs w:val="28"/>
        </w:rPr>
        <w:t>十二、合同生效</w:t>
      </w:r>
      <w:bookmarkEnd w:id="88"/>
      <w:bookmarkEnd w:id="89"/>
      <w:bookmarkEnd w:id="90"/>
    </w:p>
    <w:p w14:paraId="76958C06">
      <w:pPr>
        <w:spacing w:line="360" w:lineRule="auto"/>
        <w:ind w:firstLine="480" w:firstLineChars="200"/>
        <w:rPr>
          <w:rFonts w:ascii="宋体" w:hAnsi="宋体" w:cs="宋体"/>
          <w:sz w:val="24"/>
        </w:rPr>
      </w:pPr>
      <w:r>
        <w:rPr>
          <w:rFonts w:hint="eastAsia" w:ascii="宋体" w:hAnsi="宋体" w:cs="宋体"/>
          <w:sz w:val="24"/>
        </w:rPr>
        <w:t>本合同经买、卖、鉴证三方签字、盖章并在鉴证方收到乙方的履约保证金（现金转账或银行履约保函）后，合同即生效。</w:t>
      </w:r>
    </w:p>
    <w:p w14:paraId="0CA5B3DA">
      <w:pPr>
        <w:spacing w:line="360" w:lineRule="auto"/>
        <w:ind w:firstLine="480" w:firstLineChars="200"/>
        <w:rPr>
          <w:rFonts w:ascii="宋体" w:hAnsi="宋体" w:cs="宋体"/>
          <w:sz w:val="24"/>
        </w:rPr>
      </w:pPr>
      <w:r>
        <w:rPr>
          <w:rFonts w:hint="eastAsia" w:ascii="宋体" w:hAnsi="宋体" w:cs="宋体"/>
          <w:sz w:val="24"/>
        </w:rPr>
        <w:t>本合同一式陆份，买、卖双方各执贰份，招标机构及财政采购监管部门各执壹份，均具同等效力。</w:t>
      </w:r>
    </w:p>
    <w:p w14:paraId="5E73FE51">
      <w:pPr>
        <w:spacing w:line="360" w:lineRule="auto"/>
        <w:ind w:firstLine="562" w:firstLineChars="200"/>
        <w:outlineLvl w:val="1"/>
        <w:rPr>
          <w:rFonts w:ascii="宋体" w:hAnsi="宋体" w:cs="宋体"/>
          <w:b/>
          <w:sz w:val="28"/>
          <w:szCs w:val="28"/>
        </w:rPr>
      </w:pPr>
      <w:bookmarkStart w:id="91" w:name="_Toc26670"/>
      <w:bookmarkStart w:id="92" w:name="_Toc2076"/>
      <w:bookmarkStart w:id="93" w:name="_Toc6146"/>
      <w:r>
        <w:rPr>
          <w:rFonts w:hint="eastAsia" w:ascii="宋体" w:hAnsi="宋体" w:cs="宋体"/>
          <w:b/>
          <w:sz w:val="28"/>
          <w:szCs w:val="28"/>
        </w:rPr>
        <w:t>十三、其它</w:t>
      </w:r>
      <w:bookmarkEnd w:id="91"/>
      <w:bookmarkEnd w:id="92"/>
      <w:bookmarkEnd w:id="93"/>
    </w:p>
    <w:p w14:paraId="40331127">
      <w:pPr>
        <w:spacing w:line="360" w:lineRule="auto"/>
        <w:ind w:firstLine="480" w:firstLineChars="200"/>
        <w:rPr>
          <w:rFonts w:ascii="宋体" w:hAnsi="宋体" w:cs="宋体"/>
          <w:sz w:val="24"/>
        </w:rPr>
      </w:pPr>
      <w:r>
        <w:rPr>
          <w:rFonts w:hint="eastAsia" w:ascii="宋体" w:hAnsi="宋体" w:cs="宋体"/>
          <w:sz w:val="24"/>
        </w:rPr>
        <w:t>甲乙双方应当自中标通知书发出之日起30日内，按照招标文件和中标人投标文件的规定，双方签订书面合同。如超过期限未签合同，应重新招标或顺延下一中标候选人。</w:t>
      </w:r>
    </w:p>
    <w:p w14:paraId="3DC55BF2">
      <w:pPr>
        <w:spacing w:line="360" w:lineRule="auto"/>
        <w:ind w:firstLine="628" w:firstLineChars="262"/>
        <w:rPr>
          <w:rFonts w:ascii="宋体" w:hAnsi="宋体" w:cs="宋体"/>
          <w:sz w:val="24"/>
        </w:rPr>
      </w:pPr>
    </w:p>
    <w:p w14:paraId="5922A067">
      <w:pPr>
        <w:spacing w:line="420" w:lineRule="exact"/>
        <w:rPr>
          <w:rFonts w:ascii="宋体" w:hAnsi="宋体" w:cs="宋体"/>
          <w:sz w:val="24"/>
        </w:rPr>
      </w:pPr>
      <w:r>
        <w:rPr>
          <w:rFonts w:hint="eastAsia" w:ascii="宋体" w:hAnsi="宋体" w:cs="宋体"/>
          <w:sz w:val="24"/>
        </w:rPr>
        <w:t>附：中标通知书、中标清单</w:t>
      </w:r>
    </w:p>
    <w:p w14:paraId="29706C82">
      <w:pPr>
        <w:spacing w:line="420" w:lineRule="exact"/>
        <w:rPr>
          <w:rFonts w:ascii="宋体" w:hAnsi="宋体" w:cs="宋体"/>
        </w:rPr>
      </w:pPr>
      <w:r>
        <w:rPr>
          <w:rFonts w:hint="eastAsia" w:ascii="宋体" w:hAnsi="宋体" w:cs="宋体"/>
          <w:sz w:val="24"/>
        </w:rPr>
        <w:t>（以下无正文为签字页）</w:t>
      </w:r>
    </w:p>
    <w:p w14:paraId="5A5A9262">
      <w:pPr>
        <w:spacing w:line="420" w:lineRule="exact"/>
        <w:rPr>
          <w:rFonts w:ascii="宋体" w:hAnsi="宋体" w:cs="宋体"/>
          <w:sz w:val="24"/>
        </w:rPr>
      </w:pPr>
    </w:p>
    <w:p w14:paraId="32592746">
      <w:pPr>
        <w:spacing w:line="420" w:lineRule="exact"/>
        <w:rPr>
          <w:rFonts w:ascii="宋体" w:hAnsi="宋体" w:cs="宋体"/>
          <w:sz w:val="24"/>
        </w:rPr>
      </w:pPr>
      <w:r>
        <w:rPr>
          <w:rFonts w:hint="eastAsia" w:ascii="宋体" w:hAnsi="宋体" w:cs="宋体"/>
          <w:sz w:val="24"/>
        </w:rPr>
        <w:t xml:space="preserve">甲方：                              乙方： </w:t>
      </w:r>
    </w:p>
    <w:p w14:paraId="7C6DF11D">
      <w:pPr>
        <w:spacing w:line="420" w:lineRule="exact"/>
        <w:rPr>
          <w:rFonts w:ascii="宋体" w:hAnsi="宋体" w:cs="宋体"/>
          <w:sz w:val="24"/>
        </w:rPr>
      </w:pPr>
      <w:r>
        <w:rPr>
          <w:rFonts w:hint="eastAsia" w:ascii="宋体" w:hAnsi="宋体" w:cs="宋体"/>
          <w:sz w:val="24"/>
        </w:rPr>
        <w:t>地址：                              地址：</w:t>
      </w:r>
    </w:p>
    <w:p w14:paraId="7D834C38">
      <w:pPr>
        <w:spacing w:line="420" w:lineRule="exact"/>
        <w:rPr>
          <w:rFonts w:ascii="宋体" w:hAnsi="宋体" w:cs="宋体"/>
          <w:sz w:val="24"/>
        </w:rPr>
      </w:pPr>
      <w:r>
        <w:rPr>
          <w:rFonts w:hint="eastAsia" w:ascii="宋体" w:hAnsi="宋体" w:cs="宋体"/>
          <w:sz w:val="24"/>
        </w:rPr>
        <w:t>法定代表人：                        法定代表人：</w:t>
      </w:r>
    </w:p>
    <w:p w14:paraId="2B69F417">
      <w:pPr>
        <w:spacing w:line="420" w:lineRule="exact"/>
        <w:rPr>
          <w:rFonts w:ascii="宋体" w:hAnsi="宋体" w:cs="宋体"/>
          <w:sz w:val="24"/>
        </w:rPr>
      </w:pPr>
      <w:r>
        <w:rPr>
          <w:rFonts w:hint="eastAsia" w:ascii="宋体" w:hAnsi="宋体" w:cs="宋体"/>
          <w:sz w:val="24"/>
        </w:rPr>
        <w:t>委托代理人：                        委托代理人：</w:t>
      </w:r>
    </w:p>
    <w:p w14:paraId="2E6C7842">
      <w:pPr>
        <w:spacing w:line="420" w:lineRule="exact"/>
        <w:rPr>
          <w:rFonts w:ascii="宋体" w:hAnsi="宋体" w:cs="宋体"/>
          <w:sz w:val="24"/>
        </w:rPr>
      </w:pPr>
      <w:r>
        <w:rPr>
          <w:rFonts w:hint="eastAsia" w:ascii="宋体" w:hAnsi="宋体" w:cs="宋体"/>
          <w:sz w:val="24"/>
        </w:rPr>
        <w:t>使用单位确认签名：</w:t>
      </w:r>
    </w:p>
    <w:p w14:paraId="12A7EE01">
      <w:pPr>
        <w:spacing w:line="420" w:lineRule="exact"/>
        <w:rPr>
          <w:rFonts w:ascii="宋体" w:hAnsi="宋体" w:cs="宋体"/>
          <w:sz w:val="24"/>
        </w:rPr>
      </w:pPr>
      <w:r>
        <w:rPr>
          <w:rFonts w:hint="eastAsia" w:ascii="宋体" w:hAnsi="宋体" w:cs="宋体"/>
          <w:sz w:val="24"/>
        </w:rPr>
        <w:t>电话：                              电话：</w:t>
      </w:r>
    </w:p>
    <w:p w14:paraId="729BEA5E">
      <w:pPr>
        <w:spacing w:line="420" w:lineRule="exact"/>
        <w:rPr>
          <w:rFonts w:ascii="宋体" w:hAnsi="宋体" w:cs="宋体"/>
          <w:sz w:val="24"/>
        </w:rPr>
      </w:pPr>
      <w:r>
        <w:rPr>
          <w:rFonts w:hint="eastAsia" w:ascii="宋体" w:hAnsi="宋体" w:cs="宋体"/>
          <w:sz w:val="24"/>
        </w:rPr>
        <w:t xml:space="preserve">开户银行：                          开户银行： </w:t>
      </w:r>
    </w:p>
    <w:p w14:paraId="79FFDE62">
      <w:pPr>
        <w:spacing w:line="420" w:lineRule="exact"/>
        <w:rPr>
          <w:rFonts w:ascii="宋体" w:hAnsi="宋体" w:cs="宋体"/>
          <w:sz w:val="24"/>
        </w:rPr>
      </w:pPr>
      <w:r>
        <w:rPr>
          <w:rFonts w:hint="eastAsia" w:ascii="宋体" w:hAnsi="宋体" w:cs="宋体"/>
          <w:sz w:val="24"/>
        </w:rPr>
        <w:t>银行帐号：                          银行帐号：</w:t>
      </w:r>
    </w:p>
    <w:p w14:paraId="7C6E0F61">
      <w:pPr>
        <w:spacing w:line="420" w:lineRule="exact"/>
        <w:rPr>
          <w:rFonts w:ascii="宋体" w:hAnsi="宋体" w:cs="宋体"/>
          <w:sz w:val="24"/>
        </w:rPr>
      </w:pPr>
      <w:r>
        <w:rPr>
          <w:rFonts w:hint="eastAsia" w:ascii="宋体" w:hAnsi="宋体" w:cs="宋体"/>
          <w:sz w:val="24"/>
        </w:rPr>
        <w:t xml:space="preserve">    年    月    日                      年   月    日</w:t>
      </w:r>
    </w:p>
    <w:p w14:paraId="289C7B0C">
      <w:pPr>
        <w:spacing w:line="420" w:lineRule="exact"/>
        <w:rPr>
          <w:rFonts w:ascii="宋体" w:hAnsi="宋体" w:cs="宋体"/>
          <w:sz w:val="24"/>
        </w:rPr>
      </w:pPr>
    </w:p>
    <w:p w14:paraId="64CB9677">
      <w:pPr>
        <w:spacing w:line="420" w:lineRule="exact"/>
        <w:rPr>
          <w:rFonts w:ascii="宋体" w:hAnsi="宋体" w:cs="宋体"/>
          <w:sz w:val="24"/>
        </w:rPr>
      </w:pPr>
      <w:r>
        <w:rPr>
          <w:rFonts w:hint="eastAsia" w:ascii="宋体" w:hAnsi="宋体" w:cs="宋体"/>
          <w:sz w:val="24"/>
        </w:rPr>
        <w:t>招标机构：</w:t>
      </w:r>
    </w:p>
    <w:p w14:paraId="608B337C">
      <w:pPr>
        <w:spacing w:line="420" w:lineRule="exact"/>
        <w:rPr>
          <w:rFonts w:ascii="宋体" w:hAnsi="宋体" w:cs="宋体"/>
          <w:sz w:val="24"/>
        </w:rPr>
      </w:pPr>
      <w:r>
        <w:rPr>
          <w:rFonts w:hint="eastAsia" w:ascii="宋体" w:hAnsi="宋体" w:cs="宋体"/>
          <w:sz w:val="24"/>
        </w:rPr>
        <w:t>地  址：</w:t>
      </w:r>
    </w:p>
    <w:p w14:paraId="4B8DC03A">
      <w:pPr>
        <w:spacing w:line="420" w:lineRule="exact"/>
        <w:rPr>
          <w:rFonts w:ascii="宋体" w:hAnsi="宋体" w:cs="宋体"/>
          <w:sz w:val="24"/>
        </w:rPr>
      </w:pPr>
      <w:r>
        <w:rPr>
          <w:rFonts w:hint="eastAsia" w:ascii="宋体" w:hAnsi="宋体" w:cs="宋体"/>
          <w:sz w:val="24"/>
        </w:rPr>
        <w:t>电  话：</w:t>
      </w:r>
    </w:p>
    <w:p w14:paraId="74941009">
      <w:pPr>
        <w:spacing w:line="420" w:lineRule="exact"/>
        <w:rPr>
          <w:rFonts w:ascii="宋体" w:hAnsi="宋体" w:cs="宋体"/>
          <w:sz w:val="24"/>
        </w:rPr>
      </w:pPr>
      <w:r>
        <w:rPr>
          <w:rFonts w:hint="eastAsia" w:ascii="宋体" w:hAnsi="宋体" w:cs="宋体"/>
          <w:sz w:val="24"/>
        </w:rPr>
        <w:t xml:space="preserve">法定或授权代表：                           </w:t>
      </w:r>
    </w:p>
    <w:p w14:paraId="40E27DE3">
      <w:pPr>
        <w:spacing w:line="420" w:lineRule="exact"/>
        <w:rPr>
          <w:rFonts w:ascii="宋体" w:hAnsi="宋体" w:cs="宋体"/>
          <w:b/>
          <w:kern w:val="0"/>
          <w:sz w:val="32"/>
        </w:rPr>
      </w:pPr>
      <w:r>
        <w:rPr>
          <w:rFonts w:hint="eastAsia" w:ascii="宋体" w:hAnsi="宋体" w:cs="宋体"/>
          <w:sz w:val="24"/>
        </w:rPr>
        <w:t>日期：  年  月  日</w:t>
      </w:r>
    </w:p>
    <w:p w14:paraId="3C1A6D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265" w:firstLineChars="525"/>
        <w:jc w:val="left"/>
        <w:rPr>
          <w:rFonts w:ascii="宋体" w:hAnsi="宋体" w:cs="Arial"/>
          <w:b/>
          <w:bCs/>
          <w:sz w:val="24"/>
        </w:rPr>
      </w:pPr>
    </w:p>
    <w:p w14:paraId="6FDF2DB1">
      <w:pPr>
        <w:keepNext/>
        <w:keepLines/>
        <w:widowControl/>
        <w:adjustRightInd w:val="0"/>
        <w:spacing w:before="480" w:line="276" w:lineRule="auto"/>
        <w:jc w:val="left"/>
        <w:textAlignment w:val="baseline"/>
        <w:rPr>
          <w:rFonts w:ascii="宋体" w:hAnsi="宋体" w:cs="Arial"/>
          <w:b/>
          <w:bCs/>
          <w:color w:val="366091"/>
          <w:kern w:val="0"/>
          <w:sz w:val="24"/>
          <w:szCs w:val="28"/>
        </w:rPr>
      </w:pPr>
    </w:p>
    <w:p w14:paraId="551D4355">
      <w:pPr>
        <w:snapToGrid w:val="0"/>
        <w:spacing w:before="19" w:line="340" w:lineRule="exact"/>
        <w:rPr>
          <w:rFonts w:asciiTheme="minorEastAsia" w:hAnsiTheme="minorEastAsia" w:eastAsiaTheme="minorEastAsia"/>
          <w:b/>
          <w:sz w:val="24"/>
        </w:rPr>
      </w:pPr>
    </w:p>
    <w:p w14:paraId="6234100B">
      <w:pPr>
        <w:spacing w:beforeLines="100" w:afterLines="100"/>
        <w:jc w:val="left"/>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合同通用条款</w:t>
      </w:r>
    </w:p>
    <w:p w14:paraId="63A83ACA">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1．定义</w:t>
      </w:r>
    </w:p>
    <w:p w14:paraId="6D42FEE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本合同下列术语应解释为：</w:t>
      </w:r>
    </w:p>
    <w:p w14:paraId="7987115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（l）“合同”系指甲方和乙方（以下简称合同双方）签署的、合同格式中列明的合同双方所达成的协议，包括所有的附件、附录和构成合同的所有文件。</w:t>
      </w:r>
    </w:p>
    <w:p w14:paraId="5EBB9909">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（2）“合同价”系指根据合同规定，乙方在完全履行合同义务后甲方应付给乙方的价格。</w:t>
      </w:r>
    </w:p>
    <w:p w14:paraId="0ECB4DA3">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（3）“货物（含软件及相关服务）”系指乙方按合同要求，须向甲方提供的一切设备、机械、仪器、备件、工具、技术及手册等有关资料。"工程"系指按合同要求进行施工。</w:t>
      </w:r>
    </w:p>
    <w:p w14:paraId="32BAEF8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（4）“服务”系指根据合同规定乙方承担与供货有关的所有辅助服务，如运输、保险以及其它的服务，如安装、调试、提供技术援助、培训及其他类似的义务。</w:t>
      </w:r>
    </w:p>
    <w:p w14:paraId="1CAECFA2">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（5）“甲方”系指购买货物（含软件及相关服务）的单位。</w:t>
      </w:r>
    </w:p>
    <w:p w14:paraId="6221584C">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（6）“乙方”系指根据合同规定提供货物（含软件及相关服务）和服务的制造商或代理商。</w:t>
      </w:r>
    </w:p>
    <w:p w14:paraId="6C055334">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（7）“现场”系指将要进行货物（含软件及相关服务）安装和调试的地点。</w:t>
      </w:r>
    </w:p>
    <w:p w14:paraId="666205EA">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2．技术规范</w:t>
      </w:r>
    </w:p>
    <w:p w14:paraId="1BD9E3B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14:paraId="3E8A48A4">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3．专利权</w:t>
      </w:r>
    </w:p>
    <w:p w14:paraId="2ABA524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14:paraId="267CA4B3">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4．包装要求</w:t>
      </w:r>
    </w:p>
    <w:p w14:paraId="37897742">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4.l 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14:paraId="4DBD15AE">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4.2 每件包装箱内应附一份详细装箱单和质量合格证。</w:t>
      </w:r>
    </w:p>
    <w:p w14:paraId="7301C7F6">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5．装运标志</w:t>
      </w:r>
    </w:p>
    <w:p w14:paraId="7D5D7FE5">
      <w:pPr>
        <w:spacing w:line="360" w:lineRule="auto"/>
        <w:ind w:firstLine="360" w:firstLineChars="150"/>
        <w:rPr>
          <w:rFonts w:cs="仿宋" w:asciiTheme="minorEastAsia" w:hAnsiTheme="minorEastAsia" w:eastAsiaTheme="minorEastAsia"/>
          <w:sz w:val="24"/>
        </w:rPr>
      </w:pPr>
      <w:r>
        <w:rPr>
          <w:rFonts w:hint="eastAsia" w:cs="仿宋" w:asciiTheme="minorEastAsia" w:hAnsiTheme="minorEastAsia" w:eastAsiaTheme="minorEastAsia"/>
          <w:sz w:val="24"/>
        </w:rPr>
        <w:t>5.1 乙方应在每一包装箱邻接的四侧用不褪色的油漆以醒目的中文字样做出下列标记：</w:t>
      </w:r>
    </w:p>
    <w:p w14:paraId="229C64FB">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（l）收货人</w:t>
      </w:r>
    </w:p>
    <w:p w14:paraId="6615B072">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（2）合同号</w:t>
      </w:r>
    </w:p>
    <w:p w14:paraId="1D8CBB07">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（3）装运标志</w:t>
      </w:r>
    </w:p>
    <w:p w14:paraId="709D68F3">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（4）收货人代号</w:t>
      </w:r>
    </w:p>
    <w:p w14:paraId="25FA8F6E">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（5）目的地</w:t>
      </w:r>
    </w:p>
    <w:p w14:paraId="6C982FFB">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（6）货物（含软件及相关服务）名称、品目号和箱号</w:t>
      </w:r>
    </w:p>
    <w:p w14:paraId="1D8BB776">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（7）毛重／净重</w:t>
      </w:r>
    </w:p>
    <w:p w14:paraId="598364DC">
      <w:pPr>
        <w:spacing w:line="360" w:lineRule="auto"/>
        <w:ind w:firstLine="240" w:firstLineChars="100"/>
        <w:rPr>
          <w:rFonts w:cs="仿宋" w:asciiTheme="minorEastAsia" w:hAnsiTheme="minorEastAsia" w:eastAsiaTheme="minorEastAsia"/>
          <w:sz w:val="24"/>
        </w:rPr>
      </w:pPr>
      <w:r>
        <w:rPr>
          <w:rFonts w:hint="eastAsia" w:cs="仿宋" w:asciiTheme="minorEastAsia" w:hAnsiTheme="minorEastAsia" w:eastAsiaTheme="minorEastAsia"/>
          <w:sz w:val="24"/>
        </w:rPr>
        <w:t>（8）尺寸（长X宽X高，以厘米计）</w:t>
      </w:r>
    </w:p>
    <w:p w14:paraId="6416442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5.2 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14:paraId="4C7DEB4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5．3因缺少装运标志或者装运标志不明确导致货物在运输、装卸过程中产生的损失，乙方应承担相应的过错责任。</w:t>
      </w:r>
    </w:p>
    <w:p w14:paraId="0572F80D">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6．交货方式</w:t>
      </w:r>
    </w:p>
    <w:p w14:paraId="3C94901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6.l 交货方式一般为下列其中一种，具体在合同专用条款中规定。</w:t>
      </w:r>
    </w:p>
    <w:p w14:paraId="40E3B70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6.1.l 现场交货：乙方负责办理运输和保险，将货物（含软件及相关服务）运抵现场。有关运输和保险的一切费用由乙方承担。所有货物（含软件及相关服务）运抵现扬的日期为交货日期。</w:t>
      </w:r>
    </w:p>
    <w:p w14:paraId="4AE787A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6.1.2 工厂交货：由乙方负责办理运输和保险事宜。运输费和保险费由甲方承担。运输部门出具收据的日期为交货日期。</w:t>
      </w:r>
    </w:p>
    <w:p w14:paraId="3C07380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6.1.3 甲方自提货物（含软件及相关服务）：由甲方在合同规定地点自行办理提货。提单日期为交货日期。</w:t>
      </w:r>
    </w:p>
    <w:p w14:paraId="5522A15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6.2 乙方应在合同规定的交货期前30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X宽X高）、单价、总价和备妥待交日期以及对货物（含软件及相关服务）在运输和仓储的特殊要求和注意事项通知甲方。</w:t>
      </w:r>
    </w:p>
    <w:p w14:paraId="6E62791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6.3 在现场交货和工厂交货条件下，乙方装运的货物（含软件及相关服务）不应超过合同规定的数量或重量。否则，乙方应对超运部分的数量或重量而引起的一切后果负责。</w:t>
      </w:r>
    </w:p>
    <w:p w14:paraId="60A1BAE7">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7．装运通知</w:t>
      </w:r>
    </w:p>
    <w:p w14:paraId="620136D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现场交货或工厂交货条件下的货物（含软件及相关服务），在乙方已通知甲方货物（含软件及相关服务）已备妥待运输后 2 4小时之内，乙方应将合同号、货名、数量、毛重、总体积（立方米）、发票金额、运输工具名称及启运日期，以电报、传真或电传通知甲方。如因乙方延误将上述内容用电报、传真或电传通知甲方，由此引起的一切损失应由乙方负担。</w:t>
      </w:r>
    </w:p>
    <w:p w14:paraId="6F2E43EA">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8．保险</w:t>
      </w:r>
    </w:p>
    <w:p w14:paraId="124981CA">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货物（含软件及相关服务）是按现场交货方式报价的，由乙方办理货物（含软件及相关服务）运抵现场这一段的保险，保险以人民币按照发票金额的110％投保“一切险”，保险范围包括乙方承诺装运的货物（含软件及相关服务）；如果货物（含软件及相关服务）是按工厂交货或甲方自提货物（含软件及相关服务）方式报价的，其保险由甲方办理。</w:t>
      </w:r>
    </w:p>
    <w:p w14:paraId="66545CF5">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9．支付</w:t>
      </w:r>
    </w:p>
    <w:p w14:paraId="4C7291B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合同生效后，｛免税自用进口设备由供货商自行办妥免税购汇批文， （甲方提供有关证明文件），仪器设备到达目的地，经安装、调试、技术培训后，投标人向业主提请仪器设备验收。采购人在接到投标人通知的5天内派人到现场负责组织验收，货物验收合格后，乙方应按甲方提供的“要求一览表”中给用户供货的中标清单，分别填写发票，并注明合同号码，填写“货物验收单”（注明发票呈码），国产设备、不免税自用进口设备：甲方只接受由当地国家、地方税务机关监制，并套印当地国家、地方税务机关印章的相关人民币正式发票（国内人民币发票）；免税自用进口设备：甲方接受境外发票，连同购汇水单、报关单作报销凭证和验收单据。</w:t>
      </w:r>
    </w:p>
    <w:p w14:paraId="2E3B92FC">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10．技术资料</w:t>
      </w:r>
    </w:p>
    <w:p w14:paraId="2D513C4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合同项下技术资料（除合同专用条款规定外）将以下列方式交付：</w:t>
      </w:r>
    </w:p>
    <w:p w14:paraId="4E1C342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10.l 合同生效后60天之内，乙方应将每台设备和仪器的中文技术资料一套，如目录索引、图纸、操作手册、使用指南、维修指南和服务手册等交给甲方。</w:t>
      </w:r>
    </w:p>
    <w:p w14:paraId="54D262D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10.2 另外一套完整的上述资料应包装好随每批货物（含软件及相关服务）一起发运。</w:t>
      </w:r>
    </w:p>
    <w:p w14:paraId="7549E84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10.3 如果甲方确认乙方提供的技术资料不完整或在运输过程中丢失，乙方将在收到甲方通知后3天内将这些资料免费交给甲方。</w:t>
      </w:r>
    </w:p>
    <w:p w14:paraId="218AFF32">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11．质量保证</w:t>
      </w:r>
    </w:p>
    <w:p w14:paraId="235992F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11.l 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6F5FEFE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11.2 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42C884C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11.3 乙方在收到通知后三十天内应免费维修或更换有缺陷的货物（含软件及相关服务）或部件。</w:t>
      </w:r>
    </w:p>
    <w:p w14:paraId="1ABD8DC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11.4 如果乙方在收到通知后三十天内没有弥补缺陷，甲方可采取必要的补救措施，但风险和费用将由乙方承担。</w:t>
      </w:r>
    </w:p>
    <w:p w14:paraId="3020CE9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11.5 除合同专用条款规定外，合同项下货物（含软件及相关服务）的质量保证期为自货物（含软件及相关服务）通过最终验收起</w:t>
      </w:r>
      <w:r>
        <w:rPr>
          <w:rFonts w:cs="仿宋" w:asciiTheme="minorEastAsia" w:hAnsiTheme="minorEastAsia" w:eastAsiaTheme="minorEastAsia"/>
          <w:sz w:val="24"/>
        </w:rPr>
        <w:t>12</w:t>
      </w:r>
      <w:r>
        <w:rPr>
          <w:rFonts w:hint="eastAsia" w:cs="仿宋" w:asciiTheme="minorEastAsia" w:hAnsiTheme="minorEastAsia" w:eastAsiaTheme="minorEastAsia"/>
          <w:sz w:val="24"/>
        </w:rPr>
        <w:t>个月。</w:t>
      </w:r>
    </w:p>
    <w:p w14:paraId="633C29D4">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12.检验及安装</w:t>
      </w:r>
    </w:p>
    <w:p w14:paraId="42A54DF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12.l 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2755BDD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12.2 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90天内，根据甲方按检验标准自己检验的结果或当地商检部门出具的检验证书向乙方提出索赔，除责任由保险公司或运输部门承担的之外。</w:t>
      </w:r>
    </w:p>
    <w:p w14:paraId="2216A43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12.3 如果货物（含软件及相关服务）的质量和规格与合同不符，或在第11条规定的质量保证期内证实货物（含软件及相关服务）是有缺陷的，包括潜在的缺陷或使用不符合要求的材料，甲方将有权向乙方提出索赔。</w:t>
      </w:r>
    </w:p>
    <w:p w14:paraId="5E948D4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12.4 甲方有权提出在货物（含软件及相关服务）制造过程中派人到制造厂进行监造，乙方有义务为甲方监造人员提供方便。</w:t>
      </w:r>
    </w:p>
    <w:p w14:paraId="7744B0F0">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12.5 制造厂对所供货物（含软件及相关服务）进行机械运转试验和性能试验时，必须提前通知甲方。</w:t>
      </w:r>
    </w:p>
    <w:p w14:paraId="53D40E0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12.6 货物（含软件及相关服务）的安装按招标文件第五部分要求进行。</w:t>
      </w:r>
    </w:p>
    <w:p w14:paraId="7384EF5C">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13．索赔</w:t>
      </w:r>
    </w:p>
    <w:p w14:paraId="38C8D52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13.1 除责任应由保险公司或运输部门承担的之外，甲方有权根据甲方按检验标准自己检验的结果或当地商检部门出具的商检证书向乙方提出索赔。</w:t>
      </w:r>
    </w:p>
    <w:p w14:paraId="420E145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13.2 在第 11条和第 12条规定的检验期和质量保证期内，如果乙方对甲方提出的索赔和差异负有责任，乙方应按照甲方同意的下列一种或多种方式解决索赔事宜：</w:t>
      </w:r>
    </w:p>
    <w:p w14:paraId="4EAF048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764F62A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（2）根据货物（含软件及相关服务）的低劣程度、损坏程度以及甲方遭受损失的数额，经甲乙双方商定降低货物（含软件及相关服务）的价格。</w:t>
      </w:r>
    </w:p>
    <w:p w14:paraId="57E9D30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3）用符合规格、质量和性能要求的新零件、部件或货物（含软件及相关服务）来更换有缺陷的部分或修补缺陷部分，乙方应承担一切费用和风险并负担甲方所发生的一切直接费用。同时，乙方应按合同第11条规定，相应延长修补或被更换部件或货物（含软件及相关服务）的质量保证期。</w:t>
      </w:r>
    </w:p>
    <w:p w14:paraId="7D238B0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13.3 如果在甲方发出索赔通知后 30天内，乙方未能答复，上达索赔应视为已被乙方接受。若乙方未能在甲方提出索赔通知后30天内或甲方同意的更长时间内，按照第13．2条规定的任何一种方法解决索赔事宜，甲方将从已付款或从乙方开具的履约保证金中扣回索赔金颔。如果这些金额不足以补偿索赔金额，甲方有权向乙方提出不足部分的补偿。</w:t>
      </w:r>
    </w:p>
    <w:p w14:paraId="376618DD">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14．拖延交货</w:t>
      </w:r>
    </w:p>
    <w:p w14:paraId="359E2B67">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14.l 乙方应按照合同专用条款中规定的交货期交货和提供服务。</w:t>
      </w:r>
    </w:p>
    <w:p w14:paraId="4F6C7C84">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14.2 如果乙方毫无理由地拖延交货，将受到以下制裁：没收履约保证金，加收违约损失赔偿和／或终止合同。</w:t>
      </w:r>
    </w:p>
    <w:p w14:paraId="64D8C2AE">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14.3 在履行合同过程中，如果乙方遇到不能按时交货和提供服务的情况，应及时以书面形式将不能按时交货的理由、延误时间通知甲方。甲方在收到乙方通知后，应进行分析，可通过修改合同，酌情延长交货时间。</w:t>
      </w:r>
    </w:p>
    <w:p w14:paraId="315F56FC">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15．违约赔偿</w:t>
      </w:r>
    </w:p>
    <w:p w14:paraId="099895C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除第16条规定的不可抗力外，如果乙方没有按照合同规定的时间交货和提供服务，甲方可从货款中扣除违约赔偿费，赔偿费应按每周迟交货物（含软件及相关服务）或未提供服务交货价的1％计收。但违约损失赔偿费的最高限额为迟交货物（含软件及相关服务）或没有提供服务的合同价的5％。一周按7天计算，不足7天按一周计算。甲方有权终止合同，并按合同约定及法律规定追究乙方的违约责任。</w:t>
      </w:r>
    </w:p>
    <w:p w14:paraId="62D41A0E">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16．不可抗力</w:t>
      </w:r>
    </w:p>
    <w:p w14:paraId="50C5FE1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16.l 如果双方中任何一方由于战争、严重火灾、水灾、台风和地震以及其它经双方同意属于不可抗力的事故，致使合同履行受阻时，履行合同的期限应予以延长，延长的期限应相当于事故所影响的时间。</w:t>
      </w:r>
    </w:p>
    <w:p w14:paraId="23726129">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16.2 受事故影响的一方应在不可抗力事故发生后尽快以电报、传真或电传通知另一方，并在事故发生后14天内，将有关部门出具的证明文件用特快专递寄给或送给另一方。如果不可抗力影响时间延续120天以上，双方应通过友好协商在合理的时间内达成进一步履行合同的协议。</w:t>
      </w:r>
    </w:p>
    <w:p w14:paraId="558EE51F">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17．税费</w:t>
      </w:r>
    </w:p>
    <w:p w14:paraId="3E3E48CD">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17.l 中国政府根据现行税法对甲方征收的与本合同有关的一切税费均由甲方承担。</w:t>
      </w:r>
    </w:p>
    <w:p w14:paraId="73AA79D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17.2 中国政府根据现行税法对乙方征收的与本合同有关的一切税费均由乙方承担。</w:t>
      </w:r>
    </w:p>
    <w:p w14:paraId="681C597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17.3 在中国境外发生的与执行本合同有关的一切税费均由乙方承担。</w:t>
      </w:r>
    </w:p>
    <w:p w14:paraId="4439B383">
      <w:pPr>
        <w:spacing w:beforeLines="50" w:afterLines="50" w:line="360" w:lineRule="auto"/>
        <w:ind w:firstLine="482" w:firstLineChars="200"/>
        <w:outlineLvl w:val="0"/>
        <w:rPr>
          <w:rFonts w:cs="仿宋" w:asciiTheme="minorEastAsia" w:hAnsiTheme="minorEastAsia" w:eastAsiaTheme="minorEastAsia"/>
          <w:b/>
          <w:sz w:val="24"/>
        </w:rPr>
      </w:pPr>
      <w:r>
        <w:rPr>
          <w:rFonts w:hint="eastAsia" w:cs="仿宋" w:asciiTheme="minorEastAsia" w:hAnsiTheme="minorEastAsia" w:eastAsiaTheme="minorEastAsia"/>
          <w:b/>
          <w:sz w:val="24"/>
        </w:rPr>
        <w:t>18．争议解决</w:t>
      </w:r>
    </w:p>
    <w:p w14:paraId="6C09EED2">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18.l 甲乙双方应通过友好协商，解决在执行本合同中所发生的或与本合同有关的一切争端，如果协商仍得不到解决，任何一方均可向甲方所在地人民法院起诉。</w:t>
      </w:r>
    </w:p>
    <w:p w14:paraId="557811CB">
      <w:pPr>
        <w:adjustRightInd w:val="0"/>
        <w:snapToGrid w:val="0"/>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18.2 在诉讼期间，除正在进行诉讼的部分外，合同其它部分可继续执行。</w:t>
      </w:r>
    </w:p>
    <w:p w14:paraId="0FA45BC6">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19．违约终止合同</w:t>
      </w:r>
    </w:p>
    <w:p w14:paraId="4DDF4C55">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19.l 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25BBABD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（l）如果乙方未能在合同规定的期限或甲方同意延期的限期内提供全部或部分货物（含软件及相关服务）；</w:t>
      </w:r>
    </w:p>
    <w:p w14:paraId="14B5DF6C">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（2）如果乙方未能履行合同规定的其它义务。</w:t>
      </w:r>
    </w:p>
    <w:p w14:paraId="434FEF08">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19.2 在甲方根据第2 0.l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6AB3CD1C">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20．破产终止合同</w:t>
      </w:r>
    </w:p>
    <w:p w14:paraId="2E0161F1">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如果乙方破产或无清偿能力，甲方可在任何时候以书面通知乙方终止合同，该终止合同以不损害或影响甲方已经采取或将采取补救措施的权利。</w:t>
      </w:r>
    </w:p>
    <w:p w14:paraId="7A4BA7F1">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21．转让与分包</w:t>
      </w:r>
    </w:p>
    <w:p w14:paraId="3B448FB3">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21.l 未经甲方事先书面同意，乙方不得部分转让或全部转让其应履行的合同义务。</w:t>
      </w:r>
    </w:p>
    <w:p w14:paraId="181AA316">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21.2 对投标中没有明确分包的合同，乙方应书面通知甲方本合同中将分包的全部分包合同，在原投标文件中或后来发出的分包通知均不能解除乙方履行本合同的义务。</w:t>
      </w:r>
    </w:p>
    <w:p w14:paraId="4B13BEF6">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22．适用法律</w:t>
      </w:r>
    </w:p>
    <w:p w14:paraId="5CB0762F">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本合同应按中华人民共和国的法律进行解释。</w:t>
      </w:r>
    </w:p>
    <w:p w14:paraId="4C8508EC">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23．合同生效及其它</w:t>
      </w:r>
    </w:p>
    <w:p w14:paraId="38BDCEA2">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23.1 合同在双方签字盖章后生效。</w:t>
      </w:r>
    </w:p>
    <w:p w14:paraId="79DA2A9B">
      <w:pPr>
        <w:spacing w:line="360" w:lineRule="auto"/>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23.2 如需修改或补充合同内容，经协商，双方应签署书面修改或补充协议并经采购代理机构鉴证，该协议将作为本合同的一个组成部分。</w:t>
      </w:r>
    </w:p>
    <w:p w14:paraId="6EA14359">
      <w:pPr>
        <w:spacing w:beforeLines="50" w:afterLines="50" w:line="360" w:lineRule="auto"/>
        <w:ind w:firstLine="482" w:firstLineChars="200"/>
        <w:rPr>
          <w:rFonts w:cs="仿宋" w:asciiTheme="minorEastAsia" w:hAnsiTheme="minorEastAsia" w:eastAsiaTheme="minorEastAsia"/>
          <w:b/>
          <w:bCs/>
          <w:sz w:val="24"/>
        </w:rPr>
      </w:pPr>
      <w:r>
        <w:rPr>
          <w:rFonts w:hint="eastAsia" w:cs="仿宋" w:asciiTheme="minorEastAsia" w:hAnsiTheme="minorEastAsia" w:eastAsiaTheme="minorEastAsia"/>
          <w:b/>
          <w:bCs/>
          <w:sz w:val="24"/>
        </w:rPr>
        <w:t>24. 合同适用</w:t>
      </w:r>
    </w:p>
    <w:p w14:paraId="0BB97D5D">
      <w:pPr>
        <w:spacing w:line="360" w:lineRule="auto"/>
        <w:outlineLvl w:val="0"/>
        <w:rPr>
          <w:rFonts w:asciiTheme="minorEastAsia" w:hAnsiTheme="minorEastAsia" w:eastAsiaTheme="minorEastAsia"/>
          <w:sz w:val="24"/>
        </w:rPr>
      </w:pPr>
      <w:r>
        <w:rPr>
          <w:rFonts w:hint="eastAsia" w:cs="仿宋" w:asciiTheme="minorEastAsia" w:hAnsiTheme="minorEastAsia" w:eastAsiaTheme="minorEastAsia"/>
          <w:sz w:val="24"/>
        </w:rPr>
        <w:t>本合同通用条款适用货物和服务类采购项目，工程类项目的合同通用条款按建设部门颁发的有关标准通用合同执行。</w:t>
      </w:r>
    </w:p>
    <w:p w14:paraId="70A2F946">
      <w:pPr>
        <w:spacing w:line="360" w:lineRule="exact"/>
        <w:jc w:val="center"/>
        <w:rPr>
          <w:rFonts w:ascii="宋体" w:hAnsi="宋体"/>
          <w:b/>
          <w:sz w:val="32"/>
          <w:szCs w:val="32"/>
        </w:rPr>
      </w:pPr>
    </w:p>
    <w:p w14:paraId="1C9BE0E3">
      <w:pPr>
        <w:spacing w:line="360" w:lineRule="exact"/>
        <w:jc w:val="center"/>
        <w:rPr>
          <w:rFonts w:ascii="宋体" w:hAnsi="宋体"/>
          <w:b/>
          <w:sz w:val="32"/>
          <w:szCs w:val="32"/>
        </w:rPr>
      </w:pPr>
    </w:p>
    <w:p w14:paraId="41F564B2"/>
    <w:p w14:paraId="5F1CD55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5FA6DE3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72D7E99B">
      <w:pPr>
        <w:pStyle w:val="37"/>
        <w:ind w:firstLine="482"/>
        <w:rPr>
          <w:rFonts w:ascii="宋体" w:hAnsi="宋体" w:cs="Arial"/>
          <w:b/>
          <w:bCs/>
          <w:sz w:val="24"/>
        </w:rPr>
      </w:pPr>
    </w:p>
    <w:p w14:paraId="6D88ED9F">
      <w:pPr>
        <w:pStyle w:val="37"/>
        <w:ind w:firstLine="482"/>
        <w:rPr>
          <w:rFonts w:ascii="宋体" w:hAnsi="宋体" w:cs="Arial"/>
          <w:b/>
          <w:bCs/>
          <w:sz w:val="24"/>
        </w:rPr>
      </w:pPr>
    </w:p>
    <w:p w14:paraId="7451CDD1">
      <w:pPr>
        <w:pStyle w:val="37"/>
        <w:ind w:firstLine="482"/>
        <w:rPr>
          <w:rFonts w:ascii="宋体" w:hAnsi="宋体" w:cs="Arial"/>
          <w:b/>
          <w:bCs/>
          <w:sz w:val="24"/>
        </w:rPr>
      </w:pPr>
    </w:p>
    <w:p w14:paraId="14A61612">
      <w:pPr>
        <w:pStyle w:val="37"/>
        <w:ind w:firstLine="482"/>
        <w:rPr>
          <w:rFonts w:ascii="宋体" w:hAnsi="宋体" w:cs="Arial"/>
          <w:b/>
          <w:bCs/>
          <w:sz w:val="24"/>
        </w:rPr>
      </w:pPr>
    </w:p>
    <w:p w14:paraId="42A68404">
      <w:pPr>
        <w:pStyle w:val="37"/>
        <w:ind w:firstLine="482"/>
        <w:rPr>
          <w:rFonts w:ascii="宋体" w:hAnsi="宋体" w:cs="Arial"/>
          <w:b/>
          <w:bCs/>
          <w:sz w:val="24"/>
        </w:rPr>
      </w:pPr>
    </w:p>
    <w:p w14:paraId="4058BB50">
      <w:pPr>
        <w:pStyle w:val="37"/>
        <w:ind w:firstLine="482"/>
        <w:rPr>
          <w:rFonts w:ascii="宋体" w:hAnsi="宋体" w:cs="Arial"/>
          <w:b/>
          <w:bCs/>
          <w:sz w:val="24"/>
        </w:rPr>
      </w:pPr>
    </w:p>
    <w:p w14:paraId="36A99B52">
      <w:pPr>
        <w:pStyle w:val="37"/>
        <w:ind w:firstLine="482"/>
        <w:rPr>
          <w:rFonts w:ascii="宋体" w:hAnsi="宋体" w:cs="Arial"/>
          <w:b/>
          <w:bCs/>
          <w:sz w:val="24"/>
        </w:rPr>
      </w:pPr>
    </w:p>
    <w:p w14:paraId="07D2531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0DD7B81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272CBD6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4BACEE9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46373DE4">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2B09991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084174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2FEFE6E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094F08E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02B57EE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6B3ACF8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5583686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hAnsi="宋体" w:cs="Arial"/>
          <w:b/>
          <w:bCs/>
          <w:sz w:val="24"/>
        </w:rPr>
      </w:pPr>
    </w:p>
    <w:p w14:paraId="6352A00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r>
        <w:rPr>
          <w:rFonts w:hint="eastAsia" w:ascii="宋体"/>
          <w:b/>
          <w:bCs/>
          <w:kern w:val="0"/>
          <w:sz w:val="32"/>
          <w:szCs w:val="32"/>
        </w:rPr>
        <w:t>第六部分  响应文件格式</w:t>
      </w:r>
    </w:p>
    <w:p w14:paraId="0B6AD05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58C7498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7" w:firstLineChars="525"/>
        <w:jc w:val="left"/>
        <w:rPr>
          <w:rFonts w:ascii="宋体"/>
          <w:b/>
          <w:bCs/>
          <w:kern w:val="0"/>
          <w:sz w:val="32"/>
          <w:szCs w:val="32"/>
        </w:rPr>
      </w:pPr>
    </w:p>
    <w:p w14:paraId="3AF8CFFE">
      <w:pPr>
        <w:snapToGrid w:val="0"/>
        <w:spacing w:line="240" w:lineRule="atLeast"/>
        <w:jc w:val="center"/>
        <w:rPr>
          <w:rStyle w:val="169"/>
          <w:rFonts w:hAnsi="宋体"/>
          <w:b/>
          <w:kern w:val="0"/>
          <w:sz w:val="32"/>
          <w:szCs w:val="32"/>
        </w:rPr>
      </w:pPr>
      <w:r>
        <w:rPr>
          <w:rStyle w:val="169"/>
          <w:rFonts w:hAnsi="宋体"/>
          <w:b/>
          <w:kern w:val="0"/>
          <w:sz w:val="32"/>
          <w:szCs w:val="32"/>
        </w:rPr>
        <w:t>项目名称：</w:t>
      </w:r>
    </w:p>
    <w:p w14:paraId="12232767">
      <w:pPr>
        <w:snapToGrid w:val="0"/>
        <w:spacing w:line="240" w:lineRule="atLeast"/>
        <w:rPr>
          <w:rStyle w:val="169"/>
          <w:rFonts w:hAnsi="宋体"/>
          <w:b/>
          <w:kern w:val="0"/>
          <w:sz w:val="32"/>
          <w:szCs w:val="32"/>
        </w:rPr>
      </w:pPr>
    </w:p>
    <w:p w14:paraId="450B1230">
      <w:pPr>
        <w:snapToGrid w:val="0"/>
        <w:spacing w:line="240" w:lineRule="atLeast"/>
        <w:jc w:val="center"/>
        <w:rPr>
          <w:rStyle w:val="169"/>
          <w:rFonts w:hAnsi="宋体"/>
          <w:b/>
          <w:kern w:val="0"/>
          <w:sz w:val="32"/>
          <w:szCs w:val="32"/>
        </w:rPr>
      </w:pPr>
      <w:r>
        <w:rPr>
          <w:rStyle w:val="169"/>
          <w:rFonts w:hAnsi="宋体"/>
          <w:b/>
          <w:kern w:val="0"/>
          <w:sz w:val="32"/>
          <w:szCs w:val="32"/>
        </w:rPr>
        <w:t>项目编号: HNJY202</w:t>
      </w:r>
      <w:r>
        <w:rPr>
          <w:rStyle w:val="169"/>
          <w:rFonts w:hint="eastAsia" w:hAnsi="宋体"/>
          <w:b/>
          <w:kern w:val="0"/>
          <w:sz w:val="32"/>
          <w:szCs w:val="32"/>
        </w:rPr>
        <w:t>5</w:t>
      </w:r>
      <w:r>
        <w:rPr>
          <w:rStyle w:val="169"/>
          <w:rFonts w:hAnsi="宋体"/>
          <w:b/>
          <w:kern w:val="0"/>
          <w:sz w:val="32"/>
          <w:szCs w:val="32"/>
        </w:rPr>
        <w:t>-</w:t>
      </w:r>
    </w:p>
    <w:p w14:paraId="157E93B9">
      <w:pPr>
        <w:pStyle w:val="168"/>
        <w:snapToGrid w:val="0"/>
        <w:rPr>
          <w:rStyle w:val="169"/>
          <w:rFonts w:hAnsi="宋体"/>
          <w:b/>
          <w:kern w:val="0"/>
          <w:sz w:val="32"/>
          <w:szCs w:val="32"/>
        </w:rPr>
      </w:pPr>
    </w:p>
    <w:p w14:paraId="5A041ED2">
      <w:pPr>
        <w:snapToGrid w:val="0"/>
        <w:spacing w:line="320" w:lineRule="exact"/>
        <w:ind w:right="2278"/>
        <w:rPr>
          <w:rStyle w:val="169"/>
          <w:rFonts w:hAnsi="宋体"/>
          <w:b/>
          <w:kern w:val="0"/>
          <w:sz w:val="32"/>
          <w:szCs w:val="32"/>
        </w:rPr>
      </w:pPr>
    </w:p>
    <w:p w14:paraId="08F5C6D7">
      <w:pPr>
        <w:snapToGrid w:val="0"/>
        <w:ind w:right="2279"/>
        <w:rPr>
          <w:rStyle w:val="169"/>
          <w:rFonts w:hAnsi="宋体"/>
          <w:b/>
          <w:kern w:val="0"/>
          <w:sz w:val="32"/>
          <w:szCs w:val="32"/>
        </w:rPr>
      </w:pPr>
    </w:p>
    <w:p w14:paraId="06E1B1A5">
      <w:pPr>
        <w:snapToGrid w:val="0"/>
        <w:ind w:right="2279"/>
        <w:jc w:val="center"/>
        <w:rPr>
          <w:rStyle w:val="169"/>
          <w:rFonts w:hAnsi="宋体"/>
          <w:b/>
          <w:kern w:val="0"/>
          <w:sz w:val="32"/>
          <w:szCs w:val="32"/>
        </w:rPr>
      </w:pPr>
      <w:r>
        <w:rPr>
          <w:rStyle w:val="169"/>
          <w:rFonts w:hAnsi="宋体"/>
          <w:b/>
          <w:kern w:val="0"/>
          <w:sz w:val="32"/>
          <w:szCs w:val="32"/>
        </w:rPr>
        <w:t>竞争性磋商响应文件</w:t>
      </w:r>
    </w:p>
    <w:p w14:paraId="23F3DF1B">
      <w:pPr>
        <w:snapToGrid w:val="0"/>
        <w:spacing w:line="320" w:lineRule="exact"/>
        <w:ind w:right="2278"/>
        <w:rPr>
          <w:rStyle w:val="169"/>
          <w:rFonts w:hAnsi="宋体"/>
          <w:b/>
          <w:sz w:val="30"/>
          <w:szCs w:val="30"/>
        </w:rPr>
      </w:pPr>
    </w:p>
    <w:p w14:paraId="14E92ABD">
      <w:pPr>
        <w:snapToGrid w:val="0"/>
        <w:spacing w:line="320" w:lineRule="exact"/>
        <w:ind w:right="2278"/>
        <w:rPr>
          <w:rStyle w:val="169"/>
          <w:rFonts w:hAnsi="宋体"/>
          <w:b/>
          <w:sz w:val="30"/>
          <w:szCs w:val="30"/>
        </w:rPr>
      </w:pPr>
    </w:p>
    <w:p w14:paraId="73BD4EA2">
      <w:pPr>
        <w:snapToGrid w:val="0"/>
        <w:spacing w:line="320" w:lineRule="exact"/>
        <w:ind w:right="2278"/>
        <w:rPr>
          <w:rStyle w:val="169"/>
          <w:rFonts w:hAnsi="宋体"/>
          <w:b/>
          <w:sz w:val="30"/>
          <w:szCs w:val="30"/>
        </w:rPr>
      </w:pPr>
    </w:p>
    <w:p w14:paraId="3CD6909B">
      <w:pPr>
        <w:snapToGrid w:val="0"/>
        <w:spacing w:line="320" w:lineRule="exact"/>
        <w:ind w:right="2278"/>
        <w:rPr>
          <w:rStyle w:val="169"/>
          <w:rFonts w:hAnsi="宋体"/>
          <w:b/>
          <w:sz w:val="30"/>
          <w:szCs w:val="30"/>
        </w:rPr>
      </w:pPr>
    </w:p>
    <w:p w14:paraId="2A9A34FC">
      <w:pPr>
        <w:snapToGrid w:val="0"/>
        <w:spacing w:line="320" w:lineRule="exact"/>
        <w:ind w:right="2278"/>
        <w:rPr>
          <w:rStyle w:val="169"/>
          <w:rFonts w:hAnsi="宋体"/>
          <w:b/>
          <w:sz w:val="30"/>
          <w:szCs w:val="30"/>
        </w:rPr>
      </w:pPr>
    </w:p>
    <w:p w14:paraId="2542C1F3">
      <w:pPr>
        <w:snapToGrid w:val="0"/>
        <w:spacing w:line="320" w:lineRule="exact"/>
        <w:ind w:right="2278"/>
        <w:rPr>
          <w:rStyle w:val="169"/>
          <w:rFonts w:hAnsi="宋体"/>
          <w:b/>
          <w:sz w:val="30"/>
          <w:szCs w:val="30"/>
        </w:rPr>
      </w:pPr>
    </w:p>
    <w:p w14:paraId="0CE4503B">
      <w:pPr>
        <w:snapToGrid w:val="0"/>
        <w:spacing w:line="320" w:lineRule="exact"/>
        <w:ind w:right="2278"/>
        <w:rPr>
          <w:rStyle w:val="169"/>
          <w:rFonts w:hAnsi="宋体"/>
          <w:b/>
          <w:sz w:val="30"/>
          <w:szCs w:val="30"/>
        </w:rPr>
      </w:pPr>
    </w:p>
    <w:p w14:paraId="56B8B8F4">
      <w:pPr>
        <w:snapToGrid w:val="0"/>
        <w:spacing w:line="320" w:lineRule="exact"/>
        <w:ind w:right="2278"/>
        <w:rPr>
          <w:rStyle w:val="169"/>
          <w:rFonts w:hAnsi="宋体"/>
          <w:b/>
          <w:sz w:val="30"/>
          <w:szCs w:val="30"/>
        </w:rPr>
      </w:pPr>
    </w:p>
    <w:p w14:paraId="1E83426C">
      <w:pPr>
        <w:snapToGrid w:val="0"/>
        <w:spacing w:line="320" w:lineRule="exact"/>
        <w:ind w:right="2278"/>
        <w:rPr>
          <w:rStyle w:val="169"/>
          <w:rFonts w:hAnsi="宋体"/>
          <w:b/>
          <w:sz w:val="30"/>
          <w:szCs w:val="30"/>
        </w:rPr>
      </w:pPr>
    </w:p>
    <w:p w14:paraId="512F50A0">
      <w:pPr>
        <w:snapToGrid w:val="0"/>
        <w:ind w:right="2279"/>
        <w:rPr>
          <w:rStyle w:val="169"/>
          <w:rFonts w:hAnsi="宋体"/>
          <w:b/>
          <w:sz w:val="30"/>
          <w:szCs w:val="30"/>
        </w:rPr>
      </w:pPr>
      <w:r>
        <w:rPr>
          <w:rStyle w:val="169"/>
          <w:rFonts w:hAnsi="宋体"/>
          <w:b/>
          <w:sz w:val="30"/>
          <w:szCs w:val="30"/>
        </w:rPr>
        <w:t>供应商名称：（盖章）</w:t>
      </w:r>
    </w:p>
    <w:p w14:paraId="6BA64D15">
      <w:pPr>
        <w:snapToGrid w:val="0"/>
        <w:ind w:right="2279"/>
        <w:rPr>
          <w:rStyle w:val="169"/>
          <w:rFonts w:hAnsi="宋体"/>
          <w:b/>
          <w:sz w:val="30"/>
          <w:szCs w:val="30"/>
        </w:rPr>
      </w:pPr>
      <w:r>
        <w:rPr>
          <w:rStyle w:val="169"/>
          <w:rFonts w:hAnsi="宋体"/>
          <w:b/>
          <w:sz w:val="30"/>
          <w:szCs w:val="30"/>
        </w:rPr>
        <w:t>公司地址：</w:t>
      </w:r>
    </w:p>
    <w:p w14:paraId="20AC444C">
      <w:pPr>
        <w:snapToGrid w:val="0"/>
        <w:ind w:right="2279"/>
        <w:rPr>
          <w:rStyle w:val="169"/>
          <w:rFonts w:hAnsi="宋体"/>
          <w:b/>
          <w:sz w:val="30"/>
          <w:szCs w:val="30"/>
        </w:rPr>
      </w:pPr>
      <w:r>
        <w:rPr>
          <w:rStyle w:val="169"/>
          <w:rFonts w:hAnsi="宋体"/>
          <w:b/>
          <w:sz w:val="30"/>
          <w:szCs w:val="30"/>
        </w:rPr>
        <w:t>联系人：</w:t>
      </w:r>
    </w:p>
    <w:p w14:paraId="48817EE6">
      <w:pPr>
        <w:snapToGrid w:val="0"/>
        <w:ind w:right="2279"/>
        <w:rPr>
          <w:rStyle w:val="169"/>
          <w:rFonts w:hAnsi="宋体"/>
          <w:b/>
          <w:sz w:val="30"/>
          <w:szCs w:val="30"/>
        </w:rPr>
      </w:pPr>
      <w:r>
        <w:rPr>
          <w:rStyle w:val="169"/>
          <w:rFonts w:hAnsi="宋体"/>
          <w:b/>
          <w:sz w:val="30"/>
          <w:szCs w:val="30"/>
        </w:rPr>
        <w:t>联系电话：</w:t>
      </w:r>
    </w:p>
    <w:p w14:paraId="6892C45D">
      <w:pPr>
        <w:snapToGrid w:val="0"/>
        <w:spacing w:line="320" w:lineRule="exact"/>
        <w:ind w:right="2278"/>
        <w:rPr>
          <w:rStyle w:val="169"/>
          <w:rFonts w:hAnsi="宋体"/>
          <w:b/>
          <w:sz w:val="30"/>
          <w:szCs w:val="30"/>
        </w:rPr>
      </w:pPr>
      <w:r>
        <w:rPr>
          <w:rStyle w:val="169"/>
          <w:rFonts w:hAnsi="宋体"/>
          <w:b/>
          <w:sz w:val="30"/>
          <w:szCs w:val="30"/>
        </w:rPr>
        <w:t>日期：</w:t>
      </w:r>
    </w:p>
    <w:p w14:paraId="42E79CF0">
      <w:pPr>
        <w:snapToGrid w:val="0"/>
        <w:spacing w:line="320" w:lineRule="exact"/>
        <w:ind w:right="2278"/>
        <w:rPr>
          <w:rStyle w:val="169"/>
          <w:rFonts w:hAnsi="宋体"/>
          <w:b/>
          <w:sz w:val="30"/>
          <w:szCs w:val="30"/>
        </w:rPr>
      </w:pPr>
    </w:p>
    <w:p w14:paraId="345694B7">
      <w:pPr>
        <w:pStyle w:val="168"/>
      </w:pPr>
    </w:p>
    <w:p w14:paraId="1524E305">
      <w:pPr>
        <w:pStyle w:val="168"/>
      </w:pPr>
    </w:p>
    <w:p w14:paraId="2597939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47DB2C8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9FE52C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45A5C6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5EC38F0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7E57EF5E">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96721C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8" w:rightChars="123"/>
        <w:jc w:val="left"/>
        <w:rPr>
          <w:rFonts w:ascii="宋体"/>
          <w:b/>
          <w:bCs/>
          <w:kern w:val="0"/>
          <w:sz w:val="32"/>
          <w:szCs w:val="32"/>
        </w:rPr>
      </w:pPr>
    </w:p>
    <w:p w14:paraId="1AF954A8">
      <w:pPr>
        <w:spacing w:line="320" w:lineRule="exact"/>
        <w:ind w:right="2278"/>
        <w:outlineLvl w:val="0"/>
        <w:rPr>
          <w:rFonts w:ascii="宋体" w:hAnsi="宋体"/>
          <w:b/>
          <w:sz w:val="24"/>
        </w:rPr>
      </w:pPr>
      <w:r>
        <w:rPr>
          <w:rFonts w:hint="eastAsia" w:ascii="宋体" w:hAnsi="宋体"/>
          <w:b/>
          <w:sz w:val="24"/>
        </w:rPr>
        <w:t>附件1</w:t>
      </w:r>
    </w:p>
    <w:p w14:paraId="14AB3032">
      <w:pPr>
        <w:spacing w:line="360" w:lineRule="exact"/>
        <w:jc w:val="center"/>
        <w:outlineLvl w:val="0"/>
        <w:rPr>
          <w:rFonts w:ascii="宋体" w:hAnsi="宋体"/>
          <w:b/>
          <w:sz w:val="24"/>
        </w:rPr>
      </w:pPr>
      <w:r>
        <w:rPr>
          <w:rFonts w:hint="eastAsia" w:ascii="宋体" w:hAnsi="宋体"/>
          <w:b/>
          <w:sz w:val="24"/>
        </w:rPr>
        <w:t>响应函</w:t>
      </w:r>
    </w:p>
    <w:p w14:paraId="35876955">
      <w:pPr>
        <w:spacing w:line="360" w:lineRule="exact"/>
        <w:ind w:firstLine="3510"/>
        <w:outlineLvl w:val="0"/>
        <w:rPr>
          <w:rFonts w:ascii="宋体" w:hAnsi="宋体"/>
          <w:b/>
          <w:sz w:val="24"/>
        </w:rPr>
      </w:pPr>
    </w:p>
    <w:p w14:paraId="43DE1B60">
      <w:pPr>
        <w:spacing w:line="360" w:lineRule="exact"/>
        <w:outlineLvl w:val="0"/>
        <w:rPr>
          <w:rFonts w:ascii="宋体" w:hAnsi="宋体"/>
          <w:sz w:val="24"/>
        </w:rPr>
      </w:pPr>
      <w:r>
        <w:rPr>
          <w:rFonts w:hint="eastAsia" w:ascii="宋体" w:hAnsi="宋体"/>
          <w:sz w:val="24"/>
        </w:rPr>
        <w:t>致：海南省教学仪器设备招标中心有限公司：</w:t>
      </w:r>
    </w:p>
    <w:p w14:paraId="48BBFA6D">
      <w:pPr>
        <w:spacing w:line="360" w:lineRule="exact"/>
        <w:outlineLvl w:val="0"/>
        <w:rPr>
          <w:rFonts w:ascii="宋体" w:hAnsi="宋体"/>
          <w:sz w:val="24"/>
        </w:rPr>
      </w:pPr>
    </w:p>
    <w:p w14:paraId="57628E4F">
      <w:pPr>
        <w:spacing w:line="360" w:lineRule="exact"/>
        <w:ind w:firstLine="480"/>
        <w:rPr>
          <w:rFonts w:ascii="宋体" w:hAnsi="宋体"/>
          <w:sz w:val="24"/>
        </w:rPr>
      </w:pPr>
      <w:r>
        <w:rPr>
          <w:rFonts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4686300</wp:posOffset>
                </wp:positionH>
                <wp:positionV relativeFrom="paragraph">
                  <wp:posOffset>213995</wp:posOffset>
                </wp:positionV>
                <wp:extent cx="635" cy="0"/>
                <wp:effectExtent l="0" t="4445" r="0" b="5080"/>
                <wp:wrapNone/>
                <wp:docPr id="1"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62336;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NDS11QAAAAkBAAAPAAAAAAAAAAEAIAAAACIA&#10;AABkcnMvZG93bnJldi54bWxQSwECFAAUAAAACACHTuJARLEQPdMBAADXAwAADgAAAAAAAAABACAA&#10;AAAkAQAAZHJzL2Uyb0RvYy54bWxQSwUGAAAAAAYABgBZAQAAaQUAAAAA&#10;">
                <v:fill on="f" focussize="0,0"/>
                <v:stroke color="#000000" joinstyle="round"/>
                <v:imagedata o:title=""/>
                <o:lock v:ext="edit" aspectratio="f"/>
              </v:line>
            </w:pict>
          </mc:Fallback>
        </mc:AlternateContent>
      </w:r>
      <w:r>
        <w:rPr>
          <w:rFonts w:hint="eastAsia" w:ascii="宋体" w:hAnsi="宋体"/>
          <w:sz w:val="24"/>
        </w:rPr>
        <w:t>根据贵方为“”项目的邀请（项目编号 ），正式授权下签字代表（全名、职务）代表响应供应商（供应商名称、地址）。</w:t>
      </w:r>
    </w:p>
    <w:p w14:paraId="0A24DB10">
      <w:pPr>
        <w:snapToGrid w:val="0"/>
        <w:spacing w:line="480" w:lineRule="exact"/>
        <w:ind w:firstLine="480" w:firstLineChars="200"/>
        <w:rPr>
          <w:rFonts w:ascii="宋体" w:hAnsi="宋体"/>
          <w:sz w:val="24"/>
        </w:rPr>
      </w:pPr>
      <w:r>
        <w:rPr>
          <w:rFonts w:hint="eastAsia" w:ascii="宋体" w:hAnsi="宋体"/>
          <w:sz w:val="24"/>
        </w:rPr>
        <w:t>根据此函，我们宣布同意如下：</w:t>
      </w:r>
    </w:p>
    <w:p w14:paraId="3F56CA39">
      <w:pPr>
        <w:snapToGrid w:val="0"/>
        <w:spacing w:line="480" w:lineRule="exact"/>
        <w:rPr>
          <w:rFonts w:ascii="宋体" w:hAnsi="宋体"/>
          <w:sz w:val="24"/>
        </w:rPr>
      </w:pPr>
      <w:r>
        <w:rPr>
          <w:rFonts w:hint="eastAsia" w:ascii="宋体" w:hAnsi="宋体"/>
          <w:sz w:val="24"/>
        </w:rPr>
        <w:t xml:space="preserve">    1、我方接受采购文件包括修改文件（如有的话）以及全部参考资料和有关附件的所有的条款和规定。我们完全理解并同意放弃对这方面有不明及误解的权利。</w:t>
      </w:r>
    </w:p>
    <w:p w14:paraId="39E7CA72">
      <w:pPr>
        <w:snapToGrid w:val="0"/>
        <w:spacing w:line="480" w:lineRule="exact"/>
        <w:ind w:firstLine="480" w:firstLineChars="200"/>
        <w:rPr>
          <w:rFonts w:ascii="宋体" w:hAnsi="宋体"/>
          <w:sz w:val="24"/>
        </w:rPr>
      </w:pPr>
      <w:r>
        <w:rPr>
          <w:rFonts w:hint="eastAsia" w:ascii="宋体" w:hAnsi="宋体"/>
          <w:sz w:val="24"/>
        </w:rPr>
        <w:t>2、我方同意按照磋商文件第三部分 “供应商须知”的规定，本响应文件的有效期为自递交响应文件截止日期起计算的</w:t>
      </w:r>
      <w:r>
        <w:rPr>
          <w:rFonts w:hint="eastAsia" w:ascii="宋体" w:hAnsi="宋体"/>
          <w:sz w:val="24"/>
          <w:u w:val="single"/>
        </w:rPr>
        <w:t>90天</w:t>
      </w:r>
      <w:r>
        <w:rPr>
          <w:rFonts w:hint="eastAsia" w:ascii="宋体" w:hAnsi="宋体"/>
          <w:sz w:val="24"/>
        </w:rPr>
        <w:t>，在此期间，本响应文件将始终对我方具有约束力，并可随时被接受。</w:t>
      </w:r>
    </w:p>
    <w:p w14:paraId="55890C97">
      <w:pPr>
        <w:snapToGrid w:val="0"/>
        <w:spacing w:line="480" w:lineRule="exact"/>
        <w:ind w:firstLine="480"/>
        <w:rPr>
          <w:rFonts w:ascii="宋体" w:hAnsi="宋体"/>
          <w:sz w:val="24"/>
        </w:rPr>
      </w:pPr>
      <w:r>
        <w:rPr>
          <w:rFonts w:hint="eastAsia" w:ascii="宋体" w:hAnsi="宋体"/>
          <w:sz w:val="24"/>
        </w:rPr>
        <w:t xml:space="preserve">3、我们同意提供贵单位要求的有关本次响应的所有资料或证据，并保证资料、证据的真实有效性。    </w:t>
      </w:r>
    </w:p>
    <w:p w14:paraId="663A3D8A">
      <w:pPr>
        <w:snapToGrid w:val="0"/>
        <w:spacing w:line="480" w:lineRule="exact"/>
        <w:ind w:firstLine="480"/>
        <w:rPr>
          <w:rFonts w:ascii="宋体" w:hAnsi="宋体"/>
          <w:sz w:val="24"/>
        </w:rPr>
      </w:pPr>
      <w:r>
        <w:rPr>
          <w:rFonts w:hint="eastAsia" w:ascii="宋体" w:hAnsi="宋体"/>
          <w:sz w:val="24"/>
        </w:rPr>
        <w:t>4、如果我方成交，我们将根据采购文件的规定严格履行自己的责任和义务。</w:t>
      </w:r>
    </w:p>
    <w:p w14:paraId="3CF9DC82">
      <w:pPr>
        <w:snapToGrid w:val="0"/>
        <w:spacing w:line="480" w:lineRule="exact"/>
        <w:ind w:firstLine="480" w:firstLineChars="200"/>
        <w:rPr>
          <w:rFonts w:ascii="宋体" w:hAnsi="宋体"/>
          <w:sz w:val="24"/>
        </w:rPr>
      </w:pPr>
      <w:r>
        <w:rPr>
          <w:rFonts w:hint="eastAsia" w:ascii="宋体" w:hAnsi="宋体"/>
          <w:sz w:val="24"/>
        </w:rPr>
        <w:t>5、如果我方成交，我方将支付本次采购活动的代理服务费。</w:t>
      </w:r>
    </w:p>
    <w:p w14:paraId="0ED5CC08">
      <w:pPr>
        <w:snapToGrid w:val="0"/>
        <w:spacing w:line="480" w:lineRule="exact"/>
        <w:ind w:firstLine="570"/>
        <w:rPr>
          <w:rFonts w:ascii="宋体" w:hAnsi="宋体"/>
          <w:sz w:val="24"/>
        </w:rPr>
      </w:pPr>
    </w:p>
    <w:p w14:paraId="16D72496">
      <w:pPr>
        <w:snapToGrid w:val="0"/>
        <w:spacing w:line="480" w:lineRule="exact"/>
        <w:rPr>
          <w:rFonts w:ascii="宋体" w:hAnsi="宋体"/>
          <w:sz w:val="24"/>
        </w:rPr>
      </w:pPr>
      <w:r>
        <w:rPr>
          <w:rFonts w:hint="eastAsia" w:ascii="宋体" w:hAnsi="宋体"/>
          <w:sz w:val="24"/>
        </w:rPr>
        <w:t xml:space="preserve">        供应商名称：</w:t>
      </w:r>
      <w:r>
        <w:rPr>
          <w:rFonts w:hint="eastAsia" w:ascii="宋体" w:hAnsi="宋体"/>
          <w:sz w:val="24"/>
          <w:u w:val="single"/>
        </w:rPr>
        <w:t xml:space="preserve">              （公章）</w:t>
      </w:r>
    </w:p>
    <w:p w14:paraId="1B246A9D">
      <w:pPr>
        <w:snapToGrid w:val="0"/>
        <w:spacing w:line="480" w:lineRule="exact"/>
        <w:rPr>
          <w:rFonts w:ascii="宋体" w:hAnsi="宋体"/>
          <w:sz w:val="24"/>
          <w:u w:val="single"/>
        </w:rPr>
      </w:pPr>
      <w:r>
        <w:rPr>
          <w:rFonts w:hint="eastAsia" w:ascii="宋体" w:hAnsi="宋体"/>
          <w:sz w:val="24"/>
        </w:rPr>
        <w:t xml:space="preserve">        地址：邮编：</w:t>
      </w:r>
    </w:p>
    <w:p w14:paraId="3C473831">
      <w:pPr>
        <w:snapToGrid w:val="0"/>
        <w:spacing w:line="480" w:lineRule="exact"/>
        <w:rPr>
          <w:rFonts w:ascii="宋体" w:hAnsi="宋体"/>
          <w:sz w:val="24"/>
          <w:u w:val="single"/>
        </w:rPr>
      </w:pPr>
      <w:r>
        <w:rPr>
          <w:rFonts w:hint="eastAsia" w:ascii="宋体" w:hAnsi="宋体"/>
          <w:sz w:val="24"/>
        </w:rPr>
        <w:t xml:space="preserve">        电话：传真：</w:t>
      </w:r>
    </w:p>
    <w:p w14:paraId="569D49EA">
      <w:pPr>
        <w:snapToGrid w:val="0"/>
        <w:spacing w:line="480" w:lineRule="exact"/>
        <w:rPr>
          <w:rFonts w:ascii="宋体" w:hAnsi="宋体"/>
          <w:sz w:val="24"/>
          <w:u w:val="single"/>
        </w:rPr>
      </w:pPr>
      <w:r>
        <w:rPr>
          <w:rFonts w:hint="eastAsia" w:ascii="宋体" w:hAnsi="宋体"/>
          <w:sz w:val="24"/>
        </w:rPr>
        <w:t xml:space="preserve">        授权代表签字：   职务：</w:t>
      </w:r>
    </w:p>
    <w:p w14:paraId="644441D6">
      <w:pPr>
        <w:snapToGrid w:val="0"/>
        <w:spacing w:line="480" w:lineRule="exact"/>
        <w:rPr>
          <w:rFonts w:ascii="宋体" w:hAnsi="宋体"/>
          <w:sz w:val="24"/>
          <w:u w:val="single"/>
        </w:rPr>
      </w:pPr>
      <w:r>
        <w:rPr>
          <w:rFonts w:hint="eastAsia" w:ascii="宋体" w:hAnsi="宋体"/>
          <w:sz w:val="24"/>
        </w:rPr>
        <w:t xml:space="preserve">        日期：</w:t>
      </w:r>
    </w:p>
    <w:p w14:paraId="61AC116E">
      <w:pPr>
        <w:spacing w:line="360" w:lineRule="exact"/>
        <w:rPr>
          <w:rFonts w:ascii="宋体" w:hAnsi="宋体"/>
          <w:sz w:val="24"/>
        </w:rPr>
      </w:pPr>
    </w:p>
    <w:p w14:paraId="59FE903C">
      <w:pPr>
        <w:spacing w:line="360" w:lineRule="exact"/>
        <w:rPr>
          <w:rFonts w:ascii="宋体" w:hAnsi="宋体"/>
          <w:sz w:val="24"/>
        </w:rPr>
      </w:pPr>
    </w:p>
    <w:p w14:paraId="45D5808A">
      <w:pPr>
        <w:spacing w:line="360" w:lineRule="exact"/>
        <w:rPr>
          <w:rFonts w:ascii="宋体" w:hAnsi="宋体"/>
          <w:sz w:val="24"/>
        </w:rPr>
      </w:pPr>
    </w:p>
    <w:p w14:paraId="65B55DCE">
      <w:pPr>
        <w:spacing w:line="360" w:lineRule="exact"/>
        <w:rPr>
          <w:rFonts w:ascii="宋体" w:hAnsi="宋体"/>
          <w:sz w:val="24"/>
        </w:rPr>
      </w:pPr>
    </w:p>
    <w:p w14:paraId="4AFCEB32">
      <w:pPr>
        <w:pStyle w:val="17"/>
        <w:spacing w:line="360" w:lineRule="exact"/>
        <w:outlineLvl w:val="0"/>
        <w:rPr>
          <w:kern w:val="2"/>
          <w:szCs w:val="24"/>
        </w:rPr>
      </w:pPr>
    </w:p>
    <w:p w14:paraId="60DE3516"/>
    <w:p w14:paraId="51D0017B"/>
    <w:p w14:paraId="6093668A"/>
    <w:p w14:paraId="4C412CBA"/>
    <w:p w14:paraId="58EDF085"/>
    <w:p w14:paraId="5F5BAE78"/>
    <w:p w14:paraId="5306816A">
      <w:pPr>
        <w:pStyle w:val="3"/>
      </w:pPr>
    </w:p>
    <w:p w14:paraId="39EA6AF1">
      <w:pPr>
        <w:pStyle w:val="17"/>
        <w:spacing w:line="360" w:lineRule="exact"/>
        <w:ind w:left="480" w:right="508" w:hanging="480"/>
        <w:jc w:val="both"/>
        <w:outlineLvl w:val="0"/>
        <w:rPr>
          <w:b/>
          <w:kern w:val="2"/>
          <w:szCs w:val="24"/>
        </w:rPr>
      </w:pPr>
      <w:r>
        <w:rPr>
          <w:rFonts w:hint="eastAsia"/>
          <w:b/>
          <w:kern w:val="2"/>
          <w:szCs w:val="24"/>
        </w:rPr>
        <w:t>附件2</w:t>
      </w:r>
    </w:p>
    <w:p w14:paraId="09BD3753">
      <w:pPr>
        <w:spacing w:line="360" w:lineRule="exact"/>
        <w:ind w:right="2278"/>
        <w:jc w:val="center"/>
        <w:outlineLvl w:val="0"/>
        <w:rPr>
          <w:rFonts w:ascii="宋体" w:hAnsi="宋体"/>
          <w:sz w:val="28"/>
          <w:szCs w:val="28"/>
        </w:rPr>
      </w:pPr>
      <w:bookmarkStart w:id="94" w:name="_Toc373100990"/>
      <w:r>
        <w:rPr>
          <w:rFonts w:hint="eastAsia" w:ascii="宋体" w:hAnsi="宋体"/>
          <w:b/>
          <w:sz w:val="28"/>
          <w:szCs w:val="28"/>
        </w:rPr>
        <w:t>报价一览表</w:t>
      </w:r>
      <w:bookmarkEnd w:id="94"/>
    </w:p>
    <w:p w14:paraId="38F2C172">
      <w:pPr>
        <w:spacing w:line="360" w:lineRule="exact"/>
        <w:outlineLvl w:val="0"/>
        <w:rPr>
          <w:rFonts w:ascii="宋体" w:hAnsi="宋体"/>
          <w:sz w:val="24"/>
        </w:rPr>
      </w:pPr>
      <w:r>
        <w:rPr>
          <w:rFonts w:hint="eastAsia" w:ascii="宋体" w:hAnsi="宋体"/>
          <w:sz w:val="24"/>
        </w:rPr>
        <w:t>项目名称：</w:t>
      </w:r>
    </w:p>
    <w:p w14:paraId="25CAA7D9">
      <w:pPr>
        <w:spacing w:line="360" w:lineRule="exact"/>
        <w:rPr>
          <w:rFonts w:ascii="宋体" w:hAnsi="宋体"/>
          <w:sz w:val="24"/>
        </w:rPr>
      </w:pPr>
      <w:r>
        <w:rPr>
          <w:rFonts w:hint="eastAsia" w:ascii="宋体" w:hAnsi="宋体"/>
          <w:sz w:val="24"/>
        </w:rPr>
        <w:t xml:space="preserve">供应商名称： （盖章）                           </w:t>
      </w:r>
    </w:p>
    <w:p w14:paraId="70922308">
      <w:pPr>
        <w:spacing w:line="360" w:lineRule="exact"/>
        <w:rPr>
          <w:rFonts w:ascii="宋体" w:hAnsi="宋体"/>
          <w:sz w:val="24"/>
        </w:rPr>
      </w:pPr>
    </w:p>
    <w:tbl>
      <w:tblPr>
        <w:tblStyle w:val="38"/>
        <w:tblW w:w="10252" w:type="dxa"/>
        <w:jc w:val="center"/>
        <w:tblLayout w:type="fixed"/>
        <w:tblCellMar>
          <w:top w:w="0" w:type="dxa"/>
          <w:left w:w="54" w:type="dxa"/>
          <w:bottom w:w="0" w:type="dxa"/>
          <w:right w:w="54" w:type="dxa"/>
        </w:tblCellMar>
      </w:tblPr>
      <w:tblGrid>
        <w:gridCol w:w="597"/>
        <w:gridCol w:w="1224"/>
        <w:gridCol w:w="2396"/>
        <w:gridCol w:w="724"/>
        <w:gridCol w:w="724"/>
        <w:gridCol w:w="905"/>
        <w:gridCol w:w="905"/>
        <w:gridCol w:w="1075"/>
        <w:gridCol w:w="851"/>
        <w:gridCol w:w="851"/>
      </w:tblGrid>
      <w:tr w14:paraId="38B838EC">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388AB1DF">
            <w:pPr>
              <w:spacing w:line="360" w:lineRule="exact"/>
              <w:jc w:val="center"/>
              <w:rPr>
                <w:rFonts w:ascii="宋体" w:hAnsi="宋体"/>
                <w:sz w:val="24"/>
              </w:rPr>
            </w:pPr>
            <w:r>
              <w:rPr>
                <w:rFonts w:hint="eastAsia" w:ascii="宋体" w:hAnsi="宋体"/>
                <w:sz w:val="24"/>
              </w:rPr>
              <w:t>1</w:t>
            </w:r>
          </w:p>
        </w:tc>
        <w:tc>
          <w:tcPr>
            <w:tcW w:w="1224" w:type="dxa"/>
            <w:tcBorders>
              <w:top w:val="single" w:color="auto" w:sz="6" w:space="0"/>
              <w:left w:val="single" w:color="auto" w:sz="6" w:space="0"/>
              <w:bottom w:val="single" w:color="auto" w:sz="6" w:space="0"/>
              <w:right w:val="single" w:color="auto" w:sz="6" w:space="0"/>
            </w:tcBorders>
            <w:vAlign w:val="center"/>
          </w:tcPr>
          <w:p w14:paraId="12A22416">
            <w:pPr>
              <w:spacing w:line="360" w:lineRule="exact"/>
              <w:jc w:val="center"/>
              <w:rPr>
                <w:rFonts w:ascii="宋体" w:hAnsi="宋体"/>
                <w:sz w:val="24"/>
              </w:rPr>
            </w:pPr>
            <w:r>
              <w:rPr>
                <w:rFonts w:hint="eastAsia" w:ascii="宋体" w:hAnsi="宋体"/>
                <w:sz w:val="24"/>
              </w:rPr>
              <w:t>2</w:t>
            </w:r>
          </w:p>
        </w:tc>
        <w:tc>
          <w:tcPr>
            <w:tcW w:w="2396" w:type="dxa"/>
            <w:tcBorders>
              <w:top w:val="single" w:color="auto" w:sz="6" w:space="0"/>
              <w:left w:val="single" w:color="auto" w:sz="6" w:space="0"/>
              <w:bottom w:val="single" w:color="auto" w:sz="6" w:space="0"/>
              <w:right w:val="single" w:color="auto" w:sz="6" w:space="0"/>
            </w:tcBorders>
            <w:vAlign w:val="center"/>
          </w:tcPr>
          <w:p w14:paraId="66A12FC1">
            <w:pPr>
              <w:spacing w:line="360" w:lineRule="exact"/>
              <w:jc w:val="center"/>
              <w:rPr>
                <w:rFonts w:ascii="宋体" w:hAnsi="宋体"/>
                <w:sz w:val="24"/>
              </w:rPr>
            </w:pPr>
            <w:r>
              <w:rPr>
                <w:rFonts w:hint="eastAsia" w:ascii="宋体" w:hAnsi="宋体"/>
                <w:sz w:val="24"/>
              </w:rPr>
              <w:t>3</w:t>
            </w:r>
          </w:p>
        </w:tc>
        <w:tc>
          <w:tcPr>
            <w:tcW w:w="724" w:type="dxa"/>
            <w:tcBorders>
              <w:top w:val="single" w:color="auto" w:sz="6" w:space="0"/>
              <w:left w:val="single" w:color="auto" w:sz="6" w:space="0"/>
              <w:bottom w:val="single" w:color="auto" w:sz="6" w:space="0"/>
              <w:right w:val="single" w:color="auto" w:sz="4" w:space="0"/>
            </w:tcBorders>
            <w:vAlign w:val="center"/>
          </w:tcPr>
          <w:p w14:paraId="129D27E7">
            <w:pPr>
              <w:spacing w:line="360" w:lineRule="exact"/>
              <w:jc w:val="center"/>
              <w:rPr>
                <w:rFonts w:ascii="宋体" w:hAnsi="宋体"/>
                <w:sz w:val="24"/>
              </w:rPr>
            </w:pPr>
            <w:r>
              <w:rPr>
                <w:rFonts w:hint="eastAsia" w:ascii="宋体" w:hAnsi="宋体"/>
                <w:sz w:val="24"/>
              </w:rPr>
              <w:t>4</w:t>
            </w:r>
          </w:p>
        </w:tc>
        <w:tc>
          <w:tcPr>
            <w:tcW w:w="724" w:type="dxa"/>
            <w:tcBorders>
              <w:top w:val="single" w:color="auto" w:sz="6" w:space="0"/>
              <w:left w:val="single" w:color="auto" w:sz="4" w:space="0"/>
              <w:bottom w:val="single" w:color="auto" w:sz="6" w:space="0"/>
              <w:right w:val="single" w:color="auto" w:sz="4" w:space="0"/>
            </w:tcBorders>
            <w:vAlign w:val="center"/>
          </w:tcPr>
          <w:p w14:paraId="23E69E25">
            <w:pPr>
              <w:spacing w:line="360" w:lineRule="exact"/>
              <w:jc w:val="center"/>
              <w:rPr>
                <w:rFonts w:ascii="宋体" w:hAnsi="宋体"/>
                <w:sz w:val="24"/>
              </w:rPr>
            </w:pPr>
            <w:r>
              <w:rPr>
                <w:rFonts w:hint="eastAsia" w:ascii="宋体" w:hAnsi="宋体"/>
                <w:sz w:val="24"/>
              </w:rPr>
              <w:t>5</w:t>
            </w:r>
          </w:p>
        </w:tc>
        <w:tc>
          <w:tcPr>
            <w:tcW w:w="905" w:type="dxa"/>
            <w:tcBorders>
              <w:top w:val="single" w:color="auto" w:sz="6" w:space="0"/>
              <w:left w:val="single" w:color="auto" w:sz="4" w:space="0"/>
              <w:bottom w:val="single" w:color="auto" w:sz="6" w:space="0"/>
              <w:right w:val="single" w:color="auto" w:sz="6" w:space="0"/>
            </w:tcBorders>
            <w:vAlign w:val="center"/>
          </w:tcPr>
          <w:p w14:paraId="6E43238D">
            <w:pPr>
              <w:spacing w:line="360" w:lineRule="exact"/>
              <w:jc w:val="center"/>
              <w:rPr>
                <w:rFonts w:ascii="宋体" w:hAnsi="宋体"/>
                <w:sz w:val="24"/>
              </w:rPr>
            </w:pPr>
            <w:r>
              <w:rPr>
                <w:rFonts w:hint="eastAsia" w:ascii="宋体" w:hAnsi="宋体"/>
                <w:sz w:val="24"/>
              </w:rPr>
              <w:t>6</w:t>
            </w:r>
          </w:p>
        </w:tc>
        <w:tc>
          <w:tcPr>
            <w:tcW w:w="905" w:type="dxa"/>
            <w:tcBorders>
              <w:top w:val="single" w:color="auto" w:sz="6" w:space="0"/>
              <w:left w:val="single" w:color="auto" w:sz="6" w:space="0"/>
              <w:bottom w:val="single" w:color="auto" w:sz="6" w:space="0"/>
              <w:right w:val="single" w:color="auto" w:sz="4" w:space="0"/>
            </w:tcBorders>
            <w:vAlign w:val="center"/>
          </w:tcPr>
          <w:p w14:paraId="0DDCAEFE">
            <w:pPr>
              <w:spacing w:line="360" w:lineRule="exact"/>
              <w:jc w:val="center"/>
              <w:rPr>
                <w:rFonts w:ascii="宋体" w:hAnsi="宋体"/>
                <w:sz w:val="24"/>
              </w:rPr>
            </w:pPr>
            <w:r>
              <w:rPr>
                <w:rFonts w:hint="eastAsia" w:ascii="宋体" w:hAnsi="宋体"/>
                <w:sz w:val="24"/>
              </w:rPr>
              <w:t>7</w:t>
            </w:r>
          </w:p>
        </w:tc>
        <w:tc>
          <w:tcPr>
            <w:tcW w:w="1075" w:type="dxa"/>
            <w:tcBorders>
              <w:top w:val="single" w:color="auto" w:sz="6" w:space="0"/>
              <w:left w:val="single" w:color="auto" w:sz="4" w:space="0"/>
              <w:bottom w:val="single" w:color="auto" w:sz="6" w:space="0"/>
              <w:right w:val="single" w:color="auto" w:sz="4" w:space="0"/>
            </w:tcBorders>
          </w:tcPr>
          <w:p w14:paraId="66618B3C">
            <w:pPr>
              <w:spacing w:line="360" w:lineRule="exact"/>
              <w:jc w:val="center"/>
              <w:rPr>
                <w:rFonts w:ascii="宋体" w:hAnsi="宋体"/>
                <w:sz w:val="24"/>
              </w:rPr>
            </w:pPr>
            <w:r>
              <w:rPr>
                <w:rFonts w:hint="eastAsia" w:ascii="宋体" w:hAnsi="宋体"/>
                <w:sz w:val="24"/>
              </w:rPr>
              <w:t>8</w:t>
            </w:r>
          </w:p>
        </w:tc>
        <w:tc>
          <w:tcPr>
            <w:tcW w:w="851" w:type="dxa"/>
            <w:tcBorders>
              <w:top w:val="single" w:color="auto" w:sz="6" w:space="0"/>
              <w:left w:val="single" w:color="auto" w:sz="4" w:space="0"/>
              <w:bottom w:val="single" w:color="auto" w:sz="6" w:space="0"/>
              <w:right w:val="single" w:color="auto" w:sz="4" w:space="0"/>
            </w:tcBorders>
            <w:vAlign w:val="center"/>
          </w:tcPr>
          <w:p w14:paraId="4E3A1355">
            <w:pPr>
              <w:spacing w:line="360" w:lineRule="exact"/>
              <w:jc w:val="center"/>
              <w:rPr>
                <w:rFonts w:ascii="宋体" w:hAnsi="宋体"/>
                <w:sz w:val="24"/>
              </w:rPr>
            </w:pPr>
            <w:r>
              <w:rPr>
                <w:rFonts w:hint="eastAsia" w:ascii="宋体" w:hAnsi="宋体"/>
                <w:sz w:val="24"/>
              </w:rPr>
              <w:t>9</w:t>
            </w:r>
          </w:p>
        </w:tc>
        <w:tc>
          <w:tcPr>
            <w:tcW w:w="851" w:type="dxa"/>
            <w:tcBorders>
              <w:top w:val="single" w:color="auto" w:sz="6" w:space="0"/>
              <w:left w:val="single" w:color="auto" w:sz="4" w:space="0"/>
              <w:bottom w:val="single" w:color="auto" w:sz="6" w:space="0"/>
              <w:right w:val="single" w:color="auto" w:sz="4" w:space="0"/>
            </w:tcBorders>
          </w:tcPr>
          <w:p w14:paraId="31A854CE">
            <w:pPr>
              <w:spacing w:line="360" w:lineRule="exact"/>
              <w:jc w:val="center"/>
              <w:rPr>
                <w:rFonts w:ascii="宋体" w:hAnsi="宋体"/>
                <w:sz w:val="24"/>
              </w:rPr>
            </w:pPr>
            <w:r>
              <w:rPr>
                <w:rFonts w:hint="eastAsia" w:ascii="宋体" w:hAnsi="宋体"/>
                <w:sz w:val="24"/>
              </w:rPr>
              <w:t>10</w:t>
            </w:r>
          </w:p>
        </w:tc>
      </w:tr>
      <w:tr w14:paraId="0FC60652">
        <w:tblPrEx>
          <w:tblCellMar>
            <w:top w:w="0" w:type="dxa"/>
            <w:left w:w="54" w:type="dxa"/>
            <w:bottom w:w="0" w:type="dxa"/>
            <w:right w:w="54" w:type="dxa"/>
          </w:tblCellMar>
        </w:tblPrEx>
        <w:trPr>
          <w:cantSplit/>
          <w:trHeight w:val="499" w:hRule="atLeast"/>
          <w:jc w:val="center"/>
        </w:trPr>
        <w:tc>
          <w:tcPr>
            <w:tcW w:w="597" w:type="dxa"/>
            <w:tcBorders>
              <w:top w:val="single" w:color="auto" w:sz="6" w:space="0"/>
              <w:left w:val="single" w:color="auto" w:sz="6" w:space="0"/>
              <w:bottom w:val="single" w:color="auto" w:sz="6" w:space="0"/>
              <w:right w:val="single" w:color="auto" w:sz="6" w:space="0"/>
            </w:tcBorders>
            <w:vAlign w:val="center"/>
          </w:tcPr>
          <w:p w14:paraId="4BDAB080">
            <w:pPr>
              <w:spacing w:line="360" w:lineRule="exact"/>
              <w:jc w:val="center"/>
              <w:rPr>
                <w:rFonts w:ascii="宋体" w:hAnsi="宋体"/>
                <w:sz w:val="24"/>
              </w:rPr>
            </w:pPr>
            <w:r>
              <w:rPr>
                <w:rFonts w:hint="eastAsia" w:ascii="宋体" w:hAnsi="宋体"/>
                <w:sz w:val="24"/>
              </w:rPr>
              <w:t>序号</w:t>
            </w:r>
          </w:p>
        </w:tc>
        <w:tc>
          <w:tcPr>
            <w:tcW w:w="1224" w:type="dxa"/>
            <w:tcBorders>
              <w:top w:val="single" w:color="auto" w:sz="6" w:space="0"/>
              <w:left w:val="single" w:color="auto" w:sz="6" w:space="0"/>
              <w:bottom w:val="single" w:color="auto" w:sz="6" w:space="0"/>
              <w:right w:val="single" w:color="auto" w:sz="6" w:space="0"/>
            </w:tcBorders>
            <w:vAlign w:val="center"/>
          </w:tcPr>
          <w:p w14:paraId="6412206C">
            <w:pPr>
              <w:spacing w:line="360" w:lineRule="exact"/>
              <w:jc w:val="center"/>
              <w:rPr>
                <w:rFonts w:ascii="宋体" w:hAnsi="宋体"/>
                <w:sz w:val="24"/>
              </w:rPr>
            </w:pPr>
            <w:r>
              <w:rPr>
                <w:rFonts w:hint="eastAsia" w:ascii="宋体" w:hAnsi="宋体"/>
                <w:sz w:val="24"/>
              </w:rPr>
              <w:t>货物名称</w:t>
            </w:r>
          </w:p>
        </w:tc>
        <w:tc>
          <w:tcPr>
            <w:tcW w:w="2396" w:type="dxa"/>
            <w:tcBorders>
              <w:top w:val="single" w:color="auto" w:sz="6" w:space="0"/>
              <w:left w:val="single" w:color="auto" w:sz="6" w:space="0"/>
              <w:bottom w:val="single" w:color="auto" w:sz="6" w:space="0"/>
              <w:right w:val="single" w:color="auto" w:sz="6" w:space="0"/>
            </w:tcBorders>
            <w:vAlign w:val="center"/>
          </w:tcPr>
          <w:p w14:paraId="3DB77953">
            <w:pPr>
              <w:spacing w:line="360" w:lineRule="exact"/>
              <w:jc w:val="center"/>
              <w:rPr>
                <w:rFonts w:ascii="宋体" w:hAnsi="宋体"/>
                <w:sz w:val="24"/>
              </w:rPr>
            </w:pPr>
            <w:r>
              <w:rPr>
                <w:rFonts w:hint="eastAsia" w:ascii="宋体" w:hAnsi="宋体"/>
                <w:sz w:val="24"/>
              </w:rPr>
              <w:t>品牌型号、产地及技术参数</w:t>
            </w:r>
          </w:p>
        </w:tc>
        <w:tc>
          <w:tcPr>
            <w:tcW w:w="724" w:type="dxa"/>
            <w:tcBorders>
              <w:top w:val="single" w:color="auto" w:sz="6" w:space="0"/>
              <w:left w:val="single" w:color="auto" w:sz="6" w:space="0"/>
              <w:bottom w:val="single" w:color="auto" w:sz="6" w:space="0"/>
              <w:right w:val="single" w:color="auto" w:sz="4" w:space="0"/>
            </w:tcBorders>
            <w:vAlign w:val="center"/>
          </w:tcPr>
          <w:p w14:paraId="7C4728FD">
            <w:pPr>
              <w:spacing w:line="360" w:lineRule="exact"/>
              <w:jc w:val="center"/>
              <w:rPr>
                <w:rFonts w:ascii="宋体" w:hAnsi="宋体"/>
                <w:sz w:val="24"/>
              </w:rPr>
            </w:pPr>
            <w:r>
              <w:rPr>
                <w:rFonts w:hint="eastAsia" w:ascii="宋体" w:hAnsi="宋体"/>
                <w:sz w:val="24"/>
              </w:rPr>
              <w:t>数量</w:t>
            </w:r>
          </w:p>
        </w:tc>
        <w:tc>
          <w:tcPr>
            <w:tcW w:w="724" w:type="dxa"/>
            <w:tcBorders>
              <w:top w:val="single" w:color="auto" w:sz="6" w:space="0"/>
              <w:left w:val="single" w:color="auto" w:sz="4" w:space="0"/>
              <w:bottom w:val="single" w:color="auto" w:sz="6" w:space="0"/>
              <w:right w:val="single" w:color="auto" w:sz="4" w:space="0"/>
            </w:tcBorders>
            <w:vAlign w:val="center"/>
          </w:tcPr>
          <w:p w14:paraId="199876B3">
            <w:pPr>
              <w:spacing w:line="360" w:lineRule="exact"/>
              <w:jc w:val="center"/>
              <w:rPr>
                <w:rFonts w:ascii="宋体" w:hAnsi="宋体"/>
                <w:sz w:val="24"/>
              </w:rPr>
            </w:pPr>
            <w:r>
              <w:rPr>
                <w:rFonts w:hint="eastAsia" w:ascii="宋体" w:hAnsi="宋体"/>
                <w:sz w:val="24"/>
              </w:rPr>
              <w:t>单位</w:t>
            </w:r>
          </w:p>
        </w:tc>
        <w:tc>
          <w:tcPr>
            <w:tcW w:w="905" w:type="dxa"/>
            <w:tcBorders>
              <w:top w:val="single" w:color="auto" w:sz="6" w:space="0"/>
              <w:left w:val="single" w:color="auto" w:sz="4" w:space="0"/>
              <w:bottom w:val="single" w:color="auto" w:sz="6" w:space="0"/>
              <w:right w:val="single" w:color="auto" w:sz="6" w:space="0"/>
            </w:tcBorders>
            <w:vAlign w:val="center"/>
          </w:tcPr>
          <w:p w14:paraId="5D5D3E94">
            <w:pPr>
              <w:spacing w:line="360" w:lineRule="exact"/>
              <w:jc w:val="center"/>
              <w:rPr>
                <w:rFonts w:ascii="宋体" w:hAnsi="宋体"/>
                <w:sz w:val="24"/>
              </w:rPr>
            </w:pPr>
            <w:r>
              <w:rPr>
                <w:rFonts w:hint="eastAsia" w:ascii="宋体" w:hAnsi="宋体"/>
                <w:sz w:val="24"/>
              </w:rPr>
              <w:t>单价</w:t>
            </w:r>
          </w:p>
        </w:tc>
        <w:tc>
          <w:tcPr>
            <w:tcW w:w="905" w:type="dxa"/>
            <w:tcBorders>
              <w:top w:val="single" w:color="auto" w:sz="6" w:space="0"/>
              <w:left w:val="single" w:color="auto" w:sz="6" w:space="0"/>
              <w:bottom w:val="single" w:color="auto" w:sz="6" w:space="0"/>
              <w:right w:val="single" w:color="auto" w:sz="4" w:space="0"/>
            </w:tcBorders>
            <w:vAlign w:val="center"/>
          </w:tcPr>
          <w:p w14:paraId="5E74CD7E">
            <w:pPr>
              <w:spacing w:line="360" w:lineRule="exact"/>
              <w:jc w:val="center"/>
              <w:rPr>
                <w:rFonts w:ascii="宋体" w:hAnsi="宋体"/>
                <w:sz w:val="24"/>
              </w:rPr>
            </w:pPr>
            <w:r>
              <w:rPr>
                <w:rFonts w:hint="eastAsia" w:ascii="宋体" w:hAnsi="宋体"/>
                <w:sz w:val="24"/>
              </w:rPr>
              <w:t>投标单项总价</w:t>
            </w:r>
          </w:p>
        </w:tc>
        <w:tc>
          <w:tcPr>
            <w:tcW w:w="1075" w:type="dxa"/>
            <w:tcBorders>
              <w:top w:val="single" w:color="auto" w:sz="6" w:space="0"/>
              <w:left w:val="single" w:color="auto" w:sz="4" w:space="0"/>
              <w:bottom w:val="single" w:color="auto" w:sz="6" w:space="0"/>
              <w:right w:val="single" w:color="auto" w:sz="4" w:space="0"/>
            </w:tcBorders>
          </w:tcPr>
          <w:p w14:paraId="52E88AD1">
            <w:pPr>
              <w:spacing w:line="360" w:lineRule="exact"/>
              <w:jc w:val="center"/>
              <w:rPr>
                <w:rFonts w:ascii="宋体" w:hAnsi="宋体"/>
                <w:sz w:val="24"/>
              </w:rPr>
            </w:pPr>
            <w:r>
              <w:rPr>
                <w:rFonts w:hint="eastAsia" w:ascii="宋体" w:hAnsi="宋体"/>
                <w:sz w:val="24"/>
              </w:rPr>
              <w:t>优惠政策产品扣除2%后单项总价</w:t>
            </w:r>
          </w:p>
        </w:tc>
        <w:tc>
          <w:tcPr>
            <w:tcW w:w="851" w:type="dxa"/>
            <w:tcBorders>
              <w:top w:val="single" w:color="auto" w:sz="6" w:space="0"/>
              <w:left w:val="single" w:color="auto" w:sz="4" w:space="0"/>
              <w:bottom w:val="single" w:color="auto" w:sz="6" w:space="0"/>
              <w:right w:val="single" w:color="auto" w:sz="4" w:space="0"/>
            </w:tcBorders>
            <w:vAlign w:val="center"/>
          </w:tcPr>
          <w:p w14:paraId="1E6DC0F3">
            <w:pPr>
              <w:spacing w:line="360" w:lineRule="exact"/>
              <w:jc w:val="center"/>
              <w:rPr>
                <w:rFonts w:ascii="宋体" w:hAnsi="宋体"/>
                <w:sz w:val="24"/>
              </w:rPr>
            </w:pPr>
            <w:r>
              <w:rPr>
                <w:rFonts w:hint="eastAsia" w:ascii="宋体" w:hAnsi="宋体"/>
                <w:sz w:val="24"/>
              </w:rPr>
              <w:t>合同履行期限</w:t>
            </w:r>
          </w:p>
        </w:tc>
        <w:tc>
          <w:tcPr>
            <w:tcW w:w="851" w:type="dxa"/>
            <w:tcBorders>
              <w:top w:val="single" w:color="auto" w:sz="6" w:space="0"/>
              <w:left w:val="single" w:color="auto" w:sz="4" w:space="0"/>
              <w:bottom w:val="single" w:color="auto" w:sz="6" w:space="0"/>
              <w:right w:val="single" w:color="auto" w:sz="4" w:space="0"/>
            </w:tcBorders>
            <w:vAlign w:val="center"/>
          </w:tcPr>
          <w:p w14:paraId="38A33732">
            <w:pPr>
              <w:spacing w:line="360" w:lineRule="exact"/>
              <w:jc w:val="center"/>
              <w:rPr>
                <w:rFonts w:ascii="宋体" w:hAnsi="宋体"/>
                <w:sz w:val="24"/>
              </w:rPr>
            </w:pPr>
            <w:r>
              <w:rPr>
                <w:rFonts w:hint="eastAsia" w:ascii="宋体" w:hAnsi="宋体"/>
                <w:sz w:val="24"/>
              </w:rPr>
              <w:t>免费质保期</w:t>
            </w:r>
          </w:p>
        </w:tc>
      </w:tr>
      <w:tr w14:paraId="530D10B5">
        <w:tblPrEx>
          <w:tblCellMar>
            <w:top w:w="0" w:type="dxa"/>
            <w:left w:w="54" w:type="dxa"/>
            <w:bottom w:w="0" w:type="dxa"/>
            <w:right w:w="54" w:type="dxa"/>
          </w:tblCellMar>
        </w:tblPrEx>
        <w:trPr>
          <w:cantSplit/>
          <w:trHeight w:val="120" w:hRule="atLeast"/>
          <w:jc w:val="center"/>
        </w:trPr>
        <w:tc>
          <w:tcPr>
            <w:tcW w:w="597" w:type="dxa"/>
            <w:tcBorders>
              <w:top w:val="single" w:color="auto" w:sz="6" w:space="0"/>
              <w:left w:val="single" w:color="auto" w:sz="6" w:space="0"/>
              <w:bottom w:val="single" w:color="auto" w:sz="4" w:space="0"/>
              <w:right w:val="single" w:color="auto" w:sz="6" w:space="0"/>
            </w:tcBorders>
          </w:tcPr>
          <w:p w14:paraId="1F3E3D71">
            <w:pPr>
              <w:spacing w:line="360" w:lineRule="exact"/>
              <w:rPr>
                <w:rFonts w:ascii="宋体" w:hAnsi="宋体"/>
                <w:sz w:val="24"/>
              </w:rPr>
            </w:pPr>
          </w:p>
        </w:tc>
        <w:tc>
          <w:tcPr>
            <w:tcW w:w="1224" w:type="dxa"/>
            <w:tcBorders>
              <w:top w:val="single" w:color="auto" w:sz="6" w:space="0"/>
              <w:left w:val="single" w:color="auto" w:sz="6" w:space="0"/>
              <w:bottom w:val="single" w:color="auto" w:sz="4" w:space="0"/>
              <w:right w:val="single" w:color="auto" w:sz="6" w:space="0"/>
            </w:tcBorders>
          </w:tcPr>
          <w:p w14:paraId="188A4798">
            <w:pPr>
              <w:spacing w:line="360" w:lineRule="exact"/>
              <w:rPr>
                <w:rFonts w:ascii="宋体" w:hAnsi="宋体"/>
                <w:sz w:val="24"/>
              </w:rPr>
            </w:pPr>
          </w:p>
        </w:tc>
        <w:tc>
          <w:tcPr>
            <w:tcW w:w="2396" w:type="dxa"/>
            <w:tcBorders>
              <w:top w:val="single" w:color="auto" w:sz="6" w:space="0"/>
              <w:left w:val="single" w:color="auto" w:sz="6" w:space="0"/>
              <w:bottom w:val="single" w:color="auto" w:sz="4" w:space="0"/>
              <w:right w:val="single" w:color="auto" w:sz="6" w:space="0"/>
            </w:tcBorders>
          </w:tcPr>
          <w:p w14:paraId="4F6D95A6">
            <w:pPr>
              <w:spacing w:line="360" w:lineRule="exact"/>
              <w:rPr>
                <w:rFonts w:ascii="宋体" w:hAnsi="宋体"/>
                <w:sz w:val="24"/>
              </w:rPr>
            </w:pPr>
          </w:p>
        </w:tc>
        <w:tc>
          <w:tcPr>
            <w:tcW w:w="724" w:type="dxa"/>
            <w:tcBorders>
              <w:top w:val="single" w:color="auto" w:sz="6" w:space="0"/>
              <w:left w:val="single" w:color="auto" w:sz="6" w:space="0"/>
              <w:bottom w:val="single" w:color="auto" w:sz="4" w:space="0"/>
              <w:right w:val="single" w:color="auto" w:sz="4" w:space="0"/>
            </w:tcBorders>
          </w:tcPr>
          <w:p w14:paraId="762A2BFD">
            <w:pPr>
              <w:spacing w:line="360" w:lineRule="exact"/>
              <w:rPr>
                <w:rFonts w:ascii="宋体" w:hAnsi="宋体"/>
                <w:sz w:val="24"/>
              </w:rPr>
            </w:pPr>
          </w:p>
        </w:tc>
        <w:tc>
          <w:tcPr>
            <w:tcW w:w="724" w:type="dxa"/>
            <w:tcBorders>
              <w:top w:val="single" w:color="auto" w:sz="6" w:space="0"/>
              <w:left w:val="single" w:color="auto" w:sz="4" w:space="0"/>
              <w:bottom w:val="single" w:color="auto" w:sz="4" w:space="0"/>
              <w:right w:val="single" w:color="auto" w:sz="4" w:space="0"/>
            </w:tcBorders>
          </w:tcPr>
          <w:p w14:paraId="2B484A3E">
            <w:pPr>
              <w:spacing w:line="360" w:lineRule="exact"/>
              <w:rPr>
                <w:rFonts w:ascii="宋体" w:hAnsi="宋体"/>
                <w:sz w:val="24"/>
              </w:rPr>
            </w:pPr>
          </w:p>
        </w:tc>
        <w:tc>
          <w:tcPr>
            <w:tcW w:w="905" w:type="dxa"/>
            <w:tcBorders>
              <w:top w:val="single" w:color="auto" w:sz="6" w:space="0"/>
              <w:left w:val="single" w:color="auto" w:sz="4" w:space="0"/>
              <w:bottom w:val="single" w:color="auto" w:sz="4" w:space="0"/>
              <w:right w:val="single" w:color="auto" w:sz="6" w:space="0"/>
            </w:tcBorders>
          </w:tcPr>
          <w:p w14:paraId="0232D629">
            <w:pPr>
              <w:spacing w:line="360" w:lineRule="exact"/>
              <w:rPr>
                <w:rFonts w:ascii="宋体" w:hAnsi="宋体"/>
                <w:sz w:val="24"/>
              </w:rPr>
            </w:pPr>
          </w:p>
        </w:tc>
        <w:tc>
          <w:tcPr>
            <w:tcW w:w="905" w:type="dxa"/>
            <w:tcBorders>
              <w:top w:val="single" w:color="auto" w:sz="6" w:space="0"/>
              <w:left w:val="single" w:color="auto" w:sz="6" w:space="0"/>
              <w:bottom w:val="single" w:color="auto" w:sz="4" w:space="0"/>
              <w:right w:val="single" w:color="auto" w:sz="4" w:space="0"/>
            </w:tcBorders>
          </w:tcPr>
          <w:p w14:paraId="4B60AB8C">
            <w:pPr>
              <w:spacing w:line="360" w:lineRule="exact"/>
              <w:rPr>
                <w:rFonts w:ascii="宋体" w:hAnsi="宋体"/>
                <w:sz w:val="24"/>
              </w:rPr>
            </w:pPr>
          </w:p>
        </w:tc>
        <w:tc>
          <w:tcPr>
            <w:tcW w:w="1075" w:type="dxa"/>
            <w:tcBorders>
              <w:top w:val="single" w:color="auto" w:sz="6" w:space="0"/>
              <w:left w:val="single" w:color="auto" w:sz="4" w:space="0"/>
              <w:bottom w:val="single" w:color="auto" w:sz="4" w:space="0"/>
              <w:right w:val="single" w:color="auto" w:sz="4" w:space="0"/>
            </w:tcBorders>
          </w:tcPr>
          <w:p w14:paraId="3DD037B5">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55B91584">
            <w:pPr>
              <w:spacing w:line="360" w:lineRule="exact"/>
              <w:rPr>
                <w:rFonts w:ascii="宋体" w:hAnsi="宋体"/>
                <w:sz w:val="24"/>
              </w:rPr>
            </w:pPr>
          </w:p>
        </w:tc>
        <w:tc>
          <w:tcPr>
            <w:tcW w:w="851" w:type="dxa"/>
            <w:tcBorders>
              <w:top w:val="single" w:color="auto" w:sz="6" w:space="0"/>
              <w:left w:val="single" w:color="auto" w:sz="4" w:space="0"/>
              <w:bottom w:val="single" w:color="auto" w:sz="4" w:space="0"/>
              <w:right w:val="single" w:color="auto" w:sz="4" w:space="0"/>
            </w:tcBorders>
          </w:tcPr>
          <w:p w14:paraId="370C98B7">
            <w:pPr>
              <w:spacing w:line="360" w:lineRule="exact"/>
              <w:rPr>
                <w:rFonts w:ascii="宋体" w:hAnsi="宋体"/>
                <w:sz w:val="24"/>
              </w:rPr>
            </w:pPr>
          </w:p>
        </w:tc>
      </w:tr>
      <w:tr w14:paraId="23596BC6">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3F268E29">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096948F6">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698249EC">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0C15599C">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63C0E212">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1F4CEEA7">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7DBEDEA9">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5FC61D0C">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3C1CD27B">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D9CB3E2">
            <w:pPr>
              <w:spacing w:line="360" w:lineRule="exact"/>
              <w:rPr>
                <w:rFonts w:ascii="宋体" w:hAnsi="宋体"/>
                <w:sz w:val="24"/>
              </w:rPr>
            </w:pPr>
          </w:p>
        </w:tc>
      </w:tr>
      <w:tr w14:paraId="41F71EA1">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02C9314F">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7DB51F6A">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4F00D95E">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2D516C41">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4B2AEE5B">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79B1D093">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02E55034">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60FE76F8">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410E326B">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14AD3626">
            <w:pPr>
              <w:spacing w:line="360" w:lineRule="exact"/>
              <w:rPr>
                <w:rFonts w:ascii="宋体" w:hAnsi="宋体"/>
                <w:sz w:val="24"/>
              </w:rPr>
            </w:pPr>
          </w:p>
        </w:tc>
      </w:tr>
      <w:tr w14:paraId="7E51856E">
        <w:tblPrEx>
          <w:tblCellMar>
            <w:top w:w="0" w:type="dxa"/>
            <w:left w:w="54" w:type="dxa"/>
            <w:bottom w:w="0" w:type="dxa"/>
            <w:right w:w="54" w:type="dxa"/>
          </w:tblCellMar>
        </w:tblPrEx>
        <w:trPr>
          <w:cantSplit/>
          <w:trHeight w:val="195" w:hRule="atLeast"/>
          <w:jc w:val="center"/>
        </w:trPr>
        <w:tc>
          <w:tcPr>
            <w:tcW w:w="597" w:type="dxa"/>
            <w:tcBorders>
              <w:top w:val="single" w:color="auto" w:sz="4" w:space="0"/>
              <w:left w:val="single" w:color="auto" w:sz="6" w:space="0"/>
              <w:bottom w:val="single" w:color="auto" w:sz="4" w:space="0"/>
              <w:right w:val="single" w:color="auto" w:sz="6" w:space="0"/>
            </w:tcBorders>
          </w:tcPr>
          <w:p w14:paraId="4655D3FD">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70362532">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6445B636">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3CE6611F">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7B90EDD4">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48B4D38F">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5A8784A8">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0231B332">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49673E10">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7ED86C25">
            <w:pPr>
              <w:spacing w:line="360" w:lineRule="exact"/>
              <w:rPr>
                <w:rFonts w:ascii="宋体" w:hAnsi="宋体"/>
                <w:sz w:val="24"/>
              </w:rPr>
            </w:pPr>
          </w:p>
        </w:tc>
      </w:tr>
      <w:tr w14:paraId="3C9748A2">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5CBA9A3C">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07E169FA">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3CECAD6A">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52309E2F">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74037584">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4E86478B">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5C382A24">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7627ADB7">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7089E086">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6C27E0FA">
            <w:pPr>
              <w:spacing w:line="360" w:lineRule="exact"/>
              <w:rPr>
                <w:rFonts w:ascii="宋体" w:hAnsi="宋体"/>
                <w:sz w:val="24"/>
              </w:rPr>
            </w:pPr>
          </w:p>
        </w:tc>
      </w:tr>
      <w:tr w14:paraId="7FD2D4C7">
        <w:tblPrEx>
          <w:tblCellMar>
            <w:top w:w="0" w:type="dxa"/>
            <w:left w:w="54" w:type="dxa"/>
            <w:bottom w:w="0" w:type="dxa"/>
            <w:right w:w="54" w:type="dxa"/>
          </w:tblCellMar>
        </w:tblPrEx>
        <w:trPr>
          <w:cantSplit/>
          <w:trHeight w:val="150" w:hRule="atLeast"/>
          <w:jc w:val="center"/>
        </w:trPr>
        <w:tc>
          <w:tcPr>
            <w:tcW w:w="597" w:type="dxa"/>
            <w:tcBorders>
              <w:top w:val="single" w:color="auto" w:sz="4" w:space="0"/>
              <w:left w:val="single" w:color="auto" w:sz="6" w:space="0"/>
              <w:bottom w:val="single" w:color="auto" w:sz="4" w:space="0"/>
              <w:right w:val="single" w:color="auto" w:sz="6" w:space="0"/>
            </w:tcBorders>
          </w:tcPr>
          <w:p w14:paraId="014FBF4F">
            <w:pPr>
              <w:spacing w:line="360" w:lineRule="exact"/>
              <w:rPr>
                <w:rFonts w:ascii="宋体" w:hAnsi="宋体"/>
                <w:sz w:val="24"/>
              </w:rPr>
            </w:pPr>
          </w:p>
        </w:tc>
        <w:tc>
          <w:tcPr>
            <w:tcW w:w="1224" w:type="dxa"/>
            <w:tcBorders>
              <w:top w:val="single" w:color="auto" w:sz="4" w:space="0"/>
              <w:left w:val="single" w:color="auto" w:sz="6" w:space="0"/>
              <w:bottom w:val="single" w:color="auto" w:sz="4" w:space="0"/>
              <w:right w:val="single" w:color="auto" w:sz="6" w:space="0"/>
            </w:tcBorders>
          </w:tcPr>
          <w:p w14:paraId="1971A57C">
            <w:pPr>
              <w:spacing w:line="360" w:lineRule="exact"/>
              <w:rPr>
                <w:rFonts w:ascii="宋体" w:hAnsi="宋体"/>
                <w:sz w:val="24"/>
              </w:rPr>
            </w:pPr>
          </w:p>
        </w:tc>
        <w:tc>
          <w:tcPr>
            <w:tcW w:w="2396" w:type="dxa"/>
            <w:tcBorders>
              <w:top w:val="single" w:color="auto" w:sz="4" w:space="0"/>
              <w:left w:val="single" w:color="auto" w:sz="6" w:space="0"/>
              <w:bottom w:val="single" w:color="auto" w:sz="4" w:space="0"/>
              <w:right w:val="single" w:color="auto" w:sz="6" w:space="0"/>
            </w:tcBorders>
          </w:tcPr>
          <w:p w14:paraId="3283AE69">
            <w:pPr>
              <w:spacing w:line="360" w:lineRule="exact"/>
              <w:rPr>
                <w:rFonts w:ascii="宋体" w:hAnsi="宋体"/>
                <w:sz w:val="24"/>
              </w:rPr>
            </w:pPr>
          </w:p>
        </w:tc>
        <w:tc>
          <w:tcPr>
            <w:tcW w:w="724" w:type="dxa"/>
            <w:tcBorders>
              <w:top w:val="single" w:color="auto" w:sz="4" w:space="0"/>
              <w:left w:val="single" w:color="auto" w:sz="6" w:space="0"/>
              <w:bottom w:val="single" w:color="auto" w:sz="4" w:space="0"/>
              <w:right w:val="single" w:color="auto" w:sz="4" w:space="0"/>
            </w:tcBorders>
          </w:tcPr>
          <w:p w14:paraId="6901CD6B">
            <w:pPr>
              <w:spacing w:line="360" w:lineRule="exact"/>
              <w:rPr>
                <w:rFonts w:ascii="宋体" w:hAnsi="宋体"/>
                <w:sz w:val="24"/>
              </w:rPr>
            </w:pPr>
          </w:p>
        </w:tc>
        <w:tc>
          <w:tcPr>
            <w:tcW w:w="724" w:type="dxa"/>
            <w:tcBorders>
              <w:top w:val="single" w:color="auto" w:sz="4" w:space="0"/>
              <w:left w:val="single" w:color="auto" w:sz="4" w:space="0"/>
              <w:bottom w:val="single" w:color="auto" w:sz="4" w:space="0"/>
              <w:right w:val="single" w:color="auto" w:sz="4" w:space="0"/>
            </w:tcBorders>
          </w:tcPr>
          <w:p w14:paraId="4AD31FD7">
            <w:pPr>
              <w:spacing w:line="360" w:lineRule="exact"/>
              <w:rPr>
                <w:rFonts w:ascii="宋体" w:hAnsi="宋体"/>
                <w:sz w:val="24"/>
              </w:rPr>
            </w:pPr>
          </w:p>
        </w:tc>
        <w:tc>
          <w:tcPr>
            <w:tcW w:w="905" w:type="dxa"/>
            <w:tcBorders>
              <w:top w:val="single" w:color="auto" w:sz="4" w:space="0"/>
              <w:left w:val="single" w:color="auto" w:sz="4" w:space="0"/>
              <w:bottom w:val="single" w:color="auto" w:sz="4" w:space="0"/>
              <w:right w:val="single" w:color="auto" w:sz="6" w:space="0"/>
            </w:tcBorders>
          </w:tcPr>
          <w:p w14:paraId="4C4557AB">
            <w:pPr>
              <w:spacing w:line="360" w:lineRule="exact"/>
              <w:rPr>
                <w:rFonts w:ascii="宋体" w:hAnsi="宋体"/>
                <w:sz w:val="24"/>
              </w:rPr>
            </w:pPr>
          </w:p>
        </w:tc>
        <w:tc>
          <w:tcPr>
            <w:tcW w:w="905" w:type="dxa"/>
            <w:tcBorders>
              <w:top w:val="single" w:color="auto" w:sz="4" w:space="0"/>
              <w:left w:val="single" w:color="auto" w:sz="6" w:space="0"/>
              <w:bottom w:val="single" w:color="auto" w:sz="4" w:space="0"/>
              <w:right w:val="single" w:color="auto" w:sz="4" w:space="0"/>
            </w:tcBorders>
          </w:tcPr>
          <w:p w14:paraId="048BEC67">
            <w:pPr>
              <w:spacing w:line="360" w:lineRule="exact"/>
              <w:rPr>
                <w:rFonts w:ascii="宋体" w:hAnsi="宋体"/>
                <w:sz w:val="24"/>
              </w:rPr>
            </w:pPr>
          </w:p>
        </w:tc>
        <w:tc>
          <w:tcPr>
            <w:tcW w:w="1075" w:type="dxa"/>
            <w:tcBorders>
              <w:top w:val="single" w:color="auto" w:sz="4" w:space="0"/>
              <w:left w:val="single" w:color="auto" w:sz="4" w:space="0"/>
              <w:bottom w:val="single" w:color="auto" w:sz="4" w:space="0"/>
              <w:right w:val="single" w:color="auto" w:sz="4" w:space="0"/>
            </w:tcBorders>
          </w:tcPr>
          <w:p w14:paraId="0249DDE9">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2D27B831">
            <w:pPr>
              <w:spacing w:line="360" w:lineRule="exact"/>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tcPr>
          <w:p w14:paraId="19C675EE">
            <w:pPr>
              <w:spacing w:line="360" w:lineRule="exact"/>
              <w:rPr>
                <w:rFonts w:ascii="宋体" w:hAnsi="宋体"/>
                <w:sz w:val="24"/>
              </w:rPr>
            </w:pPr>
          </w:p>
        </w:tc>
      </w:tr>
    </w:tbl>
    <w:p w14:paraId="7ECDC02E">
      <w:pPr>
        <w:spacing w:line="360" w:lineRule="exact"/>
        <w:rPr>
          <w:rFonts w:ascii="宋体" w:hAnsi="宋体"/>
          <w:sz w:val="24"/>
        </w:rPr>
      </w:pPr>
    </w:p>
    <w:p w14:paraId="35E90F47">
      <w:pPr>
        <w:spacing w:line="360" w:lineRule="exact"/>
        <w:rPr>
          <w:rFonts w:ascii="宋体" w:hAnsi="宋体"/>
          <w:sz w:val="24"/>
        </w:rPr>
      </w:pPr>
      <w:r>
        <w:rPr>
          <w:rFonts w:hint="eastAsia" w:ascii="宋体" w:hAnsi="宋体"/>
          <w:sz w:val="24"/>
        </w:rPr>
        <w:t>1、供应商是否小微型企业产品:是（   ）；否（   ）。</w:t>
      </w:r>
    </w:p>
    <w:p w14:paraId="424C8932">
      <w:pPr>
        <w:spacing w:line="360" w:lineRule="exact"/>
        <w:rPr>
          <w:rFonts w:ascii="宋体" w:hAnsi="宋体"/>
          <w:sz w:val="24"/>
        </w:rPr>
      </w:pPr>
      <w:r>
        <w:rPr>
          <w:rFonts w:hint="eastAsia" w:ascii="宋体" w:hAnsi="宋体"/>
          <w:sz w:val="24"/>
        </w:rPr>
        <w:t>2、供应商是否为监狱企业：是（    ）    否（    ）</w:t>
      </w:r>
    </w:p>
    <w:p w14:paraId="6EDE1770">
      <w:pPr>
        <w:spacing w:line="360" w:lineRule="exact"/>
        <w:rPr>
          <w:rFonts w:ascii="宋体" w:hAnsi="宋体"/>
          <w:sz w:val="24"/>
        </w:rPr>
      </w:pPr>
      <w:r>
        <w:rPr>
          <w:rFonts w:hint="eastAsia" w:ascii="宋体" w:hAnsi="宋体"/>
          <w:sz w:val="24"/>
        </w:rPr>
        <w:t>3、供应商是否为残疾人福利性单位：是（    ）    否（    ）</w:t>
      </w:r>
    </w:p>
    <w:p w14:paraId="45B4D0D9">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0B7CDDC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 xml:space="preserve">总价：                              大写：                         </w:t>
      </w:r>
    </w:p>
    <w:p w14:paraId="60753B94">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3E25E66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优惠政策产品扣除后总价：            大写：</w:t>
      </w:r>
    </w:p>
    <w:p w14:paraId="2AD1DB0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p>
    <w:p w14:paraId="25CFD52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供应商代表签名：             职务：         联系电话：           日期：</w:t>
      </w:r>
    </w:p>
    <w:p w14:paraId="105C80B8">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14:paraId="644FBD48">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bCs/>
          <w:sz w:val="24"/>
        </w:rPr>
      </w:pPr>
      <w:r>
        <w:rPr>
          <w:rFonts w:hint="eastAsia" w:ascii="宋体" w:hAnsi="宋体"/>
          <w:b/>
          <w:sz w:val="24"/>
        </w:rPr>
        <w:t>注：</w:t>
      </w:r>
      <w:r>
        <w:rPr>
          <w:rFonts w:hint="eastAsia" w:ascii="宋体" w:hAnsi="宋体"/>
          <w:bCs/>
          <w:sz w:val="24"/>
        </w:rPr>
        <w:t>1、设备用人民币报价。</w:t>
      </w:r>
    </w:p>
    <w:p w14:paraId="2603B87F">
      <w:pPr>
        <w:spacing w:line="360" w:lineRule="exact"/>
        <w:ind w:firstLine="480" w:firstLineChars="200"/>
        <w:rPr>
          <w:rFonts w:ascii="宋体" w:hAnsi="宋体"/>
          <w:bCs/>
          <w:sz w:val="24"/>
        </w:rPr>
      </w:pPr>
      <w:r>
        <w:rPr>
          <w:rFonts w:hint="eastAsia" w:ascii="宋体" w:hAnsi="宋体"/>
          <w:bCs/>
          <w:sz w:val="24"/>
        </w:rPr>
        <w:t>2、第6栏的单价应包括全部安装、调试、培训、技术服务、必不可少的部件、标准备件、专用工具等费用。</w:t>
      </w:r>
    </w:p>
    <w:p w14:paraId="5B08FA62">
      <w:pPr>
        <w:spacing w:line="360" w:lineRule="exact"/>
        <w:ind w:firstLine="480" w:firstLineChars="200"/>
        <w:rPr>
          <w:rFonts w:ascii="宋体" w:hAnsi="宋体"/>
          <w:bCs/>
          <w:sz w:val="24"/>
        </w:rPr>
      </w:pPr>
      <w:r>
        <w:rPr>
          <w:rFonts w:hint="eastAsia" w:ascii="宋体" w:hAnsi="宋体"/>
          <w:bCs/>
          <w:sz w:val="24"/>
        </w:rPr>
        <w:t>3、单价{单价=（货价+运抵用户指定地点运、保、税、）}和响应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1F57D59B">
      <w:pPr>
        <w:spacing w:line="360" w:lineRule="exact"/>
        <w:ind w:firstLine="480" w:firstLineChars="200"/>
        <w:rPr>
          <w:rFonts w:ascii="宋体" w:hAnsi="宋体"/>
          <w:bCs/>
          <w:sz w:val="24"/>
        </w:rPr>
      </w:pPr>
      <w:r>
        <w:rPr>
          <w:rFonts w:hint="eastAsia" w:ascii="宋体" w:hAnsi="宋体"/>
          <w:bCs/>
          <w:sz w:val="24"/>
        </w:rPr>
        <w:t>4、第8栏中的优惠政策产品指节能产品、信息安全产品、环境标志产品、绿色产品。</w:t>
      </w:r>
    </w:p>
    <w:p w14:paraId="64E48E64">
      <w:pPr>
        <w:spacing w:line="360" w:lineRule="exact"/>
        <w:ind w:firstLine="480" w:firstLineChars="200"/>
        <w:rPr>
          <w:rFonts w:ascii="宋体" w:hAnsi="宋体"/>
          <w:bCs/>
          <w:sz w:val="24"/>
        </w:rPr>
      </w:pPr>
      <w:r>
        <w:rPr>
          <w:rFonts w:hint="eastAsia" w:ascii="宋体" w:hAnsi="宋体"/>
          <w:bCs/>
          <w:sz w:val="24"/>
        </w:rPr>
        <w:t>5、供应商企业类型、是否监狱企业栏和是否残疾人福利性单位栏，供应商须在相应的括弧里打勾（√），否则承担不利后果。</w:t>
      </w:r>
    </w:p>
    <w:p w14:paraId="7BC643FE">
      <w:pPr>
        <w:snapToGrid w:val="0"/>
        <w:spacing w:line="360" w:lineRule="auto"/>
        <w:ind w:firstLine="472" w:firstLineChars="196"/>
        <w:rPr>
          <w:rFonts w:ascii="宋体" w:hAnsi="宋体"/>
          <w:b/>
          <w:sz w:val="24"/>
        </w:rPr>
      </w:pPr>
    </w:p>
    <w:p w14:paraId="3A72E94F">
      <w:pPr>
        <w:spacing w:line="360" w:lineRule="exact"/>
        <w:rPr>
          <w:rFonts w:ascii="宋体" w:hAnsi="宋体"/>
          <w:sz w:val="24"/>
        </w:rPr>
      </w:pPr>
    </w:p>
    <w:p w14:paraId="354F89B6">
      <w:pPr>
        <w:spacing w:line="360" w:lineRule="exact"/>
        <w:rPr>
          <w:rFonts w:ascii="宋体" w:hAnsi="宋体"/>
          <w:sz w:val="24"/>
        </w:rPr>
      </w:pPr>
    </w:p>
    <w:p w14:paraId="16CB31B4">
      <w:pPr>
        <w:spacing w:line="360" w:lineRule="exact"/>
        <w:rPr>
          <w:rFonts w:ascii="宋体" w:hAnsi="宋体"/>
          <w:b/>
          <w:sz w:val="24"/>
        </w:rPr>
      </w:pPr>
      <w:r>
        <w:rPr>
          <w:rFonts w:hint="eastAsia" w:ascii="宋体" w:hAnsi="宋体"/>
          <w:b/>
          <w:sz w:val="24"/>
        </w:rPr>
        <w:t>附件3</w:t>
      </w:r>
    </w:p>
    <w:p w14:paraId="6790BA69">
      <w:pPr>
        <w:spacing w:line="360" w:lineRule="exact"/>
        <w:jc w:val="center"/>
        <w:rPr>
          <w:rFonts w:ascii="宋体" w:hAnsi="宋体"/>
          <w:b/>
          <w:sz w:val="24"/>
        </w:rPr>
      </w:pPr>
      <w:r>
        <w:rPr>
          <w:rFonts w:hint="eastAsia" w:ascii="宋体" w:hAnsi="宋体"/>
          <w:b/>
          <w:sz w:val="24"/>
        </w:rPr>
        <w:t>规格响应表</w:t>
      </w:r>
    </w:p>
    <w:p w14:paraId="4FE59FBF">
      <w:pPr>
        <w:tabs>
          <w:tab w:val="left" w:pos="9654"/>
        </w:tabs>
        <w:spacing w:line="360" w:lineRule="exact"/>
        <w:rPr>
          <w:rFonts w:ascii="宋体" w:hAnsi="宋体"/>
          <w:sz w:val="24"/>
        </w:rPr>
      </w:pPr>
      <w:r>
        <w:rPr>
          <w:rFonts w:hint="eastAsia" w:ascii="宋体" w:hAnsi="宋体"/>
          <w:sz w:val="24"/>
        </w:rPr>
        <w:t>供应商名称</w:t>
      </w:r>
      <w:r>
        <w:rPr>
          <w:rFonts w:ascii="宋体" w:hAnsi="宋体"/>
          <w:sz w:val="24"/>
        </w:rPr>
        <w:t>:</w:t>
      </w:r>
      <w:r>
        <w:rPr>
          <w:rFonts w:hint="eastAsia" w:ascii="宋体" w:hAnsi="宋体"/>
          <w:sz w:val="24"/>
        </w:rPr>
        <w:t xml:space="preserve"> （盖章）</w:t>
      </w:r>
    </w:p>
    <w:p w14:paraId="6844A919">
      <w:pPr>
        <w:spacing w:line="320" w:lineRule="exact"/>
        <w:jc w:val="center"/>
        <w:rPr>
          <w:rFonts w:ascii="宋体" w:hAnsi="宋体"/>
          <w:b/>
          <w:sz w:val="28"/>
          <w:szCs w:val="28"/>
        </w:rPr>
      </w:pPr>
    </w:p>
    <w:p w14:paraId="40F628A2">
      <w:pPr>
        <w:spacing w:line="320" w:lineRule="exact"/>
        <w:jc w:val="left"/>
        <w:rPr>
          <w:rFonts w:ascii="宋体" w:hAnsi="宋体"/>
          <w:sz w:val="24"/>
        </w:rPr>
      </w:pPr>
      <w:r>
        <w:rPr>
          <w:rFonts w:hint="eastAsia" w:ascii="宋体" w:hAnsi="宋体"/>
          <w:sz w:val="24"/>
        </w:rPr>
        <w:t>说明：响应供应商必须仔细阅读磋商文件中所有技术规范条款和相关功能要求，并对所有技术规范和功能偏离的条目列入下表，未列入下表的视作响应供应商不响应。响应供应商</w:t>
      </w:r>
      <w:r>
        <w:rPr>
          <w:rFonts w:hint="eastAsia" w:ascii="宋体" w:hAnsi="宋体"/>
          <w:sz w:val="24"/>
          <w:u w:val="single"/>
        </w:rPr>
        <w:t>必须根据所投产品的实际情况如实填写，评委会如发现有虚假描述，</w:t>
      </w:r>
      <w:r>
        <w:rPr>
          <w:rFonts w:ascii="宋体" w:hAnsi="宋体"/>
          <w:sz w:val="24"/>
          <w:u w:val="single"/>
        </w:rPr>
        <w:t>提供虚假材料谋取成交的</w:t>
      </w:r>
      <w:r>
        <w:rPr>
          <w:rFonts w:hint="eastAsia" w:ascii="宋体" w:hAnsi="宋体"/>
          <w:sz w:val="24"/>
          <w:u w:val="single"/>
        </w:rPr>
        <w:t>，属违反政府采购法相关规定，该响应文件作废标处理。</w:t>
      </w:r>
      <w:r>
        <w:rPr>
          <w:rFonts w:ascii="宋体" w:hAnsi="宋体"/>
          <w:sz w:val="24"/>
        </w:rPr>
        <w:tab/>
      </w:r>
    </w:p>
    <w:p w14:paraId="0EF175D1">
      <w:pPr>
        <w:tabs>
          <w:tab w:val="left" w:pos="9654"/>
        </w:tabs>
        <w:spacing w:line="320" w:lineRule="exact"/>
        <w:rPr>
          <w:rFonts w:ascii="宋体" w:hAnsi="宋体"/>
          <w:sz w:val="24"/>
        </w:rPr>
      </w:pPr>
    </w:p>
    <w:p w14:paraId="4F25E2E5">
      <w:pPr>
        <w:tabs>
          <w:tab w:val="left" w:pos="635"/>
          <w:tab w:val="left" w:pos="2852"/>
          <w:tab w:val="left" w:pos="5260"/>
          <w:tab w:val="left" w:pos="9654"/>
        </w:tabs>
        <w:spacing w:line="320" w:lineRule="exact"/>
        <w:rPr>
          <w:rFonts w:ascii="宋体" w:hAnsi="宋体"/>
          <w:sz w:val="24"/>
        </w:rPr>
      </w:pPr>
    </w:p>
    <w:tbl>
      <w:tblPr>
        <w:tblStyle w:val="38"/>
        <w:tblW w:w="0" w:type="auto"/>
        <w:tblInd w:w="-66" w:type="dxa"/>
        <w:tblLayout w:type="fixed"/>
        <w:tblCellMar>
          <w:top w:w="0" w:type="dxa"/>
          <w:left w:w="54" w:type="dxa"/>
          <w:bottom w:w="0" w:type="dxa"/>
          <w:right w:w="54" w:type="dxa"/>
        </w:tblCellMar>
      </w:tblPr>
      <w:tblGrid>
        <w:gridCol w:w="660"/>
        <w:gridCol w:w="3300"/>
        <w:gridCol w:w="3300"/>
        <w:gridCol w:w="2552"/>
      </w:tblGrid>
      <w:tr w14:paraId="420474D0">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6" w:space="0"/>
              <w:right w:val="single" w:color="auto" w:sz="4" w:space="0"/>
            </w:tcBorders>
            <w:noWrap/>
            <w:vAlign w:val="center"/>
          </w:tcPr>
          <w:p w14:paraId="18AB8DBD">
            <w:pPr>
              <w:spacing w:line="320" w:lineRule="exact"/>
              <w:jc w:val="center"/>
              <w:rPr>
                <w:rFonts w:ascii="宋体" w:hAnsi="宋体"/>
                <w:sz w:val="24"/>
              </w:rPr>
            </w:pPr>
            <w:r>
              <w:rPr>
                <w:rFonts w:hint="eastAsia" w:ascii="宋体" w:hAnsi="宋体"/>
                <w:sz w:val="24"/>
              </w:rPr>
              <w:t>序号</w:t>
            </w:r>
          </w:p>
        </w:tc>
        <w:tc>
          <w:tcPr>
            <w:tcW w:w="3300" w:type="dxa"/>
            <w:tcBorders>
              <w:top w:val="single" w:color="auto" w:sz="6" w:space="0"/>
              <w:left w:val="single" w:color="auto" w:sz="4" w:space="0"/>
              <w:bottom w:val="single" w:color="auto" w:sz="6" w:space="0"/>
              <w:right w:val="single" w:color="auto" w:sz="6" w:space="0"/>
            </w:tcBorders>
            <w:noWrap/>
            <w:vAlign w:val="center"/>
          </w:tcPr>
          <w:p w14:paraId="29211BA9">
            <w:pPr>
              <w:spacing w:line="320" w:lineRule="exact"/>
              <w:jc w:val="center"/>
              <w:rPr>
                <w:rFonts w:ascii="宋体" w:hAnsi="宋体"/>
                <w:sz w:val="24"/>
              </w:rPr>
            </w:pPr>
            <w:r>
              <w:rPr>
                <w:rFonts w:hint="eastAsia" w:ascii="宋体" w:hAnsi="宋体"/>
                <w:sz w:val="24"/>
              </w:rPr>
              <w:t>采购规格</w:t>
            </w:r>
          </w:p>
        </w:tc>
        <w:tc>
          <w:tcPr>
            <w:tcW w:w="3300" w:type="dxa"/>
            <w:tcBorders>
              <w:top w:val="single" w:color="auto" w:sz="6" w:space="0"/>
              <w:left w:val="single" w:color="auto" w:sz="6" w:space="0"/>
              <w:bottom w:val="single" w:color="auto" w:sz="6" w:space="0"/>
              <w:right w:val="single" w:color="auto" w:sz="6" w:space="0"/>
            </w:tcBorders>
            <w:noWrap/>
            <w:vAlign w:val="center"/>
          </w:tcPr>
          <w:p w14:paraId="17D838B7">
            <w:pPr>
              <w:spacing w:line="320" w:lineRule="exact"/>
              <w:jc w:val="center"/>
              <w:rPr>
                <w:rFonts w:ascii="宋体" w:hAnsi="宋体"/>
                <w:sz w:val="24"/>
              </w:rPr>
            </w:pPr>
            <w:r>
              <w:rPr>
                <w:rFonts w:hint="eastAsia" w:ascii="宋体" w:hAnsi="宋体"/>
                <w:sz w:val="24"/>
              </w:rPr>
              <w:t>响应规格</w:t>
            </w:r>
          </w:p>
        </w:tc>
        <w:tc>
          <w:tcPr>
            <w:tcW w:w="2552" w:type="dxa"/>
            <w:tcBorders>
              <w:top w:val="single" w:color="auto" w:sz="6" w:space="0"/>
              <w:left w:val="single" w:color="auto" w:sz="4" w:space="0"/>
              <w:bottom w:val="single" w:color="auto" w:sz="6" w:space="0"/>
              <w:right w:val="single" w:color="auto" w:sz="6" w:space="0"/>
            </w:tcBorders>
            <w:noWrap/>
            <w:vAlign w:val="center"/>
          </w:tcPr>
          <w:p w14:paraId="5450DF6E">
            <w:pPr>
              <w:spacing w:line="320" w:lineRule="exact"/>
              <w:jc w:val="center"/>
              <w:rPr>
                <w:rFonts w:ascii="宋体" w:hAnsi="宋体"/>
                <w:sz w:val="24"/>
              </w:rPr>
            </w:pPr>
            <w:r>
              <w:rPr>
                <w:rFonts w:ascii="宋体" w:hAnsi="宋体"/>
                <w:sz w:val="24"/>
              </w:rPr>
              <w:t>偏离情况</w:t>
            </w:r>
          </w:p>
          <w:p w14:paraId="1DE32229">
            <w:pPr>
              <w:spacing w:line="320" w:lineRule="exact"/>
              <w:jc w:val="center"/>
              <w:rPr>
                <w:rFonts w:ascii="宋体" w:hAnsi="宋体"/>
                <w:sz w:val="24"/>
              </w:rPr>
            </w:pPr>
            <w:r>
              <w:rPr>
                <w:rFonts w:ascii="宋体" w:hAnsi="宋体"/>
                <w:sz w:val="24"/>
              </w:rPr>
              <w:t>（无偏离，正/负偏离）</w:t>
            </w:r>
          </w:p>
          <w:p w14:paraId="0AC3385D">
            <w:pPr>
              <w:spacing w:line="320" w:lineRule="exact"/>
              <w:jc w:val="center"/>
              <w:rPr>
                <w:rFonts w:ascii="宋体" w:hAnsi="宋体"/>
                <w:sz w:val="24"/>
              </w:rPr>
            </w:pPr>
            <w:r>
              <w:rPr>
                <w:rFonts w:hint="eastAsia" w:ascii="宋体" w:hAnsi="宋体"/>
                <w:sz w:val="24"/>
              </w:rPr>
              <w:t>证明材料页码</w:t>
            </w:r>
          </w:p>
        </w:tc>
      </w:tr>
      <w:tr w14:paraId="213DBADF">
        <w:tblPrEx>
          <w:tblCellMar>
            <w:top w:w="0" w:type="dxa"/>
            <w:left w:w="54" w:type="dxa"/>
            <w:bottom w:w="0" w:type="dxa"/>
            <w:right w:w="54" w:type="dxa"/>
          </w:tblCellMar>
        </w:tblPrEx>
        <w:trPr>
          <w:cantSplit/>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2B796703">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55DB9961">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743EA718">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7A2733B6">
            <w:pPr>
              <w:spacing w:line="320" w:lineRule="exact"/>
              <w:rPr>
                <w:rFonts w:ascii="宋体" w:hAnsi="宋体"/>
                <w:sz w:val="24"/>
              </w:rPr>
            </w:pPr>
          </w:p>
        </w:tc>
      </w:tr>
      <w:tr w14:paraId="6F8E9109">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1C57BA5F">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7D998456">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28611DA3">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0A24FC2D">
            <w:pPr>
              <w:spacing w:line="320" w:lineRule="exact"/>
              <w:rPr>
                <w:rFonts w:ascii="宋体" w:hAnsi="宋体"/>
                <w:sz w:val="24"/>
              </w:rPr>
            </w:pPr>
          </w:p>
        </w:tc>
      </w:tr>
      <w:tr w14:paraId="11EDDD1D">
        <w:tblPrEx>
          <w:tblCellMar>
            <w:top w:w="0" w:type="dxa"/>
            <w:left w:w="54" w:type="dxa"/>
            <w:bottom w:w="0" w:type="dxa"/>
            <w:right w:w="54" w:type="dxa"/>
          </w:tblCellMar>
        </w:tblPrEx>
        <w:trPr>
          <w:cantSplit/>
          <w:trHeight w:val="160" w:hRule="atLeast"/>
        </w:trPr>
        <w:tc>
          <w:tcPr>
            <w:tcW w:w="660" w:type="dxa"/>
            <w:tcBorders>
              <w:top w:val="single" w:color="auto" w:sz="4" w:space="0"/>
              <w:left w:val="single" w:color="auto" w:sz="6" w:space="0"/>
              <w:bottom w:val="single" w:color="auto" w:sz="6" w:space="0"/>
              <w:right w:val="single" w:color="auto" w:sz="4" w:space="0"/>
            </w:tcBorders>
            <w:noWrap/>
          </w:tcPr>
          <w:p w14:paraId="177B3413">
            <w:pPr>
              <w:spacing w:line="320" w:lineRule="exact"/>
              <w:rPr>
                <w:rFonts w:ascii="宋体" w:hAnsi="宋体"/>
                <w:sz w:val="24"/>
              </w:rPr>
            </w:pPr>
          </w:p>
        </w:tc>
        <w:tc>
          <w:tcPr>
            <w:tcW w:w="3300" w:type="dxa"/>
            <w:tcBorders>
              <w:top w:val="single" w:color="auto" w:sz="4" w:space="0"/>
              <w:left w:val="single" w:color="auto" w:sz="4" w:space="0"/>
              <w:bottom w:val="single" w:color="auto" w:sz="6" w:space="0"/>
              <w:right w:val="single" w:color="auto" w:sz="6" w:space="0"/>
            </w:tcBorders>
            <w:noWrap/>
          </w:tcPr>
          <w:p w14:paraId="685C2D8C">
            <w:pPr>
              <w:spacing w:line="320" w:lineRule="exact"/>
              <w:rPr>
                <w:rFonts w:ascii="宋体" w:hAnsi="宋体"/>
                <w:sz w:val="24"/>
              </w:rPr>
            </w:pPr>
          </w:p>
        </w:tc>
        <w:tc>
          <w:tcPr>
            <w:tcW w:w="3300" w:type="dxa"/>
            <w:tcBorders>
              <w:top w:val="single" w:color="auto" w:sz="4" w:space="0"/>
              <w:left w:val="single" w:color="auto" w:sz="6" w:space="0"/>
              <w:bottom w:val="single" w:color="auto" w:sz="6" w:space="0"/>
              <w:right w:val="single" w:color="auto" w:sz="6" w:space="0"/>
            </w:tcBorders>
            <w:noWrap/>
          </w:tcPr>
          <w:p w14:paraId="4CE7D2AB">
            <w:pPr>
              <w:spacing w:line="320" w:lineRule="exact"/>
              <w:rPr>
                <w:rFonts w:ascii="宋体" w:hAnsi="宋体"/>
                <w:sz w:val="24"/>
              </w:rPr>
            </w:pPr>
          </w:p>
        </w:tc>
        <w:tc>
          <w:tcPr>
            <w:tcW w:w="2552" w:type="dxa"/>
            <w:tcBorders>
              <w:top w:val="single" w:color="auto" w:sz="4" w:space="0"/>
              <w:left w:val="single" w:color="auto" w:sz="4" w:space="0"/>
              <w:bottom w:val="single" w:color="auto" w:sz="6" w:space="0"/>
              <w:right w:val="single" w:color="auto" w:sz="6" w:space="0"/>
            </w:tcBorders>
            <w:noWrap/>
          </w:tcPr>
          <w:p w14:paraId="55878B8D">
            <w:pPr>
              <w:spacing w:line="320" w:lineRule="exact"/>
              <w:rPr>
                <w:rFonts w:ascii="宋体" w:hAnsi="宋体"/>
                <w:sz w:val="24"/>
              </w:rPr>
            </w:pPr>
          </w:p>
        </w:tc>
      </w:tr>
      <w:tr w14:paraId="4DA39EDE">
        <w:tblPrEx>
          <w:tblCellMar>
            <w:top w:w="0" w:type="dxa"/>
            <w:left w:w="54" w:type="dxa"/>
            <w:bottom w:w="0" w:type="dxa"/>
            <w:right w:w="54" w:type="dxa"/>
          </w:tblCellMar>
        </w:tblPrEx>
        <w:trPr>
          <w:trHeight w:val="160" w:hRule="atLeast"/>
        </w:trPr>
        <w:tc>
          <w:tcPr>
            <w:tcW w:w="660" w:type="dxa"/>
            <w:tcBorders>
              <w:top w:val="single" w:color="auto" w:sz="6" w:space="0"/>
              <w:left w:val="single" w:color="auto" w:sz="6" w:space="0"/>
              <w:bottom w:val="single" w:color="auto" w:sz="4" w:space="0"/>
              <w:right w:val="single" w:color="auto" w:sz="4" w:space="0"/>
            </w:tcBorders>
            <w:noWrap/>
          </w:tcPr>
          <w:p w14:paraId="5A6D0934">
            <w:pPr>
              <w:spacing w:line="320" w:lineRule="exact"/>
              <w:rPr>
                <w:rFonts w:ascii="宋体" w:hAnsi="宋体"/>
                <w:sz w:val="24"/>
              </w:rPr>
            </w:pPr>
          </w:p>
        </w:tc>
        <w:tc>
          <w:tcPr>
            <w:tcW w:w="3300" w:type="dxa"/>
            <w:tcBorders>
              <w:top w:val="single" w:color="auto" w:sz="6" w:space="0"/>
              <w:left w:val="single" w:color="auto" w:sz="4" w:space="0"/>
              <w:bottom w:val="single" w:color="auto" w:sz="4" w:space="0"/>
              <w:right w:val="single" w:color="auto" w:sz="6" w:space="0"/>
            </w:tcBorders>
            <w:noWrap/>
          </w:tcPr>
          <w:p w14:paraId="120F8D3D">
            <w:pPr>
              <w:spacing w:line="320" w:lineRule="exact"/>
              <w:rPr>
                <w:rFonts w:ascii="宋体" w:hAnsi="宋体"/>
                <w:sz w:val="24"/>
              </w:rPr>
            </w:pPr>
          </w:p>
        </w:tc>
        <w:tc>
          <w:tcPr>
            <w:tcW w:w="3300" w:type="dxa"/>
            <w:tcBorders>
              <w:top w:val="single" w:color="auto" w:sz="6" w:space="0"/>
              <w:left w:val="single" w:color="auto" w:sz="6" w:space="0"/>
              <w:bottom w:val="single" w:color="auto" w:sz="4" w:space="0"/>
              <w:right w:val="single" w:color="auto" w:sz="6" w:space="0"/>
            </w:tcBorders>
            <w:noWrap/>
          </w:tcPr>
          <w:p w14:paraId="239906BF">
            <w:pPr>
              <w:spacing w:line="320" w:lineRule="exact"/>
              <w:rPr>
                <w:rFonts w:ascii="宋体" w:hAnsi="宋体"/>
                <w:sz w:val="24"/>
              </w:rPr>
            </w:pPr>
          </w:p>
        </w:tc>
        <w:tc>
          <w:tcPr>
            <w:tcW w:w="2552" w:type="dxa"/>
            <w:tcBorders>
              <w:top w:val="single" w:color="auto" w:sz="6" w:space="0"/>
              <w:left w:val="single" w:color="auto" w:sz="4" w:space="0"/>
              <w:bottom w:val="single" w:color="auto" w:sz="4" w:space="0"/>
              <w:right w:val="single" w:color="auto" w:sz="6" w:space="0"/>
            </w:tcBorders>
            <w:noWrap/>
          </w:tcPr>
          <w:p w14:paraId="441D4F85">
            <w:pPr>
              <w:spacing w:line="320" w:lineRule="exact"/>
              <w:rPr>
                <w:rFonts w:ascii="宋体" w:hAnsi="宋体"/>
                <w:sz w:val="24"/>
              </w:rPr>
            </w:pPr>
          </w:p>
        </w:tc>
      </w:tr>
      <w:tr w14:paraId="39BA7880">
        <w:tblPrEx>
          <w:tblCellMar>
            <w:top w:w="0" w:type="dxa"/>
            <w:left w:w="54" w:type="dxa"/>
            <w:bottom w:w="0" w:type="dxa"/>
            <w:right w:w="54" w:type="dxa"/>
          </w:tblCellMar>
        </w:tblPrEx>
        <w:trPr>
          <w:trHeight w:val="160" w:hRule="atLeast"/>
        </w:trPr>
        <w:tc>
          <w:tcPr>
            <w:tcW w:w="660" w:type="dxa"/>
            <w:tcBorders>
              <w:top w:val="single" w:color="auto" w:sz="4" w:space="0"/>
              <w:left w:val="single" w:color="auto" w:sz="6" w:space="0"/>
              <w:bottom w:val="single" w:color="auto" w:sz="4" w:space="0"/>
              <w:right w:val="single" w:color="auto" w:sz="4" w:space="0"/>
            </w:tcBorders>
            <w:noWrap/>
          </w:tcPr>
          <w:p w14:paraId="70D361F7">
            <w:pPr>
              <w:spacing w:line="320" w:lineRule="exact"/>
              <w:rPr>
                <w:rFonts w:ascii="宋体" w:hAnsi="宋体"/>
                <w:sz w:val="24"/>
              </w:rPr>
            </w:pPr>
          </w:p>
        </w:tc>
        <w:tc>
          <w:tcPr>
            <w:tcW w:w="3300" w:type="dxa"/>
            <w:tcBorders>
              <w:top w:val="single" w:color="auto" w:sz="4" w:space="0"/>
              <w:left w:val="single" w:color="auto" w:sz="4" w:space="0"/>
              <w:bottom w:val="single" w:color="auto" w:sz="4" w:space="0"/>
              <w:right w:val="single" w:color="auto" w:sz="6" w:space="0"/>
            </w:tcBorders>
            <w:noWrap/>
          </w:tcPr>
          <w:p w14:paraId="220F9C17">
            <w:pPr>
              <w:spacing w:line="320" w:lineRule="exact"/>
              <w:rPr>
                <w:rFonts w:ascii="宋体" w:hAnsi="宋体"/>
                <w:sz w:val="24"/>
              </w:rPr>
            </w:pPr>
          </w:p>
        </w:tc>
        <w:tc>
          <w:tcPr>
            <w:tcW w:w="3300" w:type="dxa"/>
            <w:tcBorders>
              <w:top w:val="single" w:color="auto" w:sz="4" w:space="0"/>
              <w:left w:val="single" w:color="auto" w:sz="6" w:space="0"/>
              <w:bottom w:val="single" w:color="auto" w:sz="4" w:space="0"/>
              <w:right w:val="single" w:color="auto" w:sz="6" w:space="0"/>
            </w:tcBorders>
            <w:noWrap/>
          </w:tcPr>
          <w:p w14:paraId="2C90452F">
            <w:pPr>
              <w:spacing w:line="320" w:lineRule="exact"/>
              <w:rPr>
                <w:rFonts w:ascii="宋体" w:hAnsi="宋体"/>
                <w:sz w:val="24"/>
              </w:rPr>
            </w:pPr>
          </w:p>
        </w:tc>
        <w:tc>
          <w:tcPr>
            <w:tcW w:w="2552" w:type="dxa"/>
            <w:tcBorders>
              <w:top w:val="single" w:color="auto" w:sz="4" w:space="0"/>
              <w:left w:val="single" w:color="auto" w:sz="4" w:space="0"/>
              <w:bottom w:val="single" w:color="auto" w:sz="4" w:space="0"/>
              <w:right w:val="single" w:color="auto" w:sz="6" w:space="0"/>
            </w:tcBorders>
            <w:noWrap/>
          </w:tcPr>
          <w:p w14:paraId="2A138EB6">
            <w:pPr>
              <w:spacing w:line="320" w:lineRule="exact"/>
              <w:rPr>
                <w:rFonts w:ascii="宋体" w:hAnsi="宋体"/>
                <w:sz w:val="24"/>
              </w:rPr>
            </w:pPr>
          </w:p>
        </w:tc>
      </w:tr>
    </w:tbl>
    <w:p w14:paraId="0247AE9D">
      <w:pPr>
        <w:spacing w:line="320" w:lineRule="exact"/>
        <w:outlineLvl w:val="0"/>
        <w:rPr>
          <w:rFonts w:ascii="宋体" w:hAnsi="宋体"/>
          <w:b/>
          <w:sz w:val="24"/>
        </w:rPr>
      </w:pPr>
    </w:p>
    <w:p w14:paraId="006AF468">
      <w:pPr>
        <w:spacing w:line="320" w:lineRule="exact"/>
        <w:outlineLvl w:val="0"/>
        <w:rPr>
          <w:rFonts w:ascii="宋体" w:hAnsi="宋体"/>
          <w:b/>
          <w:sz w:val="24"/>
        </w:rPr>
      </w:pPr>
      <w:r>
        <w:rPr>
          <w:rFonts w:hint="eastAsia" w:ascii="宋体" w:hAnsi="宋体"/>
          <w:b/>
          <w:sz w:val="24"/>
        </w:rPr>
        <w:t>注：1、采购规格按磋商采购文件要求填写。</w:t>
      </w:r>
    </w:p>
    <w:p w14:paraId="39CE1C00">
      <w:pPr>
        <w:numPr>
          <w:ilvl w:val="0"/>
          <w:numId w:val="1"/>
        </w:numPr>
        <w:spacing w:line="320" w:lineRule="exact"/>
        <w:ind w:firstLine="482" w:firstLineChars="200"/>
        <w:outlineLvl w:val="0"/>
        <w:rPr>
          <w:rFonts w:ascii="宋体" w:hAnsi="宋体"/>
          <w:b/>
          <w:sz w:val="24"/>
        </w:rPr>
      </w:pPr>
      <w:r>
        <w:rPr>
          <w:rFonts w:hint="eastAsia" w:ascii="宋体" w:hAnsi="宋体"/>
          <w:b/>
          <w:bCs/>
          <w:sz w:val="24"/>
        </w:rPr>
        <w:t>响应规格按所投产品规格填写</w:t>
      </w:r>
      <w:r>
        <w:rPr>
          <w:rFonts w:hint="eastAsia" w:ascii="宋体" w:hAnsi="宋体"/>
          <w:b/>
          <w:sz w:val="24"/>
        </w:rPr>
        <w:t>。不接受有选择性的参数。</w:t>
      </w:r>
    </w:p>
    <w:p w14:paraId="5940E0CD">
      <w:pPr>
        <w:spacing w:line="320" w:lineRule="exact"/>
        <w:jc w:val="left"/>
        <w:outlineLvl w:val="0"/>
        <w:rPr>
          <w:rFonts w:ascii="宋体" w:hAnsi="宋体"/>
          <w:b/>
          <w:sz w:val="24"/>
        </w:rPr>
      </w:pPr>
    </w:p>
    <w:p w14:paraId="40383389">
      <w:pPr>
        <w:spacing w:line="320" w:lineRule="exact"/>
        <w:ind w:left="420" w:leftChars="200"/>
        <w:jc w:val="left"/>
        <w:outlineLvl w:val="0"/>
        <w:rPr>
          <w:rFonts w:ascii="宋体" w:hAnsi="宋体"/>
          <w:b/>
          <w:sz w:val="24"/>
        </w:rPr>
      </w:pPr>
      <w:r>
        <w:rPr>
          <w:rFonts w:hint="eastAsia" w:ascii="宋体" w:hAnsi="宋体"/>
          <w:b/>
          <w:sz w:val="24"/>
        </w:rPr>
        <w:t xml:space="preserve"> 供应商代表签名：</w:t>
      </w:r>
    </w:p>
    <w:p w14:paraId="0BC1472B">
      <w:pPr>
        <w:spacing w:line="360" w:lineRule="exact"/>
        <w:rPr>
          <w:rFonts w:ascii="宋体" w:hAnsi="宋体"/>
          <w:sz w:val="24"/>
        </w:rPr>
      </w:pPr>
    </w:p>
    <w:p w14:paraId="2FD78792">
      <w:pPr>
        <w:spacing w:line="360" w:lineRule="exact"/>
        <w:outlineLvl w:val="0"/>
        <w:rPr>
          <w:rFonts w:ascii="宋体" w:hAnsi="宋体"/>
          <w:b/>
          <w:sz w:val="24"/>
        </w:rPr>
      </w:pPr>
    </w:p>
    <w:p w14:paraId="0B4887AE">
      <w:pPr>
        <w:spacing w:line="360" w:lineRule="exact"/>
        <w:outlineLvl w:val="0"/>
        <w:rPr>
          <w:rFonts w:ascii="宋体" w:hAnsi="宋体"/>
          <w:b/>
          <w:sz w:val="24"/>
        </w:rPr>
      </w:pPr>
    </w:p>
    <w:p w14:paraId="5452E659">
      <w:pPr>
        <w:spacing w:line="360" w:lineRule="exact"/>
        <w:outlineLvl w:val="0"/>
        <w:rPr>
          <w:rFonts w:ascii="宋体" w:hAnsi="宋体"/>
          <w:b/>
          <w:sz w:val="24"/>
        </w:rPr>
      </w:pPr>
    </w:p>
    <w:p w14:paraId="45888702">
      <w:pPr>
        <w:spacing w:line="360" w:lineRule="exact"/>
        <w:outlineLvl w:val="0"/>
        <w:rPr>
          <w:rFonts w:ascii="宋体" w:hAnsi="宋体"/>
          <w:b/>
          <w:sz w:val="24"/>
        </w:rPr>
      </w:pPr>
    </w:p>
    <w:p w14:paraId="761502A9">
      <w:pPr>
        <w:spacing w:line="360" w:lineRule="exact"/>
        <w:outlineLvl w:val="0"/>
        <w:rPr>
          <w:rFonts w:ascii="宋体" w:hAnsi="宋体"/>
          <w:b/>
          <w:sz w:val="24"/>
        </w:rPr>
      </w:pPr>
      <w:r>
        <w:rPr>
          <w:rFonts w:hint="eastAsia" w:ascii="宋体" w:hAnsi="宋体"/>
          <w:b/>
          <w:sz w:val="24"/>
        </w:rPr>
        <w:t>附件4</w:t>
      </w:r>
    </w:p>
    <w:p w14:paraId="186BCAE7">
      <w:pPr>
        <w:spacing w:line="360" w:lineRule="exact"/>
        <w:outlineLvl w:val="0"/>
        <w:rPr>
          <w:rFonts w:ascii="宋体" w:hAnsi="宋体"/>
          <w:b/>
          <w:sz w:val="24"/>
        </w:rPr>
      </w:pPr>
    </w:p>
    <w:p w14:paraId="36E15E61">
      <w:pPr>
        <w:spacing w:line="360" w:lineRule="exact"/>
        <w:jc w:val="center"/>
        <w:rPr>
          <w:rFonts w:ascii="宋体" w:hAnsi="宋体"/>
          <w:b/>
          <w:sz w:val="24"/>
        </w:rPr>
      </w:pPr>
      <w:r>
        <w:rPr>
          <w:rFonts w:hint="eastAsia" w:ascii="宋体" w:hAnsi="宋体"/>
          <w:b/>
          <w:sz w:val="24"/>
        </w:rPr>
        <w:t>服务计划</w:t>
      </w:r>
    </w:p>
    <w:p w14:paraId="3E960300">
      <w:pPr>
        <w:spacing w:line="360" w:lineRule="exact"/>
        <w:jc w:val="center"/>
        <w:rPr>
          <w:rFonts w:ascii="宋体" w:hAnsi="宋体"/>
          <w:b/>
          <w:sz w:val="24"/>
        </w:rPr>
      </w:pPr>
    </w:p>
    <w:p w14:paraId="2DCF730B">
      <w:pPr>
        <w:spacing w:before="240" w:line="360" w:lineRule="exact"/>
        <w:ind w:firstLine="480" w:firstLineChars="200"/>
        <w:rPr>
          <w:rFonts w:ascii="宋体" w:hAnsi="宋体"/>
          <w:sz w:val="24"/>
        </w:rPr>
      </w:pPr>
      <w:r>
        <w:rPr>
          <w:rFonts w:hint="eastAsia" w:ascii="宋体" w:hAnsi="宋体"/>
          <w:sz w:val="24"/>
        </w:rPr>
        <w:t xml:space="preserve">                             （自拟）</w:t>
      </w:r>
    </w:p>
    <w:p w14:paraId="7B9DFE05">
      <w:pPr>
        <w:spacing w:before="240" w:line="360" w:lineRule="exact"/>
        <w:rPr>
          <w:rFonts w:ascii="宋体" w:hAnsi="宋体"/>
          <w:sz w:val="24"/>
        </w:rPr>
      </w:pPr>
    </w:p>
    <w:p w14:paraId="3BD29030">
      <w:pPr>
        <w:spacing w:before="240" w:line="360" w:lineRule="exact"/>
        <w:rPr>
          <w:rFonts w:ascii="宋体" w:hAnsi="宋体"/>
          <w:sz w:val="24"/>
        </w:rPr>
      </w:pPr>
    </w:p>
    <w:p w14:paraId="55DA15DC">
      <w:pPr>
        <w:spacing w:before="240" w:line="360" w:lineRule="exact"/>
        <w:rPr>
          <w:rFonts w:ascii="宋体" w:hAnsi="宋体"/>
          <w:sz w:val="24"/>
        </w:rPr>
      </w:pPr>
    </w:p>
    <w:p w14:paraId="432D3BFB">
      <w:pPr>
        <w:pStyle w:val="37"/>
      </w:pPr>
    </w:p>
    <w:p w14:paraId="349EB172">
      <w:pPr>
        <w:spacing w:before="240" w:line="360" w:lineRule="exact"/>
        <w:rPr>
          <w:rFonts w:ascii="宋体" w:hAnsi="宋体"/>
          <w:sz w:val="24"/>
        </w:rPr>
      </w:pPr>
    </w:p>
    <w:p w14:paraId="72700DE3">
      <w:pPr>
        <w:spacing w:line="360" w:lineRule="exact"/>
        <w:rPr>
          <w:rFonts w:ascii="宋体" w:hAnsi="宋体"/>
          <w:b/>
          <w:sz w:val="24"/>
        </w:rPr>
      </w:pPr>
      <w:r>
        <w:rPr>
          <w:rFonts w:hint="eastAsia" w:ascii="宋体" w:hAnsi="宋体"/>
          <w:b/>
          <w:sz w:val="24"/>
        </w:rPr>
        <w:t>附件5</w:t>
      </w:r>
    </w:p>
    <w:p w14:paraId="3AEC4DAB">
      <w:pPr>
        <w:spacing w:line="360" w:lineRule="exact"/>
        <w:rPr>
          <w:rFonts w:ascii="宋体" w:hAnsi="宋体"/>
          <w:sz w:val="24"/>
        </w:rPr>
      </w:pPr>
      <w:r>
        <w:rPr>
          <w:rFonts w:hint="eastAsia" w:ascii="宋体" w:hAnsi="宋体"/>
          <w:sz w:val="24"/>
        </w:rPr>
        <w:t>履约保函格式（成交后根据合同约定提供）</w:t>
      </w:r>
    </w:p>
    <w:p w14:paraId="1AEE23FD">
      <w:pPr>
        <w:spacing w:line="360" w:lineRule="exact"/>
        <w:jc w:val="center"/>
        <w:rPr>
          <w:rFonts w:ascii="宋体" w:hAnsi="宋体"/>
          <w:b/>
          <w:bCs/>
          <w:sz w:val="24"/>
        </w:rPr>
      </w:pPr>
      <w:r>
        <w:rPr>
          <w:rFonts w:hint="eastAsia" w:ascii="宋体" w:hAnsi="宋体"/>
          <w:b/>
          <w:bCs/>
          <w:sz w:val="24"/>
        </w:rPr>
        <w:t>履约保函</w:t>
      </w:r>
    </w:p>
    <w:p w14:paraId="67928D7A">
      <w:pPr>
        <w:spacing w:line="360" w:lineRule="exact"/>
        <w:jc w:val="center"/>
        <w:rPr>
          <w:rFonts w:ascii="宋体" w:hAnsi="宋体"/>
          <w:b/>
          <w:bCs/>
          <w:sz w:val="24"/>
        </w:rPr>
      </w:pPr>
    </w:p>
    <w:p w14:paraId="3A2F9AEA">
      <w:pPr>
        <w:spacing w:line="360" w:lineRule="exact"/>
        <w:rPr>
          <w:rFonts w:ascii="宋体" w:hAnsi="宋体"/>
          <w:sz w:val="24"/>
        </w:rPr>
      </w:pPr>
      <w:r>
        <w:rPr>
          <w:rFonts w:hint="eastAsia" w:ascii="宋体" w:hAnsi="宋体"/>
          <w:sz w:val="24"/>
        </w:rPr>
        <w:t>致：                 （采购人）</w:t>
      </w:r>
    </w:p>
    <w:p w14:paraId="63AF35BA">
      <w:pPr>
        <w:spacing w:line="360" w:lineRule="exact"/>
        <w:ind w:firstLine="480" w:firstLineChars="200"/>
        <w:jc w:val="left"/>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4547870</wp:posOffset>
                </wp:positionH>
                <wp:positionV relativeFrom="paragraph">
                  <wp:posOffset>152400</wp:posOffset>
                </wp:positionV>
                <wp:extent cx="1264285" cy="0"/>
                <wp:effectExtent l="0" t="4445" r="0" b="5080"/>
                <wp:wrapNone/>
                <wp:docPr id="2" name="直线 5"/>
                <wp:cNvGraphicFramePr/>
                <a:graphic xmlns:a="http://schemas.openxmlformats.org/drawingml/2006/main">
                  <a:graphicData uri="http://schemas.microsoft.com/office/word/2010/wordprocessingShape">
                    <wps:wsp>
                      <wps:cNvCnPr/>
                      <wps:spPr>
                        <a:xfrm>
                          <a:off x="0" y="0"/>
                          <a:ext cx="126428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358.1pt;margin-top:12pt;height:0pt;width:99.55pt;z-index:251659264;mso-width-relative:page;mso-height-relative:page;" filled="f" stroked="t" coordsize="21600,21600" o:gfxdata="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ffDDNcAAAAJ&#10;AQAADwAAAAAAAAABACAAAAAiAAAAZHJzL2Rvd25yZXYueG1sUEsBAhQAFAAAAAgAh07iQE7bNgTk&#10;AQAA3QMAAA4AAAAAAAAAAQAgAAAAJgEAAGRycy9lMm9Eb2MueG1sUEsFBgAAAAAGAAYAWQEAAHwF&#10;AAAAAA==&#10;">
                <v:fill on="f" focussize="0,0"/>
                <v:stroke color="#000000" joinstyle="round"/>
                <v:imagedata o:title=""/>
                <o:lock v:ext="edit" aspectratio="f"/>
              </v:lin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457200</wp:posOffset>
                </wp:positionV>
                <wp:extent cx="574675" cy="0"/>
                <wp:effectExtent l="0" t="4445" r="0" b="5080"/>
                <wp:wrapNone/>
                <wp:docPr id="3" name="直线 4"/>
                <wp:cNvGraphicFramePr/>
                <a:graphic xmlns:a="http://schemas.openxmlformats.org/drawingml/2006/main">
                  <a:graphicData uri="http://schemas.microsoft.com/office/word/2010/wordprocessingShape">
                    <wps:wsp>
                      <wps:cNvCnPr/>
                      <wps:spPr>
                        <a:xfrm>
                          <a:off x="0" y="0"/>
                          <a:ext cx="5746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215.25pt;margin-top:36pt;height:0pt;width:45.25pt;z-index:251660288;mso-width-relative:page;mso-height-relative:page;" filled="f" stroked="t" coordsize="21600,21600" o:gfxdata="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DzdFT1gAAAAkB&#10;AAAPAAAAAAAAAAEAIAAAACIAAABkcnMvZG93bnJldi54bWxQSwECFAAUAAAACACHTuJAP9Yx3uQB&#10;AADcAwAADgAAAAAAAAABACAAAAAlAQAAZHJzL2Uyb0RvYy54bWxQSwUGAAAAAAYABgBZAQAAewUA&#10;AAAA&#10;">
                <v:fill on="f" focussize="0,0"/>
                <v:stroke color="#000000" joinstyle="round"/>
                <v:imagedata o:title=""/>
                <o:lock v:ext="edit" aspectratio="f"/>
              </v:line>
            </w:pict>
          </mc:Fallback>
        </mc:AlternateContent>
      </w:r>
      <w:r>
        <w:rPr>
          <w:rFonts w:hint="eastAsia" w:ascii="宋体" w:hAnsi="宋体"/>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元，即相当于合同价格的5%。</w:t>
      </w:r>
    </w:p>
    <w:p w14:paraId="2095F18B">
      <w:pPr>
        <w:spacing w:line="360" w:lineRule="exact"/>
        <w:ind w:left="1200" w:hanging="1200" w:hangingChars="500"/>
        <w:jc w:val="left"/>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1494155</wp:posOffset>
                </wp:positionH>
                <wp:positionV relativeFrom="paragraph">
                  <wp:posOffset>91440</wp:posOffset>
                </wp:positionV>
                <wp:extent cx="635" cy="0"/>
                <wp:effectExtent l="0" t="4445" r="0" b="5080"/>
                <wp:wrapNone/>
                <wp:docPr id="4"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margin-left:117.65pt;margin-top:7.2pt;height:0pt;width:0.05pt;z-index:251661312;mso-width-relative:page;mso-height-relative:page;" filled="f" stroked="t" coordsize="21600,21600" o:gfxdata="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r6cftUAAAAJAQAADwAA&#10;AAAAAAABACAAAAAiAAAAZHJzL2Rvd25yZXYueG1sUEsBAhQAFAAAAAgAh07iQEOwoy3gAQAA2QMA&#10;AA4AAAAAAAAAAQAgAAAAJAEAAGRycy9lMm9Eb2MueG1sUEsFBgAAAAAGAAYAWQEAAHYFAAAAAA==&#10;">
                <v:fill on="f" focussize="0,0"/>
                <v:stroke color="#000000" joinstyle="round"/>
                <v:imagedata o:title=""/>
                <o:lock v:ext="edit" aspectratio="f"/>
              </v:line>
            </w:pict>
          </mc:Fallback>
        </mc:AlternateContent>
      </w:r>
      <w:r>
        <w:rPr>
          <w:rFonts w:hint="eastAsia" w:ascii="宋体" w:hAnsi="宋体"/>
          <w:sz w:val="24"/>
        </w:rPr>
        <w:t>并以此约定如下：</w:t>
      </w:r>
    </w:p>
    <w:p w14:paraId="631B2DCB">
      <w:pPr>
        <w:pStyle w:val="18"/>
        <w:spacing w:line="360" w:lineRule="exact"/>
        <w:ind w:left="225" w:leftChars="107" w:firstLine="480" w:firstLineChars="200"/>
        <w:rPr>
          <w:rFonts w:ascii="宋体" w:hAnsi="宋体"/>
        </w:rPr>
      </w:pPr>
      <w:r>
        <w:rPr>
          <w:rFonts w:hint="eastAsia" w:ascii="宋体" w:hAnsi="宋体"/>
        </w:rPr>
        <w:t>1、成交供应商未能忠实地履行所有合同文件的规定和双方以后可能做出的并同意的修改、补充和变动，包括更换或修补贵方认为对有缺陷服务（以下简称违约），只要贵方确实，无论成交供应商有何反对，本行凭贵方的书面违约通知，立即按贵方提出的不超过上述累计总额的金额和按该通知规定的方式付给贵方。</w:t>
      </w:r>
    </w:p>
    <w:p w14:paraId="069EFC12">
      <w:pPr>
        <w:spacing w:line="360" w:lineRule="exact"/>
        <w:ind w:left="225" w:leftChars="107" w:firstLine="480" w:firstLineChars="200"/>
        <w:rPr>
          <w:rFonts w:ascii="宋体" w:hAnsi="宋体"/>
          <w:sz w:val="24"/>
        </w:rPr>
      </w:pPr>
      <w:r>
        <w:rPr>
          <w:rFonts w:hint="eastAsia" w:ascii="宋体" w:hAnsi="宋体"/>
          <w:sz w:val="24"/>
        </w:rPr>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14:paraId="7FA1B090">
      <w:pPr>
        <w:spacing w:line="360" w:lineRule="exact"/>
        <w:ind w:left="225" w:leftChars="107" w:firstLine="480" w:firstLineChars="200"/>
        <w:rPr>
          <w:rFonts w:ascii="宋体" w:hAnsi="宋体"/>
          <w:sz w:val="24"/>
        </w:rPr>
      </w:pPr>
      <w:r>
        <w:rPr>
          <w:rFonts w:hint="eastAsia" w:ascii="宋体" w:hAnsi="宋体"/>
          <w:sz w:val="24"/>
        </w:rPr>
        <w:t>3、保证函在本合同规定的保证期满前完全有效。</w:t>
      </w:r>
    </w:p>
    <w:p w14:paraId="1D39B07F">
      <w:pPr>
        <w:spacing w:line="360" w:lineRule="exact"/>
        <w:ind w:left="585"/>
        <w:rPr>
          <w:rFonts w:ascii="宋体" w:hAnsi="宋体"/>
          <w:sz w:val="24"/>
        </w:rPr>
      </w:pPr>
    </w:p>
    <w:p w14:paraId="49B54780">
      <w:pPr>
        <w:spacing w:line="360" w:lineRule="exact"/>
        <w:ind w:left="420" w:leftChars="200" w:firstLine="5460" w:firstLineChars="2275"/>
        <w:rPr>
          <w:rFonts w:ascii="宋体" w:hAnsi="宋体"/>
          <w:sz w:val="24"/>
        </w:rPr>
      </w:pPr>
      <w:r>
        <w:rPr>
          <w:rFonts w:hint="eastAsia" w:ascii="宋体" w:hAnsi="宋体"/>
          <w:sz w:val="24"/>
        </w:rPr>
        <w:t>出证行名称：</w:t>
      </w:r>
    </w:p>
    <w:p w14:paraId="4B15E40C">
      <w:pPr>
        <w:spacing w:line="360" w:lineRule="exact"/>
        <w:ind w:left="420" w:leftChars="200" w:firstLine="5460" w:firstLineChars="2275"/>
        <w:rPr>
          <w:rFonts w:ascii="宋体" w:hAnsi="宋体"/>
          <w:sz w:val="24"/>
        </w:rPr>
      </w:pPr>
      <w:r>
        <w:rPr>
          <w:rFonts w:hint="eastAsia" w:ascii="宋体" w:hAnsi="宋体"/>
          <w:sz w:val="24"/>
        </w:rPr>
        <w:t>签字、盖章：</w:t>
      </w:r>
    </w:p>
    <w:p w14:paraId="70A59CF7">
      <w:pPr>
        <w:spacing w:line="360" w:lineRule="exact"/>
        <w:ind w:firstLine="6000" w:firstLineChars="2500"/>
        <w:rPr>
          <w:rFonts w:ascii="宋体" w:hAnsi="宋体"/>
          <w:sz w:val="24"/>
        </w:rPr>
      </w:pPr>
      <w:r>
        <w:rPr>
          <w:rFonts w:hint="eastAsia" w:ascii="宋体" w:hAnsi="宋体"/>
          <w:sz w:val="24"/>
        </w:rPr>
        <w:t>日     期：</w:t>
      </w:r>
    </w:p>
    <w:p w14:paraId="4FACD601">
      <w:pPr>
        <w:spacing w:line="360" w:lineRule="exact"/>
        <w:rPr>
          <w:rFonts w:ascii="宋体" w:hAnsi="宋体"/>
          <w:sz w:val="24"/>
        </w:rPr>
      </w:pPr>
      <w:r>
        <w:rPr>
          <w:rFonts w:ascii="宋体" w:hAnsi="宋体"/>
          <w:sz w:val="24"/>
        </w:rPr>
        <w:br w:type="page"/>
      </w:r>
    </w:p>
    <w:p w14:paraId="6E31B558">
      <w:pPr>
        <w:pStyle w:val="3"/>
        <w:rPr>
          <w:rFonts w:ascii="宋体" w:hAnsi="宋体" w:eastAsia="宋体"/>
          <w:b w:val="0"/>
          <w:szCs w:val="24"/>
        </w:rPr>
      </w:pPr>
      <w:bookmarkStart w:id="95" w:name="_Ref467988543"/>
      <w:bookmarkStart w:id="96" w:name="_Toc520356224"/>
      <w:bookmarkStart w:id="97" w:name="_Toc480942355"/>
      <w:bookmarkStart w:id="98" w:name="_Toc183588702"/>
      <w:r>
        <w:rPr>
          <w:rFonts w:hint="eastAsia" w:ascii="宋体" w:hAnsi="宋体" w:eastAsia="宋体"/>
          <w:b w:val="0"/>
          <w:szCs w:val="24"/>
        </w:rPr>
        <w:t>附件6 资格证明文件（格式</w:t>
      </w:r>
      <w:bookmarkEnd w:id="95"/>
      <w:bookmarkEnd w:id="96"/>
      <w:bookmarkEnd w:id="97"/>
      <w:r>
        <w:rPr>
          <w:rFonts w:hint="eastAsia" w:ascii="宋体" w:hAnsi="宋体" w:eastAsia="宋体"/>
          <w:b w:val="0"/>
          <w:szCs w:val="24"/>
        </w:rPr>
        <w:t>）</w:t>
      </w:r>
      <w:bookmarkEnd w:id="98"/>
      <w:r>
        <w:rPr>
          <w:rFonts w:ascii="宋体" w:hAnsi="宋体" w:eastAsia="宋体"/>
          <w:b w:val="0"/>
          <w:szCs w:val="24"/>
        </w:rPr>
        <w:cr/>
      </w:r>
    </w:p>
    <w:p w14:paraId="1B93ED24">
      <w:pPr>
        <w:pStyle w:val="21"/>
        <w:tabs>
          <w:tab w:val="left" w:pos="5160"/>
        </w:tabs>
        <w:ind w:left="2820" w:firstLine="241"/>
        <w:rPr>
          <w:rFonts w:hAnsi="宋体"/>
          <w:szCs w:val="24"/>
        </w:rPr>
      </w:pPr>
      <w:r>
        <w:rPr>
          <w:rFonts w:hint="eastAsia" w:hAnsi="宋体"/>
          <w:szCs w:val="24"/>
        </w:rPr>
        <w:t>目     录</w:t>
      </w:r>
      <w:r>
        <w:rPr>
          <w:rFonts w:hAnsi="宋体"/>
          <w:szCs w:val="24"/>
        </w:rPr>
        <w:tab/>
      </w:r>
    </w:p>
    <w:p w14:paraId="569D1A73">
      <w:pPr>
        <w:pStyle w:val="21"/>
        <w:tabs>
          <w:tab w:val="left" w:pos="5160"/>
        </w:tabs>
        <w:ind w:left="2820" w:firstLine="241"/>
        <w:rPr>
          <w:rFonts w:hAnsi="宋体"/>
          <w:szCs w:val="24"/>
        </w:rPr>
      </w:pPr>
    </w:p>
    <w:p w14:paraId="6A9A72F2">
      <w:pPr>
        <w:spacing w:line="380" w:lineRule="exact"/>
        <w:rPr>
          <w:rFonts w:ascii="宋体" w:hAnsi="宋体"/>
          <w:bCs/>
          <w:sz w:val="24"/>
        </w:rPr>
      </w:pPr>
      <w:r>
        <w:rPr>
          <w:rFonts w:hint="eastAsia" w:ascii="宋体" w:hAnsi="宋体"/>
          <w:sz w:val="24"/>
        </w:rPr>
        <w:t xml:space="preserve">6.1 </w:t>
      </w:r>
      <w:r>
        <w:rPr>
          <w:rFonts w:hint="eastAsia" w:ascii="宋体" w:hAnsi="宋体"/>
          <w:bCs/>
          <w:sz w:val="24"/>
        </w:rPr>
        <w:t>法人营业执照的扫描件（须加盖本单位公章）</w:t>
      </w:r>
    </w:p>
    <w:p w14:paraId="663BB1D5">
      <w:pPr>
        <w:spacing w:line="380" w:lineRule="exact"/>
        <w:rPr>
          <w:rFonts w:ascii="宋体" w:hAnsi="宋体"/>
          <w:bCs/>
          <w:sz w:val="24"/>
        </w:rPr>
      </w:pPr>
      <w:r>
        <w:rPr>
          <w:rFonts w:hint="eastAsia" w:ascii="宋体" w:hAnsi="宋体"/>
          <w:bCs/>
          <w:sz w:val="24"/>
        </w:rPr>
        <w:t>6.2法定代表人授权书（格式）</w:t>
      </w:r>
    </w:p>
    <w:p w14:paraId="7A7763D9">
      <w:pPr>
        <w:spacing w:line="380" w:lineRule="exact"/>
        <w:rPr>
          <w:rFonts w:ascii="宋体" w:hAnsi="宋体"/>
          <w:bCs/>
          <w:sz w:val="24"/>
        </w:rPr>
      </w:pPr>
      <w:r>
        <w:rPr>
          <w:rFonts w:hint="eastAsia" w:ascii="宋体" w:hAnsi="宋体"/>
          <w:bCs/>
          <w:sz w:val="24"/>
        </w:rPr>
        <w:t>6.3供应商</w:t>
      </w:r>
      <w:r>
        <w:rPr>
          <w:rFonts w:ascii="宋体" w:hAnsi="宋体"/>
          <w:bCs/>
          <w:sz w:val="24"/>
        </w:rPr>
        <w:t>基本情况</w:t>
      </w:r>
      <w:r>
        <w:rPr>
          <w:rFonts w:hint="eastAsia" w:ascii="宋体" w:hAnsi="宋体"/>
          <w:bCs/>
          <w:sz w:val="24"/>
        </w:rPr>
        <w:t>（格式）</w:t>
      </w:r>
    </w:p>
    <w:p w14:paraId="39C819BA">
      <w:pPr>
        <w:spacing w:line="380" w:lineRule="exact"/>
        <w:rPr>
          <w:rFonts w:ascii="宋体" w:hAnsi="宋体"/>
          <w:bCs/>
          <w:color w:val="000000" w:themeColor="text1"/>
          <w:sz w:val="24"/>
        </w:rPr>
      </w:pPr>
      <w:r>
        <w:rPr>
          <w:rFonts w:hint="eastAsia" w:ascii="宋体" w:hAnsi="宋体"/>
          <w:bCs/>
          <w:color w:val="000000" w:themeColor="text1"/>
          <w:sz w:val="24"/>
        </w:rPr>
        <w:t>6.4具有良好的商业信誉和健全的财务会计制度（提供承诺函加盖公章）</w:t>
      </w:r>
    </w:p>
    <w:p w14:paraId="128917E4">
      <w:pPr>
        <w:spacing w:line="380" w:lineRule="exact"/>
        <w:rPr>
          <w:color w:val="000000" w:themeColor="text1"/>
        </w:rPr>
      </w:pPr>
      <w:r>
        <w:rPr>
          <w:rFonts w:hint="eastAsia" w:ascii="宋体" w:hAnsi="宋体"/>
          <w:bCs/>
          <w:color w:val="000000" w:themeColor="text1"/>
          <w:sz w:val="24"/>
        </w:rPr>
        <w:t>6.5</w:t>
      </w:r>
      <w:r>
        <w:rPr>
          <w:rFonts w:ascii="宋体" w:hAnsi="宋体"/>
          <w:color w:val="000000" w:themeColor="text1"/>
          <w:sz w:val="24"/>
        </w:rPr>
        <w:t>具有履行合同所必需的设备和专业技术能力</w:t>
      </w:r>
      <w:r>
        <w:rPr>
          <w:rFonts w:hint="eastAsia" w:ascii="宋体" w:hAnsi="宋体"/>
          <w:color w:val="000000" w:themeColor="text1"/>
          <w:sz w:val="24"/>
        </w:rPr>
        <w:t>(</w:t>
      </w:r>
      <w:r>
        <w:rPr>
          <w:rFonts w:hint="eastAsia" w:ascii="宋体" w:hAnsi="宋体"/>
          <w:bCs/>
          <w:color w:val="000000" w:themeColor="text1"/>
          <w:sz w:val="24"/>
        </w:rPr>
        <w:t>提供</w:t>
      </w:r>
      <w:r>
        <w:rPr>
          <w:rFonts w:ascii="宋体" w:hAnsi="宋体"/>
          <w:color w:val="000000" w:themeColor="text1"/>
          <w:sz w:val="24"/>
        </w:rPr>
        <w:t>承诺书</w:t>
      </w:r>
      <w:r>
        <w:rPr>
          <w:rFonts w:hint="eastAsia" w:ascii="宋体" w:hAnsi="宋体"/>
          <w:color w:val="000000" w:themeColor="text1"/>
          <w:sz w:val="24"/>
        </w:rPr>
        <w:t>)</w:t>
      </w:r>
    </w:p>
    <w:p w14:paraId="7F1967EA">
      <w:pPr>
        <w:spacing w:line="380" w:lineRule="exact"/>
        <w:rPr>
          <w:rFonts w:ascii="宋体" w:hAnsi="宋体"/>
          <w:bCs/>
          <w:color w:val="000000" w:themeColor="text1"/>
          <w:sz w:val="24"/>
        </w:rPr>
      </w:pPr>
      <w:r>
        <w:rPr>
          <w:rFonts w:hint="eastAsia" w:ascii="宋体" w:hAnsi="宋体"/>
          <w:bCs/>
          <w:color w:val="000000" w:themeColor="text1"/>
          <w:sz w:val="24"/>
        </w:rPr>
        <w:t>6.6有依法缴纳税收和社会保障资金的良好记录（提供承诺函加盖公章）</w:t>
      </w:r>
    </w:p>
    <w:p w14:paraId="15AEC1C7">
      <w:pPr>
        <w:spacing w:line="380" w:lineRule="exact"/>
        <w:rPr>
          <w:rFonts w:ascii="宋体" w:hAnsi="宋体"/>
          <w:bCs/>
          <w:sz w:val="24"/>
        </w:rPr>
      </w:pPr>
      <w:r>
        <w:rPr>
          <w:rFonts w:hint="eastAsia" w:ascii="宋体" w:hAnsi="宋体"/>
          <w:bCs/>
          <w:sz w:val="24"/>
        </w:rPr>
        <w:t>6.7供应商参加政府采购活动近三年内，在经营活动中没有重大事故、违法记录的声明</w:t>
      </w:r>
    </w:p>
    <w:p w14:paraId="07266768">
      <w:pPr>
        <w:spacing w:line="380" w:lineRule="exact"/>
        <w:rPr>
          <w:rFonts w:ascii="宋体" w:hAnsi="宋体"/>
          <w:bCs/>
          <w:sz w:val="24"/>
        </w:rPr>
      </w:pPr>
      <w:r>
        <w:rPr>
          <w:rFonts w:hint="eastAsia" w:ascii="宋体" w:hAnsi="宋体"/>
          <w:bCs/>
          <w:sz w:val="24"/>
        </w:rPr>
        <w:t>6.8供应商参加政府采购活动前三年内，在经营活动中没有环保类行政处罚记录</w:t>
      </w:r>
    </w:p>
    <w:p w14:paraId="5B06E508">
      <w:pPr>
        <w:spacing w:line="380" w:lineRule="exact"/>
        <w:rPr>
          <w:rFonts w:ascii="宋体" w:hAnsi="宋体"/>
          <w:bCs/>
          <w:sz w:val="24"/>
        </w:rPr>
      </w:pPr>
      <w:r>
        <w:rPr>
          <w:rFonts w:hint="eastAsia" w:ascii="宋体" w:hAnsi="宋体"/>
          <w:bCs/>
          <w:sz w:val="24"/>
        </w:rPr>
        <w:t>6.9供应商保证金支付证明</w:t>
      </w:r>
    </w:p>
    <w:p w14:paraId="2EF4C9A4">
      <w:pPr>
        <w:spacing w:line="380" w:lineRule="exact"/>
        <w:rPr>
          <w:rFonts w:ascii="宋体" w:hAnsi="宋体"/>
          <w:b/>
          <w:bCs/>
          <w:sz w:val="24"/>
        </w:rPr>
      </w:pPr>
      <w:r>
        <w:rPr>
          <w:rFonts w:hint="eastAsia" w:ascii="宋体" w:hAnsi="宋体"/>
          <w:b/>
          <w:bCs/>
          <w:sz w:val="24"/>
        </w:rPr>
        <w:t>6.10其他资格证明文件</w:t>
      </w:r>
    </w:p>
    <w:p w14:paraId="0BE28EC2">
      <w:pPr>
        <w:spacing w:line="380" w:lineRule="exact"/>
        <w:rPr>
          <w:rFonts w:ascii="宋体" w:hAnsi="宋体" w:cs="宋体"/>
          <w:bCs/>
          <w:sz w:val="24"/>
        </w:rPr>
      </w:pPr>
    </w:p>
    <w:p w14:paraId="1F6129C2">
      <w:pPr>
        <w:spacing w:line="360" w:lineRule="exact"/>
        <w:rPr>
          <w:rFonts w:ascii="宋体" w:hAnsi="宋体"/>
          <w:sz w:val="24"/>
          <w:u w:val="single"/>
        </w:rPr>
      </w:pPr>
    </w:p>
    <w:p w14:paraId="063D627C">
      <w:pPr>
        <w:spacing w:line="360" w:lineRule="exact"/>
        <w:ind w:firstLine="5640" w:firstLineChars="2350"/>
        <w:rPr>
          <w:rFonts w:ascii="宋体" w:hAnsi="宋体"/>
          <w:sz w:val="24"/>
          <w:u w:val="single"/>
        </w:rPr>
      </w:pPr>
    </w:p>
    <w:p w14:paraId="4A280955">
      <w:pPr>
        <w:pStyle w:val="3"/>
        <w:keepNext w:val="0"/>
        <w:pageBreakBefore/>
        <w:rPr>
          <w:rFonts w:ascii="宋体" w:hAnsi="宋体" w:eastAsia="宋体"/>
          <w:szCs w:val="24"/>
        </w:rPr>
      </w:pPr>
      <w:bookmarkStart w:id="99" w:name="_Toc183588703"/>
      <w:r>
        <w:rPr>
          <w:rFonts w:hint="eastAsia" w:ascii="宋体" w:hAnsi="宋体" w:eastAsia="宋体"/>
          <w:szCs w:val="24"/>
        </w:rPr>
        <w:t>附件6.1</w:t>
      </w:r>
      <w:bookmarkStart w:id="100" w:name="_Hlt520274911"/>
      <w:bookmarkEnd w:id="100"/>
      <w:r>
        <w:rPr>
          <w:rFonts w:hint="eastAsia" w:ascii="宋体" w:hAnsi="宋体" w:eastAsia="宋体"/>
          <w:szCs w:val="24"/>
        </w:rPr>
        <w:t xml:space="preserve">  法人营业执照的扫描件</w:t>
      </w:r>
      <w:bookmarkEnd w:id="99"/>
    </w:p>
    <w:p w14:paraId="3C0E5ACD">
      <w:pPr>
        <w:pStyle w:val="21"/>
        <w:tabs>
          <w:tab w:val="left" w:pos="5580"/>
        </w:tabs>
        <w:jc w:val="center"/>
        <w:rPr>
          <w:rFonts w:hAnsi="宋体"/>
          <w:b/>
          <w:szCs w:val="24"/>
        </w:rPr>
      </w:pPr>
    </w:p>
    <w:p w14:paraId="6AAE831E">
      <w:pPr>
        <w:pStyle w:val="21"/>
        <w:jc w:val="center"/>
        <w:rPr>
          <w:rFonts w:hAnsi="宋体"/>
          <w:szCs w:val="24"/>
        </w:rPr>
      </w:pPr>
      <w:r>
        <w:rPr>
          <w:rFonts w:hint="eastAsia" w:hAnsi="宋体"/>
          <w:szCs w:val="24"/>
        </w:rPr>
        <w:t>提供工商年检合格的营业执照副本扫描件</w:t>
      </w:r>
    </w:p>
    <w:p w14:paraId="36A37756">
      <w:pPr>
        <w:pStyle w:val="21"/>
        <w:tabs>
          <w:tab w:val="left" w:pos="5580"/>
        </w:tabs>
        <w:jc w:val="center"/>
        <w:rPr>
          <w:rFonts w:hAnsi="宋体"/>
          <w:b/>
          <w:szCs w:val="24"/>
        </w:rPr>
      </w:pPr>
    </w:p>
    <w:p w14:paraId="672451DE">
      <w:pPr>
        <w:pStyle w:val="21"/>
        <w:tabs>
          <w:tab w:val="left" w:pos="5580"/>
        </w:tabs>
        <w:jc w:val="center"/>
        <w:rPr>
          <w:rFonts w:hAnsi="宋体"/>
          <w:b/>
          <w:szCs w:val="24"/>
        </w:rPr>
      </w:pPr>
      <w:r>
        <w:rPr>
          <w:rFonts w:hint="eastAsia" w:hAnsi="宋体"/>
          <w:b/>
          <w:szCs w:val="24"/>
        </w:rPr>
        <w:t>（须加盖本单位公章）</w:t>
      </w:r>
    </w:p>
    <w:p w14:paraId="04F5F652">
      <w:pPr>
        <w:jc w:val="center"/>
        <w:rPr>
          <w:rFonts w:ascii="宋体" w:hAnsi="宋体"/>
          <w:b/>
          <w:bCs/>
          <w:sz w:val="24"/>
        </w:rPr>
      </w:pPr>
    </w:p>
    <w:p w14:paraId="34539795">
      <w:pPr>
        <w:jc w:val="center"/>
        <w:rPr>
          <w:rFonts w:ascii="宋体" w:hAnsi="宋体"/>
          <w:b/>
          <w:bCs/>
          <w:sz w:val="24"/>
        </w:rPr>
      </w:pPr>
    </w:p>
    <w:p w14:paraId="78F5101E">
      <w:pPr>
        <w:rPr>
          <w:rFonts w:ascii="宋体" w:hAnsi="宋体"/>
          <w:b/>
          <w:bCs/>
          <w:sz w:val="24"/>
        </w:rPr>
      </w:pPr>
    </w:p>
    <w:p w14:paraId="70D1A097">
      <w:pPr>
        <w:pStyle w:val="3"/>
        <w:keepNext w:val="0"/>
        <w:keepLines w:val="0"/>
        <w:spacing w:line="415" w:lineRule="auto"/>
        <w:rPr>
          <w:rFonts w:ascii="宋体" w:hAnsi="宋体" w:eastAsia="宋体"/>
          <w:szCs w:val="24"/>
        </w:rPr>
      </w:pPr>
      <w:bookmarkStart w:id="101" w:name="_Toc183588706"/>
      <w:bookmarkStart w:id="102" w:name="_Toc520125062"/>
      <w:bookmarkStart w:id="103" w:name="_Ref467988479"/>
      <w:bookmarkStart w:id="104" w:name="_Toc520356229"/>
      <w:bookmarkStart w:id="105" w:name="_Toc520125061"/>
      <w:bookmarkStart w:id="106" w:name="_Ref467990101"/>
      <w:bookmarkStart w:id="107" w:name="_Ref467990064"/>
      <w:bookmarkStart w:id="108" w:name="_Toc480942357"/>
      <w:bookmarkStart w:id="109" w:name="_Ref467988485"/>
      <w:bookmarkStart w:id="110" w:name="_Toc480942358"/>
      <w:bookmarkStart w:id="111" w:name="_Ref467990058"/>
      <w:bookmarkStart w:id="112" w:name="_Ref467990100"/>
      <w:bookmarkStart w:id="113" w:name="_Toc520356228"/>
      <w:bookmarkStart w:id="114" w:name="_Ref467988471"/>
      <w:r>
        <w:rPr>
          <w:rFonts w:hint="eastAsia" w:ascii="宋体" w:hAnsi="宋体" w:eastAsia="宋体"/>
          <w:szCs w:val="24"/>
        </w:rPr>
        <w:t>附件6.2          法定代表人授权书</w:t>
      </w:r>
      <w:bookmarkEnd w:id="101"/>
    </w:p>
    <w:p w14:paraId="7F038D95">
      <w:pPr>
        <w:pStyle w:val="7"/>
        <w:ind w:firstLine="480"/>
        <w:rPr>
          <w:rFonts w:hAnsi="宋体"/>
        </w:rPr>
      </w:pPr>
    </w:p>
    <w:p w14:paraId="1380ADF9">
      <w:pPr>
        <w:pStyle w:val="21"/>
        <w:rPr>
          <w:rFonts w:hAnsi="宋体"/>
          <w:szCs w:val="24"/>
        </w:rPr>
      </w:pPr>
      <w:r>
        <w:rPr>
          <w:rFonts w:hint="eastAsia" w:hAnsi="宋体"/>
          <w:szCs w:val="24"/>
        </w:rPr>
        <w:t xml:space="preserve">    本授权书声明：注册于</w:t>
      </w:r>
      <w:r>
        <w:rPr>
          <w:rFonts w:hint="eastAsia" w:hAnsi="宋体"/>
          <w:szCs w:val="24"/>
          <w:u w:val="single"/>
        </w:rPr>
        <w:t>（国家或地区的名称）</w:t>
      </w:r>
      <w:r>
        <w:rPr>
          <w:rFonts w:hint="eastAsia" w:hAnsi="宋体"/>
          <w:szCs w:val="24"/>
        </w:rPr>
        <w:t>的（</w:t>
      </w:r>
      <w:r>
        <w:rPr>
          <w:rFonts w:hint="eastAsia" w:hAnsi="宋体"/>
          <w:i/>
          <w:szCs w:val="24"/>
          <w:u w:val="single"/>
        </w:rPr>
        <w:t>公司名称</w:t>
      </w:r>
      <w:r>
        <w:rPr>
          <w:rFonts w:hint="eastAsia" w:hAnsi="宋体"/>
          <w:szCs w:val="24"/>
        </w:rPr>
        <w:t>）的在下面签字的（</w:t>
      </w:r>
      <w:r>
        <w:rPr>
          <w:rFonts w:hint="eastAsia" w:hAnsi="宋体"/>
          <w:i/>
          <w:szCs w:val="24"/>
          <w:u w:val="single"/>
        </w:rPr>
        <w:t>法人代表姓名、职务</w:t>
      </w:r>
      <w:r>
        <w:rPr>
          <w:rFonts w:hint="eastAsia" w:hAnsi="宋体"/>
          <w:szCs w:val="24"/>
        </w:rPr>
        <w:t>）代表本公司授权（</w:t>
      </w:r>
      <w:r>
        <w:rPr>
          <w:rFonts w:hint="eastAsia" w:hAnsi="宋体"/>
          <w:i/>
          <w:szCs w:val="24"/>
          <w:u w:val="single"/>
        </w:rPr>
        <w:t>单位名称</w:t>
      </w:r>
      <w:r>
        <w:rPr>
          <w:rFonts w:hint="eastAsia" w:hAnsi="宋体"/>
          <w:szCs w:val="24"/>
        </w:rPr>
        <w:t>）的在下面签字的（</w:t>
      </w:r>
      <w:r>
        <w:rPr>
          <w:rFonts w:hint="eastAsia" w:hAnsi="宋体"/>
          <w:i/>
          <w:szCs w:val="24"/>
          <w:u w:val="single"/>
        </w:rPr>
        <w:t>被授权人的姓名、职务</w:t>
      </w:r>
      <w:r>
        <w:rPr>
          <w:rFonts w:hint="eastAsia" w:hAnsi="宋体"/>
          <w:szCs w:val="24"/>
        </w:rPr>
        <w:t>）为本公司的合法代理人，就（</w:t>
      </w:r>
      <w:r>
        <w:rPr>
          <w:rFonts w:hint="eastAsia" w:hAnsi="宋体"/>
          <w:i/>
          <w:szCs w:val="24"/>
          <w:u w:val="single"/>
        </w:rPr>
        <w:t>项目名称</w:t>
      </w:r>
      <w:r>
        <w:rPr>
          <w:rFonts w:hint="eastAsia" w:hAnsi="宋体"/>
          <w:szCs w:val="24"/>
        </w:rPr>
        <w:t>）的投标，以本公司名义处理一切与之有关的事务。</w:t>
      </w:r>
      <w:r>
        <w:rPr>
          <w:rFonts w:hint="eastAsia" w:hAnsi="宋体"/>
          <w:szCs w:val="24"/>
        </w:rPr>
        <w:cr/>
      </w:r>
      <w:r>
        <w:rPr>
          <w:rFonts w:hint="eastAsia" w:hAnsi="宋体"/>
          <w:szCs w:val="24"/>
        </w:rPr>
        <w:t>　　</w:t>
      </w:r>
    </w:p>
    <w:p w14:paraId="29101C13">
      <w:pPr>
        <w:pStyle w:val="21"/>
        <w:tabs>
          <w:tab w:val="left" w:pos="5580"/>
        </w:tabs>
        <w:ind w:firstLine="480"/>
        <w:rPr>
          <w:rFonts w:hAnsi="宋体"/>
          <w:szCs w:val="24"/>
        </w:rPr>
      </w:pPr>
      <w:r>
        <w:rPr>
          <w:rFonts w:hint="eastAsia" w:hAnsi="宋体"/>
          <w:szCs w:val="24"/>
        </w:rPr>
        <w:t>本授权书于__________年_____月______日签字生效,特此声明。</w:t>
      </w:r>
      <w:r>
        <w:rPr>
          <w:rFonts w:hint="eastAsia" w:hAnsi="宋体"/>
          <w:szCs w:val="24"/>
        </w:rPr>
        <w:cr/>
      </w:r>
      <w:r>
        <w:rPr>
          <w:rFonts w:hint="eastAsia" w:hAnsi="宋体"/>
          <w:szCs w:val="24"/>
        </w:rPr>
        <w:t>法定代表人签字或盖章_______________________________</w:t>
      </w:r>
    </w:p>
    <w:p w14:paraId="52D44D46">
      <w:pPr>
        <w:pStyle w:val="21"/>
        <w:tabs>
          <w:tab w:val="left" w:pos="5580"/>
        </w:tabs>
        <w:rPr>
          <w:rFonts w:hAnsi="宋体"/>
          <w:szCs w:val="24"/>
        </w:rPr>
      </w:pPr>
      <w:r>
        <w:rPr>
          <w:rFonts w:hint="eastAsia" w:hAnsi="宋体"/>
          <w:szCs w:val="24"/>
        </w:rPr>
        <w:cr/>
      </w:r>
      <w:r>
        <w:rPr>
          <w:rFonts w:hint="eastAsia" w:hAnsi="宋体"/>
          <w:szCs w:val="24"/>
        </w:rPr>
        <w:t>被授权人签字_______________________________</w:t>
      </w:r>
    </w:p>
    <w:p w14:paraId="26FFA5EA">
      <w:pPr>
        <w:pStyle w:val="21"/>
        <w:tabs>
          <w:tab w:val="left" w:pos="5580"/>
        </w:tabs>
        <w:rPr>
          <w:rFonts w:hAnsi="宋体"/>
          <w:szCs w:val="24"/>
        </w:rPr>
      </w:pPr>
      <w:r>
        <w:rPr>
          <w:rFonts w:hint="eastAsia" w:hAnsi="宋体"/>
          <w:szCs w:val="24"/>
        </w:rPr>
        <w:t xml:space="preserve">公司盖章：                                 </w:t>
      </w:r>
    </w:p>
    <w:p w14:paraId="25A7C00F">
      <w:pPr>
        <w:pStyle w:val="21"/>
        <w:tabs>
          <w:tab w:val="left" w:pos="5580"/>
        </w:tabs>
        <w:rPr>
          <w:rFonts w:hAnsi="宋体"/>
          <w:szCs w:val="24"/>
        </w:rPr>
      </w:pPr>
      <w:r>
        <w:rPr>
          <w:rFonts w:hint="eastAsia" w:hAnsi="宋体"/>
          <w:szCs w:val="24"/>
        </w:rPr>
        <w:t>附：</w:t>
      </w:r>
    </w:p>
    <w:p w14:paraId="38C05FCA">
      <w:pPr>
        <w:pStyle w:val="21"/>
        <w:tabs>
          <w:tab w:val="left" w:pos="5580"/>
        </w:tabs>
        <w:rPr>
          <w:rFonts w:hAnsi="宋体"/>
          <w:szCs w:val="24"/>
        </w:rPr>
      </w:pPr>
      <w:r>
        <w:rPr>
          <w:rFonts w:hint="eastAsia" w:hAnsi="宋体"/>
          <w:szCs w:val="24"/>
        </w:rPr>
        <w:t>被授权人姓名：</w:t>
      </w:r>
    </w:p>
    <w:p w14:paraId="3054D5D9">
      <w:pPr>
        <w:pStyle w:val="21"/>
        <w:tabs>
          <w:tab w:val="left" w:pos="5580"/>
        </w:tabs>
        <w:rPr>
          <w:rFonts w:hAnsi="宋体"/>
          <w:szCs w:val="24"/>
        </w:rPr>
      </w:pPr>
      <w:r>
        <w:rPr>
          <w:rFonts w:hint="eastAsia" w:hAnsi="宋体"/>
          <w:szCs w:val="24"/>
        </w:rPr>
        <w:t>职　　　　务：</w:t>
      </w:r>
    </w:p>
    <w:p w14:paraId="31044C14">
      <w:pPr>
        <w:pStyle w:val="21"/>
        <w:tabs>
          <w:tab w:val="left" w:pos="5580"/>
        </w:tabs>
        <w:rPr>
          <w:rFonts w:hAnsi="宋体"/>
          <w:szCs w:val="24"/>
        </w:rPr>
      </w:pPr>
      <w:r>
        <w:rPr>
          <w:rFonts w:hint="eastAsia" w:hAnsi="宋体"/>
          <w:szCs w:val="24"/>
        </w:rPr>
        <w:t>详细通讯地址：</w:t>
      </w:r>
    </w:p>
    <w:p w14:paraId="6C2786CE">
      <w:pPr>
        <w:pStyle w:val="21"/>
        <w:tabs>
          <w:tab w:val="left" w:pos="5580"/>
        </w:tabs>
        <w:rPr>
          <w:rFonts w:hAnsi="宋体"/>
          <w:szCs w:val="24"/>
        </w:rPr>
      </w:pPr>
      <w:r>
        <w:rPr>
          <w:rFonts w:hint="eastAsia" w:hAnsi="宋体"/>
          <w:szCs w:val="24"/>
        </w:rPr>
        <w:t>邮政编码　　：</w:t>
      </w:r>
    </w:p>
    <w:p w14:paraId="1DB011C3">
      <w:pPr>
        <w:pStyle w:val="21"/>
        <w:tabs>
          <w:tab w:val="left" w:pos="5580"/>
        </w:tabs>
        <w:rPr>
          <w:rFonts w:hAnsi="宋体"/>
          <w:szCs w:val="24"/>
        </w:rPr>
      </w:pPr>
      <w:r>
        <w:rPr>
          <w:rFonts w:hint="eastAsia" w:hAnsi="宋体"/>
          <w:szCs w:val="24"/>
        </w:rPr>
        <w:t>传　　　　真：</w:t>
      </w:r>
    </w:p>
    <w:p w14:paraId="202526D0">
      <w:pPr>
        <w:pStyle w:val="21"/>
        <w:tabs>
          <w:tab w:val="left" w:pos="5580"/>
        </w:tabs>
        <w:rPr>
          <w:rFonts w:hAnsi="宋体"/>
          <w:szCs w:val="24"/>
        </w:rPr>
      </w:pPr>
      <w:r>
        <w:rPr>
          <w:rFonts w:hint="eastAsia" w:hAnsi="宋体"/>
          <w:szCs w:val="24"/>
        </w:rPr>
        <w:t>电　　　　话：</w:t>
      </w:r>
    </w:p>
    <w:tbl>
      <w:tblPr>
        <w:tblStyle w:val="38"/>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14:paraId="53D1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3992" w:type="dxa"/>
            <w:noWrap/>
            <w:vAlign w:val="center"/>
          </w:tcPr>
          <w:p w14:paraId="4BDA8527">
            <w:pPr>
              <w:spacing w:line="360" w:lineRule="exact"/>
              <w:jc w:val="center"/>
              <w:rPr>
                <w:rFonts w:ascii="宋体" w:hAnsi="宋体"/>
                <w:sz w:val="24"/>
              </w:rPr>
            </w:pPr>
            <w:r>
              <w:rPr>
                <w:rFonts w:hint="eastAsia" w:ascii="宋体" w:hAnsi="宋体"/>
                <w:sz w:val="24"/>
              </w:rPr>
              <w:t>粘贴</w:t>
            </w:r>
          </w:p>
          <w:p w14:paraId="25F317E1">
            <w:pPr>
              <w:spacing w:line="360" w:lineRule="exact"/>
              <w:jc w:val="center"/>
              <w:rPr>
                <w:rFonts w:ascii="宋体" w:hAnsi="宋体"/>
                <w:sz w:val="24"/>
              </w:rPr>
            </w:pPr>
            <w:r>
              <w:rPr>
                <w:rFonts w:hint="eastAsia" w:ascii="宋体" w:hAnsi="宋体"/>
                <w:sz w:val="24"/>
              </w:rPr>
              <w:t>法人及投标方代表身份证扫描件正反面</w:t>
            </w:r>
          </w:p>
        </w:tc>
      </w:tr>
    </w:tbl>
    <w:p w14:paraId="052FDDBD">
      <w:pPr>
        <w:pStyle w:val="21"/>
        <w:tabs>
          <w:tab w:val="left" w:pos="5580"/>
        </w:tabs>
        <w:rPr>
          <w:rFonts w:hAnsi="宋体"/>
          <w:szCs w:val="24"/>
        </w:rPr>
      </w:pPr>
    </w:p>
    <w:p w14:paraId="6590D6D7">
      <w:pPr>
        <w:pStyle w:val="21"/>
        <w:tabs>
          <w:tab w:val="left" w:pos="5580"/>
        </w:tabs>
        <w:rPr>
          <w:rFonts w:hAnsi="宋体"/>
          <w:szCs w:val="24"/>
        </w:rPr>
      </w:pPr>
    </w:p>
    <w:p w14:paraId="2FFA7B3B">
      <w:pPr>
        <w:pStyle w:val="21"/>
        <w:tabs>
          <w:tab w:val="left" w:pos="5580"/>
        </w:tabs>
        <w:rPr>
          <w:rFonts w:hAnsi="宋体"/>
          <w:szCs w:val="24"/>
        </w:rPr>
      </w:pPr>
    </w:p>
    <w:p w14:paraId="1452B83D">
      <w:pPr>
        <w:pStyle w:val="21"/>
        <w:tabs>
          <w:tab w:val="left" w:pos="5580"/>
        </w:tabs>
        <w:rPr>
          <w:rFonts w:hAnsi="宋体"/>
          <w:szCs w:val="24"/>
        </w:rPr>
      </w:pPr>
    </w:p>
    <w:p w14:paraId="35572958">
      <w:pPr>
        <w:pStyle w:val="3"/>
        <w:rPr>
          <w:rFonts w:ascii="宋体" w:hAnsi="宋体" w:eastAsia="宋体"/>
          <w:bCs/>
          <w:szCs w:val="24"/>
        </w:rPr>
      </w:pPr>
      <w:bookmarkStart w:id="115" w:name="_Toc183588707"/>
    </w:p>
    <w:p w14:paraId="5E74C340">
      <w:pPr>
        <w:pStyle w:val="3"/>
        <w:rPr>
          <w:rFonts w:ascii="宋体" w:hAnsi="宋体" w:eastAsia="宋体"/>
          <w:bCs/>
          <w:szCs w:val="24"/>
        </w:rPr>
      </w:pP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14:paraId="134AFD4B">
      <w:pPr>
        <w:spacing w:line="360" w:lineRule="auto"/>
        <w:ind w:left="2787"/>
        <w:rPr>
          <w:b/>
          <w:sz w:val="24"/>
        </w:rPr>
      </w:pPr>
      <w:r>
        <w:rPr>
          <w:rFonts w:hint="eastAsia" w:ascii="宋体" w:hAnsi="宋体" w:cs="宋体"/>
          <w:b/>
          <w:bCs/>
          <w:sz w:val="24"/>
        </w:rPr>
        <w:t>附件</w:t>
      </w:r>
      <w:r>
        <w:rPr>
          <w:rFonts w:eastAsia="Times New Roman"/>
          <w:b/>
          <w:bCs/>
          <w:sz w:val="24"/>
        </w:rPr>
        <w:t>6.3</w:t>
      </w:r>
      <w:r>
        <w:rPr>
          <w:rFonts w:ascii="宋体" w:hAnsi="宋体" w:cs="宋体"/>
          <w:b/>
          <w:sz w:val="24"/>
        </w:rPr>
        <w:t>、</w:t>
      </w:r>
      <w:r>
        <w:rPr>
          <w:rFonts w:hint="eastAsia" w:ascii="宋体" w:hAnsi="宋体" w:cs="宋体"/>
          <w:b/>
          <w:sz w:val="24"/>
        </w:rPr>
        <w:t>供应商</w:t>
      </w:r>
      <w:r>
        <w:rPr>
          <w:rFonts w:ascii="宋体" w:hAnsi="宋体" w:cs="宋体"/>
          <w:b/>
          <w:sz w:val="24"/>
        </w:rPr>
        <w:t>基本情况</w:t>
      </w:r>
    </w:p>
    <w:tbl>
      <w:tblPr>
        <w:tblStyle w:val="38"/>
        <w:tblW w:w="9465" w:type="dxa"/>
        <w:tblInd w:w="5" w:type="dxa"/>
        <w:tblLayout w:type="autofit"/>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14:paraId="3F7956F1">
        <w:tblPrEx>
          <w:tblCellMar>
            <w:top w:w="14" w:type="dxa"/>
            <w:left w:w="108" w:type="dxa"/>
            <w:bottom w:w="14" w:type="dxa"/>
            <w:right w:w="0" w:type="dxa"/>
          </w:tblCellMar>
        </w:tblPrEx>
        <w:trPr>
          <w:trHeight w:val="569" w:hRule="atLeast"/>
        </w:trPr>
        <w:tc>
          <w:tcPr>
            <w:tcW w:w="1702" w:type="dxa"/>
            <w:tcBorders>
              <w:top w:val="single" w:color="000000" w:sz="4" w:space="0"/>
              <w:left w:val="single" w:color="000000" w:sz="4" w:space="0"/>
              <w:bottom w:val="single" w:color="000000" w:sz="6" w:space="0"/>
              <w:right w:val="single" w:color="000000" w:sz="6" w:space="0"/>
            </w:tcBorders>
            <w:vAlign w:val="center"/>
          </w:tcPr>
          <w:p w14:paraId="23D12170">
            <w:pPr>
              <w:spacing w:line="360" w:lineRule="auto"/>
              <w:ind w:left="216"/>
            </w:pPr>
            <w:r>
              <w:rPr>
                <w:rFonts w:ascii="宋体" w:hAnsi="宋体" w:cs="宋体"/>
              </w:rPr>
              <w:t xml:space="preserve">投标人名称 </w:t>
            </w:r>
          </w:p>
        </w:tc>
        <w:tc>
          <w:tcPr>
            <w:tcW w:w="1241" w:type="dxa"/>
            <w:tcBorders>
              <w:top w:val="single" w:color="000000" w:sz="4" w:space="0"/>
              <w:left w:val="single" w:color="000000" w:sz="6" w:space="0"/>
              <w:bottom w:val="single" w:color="000000" w:sz="6" w:space="0"/>
              <w:right w:val="nil"/>
            </w:tcBorders>
          </w:tcPr>
          <w:p w14:paraId="303A516F">
            <w:pPr>
              <w:spacing w:line="360" w:lineRule="auto"/>
            </w:pPr>
          </w:p>
        </w:tc>
        <w:tc>
          <w:tcPr>
            <w:tcW w:w="6522" w:type="dxa"/>
            <w:gridSpan w:val="9"/>
            <w:tcBorders>
              <w:top w:val="single" w:color="000000" w:sz="4" w:space="0"/>
              <w:left w:val="nil"/>
              <w:bottom w:val="single" w:color="000000" w:sz="6" w:space="0"/>
              <w:right w:val="single" w:color="000000" w:sz="4" w:space="0"/>
            </w:tcBorders>
            <w:vAlign w:val="center"/>
          </w:tcPr>
          <w:p w14:paraId="685D5F6A">
            <w:pPr>
              <w:spacing w:line="360" w:lineRule="auto"/>
              <w:ind w:left="2532"/>
            </w:pPr>
          </w:p>
        </w:tc>
      </w:tr>
      <w:tr w14:paraId="6B4356E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20827789">
            <w:pPr>
              <w:spacing w:line="360" w:lineRule="auto"/>
              <w:ind w:right="109"/>
              <w:jc w:val="center"/>
            </w:pPr>
            <w:r>
              <w:rPr>
                <w:rFonts w:ascii="宋体" w:hAnsi="宋体" w:cs="宋体"/>
              </w:rPr>
              <w:t xml:space="preserve">注册地址 </w:t>
            </w:r>
          </w:p>
        </w:tc>
        <w:tc>
          <w:tcPr>
            <w:tcW w:w="1241" w:type="dxa"/>
            <w:tcBorders>
              <w:top w:val="single" w:color="000000" w:sz="6" w:space="0"/>
              <w:left w:val="single" w:color="000000" w:sz="6" w:space="0"/>
              <w:bottom w:val="single" w:color="000000" w:sz="6" w:space="0"/>
              <w:right w:val="nil"/>
            </w:tcBorders>
          </w:tcPr>
          <w:p w14:paraId="02161362">
            <w:pPr>
              <w:spacing w:line="360" w:lineRule="auto"/>
            </w:pPr>
          </w:p>
        </w:tc>
        <w:tc>
          <w:tcPr>
            <w:tcW w:w="1980" w:type="dxa"/>
            <w:gridSpan w:val="2"/>
            <w:tcBorders>
              <w:top w:val="single" w:color="000000" w:sz="6" w:space="0"/>
              <w:left w:val="nil"/>
              <w:bottom w:val="single" w:color="000000" w:sz="6" w:space="0"/>
              <w:right w:val="single" w:color="000000" w:sz="6" w:space="0"/>
            </w:tcBorders>
            <w:vAlign w:val="center"/>
          </w:tcPr>
          <w:p w14:paraId="1CFD3DC6">
            <w:pPr>
              <w:spacing w:line="360" w:lineRule="auto"/>
              <w:ind w:left="262"/>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599B73DE">
            <w:pPr>
              <w:spacing w:line="360" w:lineRule="auto"/>
              <w:ind w:left="254"/>
            </w:pPr>
            <w:r>
              <w:rPr>
                <w:rFonts w:ascii="宋体" w:hAnsi="宋体" w:cs="宋体"/>
              </w:rPr>
              <w:t xml:space="preserve">邮政编码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51C0F4CE">
            <w:pPr>
              <w:spacing w:line="360" w:lineRule="auto"/>
              <w:ind w:right="3"/>
              <w:jc w:val="center"/>
            </w:pPr>
          </w:p>
        </w:tc>
      </w:tr>
      <w:tr w14:paraId="29FD41E7">
        <w:tblPrEx>
          <w:tblCellMar>
            <w:top w:w="14" w:type="dxa"/>
            <w:left w:w="108" w:type="dxa"/>
            <w:bottom w:w="14" w:type="dxa"/>
            <w:right w:w="0" w:type="dxa"/>
          </w:tblCellMar>
        </w:tblPrEx>
        <w:trPr>
          <w:trHeight w:val="566" w:hRule="atLeast"/>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14:paraId="5074BAFB">
            <w:pPr>
              <w:spacing w:line="360" w:lineRule="auto"/>
              <w:ind w:right="109"/>
              <w:jc w:val="center"/>
            </w:pPr>
            <w:r>
              <w:rPr>
                <w:rFonts w:ascii="宋体" w:hAnsi="宋体" w:cs="宋体"/>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14:paraId="4F6126D1">
            <w:pPr>
              <w:spacing w:line="360" w:lineRule="auto"/>
              <w:ind w:left="197"/>
            </w:pPr>
            <w:r>
              <w:rPr>
                <w:rFonts w:ascii="宋体" w:hAnsi="宋体" w:cs="宋体"/>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47E6ABD5">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6516F00C">
            <w:pPr>
              <w:spacing w:line="360" w:lineRule="auto"/>
              <w:ind w:right="109"/>
              <w:jc w:val="center"/>
            </w:pPr>
            <w:r>
              <w:rPr>
                <w:rFonts w:ascii="宋体" w:hAnsi="宋体" w:cs="宋体"/>
              </w:rPr>
              <w:t xml:space="preserve">电话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5E51776">
            <w:pPr>
              <w:spacing w:line="360" w:lineRule="auto"/>
              <w:ind w:right="3"/>
              <w:jc w:val="center"/>
            </w:pPr>
          </w:p>
        </w:tc>
      </w:tr>
      <w:tr w14:paraId="49412284">
        <w:tblPrEx>
          <w:tblCellMar>
            <w:top w:w="14" w:type="dxa"/>
            <w:left w:w="108" w:type="dxa"/>
            <w:bottom w:w="14" w:type="dxa"/>
            <w:right w:w="0" w:type="dxa"/>
          </w:tblCellMar>
        </w:tblPrEx>
        <w:trPr>
          <w:trHeight w:val="569" w:hRule="atLeast"/>
        </w:trPr>
        <w:tc>
          <w:tcPr>
            <w:tcW w:w="0" w:type="auto"/>
            <w:vMerge w:val="continue"/>
            <w:tcBorders>
              <w:top w:val="nil"/>
              <w:left w:val="single" w:color="000000" w:sz="4" w:space="0"/>
              <w:bottom w:val="single" w:color="000000" w:sz="6" w:space="0"/>
              <w:right w:val="single" w:color="000000" w:sz="6" w:space="0"/>
            </w:tcBorders>
          </w:tcPr>
          <w:p w14:paraId="4D0FD463">
            <w:pPr>
              <w:spacing w:line="360" w:lineRule="auto"/>
            </w:pPr>
          </w:p>
        </w:tc>
        <w:tc>
          <w:tcPr>
            <w:tcW w:w="1241" w:type="dxa"/>
            <w:tcBorders>
              <w:top w:val="single" w:color="000000" w:sz="6" w:space="0"/>
              <w:left w:val="single" w:color="000000" w:sz="6" w:space="0"/>
              <w:bottom w:val="single" w:color="000000" w:sz="6" w:space="0"/>
              <w:right w:val="single" w:color="000000" w:sz="6" w:space="0"/>
            </w:tcBorders>
            <w:vAlign w:val="center"/>
          </w:tcPr>
          <w:p w14:paraId="3FF48E12">
            <w:pPr>
              <w:spacing w:line="360" w:lineRule="auto"/>
              <w:ind w:right="106"/>
              <w:jc w:val="center"/>
            </w:pPr>
            <w:r>
              <w:rPr>
                <w:rFonts w:ascii="宋体" w:hAnsi="宋体" w:cs="宋体"/>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14:paraId="6862F21D">
            <w:pPr>
              <w:spacing w:line="360" w:lineRule="auto"/>
              <w:ind w:right="5"/>
              <w:jc w:val="cente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14:paraId="49BAA987">
            <w:pPr>
              <w:spacing w:line="360" w:lineRule="auto"/>
              <w:ind w:right="109"/>
              <w:jc w:val="center"/>
            </w:pPr>
            <w:r>
              <w:rPr>
                <w:rFonts w:ascii="宋体" w:hAnsi="宋体" w:cs="宋体"/>
              </w:rPr>
              <w:t xml:space="preserve">网址 </w:t>
            </w:r>
          </w:p>
        </w:tc>
        <w:tc>
          <w:tcPr>
            <w:tcW w:w="2976" w:type="dxa"/>
            <w:gridSpan w:val="4"/>
            <w:tcBorders>
              <w:top w:val="single" w:color="000000" w:sz="6" w:space="0"/>
              <w:left w:val="single" w:color="000000" w:sz="6" w:space="0"/>
              <w:bottom w:val="single" w:color="000000" w:sz="6" w:space="0"/>
              <w:right w:val="single" w:color="000000" w:sz="4" w:space="0"/>
            </w:tcBorders>
            <w:vAlign w:val="center"/>
          </w:tcPr>
          <w:p w14:paraId="6455A754">
            <w:pPr>
              <w:spacing w:line="360" w:lineRule="auto"/>
              <w:ind w:right="3"/>
              <w:jc w:val="center"/>
            </w:pPr>
          </w:p>
        </w:tc>
      </w:tr>
      <w:tr w14:paraId="6480D258">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1F3AF63">
            <w:pPr>
              <w:spacing w:line="360" w:lineRule="auto"/>
              <w:ind w:right="109"/>
              <w:jc w:val="center"/>
            </w:pPr>
            <w:r>
              <w:rPr>
                <w:rFonts w:ascii="宋体" w:hAnsi="宋体" w:cs="宋体"/>
              </w:rPr>
              <w:t xml:space="preserve">组织结构 </w:t>
            </w:r>
          </w:p>
        </w:tc>
        <w:tc>
          <w:tcPr>
            <w:tcW w:w="1241" w:type="dxa"/>
            <w:tcBorders>
              <w:top w:val="single" w:color="000000" w:sz="6" w:space="0"/>
              <w:left w:val="single" w:color="000000" w:sz="6" w:space="0"/>
              <w:bottom w:val="single" w:color="000000" w:sz="6" w:space="0"/>
              <w:right w:val="nil"/>
            </w:tcBorders>
          </w:tcPr>
          <w:p w14:paraId="057A8C4E">
            <w:pPr>
              <w:spacing w:line="360" w:lineRule="auto"/>
            </w:pPr>
          </w:p>
        </w:tc>
        <w:tc>
          <w:tcPr>
            <w:tcW w:w="6522" w:type="dxa"/>
            <w:gridSpan w:val="9"/>
            <w:tcBorders>
              <w:top w:val="single" w:color="000000" w:sz="6" w:space="0"/>
              <w:left w:val="nil"/>
              <w:bottom w:val="single" w:color="000000" w:sz="6" w:space="0"/>
              <w:right w:val="single" w:color="000000" w:sz="4" w:space="0"/>
            </w:tcBorders>
            <w:vAlign w:val="center"/>
          </w:tcPr>
          <w:p w14:paraId="63DD63B7">
            <w:pPr>
              <w:spacing w:line="360" w:lineRule="auto"/>
              <w:ind w:left="2324"/>
            </w:pPr>
            <w:r>
              <w:rPr>
                <w:rFonts w:ascii="宋体" w:hAnsi="宋体" w:cs="宋体"/>
              </w:rPr>
              <w:t xml:space="preserve">附后 </w:t>
            </w:r>
          </w:p>
        </w:tc>
      </w:tr>
      <w:tr w14:paraId="103D2E17">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985B802">
            <w:pPr>
              <w:spacing w:line="360" w:lineRule="auto"/>
              <w:ind w:left="216"/>
            </w:pPr>
            <w:r>
              <w:rPr>
                <w:rFonts w:ascii="宋体" w:hAnsi="宋体" w:cs="宋体"/>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445628DC">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06265E77">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485A8468">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3CD4ADFE">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6CF480F9">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47F7A58C">
            <w:pPr>
              <w:spacing w:line="360" w:lineRule="auto"/>
              <w:ind w:right="3"/>
              <w:jc w:val="center"/>
            </w:pPr>
          </w:p>
        </w:tc>
      </w:tr>
      <w:tr w14:paraId="542C53A5">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173B242B">
            <w:pPr>
              <w:spacing w:line="360" w:lineRule="auto"/>
              <w:ind w:left="216"/>
            </w:pPr>
            <w:r>
              <w:rPr>
                <w:rFonts w:ascii="宋体" w:hAnsi="宋体" w:cs="宋体"/>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14:paraId="16579796">
            <w:pPr>
              <w:spacing w:line="360" w:lineRule="auto"/>
              <w:ind w:right="106"/>
              <w:jc w:val="center"/>
            </w:pPr>
            <w:r>
              <w:rPr>
                <w:rFonts w:ascii="宋体" w:hAnsi="宋体" w:cs="宋体"/>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14:paraId="3618C23A">
            <w:pPr>
              <w:spacing w:line="360" w:lineRule="auto"/>
              <w:ind w:right="5"/>
              <w:jc w:val="cente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14:paraId="1EB56EBD">
            <w:pPr>
              <w:spacing w:line="360" w:lineRule="auto"/>
              <w:ind w:left="111"/>
            </w:pPr>
            <w:r>
              <w:rPr>
                <w:rFonts w:ascii="宋体" w:hAnsi="宋体" w:cs="宋体"/>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14:paraId="30334F3A">
            <w:pPr>
              <w:spacing w:line="360" w:lineRule="auto"/>
              <w:ind w:right="3"/>
              <w:jc w:val="cente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14:paraId="0097AD46">
            <w:pPr>
              <w:spacing w:line="360" w:lineRule="auto"/>
              <w:ind w:left="168"/>
            </w:pPr>
            <w:r>
              <w:rPr>
                <w:rFonts w:ascii="宋体" w:hAnsi="宋体" w:cs="宋体"/>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14:paraId="4CE53C16">
            <w:pPr>
              <w:spacing w:line="360" w:lineRule="auto"/>
              <w:ind w:right="3"/>
              <w:jc w:val="center"/>
            </w:pPr>
          </w:p>
        </w:tc>
      </w:tr>
      <w:tr w14:paraId="34E03C27">
        <w:tblPrEx>
          <w:tblCellMar>
            <w:top w:w="14" w:type="dxa"/>
            <w:left w:w="108" w:type="dxa"/>
            <w:bottom w:w="14" w:type="dxa"/>
            <w:right w:w="0" w:type="dxa"/>
          </w:tblCellMar>
        </w:tblPrEx>
        <w:trPr>
          <w:trHeight w:val="569"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0DCFA6C">
            <w:pPr>
              <w:spacing w:line="360" w:lineRule="auto"/>
              <w:ind w:right="109"/>
              <w:jc w:val="center"/>
            </w:pPr>
            <w:r>
              <w:rPr>
                <w:rFonts w:ascii="宋体" w:hAnsi="宋体" w:cs="宋体"/>
              </w:rPr>
              <w:t xml:space="preserve">成立时间 </w:t>
            </w:r>
          </w:p>
        </w:tc>
        <w:tc>
          <w:tcPr>
            <w:tcW w:w="1241" w:type="dxa"/>
            <w:tcBorders>
              <w:top w:val="single" w:color="000000" w:sz="6" w:space="0"/>
              <w:left w:val="single" w:color="000000" w:sz="6" w:space="0"/>
              <w:bottom w:val="single" w:color="000000" w:sz="6" w:space="0"/>
              <w:right w:val="nil"/>
            </w:tcBorders>
            <w:vAlign w:val="center"/>
          </w:tcPr>
          <w:p w14:paraId="298B324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4D3C790">
            <w:pPr>
              <w:spacing w:line="360" w:lineRule="auto"/>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14:paraId="79333AD3">
            <w:pPr>
              <w:spacing w:line="360" w:lineRule="auto"/>
              <w:ind w:right="104"/>
              <w:jc w:val="center"/>
            </w:pPr>
            <w:r>
              <w:rPr>
                <w:rFonts w:ascii="宋体" w:hAnsi="宋体" w:cs="宋体"/>
              </w:rPr>
              <w:t xml:space="preserve">员工总人数： </w:t>
            </w:r>
          </w:p>
        </w:tc>
      </w:tr>
      <w:tr w14:paraId="1AD3FCE4">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3B2A1230">
            <w:pPr>
              <w:spacing w:line="360" w:lineRule="auto"/>
              <w:ind w:left="113"/>
            </w:pPr>
            <w:r>
              <w:rPr>
                <w:rFonts w:ascii="宋体" w:hAnsi="宋体" w:cs="宋体"/>
              </w:rPr>
              <w:t xml:space="preserve">企业资质等级 </w:t>
            </w:r>
          </w:p>
        </w:tc>
        <w:tc>
          <w:tcPr>
            <w:tcW w:w="1241" w:type="dxa"/>
            <w:tcBorders>
              <w:top w:val="single" w:color="000000" w:sz="6" w:space="0"/>
              <w:left w:val="single" w:color="000000" w:sz="6" w:space="0"/>
              <w:bottom w:val="single" w:color="000000" w:sz="6" w:space="0"/>
              <w:right w:val="nil"/>
            </w:tcBorders>
            <w:vAlign w:val="center"/>
          </w:tcPr>
          <w:p w14:paraId="5A8E70A3">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EA2E17D">
            <w:pPr>
              <w:spacing w:line="360" w:lineRule="auto"/>
            </w:pPr>
          </w:p>
        </w:tc>
        <w:tc>
          <w:tcPr>
            <w:tcW w:w="994" w:type="dxa"/>
            <w:gridSpan w:val="2"/>
            <w:vMerge w:val="restart"/>
            <w:tcBorders>
              <w:top w:val="single" w:color="000000" w:sz="6" w:space="0"/>
              <w:left w:val="single" w:color="000000" w:sz="6" w:space="0"/>
              <w:bottom w:val="nil"/>
              <w:right w:val="single" w:color="000000" w:sz="6" w:space="0"/>
            </w:tcBorders>
            <w:vAlign w:val="bottom"/>
          </w:tcPr>
          <w:p w14:paraId="22E10EC4">
            <w:pPr>
              <w:spacing w:after="95" w:line="360" w:lineRule="auto"/>
              <w:ind w:right="108"/>
              <w:jc w:val="center"/>
            </w:pPr>
            <w:r>
              <w:rPr>
                <w:rFonts w:ascii="宋体" w:hAnsi="宋体" w:cs="宋体"/>
              </w:rPr>
              <w:t xml:space="preserve">其 </w:t>
            </w:r>
          </w:p>
          <w:p w14:paraId="6789C8CB">
            <w:pPr>
              <w:spacing w:after="92" w:line="360" w:lineRule="auto"/>
              <w:ind w:right="2"/>
              <w:jc w:val="center"/>
            </w:pPr>
          </w:p>
          <w:p w14:paraId="08047E7D">
            <w:pPr>
              <w:spacing w:line="360" w:lineRule="auto"/>
              <w:ind w:right="108"/>
              <w:jc w:val="center"/>
            </w:pPr>
            <w:r>
              <w:rPr>
                <w:rFonts w:ascii="宋体" w:hAnsi="宋体" w:cs="宋体"/>
              </w:rPr>
              <w:t xml:space="preserve">中 </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01031263">
            <w:pPr>
              <w:spacing w:line="360" w:lineRule="auto"/>
              <w:ind w:right="106"/>
              <w:jc w:val="center"/>
            </w:pPr>
            <w:r>
              <w:rPr>
                <w:rFonts w:ascii="宋体" w:hAnsi="宋体" w:cs="宋体"/>
              </w:rPr>
              <w:t xml:space="preserve">注册工程师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6DF660EF">
            <w:pPr>
              <w:spacing w:line="360" w:lineRule="auto"/>
              <w:ind w:right="3"/>
              <w:jc w:val="center"/>
            </w:pPr>
          </w:p>
        </w:tc>
      </w:tr>
      <w:tr w14:paraId="70FF25BA">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7C3797BC">
            <w:pPr>
              <w:spacing w:line="360" w:lineRule="auto"/>
              <w:ind w:left="216"/>
            </w:pPr>
            <w:r>
              <w:rPr>
                <w:rFonts w:ascii="宋体" w:hAnsi="宋体" w:cs="宋体"/>
              </w:rPr>
              <w:t xml:space="preserve">营业执照号 </w:t>
            </w:r>
          </w:p>
        </w:tc>
        <w:tc>
          <w:tcPr>
            <w:tcW w:w="1241" w:type="dxa"/>
            <w:tcBorders>
              <w:top w:val="single" w:color="000000" w:sz="6" w:space="0"/>
              <w:left w:val="single" w:color="000000" w:sz="6" w:space="0"/>
              <w:bottom w:val="single" w:color="000000" w:sz="6" w:space="0"/>
              <w:right w:val="nil"/>
            </w:tcBorders>
            <w:vAlign w:val="center"/>
          </w:tcPr>
          <w:p w14:paraId="4B98D2B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016E7A01">
            <w:pPr>
              <w:spacing w:line="360" w:lineRule="auto"/>
            </w:pPr>
          </w:p>
        </w:tc>
        <w:tc>
          <w:tcPr>
            <w:tcW w:w="0" w:type="auto"/>
            <w:gridSpan w:val="2"/>
            <w:vMerge w:val="continue"/>
            <w:tcBorders>
              <w:top w:val="nil"/>
              <w:left w:val="single" w:color="000000" w:sz="6" w:space="0"/>
              <w:bottom w:val="nil"/>
              <w:right w:val="single" w:color="000000" w:sz="6" w:space="0"/>
            </w:tcBorders>
          </w:tcPr>
          <w:p w14:paraId="68ED7F32">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7DB4E38B">
            <w:pPr>
              <w:spacing w:line="360" w:lineRule="auto"/>
              <w:ind w:left="264"/>
            </w:pPr>
            <w:r>
              <w:rPr>
                <w:rFonts w:ascii="宋体" w:hAnsi="宋体" w:cs="宋体"/>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5648E8CC">
            <w:pPr>
              <w:spacing w:line="360" w:lineRule="auto"/>
              <w:ind w:right="3"/>
              <w:jc w:val="center"/>
            </w:pPr>
          </w:p>
        </w:tc>
      </w:tr>
      <w:tr w14:paraId="10C23AEC">
        <w:tblPrEx>
          <w:tblCellMar>
            <w:top w:w="14" w:type="dxa"/>
            <w:left w:w="108" w:type="dxa"/>
            <w:bottom w:w="14" w:type="dxa"/>
            <w:right w:w="0" w:type="dxa"/>
          </w:tblCellMar>
        </w:tblPrEx>
        <w:trPr>
          <w:trHeight w:val="567"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5DA7F12E">
            <w:pPr>
              <w:spacing w:line="360" w:lineRule="auto"/>
              <w:ind w:right="109"/>
              <w:jc w:val="center"/>
            </w:pPr>
            <w:r>
              <w:rPr>
                <w:rFonts w:ascii="宋体" w:hAnsi="宋体" w:cs="宋体"/>
              </w:rPr>
              <w:t xml:space="preserve">注册资金 </w:t>
            </w:r>
          </w:p>
        </w:tc>
        <w:tc>
          <w:tcPr>
            <w:tcW w:w="1241" w:type="dxa"/>
            <w:tcBorders>
              <w:top w:val="single" w:color="000000" w:sz="6" w:space="0"/>
              <w:left w:val="single" w:color="000000" w:sz="6" w:space="0"/>
              <w:bottom w:val="single" w:color="000000" w:sz="6" w:space="0"/>
              <w:right w:val="nil"/>
            </w:tcBorders>
            <w:vAlign w:val="center"/>
          </w:tcPr>
          <w:p w14:paraId="0BC8FB6B">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6AFDACE0">
            <w:pPr>
              <w:spacing w:line="360" w:lineRule="auto"/>
            </w:pPr>
          </w:p>
        </w:tc>
        <w:tc>
          <w:tcPr>
            <w:tcW w:w="0" w:type="auto"/>
            <w:gridSpan w:val="2"/>
            <w:vMerge w:val="continue"/>
            <w:tcBorders>
              <w:top w:val="nil"/>
              <w:left w:val="single" w:color="000000" w:sz="6" w:space="0"/>
              <w:bottom w:val="nil"/>
              <w:right w:val="single" w:color="000000" w:sz="6" w:space="0"/>
            </w:tcBorders>
          </w:tcPr>
          <w:p w14:paraId="22D760AD">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19A3CDAF">
            <w:pPr>
              <w:spacing w:line="360" w:lineRule="auto"/>
              <w:ind w:left="264"/>
            </w:pPr>
            <w:r>
              <w:rPr>
                <w:rFonts w:ascii="宋体" w:hAnsi="宋体" w:cs="宋体"/>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21ABD86B">
            <w:pPr>
              <w:spacing w:line="360" w:lineRule="auto"/>
              <w:ind w:right="3"/>
              <w:jc w:val="center"/>
            </w:pPr>
          </w:p>
        </w:tc>
      </w:tr>
      <w:tr w14:paraId="551CA4E4">
        <w:tblPrEx>
          <w:tblCellMar>
            <w:top w:w="14" w:type="dxa"/>
            <w:left w:w="108" w:type="dxa"/>
            <w:bottom w:w="14" w:type="dxa"/>
            <w:right w:w="0" w:type="dxa"/>
          </w:tblCellMar>
        </w:tblPrEx>
        <w:trPr>
          <w:trHeight w:val="301" w:hRule="atLeast"/>
        </w:trPr>
        <w:tc>
          <w:tcPr>
            <w:tcW w:w="1702" w:type="dxa"/>
            <w:tcBorders>
              <w:top w:val="single" w:color="000000" w:sz="6" w:space="0"/>
              <w:left w:val="single" w:color="000000" w:sz="4" w:space="0"/>
              <w:bottom w:val="nil"/>
              <w:right w:val="single" w:color="000000" w:sz="6" w:space="0"/>
            </w:tcBorders>
          </w:tcPr>
          <w:p w14:paraId="5942D8E1">
            <w:pPr>
              <w:spacing w:line="360" w:lineRule="auto"/>
            </w:pPr>
          </w:p>
        </w:tc>
        <w:tc>
          <w:tcPr>
            <w:tcW w:w="1241" w:type="dxa"/>
            <w:tcBorders>
              <w:top w:val="single" w:color="000000" w:sz="6" w:space="0"/>
              <w:left w:val="single" w:color="000000" w:sz="6" w:space="0"/>
              <w:bottom w:val="nil"/>
              <w:right w:val="nil"/>
            </w:tcBorders>
          </w:tcPr>
          <w:p w14:paraId="048F387D">
            <w:pPr>
              <w:spacing w:line="360" w:lineRule="auto"/>
            </w:pPr>
          </w:p>
        </w:tc>
        <w:tc>
          <w:tcPr>
            <w:tcW w:w="1135" w:type="dxa"/>
            <w:tcBorders>
              <w:top w:val="single" w:color="000000" w:sz="6" w:space="0"/>
              <w:left w:val="nil"/>
              <w:bottom w:val="nil"/>
              <w:right w:val="single" w:color="000000" w:sz="6" w:space="0"/>
            </w:tcBorders>
          </w:tcPr>
          <w:p w14:paraId="14A83558">
            <w:pPr>
              <w:spacing w:line="360" w:lineRule="auto"/>
            </w:pPr>
          </w:p>
        </w:tc>
        <w:tc>
          <w:tcPr>
            <w:tcW w:w="0" w:type="auto"/>
            <w:gridSpan w:val="2"/>
            <w:vMerge w:val="continue"/>
            <w:tcBorders>
              <w:top w:val="nil"/>
              <w:left w:val="single" w:color="000000" w:sz="6" w:space="0"/>
              <w:bottom w:val="nil"/>
              <w:right w:val="single" w:color="000000" w:sz="6" w:space="0"/>
            </w:tcBorders>
          </w:tcPr>
          <w:p w14:paraId="7289C181">
            <w:pPr>
              <w:spacing w:line="360" w:lineRule="auto"/>
            </w:pPr>
          </w:p>
        </w:tc>
        <w:tc>
          <w:tcPr>
            <w:tcW w:w="2007" w:type="dxa"/>
            <w:gridSpan w:val="4"/>
            <w:tcBorders>
              <w:top w:val="single" w:color="000000" w:sz="6" w:space="0"/>
              <w:left w:val="single" w:color="000000" w:sz="6" w:space="0"/>
              <w:bottom w:val="nil"/>
              <w:right w:val="single" w:color="000000" w:sz="6" w:space="0"/>
            </w:tcBorders>
          </w:tcPr>
          <w:p w14:paraId="67DB8BB3">
            <w:pPr>
              <w:spacing w:line="360" w:lineRule="auto"/>
            </w:pPr>
          </w:p>
        </w:tc>
        <w:tc>
          <w:tcPr>
            <w:tcW w:w="2386" w:type="dxa"/>
            <w:gridSpan w:val="2"/>
            <w:tcBorders>
              <w:top w:val="single" w:color="000000" w:sz="6" w:space="0"/>
              <w:left w:val="single" w:color="000000" w:sz="6" w:space="0"/>
              <w:bottom w:val="nil"/>
              <w:right w:val="single" w:color="000000" w:sz="4" w:space="0"/>
            </w:tcBorders>
          </w:tcPr>
          <w:p w14:paraId="058A8E96">
            <w:pPr>
              <w:spacing w:line="360" w:lineRule="auto"/>
            </w:pPr>
          </w:p>
        </w:tc>
      </w:tr>
      <w:tr w14:paraId="5D00E8AD">
        <w:tblPrEx>
          <w:tblCellMar>
            <w:top w:w="14" w:type="dxa"/>
            <w:left w:w="108" w:type="dxa"/>
            <w:bottom w:w="14" w:type="dxa"/>
            <w:right w:w="0" w:type="dxa"/>
          </w:tblCellMar>
        </w:tblPrEx>
        <w:trPr>
          <w:trHeight w:val="539" w:hRule="atLeast"/>
        </w:trPr>
        <w:tc>
          <w:tcPr>
            <w:tcW w:w="1702" w:type="dxa"/>
            <w:tcBorders>
              <w:top w:val="nil"/>
              <w:left w:val="single" w:color="000000" w:sz="4" w:space="0"/>
              <w:bottom w:val="single" w:color="000000" w:sz="6" w:space="0"/>
              <w:right w:val="single" w:color="000000" w:sz="6" w:space="0"/>
            </w:tcBorders>
          </w:tcPr>
          <w:p w14:paraId="737AA0AE">
            <w:pPr>
              <w:spacing w:line="360" w:lineRule="auto"/>
              <w:ind w:right="109"/>
              <w:jc w:val="center"/>
            </w:pPr>
            <w:r>
              <w:rPr>
                <w:rFonts w:ascii="宋体" w:hAnsi="宋体" w:cs="宋体"/>
              </w:rPr>
              <w:t xml:space="preserve">开户银行 </w:t>
            </w:r>
          </w:p>
        </w:tc>
        <w:tc>
          <w:tcPr>
            <w:tcW w:w="1241" w:type="dxa"/>
            <w:tcBorders>
              <w:top w:val="nil"/>
              <w:left w:val="single" w:color="000000" w:sz="6" w:space="0"/>
              <w:bottom w:val="single" w:color="000000" w:sz="6" w:space="0"/>
              <w:right w:val="nil"/>
            </w:tcBorders>
          </w:tcPr>
          <w:p w14:paraId="26B2D11A">
            <w:pPr>
              <w:spacing w:line="360" w:lineRule="auto"/>
              <w:ind w:right="-53"/>
              <w:jc w:val="right"/>
            </w:pPr>
          </w:p>
        </w:tc>
        <w:tc>
          <w:tcPr>
            <w:tcW w:w="1135" w:type="dxa"/>
            <w:tcBorders>
              <w:top w:val="nil"/>
              <w:left w:val="nil"/>
              <w:bottom w:val="single" w:color="000000" w:sz="6" w:space="0"/>
              <w:right w:val="single" w:color="000000" w:sz="6" w:space="0"/>
            </w:tcBorders>
          </w:tcPr>
          <w:p w14:paraId="42BD66FE">
            <w:pPr>
              <w:spacing w:line="360" w:lineRule="auto"/>
            </w:pPr>
          </w:p>
        </w:tc>
        <w:tc>
          <w:tcPr>
            <w:tcW w:w="994" w:type="dxa"/>
            <w:gridSpan w:val="2"/>
            <w:vMerge w:val="restart"/>
            <w:tcBorders>
              <w:top w:val="nil"/>
              <w:left w:val="single" w:color="000000" w:sz="6" w:space="0"/>
              <w:bottom w:val="single" w:color="000000" w:sz="6" w:space="0"/>
              <w:right w:val="single" w:color="000000" w:sz="6" w:space="0"/>
            </w:tcBorders>
          </w:tcPr>
          <w:p w14:paraId="2FBBFCB2">
            <w:pPr>
              <w:spacing w:line="360" w:lineRule="auto"/>
              <w:ind w:right="2"/>
              <w:jc w:val="center"/>
            </w:pPr>
          </w:p>
        </w:tc>
        <w:tc>
          <w:tcPr>
            <w:tcW w:w="2007" w:type="dxa"/>
            <w:gridSpan w:val="4"/>
            <w:tcBorders>
              <w:top w:val="nil"/>
              <w:left w:val="single" w:color="000000" w:sz="6" w:space="0"/>
              <w:bottom w:val="single" w:color="000000" w:sz="6" w:space="0"/>
              <w:right w:val="single" w:color="000000" w:sz="6" w:space="0"/>
            </w:tcBorders>
          </w:tcPr>
          <w:p w14:paraId="0EA1C004">
            <w:pPr>
              <w:spacing w:line="360" w:lineRule="auto"/>
              <w:ind w:left="264"/>
            </w:pPr>
            <w:r>
              <w:rPr>
                <w:rFonts w:ascii="宋体" w:hAnsi="宋体" w:cs="宋体"/>
              </w:rPr>
              <w:t xml:space="preserve">初级职称人员 </w:t>
            </w:r>
          </w:p>
        </w:tc>
        <w:tc>
          <w:tcPr>
            <w:tcW w:w="2386" w:type="dxa"/>
            <w:gridSpan w:val="2"/>
            <w:tcBorders>
              <w:top w:val="nil"/>
              <w:left w:val="single" w:color="000000" w:sz="6" w:space="0"/>
              <w:bottom w:val="single" w:color="000000" w:sz="6" w:space="0"/>
              <w:right w:val="single" w:color="000000" w:sz="4" w:space="0"/>
            </w:tcBorders>
          </w:tcPr>
          <w:p w14:paraId="76075C1F">
            <w:pPr>
              <w:spacing w:line="360" w:lineRule="auto"/>
              <w:ind w:right="3"/>
              <w:jc w:val="center"/>
            </w:pPr>
          </w:p>
        </w:tc>
      </w:tr>
      <w:tr w14:paraId="76A45920">
        <w:tblPrEx>
          <w:tblCellMar>
            <w:top w:w="14" w:type="dxa"/>
            <w:left w:w="108" w:type="dxa"/>
            <w:bottom w:w="14" w:type="dxa"/>
            <w:right w:w="0" w:type="dxa"/>
          </w:tblCellMar>
        </w:tblPrEx>
        <w:trPr>
          <w:trHeight w:val="830"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4068F6C7">
            <w:pPr>
              <w:spacing w:line="360" w:lineRule="auto"/>
              <w:ind w:right="106"/>
              <w:jc w:val="center"/>
            </w:pPr>
            <w:r>
              <w:rPr>
                <w:rFonts w:ascii="宋体" w:hAnsi="宋体" w:cs="宋体"/>
              </w:rPr>
              <w:t xml:space="preserve">账号 </w:t>
            </w:r>
          </w:p>
        </w:tc>
        <w:tc>
          <w:tcPr>
            <w:tcW w:w="1241" w:type="dxa"/>
            <w:tcBorders>
              <w:top w:val="single" w:color="000000" w:sz="6" w:space="0"/>
              <w:left w:val="single" w:color="000000" w:sz="6" w:space="0"/>
              <w:bottom w:val="single" w:color="000000" w:sz="6" w:space="0"/>
              <w:right w:val="nil"/>
            </w:tcBorders>
            <w:vAlign w:val="center"/>
          </w:tcPr>
          <w:p w14:paraId="7BB3FE72">
            <w:pPr>
              <w:spacing w:line="360" w:lineRule="auto"/>
              <w:ind w:right="-53"/>
              <w:jc w:val="right"/>
            </w:pPr>
          </w:p>
        </w:tc>
        <w:tc>
          <w:tcPr>
            <w:tcW w:w="1135" w:type="dxa"/>
            <w:tcBorders>
              <w:top w:val="single" w:color="000000" w:sz="6" w:space="0"/>
              <w:left w:val="nil"/>
              <w:bottom w:val="single" w:color="000000" w:sz="6" w:space="0"/>
              <w:right w:val="single" w:color="000000" w:sz="6" w:space="0"/>
            </w:tcBorders>
          </w:tcPr>
          <w:p w14:paraId="6960F338">
            <w:pPr>
              <w:spacing w:line="360" w:lineRule="auto"/>
            </w:pPr>
          </w:p>
        </w:tc>
        <w:tc>
          <w:tcPr>
            <w:tcW w:w="0" w:type="auto"/>
            <w:gridSpan w:val="2"/>
            <w:vMerge w:val="continue"/>
            <w:tcBorders>
              <w:top w:val="nil"/>
              <w:left w:val="single" w:color="000000" w:sz="6" w:space="0"/>
              <w:bottom w:val="single" w:color="000000" w:sz="6" w:space="0"/>
              <w:right w:val="single" w:color="000000" w:sz="6" w:space="0"/>
            </w:tcBorders>
          </w:tcPr>
          <w:p w14:paraId="76FA8C02">
            <w:pPr>
              <w:spacing w:line="360" w:lineRule="auto"/>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14:paraId="497ABE86">
            <w:pPr>
              <w:spacing w:line="360" w:lineRule="auto"/>
              <w:ind w:right="109"/>
              <w:jc w:val="center"/>
            </w:pPr>
            <w:r>
              <w:rPr>
                <w:rFonts w:ascii="宋体" w:hAnsi="宋体" w:cs="宋体"/>
              </w:rPr>
              <w:t xml:space="preserve">技工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14:paraId="3E61666F">
            <w:pPr>
              <w:spacing w:line="360" w:lineRule="auto"/>
              <w:ind w:right="3"/>
              <w:jc w:val="center"/>
            </w:pPr>
          </w:p>
        </w:tc>
      </w:tr>
      <w:tr w14:paraId="261ECF4B">
        <w:tblPrEx>
          <w:tblCellMar>
            <w:top w:w="14" w:type="dxa"/>
            <w:left w:w="108" w:type="dxa"/>
            <w:bottom w:w="14" w:type="dxa"/>
            <w:right w:w="0" w:type="dxa"/>
          </w:tblCellMar>
        </w:tblPrEx>
        <w:trPr>
          <w:trHeight w:val="2005" w:hRule="atLeast"/>
        </w:trPr>
        <w:tc>
          <w:tcPr>
            <w:tcW w:w="1702" w:type="dxa"/>
            <w:tcBorders>
              <w:top w:val="single" w:color="000000" w:sz="6" w:space="0"/>
              <w:left w:val="single" w:color="000000" w:sz="4" w:space="0"/>
              <w:bottom w:val="single" w:color="000000" w:sz="6" w:space="0"/>
              <w:right w:val="single" w:color="000000" w:sz="6" w:space="0"/>
            </w:tcBorders>
            <w:vAlign w:val="center"/>
          </w:tcPr>
          <w:p w14:paraId="61E6C1B2">
            <w:pPr>
              <w:spacing w:line="360" w:lineRule="auto"/>
              <w:ind w:right="109"/>
              <w:jc w:val="center"/>
            </w:pPr>
            <w:r>
              <w:rPr>
                <w:rFonts w:ascii="宋体" w:hAnsi="宋体" w:cs="宋体"/>
              </w:rPr>
              <w:t xml:space="preserve">经营范围 </w:t>
            </w:r>
          </w:p>
        </w:tc>
        <w:tc>
          <w:tcPr>
            <w:tcW w:w="1241" w:type="dxa"/>
            <w:tcBorders>
              <w:top w:val="single" w:color="000000" w:sz="6" w:space="0"/>
              <w:left w:val="single" w:color="000000" w:sz="6" w:space="0"/>
              <w:bottom w:val="single" w:color="000000" w:sz="6" w:space="0"/>
              <w:right w:val="nil"/>
            </w:tcBorders>
          </w:tcPr>
          <w:p w14:paraId="72E7F6E1">
            <w:pPr>
              <w:spacing w:line="360" w:lineRule="auto"/>
              <w:ind w:left="127"/>
              <w:jc w:val="center"/>
            </w:pPr>
          </w:p>
        </w:tc>
        <w:tc>
          <w:tcPr>
            <w:tcW w:w="6522" w:type="dxa"/>
            <w:gridSpan w:val="9"/>
            <w:tcBorders>
              <w:top w:val="single" w:color="000000" w:sz="6" w:space="0"/>
              <w:left w:val="nil"/>
              <w:bottom w:val="single" w:color="000000" w:sz="6" w:space="0"/>
              <w:right w:val="single" w:color="000000" w:sz="4" w:space="0"/>
            </w:tcBorders>
          </w:tcPr>
          <w:p w14:paraId="5A2B98FF">
            <w:pPr>
              <w:spacing w:line="360" w:lineRule="auto"/>
            </w:pPr>
          </w:p>
        </w:tc>
      </w:tr>
      <w:tr w14:paraId="326CCA4D">
        <w:tblPrEx>
          <w:tblCellMar>
            <w:top w:w="14" w:type="dxa"/>
            <w:left w:w="108" w:type="dxa"/>
            <w:bottom w:w="14" w:type="dxa"/>
            <w:right w:w="0" w:type="dxa"/>
          </w:tblCellMar>
        </w:tblPrEx>
        <w:trPr>
          <w:trHeight w:val="566" w:hRule="atLeast"/>
        </w:trPr>
        <w:tc>
          <w:tcPr>
            <w:tcW w:w="1702" w:type="dxa"/>
            <w:tcBorders>
              <w:top w:val="single" w:color="000000" w:sz="6" w:space="0"/>
              <w:left w:val="single" w:color="000000" w:sz="4" w:space="0"/>
              <w:bottom w:val="single" w:color="000000" w:sz="4" w:space="0"/>
              <w:right w:val="single" w:color="000000" w:sz="6" w:space="0"/>
            </w:tcBorders>
            <w:vAlign w:val="center"/>
          </w:tcPr>
          <w:p w14:paraId="14FB84DA">
            <w:pPr>
              <w:spacing w:line="360" w:lineRule="auto"/>
              <w:ind w:right="106"/>
              <w:jc w:val="center"/>
            </w:pPr>
            <w:r>
              <w:rPr>
                <w:rFonts w:ascii="宋体" w:hAnsi="宋体" w:cs="宋体"/>
              </w:rPr>
              <w:t xml:space="preserve">备注 </w:t>
            </w:r>
          </w:p>
        </w:tc>
        <w:tc>
          <w:tcPr>
            <w:tcW w:w="1241" w:type="dxa"/>
            <w:tcBorders>
              <w:top w:val="single" w:color="000000" w:sz="6" w:space="0"/>
              <w:left w:val="single" w:color="000000" w:sz="6" w:space="0"/>
              <w:bottom w:val="single" w:color="000000" w:sz="4" w:space="0"/>
              <w:right w:val="nil"/>
            </w:tcBorders>
          </w:tcPr>
          <w:p w14:paraId="529F884D">
            <w:pPr>
              <w:spacing w:line="360" w:lineRule="auto"/>
            </w:pPr>
          </w:p>
        </w:tc>
        <w:tc>
          <w:tcPr>
            <w:tcW w:w="6522" w:type="dxa"/>
            <w:gridSpan w:val="9"/>
            <w:tcBorders>
              <w:top w:val="single" w:color="000000" w:sz="6" w:space="0"/>
              <w:left w:val="nil"/>
              <w:bottom w:val="single" w:color="000000" w:sz="4" w:space="0"/>
              <w:right w:val="single" w:color="000000" w:sz="4" w:space="0"/>
            </w:tcBorders>
          </w:tcPr>
          <w:p w14:paraId="163BB227">
            <w:pPr>
              <w:spacing w:line="360" w:lineRule="auto"/>
            </w:pPr>
          </w:p>
        </w:tc>
      </w:tr>
    </w:tbl>
    <w:p w14:paraId="03152D98">
      <w:pPr>
        <w:tabs>
          <w:tab w:val="left" w:pos="5580"/>
        </w:tabs>
        <w:spacing w:before="120" w:line="360" w:lineRule="exact"/>
        <w:rPr>
          <w:sz w:val="24"/>
        </w:rPr>
      </w:pPr>
    </w:p>
    <w:p w14:paraId="30BAC598">
      <w:pPr>
        <w:spacing w:line="360" w:lineRule="auto"/>
        <w:ind w:left="876" w:leftChars="417" w:firstLine="360" w:firstLineChars="150"/>
        <w:rPr>
          <w:rFonts w:ascii="宋体" w:hAnsi="宋体"/>
          <w:sz w:val="24"/>
        </w:rPr>
      </w:pPr>
      <w:r>
        <w:rPr>
          <w:rFonts w:ascii="宋体" w:hAnsi="宋体"/>
          <w:sz w:val="24"/>
        </w:rPr>
        <w:br w:type="page"/>
      </w:r>
    </w:p>
    <w:p w14:paraId="1EB851D6">
      <w:pPr>
        <w:spacing w:line="360" w:lineRule="exact"/>
        <w:rPr>
          <w:rFonts w:ascii="宋体" w:hAnsi="宋体" w:cs="宋体"/>
          <w:b/>
          <w:color w:val="000000" w:themeColor="text1"/>
          <w:kern w:val="0"/>
          <w:sz w:val="24"/>
        </w:rPr>
      </w:pPr>
      <w:bookmarkStart w:id="116" w:name="_Toc183588711"/>
      <w:r>
        <w:rPr>
          <w:rFonts w:hint="eastAsia" w:ascii="宋体" w:hAnsi="宋体"/>
          <w:b/>
          <w:color w:val="000000" w:themeColor="text1"/>
          <w:sz w:val="24"/>
        </w:rPr>
        <w:t xml:space="preserve">附件6.4  </w:t>
      </w:r>
      <w:r>
        <w:rPr>
          <w:rFonts w:hint="eastAsia" w:ascii="宋体" w:hAnsi="宋体" w:cs="宋体"/>
          <w:b/>
          <w:color w:val="000000" w:themeColor="text1"/>
          <w:kern w:val="0"/>
          <w:sz w:val="24"/>
        </w:rPr>
        <w:t>具有良好的商业信誉和健全的财务会计制度（承诺函）</w:t>
      </w:r>
    </w:p>
    <w:p w14:paraId="5134C9B9">
      <w:pPr>
        <w:adjustRightInd w:val="0"/>
        <w:snapToGrid w:val="0"/>
        <w:spacing w:line="300" w:lineRule="auto"/>
        <w:rPr>
          <w:rFonts w:hAnsi="宋体"/>
          <w:color w:val="000000" w:themeColor="text1"/>
          <w:sz w:val="24"/>
        </w:rPr>
      </w:pPr>
    </w:p>
    <w:p w14:paraId="5D815BAD">
      <w:pPr>
        <w:adjustRightInd w:val="0"/>
        <w:snapToGrid w:val="0"/>
        <w:spacing w:line="300" w:lineRule="auto"/>
        <w:rPr>
          <w:rFonts w:ascii="宋体" w:hAnsi="宋体"/>
          <w:color w:val="000000" w:themeColor="text1"/>
          <w:sz w:val="24"/>
        </w:rPr>
      </w:pPr>
      <w:r>
        <w:rPr>
          <w:rFonts w:hint="eastAsia" w:hAnsi="宋体"/>
          <w:color w:val="000000" w:themeColor="text1"/>
          <w:sz w:val="24"/>
        </w:rPr>
        <w:t>海南省教学仪器设备招标中心有限公司：</w:t>
      </w:r>
    </w:p>
    <w:p w14:paraId="42F5B65F">
      <w:pPr>
        <w:pStyle w:val="3"/>
        <w:jc w:val="left"/>
        <w:rPr>
          <w:rFonts w:ascii="宋体" w:hAnsi="宋体" w:eastAsia="宋体" w:cs="宋体"/>
          <w:b w:val="0"/>
          <w:color w:val="000000" w:themeColor="text1"/>
        </w:rPr>
      </w:pPr>
      <w:r>
        <w:rPr>
          <w:rFonts w:hint="eastAsia" w:ascii="宋体" w:hAnsi="宋体" w:eastAsia="宋体" w:cs="宋体"/>
          <w:b w:val="0"/>
          <w:color w:val="000000" w:themeColor="text1"/>
        </w:rPr>
        <w:t>我</w:t>
      </w:r>
      <w:r>
        <w:rPr>
          <w:rFonts w:hint="eastAsia" w:ascii="宋体" w:hAnsi="宋体" w:eastAsia="宋体"/>
          <w:b w:val="0"/>
          <w:color w:val="000000" w:themeColor="text1"/>
        </w:rPr>
        <w:t>单位在贵公司组织的（项目名称：     ），（项目编号：</w:t>
      </w:r>
      <w:r>
        <w:rPr>
          <w:rFonts w:ascii="宋体" w:hAnsi="宋体" w:eastAsia="宋体"/>
          <w:b w:val="0"/>
          <w:color w:val="000000" w:themeColor="text1"/>
        </w:rPr>
        <w:tab/>
      </w:r>
      <w:r>
        <w:rPr>
          <w:rFonts w:ascii="宋体" w:hAnsi="宋体" w:eastAsia="宋体"/>
          <w:b w:val="0"/>
          <w:color w:val="000000" w:themeColor="text1"/>
        </w:rPr>
        <w:tab/>
      </w:r>
      <w:r>
        <w:rPr>
          <w:rFonts w:hint="eastAsia" w:ascii="宋体" w:hAnsi="宋体" w:eastAsia="宋体"/>
          <w:b w:val="0"/>
          <w:color w:val="000000" w:themeColor="text1"/>
        </w:rPr>
        <w:t>）采购活动中郑重承诺</w:t>
      </w:r>
      <w:r>
        <w:rPr>
          <w:rFonts w:hint="eastAsia" w:ascii="宋体" w:hAnsi="宋体" w:eastAsia="宋体" w:cs="宋体"/>
          <w:b w:val="0"/>
          <w:color w:val="000000" w:themeColor="text1"/>
        </w:rPr>
        <w:t>具有良好的商业信誉和健全的财务会计制度。</w:t>
      </w:r>
      <w:r>
        <w:rPr>
          <w:rFonts w:ascii="宋体" w:hAnsi="宋体" w:eastAsia="宋体" w:cs="宋体"/>
          <w:b w:val="0"/>
          <w:color w:val="000000" w:themeColor="text1"/>
        </w:rPr>
        <w:t>如有虚假承诺</w:t>
      </w:r>
      <w:r>
        <w:rPr>
          <w:rFonts w:hint="eastAsia" w:ascii="宋体" w:hAnsi="宋体" w:eastAsia="宋体" w:cs="宋体"/>
          <w:b w:val="0"/>
          <w:color w:val="000000" w:themeColor="text1"/>
        </w:rPr>
        <w:t>，我们愿承担相应的法律责任。</w:t>
      </w:r>
    </w:p>
    <w:p w14:paraId="62FE48F2">
      <w:pPr>
        <w:adjustRightInd w:val="0"/>
        <w:spacing w:line="360" w:lineRule="auto"/>
        <w:ind w:firstLine="2880" w:firstLineChars="1200"/>
        <w:jc w:val="right"/>
        <w:rPr>
          <w:rFonts w:ascii="宋体" w:hAnsi="宋体"/>
          <w:bCs/>
          <w:color w:val="000000" w:themeColor="text1"/>
          <w:sz w:val="24"/>
        </w:rPr>
      </w:pPr>
      <w:r>
        <w:rPr>
          <w:rFonts w:hint="eastAsia" w:ascii="宋体" w:hAnsi="宋体"/>
          <w:color w:val="000000" w:themeColor="text1"/>
          <w:sz w:val="24"/>
        </w:rPr>
        <w:t>承诺人：    （填写名称并加盖公章）</w:t>
      </w:r>
    </w:p>
    <w:p w14:paraId="5E5DED74">
      <w:pPr>
        <w:adjustRightInd w:val="0"/>
        <w:spacing w:line="360" w:lineRule="auto"/>
        <w:ind w:firstLine="2400" w:firstLineChars="1000"/>
        <w:jc w:val="right"/>
        <w:rPr>
          <w:rFonts w:ascii="宋体" w:hAnsi="宋体"/>
          <w:bCs/>
          <w:color w:val="000000" w:themeColor="text1"/>
          <w:sz w:val="24"/>
        </w:rPr>
      </w:pPr>
      <w:r>
        <w:rPr>
          <w:rFonts w:hint="eastAsia" w:ascii="宋体" w:hAnsi="宋体"/>
          <w:color w:val="000000" w:themeColor="text1"/>
          <w:sz w:val="24"/>
        </w:rPr>
        <w:t>法定代表人或授权代表</w:t>
      </w:r>
      <w:r>
        <w:rPr>
          <w:rFonts w:hint="eastAsia" w:ascii="宋体" w:hAnsi="宋体"/>
          <w:bCs/>
          <w:color w:val="000000" w:themeColor="text1"/>
          <w:sz w:val="24"/>
        </w:rPr>
        <w:t>：</w:t>
      </w:r>
      <w:r>
        <w:rPr>
          <w:rFonts w:hint="eastAsia" w:ascii="宋体" w:hAnsi="宋体"/>
          <w:iCs/>
          <w:color w:val="000000" w:themeColor="text1"/>
          <w:sz w:val="24"/>
          <w:szCs w:val="21"/>
        </w:rPr>
        <w:t>（签字或盖章）</w:t>
      </w:r>
    </w:p>
    <w:p w14:paraId="63DDD29F">
      <w:pPr>
        <w:adjustRightInd w:val="0"/>
        <w:spacing w:line="360" w:lineRule="auto"/>
        <w:jc w:val="right"/>
        <w:rPr>
          <w:rFonts w:ascii="宋体" w:hAnsi="宋体"/>
          <w:bCs/>
          <w:color w:val="000000" w:themeColor="text1"/>
          <w:sz w:val="24"/>
        </w:rPr>
      </w:pPr>
    </w:p>
    <w:p w14:paraId="1BE9EFBE">
      <w:pPr>
        <w:ind w:firstLine="2880" w:firstLineChars="1200"/>
        <w:jc w:val="right"/>
        <w:rPr>
          <w:rStyle w:val="60"/>
          <w:rFonts w:hAnsi="宋体"/>
          <w:color w:val="000000" w:themeColor="text1"/>
          <w:sz w:val="24"/>
        </w:rPr>
      </w:pPr>
      <w:r>
        <w:rPr>
          <w:rFonts w:hint="eastAsia" w:ascii="宋体" w:hAnsi="宋体"/>
          <w:bCs/>
          <w:color w:val="000000" w:themeColor="text1"/>
          <w:sz w:val="24"/>
        </w:rPr>
        <w:t>日期：2025年  月  日</w:t>
      </w:r>
    </w:p>
    <w:p w14:paraId="3D40E329">
      <w:pPr>
        <w:rPr>
          <w:rFonts w:ascii="宋体" w:hAnsi="宋体"/>
          <w:color w:val="FF0000"/>
          <w:sz w:val="24"/>
        </w:rPr>
      </w:pPr>
    </w:p>
    <w:p w14:paraId="56D6B77B">
      <w:pPr>
        <w:rPr>
          <w:rFonts w:ascii="宋体" w:hAnsi="宋体"/>
          <w:b/>
          <w:color w:val="000000"/>
          <w:sz w:val="24"/>
        </w:rPr>
      </w:pPr>
      <w:r>
        <w:rPr>
          <w:rFonts w:hint="eastAsia" w:ascii="宋体" w:hAnsi="宋体"/>
          <w:b/>
          <w:color w:val="000000"/>
          <w:sz w:val="24"/>
        </w:rPr>
        <w:t>附件</w:t>
      </w:r>
      <w:r>
        <w:rPr>
          <w:rFonts w:hint="eastAsia" w:ascii="宋体" w:hAnsi="宋体"/>
          <w:b/>
          <w:bCs/>
          <w:color w:val="000000"/>
          <w:sz w:val="24"/>
        </w:rPr>
        <w:t>6.5</w:t>
      </w:r>
      <w:r>
        <w:rPr>
          <w:rFonts w:ascii="宋体" w:hAnsi="宋体"/>
          <w:b/>
          <w:color w:val="000000"/>
          <w:sz w:val="24"/>
        </w:rPr>
        <w:t>具有履行合同所必需的设备和专业技术能力承诺书</w:t>
      </w:r>
    </w:p>
    <w:p w14:paraId="2B3CF397">
      <w:pPr>
        <w:spacing w:line="360" w:lineRule="auto"/>
        <w:rPr>
          <w:rFonts w:ascii="宋体" w:hAnsi="宋体"/>
          <w:sz w:val="24"/>
        </w:rPr>
      </w:pPr>
    </w:p>
    <w:p w14:paraId="4C8F06D7">
      <w:pPr>
        <w:spacing w:line="360" w:lineRule="auto"/>
        <w:rPr>
          <w:rFonts w:ascii="宋体" w:hAnsi="宋体"/>
          <w:sz w:val="24"/>
          <w:u w:val="single"/>
        </w:rPr>
      </w:pPr>
      <w:r>
        <w:rPr>
          <w:rFonts w:hint="eastAsia" w:ascii="宋体" w:hAnsi="宋体"/>
          <w:sz w:val="24"/>
          <w:u w:val="single"/>
        </w:rPr>
        <w:t>海南省教学仪器设备招标中心有限公司：</w:t>
      </w:r>
    </w:p>
    <w:p w14:paraId="1BB8E1F7">
      <w:pPr>
        <w:spacing w:line="360" w:lineRule="auto"/>
        <w:ind w:firstLine="480" w:firstLineChars="200"/>
        <w:rPr>
          <w:rFonts w:ascii="宋体" w:hAnsi="宋体"/>
          <w:sz w:val="24"/>
        </w:rPr>
      </w:pPr>
      <w:r>
        <w:rPr>
          <w:rFonts w:ascii="宋体" w:hAnsi="宋体"/>
          <w:sz w:val="24"/>
        </w:rPr>
        <w:t>我单位参与你公司组织的</w:t>
      </w:r>
      <w:r>
        <w:rPr>
          <w:rFonts w:ascii="宋体" w:hAnsi="宋体"/>
          <w:sz w:val="24"/>
          <w:u w:val="single"/>
        </w:rPr>
        <w:t xml:space="preserve">（项目名称） </w:t>
      </w:r>
      <w:r>
        <w:rPr>
          <w:rFonts w:ascii="宋体" w:hAnsi="宋体"/>
          <w:sz w:val="24"/>
        </w:rPr>
        <w:t>采购活动，现承诺具有履行合同所必需的人员</w:t>
      </w:r>
      <w:r>
        <w:rPr>
          <w:rFonts w:hint="eastAsia" w:ascii="宋体" w:hAnsi="宋体"/>
          <w:sz w:val="24"/>
        </w:rPr>
        <w:t>、</w:t>
      </w:r>
      <w:r>
        <w:rPr>
          <w:rFonts w:ascii="宋体" w:hAnsi="宋体"/>
          <w:sz w:val="24"/>
        </w:rPr>
        <w:t>设备和专业技术能力，如有虚假承诺，愿承担一切法律责任。</w:t>
      </w:r>
    </w:p>
    <w:p w14:paraId="221D6533">
      <w:pPr>
        <w:spacing w:line="360" w:lineRule="auto"/>
        <w:rPr>
          <w:rFonts w:ascii="宋体" w:hAnsi="宋体"/>
          <w:sz w:val="24"/>
        </w:rPr>
      </w:pPr>
      <w:r>
        <w:rPr>
          <w:rFonts w:ascii="宋体" w:hAnsi="宋体"/>
          <w:sz w:val="24"/>
        </w:rPr>
        <w:t>特此承诺</w:t>
      </w:r>
      <w:r>
        <w:rPr>
          <w:rFonts w:hint="eastAsia" w:ascii="宋体" w:hAnsi="宋体"/>
          <w:sz w:val="24"/>
        </w:rPr>
        <w:t>。</w:t>
      </w:r>
    </w:p>
    <w:p w14:paraId="00BD0552">
      <w:pPr>
        <w:spacing w:line="360" w:lineRule="auto"/>
        <w:rPr>
          <w:rFonts w:ascii="宋体" w:hAnsi="宋体"/>
          <w:sz w:val="24"/>
        </w:rPr>
      </w:pPr>
    </w:p>
    <w:p w14:paraId="5620B73F">
      <w:pPr>
        <w:spacing w:line="360" w:lineRule="auto"/>
        <w:jc w:val="right"/>
        <w:rPr>
          <w:rFonts w:ascii="宋体" w:hAnsi="宋体"/>
          <w:iCs/>
          <w:sz w:val="24"/>
        </w:rPr>
      </w:pPr>
      <w:r>
        <w:rPr>
          <w:rFonts w:hint="eastAsia" w:ascii="宋体" w:hAnsi="宋体"/>
          <w:sz w:val="24"/>
        </w:rPr>
        <w:t>供应商</w:t>
      </w:r>
      <w:r>
        <w:rPr>
          <w:rFonts w:ascii="宋体" w:hAnsi="宋体"/>
          <w:sz w:val="24"/>
        </w:rPr>
        <w:t>：（填写名称并盖章）</w:t>
      </w:r>
    </w:p>
    <w:p w14:paraId="43566F49">
      <w:pPr>
        <w:spacing w:line="360" w:lineRule="auto"/>
        <w:jc w:val="right"/>
        <w:rPr>
          <w:rFonts w:ascii="宋体" w:hAnsi="宋体"/>
          <w:sz w:val="24"/>
        </w:rPr>
      </w:pPr>
    </w:p>
    <w:p w14:paraId="457C4283">
      <w:pPr>
        <w:spacing w:line="360" w:lineRule="auto"/>
        <w:jc w:val="right"/>
        <w:rPr>
          <w:rFonts w:ascii="宋体" w:hAnsi="宋体"/>
          <w:sz w:val="24"/>
        </w:rPr>
      </w:pPr>
      <w:r>
        <w:rPr>
          <w:rFonts w:ascii="宋体" w:hAnsi="宋体"/>
          <w:sz w:val="24"/>
        </w:rPr>
        <w:t>法定代表人或其授权委托人：</w:t>
      </w:r>
      <w:r>
        <w:rPr>
          <w:rFonts w:ascii="宋体" w:hAnsi="宋体"/>
          <w:iCs/>
          <w:sz w:val="24"/>
        </w:rPr>
        <w:t>（签字或盖章）</w:t>
      </w:r>
    </w:p>
    <w:p w14:paraId="6DA9A94B">
      <w:pPr>
        <w:spacing w:line="360" w:lineRule="auto"/>
        <w:jc w:val="right"/>
        <w:rPr>
          <w:rFonts w:ascii="宋体" w:hAnsi="宋体"/>
          <w:sz w:val="24"/>
        </w:rPr>
      </w:pPr>
    </w:p>
    <w:p w14:paraId="6B4A1901">
      <w:pPr>
        <w:jc w:val="right"/>
        <w:rPr>
          <w:rFonts w:ascii="宋体" w:hAnsi="宋体"/>
          <w:sz w:val="24"/>
        </w:rPr>
      </w:pPr>
      <w:r>
        <w:rPr>
          <w:rFonts w:ascii="宋体" w:hAnsi="宋体"/>
          <w:sz w:val="24"/>
        </w:rPr>
        <w:t>日期：</w:t>
      </w:r>
      <w:r>
        <w:rPr>
          <w:rFonts w:hint="eastAsia" w:ascii="宋体" w:hAnsi="宋体"/>
          <w:sz w:val="24"/>
        </w:rPr>
        <w:t>2025年   月   日</w:t>
      </w:r>
    </w:p>
    <w:p w14:paraId="0BC67CBB">
      <w:pPr>
        <w:rPr>
          <w:rFonts w:ascii="宋体" w:hAnsi="宋体"/>
          <w:sz w:val="24"/>
        </w:rPr>
      </w:pPr>
    </w:p>
    <w:p w14:paraId="76EE18AA">
      <w:pPr>
        <w:pStyle w:val="3"/>
        <w:snapToGrid w:val="0"/>
        <w:spacing w:line="300" w:lineRule="auto"/>
        <w:jc w:val="both"/>
        <w:rPr>
          <w:rFonts w:ascii="宋体" w:hAnsi="宋体" w:eastAsia="宋体"/>
          <w:color w:val="000000"/>
          <w:spacing w:val="0"/>
          <w:kern w:val="2"/>
          <w:szCs w:val="24"/>
        </w:rPr>
      </w:pPr>
      <w:r>
        <w:rPr>
          <w:rFonts w:hint="eastAsia" w:ascii="宋体" w:hAnsi="宋体" w:eastAsia="宋体"/>
          <w:color w:val="000000"/>
          <w:spacing w:val="0"/>
          <w:kern w:val="2"/>
          <w:szCs w:val="24"/>
        </w:rPr>
        <w:t>附件6.6  具有依法缴纳税收和社会保障资金的良好记录（承诺函）</w:t>
      </w:r>
    </w:p>
    <w:p w14:paraId="7C6F37AE">
      <w:pPr>
        <w:adjustRightInd w:val="0"/>
        <w:snapToGrid w:val="0"/>
        <w:spacing w:line="300" w:lineRule="auto"/>
        <w:rPr>
          <w:rFonts w:hAnsi="宋体"/>
          <w:color w:val="000000" w:themeColor="text1"/>
          <w:sz w:val="24"/>
        </w:rPr>
      </w:pPr>
    </w:p>
    <w:p w14:paraId="7124E88C">
      <w:pPr>
        <w:adjustRightInd w:val="0"/>
        <w:snapToGrid w:val="0"/>
        <w:spacing w:line="300" w:lineRule="auto"/>
        <w:rPr>
          <w:rFonts w:ascii="宋体" w:hAnsi="宋体"/>
          <w:color w:val="000000" w:themeColor="text1"/>
          <w:sz w:val="24"/>
        </w:rPr>
      </w:pPr>
      <w:r>
        <w:rPr>
          <w:rFonts w:hint="eastAsia" w:hAnsi="宋体"/>
          <w:color w:val="000000" w:themeColor="text1"/>
          <w:sz w:val="24"/>
        </w:rPr>
        <w:t>海南省教学仪器设备招标中心有限公司：</w:t>
      </w:r>
    </w:p>
    <w:p w14:paraId="52EA2965">
      <w:pPr>
        <w:pStyle w:val="3"/>
        <w:jc w:val="left"/>
        <w:rPr>
          <w:rFonts w:ascii="宋体" w:hAnsi="宋体" w:eastAsia="宋体" w:cs="宋体"/>
          <w:b w:val="0"/>
          <w:color w:val="000000" w:themeColor="text1"/>
        </w:rPr>
      </w:pPr>
      <w:r>
        <w:rPr>
          <w:rFonts w:hint="eastAsia" w:ascii="宋体" w:hAnsi="宋体" w:eastAsia="宋体"/>
          <w:b w:val="0"/>
          <w:color w:val="000000" w:themeColor="text1"/>
        </w:rPr>
        <w:t xml:space="preserve"> 我单位在贵公司组织的（项目名称：     ），（项目编号：</w:t>
      </w:r>
      <w:r>
        <w:rPr>
          <w:rFonts w:ascii="宋体" w:hAnsi="宋体" w:eastAsia="宋体"/>
          <w:b w:val="0"/>
          <w:color w:val="000000" w:themeColor="text1"/>
        </w:rPr>
        <w:tab/>
      </w:r>
      <w:r>
        <w:rPr>
          <w:rFonts w:ascii="宋体" w:hAnsi="宋体" w:eastAsia="宋体"/>
          <w:b w:val="0"/>
          <w:color w:val="000000" w:themeColor="text1"/>
        </w:rPr>
        <w:tab/>
      </w:r>
      <w:r>
        <w:rPr>
          <w:rFonts w:hint="eastAsia" w:ascii="宋体" w:hAnsi="宋体" w:eastAsia="宋体"/>
          <w:b w:val="0"/>
          <w:color w:val="000000" w:themeColor="text1"/>
        </w:rPr>
        <w:t>）采购活动中郑重承诺</w:t>
      </w:r>
      <w:r>
        <w:rPr>
          <w:rFonts w:hint="eastAsia" w:ascii="宋体" w:hAnsi="宋体" w:eastAsia="宋体" w:cs="宋体"/>
          <w:b w:val="0"/>
          <w:color w:val="000000" w:themeColor="text1"/>
        </w:rPr>
        <w:t>具有依法缴纳税收和社会保障资金的良好记录。</w:t>
      </w:r>
      <w:r>
        <w:rPr>
          <w:rFonts w:ascii="宋体" w:hAnsi="宋体" w:eastAsia="宋体" w:cs="宋体"/>
          <w:b w:val="0"/>
          <w:color w:val="000000" w:themeColor="text1"/>
        </w:rPr>
        <w:t>如有虚假承诺</w:t>
      </w:r>
      <w:r>
        <w:rPr>
          <w:rFonts w:hint="eastAsia" w:ascii="宋体" w:hAnsi="宋体" w:eastAsia="宋体" w:cs="宋体"/>
          <w:b w:val="0"/>
          <w:color w:val="000000" w:themeColor="text1"/>
        </w:rPr>
        <w:t>，我们愿承担相应的法律责任。</w:t>
      </w:r>
    </w:p>
    <w:p w14:paraId="233A1397">
      <w:pPr>
        <w:pStyle w:val="3"/>
        <w:ind w:firstLine="3386" w:firstLineChars="1176"/>
        <w:jc w:val="right"/>
        <w:rPr>
          <w:rFonts w:asciiTheme="majorEastAsia" w:hAnsiTheme="majorEastAsia" w:eastAsiaTheme="majorEastAsia"/>
          <w:b w:val="0"/>
          <w:bCs/>
          <w:color w:val="000000" w:themeColor="text1"/>
        </w:rPr>
      </w:pPr>
      <w:r>
        <w:rPr>
          <w:rFonts w:hint="eastAsia" w:asciiTheme="majorEastAsia" w:hAnsiTheme="majorEastAsia" w:eastAsiaTheme="majorEastAsia"/>
          <w:b w:val="0"/>
          <w:color w:val="000000" w:themeColor="text1"/>
        </w:rPr>
        <w:t>承诺人：    （填写名称并加盖公章）</w:t>
      </w:r>
    </w:p>
    <w:p w14:paraId="144EE0C6">
      <w:pPr>
        <w:adjustRightInd w:val="0"/>
        <w:spacing w:line="360" w:lineRule="auto"/>
        <w:ind w:firstLine="2640" w:firstLineChars="1100"/>
        <w:jc w:val="right"/>
        <w:rPr>
          <w:rFonts w:ascii="宋体" w:hAnsi="宋体"/>
          <w:bCs/>
          <w:color w:val="000000" w:themeColor="text1"/>
          <w:sz w:val="24"/>
        </w:rPr>
      </w:pPr>
      <w:r>
        <w:rPr>
          <w:rFonts w:hint="eastAsia" w:ascii="宋体" w:hAnsi="宋体"/>
          <w:color w:val="000000" w:themeColor="text1"/>
          <w:sz w:val="24"/>
        </w:rPr>
        <w:t>法定代表人或授权代表</w:t>
      </w:r>
      <w:r>
        <w:rPr>
          <w:rFonts w:hint="eastAsia" w:ascii="宋体" w:hAnsi="宋体"/>
          <w:bCs/>
          <w:color w:val="000000" w:themeColor="text1"/>
          <w:sz w:val="24"/>
        </w:rPr>
        <w:t>：</w:t>
      </w:r>
      <w:r>
        <w:rPr>
          <w:rFonts w:hint="eastAsia" w:ascii="宋体" w:hAnsi="宋体"/>
          <w:iCs/>
          <w:color w:val="000000" w:themeColor="text1"/>
          <w:sz w:val="24"/>
          <w:szCs w:val="21"/>
        </w:rPr>
        <w:t>（签字或盖章）</w:t>
      </w:r>
    </w:p>
    <w:p w14:paraId="1DDC8F3C">
      <w:pPr>
        <w:adjustRightInd w:val="0"/>
        <w:spacing w:line="360" w:lineRule="auto"/>
        <w:ind w:firstLine="480" w:firstLineChars="200"/>
        <w:jc w:val="right"/>
        <w:rPr>
          <w:rFonts w:ascii="宋体" w:hAnsi="宋体"/>
          <w:bCs/>
          <w:color w:val="FF0000"/>
          <w:sz w:val="24"/>
        </w:rPr>
      </w:pPr>
    </w:p>
    <w:p w14:paraId="642A2852">
      <w:pPr>
        <w:ind w:firstLine="3240" w:firstLineChars="1350"/>
        <w:jc w:val="right"/>
        <w:rPr>
          <w:rStyle w:val="60"/>
          <w:rFonts w:hAnsi="宋体"/>
          <w:color w:val="000000" w:themeColor="text1"/>
          <w:sz w:val="24"/>
        </w:rPr>
      </w:pPr>
      <w:r>
        <w:rPr>
          <w:rFonts w:hint="eastAsia" w:ascii="宋体" w:hAnsi="宋体"/>
          <w:bCs/>
          <w:color w:val="000000" w:themeColor="text1"/>
          <w:sz w:val="24"/>
        </w:rPr>
        <w:t>日期：2025年  月  日</w:t>
      </w:r>
    </w:p>
    <w:p w14:paraId="2DD64F83">
      <w:pPr>
        <w:pStyle w:val="3"/>
        <w:snapToGrid w:val="0"/>
        <w:spacing w:line="300" w:lineRule="auto"/>
        <w:rPr>
          <w:rFonts w:ascii="宋体" w:hAnsi="宋体" w:eastAsia="宋体"/>
          <w:bCs/>
          <w:color w:val="000000" w:themeColor="text1"/>
          <w:szCs w:val="24"/>
        </w:rPr>
      </w:pPr>
    </w:p>
    <w:p w14:paraId="344582DC">
      <w:pPr>
        <w:pStyle w:val="3"/>
        <w:keepNext w:val="0"/>
        <w:keepLines w:val="0"/>
        <w:rPr>
          <w:rFonts w:ascii="宋体" w:hAnsi="宋体" w:eastAsia="宋体"/>
          <w:bCs/>
          <w:szCs w:val="24"/>
        </w:rPr>
      </w:pPr>
      <w:r>
        <w:rPr>
          <w:rFonts w:hint="eastAsia" w:ascii="宋体" w:hAnsi="宋体" w:eastAsia="宋体"/>
          <w:bCs/>
          <w:szCs w:val="24"/>
        </w:rPr>
        <w:t>附件6.7 响应</w:t>
      </w:r>
      <w:r>
        <w:rPr>
          <w:rFonts w:hint="eastAsia" w:ascii="宋体" w:hAnsi="宋体" w:eastAsia="宋体"/>
          <w:szCs w:val="24"/>
        </w:rPr>
        <w:t>供应商</w:t>
      </w:r>
      <w:r>
        <w:rPr>
          <w:rFonts w:hint="eastAsia" w:ascii="宋体" w:hAnsi="宋体" w:eastAsia="宋体"/>
          <w:bCs/>
          <w:szCs w:val="24"/>
        </w:rPr>
        <w:t>参加政府采购活动近三年内，在经营活动中没有重大事故、违法记录的声明</w:t>
      </w:r>
      <w:bookmarkEnd w:id="116"/>
    </w:p>
    <w:p w14:paraId="45B40DEF">
      <w:pPr>
        <w:spacing w:line="360" w:lineRule="auto"/>
        <w:jc w:val="center"/>
        <w:rPr>
          <w:rFonts w:ascii="宋体" w:hAnsi="宋体"/>
          <w:sz w:val="24"/>
        </w:rPr>
      </w:pPr>
      <w:r>
        <w:rPr>
          <w:rFonts w:hint="eastAsia" w:ascii="宋体" w:hAnsi="宋体"/>
          <w:sz w:val="24"/>
        </w:rPr>
        <w:t>（须加盖本单位公章）</w:t>
      </w:r>
    </w:p>
    <w:p w14:paraId="617B894D">
      <w:pPr>
        <w:rPr>
          <w:rFonts w:ascii="宋体" w:hAnsi="宋体"/>
          <w:sz w:val="24"/>
        </w:rPr>
      </w:pPr>
      <w:r>
        <w:rPr>
          <w:rFonts w:hint="eastAsia" w:ascii="宋体" w:hAnsi="宋体"/>
          <w:sz w:val="24"/>
        </w:rPr>
        <w:t>海南省教学仪器设备招标中心有限公司：</w:t>
      </w:r>
    </w:p>
    <w:p w14:paraId="368DCB58">
      <w:pPr>
        <w:rPr>
          <w:rFonts w:ascii="宋体" w:hAnsi="宋体"/>
          <w:sz w:val="24"/>
        </w:rPr>
      </w:pPr>
    </w:p>
    <w:p w14:paraId="4B715020">
      <w:pPr>
        <w:ind w:firstLine="480" w:firstLineChars="200"/>
        <w:rPr>
          <w:rFonts w:ascii="宋体" w:hAnsi="宋体"/>
          <w:sz w:val="24"/>
        </w:rPr>
      </w:pPr>
      <w:r>
        <w:rPr>
          <w:rFonts w:hint="eastAsia" w:ascii="宋体" w:hAnsi="宋体"/>
          <w:sz w:val="24"/>
        </w:rPr>
        <w:t>我公司在参加本次政府采购活动前三年内，在经营活动中没有重大事故、违法记录。</w:t>
      </w:r>
    </w:p>
    <w:p w14:paraId="22FEE019">
      <w:pPr>
        <w:rPr>
          <w:rFonts w:ascii="宋体" w:hAnsi="宋体"/>
          <w:sz w:val="24"/>
        </w:rPr>
      </w:pPr>
    </w:p>
    <w:p w14:paraId="35A4B300">
      <w:pPr>
        <w:ind w:firstLine="480" w:firstLineChars="200"/>
        <w:rPr>
          <w:rFonts w:ascii="宋体" w:hAnsi="宋体"/>
          <w:sz w:val="24"/>
        </w:rPr>
      </w:pPr>
      <w:r>
        <w:rPr>
          <w:rFonts w:hint="eastAsia" w:ascii="宋体" w:hAnsi="宋体"/>
          <w:sz w:val="24"/>
        </w:rPr>
        <w:t>特此声明。</w:t>
      </w:r>
    </w:p>
    <w:p w14:paraId="1D1FD987">
      <w:pPr>
        <w:ind w:firstLine="480" w:firstLineChars="200"/>
        <w:rPr>
          <w:rFonts w:ascii="宋体" w:hAnsi="宋体"/>
          <w:sz w:val="24"/>
        </w:rPr>
      </w:pPr>
    </w:p>
    <w:p w14:paraId="4050D0DC">
      <w:pPr>
        <w:ind w:firstLine="480" w:firstLineChars="200"/>
        <w:rPr>
          <w:rFonts w:ascii="宋体" w:hAnsi="宋体"/>
          <w:sz w:val="24"/>
        </w:rPr>
      </w:pPr>
    </w:p>
    <w:p w14:paraId="639E0010">
      <w:pPr>
        <w:ind w:firstLine="480" w:firstLineChars="200"/>
        <w:rPr>
          <w:rFonts w:ascii="宋体" w:hAnsi="宋体"/>
          <w:sz w:val="24"/>
        </w:rPr>
      </w:pPr>
    </w:p>
    <w:p w14:paraId="249400B3">
      <w:pPr>
        <w:ind w:firstLine="3600" w:firstLineChars="1500"/>
        <w:jc w:val="right"/>
        <w:rPr>
          <w:rFonts w:ascii="宋体" w:hAnsi="宋体"/>
          <w:sz w:val="24"/>
        </w:rPr>
      </w:pPr>
      <w:r>
        <w:rPr>
          <w:rFonts w:hint="eastAsia" w:ascii="宋体" w:hAnsi="宋体"/>
          <w:sz w:val="24"/>
        </w:rPr>
        <w:t>法定代表人或被授权人签字：</w:t>
      </w:r>
    </w:p>
    <w:p w14:paraId="2B59B5D3">
      <w:pPr>
        <w:ind w:firstLine="3600" w:firstLineChars="1500"/>
        <w:jc w:val="right"/>
        <w:rPr>
          <w:rFonts w:ascii="宋体" w:hAnsi="宋体"/>
          <w:sz w:val="24"/>
        </w:rPr>
      </w:pPr>
    </w:p>
    <w:p w14:paraId="3F4B7054">
      <w:pPr>
        <w:ind w:firstLine="3600" w:firstLineChars="1500"/>
        <w:jc w:val="right"/>
        <w:rPr>
          <w:rFonts w:ascii="宋体" w:hAnsi="宋体"/>
          <w:sz w:val="24"/>
        </w:rPr>
      </w:pPr>
    </w:p>
    <w:p w14:paraId="786027A7">
      <w:pPr>
        <w:ind w:firstLine="3840" w:firstLineChars="1600"/>
        <w:jc w:val="right"/>
        <w:rPr>
          <w:rFonts w:ascii="宋体" w:hAnsi="宋体"/>
          <w:sz w:val="24"/>
        </w:rPr>
      </w:pPr>
      <w:r>
        <w:rPr>
          <w:rFonts w:hint="eastAsia" w:ascii="宋体" w:hAnsi="宋体"/>
          <w:sz w:val="24"/>
        </w:rPr>
        <w:t>供应商名称：（盖公章）：</w:t>
      </w:r>
    </w:p>
    <w:p w14:paraId="68FDD30C">
      <w:pPr>
        <w:ind w:firstLine="5280" w:firstLineChars="2200"/>
        <w:rPr>
          <w:rFonts w:ascii="宋体" w:hAnsi="宋体"/>
          <w:sz w:val="24"/>
        </w:rPr>
      </w:pPr>
    </w:p>
    <w:p w14:paraId="74EAE3FC">
      <w:pPr>
        <w:ind w:firstLine="3600" w:firstLineChars="1500"/>
        <w:rPr>
          <w:rFonts w:ascii="宋体" w:hAnsi="宋体"/>
          <w:sz w:val="24"/>
        </w:rPr>
      </w:pPr>
    </w:p>
    <w:p w14:paraId="0F829D83">
      <w:pPr>
        <w:ind w:firstLine="3600" w:firstLineChars="1500"/>
        <w:rPr>
          <w:rFonts w:ascii="宋体" w:hAnsi="宋体"/>
          <w:sz w:val="24"/>
        </w:rPr>
      </w:pPr>
    </w:p>
    <w:p w14:paraId="0CD99895">
      <w:pPr>
        <w:ind w:firstLine="6360" w:firstLineChars="2650"/>
        <w:rPr>
          <w:rFonts w:ascii="仿宋_GB2312" w:eastAsia="仿宋_GB2312"/>
          <w:sz w:val="24"/>
        </w:rPr>
      </w:pPr>
      <w:r>
        <w:rPr>
          <w:rFonts w:hint="eastAsia" w:ascii="宋体" w:hAnsi="宋体"/>
          <w:sz w:val="24"/>
        </w:rPr>
        <w:t>年    月    日</w:t>
      </w:r>
    </w:p>
    <w:p w14:paraId="198B3211">
      <w:pPr>
        <w:tabs>
          <w:tab w:val="left" w:pos="5580"/>
        </w:tabs>
        <w:spacing w:line="360" w:lineRule="auto"/>
        <w:rPr>
          <w:rFonts w:ascii="宋体" w:hAnsi="宋体"/>
          <w:sz w:val="24"/>
        </w:rPr>
      </w:pPr>
    </w:p>
    <w:p w14:paraId="2D368758">
      <w:pPr>
        <w:pStyle w:val="3"/>
        <w:jc w:val="both"/>
        <w:rPr>
          <w:rFonts w:ascii="宋体" w:hAnsi="宋体"/>
          <w:szCs w:val="24"/>
        </w:rPr>
      </w:pPr>
      <w:bookmarkStart w:id="117" w:name="_Toc183588717"/>
    </w:p>
    <w:p w14:paraId="2851F88B"/>
    <w:p w14:paraId="624FD8C3">
      <w:pPr>
        <w:pStyle w:val="3"/>
        <w:jc w:val="both"/>
        <w:rPr>
          <w:rStyle w:val="60"/>
          <w:rFonts w:hAnsi="宋体"/>
        </w:rPr>
      </w:pPr>
      <w:r>
        <w:rPr>
          <w:rFonts w:hint="eastAsia" w:ascii="宋体" w:hAnsi="宋体" w:eastAsia="宋体"/>
          <w:szCs w:val="24"/>
        </w:rPr>
        <w:t>附件6.8 参加政府采购活动前三年内，在经营活动中没有环保类行政处罚记录</w:t>
      </w:r>
    </w:p>
    <w:p w14:paraId="58133F9A">
      <w:pPr>
        <w:pStyle w:val="7"/>
        <w:overflowPunct w:val="0"/>
        <w:spacing w:line="560" w:lineRule="exact"/>
        <w:ind w:firstLine="0"/>
        <w:jc w:val="center"/>
        <w:rPr>
          <w:b/>
          <w:sz w:val="32"/>
          <w:szCs w:val="32"/>
        </w:rPr>
      </w:pPr>
      <w:r>
        <w:rPr>
          <w:b/>
          <w:sz w:val="32"/>
          <w:szCs w:val="32"/>
        </w:rPr>
        <w:t>环保类行政处罚记录声明函</w:t>
      </w:r>
    </w:p>
    <w:p w14:paraId="5148E8FD">
      <w:pPr>
        <w:spacing w:line="480" w:lineRule="auto"/>
        <w:rPr>
          <w:sz w:val="24"/>
        </w:rPr>
      </w:pPr>
      <w:r>
        <w:rPr>
          <w:rFonts w:hint="eastAsia"/>
          <w:sz w:val="24"/>
        </w:rPr>
        <w:t>致：</w:t>
      </w:r>
      <w:r>
        <w:rPr>
          <w:rFonts w:hint="eastAsia"/>
          <w:sz w:val="24"/>
          <w:u w:val="single"/>
        </w:rPr>
        <w:t>（采购人名称）</w:t>
      </w:r>
    </w:p>
    <w:p w14:paraId="6E8242D1">
      <w:pPr>
        <w:spacing w:line="480" w:lineRule="auto"/>
        <w:ind w:firstLine="480" w:firstLineChars="200"/>
        <w:rPr>
          <w:sz w:val="24"/>
        </w:rPr>
      </w:pPr>
      <w:r>
        <w:rPr>
          <w:rFonts w:hint="eastAsia"/>
          <w:sz w:val="24"/>
        </w:rPr>
        <w:t>我单位（供应商名称）郑重声明：</w:t>
      </w:r>
    </w:p>
    <w:p w14:paraId="28DF9F2B">
      <w:pPr>
        <w:spacing w:line="480" w:lineRule="auto"/>
        <w:ind w:firstLine="480" w:firstLineChars="200"/>
        <w:rPr>
          <w:sz w:val="24"/>
        </w:rPr>
      </w:pPr>
      <w:r>
        <w:rPr>
          <w:rFonts w:hint="eastAsia"/>
          <w:sz w:val="24"/>
        </w:rPr>
        <w:t>我单位参加政府采购活动前三年内，在经营活动中</w:t>
      </w:r>
      <w:r>
        <w:rPr>
          <w:rFonts w:hint="eastAsia"/>
          <w:b/>
          <w:bCs/>
          <w:sz w:val="24"/>
          <w:u w:val="single"/>
        </w:rPr>
        <w:t>没有</w:t>
      </w:r>
      <w:r>
        <w:rPr>
          <w:rFonts w:hint="eastAsia"/>
          <w:sz w:val="24"/>
        </w:rPr>
        <w:t>（在下划线上如实填写：有或没有）环保类行政处罚记录，特此声明。</w:t>
      </w:r>
    </w:p>
    <w:p w14:paraId="6E749999">
      <w:pPr>
        <w:adjustRightInd w:val="0"/>
        <w:spacing w:line="360" w:lineRule="auto"/>
        <w:ind w:firstLine="3240" w:firstLineChars="1350"/>
        <w:jc w:val="right"/>
        <w:rPr>
          <w:bCs/>
          <w:sz w:val="24"/>
        </w:rPr>
      </w:pPr>
      <w:r>
        <w:rPr>
          <w:rFonts w:hint="eastAsia"/>
          <w:sz w:val="24"/>
        </w:rPr>
        <w:t>声明人：（填写名称并盖章）</w:t>
      </w:r>
    </w:p>
    <w:p w14:paraId="23B47F5A">
      <w:pPr>
        <w:adjustRightInd w:val="0"/>
        <w:spacing w:line="360" w:lineRule="auto"/>
        <w:ind w:firstLine="480" w:firstLineChars="200"/>
        <w:jc w:val="right"/>
        <w:rPr>
          <w:sz w:val="24"/>
        </w:rPr>
      </w:pPr>
    </w:p>
    <w:p w14:paraId="5D33CD0D">
      <w:pPr>
        <w:adjustRightInd w:val="0"/>
        <w:spacing w:line="360" w:lineRule="auto"/>
        <w:ind w:firstLine="3240" w:firstLineChars="1350"/>
        <w:jc w:val="right"/>
        <w:rPr>
          <w:bCs/>
          <w:sz w:val="24"/>
        </w:rPr>
      </w:pPr>
      <w:r>
        <w:rPr>
          <w:rFonts w:hint="eastAsia"/>
          <w:sz w:val="24"/>
        </w:rPr>
        <w:t>法定代表人或授权代表</w:t>
      </w:r>
      <w:r>
        <w:rPr>
          <w:rFonts w:hint="eastAsia"/>
          <w:bCs/>
          <w:sz w:val="24"/>
        </w:rPr>
        <w:t>：</w:t>
      </w:r>
      <w:r>
        <w:rPr>
          <w:rFonts w:hint="eastAsia"/>
          <w:iCs/>
          <w:sz w:val="24"/>
          <w:szCs w:val="21"/>
        </w:rPr>
        <w:t>（签字或盖章）</w:t>
      </w:r>
    </w:p>
    <w:p w14:paraId="79BD7F49">
      <w:pPr>
        <w:ind w:firstLine="4320" w:firstLineChars="1800"/>
        <w:jc w:val="right"/>
        <w:rPr>
          <w:bCs/>
          <w:sz w:val="24"/>
        </w:rPr>
      </w:pPr>
      <w:r>
        <w:rPr>
          <w:rFonts w:hint="eastAsia"/>
          <w:bCs/>
          <w:sz w:val="24"/>
        </w:rPr>
        <w:t>年月日</w:t>
      </w:r>
    </w:p>
    <w:p w14:paraId="7EE79963">
      <w:pPr>
        <w:ind w:firstLine="3795" w:firstLineChars="1800"/>
        <w:rPr>
          <w:rFonts w:ascii="宋体" w:hAnsi="宋体"/>
          <w:b/>
        </w:rPr>
      </w:pPr>
    </w:p>
    <w:p w14:paraId="5C2BE757">
      <w:pPr>
        <w:ind w:firstLine="527" w:firstLineChars="250"/>
        <w:rPr>
          <w:rFonts w:ascii="宋体" w:hAnsi="宋体"/>
          <w:b/>
        </w:rPr>
      </w:pPr>
    </w:p>
    <w:p w14:paraId="535072D4">
      <w:pPr>
        <w:ind w:firstLine="722" w:firstLineChars="250"/>
        <w:jc w:val="left"/>
        <w:rPr>
          <w:rFonts w:ascii="宋体" w:hAnsi="宋体"/>
          <w:b/>
          <w:spacing w:val="24"/>
          <w:kern w:val="0"/>
          <w:sz w:val="24"/>
        </w:rPr>
      </w:pPr>
      <w:r>
        <w:rPr>
          <w:rFonts w:hint="eastAsia" w:ascii="宋体" w:hAnsi="宋体"/>
          <w:b/>
          <w:spacing w:val="24"/>
          <w:kern w:val="0"/>
          <w:sz w:val="24"/>
        </w:rPr>
        <w:t>附件</w:t>
      </w:r>
      <w:bookmarkEnd w:id="117"/>
      <w:bookmarkStart w:id="118" w:name="_Toc183588718"/>
      <w:r>
        <w:rPr>
          <w:rFonts w:hint="eastAsia" w:ascii="宋体" w:hAnsi="宋体"/>
          <w:b/>
          <w:spacing w:val="24"/>
          <w:kern w:val="0"/>
          <w:sz w:val="24"/>
        </w:rPr>
        <w:t>7、 代理服务费承诺书（格式）</w:t>
      </w:r>
      <w:bookmarkEnd w:id="118"/>
    </w:p>
    <w:p w14:paraId="6F3D1C31">
      <w:pPr>
        <w:pStyle w:val="21"/>
        <w:ind w:firstLine="448" w:firstLineChars="200"/>
        <w:rPr>
          <w:rFonts w:hAnsi="宋体"/>
          <w:szCs w:val="24"/>
        </w:rPr>
      </w:pPr>
      <w:r>
        <w:rPr>
          <w:rFonts w:hint="eastAsia" w:hAnsi="宋体"/>
          <w:szCs w:val="24"/>
        </w:rPr>
        <w:t>致：海南省教学仪器设备招标中心有限公司：</w:t>
      </w:r>
    </w:p>
    <w:p w14:paraId="23114C7E">
      <w:pPr>
        <w:pStyle w:val="21"/>
        <w:ind w:firstLine="448" w:firstLineChars="200"/>
        <w:rPr>
          <w:rFonts w:hAnsi="宋体"/>
          <w:szCs w:val="24"/>
        </w:rPr>
      </w:pPr>
      <w:r>
        <w:rPr>
          <w:rFonts w:hAnsi="宋体"/>
          <w:szCs w:val="24"/>
        </w:rPr>
        <w:tab/>
      </w:r>
      <w:r>
        <w:rPr>
          <w:rFonts w:hint="eastAsia" w:hAnsi="宋体"/>
          <w:szCs w:val="24"/>
        </w:rPr>
        <w:t>我们在贵公司组织的</w:t>
      </w:r>
      <w:r>
        <w:rPr>
          <w:rFonts w:hAnsi="宋体"/>
          <w:szCs w:val="24"/>
          <w:u w:val="single"/>
        </w:rPr>
        <w:tab/>
      </w:r>
      <w:r>
        <w:rPr>
          <w:rFonts w:hAnsi="宋体"/>
          <w:szCs w:val="24"/>
          <w:u w:val="single"/>
        </w:rPr>
        <w:tab/>
      </w:r>
      <w:r>
        <w:rPr>
          <w:rFonts w:hint="eastAsia" w:hAnsi="宋体"/>
          <w:szCs w:val="24"/>
        </w:rPr>
        <w:t>项目（设备）采购活动中若获成交（项目文件编号：</w:t>
      </w:r>
      <w:r>
        <w:rPr>
          <w:rFonts w:hAnsi="宋体"/>
          <w:szCs w:val="24"/>
          <w:u w:val="single"/>
        </w:rPr>
        <w:tab/>
      </w:r>
      <w:r>
        <w:rPr>
          <w:rFonts w:hAnsi="宋体"/>
          <w:szCs w:val="24"/>
          <w:u w:val="single"/>
        </w:rPr>
        <w:tab/>
      </w:r>
      <w:r>
        <w:rPr>
          <w:rFonts w:hint="eastAsia" w:hAnsi="宋体"/>
          <w:szCs w:val="24"/>
        </w:rPr>
        <w:t>），我们保证在签订合同的同时按采购文件的规定，以支票、汇票或现金方式，向贵公司一次性支付应该交纳的代理服务费用。成交方应向海南省教学仪器设备招标中心有限公司支付的成交服务费，成交服务费按照“中华人民共和国国家计划委员会[计价格 ［2002］1980号]”文件规定及依据琼价费管[2011]225号文收取的八折收取。</w:t>
      </w:r>
    </w:p>
    <w:p w14:paraId="559F6FF7">
      <w:pPr>
        <w:pStyle w:val="21"/>
        <w:ind w:firstLine="448" w:firstLineChars="200"/>
        <w:rPr>
          <w:rFonts w:hAnsi="宋体"/>
          <w:szCs w:val="24"/>
        </w:rPr>
      </w:pPr>
    </w:p>
    <w:p w14:paraId="5F4DF675">
      <w:pPr>
        <w:pStyle w:val="21"/>
        <w:ind w:firstLine="448" w:firstLineChars="200"/>
        <w:rPr>
          <w:rFonts w:hAnsi="宋体"/>
          <w:szCs w:val="24"/>
        </w:rPr>
      </w:pPr>
    </w:p>
    <w:p w14:paraId="77A73133">
      <w:pPr>
        <w:pStyle w:val="21"/>
        <w:ind w:firstLine="448" w:firstLineChars="200"/>
        <w:rPr>
          <w:rFonts w:hAnsi="宋体"/>
          <w:szCs w:val="24"/>
        </w:rPr>
      </w:pPr>
      <w:r>
        <w:rPr>
          <w:rFonts w:hAnsi="宋体"/>
          <w:szCs w:val="24"/>
        </w:rPr>
        <w:tab/>
      </w:r>
      <w:r>
        <w:rPr>
          <w:rFonts w:hAnsi="宋体"/>
          <w:szCs w:val="24"/>
        </w:rPr>
        <w:tab/>
      </w:r>
      <w:r>
        <w:rPr>
          <w:rFonts w:hint="eastAsia" w:hAnsi="宋体"/>
          <w:szCs w:val="24"/>
        </w:rPr>
        <w:t>特此承诺！</w:t>
      </w:r>
    </w:p>
    <w:p w14:paraId="7DAF91BB">
      <w:pPr>
        <w:pStyle w:val="21"/>
        <w:ind w:firstLine="448" w:firstLineChars="200"/>
        <w:rPr>
          <w:rFonts w:hAnsi="宋体"/>
          <w:szCs w:val="24"/>
        </w:rPr>
      </w:pPr>
    </w:p>
    <w:p w14:paraId="478577B7">
      <w:pPr>
        <w:pStyle w:val="21"/>
        <w:ind w:firstLine="448" w:firstLineChars="200"/>
        <w:rPr>
          <w:rFonts w:hAnsi="宋体"/>
          <w:szCs w:val="24"/>
        </w:rPr>
      </w:pPr>
      <w:r>
        <w:rPr>
          <w:rFonts w:hAnsi="宋体"/>
          <w:szCs w:val="24"/>
        </w:rPr>
        <w:tab/>
      </w:r>
      <w:r>
        <w:rPr>
          <w:rFonts w:hint="eastAsia" w:hAnsi="宋体"/>
          <w:szCs w:val="24"/>
        </w:rPr>
        <w:t>承诺方法定名称：</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69F15B3B">
      <w:pPr>
        <w:pStyle w:val="21"/>
        <w:ind w:firstLine="448" w:firstLineChars="200"/>
        <w:rPr>
          <w:rFonts w:hAnsi="宋体"/>
          <w:szCs w:val="24"/>
        </w:rPr>
      </w:pPr>
      <w:r>
        <w:rPr>
          <w:rFonts w:hAnsi="宋体"/>
          <w:szCs w:val="24"/>
        </w:rPr>
        <w:tab/>
      </w:r>
      <w:r>
        <w:rPr>
          <w:rFonts w:hint="eastAsia" w:hAnsi="宋体"/>
          <w:szCs w:val="24"/>
        </w:rPr>
        <w:t>地址：</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F18B856">
      <w:pPr>
        <w:pStyle w:val="21"/>
        <w:ind w:firstLine="448" w:firstLineChars="200"/>
        <w:rPr>
          <w:rFonts w:hAnsi="宋体"/>
          <w:szCs w:val="24"/>
        </w:rPr>
      </w:pPr>
      <w:r>
        <w:rPr>
          <w:rFonts w:hAnsi="宋体"/>
          <w:szCs w:val="24"/>
        </w:rPr>
        <w:tab/>
      </w:r>
      <w:r>
        <w:rPr>
          <w:rFonts w:hint="eastAsia" w:hAnsi="宋体"/>
          <w:szCs w:val="24"/>
        </w:rPr>
        <w:t>电话：</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传真：</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489E688C">
      <w:pPr>
        <w:pStyle w:val="21"/>
        <w:ind w:firstLine="448" w:firstLineChars="200"/>
        <w:rPr>
          <w:rFonts w:hAnsi="宋体"/>
          <w:szCs w:val="24"/>
        </w:rPr>
      </w:pPr>
      <w:r>
        <w:rPr>
          <w:rFonts w:hAnsi="宋体"/>
          <w:szCs w:val="24"/>
        </w:rPr>
        <w:tab/>
      </w:r>
      <w:r>
        <w:rPr>
          <w:rFonts w:hint="eastAsia" w:hAnsi="宋体"/>
          <w:szCs w:val="24"/>
        </w:rPr>
        <w:t>电传：</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邮编：</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p>
    <w:p w14:paraId="22A89E7B">
      <w:pPr>
        <w:pStyle w:val="21"/>
        <w:ind w:firstLine="448" w:firstLineChars="200"/>
        <w:rPr>
          <w:rFonts w:hAnsi="宋体"/>
          <w:szCs w:val="24"/>
        </w:rPr>
      </w:pPr>
      <w:r>
        <w:rPr>
          <w:rFonts w:hAnsi="宋体"/>
          <w:szCs w:val="24"/>
        </w:rPr>
        <w:tab/>
      </w:r>
      <w:r>
        <w:rPr>
          <w:rFonts w:hint="eastAsia" w:hAnsi="宋体"/>
          <w:szCs w:val="24"/>
        </w:rPr>
        <w:t>承诺方授权代表签字：</w:t>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Ansi="宋体"/>
          <w:szCs w:val="24"/>
        </w:rPr>
        <w:tab/>
      </w:r>
      <w:r>
        <w:rPr>
          <w:rFonts w:hint="eastAsia" w:hAnsi="宋体"/>
          <w:szCs w:val="24"/>
        </w:rPr>
        <w:t>（承诺方盖章）</w:t>
      </w:r>
    </w:p>
    <w:p w14:paraId="33D6D8E1">
      <w:pPr>
        <w:pStyle w:val="21"/>
        <w:ind w:firstLine="448" w:firstLineChars="200"/>
        <w:rPr>
          <w:rFonts w:hAnsi="宋体"/>
          <w:szCs w:val="24"/>
        </w:rPr>
      </w:pPr>
      <w:r>
        <w:rPr>
          <w:rFonts w:hAnsi="宋体"/>
          <w:szCs w:val="24"/>
        </w:rPr>
        <w:tab/>
      </w:r>
      <w:r>
        <w:rPr>
          <w:rFonts w:hint="eastAsia" w:hAnsi="宋体"/>
          <w:szCs w:val="24"/>
        </w:rPr>
        <w:t>承诺日期：</w:t>
      </w:r>
      <w:r>
        <w:rPr>
          <w:rFonts w:hAnsi="宋体"/>
          <w:szCs w:val="24"/>
        </w:rPr>
        <w:tab/>
      </w:r>
      <w:r>
        <w:rPr>
          <w:rFonts w:hAnsi="宋体"/>
          <w:szCs w:val="24"/>
        </w:rPr>
        <w:tab/>
      </w:r>
      <w:r>
        <w:rPr>
          <w:rFonts w:hAnsi="宋体"/>
          <w:szCs w:val="24"/>
        </w:rPr>
        <w:tab/>
      </w:r>
      <w:r>
        <w:rPr>
          <w:rFonts w:hAnsi="宋体"/>
          <w:szCs w:val="24"/>
        </w:rPr>
        <w:tab/>
      </w:r>
    </w:p>
    <w:p w14:paraId="77FF893B">
      <w:pPr>
        <w:pStyle w:val="3"/>
        <w:keepNext w:val="0"/>
        <w:keepLines w:val="0"/>
        <w:spacing w:line="415" w:lineRule="auto"/>
        <w:jc w:val="both"/>
        <w:rPr>
          <w:rFonts w:ascii="宋体" w:hAnsi="宋体" w:eastAsia="宋体"/>
          <w:bCs/>
          <w:szCs w:val="24"/>
        </w:rPr>
      </w:pPr>
      <w:bookmarkStart w:id="119" w:name="_Toc183588719"/>
    </w:p>
    <w:p w14:paraId="2FCABD8E">
      <w:pPr>
        <w:pStyle w:val="3"/>
        <w:keepNext w:val="0"/>
        <w:keepLines w:val="0"/>
        <w:spacing w:line="415" w:lineRule="auto"/>
        <w:jc w:val="both"/>
        <w:rPr>
          <w:rFonts w:ascii="宋体" w:hAnsi="宋体" w:eastAsia="宋体"/>
          <w:bCs/>
          <w:szCs w:val="24"/>
        </w:rPr>
      </w:pPr>
    </w:p>
    <w:p w14:paraId="155D0413">
      <w:pPr>
        <w:pStyle w:val="3"/>
        <w:keepNext w:val="0"/>
        <w:keepLines w:val="0"/>
        <w:spacing w:line="415" w:lineRule="auto"/>
        <w:jc w:val="both"/>
        <w:rPr>
          <w:rFonts w:ascii="宋体" w:hAnsi="宋体" w:eastAsia="宋体"/>
          <w:bCs/>
          <w:szCs w:val="24"/>
        </w:rPr>
      </w:pPr>
    </w:p>
    <w:p w14:paraId="029A0119">
      <w:pPr>
        <w:pStyle w:val="3"/>
        <w:keepNext w:val="0"/>
        <w:keepLines w:val="0"/>
        <w:spacing w:line="415" w:lineRule="auto"/>
        <w:jc w:val="both"/>
        <w:rPr>
          <w:rFonts w:ascii="宋体" w:hAnsi="宋体" w:eastAsia="宋体"/>
          <w:bCs/>
          <w:szCs w:val="24"/>
        </w:rPr>
      </w:pPr>
      <w:r>
        <w:rPr>
          <w:rFonts w:hint="eastAsia" w:ascii="宋体" w:hAnsi="宋体" w:eastAsia="宋体"/>
          <w:bCs/>
          <w:szCs w:val="24"/>
        </w:rPr>
        <w:t>附件8、 响应</w:t>
      </w:r>
      <w:r>
        <w:rPr>
          <w:rFonts w:hint="eastAsia" w:ascii="宋体" w:hAnsi="宋体" w:eastAsia="宋体"/>
          <w:szCs w:val="24"/>
        </w:rPr>
        <w:t>供应商</w:t>
      </w:r>
      <w:r>
        <w:rPr>
          <w:rFonts w:hint="eastAsia" w:ascii="宋体" w:hAnsi="宋体" w:eastAsia="宋体"/>
          <w:bCs/>
          <w:szCs w:val="24"/>
        </w:rPr>
        <w:t>认为需要提供的用于参与评审其他相关资料</w:t>
      </w:r>
      <w:bookmarkEnd w:id="119"/>
    </w:p>
    <w:p w14:paraId="2906F13B"/>
    <w:p w14:paraId="76AE01EA">
      <w:pPr>
        <w:autoSpaceDE w:val="0"/>
        <w:autoSpaceDN w:val="0"/>
        <w:adjustRightInd w:val="0"/>
        <w:jc w:val="left"/>
        <w:rPr>
          <w:rFonts w:ascii="宋体" w:hAnsi="宋体" w:cs="仿宋"/>
          <w:b/>
          <w:kern w:val="0"/>
          <w:sz w:val="24"/>
        </w:rPr>
      </w:pPr>
    </w:p>
    <w:p w14:paraId="04479339">
      <w:pPr>
        <w:autoSpaceDE w:val="0"/>
        <w:autoSpaceDN w:val="0"/>
        <w:adjustRightInd w:val="0"/>
        <w:jc w:val="left"/>
        <w:rPr>
          <w:rFonts w:ascii="宋体" w:hAnsi="宋体" w:cs="仿宋"/>
          <w:b/>
          <w:kern w:val="0"/>
          <w:sz w:val="24"/>
        </w:rPr>
      </w:pPr>
    </w:p>
    <w:p w14:paraId="71BFB76B">
      <w:pPr>
        <w:autoSpaceDE w:val="0"/>
        <w:autoSpaceDN w:val="0"/>
        <w:adjustRightInd w:val="0"/>
        <w:jc w:val="left"/>
        <w:rPr>
          <w:rFonts w:ascii="宋体" w:hAnsi="宋体" w:cs="仿宋"/>
          <w:b/>
          <w:kern w:val="0"/>
          <w:sz w:val="24"/>
        </w:rPr>
      </w:pPr>
    </w:p>
    <w:p w14:paraId="7360B935">
      <w:pPr>
        <w:autoSpaceDE w:val="0"/>
        <w:autoSpaceDN w:val="0"/>
        <w:adjustRightInd w:val="0"/>
        <w:jc w:val="left"/>
        <w:rPr>
          <w:rFonts w:ascii="宋体" w:hAnsi="宋体" w:cs="仿宋"/>
          <w:b/>
          <w:kern w:val="0"/>
          <w:sz w:val="24"/>
        </w:rPr>
      </w:pPr>
    </w:p>
    <w:p w14:paraId="6027B71C">
      <w:pPr>
        <w:autoSpaceDE w:val="0"/>
        <w:autoSpaceDN w:val="0"/>
        <w:adjustRightInd w:val="0"/>
        <w:jc w:val="left"/>
        <w:rPr>
          <w:rFonts w:ascii="宋体" w:hAnsi="宋体" w:cs="仿宋"/>
          <w:b/>
          <w:kern w:val="0"/>
          <w:sz w:val="24"/>
        </w:rPr>
      </w:pPr>
    </w:p>
    <w:p w14:paraId="7C7FC227">
      <w:pPr>
        <w:autoSpaceDE w:val="0"/>
        <w:autoSpaceDN w:val="0"/>
        <w:adjustRightInd w:val="0"/>
        <w:jc w:val="left"/>
        <w:rPr>
          <w:rFonts w:ascii="宋体" w:hAnsi="宋体" w:cs="仿宋"/>
          <w:b/>
          <w:kern w:val="0"/>
          <w:sz w:val="24"/>
        </w:rPr>
      </w:pPr>
    </w:p>
    <w:p w14:paraId="2C4DCEB4">
      <w:pPr>
        <w:autoSpaceDE w:val="0"/>
        <w:autoSpaceDN w:val="0"/>
        <w:adjustRightInd w:val="0"/>
        <w:jc w:val="left"/>
        <w:rPr>
          <w:rFonts w:ascii="宋体" w:hAnsi="宋体" w:cs="仿宋"/>
          <w:b/>
          <w:kern w:val="0"/>
          <w:sz w:val="24"/>
        </w:rPr>
      </w:pPr>
    </w:p>
    <w:p w14:paraId="31719648">
      <w:pPr>
        <w:autoSpaceDE w:val="0"/>
        <w:autoSpaceDN w:val="0"/>
        <w:adjustRightInd w:val="0"/>
        <w:jc w:val="left"/>
        <w:rPr>
          <w:rFonts w:ascii="宋体" w:hAnsi="宋体" w:cs="仿宋"/>
          <w:b/>
          <w:kern w:val="0"/>
          <w:sz w:val="24"/>
        </w:rPr>
      </w:pPr>
    </w:p>
    <w:p w14:paraId="2AFEA4B6">
      <w:pPr>
        <w:autoSpaceDE w:val="0"/>
        <w:autoSpaceDN w:val="0"/>
        <w:adjustRightInd w:val="0"/>
        <w:jc w:val="left"/>
        <w:rPr>
          <w:rFonts w:ascii="宋体" w:hAnsi="宋体" w:cs="仿宋"/>
          <w:b/>
          <w:kern w:val="0"/>
          <w:sz w:val="24"/>
        </w:rPr>
      </w:pPr>
    </w:p>
    <w:p w14:paraId="619F93E3">
      <w:pPr>
        <w:autoSpaceDE w:val="0"/>
        <w:autoSpaceDN w:val="0"/>
        <w:adjustRightInd w:val="0"/>
        <w:jc w:val="left"/>
        <w:rPr>
          <w:rFonts w:ascii="宋体" w:hAnsi="宋体" w:cs="仿宋"/>
          <w:b/>
          <w:kern w:val="0"/>
          <w:sz w:val="24"/>
        </w:rPr>
      </w:pPr>
    </w:p>
    <w:p w14:paraId="06F1491F">
      <w:pPr>
        <w:autoSpaceDE w:val="0"/>
        <w:autoSpaceDN w:val="0"/>
        <w:adjustRightInd w:val="0"/>
        <w:jc w:val="left"/>
        <w:rPr>
          <w:rFonts w:ascii="宋体" w:hAnsi="宋体" w:cs="仿宋"/>
          <w:b/>
          <w:kern w:val="0"/>
          <w:sz w:val="24"/>
        </w:rPr>
      </w:pPr>
    </w:p>
    <w:p w14:paraId="7D55243E">
      <w:pPr>
        <w:autoSpaceDE w:val="0"/>
        <w:autoSpaceDN w:val="0"/>
        <w:adjustRightInd w:val="0"/>
        <w:jc w:val="left"/>
        <w:rPr>
          <w:rFonts w:ascii="宋体" w:hAnsi="宋体" w:cs="仿宋"/>
          <w:b/>
          <w:kern w:val="0"/>
          <w:sz w:val="24"/>
        </w:rPr>
      </w:pPr>
    </w:p>
    <w:p w14:paraId="175683DA">
      <w:pPr>
        <w:autoSpaceDE w:val="0"/>
        <w:autoSpaceDN w:val="0"/>
        <w:adjustRightInd w:val="0"/>
        <w:jc w:val="left"/>
        <w:rPr>
          <w:rFonts w:ascii="宋体" w:hAnsi="宋体" w:cs="仿宋"/>
          <w:b/>
          <w:kern w:val="0"/>
          <w:sz w:val="24"/>
        </w:rPr>
      </w:pPr>
    </w:p>
    <w:p w14:paraId="437BCD7E">
      <w:pPr>
        <w:autoSpaceDE w:val="0"/>
        <w:autoSpaceDN w:val="0"/>
        <w:adjustRightInd w:val="0"/>
        <w:jc w:val="left"/>
        <w:rPr>
          <w:rFonts w:ascii="宋体" w:hAnsi="宋体" w:cs="仿宋"/>
          <w:b/>
          <w:kern w:val="0"/>
          <w:sz w:val="24"/>
        </w:rPr>
      </w:pPr>
    </w:p>
    <w:p w14:paraId="6086184D">
      <w:pPr>
        <w:autoSpaceDE w:val="0"/>
        <w:autoSpaceDN w:val="0"/>
        <w:adjustRightInd w:val="0"/>
        <w:jc w:val="left"/>
        <w:rPr>
          <w:rFonts w:ascii="宋体" w:hAnsi="宋体" w:cs="仿宋"/>
          <w:b/>
          <w:kern w:val="0"/>
          <w:sz w:val="24"/>
        </w:rPr>
      </w:pPr>
      <w:r>
        <w:rPr>
          <w:rFonts w:hint="eastAsia" w:ascii="宋体" w:hAnsi="宋体" w:cs="仿宋"/>
          <w:b/>
          <w:kern w:val="0"/>
          <w:sz w:val="24"/>
        </w:rPr>
        <w:t>附件9、  中小型、微型企业声明函</w:t>
      </w:r>
    </w:p>
    <w:p w14:paraId="5E5F690C">
      <w:pPr>
        <w:autoSpaceDE w:val="0"/>
        <w:autoSpaceDN w:val="0"/>
        <w:adjustRightInd w:val="0"/>
        <w:jc w:val="left"/>
        <w:rPr>
          <w:rFonts w:ascii="宋体" w:hAnsi="宋体" w:cs="仿宋"/>
          <w:b/>
          <w:kern w:val="0"/>
          <w:sz w:val="24"/>
        </w:rPr>
      </w:pPr>
    </w:p>
    <w:p w14:paraId="29FD2F6E">
      <w:pPr>
        <w:spacing w:line="360" w:lineRule="auto"/>
        <w:jc w:val="center"/>
        <w:rPr>
          <w:rFonts w:ascii="宋体" w:hAnsi="宋体" w:cs="宋体"/>
          <w:b/>
          <w:kern w:val="0"/>
          <w:sz w:val="36"/>
          <w:szCs w:val="36"/>
        </w:rPr>
      </w:pPr>
      <w:r>
        <w:rPr>
          <w:rFonts w:hint="eastAsia" w:ascii="宋体" w:hAnsi="宋体" w:cs="宋体"/>
          <w:b/>
          <w:bCs/>
          <w:kern w:val="0"/>
          <w:sz w:val="24"/>
        </w:rPr>
        <w:t>中小企业声明函（货物）</w:t>
      </w:r>
    </w:p>
    <w:p w14:paraId="33C4D044">
      <w:pPr>
        <w:spacing w:line="360" w:lineRule="auto"/>
        <w:jc w:val="center"/>
        <w:rPr>
          <w:rFonts w:ascii="宋体" w:hAnsi="宋体" w:cs="宋体"/>
          <w:b/>
          <w:kern w:val="0"/>
          <w:sz w:val="36"/>
          <w:szCs w:val="36"/>
        </w:rPr>
      </w:pPr>
    </w:p>
    <w:p w14:paraId="55141A00">
      <w:pPr>
        <w:spacing w:line="460" w:lineRule="exact"/>
        <w:ind w:firstLine="480" w:firstLineChars="200"/>
        <w:rPr>
          <w:rFonts w:ascii="宋体" w:hAnsi="宋体" w:cs="宋体"/>
          <w:sz w:val="24"/>
        </w:rPr>
      </w:pPr>
      <w:r>
        <w:rPr>
          <w:rFonts w:hint="eastAsia" w:ascii="宋体" w:hAnsi="宋体" w:cs="宋体"/>
          <w:sz w:val="24"/>
        </w:rPr>
        <w:t>本公司（联合体）郑重声明，根据《政府采购促进中小企业发展管理办法》（财库﹝2020﹞46 号）和《进一步加大政府采购支持中小企业力度》财库〔2022〕19号的规定，本公司（联合体）参加（单位名称）的（项目名称）采购活动，提供的货物全部由符合政策要求的中小企业制造。相关企业（含联合体中的中小企业、签订分包意向协议的中小企业）的具体情况如下：</w:t>
      </w:r>
    </w:p>
    <w:p w14:paraId="6B9DB100">
      <w:pPr>
        <w:spacing w:line="460" w:lineRule="exact"/>
        <w:ind w:firstLine="480" w:firstLineChars="200"/>
        <w:rPr>
          <w:rFonts w:ascii="宋体" w:hAnsi="宋体" w:cs="宋体"/>
          <w:sz w:val="24"/>
        </w:rPr>
      </w:pPr>
      <w:r>
        <w:rPr>
          <w:rFonts w:hint="eastAsia" w:ascii="宋体" w:hAnsi="宋体" w:cs="宋体"/>
          <w:sz w:val="24"/>
        </w:rPr>
        <w:t>1. （标的名称），属于（采购文件中明确的所属行业）行业；制造商为（企业名称），从业人员人，营业收入为万元，资产总额为万元，属于（中型企业、小型企业、微型企业）；</w:t>
      </w:r>
    </w:p>
    <w:p w14:paraId="1D6C158A">
      <w:pPr>
        <w:spacing w:line="460" w:lineRule="exact"/>
        <w:ind w:firstLine="480" w:firstLineChars="200"/>
        <w:rPr>
          <w:rFonts w:ascii="宋体" w:hAnsi="宋体" w:cs="宋体"/>
          <w:sz w:val="24"/>
        </w:rPr>
      </w:pPr>
      <w:r>
        <w:rPr>
          <w:rFonts w:hint="eastAsia" w:ascii="宋体" w:hAnsi="宋体" w:cs="宋体"/>
          <w:sz w:val="24"/>
        </w:rPr>
        <w:t>2. （标的名称），属于（采购文件中明确的所属行业）行业；制造商为（企业名称），从业人员人，营业收入为万元，资产总额为万元，属于（中型企业、小型企业、微型企业）；</w:t>
      </w:r>
    </w:p>
    <w:p w14:paraId="6023EC06">
      <w:pPr>
        <w:spacing w:line="460" w:lineRule="exact"/>
        <w:ind w:firstLine="480" w:firstLineChars="200"/>
        <w:rPr>
          <w:rFonts w:ascii="宋体" w:hAnsi="宋体" w:cs="宋体"/>
          <w:sz w:val="24"/>
        </w:rPr>
      </w:pPr>
      <w:r>
        <w:rPr>
          <w:rFonts w:hint="eastAsia" w:ascii="宋体" w:hAnsi="宋体" w:cs="宋体"/>
          <w:sz w:val="24"/>
        </w:rPr>
        <w:t>……</w:t>
      </w:r>
    </w:p>
    <w:p w14:paraId="37159074">
      <w:pPr>
        <w:spacing w:line="460" w:lineRule="exact"/>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4C62A2F9">
      <w:pPr>
        <w:spacing w:line="460" w:lineRule="exact"/>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5BC27100">
      <w:pPr>
        <w:pStyle w:val="29"/>
        <w:rPr>
          <w:rFonts w:ascii="宋体" w:hAnsi="宋体" w:cs="宋体"/>
          <w:sz w:val="24"/>
        </w:rPr>
      </w:pPr>
    </w:p>
    <w:p w14:paraId="28D066C7">
      <w:pPr>
        <w:pStyle w:val="29"/>
        <w:rPr>
          <w:rFonts w:ascii="宋体" w:hAnsi="宋体" w:cs="宋体"/>
          <w:sz w:val="24"/>
        </w:rPr>
      </w:pPr>
    </w:p>
    <w:p w14:paraId="24F35C59">
      <w:pPr>
        <w:spacing w:line="276" w:lineRule="auto"/>
        <w:jc w:val="right"/>
        <w:rPr>
          <w:rFonts w:cs="仿宋" w:asciiTheme="minorEastAsia" w:hAnsiTheme="minorEastAsia" w:eastAsiaTheme="minorEastAsia"/>
          <w:kern w:val="0"/>
          <w:sz w:val="24"/>
        </w:rPr>
      </w:pPr>
      <w:r>
        <w:rPr>
          <w:rFonts w:hint="eastAsia" w:cs="仿宋" w:asciiTheme="minorEastAsia" w:hAnsiTheme="minorEastAsia" w:eastAsiaTheme="minorEastAsia"/>
          <w:kern w:val="0"/>
          <w:sz w:val="24"/>
        </w:rPr>
        <w:t>企业名称（盖章）：</w:t>
      </w:r>
    </w:p>
    <w:p w14:paraId="557CEC68">
      <w:pPr>
        <w:spacing w:line="276" w:lineRule="auto"/>
        <w:jc w:val="right"/>
        <w:rPr>
          <w:rFonts w:asciiTheme="minorEastAsia" w:hAnsiTheme="minorEastAsia" w:eastAsiaTheme="minorEastAsia"/>
          <w:sz w:val="24"/>
        </w:rPr>
      </w:pPr>
      <w:r>
        <w:rPr>
          <w:rFonts w:hint="eastAsia" w:cs="仿宋" w:asciiTheme="minorEastAsia" w:hAnsiTheme="minorEastAsia" w:eastAsiaTheme="minorEastAsia"/>
          <w:kern w:val="0"/>
          <w:sz w:val="24"/>
        </w:rPr>
        <w:t>日期：2025年  月  日</w:t>
      </w:r>
    </w:p>
    <w:p w14:paraId="02D4B4C1">
      <w:pPr>
        <w:spacing w:line="460" w:lineRule="exact"/>
        <w:ind w:firstLine="480" w:firstLineChars="200"/>
        <w:rPr>
          <w:rFonts w:ascii="宋体" w:hAnsi="宋体" w:cs="宋体"/>
          <w:sz w:val="24"/>
        </w:rPr>
      </w:pPr>
    </w:p>
    <w:p w14:paraId="4BBBC009">
      <w:pPr>
        <w:adjustRightInd w:val="0"/>
        <w:snapToGrid w:val="0"/>
        <w:spacing w:line="460" w:lineRule="exact"/>
        <w:rPr>
          <w:rFonts w:ascii="宋体" w:hAnsi="宋体"/>
          <w:b/>
          <w:sz w:val="24"/>
          <w:szCs w:val="20"/>
        </w:rPr>
      </w:pPr>
    </w:p>
    <w:p w14:paraId="2772B7AC">
      <w:pPr>
        <w:adjustRightInd w:val="0"/>
        <w:snapToGrid w:val="0"/>
        <w:spacing w:line="460" w:lineRule="exact"/>
        <w:rPr>
          <w:rFonts w:ascii="宋体" w:hAnsi="宋体"/>
          <w:b/>
          <w:sz w:val="24"/>
          <w:szCs w:val="20"/>
        </w:rPr>
      </w:pPr>
    </w:p>
    <w:p w14:paraId="18B30079">
      <w:pPr>
        <w:adjustRightInd w:val="0"/>
        <w:snapToGrid w:val="0"/>
        <w:spacing w:line="460" w:lineRule="exact"/>
        <w:rPr>
          <w:rFonts w:ascii="宋体" w:hAnsi="宋体"/>
          <w:b/>
          <w:sz w:val="24"/>
          <w:szCs w:val="20"/>
        </w:rPr>
      </w:pPr>
    </w:p>
    <w:p w14:paraId="0D842690">
      <w:pPr>
        <w:adjustRightInd w:val="0"/>
        <w:snapToGrid w:val="0"/>
        <w:spacing w:line="460" w:lineRule="exact"/>
        <w:rPr>
          <w:rFonts w:ascii="宋体" w:hAnsi="宋体"/>
          <w:b/>
          <w:sz w:val="24"/>
          <w:szCs w:val="20"/>
        </w:rPr>
      </w:pPr>
    </w:p>
    <w:p w14:paraId="216AB868">
      <w:pPr>
        <w:adjustRightInd w:val="0"/>
        <w:snapToGrid w:val="0"/>
        <w:spacing w:line="460" w:lineRule="exact"/>
        <w:rPr>
          <w:rFonts w:ascii="宋体" w:hAnsi="宋体"/>
          <w:b/>
          <w:sz w:val="24"/>
          <w:szCs w:val="20"/>
        </w:rPr>
      </w:pPr>
    </w:p>
    <w:p w14:paraId="2505624A">
      <w:pPr>
        <w:adjustRightInd w:val="0"/>
        <w:snapToGrid w:val="0"/>
        <w:spacing w:line="460" w:lineRule="exact"/>
        <w:rPr>
          <w:rFonts w:ascii="宋体" w:hAnsi="宋体"/>
          <w:b/>
          <w:sz w:val="24"/>
          <w:szCs w:val="20"/>
        </w:rPr>
      </w:pPr>
    </w:p>
    <w:p w14:paraId="6F50E7BF">
      <w:pPr>
        <w:adjustRightInd w:val="0"/>
        <w:snapToGrid w:val="0"/>
        <w:spacing w:line="460" w:lineRule="exact"/>
        <w:rPr>
          <w:rFonts w:ascii="宋体" w:hAnsi="宋体"/>
          <w:b/>
          <w:sz w:val="24"/>
          <w:szCs w:val="20"/>
        </w:rPr>
      </w:pPr>
    </w:p>
    <w:p w14:paraId="2E9ED40B">
      <w:pPr>
        <w:adjustRightInd w:val="0"/>
        <w:snapToGrid w:val="0"/>
        <w:spacing w:line="460" w:lineRule="exact"/>
        <w:rPr>
          <w:rFonts w:ascii="宋体" w:hAnsi="宋体"/>
          <w:b/>
          <w:sz w:val="24"/>
          <w:szCs w:val="20"/>
        </w:rPr>
      </w:pPr>
    </w:p>
    <w:p w14:paraId="7A1A70FB">
      <w:pPr>
        <w:adjustRightInd w:val="0"/>
        <w:snapToGrid w:val="0"/>
        <w:spacing w:line="460" w:lineRule="exact"/>
        <w:rPr>
          <w:rFonts w:ascii="宋体" w:hAnsi="宋体"/>
          <w:b/>
          <w:sz w:val="24"/>
          <w:szCs w:val="20"/>
        </w:rPr>
      </w:pPr>
    </w:p>
    <w:p w14:paraId="3C089D47">
      <w:pPr>
        <w:adjustRightInd w:val="0"/>
        <w:snapToGrid w:val="0"/>
        <w:spacing w:line="460" w:lineRule="exact"/>
        <w:rPr>
          <w:rFonts w:ascii="宋体" w:hAnsi="宋体"/>
          <w:b/>
          <w:sz w:val="24"/>
          <w:szCs w:val="20"/>
        </w:rPr>
      </w:pPr>
      <w:r>
        <w:rPr>
          <w:rFonts w:hint="eastAsia" w:ascii="宋体" w:hAnsi="宋体"/>
          <w:b/>
          <w:sz w:val="24"/>
          <w:szCs w:val="20"/>
        </w:rPr>
        <w:t>附件10残疾人福利性单位声明函</w:t>
      </w:r>
    </w:p>
    <w:p w14:paraId="45D44C8F">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5FBBEE">
      <w:pPr>
        <w:adjustRightInd w:val="0"/>
        <w:snapToGrid w:val="0"/>
        <w:spacing w:line="480" w:lineRule="exact"/>
        <w:ind w:firstLine="480" w:firstLineChars="200"/>
        <w:rPr>
          <w:rFonts w:ascii="宋体" w:hAnsi="宋体"/>
          <w:sz w:val="24"/>
          <w:szCs w:val="20"/>
        </w:rPr>
      </w:pPr>
      <w:r>
        <w:rPr>
          <w:rFonts w:hint="eastAsia" w:ascii="宋体" w:hAnsi="宋体"/>
          <w:sz w:val="24"/>
          <w:szCs w:val="20"/>
        </w:rPr>
        <w:t>本单位对上述声明的真实性负责。如有虚假，将依法承担相应责任。</w:t>
      </w:r>
    </w:p>
    <w:p w14:paraId="55F2DCA6">
      <w:pPr>
        <w:spacing w:line="276" w:lineRule="auto"/>
        <w:jc w:val="right"/>
        <w:rPr>
          <w:rFonts w:cs="仿宋" w:asciiTheme="minorEastAsia" w:hAnsiTheme="minorEastAsia" w:eastAsiaTheme="minorEastAsia"/>
          <w:kern w:val="0"/>
          <w:sz w:val="24"/>
        </w:rPr>
      </w:pPr>
      <w:r>
        <w:rPr>
          <w:rFonts w:hint="eastAsia" w:ascii="宋体" w:hAnsi="宋体"/>
          <w:sz w:val="24"/>
          <w:szCs w:val="20"/>
        </w:rPr>
        <w:t xml:space="preserve">                                </w:t>
      </w:r>
      <w:r>
        <w:rPr>
          <w:rFonts w:hint="eastAsia" w:cs="仿宋" w:asciiTheme="minorEastAsia" w:hAnsiTheme="minorEastAsia" w:eastAsiaTheme="minorEastAsia"/>
          <w:kern w:val="0"/>
          <w:sz w:val="24"/>
        </w:rPr>
        <w:t>企业名称（盖章）：</w:t>
      </w:r>
    </w:p>
    <w:p w14:paraId="7197C8C4">
      <w:pPr>
        <w:spacing w:line="276" w:lineRule="auto"/>
        <w:jc w:val="right"/>
        <w:rPr>
          <w:rFonts w:asciiTheme="minorEastAsia" w:hAnsiTheme="minorEastAsia" w:eastAsiaTheme="minorEastAsia"/>
          <w:sz w:val="24"/>
        </w:rPr>
      </w:pPr>
      <w:r>
        <w:rPr>
          <w:rFonts w:hint="eastAsia" w:cs="仿宋" w:asciiTheme="minorEastAsia" w:hAnsiTheme="minorEastAsia" w:eastAsiaTheme="minorEastAsia"/>
          <w:kern w:val="0"/>
          <w:sz w:val="24"/>
        </w:rPr>
        <w:t>日期：2025年  月  日</w:t>
      </w:r>
    </w:p>
    <w:p w14:paraId="7F5FE554">
      <w:pPr>
        <w:adjustRightInd w:val="0"/>
        <w:snapToGrid w:val="0"/>
        <w:spacing w:line="480" w:lineRule="exact"/>
        <w:ind w:firstLine="480" w:firstLineChars="200"/>
        <w:rPr>
          <w:rFonts w:ascii="宋体" w:hAnsi="宋体"/>
          <w:sz w:val="24"/>
          <w:szCs w:val="20"/>
        </w:rPr>
        <w:sectPr>
          <w:footerReference r:id="rId3" w:type="default"/>
          <w:pgSz w:w="11906" w:h="16838"/>
          <w:pgMar w:top="777" w:right="1361" w:bottom="1089" w:left="1361" w:header="851" w:footer="992" w:gutter="0"/>
          <w:cols w:space="720" w:num="1"/>
          <w:docGrid w:type="lines" w:linePitch="312" w:charSpace="0"/>
        </w:sectPr>
      </w:pPr>
    </w:p>
    <w:p w14:paraId="524F009F">
      <w:pPr>
        <w:adjustRightInd w:val="0"/>
        <w:snapToGrid w:val="0"/>
        <w:rPr>
          <w:rFonts w:ascii="宋体" w:hAnsi="宋体"/>
          <w:b/>
          <w:sz w:val="24"/>
        </w:rPr>
      </w:pPr>
      <w:r>
        <w:rPr>
          <w:rFonts w:hint="eastAsia" w:ascii="宋体" w:hAnsi="宋体"/>
          <w:b/>
          <w:sz w:val="24"/>
        </w:rPr>
        <w:t>附件11</w:t>
      </w:r>
      <w:r>
        <w:rPr>
          <w:rFonts w:hint="eastAsia" w:ascii="宋体" w:hAnsi="宋体"/>
          <w:b/>
          <w:bCs/>
          <w:sz w:val="24"/>
          <w:szCs w:val="20"/>
        </w:rPr>
        <w:t>供应商响应承诺书</w:t>
      </w:r>
    </w:p>
    <w:p w14:paraId="1904BEA6">
      <w:pPr>
        <w:adjustRightInd w:val="0"/>
        <w:snapToGrid w:val="0"/>
        <w:rPr>
          <w:rFonts w:ascii="宋体" w:hAnsi="宋体"/>
          <w:sz w:val="24"/>
        </w:rPr>
      </w:pPr>
      <w:r>
        <w:rPr>
          <w:rFonts w:hint="eastAsia" w:ascii="宋体" w:hAnsi="宋体"/>
          <w:sz w:val="24"/>
        </w:rPr>
        <w:t>致：海南省教学仪器设备招标中心有限公司</w:t>
      </w:r>
    </w:p>
    <w:p w14:paraId="739BE7C3">
      <w:pPr>
        <w:ind w:firstLine="480" w:firstLineChars="200"/>
        <w:rPr>
          <w:rFonts w:ascii="宋体" w:hAnsi="宋体"/>
          <w:sz w:val="24"/>
        </w:rPr>
      </w:pPr>
      <w:r>
        <w:rPr>
          <w:rFonts w:hint="eastAsia" w:ascii="宋体" w:hAnsi="宋体"/>
          <w:sz w:val="24"/>
        </w:rPr>
        <w:t>我单位在参加项目的采购活动中，郑重承诺如下：</w:t>
      </w:r>
    </w:p>
    <w:p w14:paraId="58A21B55">
      <w:pPr>
        <w:ind w:firstLine="480" w:firstLineChars="200"/>
        <w:rPr>
          <w:rFonts w:ascii="宋体" w:hAnsi="宋体"/>
          <w:sz w:val="24"/>
        </w:rPr>
      </w:pPr>
      <w:r>
        <w:rPr>
          <w:rFonts w:hint="eastAsia" w:ascii="宋体" w:hAnsi="宋体"/>
          <w:sz w:val="24"/>
        </w:rPr>
        <w:t>1、我方在此声明，本次采购活动中提交的所有资料都是真实、准确完整的，如发现提供虚假资料，或与事实不符而导致响应无效，甚至造成任何法律和经济责任，完全由我方负责；</w:t>
      </w:r>
    </w:p>
    <w:p w14:paraId="75DC2259">
      <w:pPr>
        <w:ind w:firstLine="480" w:firstLineChars="200"/>
        <w:rPr>
          <w:rFonts w:ascii="宋体" w:hAnsi="宋体"/>
          <w:sz w:val="24"/>
        </w:rPr>
      </w:pPr>
      <w:r>
        <w:rPr>
          <w:rFonts w:hint="eastAsia" w:ascii="宋体" w:hAnsi="宋体"/>
          <w:sz w:val="24"/>
        </w:rPr>
        <w:t xml:space="preserve">2、我公司在参加本次政府采购活动前三年内，在经营活动中没有重大事故、违法记录；我方人员针对本项目没有重大违法记录； </w:t>
      </w:r>
    </w:p>
    <w:p w14:paraId="2641DB61">
      <w:pPr>
        <w:ind w:firstLine="480" w:firstLineChars="200"/>
        <w:rPr>
          <w:rFonts w:ascii="宋体" w:hAnsi="宋体"/>
          <w:sz w:val="24"/>
        </w:rPr>
      </w:pPr>
      <w:r>
        <w:rPr>
          <w:rFonts w:hint="eastAsia" w:ascii="宋体" w:hAnsi="宋体"/>
          <w:sz w:val="24"/>
        </w:rPr>
        <w:t>3、我方未被地市级及其以上行政主管部门做出取消投标资格的处罚且该处罚在有效期内的；</w:t>
      </w:r>
    </w:p>
    <w:p w14:paraId="6633CF5B">
      <w:pPr>
        <w:ind w:firstLine="480" w:firstLineChars="200"/>
        <w:rPr>
          <w:rFonts w:ascii="宋体" w:hAnsi="宋体"/>
          <w:sz w:val="24"/>
        </w:rPr>
      </w:pPr>
      <w:r>
        <w:rPr>
          <w:rFonts w:hint="eastAsia" w:ascii="宋体" w:hAnsi="宋体"/>
          <w:sz w:val="24"/>
        </w:rPr>
        <w:t>4、我方一旦成交，将严格按照采购文件中所承诺的报价、质量、工期、措施、项目负责人等内容组织实施；</w:t>
      </w:r>
    </w:p>
    <w:p w14:paraId="70FC5D19">
      <w:pPr>
        <w:ind w:firstLine="480" w:firstLineChars="200"/>
        <w:rPr>
          <w:rFonts w:ascii="宋体" w:hAnsi="宋体"/>
          <w:sz w:val="24"/>
        </w:rPr>
      </w:pPr>
      <w:r>
        <w:rPr>
          <w:rFonts w:hint="eastAsia" w:ascii="宋体" w:hAnsi="宋体"/>
          <w:sz w:val="24"/>
        </w:rPr>
        <w:t>5、我方一旦成交，将按规定及时与采购人签订合同。</w:t>
      </w:r>
    </w:p>
    <w:p w14:paraId="15A567D2">
      <w:pPr>
        <w:ind w:firstLine="480" w:firstLineChars="200"/>
        <w:rPr>
          <w:rFonts w:ascii="宋体" w:hAnsi="宋体"/>
          <w:sz w:val="24"/>
        </w:rPr>
      </w:pPr>
      <w:r>
        <w:rPr>
          <w:rFonts w:hint="eastAsia" w:ascii="宋体" w:hAnsi="宋体"/>
          <w:sz w:val="24"/>
        </w:rPr>
        <w:t>6、</w:t>
      </w:r>
      <w:r>
        <w:rPr>
          <w:rFonts w:hint="eastAsia" w:ascii="宋体" w:hAnsi="宋体"/>
          <w:sz w:val="24"/>
          <w:szCs w:val="20"/>
        </w:rPr>
        <w:t>我公司如果成交本项目，对本项目提供的服务按时完成，否则按合同赔偿违约金，并自愿接受省财政部门的相关处罚。</w:t>
      </w:r>
    </w:p>
    <w:p w14:paraId="470999A6">
      <w:pPr>
        <w:ind w:firstLine="480" w:firstLineChars="200"/>
        <w:rPr>
          <w:rFonts w:ascii="宋体" w:hAnsi="宋体"/>
          <w:sz w:val="24"/>
        </w:rPr>
      </w:pPr>
      <w:r>
        <w:rPr>
          <w:rFonts w:hint="eastAsia" w:ascii="宋体" w:hAnsi="宋体"/>
          <w:sz w:val="24"/>
        </w:rPr>
        <w:t>7、我方在本次采购活动中绝无资质挂靠、串标、围标情形，若出现下列情形，立即取消我方投标资格并承担相应的法律责任；</w:t>
      </w:r>
    </w:p>
    <w:p w14:paraId="2B4A5AD6">
      <w:pPr>
        <w:ind w:firstLine="480" w:firstLineChars="200"/>
        <w:rPr>
          <w:rFonts w:ascii="宋体" w:hAnsi="宋体"/>
          <w:sz w:val="24"/>
        </w:rPr>
      </w:pPr>
      <w:r>
        <w:rPr>
          <w:rFonts w:hint="eastAsia" w:ascii="宋体" w:hAnsi="宋体"/>
          <w:sz w:val="24"/>
        </w:rPr>
        <w:t>（1）不同供应商的响应文件由同一单位或者个人编制；</w:t>
      </w:r>
    </w:p>
    <w:p w14:paraId="62B3132B">
      <w:pPr>
        <w:ind w:firstLine="480" w:firstLineChars="200"/>
        <w:rPr>
          <w:rFonts w:ascii="宋体" w:hAnsi="宋体"/>
          <w:sz w:val="24"/>
        </w:rPr>
      </w:pPr>
      <w:r>
        <w:rPr>
          <w:rFonts w:hint="eastAsia" w:ascii="宋体" w:hAnsi="宋体"/>
          <w:sz w:val="24"/>
        </w:rPr>
        <w:t>（2）不同供应商委托同一单位或者个人办理投标事宜；</w:t>
      </w:r>
    </w:p>
    <w:p w14:paraId="7E929368">
      <w:pPr>
        <w:ind w:firstLine="480" w:firstLineChars="200"/>
        <w:rPr>
          <w:rFonts w:ascii="宋体" w:hAnsi="宋体"/>
          <w:sz w:val="24"/>
        </w:rPr>
      </w:pPr>
      <w:r>
        <w:rPr>
          <w:rFonts w:hint="eastAsia" w:ascii="宋体" w:hAnsi="宋体"/>
          <w:sz w:val="24"/>
        </w:rPr>
        <w:t>（3）不同供应商的响应文件载明的项目管理成员或者联系人员为同一人；</w:t>
      </w:r>
    </w:p>
    <w:p w14:paraId="0D1FEA19">
      <w:pPr>
        <w:ind w:firstLine="480" w:firstLineChars="200"/>
        <w:rPr>
          <w:rFonts w:ascii="宋体" w:hAnsi="宋体"/>
          <w:sz w:val="24"/>
        </w:rPr>
      </w:pPr>
      <w:r>
        <w:rPr>
          <w:rFonts w:hint="eastAsia" w:ascii="宋体" w:hAnsi="宋体"/>
          <w:sz w:val="24"/>
        </w:rPr>
        <w:t>（4）不同供应商的响应文件异常一致或者响应报价呈规律性差异；</w:t>
      </w:r>
    </w:p>
    <w:p w14:paraId="624631D2">
      <w:pPr>
        <w:ind w:firstLine="480" w:firstLineChars="200"/>
        <w:rPr>
          <w:rFonts w:ascii="宋体" w:hAnsi="宋体"/>
          <w:sz w:val="24"/>
        </w:rPr>
      </w:pPr>
      <w:r>
        <w:rPr>
          <w:rFonts w:hint="eastAsia" w:ascii="宋体" w:hAnsi="宋体"/>
          <w:sz w:val="24"/>
        </w:rPr>
        <w:t>（5）不同供应商的响应文件相互混装；</w:t>
      </w:r>
    </w:p>
    <w:p w14:paraId="40262468">
      <w:pPr>
        <w:ind w:firstLine="480" w:firstLineChars="200"/>
        <w:rPr>
          <w:rFonts w:ascii="宋体" w:hAnsi="宋体"/>
          <w:sz w:val="24"/>
        </w:rPr>
      </w:pPr>
      <w:r>
        <w:rPr>
          <w:rFonts w:hint="eastAsia" w:ascii="宋体" w:hAnsi="宋体"/>
          <w:sz w:val="24"/>
        </w:rPr>
        <w:t>（6）不同供应商的响应保证金从同一单位或者个人的账户转出。</w:t>
      </w:r>
    </w:p>
    <w:p w14:paraId="6473F87A">
      <w:pPr>
        <w:ind w:firstLine="480" w:firstLineChars="200"/>
        <w:rPr>
          <w:rFonts w:ascii="宋体" w:hAnsi="宋体"/>
          <w:sz w:val="24"/>
        </w:rPr>
      </w:pPr>
      <w:r>
        <w:rPr>
          <w:rFonts w:hint="eastAsia" w:ascii="宋体" w:hAnsi="宋体"/>
          <w:sz w:val="24"/>
        </w:rPr>
        <w:t>（7）单位负责人为同一人或者存在直接控股、管理关系的不同供应商，同时参加本项目采购活动；</w:t>
      </w:r>
    </w:p>
    <w:p w14:paraId="0FDF1995">
      <w:pPr>
        <w:ind w:firstLine="480" w:firstLineChars="200"/>
        <w:rPr>
          <w:rFonts w:ascii="宋体" w:hAnsi="宋体"/>
          <w:sz w:val="24"/>
        </w:rPr>
      </w:pPr>
      <w:r>
        <w:rPr>
          <w:rFonts w:hint="eastAsia" w:ascii="宋体" w:hAnsi="宋体"/>
          <w:sz w:val="24"/>
        </w:rPr>
        <w:t>根据国家企业信用信息公示系统（</w:t>
      </w:r>
      <w:r>
        <w:fldChar w:fldCharType="begin"/>
      </w:r>
      <w:r>
        <w:instrText xml:space="preserve"> HYPERLINK "http://www.gsxt.gov.cn/" </w:instrText>
      </w:r>
      <w:r>
        <w:fldChar w:fldCharType="separate"/>
      </w:r>
      <w:r>
        <w:rPr>
          <w:rFonts w:ascii="宋体" w:hAnsi="宋体"/>
          <w:sz w:val="24"/>
        </w:rPr>
        <w:t>http://www.gsxt.gov.cn/</w:t>
      </w:r>
      <w:r>
        <w:rPr>
          <w:rFonts w:ascii="宋体" w:hAnsi="宋体"/>
          <w:sz w:val="24"/>
        </w:rPr>
        <w:fldChar w:fldCharType="end"/>
      </w:r>
      <w:r>
        <w:rPr>
          <w:rFonts w:hint="eastAsia" w:ascii="宋体" w:hAnsi="宋体"/>
          <w:sz w:val="24"/>
        </w:rPr>
        <w:t>）登记信息提供以下内容：</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2410"/>
        <w:gridCol w:w="1559"/>
        <w:gridCol w:w="1468"/>
      </w:tblGrid>
      <w:tr w14:paraId="5E37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5E8F5AEB">
            <w:pPr>
              <w:spacing w:line="400" w:lineRule="exact"/>
              <w:jc w:val="center"/>
              <w:rPr>
                <w:rFonts w:ascii="宋体" w:hAnsi="宋体"/>
                <w:szCs w:val="21"/>
              </w:rPr>
            </w:pPr>
            <w:r>
              <w:rPr>
                <w:rFonts w:hint="eastAsia" w:ascii="宋体" w:hAnsi="宋体"/>
                <w:szCs w:val="21"/>
              </w:rPr>
              <w:t>序号</w:t>
            </w:r>
          </w:p>
        </w:tc>
        <w:tc>
          <w:tcPr>
            <w:tcW w:w="2319" w:type="dxa"/>
            <w:noWrap/>
            <w:vAlign w:val="center"/>
          </w:tcPr>
          <w:p w14:paraId="36C9C126">
            <w:pPr>
              <w:jc w:val="center"/>
              <w:rPr>
                <w:rFonts w:ascii="宋体" w:hAnsi="宋体"/>
                <w:szCs w:val="21"/>
              </w:rPr>
            </w:pPr>
            <w:r>
              <w:rPr>
                <w:rFonts w:hint="eastAsia" w:ascii="宋体" w:hAnsi="宋体"/>
                <w:szCs w:val="21"/>
              </w:rPr>
              <w:t>股东名称</w:t>
            </w:r>
          </w:p>
        </w:tc>
        <w:tc>
          <w:tcPr>
            <w:tcW w:w="2410" w:type="dxa"/>
            <w:noWrap/>
            <w:vAlign w:val="center"/>
          </w:tcPr>
          <w:p w14:paraId="104B4A47">
            <w:pPr>
              <w:jc w:val="center"/>
              <w:rPr>
                <w:rFonts w:ascii="宋体" w:hAnsi="宋体"/>
                <w:szCs w:val="21"/>
              </w:rPr>
            </w:pPr>
            <w:r>
              <w:rPr>
                <w:rFonts w:hint="eastAsia" w:ascii="宋体" w:hAnsi="宋体"/>
                <w:szCs w:val="21"/>
              </w:rPr>
              <w:t>股东类型</w:t>
            </w:r>
          </w:p>
        </w:tc>
        <w:tc>
          <w:tcPr>
            <w:tcW w:w="1559" w:type="dxa"/>
            <w:noWrap/>
          </w:tcPr>
          <w:p w14:paraId="2AD20A52">
            <w:pPr>
              <w:spacing w:line="400" w:lineRule="exact"/>
              <w:jc w:val="center"/>
              <w:rPr>
                <w:rFonts w:ascii="宋体" w:hAnsi="宋体"/>
                <w:szCs w:val="21"/>
              </w:rPr>
            </w:pPr>
            <w:r>
              <w:rPr>
                <w:rFonts w:hint="eastAsia" w:ascii="宋体" w:hAnsi="宋体"/>
                <w:szCs w:val="21"/>
              </w:rPr>
              <w:t>占股比例</w:t>
            </w:r>
          </w:p>
        </w:tc>
        <w:tc>
          <w:tcPr>
            <w:tcW w:w="1468" w:type="dxa"/>
            <w:noWrap/>
            <w:vAlign w:val="center"/>
          </w:tcPr>
          <w:p w14:paraId="7D0B4D2E">
            <w:pPr>
              <w:spacing w:line="400" w:lineRule="exact"/>
              <w:jc w:val="center"/>
              <w:rPr>
                <w:rFonts w:ascii="宋体" w:hAnsi="宋体"/>
                <w:szCs w:val="21"/>
              </w:rPr>
            </w:pPr>
            <w:r>
              <w:rPr>
                <w:rFonts w:hint="eastAsia" w:ascii="宋体" w:hAnsi="宋体"/>
                <w:szCs w:val="21"/>
              </w:rPr>
              <w:t>备注</w:t>
            </w:r>
          </w:p>
        </w:tc>
      </w:tr>
      <w:tr w14:paraId="26B4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4E31733B">
            <w:pPr>
              <w:jc w:val="center"/>
              <w:rPr>
                <w:rFonts w:ascii="宋体" w:hAnsi="宋体"/>
                <w:szCs w:val="21"/>
              </w:rPr>
            </w:pPr>
            <w:r>
              <w:rPr>
                <w:rFonts w:hint="eastAsia" w:ascii="宋体" w:hAnsi="宋体"/>
                <w:szCs w:val="21"/>
              </w:rPr>
              <w:t>1</w:t>
            </w:r>
          </w:p>
        </w:tc>
        <w:tc>
          <w:tcPr>
            <w:tcW w:w="2319" w:type="dxa"/>
            <w:noWrap/>
            <w:vAlign w:val="center"/>
          </w:tcPr>
          <w:p w14:paraId="1E7793EE">
            <w:pPr>
              <w:jc w:val="center"/>
              <w:rPr>
                <w:rFonts w:ascii="宋体" w:hAnsi="宋体"/>
                <w:szCs w:val="21"/>
              </w:rPr>
            </w:pPr>
          </w:p>
        </w:tc>
        <w:tc>
          <w:tcPr>
            <w:tcW w:w="2410" w:type="dxa"/>
            <w:noWrap/>
            <w:vAlign w:val="center"/>
          </w:tcPr>
          <w:p w14:paraId="4E463EDA">
            <w:pPr>
              <w:jc w:val="center"/>
              <w:rPr>
                <w:rFonts w:ascii="宋体" w:hAnsi="宋体"/>
                <w:szCs w:val="21"/>
              </w:rPr>
            </w:pPr>
          </w:p>
        </w:tc>
        <w:tc>
          <w:tcPr>
            <w:tcW w:w="1559" w:type="dxa"/>
            <w:noWrap/>
          </w:tcPr>
          <w:p w14:paraId="31E05CF4">
            <w:pPr>
              <w:jc w:val="center"/>
              <w:rPr>
                <w:rFonts w:ascii="宋体" w:hAnsi="宋体"/>
                <w:szCs w:val="21"/>
              </w:rPr>
            </w:pPr>
          </w:p>
        </w:tc>
        <w:tc>
          <w:tcPr>
            <w:tcW w:w="1468" w:type="dxa"/>
            <w:noWrap/>
            <w:vAlign w:val="center"/>
          </w:tcPr>
          <w:p w14:paraId="66917A3D">
            <w:pPr>
              <w:jc w:val="center"/>
              <w:rPr>
                <w:rFonts w:ascii="宋体" w:hAnsi="宋体"/>
                <w:szCs w:val="21"/>
              </w:rPr>
            </w:pPr>
          </w:p>
        </w:tc>
      </w:tr>
      <w:tr w14:paraId="7D72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161C6C9B">
            <w:pPr>
              <w:jc w:val="center"/>
              <w:rPr>
                <w:rFonts w:ascii="宋体" w:hAnsi="宋体"/>
                <w:szCs w:val="21"/>
              </w:rPr>
            </w:pPr>
            <w:r>
              <w:rPr>
                <w:rFonts w:hint="eastAsia" w:ascii="宋体" w:hAnsi="宋体"/>
                <w:szCs w:val="21"/>
              </w:rPr>
              <w:t>2</w:t>
            </w:r>
          </w:p>
        </w:tc>
        <w:tc>
          <w:tcPr>
            <w:tcW w:w="2319" w:type="dxa"/>
            <w:noWrap/>
            <w:vAlign w:val="center"/>
          </w:tcPr>
          <w:p w14:paraId="53207731">
            <w:pPr>
              <w:jc w:val="center"/>
              <w:rPr>
                <w:rFonts w:ascii="宋体" w:hAnsi="宋体"/>
                <w:szCs w:val="21"/>
              </w:rPr>
            </w:pPr>
          </w:p>
        </w:tc>
        <w:tc>
          <w:tcPr>
            <w:tcW w:w="2410" w:type="dxa"/>
            <w:noWrap/>
            <w:vAlign w:val="center"/>
          </w:tcPr>
          <w:p w14:paraId="31603CF3">
            <w:pPr>
              <w:jc w:val="center"/>
              <w:rPr>
                <w:rFonts w:ascii="宋体" w:hAnsi="宋体"/>
                <w:szCs w:val="21"/>
              </w:rPr>
            </w:pPr>
          </w:p>
        </w:tc>
        <w:tc>
          <w:tcPr>
            <w:tcW w:w="1559" w:type="dxa"/>
            <w:noWrap/>
          </w:tcPr>
          <w:p w14:paraId="1B10FBDB">
            <w:pPr>
              <w:jc w:val="center"/>
              <w:rPr>
                <w:rFonts w:ascii="宋体" w:hAnsi="宋体"/>
                <w:szCs w:val="21"/>
              </w:rPr>
            </w:pPr>
          </w:p>
        </w:tc>
        <w:tc>
          <w:tcPr>
            <w:tcW w:w="1468" w:type="dxa"/>
            <w:noWrap/>
            <w:vAlign w:val="center"/>
          </w:tcPr>
          <w:p w14:paraId="7E5CE93B">
            <w:pPr>
              <w:jc w:val="center"/>
              <w:rPr>
                <w:rFonts w:ascii="宋体" w:hAnsi="宋体"/>
                <w:szCs w:val="21"/>
              </w:rPr>
            </w:pPr>
          </w:p>
        </w:tc>
      </w:tr>
      <w:tr w14:paraId="5BCB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ign w:val="center"/>
          </w:tcPr>
          <w:p w14:paraId="7653E905">
            <w:pPr>
              <w:jc w:val="center"/>
              <w:rPr>
                <w:rFonts w:ascii="宋体" w:hAnsi="宋体"/>
                <w:szCs w:val="21"/>
              </w:rPr>
            </w:pPr>
            <w:r>
              <w:rPr>
                <w:rFonts w:hint="eastAsia" w:ascii="宋体" w:hAnsi="宋体"/>
                <w:szCs w:val="21"/>
              </w:rPr>
              <w:t>……</w:t>
            </w:r>
          </w:p>
        </w:tc>
        <w:tc>
          <w:tcPr>
            <w:tcW w:w="2319" w:type="dxa"/>
            <w:noWrap/>
            <w:vAlign w:val="center"/>
          </w:tcPr>
          <w:p w14:paraId="5880FB92">
            <w:pPr>
              <w:jc w:val="center"/>
              <w:rPr>
                <w:rFonts w:ascii="宋体" w:hAnsi="宋体"/>
                <w:szCs w:val="21"/>
              </w:rPr>
            </w:pPr>
          </w:p>
        </w:tc>
        <w:tc>
          <w:tcPr>
            <w:tcW w:w="2410" w:type="dxa"/>
            <w:noWrap/>
            <w:vAlign w:val="center"/>
          </w:tcPr>
          <w:p w14:paraId="72B9E15C">
            <w:pPr>
              <w:jc w:val="center"/>
              <w:rPr>
                <w:rFonts w:ascii="宋体" w:hAnsi="宋体"/>
                <w:szCs w:val="21"/>
              </w:rPr>
            </w:pPr>
          </w:p>
        </w:tc>
        <w:tc>
          <w:tcPr>
            <w:tcW w:w="1559" w:type="dxa"/>
            <w:noWrap/>
          </w:tcPr>
          <w:p w14:paraId="4EC49033">
            <w:pPr>
              <w:jc w:val="center"/>
              <w:rPr>
                <w:rFonts w:ascii="宋体" w:hAnsi="宋体"/>
                <w:szCs w:val="21"/>
              </w:rPr>
            </w:pPr>
          </w:p>
        </w:tc>
        <w:tc>
          <w:tcPr>
            <w:tcW w:w="1468" w:type="dxa"/>
            <w:noWrap/>
            <w:vAlign w:val="center"/>
          </w:tcPr>
          <w:p w14:paraId="2569A3E2">
            <w:pPr>
              <w:jc w:val="center"/>
              <w:rPr>
                <w:rFonts w:ascii="宋体" w:hAnsi="宋体"/>
                <w:szCs w:val="21"/>
              </w:rPr>
            </w:pPr>
          </w:p>
        </w:tc>
      </w:tr>
    </w:tbl>
    <w:p w14:paraId="5F98374E">
      <w:pPr>
        <w:rPr>
          <w:rFonts w:ascii="宋体" w:hAnsi="宋体"/>
          <w:sz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440"/>
        <w:gridCol w:w="3773"/>
      </w:tblGrid>
      <w:tr w14:paraId="2D0D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76CA425A">
            <w:pPr>
              <w:jc w:val="center"/>
              <w:rPr>
                <w:rFonts w:ascii="宋体" w:hAnsi="宋体"/>
                <w:szCs w:val="21"/>
              </w:rPr>
            </w:pPr>
            <w:r>
              <w:rPr>
                <w:rFonts w:hint="eastAsia" w:ascii="宋体" w:hAnsi="宋体"/>
                <w:szCs w:val="21"/>
              </w:rPr>
              <w:t>序号</w:t>
            </w:r>
          </w:p>
        </w:tc>
        <w:tc>
          <w:tcPr>
            <w:tcW w:w="2340" w:type="dxa"/>
            <w:noWrap/>
            <w:vAlign w:val="center"/>
          </w:tcPr>
          <w:p w14:paraId="21AAE16D">
            <w:pPr>
              <w:jc w:val="center"/>
              <w:rPr>
                <w:rFonts w:ascii="宋体" w:hAnsi="宋体"/>
                <w:szCs w:val="21"/>
              </w:rPr>
            </w:pPr>
            <w:r>
              <w:rPr>
                <w:rFonts w:hint="eastAsia" w:ascii="宋体" w:hAnsi="宋体"/>
                <w:szCs w:val="21"/>
              </w:rPr>
              <w:t>主要人员姓名</w:t>
            </w:r>
          </w:p>
        </w:tc>
        <w:tc>
          <w:tcPr>
            <w:tcW w:w="1440" w:type="dxa"/>
            <w:noWrap/>
            <w:vAlign w:val="center"/>
          </w:tcPr>
          <w:p w14:paraId="1AD3095C">
            <w:pPr>
              <w:jc w:val="center"/>
              <w:rPr>
                <w:rFonts w:ascii="宋体" w:hAnsi="宋体"/>
                <w:szCs w:val="21"/>
              </w:rPr>
            </w:pPr>
            <w:r>
              <w:rPr>
                <w:rFonts w:hint="eastAsia" w:ascii="宋体" w:hAnsi="宋体"/>
                <w:szCs w:val="21"/>
              </w:rPr>
              <w:t>职务</w:t>
            </w:r>
          </w:p>
        </w:tc>
        <w:tc>
          <w:tcPr>
            <w:tcW w:w="3773" w:type="dxa"/>
            <w:noWrap/>
            <w:vAlign w:val="center"/>
          </w:tcPr>
          <w:p w14:paraId="0A62FABB">
            <w:pPr>
              <w:jc w:val="center"/>
              <w:rPr>
                <w:rFonts w:ascii="宋体" w:hAnsi="宋体"/>
                <w:szCs w:val="21"/>
              </w:rPr>
            </w:pPr>
            <w:r>
              <w:rPr>
                <w:rFonts w:hint="eastAsia" w:ascii="宋体" w:hAnsi="宋体"/>
                <w:szCs w:val="21"/>
              </w:rPr>
              <w:t>身份证号</w:t>
            </w:r>
          </w:p>
        </w:tc>
      </w:tr>
      <w:tr w14:paraId="50A7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3DD4B6F4">
            <w:pPr>
              <w:jc w:val="center"/>
              <w:rPr>
                <w:rFonts w:ascii="宋体" w:hAnsi="宋体"/>
                <w:szCs w:val="21"/>
              </w:rPr>
            </w:pPr>
            <w:r>
              <w:rPr>
                <w:rFonts w:hint="eastAsia" w:ascii="宋体" w:hAnsi="宋体"/>
                <w:szCs w:val="21"/>
              </w:rPr>
              <w:t>1</w:t>
            </w:r>
          </w:p>
        </w:tc>
        <w:tc>
          <w:tcPr>
            <w:tcW w:w="2340" w:type="dxa"/>
            <w:noWrap/>
            <w:vAlign w:val="center"/>
          </w:tcPr>
          <w:p w14:paraId="753CA3BD">
            <w:pPr>
              <w:jc w:val="center"/>
              <w:rPr>
                <w:rFonts w:ascii="宋体" w:hAnsi="宋体"/>
                <w:szCs w:val="21"/>
              </w:rPr>
            </w:pPr>
          </w:p>
        </w:tc>
        <w:tc>
          <w:tcPr>
            <w:tcW w:w="1440" w:type="dxa"/>
            <w:noWrap/>
            <w:vAlign w:val="center"/>
          </w:tcPr>
          <w:p w14:paraId="11F8555E">
            <w:pPr>
              <w:jc w:val="center"/>
              <w:rPr>
                <w:rFonts w:ascii="宋体" w:hAnsi="宋体"/>
                <w:szCs w:val="21"/>
              </w:rPr>
            </w:pPr>
          </w:p>
        </w:tc>
        <w:tc>
          <w:tcPr>
            <w:tcW w:w="3773" w:type="dxa"/>
            <w:noWrap/>
            <w:vAlign w:val="center"/>
          </w:tcPr>
          <w:p w14:paraId="7B33AB59">
            <w:pPr>
              <w:jc w:val="center"/>
              <w:rPr>
                <w:rFonts w:ascii="宋体" w:hAnsi="宋体"/>
                <w:szCs w:val="21"/>
              </w:rPr>
            </w:pPr>
          </w:p>
        </w:tc>
      </w:tr>
      <w:tr w14:paraId="1C87F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42C1DA52">
            <w:pPr>
              <w:jc w:val="center"/>
              <w:rPr>
                <w:rFonts w:ascii="宋体" w:hAnsi="宋体"/>
                <w:szCs w:val="21"/>
              </w:rPr>
            </w:pPr>
            <w:r>
              <w:rPr>
                <w:rFonts w:hint="eastAsia" w:ascii="宋体" w:hAnsi="宋体"/>
                <w:szCs w:val="21"/>
              </w:rPr>
              <w:t>2</w:t>
            </w:r>
          </w:p>
        </w:tc>
        <w:tc>
          <w:tcPr>
            <w:tcW w:w="2340" w:type="dxa"/>
            <w:noWrap/>
            <w:vAlign w:val="center"/>
          </w:tcPr>
          <w:p w14:paraId="1C1D3A38">
            <w:pPr>
              <w:jc w:val="center"/>
              <w:rPr>
                <w:rFonts w:ascii="宋体" w:hAnsi="宋体"/>
                <w:szCs w:val="21"/>
              </w:rPr>
            </w:pPr>
          </w:p>
        </w:tc>
        <w:tc>
          <w:tcPr>
            <w:tcW w:w="1440" w:type="dxa"/>
            <w:noWrap/>
            <w:vAlign w:val="center"/>
          </w:tcPr>
          <w:p w14:paraId="30EA4C34">
            <w:pPr>
              <w:jc w:val="center"/>
              <w:rPr>
                <w:rFonts w:ascii="宋体" w:hAnsi="宋体"/>
                <w:szCs w:val="21"/>
              </w:rPr>
            </w:pPr>
          </w:p>
        </w:tc>
        <w:tc>
          <w:tcPr>
            <w:tcW w:w="3773" w:type="dxa"/>
            <w:noWrap/>
            <w:vAlign w:val="center"/>
          </w:tcPr>
          <w:p w14:paraId="65B86744">
            <w:pPr>
              <w:jc w:val="center"/>
              <w:rPr>
                <w:rFonts w:ascii="宋体" w:hAnsi="宋体"/>
                <w:szCs w:val="21"/>
              </w:rPr>
            </w:pPr>
          </w:p>
        </w:tc>
      </w:tr>
      <w:tr w14:paraId="4F4A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28" w:type="dxa"/>
            <w:noWrap/>
            <w:vAlign w:val="center"/>
          </w:tcPr>
          <w:p w14:paraId="5B276528">
            <w:pPr>
              <w:jc w:val="center"/>
              <w:rPr>
                <w:rFonts w:ascii="宋体" w:hAnsi="宋体"/>
                <w:szCs w:val="21"/>
              </w:rPr>
            </w:pPr>
            <w:r>
              <w:rPr>
                <w:rFonts w:hint="eastAsia" w:ascii="宋体" w:hAnsi="宋体"/>
                <w:szCs w:val="21"/>
              </w:rPr>
              <w:t>……</w:t>
            </w:r>
          </w:p>
        </w:tc>
        <w:tc>
          <w:tcPr>
            <w:tcW w:w="2340" w:type="dxa"/>
            <w:noWrap/>
            <w:vAlign w:val="center"/>
          </w:tcPr>
          <w:p w14:paraId="09259F27">
            <w:pPr>
              <w:jc w:val="center"/>
              <w:rPr>
                <w:rFonts w:ascii="宋体" w:hAnsi="宋体"/>
                <w:szCs w:val="21"/>
              </w:rPr>
            </w:pPr>
          </w:p>
        </w:tc>
        <w:tc>
          <w:tcPr>
            <w:tcW w:w="1440" w:type="dxa"/>
            <w:noWrap/>
            <w:vAlign w:val="center"/>
          </w:tcPr>
          <w:p w14:paraId="1FE59241">
            <w:pPr>
              <w:jc w:val="center"/>
              <w:rPr>
                <w:rFonts w:ascii="宋体" w:hAnsi="宋体"/>
                <w:szCs w:val="21"/>
              </w:rPr>
            </w:pPr>
          </w:p>
        </w:tc>
        <w:tc>
          <w:tcPr>
            <w:tcW w:w="3773" w:type="dxa"/>
            <w:noWrap/>
            <w:vAlign w:val="center"/>
          </w:tcPr>
          <w:p w14:paraId="4ADDCF84">
            <w:pPr>
              <w:jc w:val="center"/>
              <w:rPr>
                <w:rFonts w:ascii="宋体" w:hAnsi="宋体"/>
                <w:szCs w:val="21"/>
              </w:rPr>
            </w:pPr>
          </w:p>
        </w:tc>
      </w:tr>
    </w:tbl>
    <w:p w14:paraId="56F6F0DA">
      <w:pPr>
        <w:rPr>
          <w:rFonts w:ascii="宋体" w:hAnsi="宋体"/>
          <w:sz w:val="24"/>
        </w:rPr>
      </w:pPr>
    </w:p>
    <w:p w14:paraId="1F087B21">
      <w:pPr>
        <w:ind w:left="2698" w:leftChars="1285"/>
        <w:rPr>
          <w:rFonts w:ascii="宋体" w:hAnsi="宋体"/>
          <w:sz w:val="24"/>
        </w:rPr>
      </w:pPr>
      <w:r>
        <w:rPr>
          <w:rFonts w:hint="eastAsia" w:ascii="宋体" w:hAnsi="宋体"/>
          <w:sz w:val="24"/>
        </w:rPr>
        <w:t>供应商名称： （盖公章）</w:t>
      </w:r>
    </w:p>
    <w:p w14:paraId="0FECD0F8">
      <w:pPr>
        <w:ind w:left="2698" w:leftChars="1285"/>
        <w:rPr>
          <w:rFonts w:ascii="宋体" w:hAnsi="宋体"/>
          <w:sz w:val="24"/>
        </w:rPr>
      </w:pPr>
      <w:r>
        <w:rPr>
          <w:rFonts w:hint="eastAsia" w:ascii="宋体" w:hAnsi="宋体"/>
          <w:sz w:val="24"/>
        </w:rPr>
        <w:t>法定代表人（或授权代理人）： （签字或盖章）</w:t>
      </w:r>
    </w:p>
    <w:p w14:paraId="7D0BC1A1">
      <w:pPr>
        <w:adjustRightInd w:val="0"/>
        <w:snapToGrid w:val="0"/>
        <w:spacing w:line="300" w:lineRule="auto"/>
        <w:jc w:val="right"/>
        <w:rPr>
          <w:rFonts w:ascii="宋体" w:hAnsi="宋体"/>
          <w:sz w:val="24"/>
        </w:rPr>
      </w:pPr>
      <w:r>
        <w:rPr>
          <w:rFonts w:hint="eastAsia" w:ascii="宋体" w:hAnsi="宋体"/>
          <w:sz w:val="24"/>
        </w:rPr>
        <w:t>日期： 年 月 日</w:t>
      </w:r>
    </w:p>
    <w:p w14:paraId="66C13A64">
      <w:pPr>
        <w:adjustRightInd w:val="0"/>
        <w:snapToGrid w:val="0"/>
        <w:spacing w:line="300" w:lineRule="auto"/>
        <w:ind w:firstLine="6960" w:firstLineChars="2900"/>
        <w:rPr>
          <w:rFonts w:ascii="宋体" w:hAnsi="宋体"/>
          <w:sz w:val="24"/>
        </w:rPr>
      </w:pPr>
    </w:p>
    <w:p w14:paraId="59702753">
      <w:pPr>
        <w:spacing w:line="500" w:lineRule="exact"/>
        <w:jc w:val="left"/>
        <w:rPr>
          <w:rFonts w:ascii="宋体" w:hAnsi="宋体"/>
          <w:sz w:val="24"/>
        </w:rPr>
      </w:pPr>
    </w:p>
    <w:p w14:paraId="0F2C6FCC">
      <w:pPr>
        <w:spacing w:line="500" w:lineRule="exact"/>
        <w:jc w:val="left"/>
        <w:rPr>
          <w:rFonts w:ascii="宋体" w:hAnsi="宋体"/>
          <w:b/>
          <w:sz w:val="24"/>
        </w:rPr>
      </w:pPr>
      <w:r>
        <w:rPr>
          <w:rFonts w:hint="eastAsia" w:ascii="宋体" w:hAnsi="宋体"/>
          <w:b/>
          <w:sz w:val="24"/>
        </w:rPr>
        <w:t>附件12、退还保证金申请函格式</w:t>
      </w:r>
    </w:p>
    <w:p w14:paraId="1A91FBA4">
      <w:pPr>
        <w:spacing w:line="540" w:lineRule="exact"/>
        <w:rPr>
          <w:rFonts w:ascii="宋体" w:hAnsi="宋体"/>
          <w:sz w:val="24"/>
        </w:rPr>
      </w:pPr>
      <w:r>
        <w:rPr>
          <w:rFonts w:hint="eastAsia" w:ascii="宋体" w:hAnsi="宋体"/>
          <w:sz w:val="24"/>
        </w:rPr>
        <w:t>致：海南省教学仪器设备招标中心有限公司</w:t>
      </w:r>
    </w:p>
    <w:p w14:paraId="2E9CA23B">
      <w:pPr>
        <w:spacing w:after="240" w:line="540" w:lineRule="exact"/>
        <w:ind w:firstLine="480" w:firstLineChars="200"/>
        <w:rPr>
          <w:rFonts w:ascii="宋体" w:hAnsi="宋体"/>
          <w:sz w:val="24"/>
        </w:rPr>
      </w:pPr>
      <w:r>
        <w:rPr>
          <w:rFonts w:hint="eastAsia" w:ascii="宋体" w:hAnsi="宋体"/>
          <w:sz w:val="24"/>
        </w:rPr>
        <w:t>我方为项目（项目名称、编号、分包号）提交的保证金人民币</w:t>
      </w:r>
      <w:r>
        <w:rPr>
          <w:rFonts w:hint="eastAsia" w:ascii="宋体" w:hAnsi="宋体"/>
          <w:sz w:val="24"/>
          <w:u w:val="single"/>
        </w:rPr>
        <w:t xml:space="preserve">         （注明大小写）</w:t>
      </w:r>
      <w:r>
        <w:rPr>
          <w:rFonts w:hint="eastAsia" w:ascii="宋体" w:hAnsi="宋体"/>
          <w:sz w:val="24"/>
        </w:rPr>
        <w:t>元，请贵中心退还时划到以下帐户：</w:t>
      </w:r>
    </w:p>
    <w:tbl>
      <w:tblPr>
        <w:tblStyle w:val="38"/>
        <w:tblW w:w="0" w:type="auto"/>
        <w:tblInd w:w="108" w:type="dxa"/>
        <w:tblLayout w:type="fixed"/>
        <w:tblCellMar>
          <w:top w:w="0" w:type="dxa"/>
          <w:left w:w="108" w:type="dxa"/>
          <w:bottom w:w="0" w:type="dxa"/>
          <w:right w:w="108" w:type="dxa"/>
        </w:tblCellMar>
      </w:tblPr>
      <w:tblGrid>
        <w:gridCol w:w="696"/>
        <w:gridCol w:w="1912"/>
        <w:gridCol w:w="2972"/>
        <w:gridCol w:w="1620"/>
        <w:gridCol w:w="1800"/>
      </w:tblGrid>
      <w:tr w14:paraId="2BD82A37">
        <w:tblPrEx>
          <w:tblCellMar>
            <w:top w:w="0" w:type="dxa"/>
            <w:left w:w="108" w:type="dxa"/>
            <w:bottom w:w="0" w:type="dxa"/>
            <w:right w:w="108" w:type="dxa"/>
          </w:tblCellMar>
        </w:tblPrEx>
        <w:trPr>
          <w:cantSplit/>
          <w:trHeight w:val="795" w:hRule="atLeast"/>
        </w:trPr>
        <w:tc>
          <w:tcPr>
            <w:tcW w:w="696" w:type="dxa"/>
            <w:vMerge w:val="restart"/>
            <w:tcBorders>
              <w:top w:val="single" w:color="auto" w:sz="4" w:space="0"/>
              <w:left w:val="single" w:color="auto" w:sz="4" w:space="0"/>
              <w:right w:val="single" w:color="auto" w:sz="4" w:space="0"/>
            </w:tcBorders>
            <w:noWrap/>
            <w:vAlign w:val="center"/>
          </w:tcPr>
          <w:p w14:paraId="2BB20FF8">
            <w:pPr>
              <w:spacing w:line="540" w:lineRule="exact"/>
              <w:jc w:val="center"/>
              <w:rPr>
                <w:rFonts w:ascii="宋体" w:hAnsi="宋体"/>
                <w:sz w:val="24"/>
              </w:rPr>
            </w:pPr>
            <w:r>
              <w:rPr>
                <w:rFonts w:hint="eastAsia" w:ascii="宋体" w:hAnsi="宋体"/>
                <w:sz w:val="24"/>
              </w:rPr>
              <w:t>收款单位</w:t>
            </w:r>
          </w:p>
        </w:tc>
        <w:tc>
          <w:tcPr>
            <w:tcW w:w="1912" w:type="dxa"/>
            <w:tcBorders>
              <w:top w:val="single" w:color="auto" w:sz="4" w:space="0"/>
              <w:left w:val="nil"/>
              <w:bottom w:val="single" w:color="auto" w:sz="4" w:space="0"/>
              <w:right w:val="single" w:color="auto" w:sz="4" w:space="0"/>
            </w:tcBorders>
            <w:noWrap/>
            <w:vAlign w:val="center"/>
          </w:tcPr>
          <w:p w14:paraId="0567CC69">
            <w:pPr>
              <w:spacing w:line="540" w:lineRule="exact"/>
              <w:rPr>
                <w:rFonts w:ascii="宋体" w:hAnsi="宋体"/>
                <w:sz w:val="24"/>
              </w:rPr>
            </w:pPr>
            <w:r>
              <w:rPr>
                <w:rFonts w:hint="eastAsia" w:ascii="宋体" w:hAnsi="宋体"/>
                <w:sz w:val="24"/>
              </w:rPr>
              <w:t xml:space="preserve">收款单位名称 </w:t>
            </w:r>
          </w:p>
        </w:tc>
        <w:tc>
          <w:tcPr>
            <w:tcW w:w="6392" w:type="dxa"/>
            <w:gridSpan w:val="3"/>
            <w:tcBorders>
              <w:top w:val="single" w:color="auto" w:sz="4" w:space="0"/>
              <w:left w:val="nil"/>
              <w:bottom w:val="single" w:color="auto" w:sz="4" w:space="0"/>
              <w:right w:val="single" w:color="auto" w:sz="4" w:space="0"/>
            </w:tcBorders>
            <w:noWrap/>
            <w:vAlign w:val="center"/>
          </w:tcPr>
          <w:p w14:paraId="5A9E56AC">
            <w:pPr>
              <w:spacing w:line="540" w:lineRule="exact"/>
              <w:rPr>
                <w:rFonts w:ascii="宋体" w:hAnsi="宋体"/>
                <w:sz w:val="24"/>
              </w:rPr>
            </w:pPr>
          </w:p>
        </w:tc>
      </w:tr>
      <w:tr w14:paraId="7F403D41">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noWrap/>
            <w:vAlign w:val="center"/>
          </w:tcPr>
          <w:p w14:paraId="39DF9B69">
            <w:pPr>
              <w:widowControl/>
              <w:spacing w:line="540" w:lineRule="exact"/>
              <w:jc w:val="left"/>
              <w:rPr>
                <w:rFonts w:ascii="宋体" w:hAnsi="宋体"/>
                <w:sz w:val="24"/>
              </w:rPr>
            </w:pPr>
          </w:p>
        </w:tc>
        <w:tc>
          <w:tcPr>
            <w:tcW w:w="1912" w:type="dxa"/>
            <w:tcBorders>
              <w:top w:val="nil"/>
              <w:left w:val="nil"/>
              <w:bottom w:val="single" w:color="auto" w:sz="4" w:space="0"/>
              <w:right w:val="single" w:color="auto" w:sz="4" w:space="0"/>
            </w:tcBorders>
            <w:noWrap/>
            <w:vAlign w:val="center"/>
          </w:tcPr>
          <w:p w14:paraId="4032E495">
            <w:pPr>
              <w:spacing w:line="540" w:lineRule="exact"/>
              <w:rPr>
                <w:rFonts w:ascii="宋体" w:hAnsi="宋体"/>
                <w:sz w:val="24"/>
              </w:rPr>
            </w:pPr>
            <w:r>
              <w:rPr>
                <w:rFonts w:hint="eastAsia" w:ascii="宋体" w:hAnsi="宋体"/>
                <w:sz w:val="24"/>
              </w:rPr>
              <w:t xml:space="preserve">收款单位地址 </w:t>
            </w:r>
          </w:p>
        </w:tc>
        <w:tc>
          <w:tcPr>
            <w:tcW w:w="6392" w:type="dxa"/>
            <w:gridSpan w:val="3"/>
            <w:tcBorders>
              <w:top w:val="single" w:color="auto" w:sz="4" w:space="0"/>
              <w:left w:val="nil"/>
              <w:bottom w:val="single" w:color="auto" w:sz="4" w:space="0"/>
              <w:right w:val="single" w:color="auto" w:sz="4" w:space="0"/>
            </w:tcBorders>
            <w:noWrap/>
            <w:vAlign w:val="center"/>
          </w:tcPr>
          <w:p w14:paraId="6A5E7B9F">
            <w:pPr>
              <w:spacing w:line="540" w:lineRule="exact"/>
              <w:rPr>
                <w:rFonts w:ascii="宋体" w:hAnsi="宋体"/>
                <w:sz w:val="24"/>
              </w:rPr>
            </w:pPr>
          </w:p>
        </w:tc>
      </w:tr>
      <w:tr w14:paraId="183B0F2E">
        <w:tblPrEx>
          <w:tblCellMar>
            <w:top w:w="0" w:type="dxa"/>
            <w:left w:w="108" w:type="dxa"/>
            <w:bottom w:w="0" w:type="dxa"/>
            <w:right w:w="108" w:type="dxa"/>
          </w:tblCellMar>
        </w:tblPrEx>
        <w:trPr>
          <w:cantSplit/>
          <w:trHeight w:val="795" w:hRule="atLeast"/>
        </w:trPr>
        <w:tc>
          <w:tcPr>
            <w:tcW w:w="696" w:type="dxa"/>
            <w:vMerge w:val="continue"/>
            <w:tcBorders>
              <w:left w:val="single" w:color="auto" w:sz="4" w:space="0"/>
              <w:right w:val="single" w:color="auto" w:sz="4" w:space="0"/>
            </w:tcBorders>
            <w:noWrap/>
            <w:vAlign w:val="center"/>
          </w:tcPr>
          <w:p w14:paraId="0A2F0100">
            <w:pPr>
              <w:widowControl/>
              <w:spacing w:line="540" w:lineRule="exact"/>
              <w:jc w:val="left"/>
              <w:rPr>
                <w:rFonts w:ascii="宋体" w:hAnsi="宋体"/>
                <w:sz w:val="24"/>
              </w:rPr>
            </w:pPr>
          </w:p>
        </w:tc>
        <w:tc>
          <w:tcPr>
            <w:tcW w:w="1912" w:type="dxa"/>
            <w:tcBorders>
              <w:top w:val="nil"/>
              <w:left w:val="nil"/>
              <w:bottom w:val="single" w:color="auto" w:sz="4" w:space="0"/>
              <w:right w:val="single" w:color="auto" w:sz="4" w:space="0"/>
            </w:tcBorders>
            <w:noWrap/>
            <w:vAlign w:val="center"/>
          </w:tcPr>
          <w:p w14:paraId="522D6EEA">
            <w:pPr>
              <w:spacing w:line="540" w:lineRule="exact"/>
              <w:rPr>
                <w:rFonts w:ascii="宋体" w:hAnsi="宋体"/>
                <w:sz w:val="24"/>
              </w:rPr>
            </w:pPr>
            <w:r>
              <w:rPr>
                <w:rFonts w:hint="eastAsia" w:ascii="宋体" w:hAnsi="宋体"/>
                <w:sz w:val="24"/>
              </w:rPr>
              <w:t>开 户 银 行</w:t>
            </w:r>
          </w:p>
        </w:tc>
        <w:tc>
          <w:tcPr>
            <w:tcW w:w="2972" w:type="dxa"/>
            <w:tcBorders>
              <w:top w:val="single" w:color="auto" w:sz="4" w:space="0"/>
              <w:left w:val="nil"/>
              <w:bottom w:val="single" w:color="auto" w:sz="4" w:space="0"/>
              <w:right w:val="single" w:color="auto" w:sz="4" w:space="0"/>
            </w:tcBorders>
            <w:noWrap/>
            <w:vAlign w:val="center"/>
          </w:tcPr>
          <w:p w14:paraId="0F4D0A5A">
            <w:pPr>
              <w:spacing w:line="540" w:lineRule="exact"/>
              <w:rPr>
                <w:rFonts w:ascii="宋体" w:hAnsi="宋体"/>
                <w:sz w:val="24"/>
              </w:rPr>
            </w:pPr>
          </w:p>
        </w:tc>
        <w:tc>
          <w:tcPr>
            <w:tcW w:w="1620" w:type="dxa"/>
            <w:tcBorders>
              <w:top w:val="nil"/>
              <w:left w:val="nil"/>
              <w:bottom w:val="single" w:color="auto" w:sz="4" w:space="0"/>
              <w:right w:val="single" w:color="auto" w:sz="4" w:space="0"/>
            </w:tcBorders>
            <w:noWrap/>
            <w:vAlign w:val="center"/>
          </w:tcPr>
          <w:p w14:paraId="6BFFC4F2">
            <w:pPr>
              <w:spacing w:line="540" w:lineRule="exact"/>
              <w:jc w:val="center"/>
              <w:rPr>
                <w:rFonts w:ascii="宋体" w:hAnsi="宋体"/>
                <w:sz w:val="24"/>
              </w:rPr>
            </w:pPr>
            <w:r>
              <w:rPr>
                <w:rFonts w:hint="eastAsia" w:ascii="宋体" w:hAnsi="宋体"/>
                <w:sz w:val="24"/>
              </w:rPr>
              <w:t>联 系 人</w:t>
            </w:r>
          </w:p>
        </w:tc>
        <w:tc>
          <w:tcPr>
            <w:tcW w:w="1800" w:type="dxa"/>
            <w:tcBorders>
              <w:top w:val="nil"/>
              <w:left w:val="nil"/>
              <w:bottom w:val="single" w:color="auto" w:sz="4" w:space="0"/>
              <w:right w:val="single" w:color="auto" w:sz="4" w:space="0"/>
            </w:tcBorders>
            <w:noWrap/>
            <w:vAlign w:val="center"/>
          </w:tcPr>
          <w:p w14:paraId="56A13D24">
            <w:pPr>
              <w:spacing w:line="540" w:lineRule="exact"/>
              <w:rPr>
                <w:rFonts w:ascii="宋体" w:hAnsi="宋体"/>
                <w:sz w:val="24"/>
              </w:rPr>
            </w:pPr>
          </w:p>
        </w:tc>
      </w:tr>
      <w:tr w14:paraId="61A8EA9E">
        <w:tblPrEx>
          <w:tblCellMar>
            <w:top w:w="0" w:type="dxa"/>
            <w:left w:w="108" w:type="dxa"/>
            <w:bottom w:w="0" w:type="dxa"/>
            <w:right w:w="108" w:type="dxa"/>
          </w:tblCellMar>
        </w:tblPrEx>
        <w:trPr>
          <w:trHeight w:val="795" w:hRule="atLeast"/>
        </w:trPr>
        <w:tc>
          <w:tcPr>
            <w:tcW w:w="696" w:type="dxa"/>
            <w:vMerge w:val="continue"/>
            <w:tcBorders>
              <w:left w:val="single" w:color="auto" w:sz="4" w:space="0"/>
              <w:bottom w:val="single" w:color="000000" w:sz="4" w:space="0"/>
              <w:right w:val="single" w:color="auto" w:sz="4" w:space="0"/>
            </w:tcBorders>
            <w:noWrap/>
            <w:vAlign w:val="center"/>
          </w:tcPr>
          <w:p w14:paraId="438D1482">
            <w:pPr>
              <w:spacing w:line="540" w:lineRule="exact"/>
              <w:rPr>
                <w:rFonts w:ascii="宋体" w:hAnsi="宋体"/>
                <w:sz w:val="24"/>
              </w:rPr>
            </w:pPr>
          </w:p>
        </w:tc>
        <w:tc>
          <w:tcPr>
            <w:tcW w:w="1912" w:type="dxa"/>
            <w:tcBorders>
              <w:top w:val="single" w:color="auto" w:sz="4" w:space="0"/>
              <w:left w:val="nil"/>
              <w:bottom w:val="single" w:color="auto" w:sz="4" w:space="0"/>
              <w:right w:val="single" w:color="auto" w:sz="4" w:space="0"/>
            </w:tcBorders>
            <w:noWrap/>
            <w:vAlign w:val="center"/>
          </w:tcPr>
          <w:p w14:paraId="61475E50">
            <w:pPr>
              <w:spacing w:line="540" w:lineRule="exact"/>
              <w:rPr>
                <w:rFonts w:ascii="宋体" w:hAnsi="宋体"/>
                <w:sz w:val="24"/>
              </w:rPr>
            </w:pPr>
            <w:r>
              <w:rPr>
                <w:rFonts w:hint="eastAsia" w:ascii="宋体" w:hAnsi="宋体"/>
                <w:sz w:val="24"/>
              </w:rPr>
              <w:t>帐       号</w:t>
            </w:r>
          </w:p>
        </w:tc>
        <w:tc>
          <w:tcPr>
            <w:tcW w:w="2972" w:type="dxa"/>
            <w:tcBorders>
              <w:top w:val="single" w:color="auto" w:sz="4" w:space="0"/>
              <w:left w:val="nil"/>
              <w:bottom w:val="single" w:color="auto" w:sz="4" w:space="0"/>
              <w:right w:val="single" w:color="auto" w:sz="4" w:space="0"/>
            </w:tcBorders>
            <w:noWrap/>
            <w:vAlign w:val="center"/>
          </w:tcPr>
          <w:p w14:paraId="7DD7A12B">
            <w:pPr>
              <w:spacing w:line="540" w:lineRule="exact"/>
              <w:rPr>
                <w:rFonts w:ascii="宋体" w:hAnsi="宋体"/>
                <w:sz w:val="24"/>
              </w:rPr>
            </w:pPr>
          </w:p>
        </w:tc>
        <w:tc>
          <w:tcPr>
            <w:tcW w:w="1620" w:type="dxa"/>
            <w:tcBorders>
              <w:top w:val="single" w:color="auto" w:sz="4" w:space="0"/>
              <w:left w:val="nil"/>
              <w:bottom w:val="single" w:color="auto" w:sz="4" w:space="0"/>
              <w:right w:val="single" w:color="auto" w:sz="4" w:space="0"/>
            </w:tcBorders>
            <w:noWrap/>
            <w:vAlign w:val="center"/>
          </w:tcPr>
          <w:p w14:paraId="00CC0EA6">
            <w:pPr>
              <w:spacing w:line="540" w:lineRule="exact"/>
              <w:jc w:val="center"/>
              <w:rPr>
                <w:rFonts w:ascii="宋体" w:hAnsi="宋体"/>
                <w:sz w:val="24"/>
              </w:rPr>
            </w:pPr>
            <w:r>
              <w:rPr>
                <w:rFonts w:hint="eastAsia" w:ascii="宋体" w:hAnsi="宋体"/>
                <w:sz w:val="24"/>
              </w:rPr>
              <w:t>联系电话</w:t>
            </w:r>
          </w:p>
        </w:tc>
        <w:tc>
          <w:tcPr>
            <w:tcW w:w="1800" w:type="dxa"/>
            <w:tcBorders>
              <w:top w:val="single" w:color="auto" w:sz="4" w:space="0"/>
              <w:left w:val="nil"/>
              <w:bottom w:val="single" w:color="auto" w:sz="4" w:space="0"/>
              <w:right w:val="single" w:color="auto" w:sz="4" w:space="0"/>
            </w:tcBorders>
            <w:noWrap/>
            <w:vAlign w:val="center"/>
          </w:tcPr>
          <w:p w14:paraId="525F9F4C">
            <w:pPr>
              <w:spacing w:line="540" w:lineRule="exact"/>
              <w:rPr>
                <w:rFonts w:ascii="宋体" w:hAnsi="宋体"/>
                <w:sz w:val="24"/>
              </w:rPr>
            </w:pPr>
          </w:p>
        </w:tc>
      </w:tr>
    </w:tbl>
    <w:p w14:paraId="538C0A3D">
      <w:pPr>
        <w:tabs>
          <w:tab w:val="left" w:pos="676"/>
          <w:tab w:val="left" w:pos="2330"/>
          <w:tab w:val="left" w:pos="9230"/>
        </w:tabs>
        <w:autoSpaceDE w:val="0"/>
        <w:autoSpaceDN w:val="0"/>
        <w:adjustRightInd w:val="0"/>
        <w:spacing w:line="540" w:lineRule="exact"/>
        <w:rPr>
          <w:rFonts w:ascii="宋体" w:hAnsi="宋体"/>
          <w:sz w:val="24"/>
        </w:rPr>
      </w:pPr>
    </w:p>
    <w:p w14:paraId="2417D91A">
      <w:pPr>
        <w:tabs>
          <w:tab w:val="left" w:pos="676"/>
          <w:tab w:val="left" w:pos="2330"/>
          <w:tab w:val="left" w:pos="9230"/>
        </w:tabs>
        <w:autoSpaceDE w:val="0"/>
        <w:autoSpaceDN w:val="0"/>
        <w:adjustRightInd w:val="0"/>
        <w:spacing w:line="540" w:lineRule="exact"/>
        <w:rPr>
          <w:rFonts w:ascii="宋体" w:hAnsi="宋体"/>
          <w:sz w:val="24"/>
        </w:rPr>
      </w:pPr>
      <w:r>
        <w:rPr>
          <w:rFonts w:hint="eastAsia" w:ascii="宋体" w:hAnsi="宋体"/>
          <w:sz w:val="24"/>
        </w:rPr>
        <w:t>供应商名称（全称并加盖公章）：</w:t>
      </w:r>
    </w:p>
    <w:p w14:paraId="5BB8274B">
      <w:pPr>
        <w:pStyle w:val="21"/>
        <w:spacing w:line="540" w:lineRule="exact"/>
        <w:rPr>
          <w:rFonts w:hAnsi="宋体"/>
          <w:szCs w:val="24"/>
        </w:rPr>
      </w:pPr>
      <w:r>
        <w:rPr>
          <w:rFonts w:hint="eastAsia" w:hAnsi="宋体"/>
          <w:szCs w:val="24"/>
        </w:rPr>
        <w:t>日       期：</w:t>
      </w:r>
    </w:p>
    <w:p w14:paraId="4C269CBA">
      <w:pPr>
        <w:spacing w:line="360" w:lineRule="auto"/>
        <w:ind w:firstLine="480" w:firstLineChars="200"/>
        <w:rPr>
          <w:rFonts w:ascii="宋体" w:hAnsi="宋体"/>
          <w:b/>
          <w:sz w:val="24"/>
        </w:rPr>
      </w:pPr>
    </w:p>
    <w:p w14:paraId="2F53B492">
      <w:pPr>
        <w:pStyle w:val="37"/>
        <w:ind w:left="0" w:leftChars="0" w:firstLine="0" w:firstLineChars="0"/>
      </w:pPr>
    </w:p>
    <w:sectPr>
      <w:headerReference r:id="rId4" w:type="default"/>
      <w:footerReference r:id="rId5"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93A7E">
    <w:pPr>
      <w:pStyle w:val="24"/>
      <w:jc w:val="center"/>
    </w:pPr>
    <w:r>
      <w:fldChar w:fldCharType="begin"/>
    </w:r>
    <w:r>
      <w:instrText xml:space="preserve"> PAGE   \* MERGEFORMAT </w:instrText>
    </w:r>
    <w:r>
      <w:fldChar w:fldCharType="separate"/>
    </w:r>
    <w:r>
      <w:t>4</w:t>
    </w:r>
    <w:r>
      <w:fldChar w:fldCharType="end"/>
    </w:r>
  </w:p>
  <w:p w14:paraId="5EC7BD53">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5F7F3">
    <w:pPr>
      <w:pStyle w:val="24"/>
      <w:framePr w:wrap="around" w:vAnchor="text" w:hAnchor="margin" w:xAlign="center" w:y="1"/>
      <w:rPr>
        <w:rStyle w:val="42"/>
      </w:rPr>
    </w:pPr>
    <w:r>
      <w:fldChar w:fldCharType="begin"/>
    </w:r>
    <w:r>
      <w:rPr>
        <w:rStyle w:val="42"/>
      </w:rPr>
      <w:instrText xml:space="preserve">PAGE  </w:instrText>
    </w:r>
    <w:r>
      <w:fldChar w:fldCharType="separate"/>
    </w:r>
    <w:r>
      <w:rPr>
        <w:rStyle w:val="42"/>
      </w:rPr>
      <w:t>46</w:t>
    </w:r>
    <w:r>
      <w:fldChar w:fldCharType="end"/>
    </w:r>
  </w:p>
  <w:p w14:paraId="4B9666D9">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2DACD">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A2F37"/>
    <w:multiLevelType w:val="singleLevel"/>
    <w:tmpl w:val="AF4A2F37"/>
    <w:lvl w:ilvl="0" w:tentative="0">
      <w:start w:val="2"/>
      <w:numFmt w:val="chineseCounting"/>
      <w:suff w:val="nothing"/>
      <w:lvlText w:val="%1、"/>
      <w:lvlJc w:val="left"/>
      <w:rPr>
        <w:rFonts w:hint="eastAsia"/>
      </w:rPr>
    </w:lvl>
  </w:abstractNum>
  <w:abstractNum w:abstractNumId="1">
    <w:nsid w:val="B787F4B6"/>
    <w:multiLevelType w:val="singleLevel"/>
    <w:tmpl w:val="B787F4B6"/>
    <w:lvl w:ilvl="0" w:tentative="0">
      <w:start w:val="6"/>
      <w:numFmt w:val="chineseCounting"/>
      <w:suff w:val="nothing"/>
      <w:lvlText w:val="%1、"/>
      <w:lvlJc w:val="left"/>
      <w:rPr>
        <w:rFonts w:hint="eastAsia"/>
      </w:rPr>
    </w:lvl>
  </w:abstractNum>
  <w:abstractNum w:abstractNumId="2">
    <w:nsid w:val="F361EA5B"/>
    <w:multiLevelType w:val="singleLevel"/>
    <w:tmpl w:val="F361EA5B"/>
    <w:lvl w:ilvl="0" w:tentative="0">
      <w:start w:val="1"/>
      <w:numFmt w:val="decimal"/>
      <w:pStyle w:val="85"/>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MDYzYzg2NDE5N2NlMGFkYWM0N2M0NjA4NjExZGUifQ=="/>
  </w:docVars>
  <w:rsids>
    <w:rsidRoot w:val="00172A27"/>
    <w:rsid w:val="00000D99"/>
    <w:rsid w:val="00004197"/>
    <w:rsid w:val="00010D6B"/>
    <w:rsid w:val="00011053"/>
    <w:rsid w:val="000113B9"/>
    <w:rsid w:val="00014287"/>
    <w:rsid w:val="00020B83"/>
    <w:rsid w:val="000312D5"/>
    <w:rsid w:val="000326A0"/>
    <w:rsid w:val="00033873"/>
    <w:rsid w:val="00034B33"/>
    <w:rsid w:val="000371AB"/>
    <w:rsid w:val="000436F1"/>
    <w:rsid w:val="000445B9"/>
    <w:rsid w:val="00044704"/>
    <w:rsid w:val="00045337"/>
    <w:rsid w:val="00045D68"/>
    <w:rsid w:val="00050091"/>
    <w:rsid w:val="000506D4"/>
    <w:rsid w:val="00053B80"/>
    <w:rsid w:val="000545B2"/>
    <w:rsid w:val="00054AED"/>
    <w:rsid w:val="00056153"/>
    <w:rsid w:val="000562FE"/>
    <w:rsid w:val="00056954"/>
    <w:rsid w:val="00056C93"/>
    <w:rsid w:val="000576AF"/>
    <w:rsid w:val="00057EF7"/>
    <w:rsid w:val="000601D9"/>
    <w:rsid w:val="0006403A"/>
    <w:rsid w:val="00066AA1"/>
    <w:rsid w:val="00067DCD"/>
    <w:rsid w:val="00071C9C"/>
    <w:rsid w:val="00072322"/>
    <w:rsid w:val="0007676A"/>
    <w:rsid w:val="000769DE"/>
    <w:rsid w:val="00080FF1"/>
    <w:rsid w:val="0008152A"/>
    <w:rsid w:val="000866CF"/>
    <w:rsid w:val="00086C3D"/>
    <w:rsid w:val="00087E36"/>
    <w:rsid w:val="0009167D"/>
    <w:rsid w:val="000938EA"/>
    <w:rsid w:val="000953DE"/>
    <w:rsid w:val="00096F8B"/>
    <w:rsid w:val="00097309"/>
    <w:rsid w:val="000979A0"/>
    <w:rsid w:val="000A297D"/>
    <w:rsid w:val="000A4D2D"/>
    <w:rsid w:val="000A5E73"/>
    <w:rsid w:val="000B01CF"/>
    <w:rsid w:val="000B1D44"/>
    <w:rsid w:val="000B26FB"/>
    <w:rsid w:val="000C045F"/>
    <w:rsid w:val="000C1B7F"/>
    <w:rsid w:val="000C46B5"/>
    <w:rsid w:val="000C5A12"/>
    <w:rsid w:val="000D07EC"/>
    <w:rsid w:val="000D205E"/>
    <w:rsid w:val="000D5F87"/>
    <w:rsid w:val="000D67F5"/>
    <w:rsid w:val="000D6CDF"/>
    <w:rsid w:val="000D7398"/>
    <w:rsid w:val="000D7801"/>
    <w:rsid w:val="000D7BE8"/>
    <w:rsid w:val="000E0C99"/>
    <w:rsid w:val="000E0DE0"/>
    <w:rsid w:val="000E5698"/>
    <w:rsid w:val="000E61E7"/>
    <w:rsid w:val="000E6BD3"/>
    <w:rsid w:val="000F225D"/>
    <w:rsid w:val="000F33A7"/>
    <w:rsid w:val="000F4E9D"/>
    <w:rsid w:val="001012DF"/>
    <w:rsid w:val="00101BCF"/>
    <w:rsid w:val="0010742D"/>
    <w:rsid w:val="00107EFB"/>
    <w:rsid w:val="0011063D"/>
    <w:rsid w:val="00110861"/>
    <w:rsid w:val="00111E2B"/>
    <w:rsid w:val="00111EAF"/>
    <w:rsid w:val="00116ECD"/>
    <w:rsid w:val="001205A8"/>
    <w:rsid w:val="001207F7"/>
    <w:rsid w:val="00121B15"/>
    <w:rsid w:val="00121ED3"/>
    <w:rsid w:val="00124521"/>
    <w:rsid w:val="00124ED9"/>
    <w:rsid w:val="00125114"/>
    <w:rsid w:val="00134A8B"/>
    <w:rsid w:val="00135448"/>
    <w:rsid w:val="00135A18"/>
    <w:rsid w:val="0014253C"/>
    <w:rsid w:val="0014304C"/>
    <w:rsid w:val="001476AE"/>
    <w:rsid w:val="00150EF0"/>
    <w:rsid w:val="001512D8"/>
    <w:rsid w:val="001546B2"/>
    <w:rsid w:val="001571D2"/>
    <w:rsid w:val="0015798F"/>
    <w:rsid w:val="001612FE"/>
    <w:rsid w:val="00162EF6"/>
    <w:rsid w:val="0016494A"/>
    <w:rsid w:val="001652DF"/>
    <w:rsid w:val="00165C57"/>
    <w:rsid w:val="001673F4"/>
    <w:rsid w:val="0017182D"/>
    <w:rsid w:val="00172A27"/>
    <w:rsid w:val="00176565"/>
    <w:rsid w:val="00177B34"/>
    <w:rsid w:val="00180483"/>
    <w:rsid w:val="0018222D"/>
    <w:rsid w:val="00183AFF"/>
    <w:rsid w:val="00184D45"/>
    <w:rsid w:val="00185659"/>
    <w:rsid w:val="0018585E"/>
    <w:rsid w:val="00186AC6"/>
    <w:rsid w:val="00186B06"/>
    <w:rsid w:val="00186F54"/>
    <w:rsid w:val="0018749E"/>
    <w:rsid w:val="0019210E"/>
    <w:rsid w:val="00192744"/>
    <w:rsid w:val="00192A9F"/>
    <w:rsid w:val="00195A97"/>
    <w:rsid w:val="00196098"/>
    <w:rsid w:val="00196E77"/>
    <w:rsid w:val="001A28B5"/>
    <w:rsid w:val="001A36FE"/>
    <w:rsid w:val="001A3B66"/>
    <w:rsid w:val="001A43A3"/>
    <w:rsid w:val="001A5A11"/>
    <w:rsid w:val="001A5BAB"/>
    <w:rsid w:val="001A7448"/>
    <w:rsid w:val="001B143D"/>
    <w:rsid w:val="001B6990"/>
    <w:rsid w:val="001C3343"/>
    <w:rsid w:val="001C3823"/>
    <w:rsid w:val="001C5556"/>
    <w:rsid w:val="001C63AA"/>
    <w:rsid w:val="001C751F"/>
    <w:rsid w:val="001C7A4B"/>
    <w:rsid w:val="001D613C"/>
    <w:rsid w:val="001E0D10"/>
    <w:rsid w:val="001E2CB4"/>
    <w:rsid w:val="001E4E27"/>
    <w:rsid w:val="001F40CF"/>
    <w:rsid w:val="001F558B"/>
    <w:rsid w:val="001F6512"/>
    <w:rsid w:val="001F6880"/>
    <w:rsid w:val="001F7E23"/>
    <w:rsid w:val="0020183F"/>
    <w:rsid w:val="00202ADE"/>
    <w:rsid w:val="00202D14"/>
    <w:rsid w:val="00205E3A"/>
    <w:rsid w:val="002062B4"/>
    <w:rsid w:val="0020798F"/>
    <w:rsid w:val="002103B8"/>
    <w:rsid w:val="00210A8B"/>
    <w:rsid w:val="0021381B"/>
    <w:rsid w:val="00217EDC"/>
    <w:rsid w:val="00221252"/>
    <w:rsid w:val="00221A03"/>
    <w:rsid w:val="002220CF"/>
    <w:rsid w:val="002312B0"/>
    <w:rsid w:val="00235C30"/>
    <w:rsid w:val="00235E37"/>
    <w:rsid w:val="00235FC6"/>
    <w:rsid w:val="002366AF"/>
    <w:rsid w:val="002461F6"/>
    <w:rsid w:val="00247619"/>
    <w:rsid w:val="00251B8C"/>
    <w:rsid w:val="00252529"/>
    <w:rsid w:val="00261526"/>
    <w:rsid w:val="0026269F"/>
    <w:rsid w:val="00263546"/>
    <w:rsid w:val="002657EF"/>
    <w:rsid w:val="0027057E"/>
    <w:rsid w:val="00270839"/>
    <w:rsid w:val="0027176F"/>
    <w:rsid w:val="00271B9B"/>
    <w:rsid w:val="002761E2"/>
    <w:rsid w:val="00277007"/>
    <w:rsid w:val="00280521"/>
    <w:rsid w:val="00281AEB"/>
    <w:rsid w:val="00286C29"/>
    <w:rsid w:val="00290AC3"/>
    <w:rsid w:val="00290B4F"/>
    <w:rsid w:val="00291928"/>
    <w:rsid w:val="0029617A"/>
    <w:rsid w:val="00297164"/>
    <w:rsid w:val="002A02AA"/>
    <w:rsid w:val="002A107B"/>
    <w:rsid w:val="002A1460"/>
    <w:rsid w:val="002A486C"/>
    <w:rsid w:val="002A572D"/>
    <w:rsid w:val="002A6228"/>
    <w:rsid w:val="002A7DD9"/>
    <w:rsid w:val="002A7E1E"/>
    <w:rsid w:val="002B040B"/>
    <w:rsid w:val="002B09A7"/>
    <w:rsid w:val="002B2000"/>
    <w:rsid w:val="002B23DF"/>
    <w:rsid w:val="002B3244"/>
    <w:rsid w:val="002B328F"/>
    <w:rsid w:val="002B4FD1"/>
    <w:rsid w:val="002B560F"/>
    <w:rsid w:val="002B77C4"/>
    <w:rsid w:val="002C0896"/>
    <w:rsid w:val="002C1105"/>
    <w:rsid w:val="002C43AD"/>
    <w:rsid w:val="002C7C22"/>
    <w:rsid w:val="002D1C63"/>
    <w:rsid w:val="002D25A3"/>
    <w:rsid w:val="002D3A0E"/>
    <w:rsid w:val="002D5B93"/>
    <w:rsid w:val="002E0D61"/>
    <w:rsid w:val="002E1A4B"/>
    <w:rsid w:val="002E4A9F"/>
    <w:rsid w:val="002E51EE"/>
    <w:rsid w:val="002F4DB6"/>
    <w:rsid w:val="002F599F"/>
    <w:rsid w:val="002F65E1"/>
    <w:rsid w:val="00300C01"/>
    <w:rsid w:val="003016D4"/>
    <w:rsid w:val="00301BA8"/>
    <w:rsid w:val="00306B15"/>
    <w:rsid w:val="00306D09"/>
    <w:rsid w:val="003101A9"/>
    <w:rsid w:val="003114BC"/>
    <w:rsid w:val="003127DE"/>
    <w:rsid w:val="00312B08"/>
    <w:rsid w:val="0032007C"/>
    <w:rsid w:val="00320D1B"/>
    <w:rsid w:val="00322CBF"/>
    <w:rsid w:val="00324E09"/>
    <w:rsid w:val="00327E03"/>
    <w:rsid w:val="00330206"/>
    <w:rsid w:val="00331723"/>
    <w:rsid w:val="00333BC8"/>
    <w:rsid w:val="0033452E"/>
    <w:rsid w:val="00336B51"/>
    <w:rsid w:val="0034063E"/>
    <w:rsid w:val="00340C02"/>
    <w:rsid w:val="00341705"/>
    <w:rsid w:val="00342A33"/>
    <w:rsid w:val="00342FC1"/>
    <w:rsid w:val="00344385"/>
    <w:rsid w:val="0035191F"/>
    <w:rsid w:val="00352DFF"/>
    <w:rsid w:val="0035393B"/>
    <w:rsid w:val="00355252"/>
    <w:rsid w:val="00357C42"/>
    <w:rsid w:val="00360481"/>
    <w:rsid w:val="00360497"/>
    <w:rsid w:val="00362B82"/>
    <w:rsid w:val="00366D50"/>
    <w:rsid w:val="00367E22"/>
    <w:rsid w:val="00373DC8"/>
    <w:rsid w:val="0037524A"/>
    <w:rsid w:val="0037533A"/>
    <w:rsid w:val="00376C28"/>
    <w:rsid w:val="00376CCD"/>
    <w:rsid w:val="003774CE"/>
    <w:rsid w:val="003813AE"/>
    <w:rsid w:val="003846BF"/>
    <w:rsid w:val="0038632D"/>
    <w:rsid w:val="00392ABC"/>
    <w:rsid w:val="003933ED"/>
    <w:rsid w:val="00393981"/>
    <w:rsid w:val="00395AD9"/>
    <w:rsid w:val="003A0690"/>
    <w:rsid w:val="003A1CB2"/>
    <w:rsid w:val="003A3358"/>
    <w:rsid w:val="003A36CA"/>
    <w:rsid w:val="003A45A8"/>
    <w:rsid w:val="003A4E7F"/>
    <w:rsid w:val="003A6D85"/>
    <w:rsid w:val="003B2FCA"/>
    <w:rsid w:val="003B393F"/>
    <w:rsid w:val="003B4521"/>
    <w:rsid w:val="003B5806"/>
    <w:rsid w:val="003C0897"/>
    <w:rsid w:val="003C4615"/>
    <w:rsid w:val="003C5A71"/>
    <w:rsid w:val="003C5CB8"/>
    <w:rsid w:val="003D23F0"/>
    <w:rsid w:val="003D3DBF"/>
    <w:rsid w:val="003D5341"/>
    <w:rsid w:val="003D57E0"/>
    <w:rsid w:val="003D6011"/>
    <w:rsid w:val="003D71CA"/>
    <w:rsid w:val="003E075B"/>
    <w:rsid w:val="003E2637"/>
    <w:rsid w:val="003E529B"/>
    <w:rsid w:val="003E6365"/>
    <w:rsid w:val="003E791F"/>
    <w:rsid w:val="003F11B2"/>
    <w:rsid w:val="003F2306"/>
    <w:rsid w:val="003F3DB3"/>
    <w:rsid w:val="003F6248"/>
    <w:rsid w:val="003F754D"/>
    <w:rsid w:val="003F7929"/>
    <w:rsid w:val="003F7CBB"/>
    <w:rsid w:val="0040043D"/>
    <w:rsid w:val="004009D3"/>
    <w:rsid w:val="00410398"/>
    <w:rsid w:val="004115E2"/>
    <w:rsid w:val="00413785"/>
    <w:rsid w:val="00415FC8"/>
    <w:rsid w:val="00416D06"/>
    <w:rsid w:val="0042162E"/>
    <w:rsid w:val="00424887"/>
    <w:rsid w:val="0042529A"/>
    <w:rsid w:val="00425914"/>
    <w:rsid w:val="0042715D"/>
    <w:rsid w:val="00430894"/>
    <w:rsid w:val="004308BB"/>
    <w:rsid w:val="00431F46"/>
    <w:rsid w:val="004340B0"/>
    <w:rsid w:val="004356CE"/>
    <w:rsid w:val="00443D23"/>
    <w:rsid w:val="0044588F"/>
    <w:rsid w:val="00445FFC"/>
    <w:rsid w:val="004468C0"/>
    <w:rsid w:val="00452595"/>
    <w:rsid w:val="00452BD2"/>
    <w:rsid w:val="00452E92"/>
    <w:rsid w:val="00453C3B"/>
    <w:rsid w:val="00454A19"/>
    <w:rsid w:val="004569EF"/>
    <w:rsid w:val="00456B0C"/>
    <w:rsid w:val="004605E7"/>
    <w:rsid w:val="004662C1"/>
    <w:rsid w:val="00470A56"/>
    <w:rsid w:val="00470B04"/>
    <w:rsid w:val="0047283A"/>
    <w:rsid w:val="0047327E"/>
    <w:rsid w:val="004737E8"/>
    <w:rsid w:val="004775F4"/>
    <w:rsid w:val="0048657B"/>
    <w:rsid w:val="00486867"/>
    <w:rsid w:val="004868B3"/>
    <w:rsid w:val="0048701C"/>
    <w:rsid w:val="004878EE"/>
    <w:rsid w:val="0049383B"/>
    <w:rsid w:val="00494C20"/>
    <w:rsid w:val="004A23CF"/>
    <w:rsid w:val="004A602D"/>
    <w:rsid w:val="004B02A5"/>
    <w:rsid w:val="004B2207"/>
    <w:rsid w:val="004B24B6"/>
    <w:rsid w:val="004B2595"/>
    <w:rsid w:val="004B3D1B"/>
    <w:rsid w:val="004B447C"/>
    <w:rsid w:val="004B4C75"/>
    <w:rsid w:val="004C1612"/>
    <w:rsid w:val="004C5860"/>
    <w:rsid w:val="004C6012"/>
    <w:rsid w:val="004D17AD"/>
    <w:rsid w:val="004D21A5"/>
    <w:rsid w:val="004D350C"/>
    <w:rsid w:val="004D36BD"/>
    <w:rsid w:val="004D46E0"/>
    <w:rsid w:val="004D5CF8"/>
    <w:rsid w:val="004D6142"/>
    <w:rsid w:val="004D66E6"/>
    <w:rsid w:val="004D705D"/>
    <w:rsid w:val="004E1677"/>
    <w:rsid w:val="004E22DE"/>
    <w:rsid w:val="004E3750"/>
    <w:rsid w:val="004E3D2D"/>
    <w:rsid w:val="004E504D"/>
    <w:rsid w:val="004E57D8"/>
    <w:rsid w:val="004E6B2A"/>
    <w:rsid w:val="004E6E5E"/>
    <w:rsid w:val="004E7A29"/>
    <w:rsid w:val="004F0AF3"/>
    <w:rsid w:val="004F2001"/>
    <w:rsid w:val="004F3490"/>
    <w:rsid w:val="004F5295"/>
    <w:rsid w:val="004F630D"/>
    <w:rsid w:val="00500799"/>
    <w:rsid w:val="0050682B"/>
    <w:rsid w:val="00510FC7"/>
    <w:rsid w:val="00512137"/>
    <w:rsid w:val="00513D41"/>
    <w:rsid w:val="00514AEE"/>
    <w:rsid w:val="005205FD"/>
    <w:rsid w:val="00523504"/>
    <w:rsid w:val="00523773"/>
    <w:rsid w:val="00523B92"/>
    <w:rsid w:val="0052564C"/>
    <w:rsid w:val="00525902"/>
    <w:rsid w:val="00525CEA"/>
    <w:rsid w:val="00530197"/>
    <w:rsid w:val="00534000"/>
    <w:rsid w:val="00536A05"/>
    <w:rsid w:val="0054029A"/>
    <w:rsid w:val="005412F8"/>
    <w:rsid w:val="005418AF"/>
    <w:rsid w:val="00543E01"/>
    <w:rsid w:val="00544722"/>
    <w:rsid w:val="00552FF8"/>
    <w:rsid w:val="005546C1"/>
    <w:rsid w:val="00554F1E"/>
    <w:rsid w:val="00557907"/>
    <w:rsid w:val="00560BC7"/>
    <w:rsid w:val="00561200"/>
    <w:rsid w:val="00561A4F"/>
    <w:rsid w:val="005620D0"/>
    <w:rsid w:val="005660E4"/>
    <w:rsid w:val="005661B6"/>
    <w:rsid w:val="00567F7C"/>
    <w:rsid w:val="005712BF"/>
    <w:rsid w:val="005713A3"/>
    <w:rsid w:val="005728DC"/>
    <w:rsid w:val="005732F9"/>
    <w:rsid w:val="00576542"/>
    <w:rsid w:val="00576F64"/>
    <w:rsid w:val="005812B8"/>
    <w:rsid w:val="00582DA5"/>
    <w:rsid w:val="00586542"/>
    <w:rsid w:val="00587CB0"/>
    <w:rsid w:val="00590849"/>
    <w:rsid w:val="00591AC4"/>
    <w:rsid w:val="00593FC5"/>
    <w:rsid w:val="00595899"/>
    <w:rsid w:val="005A029E"/>
    <w:rsid w:val="005A2372"/>
    <w:rsid w:val="005A2389"/>
    <w:rsid w:val="005A2E12"/>
    <w:rsid w:val="005A351E"/>
    <w:rsid w:val="005B0B0A"/>
    <w:rsid w:val="005B11C9"/>
    <w:rsid w:val="005B11E5"/>
    <w:rsid w:val="005B2AAF"/>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4081"/>
    <w:rsid w:val="005E4EB4"/>
    <w:rsid w:val="005E77EC"/>
    <w:rsid w:val="005E7C03"/>
    <w:rsid w:val="005F0807"/>
    <w:rsid w:val="005F20E3"/>
    <w:rsid w:val="005F2A82"/>
    <w:rsid w:val="005F3EA8"/>
    <w:rsid w:val="005F55B3"/>
    <w:rsid w:val="005F6732"/>
    <w:rsid w:val="00600515"/>
    <w:rsid w:val="00600919"/>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3B4F"/>
    <w:rsid w:val="0063683F"/>
    <w:rsid w:val="0064058A"/>
    <w:rsid w:val="00645696"/>
    <w:rsid w:val="0064574B"/>
    <w:rsid w:val="00652F61"/>
    <w:rsid w:val="00652FE5"/>
    <w:rsid w:val="00655F1A"/>
    <w:rsid w:val="00663B91"/>
    <w:rsid w:val="00674741"/>
    <w:rsid w:val="006818FE"/>
    <w:rsid w:val="00684BD2"/>
    <w:rsid w:val="0068537F"/>
    <w:rsid w:val="00690723"/>
    <w:rsid w:val="00693D70"/>
    <w:rsid w:val="0069454F"/>
    <w:rsid w:val="00694889"/>
    <w:rsid w:val="00696A6A"/>
    <w:rsid w:val="006A3A67"/>
    <w:rsid w:val="006A3DC5"/>
    <w:rsid w:val="006A3FF2"/>
    <w:rsid w:val="006A7095"/>
    <w:rsid w:val="006B14C0"/>
    <w:rsid w:val="006B1A68"/>
    <w:rsid w:val="006B2095"/>
    <w:rsid w:val="006B2BCC"/>
    <w:rsid w:val="006B585F"/>
    <w:rsid w:val="006C7FD2"/>
    <w:rsid w:val="006D021D"/>
    <w:rsid w:val="006D0BC1"/>
    <w:rsid w:val="006D21CD"/>
    <w:rsid w:val="006D38A5"/>
    <w:rsid w:val="006D4DAE"/>
    <w:rsid w:val="006D7FC7"/>
    <w:rsid w:val="006E051C"/>
    <w:rsid w:val="006E0CB2"/>
    <w:rsid w:val="006E5F47"/>
    <w:rsid w:val="006E62B2"/>
    <w:rsid w:val="006F029A"/>
    <w:rsid w:val="006F16A3"/>
    <w:rsid w:val="006F220C"/>
    <w:rsid w:val="006F2559"/>
    <w:rsid w:val="006F40A3"/>
    <w:rsid w:val="006F6F93"/>
    <w:rsid w:val="00701EA1"/>
    <w:rsid w:val="0070324B"/>
    <w:rsid w:val="007063D1"/>
    <w:rsid w:val="0070705C"/>
    <w:rsid w:val="007111C0"/>
    <w:rsid w:val="0071339D"/>
    <w:rsid w:val="0072445D"/>
    <w:rsid w:val="007249B1"/>
    <w:rsid w:val="00724F1F"/>
    <w:rsid w:val="00726C27"/>
    <w:rsid w:val="00734C09"/>
    <w:rsid w:val="00736805"/>
    <w:rsid w:val="00740798"/>
    <w:rsid w:val="0074085A"/>
    <w:rsid w:val="0074276C"/>
    <w:rsid w:val="0074466F"/>
    <w:rsid w:val="007500E0"/>
    <w:rsid w:val="0075119B"/>
    <w:rsid w:val="0075136B"/>
    <w:rsid w:val="00754A91"/>
    <w:rsid w:val="00761166"/>
    <w:rsid w:val="00761DA2"/>
    <w:rsid w:val="007634C0"/>
    <w:rsid w:val="00767B62"/>
    <w:rsid w:val="0077047C"/>
    <w:rsid w:val="00770E66"/>
    <w:rsid w:val="00773CF8"/>
    <w:rsid w:val="00777B93"/>
    <w:rsid w:val="00780143"/>
    <w:rsid w:val="00783C87"/>
    <w:rsid w:val="007867C3"/>
    <w:rsid w:val="00787B1B"/>
    <w:rsid w:val="007906E0"/>
    <w:rsid w:val="00790B1C"/>
    <w:rsid w:val="0079218D"/>
    <w:rsid w:val="00793675"/>
    <w:rsid w:val="00793BA0"/>
    <w:rsid w:val="007974D9"/>
    <w:rsid w:val="00797796"/>
    <w:rsid w:val="007A2B7F"/>
    <w:rsid w:val="007A3381"/>
    <w:rsid w:val="007A75A8"/>
    <w:rsid w:val="007B0396"/>
    <w:rsid w:val="007B10DF"/>
    <w:rsid w:val="007B20C6"/>
    <w:rsid w:val="007B24D9"/>
    <w:rsid w:val="007C13D4"/>
    <w:rsid w:val="007C2DB0"/>
    <w:rsid w:val="007C47CC"/>
    <w:rsid w:val="007C4BF7"/>
    <w:rsid w:val="007C4F7B"/>
    <w:rsid w:val="007C61A2"/>
    <w:rsid w:val="007C6A39"/>
    <w:rsid w:val="007C7DBD"/>
    <w:rsid w:val="007D6EC4"/>
    <w:rsid w:val="007E281C"/>
    <w:rsid w:val="007E2D61"/>
    <w:rsid w:val="007E55AF"/>
    <w:rsid w:val="007E5BD5"/>
    <w:rsid w:val="007E6251"/>
    <w:rsid w:val="007E784E"/>
    <w:rsid w:val="007F020D"/>
    <w:rsid w:val="007F1A6E"/>
    <w:rsid w:val="007F4596"/>
    <w:rsid w:val="007F470A"/>
    <w:rsid w:val="007F659E"/>
    <w:rsid w:val="00802A88"/>
    <w:rsid w:val="008048D1"/>
    <w:rsid w:val="00804BA2"/>
    <w:rsid w:val="0081517D"/>
    <w:rsid w:val="00817D27"/>
    <w:rsid w:val="008204F5"/>
    <w:rsid w:val="0082056F"/>
    <w:rsid w:val="00820EC6"/>
    <w:rsid w:val="00821650"/>
    <w:rsid w:val="00822C56"/>
    <w:rsid w:val="00822DF2"/>
    <w:rsid w:val="00823D5E"/>
    <w:rsid w:val="008243A4"/>
    <w:rsid w:val="008268C4"/>
    <w:rsid w:val="00826ACE"/>
    <w:rsid w:val="00826BF5"/>
    <w:rsid w:val="008312C0"/>
    <w:rsid w:val="00831360"/>
    <w:rsid w:val="0083332E"/>
    <w:rsid w:val="00834218"/>
    <w:rsid w:val="008343E5"/>
    <w:rsid w:val="00840472"/>
    <w:rsid w:val="008436B5"/>
    <w:rsid w:val="00847C9F"/>
    <w:rsid w:val="008514F6"/>
    <w:rsid w:val="00851A36"/>
    <w:rsid w:val="00852668"/>
    <w:rsid w:val="00852752"/>
    <w:rsid w:val="00854706"/>
    <w:rsid w:val="00856012"/>
    <w:rsid w:val="00872644"/>
    <w:rsid w:val="00874A20"/>
    <w:rsid w:val="00875615"/>
    <w:rsid w:val="008765B3"/>
    <w:rsid w:val="00876AA6"/>
    <w:rsid w:val="0088005E"/>
    <w:rsid w:val="0088565D"/>
    <w:rsid w:val="008861E5"/>
    <w:rsid w:val="00891B1C"/>
    <w:rsid w:val="0089338B"/>
    <w:rsid w:val="00893D5E"/>
    <w:rsid w:val="00895991"/>
    <w:rsid w:val="008979BA"/>
    <w:rsid w:val="008A079F"/>
    <w:rsid w:val="008A3ABE"/>
    <w:rsid w:val="008A41F1"/>
    <w:rsid w:val="008A63A0"/>
    <w:rsid w:val="008A78CD"/>
    <w:rsid w:val="008B7729"/>
    <w:rsid w:val="008C3A57"/>
    <w:rsid w:val="008C43CB"/>
    <w:rsid w:val="008C4A94"/>
    <w:rsid w:val="008C4DB5"/>
    <w:rsid w:val="008C5569"/>
    <w:rsid w:val="008C7B50"/>
    <w:rsid w:val="008D44FA"/>
    <w:rsid w:val="008D739F"/>
    <w:rsid w:val="008D7537"/>
    <w:rsid w:val="008E2CD4"/>
    <w:rsid w:val="008E395E"/>
    <w:rsid w:val="008E3FCE"/>
    <w:rsid w:val="008F099F"/>
    <w:rsid w:val="008F33B6"/>
    <w:rsid w:val="008F4CDB"/>
    <w:rsid w:val="008F5648"/>
    <w:rsid w:val="008F631E"/>
    <w:rsid w:val="00900FD9"/>
    <w:rsid w:val="00901C78"/>
    <w:rsid w:val="00902B9A"/>
    <w:rsid w:val="00903E3C"/>
    <w:rsid w:val="00906435"/>
    <w:rsid w:val="0090673F"/>
    <w:rsid w:val="00907716"/>
    <w:rsid w:val="00910EDA"/>
    <w:rsid w:val="00913F7F"/>
    <w:rsid w:val="00920BDE"/>
    <w:rsid w:val="00920E79"/>
    <w:rsid w:val="00922F4D"/>
    <w:rsid w:val="00923367"/>
    <w:rsid w:val="009237F0"/>
    <w:rsid w:val="009305C2"/>
    <w:rsid w:val="00931BAB"/>
    <w:rsid w:val="00936502"/>
    <w:rsid w:val="00936F59"/>
    <w:rsid w:val="00937742"/>
    <w:rsid w:val="009443AA"/>
    <w:rsid w:val="009508DD"/>
    <w:rsid w:val="009545C5"/>
    <w:rsid w:val="00956887"/>
    <w:rsid w:val="00966225"/>
    <w:rsid w:val="00966BF4"/>
    <w:rsid w:val="00971C0D"/>
    <w:rsid w:val="00971DB2"/>
    <w:rsid w:val="0097302F"/>
    <w:rsid w:val="00976B5C"/>
    <w:rsid w:val="009802FB"/>
    <w:rsid w:val="0098061B"/>
    <w:rsid w:val="00982510"/>
    <w:rsid w:val="0098566A"/>
    <w:rsid w:val="009859E0"/>
    <w:rsid w:val="00986D37"/>
    <w:rsid w:val="00990CA8"/>
    <w:rsid w:val="00993400"/>
    <w:rsid w:val="00993A13"/>
    <w:rsid w:val="00993AA0"/>
    <w:rsid w:val="009A2E4C"/>
    <w:rsid w:val="009B0782"/>
    <w:rsid w:val="009B2D0E"/>
    <w:rsid w:val="009B3108"/>
    <w:rsid w:val="009B3C3F"/>
    <w:rsid w:val="009B5E41"/>
    <w:rsid w:val="009B6360"/>
    <w:rsid w:val="009C1887"/>
    <w:rsid w:val="009C28D8"/>
    <w:rsid w:val="009C7425"/>
    <w:rsid w:val="009D08B0"/>
    <w:rsid w:val="009D10B7"/>
    <w:rsid w:val="009D11CB"/>
    <w:rsid w:val="009D1A00"/>
    <w:rsid w:val="009D2505"/>
    <w:rsid w:val="009D2C2B"/>
    <w:rsid w:val="009D38AB"/>
    <w:rsid w:val="009D68D2"/>
    <w:rsid w:val="009F289E"/>
    <w:rsid w:val="009F2E0D"/>
    <w:rsid w:val="009F3FD6"/>
    <w:rsid w:val="00A01F77"/>
    <w:rsid w:val="00A0226A"/>
    <w:rsid w:val="00A028C5"/>
    <w:rsid w:val="00A07490"/>
    <w:rsid w:val="00A07E35"/>
    <w:rsid w:val="00A218AD"/>
    <w:rsid w:val="00A30976"/>
    <w:rsid w:val="00A3205A"/>
    <w:rsid w:val="00A33578"/>
    <w:rsid w:val="00A366D0"/>
    <w:rsid w:val="00A40836"/>
    <w:rsid w:val="00A41C5A"/>
    <w:rsid w:val="00A42373"/>
    <w:rsid w:val="00A425A4"/>
    <w:rsid w:val="00A43BA9"/>
    <w:rsid w:val="00A523C1"/>
    <w:rsid w:val="00A5274D"/>
    <w:rsid w:val="00A5274F"/>
    <w:rsid w:val="00A5515C"/>
    <w:rsid w:val="00A56480"/>
    <w:rsid w:val="00A56C72"/>
    <w:rsid w:val="00A60108"/>
    <w:rsid w:val="00A60DB7"/>
    <w:rsid w:val="00A6161C"/>
    <w:rsid w:val="00A61A50"/>
    <w:rsid w:val="00A62AEB"/>
    <w:rsid w:val="00A65525"/>
    <w:rsid w:val="00A6638D"/>
    <w:rsid w:val="00A676FE"/>
    <w:rsid w:val="00A67DB6"/>
    <w:rsid w:val="00A71C16"/>
    <w:rsid w:val="00A75EEA"/>
    <w:rsid w:val="00A7725A"/>
    <w:rsid w:val="00A7731A"/>
    <w:rsid w:val="00A827AE"/>
    <w:rsid w:val="00A90CFE"/>
    <w:rsid w:val="00A921B7"/>
    <w:rsid w:val="00A9348D"/>
    <w:rsid w:val="00A97137"/>
    <w:rsid w:val="00A975DC"/>
    <w:rsid w:val="00AA48BB"/>
    <w:rsid w:val="00AB04DC"/>
    <w:rsid w:val="00AB1D38"/>
    <w:rsid w:val="00AB1FF7"/>
    <w:rsid w:val="00AB28F9"/>
    <w:rsid w:val="00AB3447"/>
    <w:rsid w:val="00AB3638"/>
    <w:rsid w:val="00AB3A69"/>
    <w:rsid w:val="00AB7894"/>
    <w:rsid w:val="00AB7A46"/>
    <w:rsid w:val="00AC0573"/>
    <w:rsid w:val="00AC29CA"/>
    <w:rsid w:val="00AC38FF"/>
    <w:rsid w:val="00AC5805"/>
    <w:rsid w:val="00AD124C"/>
    <w:rsid w:val="00AD1B15"/>
    <w:rsid w:val="00AD266F"/>
    <w:rsid w:val="00AD529C"/>
    <w:rsid w:val="00AD7A7D"/>
    <w:rsid w:val="00AE31EF"/>
    <w:rsid w:val="00AE344B"/>
    <w:rsid w:val="00AE46EA"/>
    <w:rsid w:val="00AE49AB"/>
    <w:rsid w:val="00AE5BCA"/>
    <w:rsid w:val="00AE63AD"/>
    <w:rsid w:val="00AE6F1C"/>
    <w:rsid w:val="00AE727B"/>
    <w:rsid w:val="00AF0DB7"/>
    <w:rsid w:val="00AF15F6"/>
    <w:rsid w:val="00AF4900"/>
    <w:rsid w:val="00AF4A7A"/>
    <w:rsid w:val="00AF6B9F"/>
    <w:rsid w:val="00AF7255"/>
    <w:rsid w:val="00B00700"/>
    <w:rsid w:val="00B009BD"/>
    <w:rsid w:val="00B01C2E"/>
    <w:rsid w:val="00B06B99"/>
    <w:rsid w:val="00B102E3"/>
    <w:rsid w:val="00B11F24"/>
    <w:rsid w:val="00B12224"/>
    <w:rsid w:val="00B14B7F"/>
    <w:rsid w:val="00B1638F"/>
    <w:rsid w:val="00B170A6"/>
    <w:rsid w:val="00B17616"/>
    <w:rsid w:val="00B20921"/>
    <w:rsid w:val="00B21296"/>
    <w:rsid w:val="00B21734"/>
    <w:rsid w:val="00B21A22"/>
    <w:rsid w:val="00B21BA1"/>
    <w:rsid w:val="00B227A3"/>
    <w:rsid w:val="00B229CA"/>
    <w:rsid w:val="00B25CF2"/>
    <w:rsid w:val="00B30863"/>
    <w:rsid w:val="00B3357A"/>
    <w:rsid w:val="00B358B4"/>
    <w:rsid w:val="00B364EB"/>
    <w:rsid w:val="00B3756B"/>
    <w:rsid w:val="00B43A03"/>
    <w:rsid w:val="00B44185"/>
    <w:rsid w:val="00B4448A"/>
    <w:rsid w:val="00B46AA3"/>
    <w:rsid w:val="00B47E41"/>
    <w:rsid w:val="00B50C95"/>
    <w:rsid w:val="00B513BE"/>
    <w:rsid w:val="00B525BC"/>
    <w:rsid w:val="00B61BC0"/>
    <w:rsid w:val="00B643C3"/>
    <w:rsid w:val="00B64EF9"/>
    <w:rsid w:val="00B66157"/>
    <w:rsid w:val="00B669B5"/>
    <w:rsid w:val="00B71F44"/>
    <w:rsid w:val="00B72182"/>
    <w:rsid w:val="00B72E28"/>
    <w:rsid w:val="00B73420"/>
    <w:rsid w:val="00B73A03"/>
    <w:rsid w:val="00B74D30"/>
    <w:rsid w:val="00B7507C"/>
    <w:rsid w:val="00B750DD"/>
    <w:rsid w:val="00B80694"/>
    <w:rsid w:val="00B80C62"/>
    <w:rsid w:val="00B8108A"/>
    <w:rsid w:val="00B816FB"/>
    <w:rsid w:val="00B83E1E"/>
    <w:rsid w:val="00B86334"/>
    <w:rsid w:val="00B86816"/>
    <w:rsid w:val="00B879BE"/>
    <w:rsid w:val="00B87E05"/>
    <w:rsid w:val="00B944EE"/>
    <w:rsid w:val="00BA0DAD"/>
    <w:rsid w:val="00BA23ED"/>
    <w:rsid w:val="00BA66A1"/>
    <w:rsid w:val="00BA67A8"/>
    <w:rsid w:val="00BA7A40"/>
    <w:rsid w:val="00BB05AC"/>
    <w:rsid w:val="00BB29F6"/>
    <w:rsid w:val="00BB2F1F"/>
    <w:rsid w:val="00BB7C12"/>
    <w:rsid w:val="00BC4A59"/>
    <w:rsid w:val="00BC50E8"/>
    <w:rsid w:val="00BC582E"/>
    <w:rsid w:val="00BC6BF6"/>
    <w:rsid w:val="00BD0786"/>
    <w:rsid w:val="00BD0D65"/>
    <w:rsid w:val="00BD3AD6"/>
    <w:rsid w:val="00BD695B"/>
    <w:rsid w:val="00BE25EA"/>
    <w:rsid w:val="00BE3E9E"/>
    <w:rsid w:val="00BE6714"/>
    <w:rsid w:val="00BE67A2"/>
    <w:rsid w:val="00BF1D33"/>
    <w:rsid w:val="00BF5A79"/>
    <w:rsid w:val="00BF5DFE"/>
    <w:rsid w:val="00BF60D1"/>
    <w:rsid w:val="00BF735D"/>
    <w:rsid w:val="00BF736E"/>
    <w:rsid w:val="00C011AE"/>
    <w:rsid w:val="00C02B36"/>
    <w:rsid w:val="00C11B7B"/>
    <w:rsid w:val="00C12486"/>
    <w:rsid w:val="00C15848"/>
    <w:rsid w:val="00C15C91"/>
    <w:rsid w:val="00C21F29"/>
    <w:rsid w:val="00C222D2"/>
    <w:rsid w:val="00C240E4"/>
    <w:rsid w:val="00C2499F"/>
    <w:rsid w:val="00C271A6"/>
    <w:rsid w:val="00C27708"/>
    <w:rsid w:val="00C338FC"/>
    <w:rsid w:val="00C33C13"/>
    <w:rsid w:val="00C341FA"/>
    <w:rsid w:val="00C374FA"/>
    <w:rsid w:val="00C376EA"/>
    <w:rsid w:val="00C46491"/>
    <w:rsid w:val="00C47AB3"/>
    <w:rsid w:val="00C51427"/>
    <w:rsid w:val="00C5239F"/>
    <w:rsid w:val="00C524CB"/>
    <w:rsid w:val="00C52F2A"/>
    <w:rsid w:val="00C559AB"/>
    <w:rsid w:val="00C61955"/>
    <w:rsid w:val="00C65450"/>
    <w:rsid w:val="00C677E4"/>
    <w:rsid w:val="00C716A9"/>
    <w:rsid w:val="00C74505"/>
    <w:rsid w:val="00C75802"/>
    <w:rsid w:val="00C7690F"/>
    <w:rsid w:val="00C83DF6"/>
    <w:rsid w:val="00C849DE"/>
    <w:rsid w:val="00C8594F"/>
    <w:rsid w:val="00C85B6D"/>
    <w:rsid w:val="00C87A30"/>
    <w:rsid w:val="00C92BED"/>
    <w:rsid w:val="00C97968"/>
    <w:rsid w:val="00CA0DFA"/>
    <w:rsid w:val="00CB41F7"/>
    <w:rsid w:val="00CB4DCC"/>
    <w:rsid w:val="00CB6C4F"/>
    <w:rsid w:val="00CC01ED"/>
    <w:rsid w:val="00CC3725"/>
    <w:rsid w:val="00CC6B91"/>
    <w:rsid w:val="00CD002D"/>
    <w:rsid w:val="00CD0A0F"/>
    <w:rsid w:val="00CD428D"/>
    <w:rsid w:val="00CD5C09"/>
    <w:rsid w:val="00CD63F0"/>
    <w:rsid w:val="00CD684E"/>
    <w:rsid w:val="00CE0571"/>
    <w:rsid w:val="00CE06DC"/>
    <w:rsid w:val="00CE2DEF"/>
    <w:rsid w:val="00CE6B21"/>
    <w:rsid w:val="00CE6EBD"/>
    <w:rsid w:val="00CE701B"/>
    <w:rsid w:val="00CF0ED5"/>
    <w:rsid w:val="00CF3E33"/>
    <w:rsid w:val="00D019F0"/>
    <w:rsid w:val="00D10353"/>
    <w:rsid w:val="00D107FD"/>
    <w:rsid w:val="00D12B1A"/>
    <w:rsid w:val="00D17023"/>
    <w:rsid w:val="00D2187F"/>
    <w:rsid w:val="00D31ECC"/>
    <w:rsid w:val="00D320BD"/>
    <w:rsid w:val="00D33DD5"/>
    <w:rsid w:val="00D366B7"/>
    <w:rsid w:val="00D40FB3"/>
    <w:rsid w:val="00D426F2"/>
    <w:rsid w:val="00D42942"/>
    <w:rsid w:val="00D42B93"/>
    <w:rsid w:val="00D42E99"/>
    <w:rsid w:val="00D43CC7"/>
    <w:rsid w:val="00D44FC3"/>
    <w:rsid w:val="00D44FE3"/>
    <w:rsid w:val="00D51A0B"/>
    <w:rsid w:val="00D52190"/>
    <w:rsid w:val="00D5502F"/>
    <w:rsid w:val="00D55973"/>
    <w:rsid w:val="00D55A39"/>
    <w:rsid w:val="00D6319B"/>
    <w:rsid w:val="00D65BA9"/>
    <w:rsid w:val="00D65C41"/>
    <w:rsid w:val="00D66087"/>
    <w:rsid w:val="00D679C7"/>
    <w:rsid w:val="00D711A2"/>
    <w:rsid w:val="00D7143E"/>
    <w:rsid w:val="00D72F71"/>
    <w:rsid w:val="00D749FA"/>
    <w:rsid w:val="00D74FA1"/>
    <w:rsid w:val="00D77615"/>
    <w:rsid w:val="00D776DB"/>
    <w:rsid w:val="00D8026C"/>
    <w:rsid w:val="00D816E8"/>
    <w:rsid w:val="00D82B9B"/>
    <w:rsid w:val="00D82F6F"/>
    <w:rsid w:val="00D83691"/>
    <w:rsid w:val="00D83DF5"/>
    <w:rsid w:val="00D8546A"/>
    <w:rsid w:val="00D85BC7"/>
    <w:rsid w:val="00D8646A"/>
    <w:rsid w:val="00D87350"/>
    <w:rsid w:val="00D9025F"/>
    <w:rsid w:val="00D93135"/>
    <w:rsid w:val="00D94FCC"/>
    <w:rsid w:val="00D97958"/>
    <w:rsid w:val="00DA20F0"/>
    <w:rsid w:val="00DA2FBC"/>
    <w:rsid w:val="00DA3C7B"/>
    <w:rsid w:val="00DA4BC9"/>
    <w:rsid w:val="00DA6CF8"/>
    <w:rsid w:val="00DB1613"/>
    <w:rsid w:val="00DB1986"/>
    <w:rsid w:val="00DB30B2"/>
    <w:rsid w:val="00DB43A5"/>
    <w:rsid w:val="00DB597C"/>
    <w:rsid w:val="00DB6306"/>
    <w:rsid w:val="00DB6345"/>
    <w:rsid w:val="00DB7EB0"/>
    <w:rsid w:val="00DC441D"/>
    <w:rsid w:val="00DC4677"/>
    <w:rsid w:val="00DC4A5B"/>
    <w:rsid w:val="00DC73E7"/>
    <w:rsid w:val="00DC79BE"/>
    <w:rsid w:val="00DD1649"/>
    <w:rsid w:val="00DD1F27"/>
    <w:rsid w:val="00DD4188"/>
    <w:rsid w:val="00DD7342"/>
    <w:rsid w:val="00DE06D6"/>
    <w:rsid w:val="00DE0755"/>
    <w:rsid w:val="00DE086B"/>
    <w:rsid w:val="00DE27F8"/>
    <w:rsid w:val="00DE3FCA"/>
    <w:rsid w:val="00DE6555"/>
    <w:rsid w:val="00DF537E"/>
    <w:rsid w:val="00DF5F8C"/>
    <w:rsid w:val="00E01502"/>
    <w:rsid w:val="00E03DC5"/>
    <w:rsid w:val="00E04BCB"/>
    <w:rsid w:val="00E04F78"/>
    <w:rsid w:val="00E05C44"/>
    <w:rsid w:val="00E06AC4"/>
    <w:rsid w:val="00E13915"/>
    <w:rsid w:val="00E13C51"/>
    <w:rsid w:val="00E13EF2"/>
    <w:rsid w:val="00E15079"/>
    <w:rsid w:val="00E204F2"/>
    <w:rsid w:val="00E248A8"/>
    <w:rsid w:val="00E27BF2"/>
    <w:rsid w:val="00E313F3"/>
    <w:rsid w:val="00E31D32"/>
    <w:rsid w:val="00E3624D"/>
    <w:rsid w:val="00E37B8A"/>
    <w:rsid w:val="00E41763"/>
    <w:rsid w:val="00E41E24"/>
    <w:rsid w:val="00E42F65"/>
    <w:rsid w:val="00E43B72"/>
    <w:rsid w:val="00E47FD6"/>
    <w:rsid w:val="00E50443"/>
    <w:rsid w:val="00E51368"/>
    <w:rsid w:val="00E514E0"/>
    <w:rsid w:val="00E5433B"/>
    <w:rsid w:val="00E560A7"/>
    <w:rsid w:val="00E57029"/>
    <w:rsid w:val="00E61592"/>
    <w:rsid w:val="00E6422C"/>
    <w:rsid w:val="00E672F5"/>
    <w:rsid w:val="00E673CD"/>
    <w:rsid w:val="00E67880"/>
    <w:rsid w:val="00E70007"/>
    <w:rsid w:val="00E73BFC"/>
    <w:rsid w:val="00E754AE"/>
    <w:rsid w:val="00E75D48"/>
    <w:rsid w:val="00E846E0"/>
    <w:rsid w:val="00E8551B"/>
    <w:rsid w:val="00E859CF"/>
    <w:rsid w:val="00E866D1"/>
    <w:rsid w:val="00E87018"/>
    <w:rsid w:val="00E90033"/>
    <w:rsid w:val="00E930D3"/>
    <w:rsid w:val="00E95437"/>
    <w:rsid w:val="00E9624A"/>
    <w:rsid w:val="00E96406"/>
    <w:rsid w:val="00E96D7D"/>
    <w:rsid w:val="00E9706E"/>
    <w:rsid w:val="00E978F3"/>
    <w:rsid w:val="00EA1DC2"/>
    <w:rsid w:val="00EA43B7"/>
    <w:rsid w:val="00EB00E1"/>
    <w:rsid w:val="00EB17DE"/>
    <w:rsid w:val="00EB1AD7"/>
    <w:rsid w:val="00EB2155"/>
    <w:rsid w:val="00EB4DBD"/>
    <w:rsid w:val="00EC1359"/>
    <w:rsid w:val="00EC31A6"/>
    <w:rsid w:val="00EC6294"/>
    <w:rsid w:val="00EC7A22"/>
    <w:rsid w:val="00ED0F1E"/>
    <w:rsid w:val="00EE059F"/>
    <w:rsid w:val="00EE2B63"/>
    <w:rsid w:val="00EE4C97"/>
    <w:rsid w:val="00EE7EF1"/>
    <w:rsid w:val="00EF18FE"/>
    <w:rsid w:val="00EF36DA"/>
    <w:rsid w:val="00EF4841"/>
    <w:rsid w:val="00EF49FB"/>
    <w:rsid w:val="00F03BE8"/>
    <w:rsid w:val="00F044EF"/>
    <w:rsid w:val="00F04597"/>
    <w:rsid w:val="00F050E9"/>
    <w:rsid w:val="00F0719B"/>
    <w:rsid w:val="00F073E0"/>
    <w:rsid w:val="00F07D09"/>
    <w:rsid w:val="00F1200B"/>
    <w:rsid w:val="00F1405D"/>
    <w:rsid w:val="00F17537"/>
    <w:rsid w:val="00F2573F"/>
    <w:rsid w:val="00F27A9E"/>
    <w:rsid w:val="00F30021"/>
    <w:rsid w:val="00F32082"/>
    <w:rsid w:val="00F32C9D"/>
    <w:rsid w:val="00F32DCA"/>
    <w:rsid w:val="00F33A51"/>
    <w:rsid w:val="00F33BCB"/>
    <w:rsid w:val="00F35386"/>
    <w:rsid w:val="00F361F7"/>
    <w:rsid w:val="00F45784"/>
    <w:rsid w:val="00F53B45"/>
    <w:rsid w:val="00F54435"/>
    <w:rsid w:val="00F56C18"/>
    <w:rsid w:val="00F579E6"/>
    <w:rsid w:val="00F606B4"/>
    <w:rsid w:val="00F60A8C"/>
    <w:rsid w:val="00F652A0"/>
    <w:rsid w:val="00F66114"/>
    <w:rsid w:val="00F72B8A"/>
    <w:rsid w:val="00F72C7F"/>
    <w:rsid w:val="00F733D1"/>
    <w:rsid w:val="00F76898"/>
    <w:rsid w:val="00F834A6"/>
    <w:rsid w:val="00F854A2"/>
    <w:rsid w:val="00F878D6"/>
    <w:rsid w:val="00F90638"/>
    <w:rsid w:val="00F96644"/>
    <w:rsid w:val="00FA0787"/>
    <w:rsid w:val="00FA33B9"/>
    <w:rsid w:val="00FA3790"/>
    <w:rsid w:val="00FA53AB"/>
    <w:rsid w:val="00FA57C0"/>
    <w:rsid w:val="00FB4FED"/>
    <w:rsid w:val="00FB7444"/>
    <w:rsid w:val="00FB7659"/>
    <w:rsid w:val="00FB7F47"/>
    <w:rsid w:val="00FC0D5F"/>
    <w:rsid w:val="00FC3285"/>
    <w:rsid w:val="00FD134B"/>
    <w:rsid w:val="00FD4650"/>
    <w:rsid w:val="00FE4D79"/>
    <w:rsid w:val="00FE50C9"/>
    <w:rsid w:val="00FE6713"/>
    <w:rsid w:val="00FE6A5A"/>
    <w:rsid w:val="00FE7554"/>
    <w:rsid w:val="00FF110F"/>
    <w:rsid w:val="00FF1624"/>
    <w:rsid w:val="00FF1966"/>
    <w:rsid w:val="00FF2545"/>
    <w:rsid w:val="00FF3FEB"/>
    <w:rsid w:val="00FF67AE"/>
    <w:rsid w:val="00FF715E"/>
    <w:rsid w:val="02772DAE"/>
    <w:rsid w:val="02A316DC"/>
    <w:rsid w:val="03141A47"/>
    <w:rsid w:val="058B552C"/>
    <w:rsid w:val="067659E2"/>
    <w:rsid w:val="094F5AB5"/>
    <w:rsid w:val="0A8C3D63"/>
    <w:rsid w:val="0C143E57"/>
    <w:rsid w:val="0D821B4C"/>
    <w:rsid w:val="0E6F200D"/>
    <w:rsid w:val="0EBA04F2"/>
    <w:rsid w:val="0F740DDB"/>
    <w:rsid w:val="0FED0D7C"/>
    <w:rsid w:val="10261FFE"/>
    <w:rsid w:val="109615A3"/>
    <w:rsid w:val="1240313D"/>
    <w:rsid w:val="125819A7"/>
    <w:rsid w:val="127039FD"/>
    <w:rsid w:val="13224DEB"/>
    <w:rsid w:val="14654FDC"/>
    <w:rsid w:val="14FA13B7"/>
    <w:rsid w:val="164410A1"/>
    <w:rsid w:val="193174B2"/>
    <w:rsid w:val="19D93AA0"/>
    <w:rsid w:val="1AA0603E"/>
    <w:rsid w:val="1AAC1963"/>
    <w:rsid w:val="1B66485B"/>
    <w:rsid w:val="1C2C1601"/>
    <w:rsid w:val="1C477A53"/>
    <w:rsid w:val="1D333FC5"/>
    <w:rsid w:val="1D695934"/>
    <w:rsid w:val="1DFC68B0"/>
    <w:rsid w:val="1EB86E2C"/>
    <w:rsid w:val="1F176670"/>
    <w:rsid w:val="1FE2499C"/>
    <w:rsid w:val="20B00533"/>
    <w:rsid w:val="21A13378"/>
    <w:rsid w:val="227229A1"/>
    <w:rsid w:val="22A93160"/>
    <w:rsid w:val="22BE7324"/>
    <w:rsid w:val="23FB282C"/>
    <w:rsid w:val="24780CDE"/>
    <w:rsid w:val="2704201C"/>
    <w:rsid w:val="2788146A"/>
    <w:rsid w:val="27DB2255"/>
    <w:rsid w:val="2828530F"/>
    <w:rsid w:val="29C129BA"/>
    <w:rsid w:val="2A5F459B"/>
    <w:rsid w:val="2A692A82"/>
    <w:rsid w:val="2B073C97"/>
    <w:rsid w:val="2B5725C4"/>
    <w:rsid w:val="2CD55C55"/>
    <w:rsid w:val="2D5F685F"/>
    <w:rsid w:val="2E386967"/>
    <w:rsid w:val="2F506F74"/>
    <w:rsid w:val="2F9B5EE0"/>
    <w:rsid w:val="30493E12"/>
    <w:rsid w:val="30BD5058"/>
    <w:rsid w:val="317C672F"/>
    <w:rsid w:val="318237CB"/>
    <w:rsid w:val="31D65103"/>
    <w:rsid w:val="324E1B7E"/>
    <w:rsid w:val="33543E57"/>
    <w:rsid w:val="33F27177"/>
    <w:rsid w:val="33FC2363"/>
    <w:rsid w:val="34FA0097"/>
    <w:rsid w:val="35380BBF"/>
    <w:rsid w:val="35492127"/>
    <w:rsid w:val="358B6742"/>
    <w:rsid w:val="35CC4711"/>
    <w:rsid w:val="36112941"/>
    <w:rsid w:val="36F9612C"/>
    <w:rsid w:val="379F1142"/>
    <w:rsid w:val="37DF3202"/>
    <w:rsid w:val="388259E8"/>
    <w:rsid w:val="399C0D63"/>
    <w:rsid w:val="3A6A181A"/>
    <w:rsid w:val="3B8C6430"/>
    <w:rsid w:val="3CD95388"/>
    <w:rsid w:val="3CFA6F32"/>
    <w:rsid w:val="3E135D25"/>
    <w:rsid w:val="3E7C195D"/>
    <w:rsid w:val="3E9312F8"/>
    <w:rsid w:val="3EAB0654"/>
    <w:rsid w:val="3F41190C"/>
    <w:rsid w:val="40245174"/>
    <w:rsid w:val="402C58DA"/>
    <w:rsid w:val="40751232"/>
    <w:rsid w:val="413E23C7"/>
    <w:rsid w:val="429A0C7E"/>
    <w:rsid w:val="447F5EC2"/>
    <w:rsid w:val="45D814A9"/>
    <w:rsid w:val="4679206A"/>
    <w:rsid w:val="46890BA6"/>
    <w:rsid w:val="47322576"/>
    <w:rsid w:val="489F2E1F"/>
    <w:rsid w:val="49124565"/>
    <w:rsid w:val="4B6E6E2D"/>
    <w:rsid w:val="4B7B626D"/>
    <w:rsid w:val="4BC35D58"/>
    <w:rsid w:val="4C59524B"/>
    <w:rsid w:val="4C605A62"/>
    <w:rsid w:val="4C6807BE"/>
    <w:rsid w:val="4D4877EE"/>
    <w:rsid w:val="4D4C5FE5"/>
    <w:rsid w:val="4E15356D"/>
    <w:rsid w:val="4EA41E0E"/>
    <w:rsid w:val="4FA42819"/>
    <w:rsid w:val="50855B3C"/>
    <w:rsid w:val="50937D24"/>
    <w:rsid w:val="50D457E8"/>
    <w:rsid w:val="516A5CC0"/>
    <w:rsid w:val="52542DCA"/>
    <w:rsid w:val="52B66476"/>
    <w:rsid w:val="52C83E7D"/>
    <w:rsid w:val="533E0F8F"/>
    <w:rsid w:val="53486C36"/>
    <w:rsid w:val="536D4ACC"/>
    <w:rsid w:val="54333CF9"/>
    <w:rsid w:val="555420C8"/>
    <w:rsid w:val="56FA5712"/>
    <w:rsid w:val="57B64C87"/>
    <w:rsid w:val="57FFEB8B"/>
    <w:rsid w:val="59776C15"/>
    <w:rsid w:val="598F6615"/>
    <w:rsid w:val="5AA27EF9"/>
    <w:rsid w:val="5AA338BB"/>
    <w:rsid w:val="5B1F6511"/>
    <w:rsid w:val="5B8F0C89"/>
    <w:rsid w:val="5B8F2475"/>
    <w:rsid w:val="5C106691"/>
    <w:rsid w:val="5C1222E0"/>
    <w:rsid w:val="5C553D58"/>
    <w:rsid w:val="5CD67C8E"/>
    <w:rsid w:val="5DA7A291"/>
    <w:rsid w:val="5FA52401"/>
    <w:rsid w:val="5FC20C8C"/>
    <w:rsid w:val="60D119F3"/>
    <w:rsid w:val="623C3E38"/>
    <w:rsid w:val="62906100"/>
    <w:rsid w:val="636311DF"/>
    <w:rsid w:val="637C38A9"/>
    <w:rsid w:val="638A484C"/>
    <w:rsid w:val="66E80973"/>
    <w:rsid w:val="673466D2"/>
    <w:rsid w:val="67BE7815"/>
    <w:rsid w:val="67E4410B"/>
    <w:rsid w:val="68DB1D84"/>
    <w:rsid w:val="69690D6B"/>
    <w:rsid w:val="6A875C5B"/>
    <w:rsid w:val="6A8B580E"/>
    <w:rsid w:val="6B0A0841"/>
    <w:rsid w:val="6D5663ED"/>
    <w:rsid w:val="6DAA360F"/>
    <w:rsid w:val="6EB8584F"/>
    <w:rsid w:val="6F744429"/>
    <w:rsid w:val="6FDC1408"/>
    <w:rsid w:val="6FF14425"/>
    <w:rsid w:val="701E403B"/>
    <w:rsid w:val="70A8704E"/>
    <w:rsid w:val="71426B73"/>
    <w:rsid w:val="71FB4726"/>
    <w:rsid w:val="721540EB"/>
    <w:rsid w:val="72C9287B"/>
    <w:rsid w:val="72DC1FE2"/>
    <w:rsid w:val="745148D6"/>
    <w:rsid w:val="74B70B38"/>
    <w:rsid w:val="75906E04"/>
    <w:rsid w:val="75FFB6C1"/>
    <w:rsid w:val="77CFE998"/>
    <w:rsid w:val="788656CD"/>
    <w:rsid w:val="78D27468"/>
    <w:rsid w:val="79B50E56"/>
    <w:rsid w:val="79F55A55"/>
    <w:rsid w:val="79FC3536"/>
    <w:rsid w:val="7EA7101A"/>
    <w:rsid w:val="7F107805"/>
    <w:rsid w:val="7F3B2F56"/>
    <w:rsid w:val="7F6E3B3C"/>
    <w:rsid w:val="BFEF00F0"/>
    <w:rsid w:val="DDFD3073"/>
    <w:rsid w:val="DEBEB411"/>
    <w:rsid w:val="FB6F9374"/>
    <w:rsid w:val="FF85C37B"/>
    <w:rsid w:val="FFAE7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jc w:val="center"/>
      <w:textAlignment w:val="baseline"/>
      <w:outlineLvl w:val="0"/>
    </w:pPr>
    <w:rPr>
      <w:rFonts w:ascii="宋体" w:hAnsi="宋体"/>
      <w:b/>
      <w:kern w:val="44"/>
      <w:sz w:val="44"/>
      <w:szCs w:val="44"/>
    </w:rPr>
  </w:style>
  <w:style w:type="paragraph" w:styleId="3">
    <w:name w:val="heading 2"/>
    <w:basedOn w:val="1"/>
    <w:next w:val="1"/>
    <w:link w:val="48"/>
    <w:qFormat/>
    <w:uiPriority w:val="0"/>
    <w:pPr>
      <w:keepNext/>
      <w:keepLines/>
      <w:autoSpaceDE w:val="0"/>
      <w:autoSpaceDN w:val="0"/>
      <w:adjustRightInd w:val="0"/>
      <w:spacing w:line="360" w:lineRule="auto"/>
      <w:jc w:val="center"/>
      <w:textAlignment w:val="baseline"/>
      <w:outlineLvl w:val="1"/>
    </w:pPr>
    <w:rPr>
      <w:rFonts w:ascii="Arial" w:hAnsi="Arial" w:eastAsia="黑体"/>
      <w:b/>
      <w:spacing w:val="24"/>
      <w:kern w:val="0"/>
      <w:sz w:val="24"/>
      <w:szCs w:val="20"/>
    </w:rPr>
  </w:style>
  <w:style w:type="paragraph" w:styleId="4">
    <w:name w:val="heading 3"/>
    <w:basedOn w:val="1"/>
    <w:next w:val="1"/>
    <w:qFormat/>
    <w:uiPriority w:val="0"/>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5">
    <w:name w:val="heading 4"/>
    <w:basedOn w:val="1"/>
    <w:next w:val="1"/>
    <w:qFormat/>
    <w:uiPriority w:val="0"/>
    <w:pPr>
      <w:widowControl/>
      <w:spacing w:beforeAutospacing="1" w:afterAutospacing="1"/>
      <w:jc w:val="center"/>
      <w:outlineLvl w:val="3"/>
    </w:pPr>
    <w:rPr>
      <w:rFonts w:ascii="宋体" w:hAnsi="宋体" w:cs="宋体"/>
      <w:b/>
      <w:bCs/>
      <w:kern w:val="0"/>
      <w:sz w:val="24"/>
    </w:rPr>
  </w:style>
  <w:style w:type="paragraph" w:styleId="6">
    <w:name w:val="heading 5"/>
    <w:basedOn w:val="1"/>
    <w:next w:val="7"/>
    <w:qFormat/>
    <w:uiPriority w:val="0"/>
    <w:pPr>
      <w:keepNext/>
      <w:keepLines/>
      <w:tabs>
        <w:tab w:val="left" w:pos="312"/>
      </w:tabs>
      <w:spacing w:line="372" w:lineRule="auto"/>
      <w:outlineLvl w:val="4"/>
    </w:pPr>
    <w:rPr>
      <w:b/>
      <w:sz w:val="28"/>
      <w:szCs w:val="20"/>
    </w:rPr>
  </w:style>
  <w:style w:type="paragraph" w:styleId="8">
    <w:name w:val="heading 6"/>
    <w:basedOn w:val="1"/>
    <w:next w:val="7"/>
    <w:qFormat/>
    <w:uiPriority w:val="0"/>
    <w:pPr>
      <w:keepNext/>
      <w:keepLines/>
      <w:tabs>
        <w:tab w:val="left" w:pos="312"/>
      </w:tabs>
      <w:spacing w:line="317" w:lineRule="auto"/>
      <w:outlineLvl w:val="5"/>
    </w:pPr>
    <w:rPr>
      <w:rFonts w:ascii="Arial" w:hAnsi="Arial" w:eastAsia="黑体"/>
      <w:b/>
      <w:sz w:val="24"/>
      <w:szCs w:val="20"/>
    </w:rPr>
  </w:style>
  <w:style w:type="paragraph" w:styleId="9">
    <w:name w:val="heading 7"/>
    <w:basedOn w:val="1"/>
    <w:next w:val="7"/>
    <w:qFormat/>
    <w:uiPriority w:val="0"/>
    <w:pPr>
      <w:keepNext/>
      <w:keepLines/>
      <w:tabs>
        <w:tab w:val="left" w:pos="312"/>
      </w:tabs>
      <w:spacing w:line="317" w:lineRule="auto"/>
      <w:outlineLvl w:val="6"/>
    </w:pPr>
    <w:rPr>
      <w:b/>
      <w:sz w:val="24"/>
      <w:szCs w:val="20"/>
    </w:rPr>
  </w:style>
  <w:style w:type="paragraph" w:styleId="10">
    <w:name w:val="heading 8"/>
    <w:basedOn w:val="1"/>
    <w:next w:val="7"/>
    <w:qFormat/>
    <w:uiPriority w:val="0"/>
    <w:pPr>
      <w:keepNext/>
      <w:keepLines/>
      <w:tabs>
        <w:tab w:val="left" w:pos="312"/>
      </w:tabs>
      <w:spacing w:line="317" w:lineRule="auto"/>
      <w:outlineLvl w:val="7"/>
    </w:pPr>
    <w:rPr>
      <w:rFonts w:ascii="Arial" w:hAnsi="Arial" w:eastAsia="黑体"/>
      <w:sz w:val="24"/>
      <w:szCs w:val="20"/>
    </w:rPr>
  </w:style>
  <w:style w:type="paragraph" w:styleId="11">
    <w:name w:val="heading 9"/>
    <w:basedOn w:val="1"/>
    <w:next w:val="7"/>
    <w:qFormat/>
    <w:uiPriority w:val="0"/>
    <w:pPr>
      <w:keepNext/>
      <w:keepLines/>
      <w:tabs>
        <w:tab w:val="left" w:pos="312"/>
      </w:tabs>
      <w:spacing w:line="317" w:lineRule="auto"/>
      <w:outlineLvl w:val="8"/>
    </w:pPr>
    <w:rPr>
      <w:rFonts w:ascii="Arial" w:hAnsi="Arial" w:eastAsia="黑体"/>
      <w:szCs w:val="20"/>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9"/>
    <w:qFormat/>
    <w:uiPriority w:val="0"/>
    <w:pPr>
      <w:autoSpaceDE w:val="0"/>
      <w:autoSpaceDN w:val="0"/>
      <w:spacing w:line="360" w:lineRule="auto"/>
      <w:ind w:left="181" w:firstLine="420"/>
    </w:pPr>
    <w:rPr>
      <w:sz w:val="24"/>
      <w:szCs w:val="20"/>
    </w:rPr>
  </w:style>
  <w:style w:type="paragraph" w:styleId="12">
    <w:name w:val="caption"/>
    <w:basedOn w:val="1"/>
    <w:next w:val="1"/>
    <w:qFormat/>
    <w:uiPriority w:val="0"/>
    <w:pPr>
      <w:spacing w:line="360" w:lineRule="auto"/>
      <w:jc w:val="center"/>
    </w:pPr>
    <w:rPr>
      <w:rFonts w:ascii="Arial" w:hAnsi="Arial" w:eastAsia="黑体"/>
      <w:sz w:val="24"/>
      <w:szCs w:val="20"/>
    </w:rPr>
  </w:style>
  <w:style w:type="paragraph" w:styleId="13">
    <w:name w:val="Document Map"/>
    <w:basedOn w:val="1"/>
    <w:qFormat/>
    <w:uiPriority w:val="0"/>
    <w:pPr>
      <w:shd w:val="clear" w:color="auto" w:fill="000080"/>
    </w:pPr>
  </w:style>
  <w:style w:type="paragraph" w:styleId="14">
    <w:name w:val="annotation text"/>
    <w:basedOn w:val="1"/>
    <w:link w:val="50"/>
    <w:qFormat/>
    <w:uiPriority w:val="0"/>
    <w:pPr>
      <w:jc w:val="left"/>
    </w:pPr>
  </w:style>
  <w:style w:type="paragraph" w:styleId="15">
    <w:name w:val="Body Text 3"/>
    <w:basedOn w:val="1"/>
    <w:qFormat/>
    <w:uiPriority w:val="0"/>
    <w:pPr>
      <w:spacing w:line="240" w:lineRule="exact"/>
    </w:pPr>
    <w:rPr>
      <w:rFonts w:ascii="宋体" w:hAnsi="宋体"/>
      <w:sz w:val="18"/>
    </w:rPr>
  </w:style>
  <w:style w:type="paragraph" w:styleId="16">
    <w:name w:val="Body Text"/>
    <w:basedOn w:val="1"/>
    <w:next w:val="17"/>
    <w:qFormat/>
    <w:uiPriority w:val="0"/>
  </w:style>
  <w:style w:type="paragraph" w:styleId="17">
    <w:name w:val="Date"/>
    <w:basedOn w:val="1"/>
    <w:next w:val="1"/>
    <w:link w:val="53"/>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18">
    <w:name w:val="Body Text Indent"/>
    <w:basedOn w:val="1"/>
    <w:link w:val="51"/>
    <w:qFormat/>
    <w:uiPriority w:val="0"/>
    <w:pPr>
      <w:autoSpaceDE w:val="0"/>
      <w:autoSpaceDN w:val="0"/>
      <w:spacing w:line="360" w:lineRule="auto"/>
      <w:ind w:left="181" w:firstLine="539"/>
    </w:pPr>
    <w:rPr>
      <w:sz w:val="24"/>
      <w:szCs w:val="20"/>
    </w:rPr>
  </w:style>
  <w:style w:type="paragraph" w:styleId="19">
    <w:name w:val="Block Text"/>
    <w:basedOn w:val="1"/>
    <w:qFormat/>
    <w:uiPriority w:val="0"/>
    <w:pPr>
      <w:ind w:left="1440" w:leftChars="700" w:right="1440" w:rightChars="700"/>
    </w:pPr>
  </w:style>
  <w:style w:type="paragraph" w:styleId="20">
    <w:name w:val="toc 3"/>
    <w:basedOn w:val="1"/>
    <w:next w:val="1"/>
    <w:qFormat/>
    <w:uiPriority w:val="0"/>
    <w:pPr>
      <w:ind w:left="420"/>
      <w:jc w:val="left"/>
    </w:pPr>
    <w:rPr>
      <w:i/>
      <w:iCs/>
    </w:rPr>
  </w:style>
  <w:style w:type="paragraph" w:styleId="21">
    <w:name w:val="Plain Text"/>
    <w:basedOn w:val="1"/>
    <w:link w:val="52"/>
    <w:qFormat/>
    <w:uiPriority w:val="99"/>
    <w:pPr>
      <w:spacing w:line="360" w:lineRule="auto"/>
    </w:pPr>
    <w:rPr>
      <w:rFonts w:ascii="宋体" w:hAnsi="Courier New"/>
      <w:spacing w:val="-8"/>
      <w:sz w:val="24"/>
      <w:szCs w:val="20"/>
    </w:rPr>
  </w:style>
  <w:style w:type="paragraph" w:styleId="22">
    <w:name w:val="Body Text Indent 2"/>
    <w:basedOn w:val="1"/>
    <w:qFormat/>
    <w:uiPriority w:val="0"/>
    <w:pPr>
      <w:ind w:firstLine="540"/>
    </w:pPr>
    <w:rPr>
      <w:szCs w:val="20"/>
    </w:rPr>
  </w:style>
  <w:style w:type="paragraph" w:styleId="23">
    <w:name w:val="Balloon Text"/>
    <w:basedOn w:val="1"/>
    <w:link w:val="54"/>
    <w:qFormat/>
    <w:uiPriority w:val="0"/>
    <w:rPr>
      <w:sz w:val="18"/>
      <w:szCs w:val="18"/>
    </w:rPr>
  </w:style>
  <w:style w:type="paragraph" w:styleId="24">
    <w:name w:val="footer"/>
    <w:basedOn w:val="1"/>
    <w:link w:val="55"/>
    <w:qFormat/>
    <w:uiPriority w:val="99"/>
    <w:pPr>
      <w:tabs>
        <w:tab w:val="center" w:pos="4153"/>
        <w:tab w:val="right" w:pos="8306"/>
      </w:tabs>
      <w:snapToGrid w:val="0"/>
      <w:jc w:val="left"/>
    </w:pPr>
    <w:rPr>
      <w:sz w:val="18"/>
      <w:szCs w:val="20"/>
    </w:rPr>
  </w:style>
  <w:style w:type="paragraph" w:styleId="25">
    <w:name w:val="envelope return"/>
    <w:basedOn w:val="1"/>
    <w:qFormat/>
    <w:uiPriority w:val="0"/>
    <w:pPr>
      <w:adjustRightInd w:val="0"/>
      <w:snapToGrid w:val="0"/>
      <w:spacing w:after="200"/>
    </w:pPr>
    <w:rPr>
      <w:rFonts w:ascii="Arial" w:hAnsi="Arial" w:eastAsia="微软雅黑"/>
      <w:kern w:val="0"/>
      <w:sz w:val="22"/>
    </w:rPr>
  </w:style>
  <w:style w:type="paragraph" w:styleId="2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7">
    <w:name w:val="Signature"/>
    <w:basedOn w:val="1"/>
    <w:qFormat/>
    <w:uiPriority w:val="0"/>
    <w:pPr>
      <w:ind w:left="4320"/>
    </w:pPr>
    <w:rPr>
      <w:rFonts w:eastAsia="楷体_GB2312"/>
      <w:szCs w:val="20"/>
    </w:rPr>
  </w:style>
  <w:style w:type="paragraph" w:styleId="28">
    <w:name w:val="toc 1"/>
    <w:basedOn w:val="1"/>
    <w:next w:val="1"/>
    <w:qFormat/>
    <w:uiPriority w:val="0"/>
    <w:pPr>
      <w:jc w:val="left"/>
    </w:pPr>
    <w:rPr>
      <w:b/>
      <w:bCs/>
      <w:caps/>
    </w:rPr>
  </w:style>
  <w:style w:type="paragraph" w:styleId="29">
    <w:name w:val="footnote text"/>
    <w:basedOn w:val="1"/>
    <w:link w:val="57"/>
    <w:qFormat/>
    <w:uiPriority w:val="0"/>
    <w:pPr>
      <w:snapToGrid w:val="0"/>
      <w:jc w:val="left"/>
    </w:pPr>
    <w:rPr>
      <w:rFonts w:ascii="仿宋_GB2312" w:hAnsi="新宋体" w:eastAsia="仿宋_GB2312"/>
      <w:sz w:val="18"/>
      <w:szCs w:val="18"/>
    </w:rPr>
  </w:style>
  <w:style w:type="paragraph" w:styleId="30">
    <w:name w:val="Body Text Indent 3"/>
    <w:basedOn w:val="1"/>
    <w:qFormat/>
    <w:uiPriority w:val="0"/>
    <w:pPr>
      <w:ind w:firstLine="426"/>
    </w:pPr>
    <w:rPr>
      <w:szCs w:val="20"/>
    </w:rPr>
  </w:style>
  <w:style w:type="paragraph" w:styleId="31">
    <w:name w:val="Body Text 2"/>
    <w:basedOn w:val="1"/>
    <w:link w:val="187"/>
    <w:qFormat/>
    <w:uiPriority w:val="0"/>
    <w:rPr>
      <w:sz w:val="28"/>
      <w:szCs w:val="20"/>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qFormat/>
    <w:uiPriority w:val="0"/>
    <w:pPr>
      <w:widowControl/>
      <w:spacing w:beforeAutospacing="1" w:afterAutospacing="1"/>
      <w:jc w:val="left"/>
    </w:pPr>
    <w:rPr>
      <w:rFonts w:ascii="宋体" w:hAnsi="宋体"/>
      <w:kern w:val="0"/>
      <w:sz w:val="24"/>
    </w:rPr>
  </w:style>
  <w:style w:type="paragraph" w:styleId="34">
    <w:name w:val="Title"/>
    <w:basedOn w:val="1"/>
    <w:qFormat/>
    <w:uiPriority w:val="0"/>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35">
    <w:name w:val="annotation subject"/>
    <w:basedOn w:val="14"/>
    <w:next w:val="14"/>
    <w:link w:val="58"/>
    <w:qFormat/>
    <w:uiPriority w:val="0"/>
    <w:rPr>
      <w:b/>
      <w:bCs/>
    </w:rPr>
  </w:style>
  <w:style w:type="paragraph" w:styleId="36">
    <w:name w:val="Body Text First Indent"/>
    <w:basedOn w:val="16"/>
    <w:qFormat/>
    <w:uiPriority w:val="0"/>
    <w:pPr>
      <w:ind w:firstLine="420"/>
    </w:pPr>
    <w:rPr>
      <w:szCs w:val="20"/>
    </w:rPr>
  </w:style>
  <w:style w:type="paragraph" w:styleId="37">
    <w:name w:val="Body Text First Indent 2"/>
    <w:basedOn w:val="18"/>
    <w:link w:val="184"/>
    <w:qFormat/>
    <w:uiPriority w:val="0"/>
    <w:pPr>
      <w:autoSpaceDE/>
      <w:autoSpaceDN/>
      <w:spacing w:after="120" w:line="240" w:lineRule="auto"/>
      <w:ind w:left="420" w:leftChars="200" w:firstLine="420" w:firstLineChars="200"/>
    </w:pPr>
    <w:rPr>
      <w:sz w:val="21"/>
      <w:szCs w:val="24"/>
    </w:rPr>
  </w:style>
  <w:style w:type="table" w:styleId="39">
    <w:name w:val="Table Grid"/>
    <w:basedOn w:val="3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Emphasis"/>
    <w:qFormat/>
    <w:uiPriority w:val="20"/>
    <w:rPr>
      <w:i/>
      <w:iCs/>
    </w:rPr>
  </w:style>
  <w:style w:type="character" w:styleId="44">
    <w:name w:val="Hyperlink"/>
    <w:qFormat/>
    <w:uiPriority w:val="99"/>
    <w:rPr>
      <w:rFonts w:eastAsia="宋体"/>
      <w:color w:val="0000FF"/>
      <w:kern w:val="2"/>
      <w:sz w:val="24"/>
      <w:szCs w:val="24"/>
      <w:u w:val="single"/>
      <w:lang w:val="en-US" w:eastAsia="zh-CN" w:bidi="ar-SA"/>
    </w:rPr>
  </w:style>
  <w:style w:type="character" w:styleId="45">
    <w:name w:val="annotation reference"/>
    <w:qFormat/>
    <w:uiPriority w:val="0"/>
    <w:rPr>
      <w:sz w:val="21"/>
      <w:szCs w:val="21"/>
    </w:rPr>
  </w:style>
  <w:style w:type="paragraph" w:customStyle="1" w:styleId="46">
    <w:name w:val="样式1"/>
    <w:basedOn w:val="1"/>
    <w:qFormat/>
    <w:uiPriority w:val="0"/>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47">
    <w:name w:val="TOC 标题1"/>
    <w:basedOn w:val="2"/>
    <w:next w:val="1"/>
    <w:unhideWhenUsed/>
    <w:qFormat/>
    <w:uiPriority w:val="39"/>
    <w:pPr>
      <w:widowControl/>
      <w:spacing w:before="480" w:line="276" w:lineRule="auto"/>
      <w:jc w:val="left"/>
      <w:outlineLvl w:val="9"/>
    </w:pPr>
    <w:rPr>
      <w:rFonts w:ascii="Cambria" w:hAnsi="Cambria"/>
      <w:color w:val="366091"/>
      <w:kern w:val="0"/>
      <w:sz w:val="28"/>
      <w:szCs w:val="28"/>
    </w:rPr>
  </w:style>
  <w:style w:type="character" w:customStyle="1" w:styleId="48">
    <w:name w:val="标题 2 Char"/>
    <w:link w:val="3"/>
    <w:qFormat/>
    <w:uiPriority w:val="0"/>
    <w:rPr>
      <w:rFonts w:ascii="Arial" w:hAnsi="Arial" w:eastAsia="黑体"/>
      <w:b/>
      <w:spacing w:val="24"/>
      <w:sz w:val="24"/>
      <w:lang w:val="en-US" w:eastAsia="zh-CN" w:bidi="ar-SA"/>
    </w:rPr>
  </w:style>
  <w:style w:type="character" w:customStyle="1" w:styleId="49">
    <w:name w:val="正文缩进 Char"/>
    <w:link w:val="7"/>
    <w:qFormat/>
    <w:uiPriority w:val="0"/>
    <w:rPr>
      <w:kern w:val="2"/>
      <w:sz w:val="24"/>
    </w:rPr>
  </w:style>
  <w:style w:type="character" w:customStyle="1" w:styleId="50">
    <w:name w:val="批注文字 Char"/>
    <w:link w:val="14"/>
    <w:qFormat/>
    <w:uiPriority w:val="0"/>
    <w:rPr>
      <w:rFonts w:eastAsia="宋体"/>
      <w:kern w:val="2"/>
      <w:sz w:val="21"/>
      <w:szCs w:val="24"/>
      <w:lang w:val="en-US" w:eastAsia="zh-CN" w:bidi="ar-SA"/>
    </w:rPr>
  </w:style>
  <w:style w:type="character" w:customStyle="1" w:styleId="51">
    <w:name w:val="正文文本缩进 Char"/>
    <w:link w:val="18"/>
    <w:qFormat/>
    <w:uiPriority w:val="0"/>
    <w:rPr>
      <w:kern w:val="2"/>
      <w:sz w:val="24"/>
    </w:rPr>
  </w:style>
  <w:style w:type="character" w:customStyle="1" w:styleId="52">
    <w:name w:val="纯文本 Char1"/>
    <w:link w:val="21"/>
    <w:qFormat/>
    <w:uiPriority w:val="99"/>
    <w:rPr>
      <w:rFonts w:ascii="宋体" w:hAnsi="Courier New"/>
      <w:spacing w:val="-8"/>
      <w:kern w:val="2"/>
      <w:sz w:val="24"/>
    </w:rPr>
  </w:style>
  <w:style w:type="character" w:customStyle="1" w:styleId="53">
    <w:name w:val="日期 Char"/>
    <w:link w:val="17"/>
    <w:qFormat/>
    <w:uiPriority w:val="0"/>
    <w:rPr>
      <w:rFonts w:ascii="宋体" w:hAnsi="宋体"/>
      <w:sz w:val="24"/>
    </w:rPr>
  </w:style>
  <w:style w:type="character" w:customStyle="1" w:styleId="54">
    <w:name w:val="批注框文本 Char"/>
    <w:link w:val="23"/>
    <w:qFormat/>
    <w:uiPriority w:val="0"/>
    <w:rPr>
      <w:kern w:val="2"/>
      <w:sz w:val="18"/>
      <w:szCs w:val="18"/>
    </w:rPr>
  </w:style>
  <w:style w:type="character" w:customStyle="1" w:styleId="55">
    <w:name w:val="页脚 Char"/>
    <w:link w:val="24"/>
    <w:qFormat/>
    <w:uiPriority w:val="99"/>
    <w:rPr>
      <w:kern w:val="2"/>
      <w:sz w:val="18"/>
    </w:rPr>
  </w:style>
  <w:style w:type="character" w:customStyle="1" w:styleId="56">
    <w:name w:val="页眉 Char"/>
    <w:link w:val="26"/>
    <w:qFormat/>
    <w:uiPriority w:val="0"/>
    <w:rPr>
      <w:kern w:val="2"/>
      <w:sz w:val="18"/>
      <w:szCs w:val="18"/>
    </w:rPr>
  </w:style>
  <w:style w:type="character" w:customStyle="1" w:styleId="57">
    <w:name w:val="脚注文本 Char"/>
    <w:link w:val="29"/>
    <w:qFormat/>
    <w:uiPriority w:val="0"/>
    <w:rPr>
      <w:rFonts w:ascii="仿宋_GB2312" w:hAnsi="新宋体" w:eastAsia="仿宋_GB2312"/>
      <w:kern w:val="2"/>
      <w:sz w:val="18"/>
      <w:szCs w:val="18"/>
    </w:rPr>
  </w:style>
  <w:style w:type="character" w:customStyle="1" w:styleId="58">
    <w:name w:val="批注主题 Char"/>
    <w:link w:val="35"/>
    <w:qFormat/>
    <w:uiPriority w:val="0"/>
    <w:rPr>
      <w:rFonts w:eastAsia="宋体"/>
      <w:b/>
      <w:bCs/>
      <w:kern w:val="2"/>
      <w:sz w:val="21"/>
      <w:szCs w:val="24"/>
      <w:lang w:val="en-US" w:eastAsia="zh-CN" w:bidi="ar-SA"/>
    </w:rPr>
  </w:style>
  <w:style w:type="character" w:customStyle="1" w:styleId="59">
    <w:name w:val="Char Char"/>
    <w:qFormat/>
    <w:uiPriority w:val="0"/>
    <w:rPr>
      <w:rFonts w:ascii="宋体" w:hAnsi="Courier New" w:eastAsia="宋体"/>
      <w:kern w:val="2"/>
      <w:sz w:val="21"/>
      <w:lang w:val="en-US" w:eastAsia="zh-CN" w:bidi="ar-SA"/>
    </w:rPr>
  </w:style>
  <w:style w:type="character" w:customStyle="1" w:styleId="60">
    <w:name w:val="纯文本 Char Char"/>
    <w:qFormat/>
    <w:uiPriority w:val="0"/>
    <w:rPr>
      <w:rFonts w:ascii="宋体" w:hAnsi="Courier New" w:eastAsia="宋体"/>
      <w:kern w:val="2"/>
      <w:sz w:val="21"/>
      <w:lang w:val="en-US" w:eastAsia="zh-CN" w:bidi="ar-SA"/>
    </w:rPr>
  </w:style>
  <w:style w:type="character" w:customStyle="1" w:styleId="61">
    <w:name w:val="CSS1级正文 Char"/>
    <w:link w:val="62"/>
    <w:qFormat/>
    <w:uiPriority w:val="0"/>
    <w:rPr>
      <w:kern w:val="2"/>
      <w:sz w:val="21"/>
      <w:lang w:val="zh-CN"/>
    </w:rPr>
  </w:style>
  <w:style w:type="paragraph" w:customStyle="1" w:styleId="62">
    <w:name w:val="CSS1级正文"/>
    <w:basedOn w:val="16"/>
    <w:link w:val="61"/>
    <w:qFormat/>
    <w:uiPriority w:val="0"/>
    <w:pPr>
      <w:widowControl/>
      <w:spacing w:afterLines="100" w:line="360" w:lineRule="auto"/>
      <w:ind w:firstLine="480" w:firstLineChars="200"/>
      <w:jc w:val="left"/>
    </w:pPr>
    <w:rPr>
      <w:szCs w:val="20"/>
      <w:lang w:val="zh-CN"/>
    </w:rPr>
  </w:style>
  <w:style w:type="character" w:customStyle="1" w:styleId="63">
    <w:name w:val="apple-converted-space"/>
    <w:qFormat/>
    <w:uiPriority w:val="0"/>
  </w:style>
  <w:style w:type="character" w:customStyle="1" w:styleId="64">
    <w:name w:val="样式 标准正文 + 宋体 小四 Char"/>
    <w:link w:val="65"/>
    <w:qFormat/>
    <w:uiPriority w:val="0"/>
    <w:rPr>
      <w:rFonts w:ascii="宋体" w:hAnsi="宋体" w:eastAsia="宋体"/>
      <w:kern w:val="2"/>
      <w:sz w:val="24"/>
      <w:lang w:val="en-US" w:eastAsia="zh-CN" w:bidi="ar-SA"/>
    </w:rPr>
  </w:style>
  <w:style w:type="paragraph" w:customStyle="1" w:styleId="65">
    <w:name w:val="样式 标准正文 + 宋体 小四"/>
    <w:basedOn w:val="1"/>
    <w:link w:val="64"/>
    <w:qFormat/>
    <w:uiPriority w:val="0"/>
    <w:pPr>
      <w:spacing w:line="360" w:lineRule="auto"/>
      <w:ind w:firstLine="200" w:firstLineChars="200"/>
    </w:pPr>
    <w:rPr>
      <w:rFonts w:ascii="宋体" w:hAnsi="宋体"/>
      <w:sz w:val="24"/>
      <w:szCs w:val="20"/>
    </w:rPr>
  </w:style>
  <w:style w:type="character" w:customStyle="1" w:styleId="66">
    <w:name w:val="文字 Char"/>
    <w:link w:val="67"/>
    <w:qFormat/>
    <w:uiPriority w:val="0"/>
    <w:rPr>
      <w:rFonts w:ascii="宋体" w:hAnsi="宋体" w:eastAsia="宋体"/>
      <w:kern w:val="2"/>
      <w:sz w:val="28"/>
      <w:lang w:val="en-US" w:eastAsia="zh-CN" w:bidi="ar-SA"/>
    </w:rPr>
  </w:style>
  <w:style w:type="paragraph" w:customStyle="1" w:styleId="67">
    <w:name w:val="文字"/>
    <w:basedOn w:val="1"/>
    <w:link w:val="66"/>
    <w:qFormat/>
    <w:uiPriority w:val="0"/>
    <w:pPr>
      <w:tabs>
        <w:tab w:val="left" w:pos="8520"/>
      </w:tabs>
      <w:spacing w:line="312" w:lineRule="auto"/>
      <w:ind w:right="-210" w:firstLine="556"/>
    </w:pPr>
    <w:rPr>
      <w:rFonts w:ascii="宋体" w:hAnsi="宋体"/>
      <w:sz w:val="28"/>
      <w:szCs w:val="20"/>
    </w:rPr>
  </w:style>
  <w:style w:type="character" w:customStyle="1" w:styleId="68">
    <w:name w:val="纯文本 Char"/>
    <w:qFormat/>
    <w:uiPriority w:val="99"/>
    <w:rPr>
      <w:rFonts w:ascii="宋体" w:hAnsi="Courier New" w:eastAsia="宋体"/>
      <w:kern w:val="2"/>
      <w:sz w:val="21"/>
      <w:szCs w:val="24"/>
      <w:lang w:val="en-US" w:eastAsia="zh-CN" w:bidi="ar-SA"/>
    </w:rPr>
  </w:style>
  <w:style w:type="character" w:customStyle="1" w:styleId="69">
    <w:name w:val="表正文 Char"/>
    <w:qFormat/>
    <w:uiPriority w:val="0"/>
    <w:rPr>
      <w:rFonts w:eastAsia="宋体"/>
      <w:kern w:val="2"/>
      <w:sz w:val="21"/>
      <w:szCs w:val="24"/>
      <w:lang w:val="en-US" w:eastAsia="zh-CN" w:bidi="ar-SA"/>
    </w:rPr>
  </w:style>
  <w:style w:type="character" w:customStyle="1" w:styleId="70">
    <w:name w:val="my正文 Char"/>
    <w:link w:val="71"/>
    <w:qFormat/>
    <w:uiPriority w:val="0"/>
    <w:rPr>
      <w:sz w:val="24"/>
      <w:szCs w:val="24"/>
    </w:rPr>
  </w:style>
  <w:style w:type="paragraph" w:customStyle="1" w:styleId="71">
    <w:name w:val="my正文"/>
    <w:basedOn w:val="1"/>
    <w:link w:val="70"/>
    <w:qFormat/>
    <w:uiPriority w:val="0"/>
    <w:pPr>
      <w:spacing w:line="360" w:lineRule="auto"/>
      <w:ind w:firstLine="200" w:firstLineChars="200"/>
    </w:pPr>
    <w:rPr>
      <w:kern w:val="0"/>
      <w:sz w:val="24"/>
    </w:rPr>
  </w:style>
  <w:style w:type="character" w:customStyle="1" w:styleId="72">
    <w:name w:val="普通文字 Char Char Char"/>
    <w:qFormat/>
    <w:uiPriority w:val="0"/>
    <w:rPr>
      <w:rFonts w:ascii="宋体" w:hAnsi="Courier New" w:eastAsia="宋体"/>
      <w:kern w:val="2"/>
      <w:sz w:val="21"/>
      <w:lang w:val="en-US" w:eastAsia="zh-CN" w:bidi="ar-SA"/>
    </w:rPr>
  </w:style>
  <w:style w:type="character" w:customStyle="1" w:styleId="73">
    <w:name w:val="style1"/>
    <w:qFormat/>
    <w:uiPriority w:val="0"/>
  </w:style>
  <w:style w:type="character" w:customStyle="1" w:styleId="74">
    <w:name w:val="列出段落 Char1"/>
    <w:link w:val="75"/>
    <w:qFormat/>
    <w:uiPriority w:val="34"/>
    <w:rPr>
      <w:rFonts w:ascii="Calibri" w:hAnsi="Calibri"/>
      <w:kern w:val="2"/>
      <w:sz w:val="21"/>
      <w:szCs w:val="22"/>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列出段落 Char"/>
    <w:link w:val="77"/>
    <w:qFormat/>
    <w:locked/>
    <w:uiPriority w:val="34"/>
    <w:rPr>
      <w:kern w:val="2"/>
      <w:sz w:val="21"/>
      <w:szCs w:val="21"/>
    </w:rPr>
  </w:style>
  <w:style w:type="paragraph" w:customStyle="1" w:styleId="77">
    <w:name w:val="列出段落1"/>
    <w:basedOn w:val="1"/>
    <w:link w:val="76"/>
    <w:qFormat/>
    <w:uiPriority w:val="34"/>
    <w:pPr>
      <w:ind w:firstLine="420" w:firstLineChars="200"/>
    </w:pPr>
    <w:rPr>
      <w:szCs w:val="21"/>
    </w:rPr>
  </w:style>
  <w:style w:type="character" w:customStyle="1" w:styleId="78">
    <w:name w:val="￥正文 Char"/>
    <w:link w:val="79"/>
    <w:qFormat/>
    <w:uiPriority w:val="0"/>
    <w:rPr>
      <w:kern w:val="2"/>
      <w:sz w:val="24"/>
      <w:szCs w:val="22"/>
    </w:rPr>
  </w:style>
  <w:style w:type="paragraph" w:customStyle="1" w:styleId="79">
    <w:name w:val="￥正文"/>
    <w:basedOn w:val="1"/>
    <w:link w:val="78"/>
    <w:qFormat/>
    <w:uiPriority w:val="0"/>
    <w:pPr>
      <w:spacing w:line="360" w:lineRule="auto"/>
      <w:ind w:firstLine="200" w:firstLineChars="200"/>
    </w:pPr>
    <w:rPr>
      <w:sz w:val="24"/>
      <w:szCs w:val="22"/>
    </w:rPr>
  </w:style>
  <w:style w:type="paragraph" w:customStyle="1" w:styleId="80">
    <w:name w:val="xl49"/>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1">
    <w:name w:val="Char Char Char Char Char Char Char Char"/>
    <w:basedOn w:val="1"/>
    <w:qFormat/>
    <w:uiPriority w:val="0"/>
    <w:pPr>
      <w:tabs>
        <w:tab w:val="left" w:pos="360"/>
      </w:tabs>
    </w:pPr>
    <w:rPr>
      <w:sz w:val="24"/>
    </w:rPr>
  </w:style>
  <w:style w:type="paragraph" w:customStyle="1" w:styleId="82">
    <w:name w:val="font8"/>
    <w:basedOn w:val="1"/>
    <w:qFormat/>
    <w:uiPriority w:val="0"/>
    <w:pPr>
      <w:widowControl/>
      <w:spacing w:beforeAutospacing="1" w:afterAutospacing="1"/>
      <w:jc w:val="left"/>
    </w:pPr>
    <w:rPr>
      <w:rFonts w:hint="eastAsia" w:ascii="宋体" w:hAnsi="宋体"/>
      <w:kern w:val="0"/>
      <w:sz w:val="24"/>
    </w:rPr>
  </w:style>
  <w:style w:type="paragraph" w:customStyle="1" w:styleId="8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84">
    <w:name w:val="xl48"/>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85">
    <w:name w:val="表格内容"/>
    <w:basedOn w:val="1"/>
    <w:qFormat/>
    <w:uiPriority w:val="0"/>
    <w:pPr>
      <w:numPr>
        <w:ilvl w:val="0"/>
        <w:numId w:val="1"/>
      </w:numPr>
      <w:spacing w:line="312" w:lineRule="auto"/>
    </w:pPr>
    <w:rPr>
      <w:rFonts w:ascii="宋体"/>
      <w:sz w:val="24"/>
      <w:szCs w:val="20"/>
    </w:rPr>
  </w:style>
  <w:style w:type="paragraph" w:customStyle="1" w:styleId="86">
    <w:name w:val="l2"/>
    <w:basedOn w:val="1"/>
    <w:qFormat/>
    <w:uiPriority w:val="0"/>
    <w:pPr>
      <w:keepLines/>
      <w:widowControl/>
      <w:spacing w:beforeLines="50" w:afterLines="50" w:line="300" w:lineRule="auto"/>
    </w:pPr>
    <w:rPr>
      <w:rFonts w:ascii="Arial" w:hAnsi="Arial"/>
      <w:bCs/>
    </w:rPr>
  </w:style>
  <w:style w:type="paragraph" w:customStyle="1" w:styleId="87">
    <w:name w:val="列表2"/>
    <w:basedOn w:val="1"/>
    <w:next w:val="1"/>
    <w:qFormat/>
    <w:uiPriority w:val="0"/>
    <w:pPr>
      <w:tabs>
        <w:tab w:val="left" w:pos="312"/>
        <w:tab w:val="left" w:pos="1547"/>
      </w:tabs>
      <w:spacing w:line="200" w:lineRule="atLeast"/>
      <w:ind w:left="1547" w:hanging="507"/>
    </w:pPr>
    <w:rPr>
      <w:sz w:val="28"/>
    </w:rPr>
  </w:style>
  <w:style w:type="paragraph" w:customStyle="1" w:styleId="88">
    <w:name w:val="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89">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0">
    <w:name w:val="xl51"/>
    <w:basedOn w:val="1"/>
    <w:qFormat/>
    <w:uiPriority w:val="0"/>
    <w:pPr>
      <w:widowControl/>
      <w:pBdr>
        <w:bottom w:val="single" w:color="auto" w:sz="4" w:space="0"/>
        <w:right w:val="single" w:color="auto" w:sz="4" w:space="0"/>
      </w:pBdr>
      <w:spacing w:beforeAutospacing="1" w:afterAutospacing="1"/>
      <w:textAlignment w:val="center"/>
    </w:pPr>
    <w:rPr>
      <w:rFonts w:ascii="Arial" w:hAnsi="Arial" w:eastAsia="Arial Unicode MS" w:cs="Arial"/>
      <w:kern w:val="0"/>
      <w:szCs w:val="21"/>
    </w:rPr>
  </w:style>
  <w:style w:type="paragraph" w:customStyle="1" w:styleId="91">
    <w:name w:val="xl39"/>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92">
    <w:name w:val="xl46"/>
    <w:basedOn w:val="1"/>
    <w:qFormat/>
    <w:uiPriority w:val="0"/>
    <w:pPr>
      <w:widowControl/>
      <w:spacing w:beforeAutospacing="1" w:afterAutospacing="1"/>
      <w:jc w:val="left"/>
      <w:textAlignment w:val="center"/>
    </w:pPr>
    <w:rPr>
      <w:rFonts w:ascii="宋体" w:hAnsi="宋体"/>
      <w:kern w:val="0"/>
      <w:sz w:val="22"/>
      <w:szCs w:val="22"/>
    </w:rPr>
  </w:style>
  <w:style w:type="paragraph" w:customStyle="1" w:styleId="93">
    <w:name w:val="正文内容"/>
    <w:basedOn w:val="1"/>
    <w:qFormat/>
    <w:uiPriority w:val="0"/>
    <w:rPr>
      <w:rFonts w:ascii="Arial" w:hAnsi="Arial"/>
      <w:spacing w:val="-12"/>
      <w:szCs w:val="20"/>
    </w:rPr>
  </w:style>
  <w:style w:type="paragraph" w:customStyle="1" w:styleId="94">
    <w:name w:val="Table Heading"/>
    <w:basedOn w:val="1"/>
    <w:qFormat/>
    <w:uiPriority w:val="0"/>
    <w:pPr>
      <w:widowControl/>
      <w:jc w:val="center"/>
    </w:pPr>
    <w:rPr>
      <w:rFonts w:ascii="Arial" w:hAnsi="Arial"/>
      <w:b/>
      <w:kern w:val="0"/>
      <w:sz w:val="18"/>
      <w:szCs w:val="20"/>
    </w:rPr>
  </w:style>
  <w:style w:type="paragraph" w:customStyle="1" w:styleId="95">
    <w:name w:val="正文文本缩进 21"/>
    <w:basedOn w:val="1"/>
    <w:qFormat/>
    <w:uiPriority w:val="0"/>
    <w:pPr>
      <w:adjustRightInd w:val="0"/>
      <w:ind w:firstLine="420"/>
      <w:textAlignment w:val="baseline"/>
    </w:pPr>
    <w:rPr>
      <w:sz w:val="24"/>
      <w:szCs w:val="20"/>
    </w:rPr>
  </w:style>
  <w:style w:type="paragraph" w:customStyle="1" w:styleId="96">
    <w:name w:val="样式3"/>
    <w:basedOn w:val="20"/>
    <w:qFormat/>
    <w:uiPriority w:val="0"/>
    <w:pPr>
      <w:tabs>
        <w:tab w:val="right" w:leader="dot" w:pos="9458"/>
      </w:tabs>
    </w:pPr>
    <w:rPr>
      <w:i w:val="0"/>
    </w:rPr>
  </w:style>
  <w:style w:type="paragraph" w:customStyle="1" w:styleId="97">
    <w:name w:val="Table Body"/>
    <w:basedOn w:val="1"/>
    <w:qFormat/>
    <w:uiPriority w:val="0"/>
    <w:pPr>
      <w:widowControl/>
      <w:jc w:val="center"/>
    </w:pPr>
    <w:rPr>
      <w:rFonts w:ascii="Arial" w:hAnsi="Arial"/>
      <w:snapToGrid w:val="0"/>
      <w:kern w:val="0"/>
      <w:sz w:val="18"/>
      <w:szCs w:val="20"/>
    </w:rPr>
  </w:style>
  <w:style w:type="paragraph" w:customStyle="1" w:styleId="98">
    <w:name w:val="图"/>
    <w:basedOn w:val="1"/>
    <w:qFormat/>
    <w:uiPriority w:val="0"/>
    <w:pPr>
      <w:keepNext/>
      <w:adjustRightInd w:val="0"/>
      <w:spacing w:line="300" w:lineRule="auto"/>
      <w:jc w:val="center"/>
      <w:textAlignment w:val="center"/>
    </w:pPr>
    <w:rPr>
      <w:snapToGrid w:val="0"/>
      <w:spacing w:val="20"/>
      <w:kern w:val="0"/>
      <w:sz w:val="24"/>
      <w:szCs w:val="20"/>
    </w:rPr>
  </w:style>
  <w:style w:type="paragraph" w:customStyle="1" w:styleId="99">
    <w:name w:val="xl26"/>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0">
    <w:name w:val="xl4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4"/>
    </w:rPr>
  </w:style>
  <w:style w:type="paragraph" w:customStyle="1" w:styleId="101">
    <w:name w:val="Char Char1"/>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102">
    <w:name w:val="Char1 Char Char Char Char Char Char"/>
    <w:basedOn w:val="1"/>
    <w:qFormat/>
    <w:uiPriority w:val="0"/>
    <w:pPr>
      <w:tabs>
        <w:tab w:val="left" w:pos="425"/>
      </w:tabs>
      <w:ind w:left="425" w:hanging="425"/>
    </w:pPr>
    <w:rPr>
      <w:sz w:val="24"/>
    </w:rPr>
  </w:style>
  <w:style w:type="paragraph" w:customStyle="1" w:styleId="103">
    <w:name w:val="Normal1"/>
    <w:basedOn w:val="1"/>
    <w:qFormat/>
    <w:uiPriority w:val="0"/>
    <w:pPr>
      <w:widowControl/>
      <w:spacing w:after="200" w:line="300" w:lineRule="atLeast"/>
      <w:jc w:val="left"/>
    </w:pPr>
    <w:rPr>
      <w:rFonts w:ascii="Calibri" w:hAnsi="Calibri" w:cs="宋体"/>
      <w:kern w:val="0"/>
      <w:sz w:val="22"/>
      <w:szCs w:val="22"/>
    </w:rPr>
  </w:style>
  <w:style w:type="paragraph" w:customStyle="1" w:styleId="104">
    <w:name w:val="xl30"/>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05">
    <w:name w:val="xl31"/>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kern w:val="0"/>
      <w:sz w:val="22"/>
      <w:szCs w:val="22"/>
    </w:rPr>
  </w:style>
  <w:style w:type="paragraph" w:customStyle="1" w:styleId="106">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07">
    <w:name w:val="Char1 Char Char Char1"/>
    <w:basedOn w:val="1"/>
    <w:qFormat/>
    <w:uiPriority w:val="0"/>
    <w:pPr>
      <w:widowControl/>
      <w:spacing w:line="240" w:lineRule="exact"/>
      <w:jc w:val="left"/>
    </w:pPr>
    <w:rPr>
      <w:rFonts w:ascii="Verdana" w:hAnsi="Verdana" w:eastAsia="仿宋_GB2312"/>
      <w:kern w:val="0"/>
      <w:sz w:val="28"/>
      <w:szCs w:val="20"/>
      <w:lang w:eastAsia="en-US"/>
    </w:rPr>
  </w:style>
  <w:style w:type="paragraph" w:customStyle="1" w:styleId="108">
    <w:name w:val="font7"/>
    <w:basedOn w:val="1"/>
    <w:qFormat/>
    <w:uiPriority w:val="0"/>
    <w:pPr>
      <w:widowControl/>
      <w:spacing w:beforeAutospacing="1" w:afterAutospacing="1"/>
      <w:jc w:val="left"/>
    </w:pPr>
    <w:rPr>
      <w:kern w:val="0"/>
      <w:sz w:val="22"/>
      <w:szCs w:val="22"/>
    </w:rPr>
  </w:style>
  <w:style w:type="paragraph" w:customStyle="1" w:styleId="109">
    <w:name w:val="xl23"/>
    <w:basedOn w:val="1"/>
    <w:qFormat/>
    <w:uiPriority w:val="0"/>
    <w:pPr>
      <w:widowControl/>
      <w:spacing w:beforeAutospacing="1" w:afterAutospacing="1" w:line="360" w:lineRule="auto"/>
      <w:textAlignment w:val="top"/>
    </w:pPr>
    <w:rPr>
      <w:kern w:val="0"/>
      <w:sz w:val="24"/>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b/>
      <w:bCs/>
      <w:kern w:val="0"/>
      <w:sz w:val="22"/>
      <w:szCs w:val="22"/>
    </w:rPr>
  </w:style>
  <w:style w:type="paragraph" w:customStyle="1" w:styleId="111">
    <w:name w:val="签名 - 公司"/>
    <w:basedOn w:val="27"/>
    <w:next w:val="112"/>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112">
    <w:name w:val="关于"/>
    <w:basedOn w:val="1"/>
    <w:next w:val="1"/>
    <w:qFormat/>
    <w:uiPriority w:val="0"/>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113">
    <w:name w:val="List Paragraph1"/>
    <w:basedOn w:val="1"/>
    <w:qFormat/>
    <w:uiPriority w:val="0"/>
    <w:pPr>
      <w:widowControl/>
      <w:ind w:firstLine="420" w:firstLineChars="200"/>
      <w:jc w:val="left"/>
    </w:pPr>
    <w:rPr>
      <w:kern w:val="0"/>
      <w:szCs w:val="20"/>
    </w:rPr>
  </w:style>
  <w:style w:type="paragraph" w:customStyle="1" w:styleId="114">
    <w:name w:val="表格文字"/>
    <w:basedOn w:val="1"/>
    <w:qFormat/>
    <w:uiPriority w:val="0"/>
    <w:pPr>
      <w:jc w:val="left"/>
    </w:pPr>
    <w:rPr>
      <w:spacing w:val="10"/>
      <w:kern w:val="0"/>
      <w:sz w:val="24"/>
    </w:rPr>
  </w:style>
  <w:style w:type="paragraph" w:customStyle="1" w:styleId="115">
    <w:name w:val="样式5"/>
    <w:basedOn w:val="116"/>
    <w:next w:val="116"/>
    <w:qFormat/>
    <w:uiPriority w:val="0"/>
    <w:pPr>
      <w:tabs>
        <w:tab w:val="right" w:leader="dot" w:pos="9458"/>
      </w:tabs>
    </w:pPr>
  </w:style>
  <w:style w:type="paragraph" w:customStyle="1" w:styleId="116">
    <w:name w:val="样式4"/>
    <w:basedOn w:val="28"/>
    <w:qFormat/>
    <w:uiPriority w:val="0"/>
    <w:pPr>
      <w:tabs>
        <w:tab w:val="right" w:leader="dot" w:pos="9458"/>
      </w:tabs>
    </w:pPr>
    <w:rPr>
      <w:b w:val="0"/>
    </w:rPr>
  </w:style>
  <w:style w:type="paragraph" w:customStyle="1" w:styleId="117">
    <w:name w:val="Char Char1 Char Char Char Char Char Char"/>
    <w:basedOn w:val="1"/>
    <w:qFormat/>
    <w:uiPriority w:val="0"/>
    <w:pPr>
      <w:widowControl/>
      <w:adjustRightInd w:val="0"/>
      <w:snapToGrid w:val="0"/>
      <w:spacing w:beforeLines="25" w:afterLines="25" w:line="240" w:lineRule="exact"/>
      <w:ind w:firstLine="560" w:firstLineChars="192"/>
      <w:jc w:val="left"/>
    </w:pPr>
    <w:rPr>
      <w:sz w:val="24"/>
    </w:rPr>
  </w:style>
  <w:style w:type="paragraph" w:customStyle="1" w:styleId="118">
    <w:name w:val="font9"/>
    <w:basedOn w:val="1"/>
    <w:qFormat/>
    <w:uiPriority w:val="0"/>
    <w:pPr>
      <w:widowControl/>
      <w:spacing w:beforeAutospacing="1" w:afterAutospacing="1"/>
      <w:jc w:val="left"/>
    </w:pPr>
    <w:rPr>
      <w:rFonts w:hint="eastAsia" w:ascii="宋体" w:hAnsi="宋体"/>
      <w:kern w:val="0"/>
      <w:sz w:val="22"/>
      <w:szCs w:val="22"/>
    </w:rPr>
  </w:style>
  <w:style w:type="paragraph" w:customStyle="1" w:styleId="119">
    <w:name w:val="Char"/>
    <w:basedOn w:val="1"/>
    <w:qFormat/>
    <w:uiPriority w:val="0"/>
    <w:pPr>
      <w:tabs>
        <w:tab w:val="left" w:pos="425"/>
      </w:tabs>
      <w:ind w:left="425" w:hanging="425"/>
    </w:pPr>
    <w:rPr>
      <w:sz w:val="24"/>
    </w:rPr>
  </w:style>
  <w:style w:type="paragraph" w:customStyle="1" w:styleId="120">
    <w:name w:val="È¡ÀÊ¡ÎÄ¡À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21">
    <w:name w:val="cnfont"/>
    <w:basedOn w:val="1"/>
    <w:qFormat/>
    <w:uiPriority w:val="0"/>
    <w:pPr>
      <w:widowControl/>
      <w:spacing w:beforeAutospacing="1" w:afterAutospacing="1"/>
      <w:jc w:val="left"/>
    </w:pPr>
    <w:rPr>
      <w:rFonts w:ascii="宋体" w:hAnsi="宋体"/>
      <w:color w:val="000000"/>
      <w:kern w:val="0"/>
      <w:sz w:val="24"/>
    </w:rPr>
  </w:style>
  <w:style w:type="paragraph" w:customStyle="1" w:styleId="122">
    <w:name w:val="Char Char Char Char Char Char Char Char Char Char Char Char Char"/>
    <w:basedOn w:val="1"/>
    <w:qFormat/>
    <w:uiPriority w:val="0"/>
    <w:pPr>
      <w:widowControl/>
      <w:spacing w:line="240" w:lineRule="exact"/>
      <w:jc w:val="left"/>
    </w:pPr>
    <w:rPr>
      <w:szCs w:val="20"/>
    </w:rPr>
  </w:style>
  <w:style w:type="paragraph" w:customStyle="1" w:styleId="123">
    <w:name w:val="xl43"/>
    <w:basedOn w:val="1"/>
    <w:qFormat/>
    <w:uiPriority w:val="0"/>
    <w:pPr>
      <w:widowControl/>
      <w:pBdr>
        <w:top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24">
    <w:name w:val="±í??"/>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2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26">
    <w:name w:val="样式"/>
    <w:basedOn w:val="1"/>
    <w:next w:val="19"/>
    <w:qFormat/>
    <w:uiPriority w:val="0"/>
    <w:pPr>
      <w:ind w:left="572" w:right="32" w:firstLine="478"/>
    </w:pPr>
    <w:rPr>
      <w:szCs w:val="21"/>
    </w:rPr>
  </w:style>
  <w:style w:type="paragraph" w:customStyle="1" w:styleId="127">
    <w:name w:val="xl2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28">
    <w:name w:val="xl4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paragraph" w:customStyle="1" w:styleId="129">
    <w:name w:val="xl45"/>
    <w:basedOn w:val="1"/>
    <w:qFormat/>
    <w:uiPriority w:val="0"/>
    <w:pPr>
      <w:widowControl/>
      <w:pBdr>
        <w:top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30">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31">
    <w:name w:val="日期1"/>
    <w:basedOn w:val="1"/>
    <w:next w:val="1"/>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132">
    <w:name w:val="xl47"/>
    <w:basedOn w:val="1"/>
    <w:qFormat/>
    <w:uiPriority w:val="0"/>
    <w:pPr>
      <w:widowControl/>
      <w:pBdr>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33">
    <w:name w:val="Default Paragraph Font Para Char"/>
    <w:basedOn w:val="1"/>
    <w:qFormat/>
    <w:uiPriority w:val="0"/>
    <w:pPr>
      <w:widowControl/>
      <w:spacing w:line="240" w:lineRule="exact"/>
      <w:jc w:val="left"/>
    </w:pPr>
    <w:rPr>
      <w:rFonts w:ascii="Verdana" w:hAnsi="Verdana"/>
      <w:kern w:val="0"/>
      <w:sz w:val="20"/>
      <w:szCs w:val="20"/>
      <w:lang w:eastAsia="en-US"/>
    </w:rPr>
  </w:style>
  <w:style w:type="paragraph" w:customStyle="1" w:styleId="134">
    <w:name w:val="默认段落字体 Para Char"/>
    <w:basedOn w:val="1"/>
    <w:qFormat/>
    <w:uiPriority w:val="0"/>
    <w:pPr>
      <w:tabs>
        <w:tab w:val="left" w:pos="360"/>
        <w:tab w:val="left" w:pos="1008"/>
      </w:tabs>
      <w:ind w:left="420" w:hanging="420"/>
    </w:pPr>
    <w:rPr>
      <w:rFonts w:ascii="Verdana" w:hAnsi="Verdana"/>
      <w:kern w:val="0"/>
      <w:sz w:val="24"/>
      <w:szCs w:val="20"/>
      <w:lang w:eastAsia="en-US"/>
    </w:rPr>
  </w:style>
  <w:style w:type="paragraph" w:customStyle="1" w:styleId="135">
    <w:name w:val="±í??É"/>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6">
    <w:name w:val="xl2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2"/>
      <w:szCs w:val="22"/>
    </w:rPr>
  </w:style>
  <w:style w:type="paragraph" w:customStyle="1" w:styleId="137">
    <w:name w:val="样式2"/>
    <w:basedOn w:val="20"/>
    <w:qFormat/>
    <w:uiPriority w:val="0"/>
    <w:pPr>
      <w:tabs>
        <w:tab w:val="right" w:leader="dot" w:pos="9458"/>
      </w:tabs>
    </w:pPr>
    <w:rPr>
      <w:rFonts w:ascii="Arial" w:cs="Arial"/>
      <w:i w:val="0"/>
    </w:rPr>
  </w:style>
  <w:style w:type="paragraph" w:customStyle="1" w:styleId="138">
    <w:name w:val="正文样式"/>
    <w:basedOn w:val="1"/>
    <w:qFormat/>
    <w:uiPriority w:val="0"/>
    <w:pPr>
      <w:tabs>
        <w:tab w:val="left" w:pos="1560"/>
      </w:tabs>
      <w:spacing w:line="300" w:lineRule="auto"/>
      <w:ind w:left="1560" w:hanging="360"/>
    </w:pPr>
    <w:rPr>
      <w:rFonts w:ascii="宋体"/>
      <w:sz w:val="24"/>
    </w:rPr>
  </w:style>
  <w:style w:type="paragraph" w:customStyle="1" w:styleId="139">
    <w:name w:val="Char Char Char Char Char Char Char Char Char Char Char Char Char Char Char Char"/>
    <w:basedOn w:val="1"/>
    <w:qFormat/>
    <w:uiPriority w:val="0"/>
    <w:pPr>
      <w:tabs>
        <w:tab w:val="left" w:pos="360"/>
      </w:tabs>
    </w:pPr>
    <w:rPr>
      <w:sz w:val="24"/>
    </w:rPr>
  </w:style>
  <w:style w:type="paragraph" w:customStyle="1" w:styleId="140">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1">
    <w:name w:val="Char Char Char Char Char Char Char Char1"/>
    <w:basedOn w:val="1"/>
    <w:qFormat/>
    <w:uiPriority w:val="0"/>
    <w:pPr>
      <w:tabs>
        <w:tab w:val="left" w:pos="360"/>
      </w:tabs>
    </w:pPr>
    <w:rPr>
      <w:sz w:val="24"/>
    </w:rPr>
  </w:style>
  <w:style w:type="paragraph" w:customStyle="1" w:styleId="142">
    <w:name w:val="Char Char Char Char Char Char Char"/>
    <w:basedOn w:val="1"/>
    <w:qFormat/>
    <w:uiPriority w:val="0"/>
  </w:style>
  <w:style w:type="paragraph" w:customStyle="1" w:styleId="143">
    <w:name w:val="标题5"/>
    <w:basedOn w:val="1"/>
    <w:qFormat/>
    <w:uiPriority w:val="0"/>
    <w:rPr>
      <w:rFonts w:ascii="宋体"/>
      <w:b/>
      <w:sz w:val="28"/>
    </w:rPr>
  </w:style>
  <w:style w:type="paragraph" w:customStyle="1" w:styleId="144">
    <w:name w:val="xl34"/>
    <w:basedOn w:val="1"/>
    <w:qFormat/>
    <w:uiPriority w:val="0"/>
    <w:pPr>
      <w:widowControl/>
      <w:pBdr>
        <w:top w:val="single" w:color="auto" w:sz="4" w:space="0"/>
        <w:left w:val="single" w:color="auto" w:sz="4" w:space="0"/>
        <w:right w:val="single" w:color="auto" w:sz="4" w:space="0"/>
      </w:pBdr>
      <w:spacing w:beforeAutospacing="1" w:afterAutospacing="1"/>
      <w:jc w:val="left"/>
      <w:textAlignment w:val="center"/>
    </w:pPr>
    <w:rPr>
      <w:rFonts w:ascii="宋体" w:hAnsi="宋体"/>
      <w:kern w:val="0"/>
      <w:sz w:val="22"/>
      <w:szCs w:val="22"/>
    </w:rPr>
  </w:style>
  <w:style w:type="paragraph" w:customStyle="1" w:styleId="145">
    <w:name w:val="p0"/>
    <w:basedOn w:val="1"/>
    <w:qFormat/>
    <w:uiPriority w:val="0"/>
    <w:pPr>
      <w:widowControl/>
    </w:pPr>
    <w:rPr>
      <w:rFonts w:ascii="Calibri" w:hAnsi="Calibri" w:cs="Calibri"/>
      <w:kern w:val="0"/>
      <w:szCs w:val="21"/>
    </w:rPr>
  </w:style>
  <w:style w:type="paragraph" w:customStyle="1" w:styleId="146">
    <w:name w:val="font5"/>
    <w:basedOn w:val="1"/>
    <w:qFormat/>
    <w:uiPriority w:val="0"/>
    <w:pPr>
      <w:widowControl/>
      <w:spacing w:beforeAutospacing="1" w:afterAutospacing="1"/>
      <w:jc w:val="left"/>
    </w:pPr>
    <w:rPr>
      <w:rFonts w:hint="eastAsia" w:ascii="宋体" w:hAnsi="宋体"/>
      <w:kern w:val="0"/>
      <w:sz w:val="18"/>
      <w:szCs w:val="18"/>
    </w:rPr>
  </w:style>
  <w:style w:type="paragraph" w:customStyle="1" w:styleId="147">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48">
    <w:name w:val="Char Char11"/>
    <w:basedOn w:val="1"/>
    <w:qFormat/>
    <w:uiPriority w:val="0"/>
    <w:pPr>
      <w:widowControl/>
      <w:spacing w:line="240" w:lineRule="exact"/>
      <w:jc w:val="left"/>
    </w:pPr>
    <w:rPr>
      <w:rFonts w:ascii="宋体" w:hAnsi="宋体"/>
      <w:kern w:val="0"/>
      <w:sz w:val="20"/>
      <w:szCs w:val="20"/>
      <w:lang w:eastAsia="en-US"/>
    </w:rPr>
  </w:style>
  <w:style w:type="paragraph" w:customStyle="1" w:styleId="149">
    <w:name w:val="正文缩进1"/>
    <w:basedOn w:val="1"/>
    <w:qFormat/>
    <w:uiPriority w:val="0"/>
    <w:pPr>
      <w:ind w:firstLine="567"/>
    </w:pPr>
    <w:rPr>
      <w:spacing w:val="20"/>
      <w:sz w:val="24"/>
      <w:szCs w:val="20"/>
    </w:rPr>
  </w:style>
  <w:style w:type="paragraph" w:customStyle="1" w:styleId="150">
    <w:name w:val="ÕýÎÄ 1"/>
    <w:basedOn w:val="1"/>
    <w:qFormat/>
    <w:uiPriority w:val="0"/>
    <w:pPr>
      <w:widowControl/>
      <w:overflowPunct w:val="0"/>
      <w:autoSpaceDE w:val="0"/>
      <w:autoSpaceDN w:val="0"/>
      <w:adjustRightInd w:val="0"/>
      <w:spacing w:line="360" w:lineRule="auto"/>
      <w:ind w:left="1417"/>
      <w:textAlignment w:val="baseline"/>
    </w:pPr>
    <w:rPr>
      <w:kern w:val="0"/>
      <w:szCs w:val="20"/>
    </w:rPr>
  </w:style>
  <w:style w:type="paragraph" w:customStyle="1" w:styleId="151">
    <w:name w:val="xl33"/>
    <w:basedOn w:val="1"/>
    <w:qFormat/>
    <w:uiPriority w:val="0"/>
    <w:pPr>
      <w:widowControl/>
      <w:spacing w:beforeAutospacing="1" w:afterAutospacing="1"/>
      <w:jc w:val="left"/>
      <w:textAlignment w:val="center"/>
    </w:pPr>
    <w:rPr>
      <w:rFonts w:ascii="宋体" w:hAnsi="宋体"/>
      <w:b/>
      <w:bCs/>
      <w:kern w:val="0"/>
      <w:sz w:val="28"/>
      <w:szCs w:val="28"/>
    </w:rPr>
  </w:style>
  <w:style w:type="paragraph" w:customStyle="1" w:styleId="152">
    <w:name w:val="xl35"/>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kern w:val="0"/>
      <w:sz w:val="22"/>
      <w:szCs w:val="22"/>
    </w:rPr>
  </w:style>
  <w:style w:type="paragraph" w:customStyle="1" w:styleId="153">
    <w:name w:val="xl42"/>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kern w:val="0"/>
      <w:sz w:val="22"/>
      <w:szCs w:val="22"/>
    </w:rPr>
  </w:style>
  <w:style w:type="paragraph" w:customStyle="1" w:styleId="154">
    <w:name w:val="Default 123  Text1"/>
    <w:basedOn w:val="1"/>
    <w:qFormat/>
    <w:uiPriority w:val="0"/>
    <w:pPr>
      <w:widowControl/>
      <w:overflowPunct w:val="0"/>
      <w:autoSpaceDE w:val="0"/>
      <w:autoSpaceDN w:val="0"/>
      <w:adjustRightInd w:val="0"/>
      <w:jc w:val="left"/>
    </w:pPr>
    <w:rPr>
      <w:rFonts w:hint="eastAsia" w:ascii="宋体"/>
      <w:kern w:val="0"/>
      <w:sz w:val="26"/>
      <w:szCs w:val="20"/>
    </w:rPr>
  </w:style>
  <w:style w:type="paragraph" w:customStyle="1" w:styleId="155">
    <w:name w:val="Char11"/>
    <w:basedOn w:val="1"/>
    <w:qFormat/>
    <w:uiPriority w:val="0"/>
    <w:pPr>
      <w:tabs>
        <w:tab w:val="left" w:pos="825"/>
      </w:tabs>
      <w:ind w:left="825" w:hanging="360"/>
    </w:pPr>
    <w:rPr>
      <w:sz w:val="24"/>
    </w:rPr>
  </w:style>
  <w:style w:type="paragraph" w:customStyle="1" w:styleId="156">
    <w:name w:val="xl24"/>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宋体" w:hAnsi="宋体"/>
      <w:kern w:val="0"/>
      <w:sz w:val="22"/>
      <w:szCs w:val="22"/>
    </w:rPr>
  </w:style>
  <w:style w:type="paragraph" w:customStyle="1" w:styleId="157">
    <w:name w:val="Char Char Char Char"/>
    <w:basedOn w:val="1"/>
    <w:qFormat/>
    <w:uiPriority w:val="0"/>
    <w:pPr>
      <w:widowControl/>
      <w:spacing w:line="240" w:lineRule="exact"/>
      <w:jc w:val="left"/>
    </w:pPr>
  </w:style>
  <w:style w:type="paragraph" w:customStyle="1" w:styleId="158">
    <w:name w:val="Char Char Char Char Char Char Char Char Char Char Char Char Char Char Char Char Char Char1 Char Char Char1 Char"/>
    <w:basedOn w:val="1"/>
    <w:qFormat/>
    <w:uiPriority w:val="0"/>
    <w:pPr>
      <w:tabs>
        <w:tab w:val="left" w:pos="360"/>
      </w:tabs>
      <w:ind w:left="360" w:hanging="360" w:hangingChars="200"/>
    </w:pPr>
    <w:rPr>
      <w:sz w:val="24"/>
    </w:rPr>
  </w:style>
  <w:style w:type="paragraph" w:customStyle="1" w:styleId="159">
    <w:name w:val="xl44"/>
    <w:basedOn w:val="1"/>
    <w:qFormat/>
    <w:uiPriority w:val="0"/>
    <w:pPr>
      <w:widowControl/>
      <w:pBdr>
        <w:top w:val="single" w:color="auto" w:sz="4" w:space="0"/>
        <w:left w:val="single" w:color="auto" w:sz="4" w:space="0"/>
        <w:bottom w:val="single" w:color="auto" w:sz="4" w:space="0"/>
      </w:pBdr>
      <w:spacing w:beforeAutospacing="1" w:afterAutospacing="1"/>
      <w:jc w:val="left"/>
      <w:textAlignment w:val="center"/>
    </w:pPr>
    <w:rPr>
      <w:rFonts w:ascii="宋体" w:hAnsi="宋体"/>
      <w:kern w:val="0"/>
      <w:sz w:val="22"/>
      <w:szCs w:val="22"/>
    </w:rPr>
  </w:style>
  <w:style w:type="paragraph" w:customStyle="1" w:styleId="160">
    <w:name w:val="Char1"/>
    <w:basedOn w:val="1"/>
    <w:qFormat/>
    <w:uiPriority w:val="0"/>
    <w:rPr>
      <w:rFonts w:ascii="Tahoma" w:hAnsi="Tahoma"/>
      <w:sz w:val="24"/>
      <w:szCs w:val="20"/>
    </w:rPr>
  </w:style>
  <w:style w:type="paragraph" w:customStyle="1" w:styleId="161">
    <w:name w:val="Char Char Char Char1"/>
    <w:basedOn w:val="13"/>
    <w:qFormat/>
    <w:uiPriority w:val="0"/>
    <w:rPr>
      <w:rFonts w:ascii="Tahoma" w:hAnsi="Tahoma"/>
      <w:sz w:val="24"/>
    </w:rPr>
  </w:style>
  <w:style w:type="paragraph" w:customStyle="1" w:styleId="162">
    <w:name w:val="4"/>
    <w:basedOn w:val="1"/>
    <w:next w:val="1"/>
    <w:qFormat/>
    <w:uiPriority w:val="0"/>
  </w:style>
  <w:style w:type="paragraph" w:customStyle="1" w:styleId="163">
    <w:name w:val="文档正文"/>
    <w:basedOn w:val="1"/>
    <w:qFormat/>
    <w:uiPriority w:val="0"/>
    <w:rPr>
      <w:rFonts w:ascii="Arial" w:hAnsi="Arial" w:cs="Arial"/>
      <w:bCs/>
      <w:sz w:val="24"/>
    </w:rPr>
  </w:style>
  <w:style w:type="paragraph" w:customStyle="1" w:styleId="164">
    <w:name w:val="font6"/>
    <w:basedOn w:val="1"/>
    <w:qFormat/>
    <w:uiPriority w:val="0"/>
    <w:pPr>
      <w:widowControl/>
      <w:spacing w:beforeAutospacing="1" w:afterAutospacing="1"/>
      <w:jc w:val="left"/>
    </w:pPr>
    <w:rPr>
      <w:rFonts w:hint="eastAsia" w:ascii="宋体" w:hAnsi="宋体"/>
      <w:kern w:val="0"/>
      <w:sz w:val="22"/>
      <w:szCs w:val="22"/>
    </w:rPr>
  </w:style>
  <w:style w:type="paragraph" w:customStyle="1" w:styleId="165">
    <w:name w:val="GP正文(首行缩进)"/>
    <w:basedOn w:val="1"/>
    <w:qFormat/>
    <w:uiPriority w:val="0"/>
    <w:pPr>
      <w:spacing w:line="360" w:lineRule="auto"/>
      <w:ind w:firstLine="200" w:firstLineChars="200"/>
      <w:jc w:val="left"/>
    </w:pPr>
    <w:rPr>
      <w:sz w:val="24"/>
      <w:szCs w:val="21"/>
    </w:rPr>
  </w:style>
  <w:style w:type="paragraph" w:customStyle="1" w:styleId="166">
    <w:name w:val="xl36"/>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b/>
      <w:bCs/>
      <w:kern w:val="0"/>
      <w:sz w:val="22"/>
      <w:szCs w:val="22"/>
    </w:rPr>
  </w:style>
  <w:style w:type="character" w:customStyle="1" w:styleId="167">
    <w:name w:val="font11"/>
    <w:qFormat/>
    <w:uiPriority w:val="0"/>
    <w:rPr>
      <w:rFonts w:hint="default" w:ascii="Times New Roman" w:hAnsi="Times New Roman" w:cs="Times New Roman"/>
      <w:color w:val="000000"/>
      <w:sz w:val="24"/>
      <w:szCs w:val="24"/>
      <w:u w:val="none"/>
    </w:rPr>
  </w:style>
  <w:style w:type="paragraph" w:customStyle="1" w:styleId="168">
    <w:name w:val="BodyText"/>
    <w:basedOn w:val="1"/>
    <w:qFormat/>
    <w:uiPriority w:val="0"/>
    <w:pPr>
      <w:widowControl/>
      <w:spacing w:after="120"/>
      <w:textAlignment w:val="baseline"/>
    </w:pPr>
    <w:rPr>
      <w:rFonts w:ascii="Calibri" w:hAnsi="Calibri"/>
    </w:rPr>
  </w:style>
  <w:style w:type="character" w:customStyle="1" w:styleId="169">
    <w:name w:val="NormalCharacter"/>
    <w:qFormat/>
    <w:uiPriority w:val="0"/>
  </w:style>
  <w:style w:type="paragraph" w:customStyle="1" w:styleId="170">
    <w:name w:val="_Style 166"/>
    <w:unhideWhenUsed/>
    <w:qFormat/>
    <w:uiPriority w:val="99"/>
    <w:rPr>
      <w:rFonts w:ascii="Times New Roman" w:hAnsi="Times New Roman" w:eastAsia="宋体" w:cs="Times New Roman"/>
      <w:kern w:val="2"/>
      <w:sz w:val="21"/>
      <w:szCs w:val="24"/>
      <w:lang w:val="en-US" w:eastAsia="zh-CN" w:bidi="ar-SA"/>
    </w:rPr>
  </w:style>
  <w:style w:type="paragraph" w:customStyle="1" w:styleId="171">
    <w:name w:val="Table Paragraph"/>
    <w:basedOn w:val="1"/>
    <w:qFormat/>
    <w:uiPriority w:val="0"/>
    <w:rPr>
      <w:rFonts w:ascii="宋体" w:hAnsi="宋体" w:cs="宋体"/>
      <w:szCs w:val="22"/>
      <w:lang w:val="zh-CN" w:bidi="zh-CN"/>
    </w:rPr>
  </w:style>
  <w:style w:type="character" w:customStyle="1" w:styleId="172">
    <w:name w:val="font171"/>
    <w:qFormat/>
    <w:uiPriority w:val="0"/>
    <w:rPr>
      <w:rFonts w:hint="eastAsia" w:ascii="宋体" w:hAnsi="宋体" w:eastAsia="宋体" w:cs="宋体"/>
      <w:color w:val="000000"/>
      <w:sz w:val="18"/>
      <w:szCs w:val="18"/>
      <w:u w:val="none"/>
    </w:rPr>
  </w:style>
  <w:style w:type="character" w:customStyle="1" w:styleId="173">
    <w:name w:val="font191"/>
    <w:qFormat/>
    <w:uiPriority w:val="0"/>
    <w:rPr>
      <w:rFonts w:ascii="Arial" w:hAnsi="Arial" w:cs="Arial"/>
      <w:color w:val="000000"/>
      <w:sz w:val="18"/>
      <w:szCs w:val="18"/>
      <w:u w:val="none"/>
    </w:rPr>
  </w:style>
  <w:style w:type="paragraph" w:styleId="174">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175">
    <w:name w:val="无间隔11"/>
    <w:qFormat/>
    <w:uiPriority w:val="1"/>
    <w:pPr>
      <w:adjustRightInd w:val="0"/>
      <w:snapToGrid w:val="0"/>
    </w:pPr>
    <w:rPr>
      <w:rFonts w:ascii="Tahoma" w:hAnsi="Tahoma" w:eastAsia="宋体" w:cs="Times New Roman"/>
      <w:sz w:val="22"/>
      <w:szCs w:val="22"/>
      <w:lang w:val="en-US" w:eastAsia="zh-CN" w:bidi="ar-SA"/>
    </w:rPr>
  </w:style>
  <w:style w:type="character" w:customStyle="1" w:styleId="176">
    <w:name w:val="font101"/>
    <w:qFormat/>
    <w:uiPriority w:val="0"/>
    <w:rPr>
      <w:rFonts w:hint="eastAsia" w:ascii="宋体" w:hAnsi="宋体" w:eastAsia="宋体" w:cs="宋体"/>
      <w:color w:val="000000"/>
      <w:sz w:val="20"/>
      <w:szCs w:val="20"/>
      <w:u w:val="none"/>
    </w:rPr>
  </w:style>
  <w:style w:type="character" w:customStyle="1" w:styleId="177">
    <w:name w:val="font71"/>
    <w:qFormat/>
    <w:uiPriority w:val="0"/>
    <w:rPr>
      <w:rFonts w:hint="eastAsia" w:ascii="宋体" w:hAnsi="宋体" w:eastAsia="宋体" w:cs="宋体"/>
      <w:b/>
      <w:bCs/>
      <w:color w:val="0070C0"/>
      <w:sz w:val="20"/>
      <w:szCs w:val="20"/>
      <w:u w:val="none"/>
    </w:rPr>
  </w:style>
  <w:style w:type="character" w:customStyle="1" w:styleId="178">
    <w:name w:val="font161"/>
    <w:qFormat/>
    <w:uiPriority w:val="0"/>
    <w:rPr>
      <w:rFonts w:hint="eastAsia" w:ascii="宋体" w:hAnsi="宋体" w:eastAsia="宋体" w:cs="宋体"/>
      <w:color w:val="000000"/>
      <w:sz w:val="20"/>
      <w:szCs w:val="20"/>
      <w:u w:val="none"/>
    </w:rPr>
  </w:style>
  <w:style w:type="character" w:customStyle="1" w:styleId="179">
    <w:name w:val="font291"/>
    <w:qFormat/>
    <w:uiPriority w:val="0"/>
    <w:rPr>
      <w:rFonts w:hint="eastAsia" w:ascii="宋体" w:hAnsi="宋体" w:eastAsia="宋体" w:cs="宋体"/>
      <w:color w:val="FF0000"/>
      <w:sz w:val="20"/>
      <w:szCs w:val="20"/>
      <w:u w:val="none"/>
    </w:rPr>
  </w:style>
  <w:style w:type="character" w:customStyle="1" w:styleId="180">
    <w:name w:val="font121"/>
    <w:qFormat/>
    <w:uiPriority w:val="0"/>
    <w:rPr>
      <w:rFonts w:hint="eastAsia" w:ascii="宋体" w:hAnsi="宋体" w:eastAsia="宋体" w:cs="宋体"/>
      <w:color w:val="000000"/>
      <w:sz w:val="20"/>
      <w:szCs w:val="20"/>
      <w:u w:val="none"/>
    </w:rPr>
  </w:style>
  <w:style w:type="character" w:customStyle="1" w:styleId="181">
    <w:name w:val="font312"/>
    <w:qFormat/>
    <w:uiPriority w:val="0"/>
    <w:rPr>
      <w:rFonts w:hint="eastAsia" w:ascii="宋体" w:hAnsi="宋体" w:eastAsia="宋体" w:cs="宋体"/>
      <w:b/>
      <w:bCs/>
      <w:color w:val="FF0000"/>
      <w:sz w:val="20"/>
      <w:szCs w:val="20"/>
      <w:u w:val="none"/>
    </w:rPr>
  </w:style>
  <w:style w:type="character" w:customStyle="1" w:styleId="182">
    <w:name w:val="font112"/>
    <w:qFormat/>
    <w:uiPriority w:val="0"/>
    <w:rPr>
      <w:rFonts w:hint="default" w:ascii="Times New Roman" w:hAnsi="Times New Roman" w:cs="Times New Roman"/>
      <w:color w:val="000000"/>
      <w:sz w:val="20"/>
      <w:szCs w:val="20"/>
      <w:u w:val="none"/>
    </w:rPr>
  </w:style>
  <w:style w:type="paragraph" w:customStyle="1" w:styleId="183">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正文首行缩进 2 Char"/>
    <w:basedOn w:val="51"/>
    <w:link w:val="37"/>
    <w:qFormat/>
    <w:uiPriority w:val="0"/>
    <w:rPr>
      <w:kern w:val="2"/>
      <w:sz w:val="21"/>
      <w:szCs w:val="24"/>
    </w:rPr>
  </w:style>
  <w:style w:type="paragraph" w:customStyle="1" w:styleId="18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86">
    <w:name w:val="0629正文修订"/>
    <w:basedOn w:val="1"/>
    <w:qFormat/>
    <w:uiPriority w:val="0"/>
    <w:pPr>
      <w:spacing w:line="360" w:lineRule="exact"/>
      <w:ind w:firstLine="480" w:firstLineChars="200"/>
    </w:pPr>
    <w:rPr>
      <w:color w:val="000000"/>
      <w:sz w:val="24"/>
    </w:rPr>
  </w:style>
  <w:style w:type="character" w:customStyle="1" w:styleId="187">
    <w:name w:val="正文文本 2 Char"/>
    <w:link w:val="31"/>
    <w:qFormat/>
    <w:uiPriority w:val="0"/>
    <w:rPr>
      <w:kern w:val="2"/>
      <w:sz w:val="28"/>
    </w:rPr>
  </w:style>
  <w:style w:type="paragraph" w:customStyle="1" w:styleId="188">
    <w:name w:val="正文文本缩进 31"/>
    <w:basedOn w:val="1"/>
    <w:qFormat/>
    <w:uiPriority w:val="0"/>
    <w:pPr>
      <w:spacing w:line="400" w:lineRule="exact"/>
      <w:ind w:left="2" w:leftChars="1"/>
    </w:pPr>
    <w:rPr>
      <w:rFonts w:ascii="宋体" w:hAnsi="宋体"/>
      <w:kern w:val="0"/>
      <w:sz w:val="20"/>
      <w:szCs w:val="20"/>
    </w:rPr>
  </w:style>
  <w:style w:type="paragraph" w:customStyle="1" w:styleId="189">
    <w:name w:val="标题 2（网御星云）"/>
    <w:basedOn w:val="3"/>
    <w:next w:val="1"/>
    <w:qFormat/>
    <w:uiPriority w:val="0"/>
    <w:pPr>
      <w:spacing w:before="260" w:after="260" w:line="412" w:lineRule="auto"/>
      <w:ind w:left="794" w:hanging="794"/>
      <w:jc w:val="left"/>
    </w:pPr>
    <w:rPr>
      <w:kern w:val="2"/>
      <w:sz w:val="32"/>
      <w:szCs w:val="32"/>
    </w:rPr>
  </w:style>
  <w:style w:type="character" w:customStyle="1" w:styleId="190">
    <w:name w:val="font31"/>
    <w:basedOn w:val="40"/>
    <w:qFormat/>
    <w:uiPriority w:val="0"/>
    <w:rPr>
      <w:rFonts w:hint="eastAsia" w:ascii="宋体" w:hAnsi="宋体" w:eastAsia="宋体" w:cs="宋体"/>
      <w:color w:val="000000"/>
      <w:sz w:val="20"/>
      <w:szCs w:val="20"/>
      <w:u w:val="none"/>
    </w:rPr>
  </w:style>
  <w:style w:type="character" w:customStyle="1" w:styleId="191">
    <w:name w:val="font41"/>
    <w:basedOn w:val="4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17071-65E0-468C-B507-96D4351D8B7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38</Pages>
  <Words>3628</Words>
  <Characters>4334</Characters>
  <Lines>217</Lines>
  <Paragraphs>61</Paragraphs>
  <TotalTime>45</TotalTime>
  <ScaleCrop>false</ScaleCrop>
  <LinksUpToDate>false</LinksUpToDate>
  <CharactersWithSpaces>4417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2024-10-22T10:15:00Z</dcterms:created>
  <dc:creator>Lenovo User</dc:creator>
  <cp:lastModifiedBy>招标中心</cp:lastModifiedBy>
  <cp:lastPrinted>2024-11-18T15:38:00Z</cp:lastPrinted>
  <dcterms:modified xsi:type="dcterms:W3CDTF">2025-03-28T09:45:37Z</dcterms:modified>
  <dc:title>2017省本级政府设备采购招标项目</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658E7433AFC04E5BA1EE6D5930181BE4_13</vt:lpwstr>
  </property>
  <property fmtid="{D5CDD505-2E9C-101B-9397-08002B2CF9AE}" pid="4" name="KSOTemplateDocerSaveRecord">
    <vt:lpwstr>eyJoZGlkIjoiNmMzMDYzYzg2NDE5N2NlMGFkYWM0N2M0NjA4NjExZGUiLCJ1c2VySWQiOiIxNTk1MDQ5MjkwIn0=</vt:lpwstr>
  </property>
</Properties>
</file>