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F3CE1">
      <w:pPr>
        <w:jc w:val="center"/>
        <w:rPr>
          <w:b/>
          <w:sz w:val="44"/>
        </w:rPr>
      </w:pPr>
      <w:bookmarkStart w:id="0" w:name="_Toc484848505"/>
      <w:bookmarkStart w:id="1" w:name="_Toc494875372"/>
      <w:bookmarkStart w:id="2" w:name="_Toc12118333"/>
      <w:bookmarkStart w:id="3" w:name="_Toc46738410"/>
      <w:bookmarkStart w:id="4" w:name="_Toc46738149"/>
      <w:bookmarkStart w:id="5" w:name="_Toc484827160"/>
      <w:bookmarkStart w:id="6" w:name="_Toc46738283"/>
      <w:bookmarkStart w:id="7" w:name="_Toc506628521"/>
      <w:bookmarkStart w:id="8" w:name="_Toc169338716"/>
      <w:bookmarkStart w:id="9" w:name="_Toc531987376"/>
      <w:bookmarkStart w:id="10" w:name="_Toc75917299"/>
      <w:bookmarkStart w:id="11" w:name="_Toc506611778"/>
      <w:bookmarkStart w:id="12" w:name="_Toc490832162"/>
      <w:bookmarkStart w:id="13" w:name="_Toc506611570"/>
      <w:bookmarkStart w:id="14" w:name="_Toc494597746"/>
      <w:bookmarkStart w:id="15" w:name="_Toc517502601"/>
    </w:p>
    <w:p w14:paraId="58C37D1F">
      <w:pPr>
        <w:jc w:val="center"/>
        <w:rPr>
          <w:b/>
          <w:sz w:val="44"/>
        </w:rPr>
      </w:pPr>
    </w:p>
    <w:p w14:paraId="32DE1E21">
      <w:pPr>
        <w:jc w:val="center"/>
        <w:rPr>
          <w:b/>
          <w:bCs/>
          <w:sz w:val="44"/>
        </w:rPr>
      </w:pPr>
      <w:r>
        <w:rPr>
          <w:rFonts w:hint="eastAsia"/>
          <w:b/>
          <w:sz w:val="44"/>
        </w:rPr>
        <w:t>2025年采购项目</w:t>
      </w:r>
    </w:p>
    <w:p w14:paraId="2907B7AC">
      <w:pPr>
        <w:spacing w:line="240" w:lineRule="atLeast"/>
        <w:jc w:val="center"/>
        <w:rPr>
          <w:rFonts w:ascii="宋体"/>
          <w:sz w:val="32"/>
          <w:szCs w:val="32"/>
        </w:rPr>
      </w:pPr>
    </w:p>
    <w:p w14:paraId="72C5AB06">
      <w:pPr>
        <w:spacing w:line="240" w:lineRule="atLeast"/>
        <w:jc w:val="center"/>
        <w:rPr>
          <w:rFonts w:ascii="宋体"/>
          <w:sz w:val="32"/>
          <w:szCs w:val="32"/>
        </w:rPr>
      </w:pPr>
    </w:p>
    <w:p w14:paraId="4FA645FD">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海南软件职业技术学院2025年教务处校内SPOC服务购置项目（线上）</w:t>
      </w:r>
      <w:bookmarkStart w:id="120" w:name="_GoBack"/>
      <w:bookmarkEnd w:id="120"/>
    </w:p>
    <w:p w14:paraId="22A2418F">
      <w:pPr>
        <w:spacing w:line="240" w:lineRule="atLeast"/>
        <w:jc w:val="center"/>
        <w:rPr>
          <w:rFonts w:ascii="宋体"/>
          <w:sz w:val="32"/>
          <w:szCs w:val="32"/>
        </w:rPr>
      </w:pPr>
    </w:p>
    <w:p w14:paraId="548EDAF7">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HNJY2025-10-3</w:t>
      </w:r>
    </w:p>
    <w:p w14:paraId="3829F3CB">
      <w:pPr>
        <w:spacing w:line="240" w:lineRule="atLeast"/>
        <w:jc w:val="center"/>
        <w:rPr>
          <w:rFonts w:ascii="宋体" w:hAnsi="宋体"/>
          <w:b/>
          <w:kern w:val="0"/>
          <w:sz w:val="28"/>
          <w:szCs w:val="28"/>
        </w:rPr>
      </w:pPr>
    </w:p>
    <w:p w14:paraId="59999D41">
      <w:pPr>
        <w:spacing w:line="240" w:lineRule="atLeast"/>
        <w:jc w:val="center"/>
        <w:rPr>
          <w:rFonts w:ascii="宋体" w:hAnsi="宋体"/>
          <w:b/>
          <w:kern w:val="0"/>
          <w:sz w:val="28"/>
          <w:szCs w:val="28"/>
        </w:rPr>
      </w:pPr>
    </w:p>
    <w:p w14:paraId="0174EF83">
      <w:pPr>
        <w:spacing w:line="240" w:lineRule="atLeast"/>
        <w:jc w:val="center"/>
        <w:rPr>
          <w:b/>
          <w:sz w:val="28"/>
        </w:rPr>
      </w:pPr>
    </w:p>
    <w:p w14:paraId="1D8303F8">
      <w:pPr>
        <w:spacing w:line="240" w:lineRule="atLeast"/>
        <w:jc w:val="center"/>
        <w:rPr>
          <w:b/>
          <w:sz w:val="28"/>
        </w:rPr>
      </w:pPr>
    </w:p>
    <w:p w14:paraId="6F3917F4">
      <w:pPr>
        <w:spacing w:line="240" w:lineRule="atLeast"/>
        <w:jc w:val="center"/>
        <w:rPr>
          <w:sz w:val="72"/>
          <w:szCs w:val="72"/>
        </w:rPr>
      </w:pPr>
      <w:bookmarkStart w:id="16" w:name="OLE_LINK4"/>
      <w:r>
        <w:rPr>
          <w:rFonts w:hint="eastAsia"/>
          <w:sz w:val="72"/>
          <w:szCs w:val="72"/>
        </w:rPr>
        <w:t>竞争性磋商采购文件</w:t>
      </w:r>
    </w:p>
    <w:bookmarkEnd w:id="16"/>
    <w:p w14:paraId="78CDA35A">
      <w:pPr>
        <w:spacing w:line="240" w:lineRule="atLeast"/>
        <w:rPr>
          <w:rFonts w:ascii="宋体"/>
          <w:b/>
          <w:sz w:val="32"/>
        </w:rPr>
      </w:pPr>
    </w:p>
    <w:p w14:paraId="2944AB0B">
      <w:pPr>
        <w:spacing w:line="240" w:lineRule="atLeast"/>
        <w:rPr>
          <w:rFonts w:ascii="宋体"/>
          <w:b/>
          <w:sz w:val="32"/>
        </w:rPr>
      </w:pPr>
    </w:p>
    <w:p w14:paraId="70E3055F">
      <w:pPr>
        <w:spacing w:line="240" w:lineRule="atLeast"/>
        <w:rPr>
          <w:rFonts w:ascii="宋体"/>
          <w:b/>
          <w:sz w:val="32"/>
        </w:rPr>
      </w:pPr>
    </w:p>
    <w:p w14:paraId="43DA035D">
      <w:pPr>
        <w:spacing w:line="240" w:lineRule="atLeast"/>
        <w:rPr>
          <w:rFonts w:ascii="宋体"/>
          <w:b/>
          <w:sz w:val="32"/>
        </w:rPr>
      </w:pPr>
    </w:p>
    <w:p w14:paraId="4E7FADFA">
      <w:pPr>
        <w:pStyle w:val="23"/>
        <w:ind w:left="833" w:leftChars="397" w:firstLine="0"/>
        <w:jc w:val="both"/>
        <w:outlineLvl w:val="0"/>
        <w:rPr>
          <w:rFonts w:hint="default"/>
          <w:sz w:val="30"/>
          <w:szCs w:val="30"/>
          <w:lang w:val="en-US"/>
        </w:rPr>
      </w:pPr>
      <w:r>
        <w:rPr>
          <w:rFonts w:hint="eastAsia"/>
          <w:sz w:val="30"/>
          <w:szCs w:val="30"/>
        </w:rPr>
        <w:t>采购人：</w:t>
      </w:r>
      <w:r>
        <w:rPr>
          <w:rFonts w:hint="eastAsia"/>
          <w:sz w:val="30"/>
          <w:szCs w:val="30"/>
          <w:lang w:eastAsia="zh-CN"/>
        </w:rPr>
        <w:t>海南软件职业技术学院</w:t>
      </w:r>
    </w:p>
    <w:p w14:paraId="5926811B">
      <w:pPr>
        <w:pStyle w:val="23"/>
        <w:ind w:left="833" w:leftChars="397" w:firstLine="0"/>
        <w:jc w:val="both"/>
        <w:outlineLvl w:val="0"/>
        <w:rPr>
          <w:b/>
          <w:sz w:val="32"/>
          <w:szCs w:val="32"/>
        </w:rPr>
      </w:pPr>
      <w:r>
        <w:rPr>
          <w:rFonts w:hint="eastAsia"/>
          <w:sz w:val="30"/>
          <w:szCs w:val="30"/>
        </w:rPr>
        <w:t>采购代理机构：海南省教学仪器设备招标中心有限公司</w:t>
      </w:r>
    </w:p>
    <w:p w14:paraId="24CC9FC2">
      <w:pPr>
        <w:pStyle w:val="23"/>
        <w:ind w:left="835" w:leftChars="398" w:firstLine="3232" w:firstLineChars="1010"/>
        <w:jc w:val="both"/>
        <w:rPr>
          <w:color w:val="000000"/>
          <w:sz w:val="32"/>
          <w:szCs w:val="32"/>
        </w:rPr>
      </w:pPr>
      <w:bookmarkStart w:id="17" w:name="OLE_LINK2"/>
      <w:bookmarkStart w:id="18" w:name="OLE_LINK1"/>
      <w:r>
        <w:rPr>
          <w:rFonts w:hint="eastAsia"/>
          <w:color w:val="000000"/>
          <w:sz w:val="32"/>
          <w:szCs w:val="32"/>
        </w:rPr>
        <w:t>2025年</w:t>
      </w:r>
      <w:r>
        <w:rPr>
          <w:rFonts w:hint="eastAsia"/>
          <w:color w:val="000000"/>
          <w:sz w:val="32"/>
          <w:szCs w:val="32"/>
          <w:lang w:val="en-US" w:eastAsia="zh-CN"/>
        </w:rPr>
        <w:t>5</w:t>
      </w:r>
      <w:r>
        <w:rPr>
          <w:rFonts w:hint="eastAsia"/>
          <w:color w:val="000000"/>
          <w:sz w:val="32"/>
          <w:szCs w:val="32"/>
        </w:rPr>
        <w:t>月</w:t>
      </w:r>
    </w:p>
    <w:p w14:paraId="6D18E527"/>
    <w:p w14:paraId="13BAD2B3">
      <w:pPr>
        <w:pStyle w:val="19"/>
      </w:pPr>
    </w:p>
    <w:p w14:paraId="68CA6D52"/>
    <w:p w14:paraId="614AD567">
      <w:pPr>
        <w:pStyle w:val="46"/>
      </w:pPr>
    </w:p>
    <w:bookmarkEnd w:id="17"/>
    <w:bookmarkEnd w:id="18"/>
    <w:p w14:paraId="13C71E15">
      <w:pPr>
        <w:jc w:val="center"/>
        <w:rPr>
          <w:b/>
          <w:bCs/>
          <w:sz w:val="36"/>
          <w:szCs w:val="36"/>
        </w:rPr>
      </w:pPr>
      <w:r>
        <w:rPr>
          <w:rFonts w:hint="eastAsia"/>
          <w:b/>
          <w:bCs/>
          <w:sz w:val="36"/>
          <w:szCs w:val="36"/>
        </w:rPr>
        <w:t>目    录</w:t>
      </w:r>
    </w:p>
    <w:p w14:paraId="1E192930">
      <w:pPr>
        <w:pStyle w:val="23"/>
        <w:spacing w:line="360" w:lineRule="exact"/>
        <w:ind w:left="835" w:leftChars="398" w:firstLine="1910" w:firstLineChars="597"/>
        <w:jc w:val="both"/>
        <w:rPr>
          <w:b/>
          <w:bCs/>
          <w:sz w:val="32"/>
          <w:szCs w:val="32"/>
        </w:rPr>
      </w:pPr>
    </w:p>
    <w:p w14:paraId="722FBF4D"/>
    <w:p w14:paraId="78764449">
      <w:pPr>
        <w:spacing w:line="900" w:lineRule="exact"/>
        <w:rPr>
          <w:b/>
          <w:sz w:val="32"/>
          <w:szCs w:val="32"/>
        </w:rPr>
      </w:pPr>
      <w:r>
        <w:rPr>
          <w:rFonts w:hint="eastAsia"/>
          <w:b/>
          <w:sz w:val="32"/>
          <w:szCs w:val="32"/>
        </w:rPr>
        <w:t>第一部分       竞争性磋商采购邀请函</w:t>
      </w:r>
    </w:p>
    <w:p w14:paraId="1C537172">
      <w:pPr>
        <w:spacing w:line="900" w:lineRule="exact"/>
        <w:outlineLvl w:val="0"/>
        <w:rPr>
          <w:b/>
          <w:sz w:val="32"/>
          <w:szCs w:val="32"/>
        </w:rPr>
      </w:pPr>
      <w:r>
        <w:rPr>
          <w:rFonts w:hint="eastAsia"/>
          <w:b/>
          <w:sz w:val="32"/>
          <w:szCs w:val="32"/>
        </w:rPr>
        <w:t>第二部分       竞争性磋商采购项目需求</w:t>
      </w:r>
    </w:p>
    <w:p w14:paraId="6026D93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6343934B">
      <w:pPr>
        <w:spacing w:line="900" w:lineRule="exact"/>
        <w:rPr>
          <w:b/>
          <w:sz w:val="32"/>
          <w:szCs w:val="32"/>
        </w:rPr>
      </w:pPr>
      <w:r>
        <w:rPr>
          <w:rFonts w:hint="eastAsia"/>
          <w:b/>
          <w:sz w:val="32"/>
          <w:szCs w:val="32"/>
        </w:rPr>
        <w:t>第四部分       评审办法</w:t>
      </w:r>
    </w:p>
    <w:p w14:paraId="5AA1A3AF">
      <w:pPr>
        <w:spacing w:line="900" w:lineRule="exact"/>
        <w:rPr>
          <w:b/>
          <w:sz w:val="32"/>
          <w:szCs w:val="32"/>
        </w:rPr>
      </w:pPr>
      <w:r>
        <w:rPr>
          <w:rFonts w:hint="eastAsia"/>
          <w:b/>
          <w:sz w:val="32"/>
          <w:szCs w:val="32"/>
        </w:rPr>
        <w:t>第五部分       合同条款格式</w:t>
      </w:r>
    </w:p>
    <w:p w14:paraId="7ACECB52">
      <w:pPr>
        <w:spacing w:line="900" w:lineRule="exact"/>
        <w:rPr>
          <w:b/>
          <w:sz w:val="32"/>
          <w:szCs w:val="32"/>
        </w:rPr>
      </w:pPr>
      <w:r>
        <w:rPr>
          <w:rFonts w:hint="eastAsia"/>
          <w:b/>
          <w:sz w:val="32"/>
          <w:szCs w:val="32"/>
        </w:rPr>
        <w:t>第六部分       响应文件格式</w:t>
      </w:r>
    </w:p>
    <w:p w14:paraId="6464C3D7"/>
    <w:p w14:paraId="0021DCA7"/>
    <w:p w14:paraId="6252ADC8"/>
    <w:p w14:paraId="795F710C"/>
    <w:p w14:paraId="3934CE35"/>
    <w:p w14:paraId="2641FDC8"/>
    <w:p w14:paraId="4CCB8B20"/>
    <w:p w14:paraId="1E8194E8"/>
    <w:p w14:paraId="2A1BDCA2"/>
    <w:p w14:paraId="6BCC0E08"/>
    <w:p w14:paraId="6BF2935F"/>
    <w:p w14:paraId="57222843"/>
    <w:p w14:paraId="0D6B1ED8"/>
    <w:p w14:paraId="067C730B"/>
    <w:p w14:paraId="6706FDE4"/>
    <w:p w14:paraId="05ACF64D">
      <w:pPr>
        <w:pStyle w:val="46"/>
      </w:pPr>
    </w:p>
    <w:p w14:paraId="3CDB2781">
      <w:pPr>
        <w:pStyle w:val="12"/>
      </w:pPr>
    </w:p>
    <w:p w14:paraId="7DCDDDA6"/>
    <w:p w14:paraId="68FC1DE5">
      <w:pPr>
        <w:pStyle w:val="46"/>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E3719BC">
      <w:pPr>
        <w:spacing w:line="500" w:lineRule="exact"/>
        <w:jc w:val="center"/>
        <w:rPr>
          <w:rFonts w:hint="eastAsia" w:ascii="宋体" w:hAnsi="宋体"/>
          <w:b/>
          <w:bCs/>
          <w:sz w:val="36"/>
          <w:szCs w:val="36"/>
        </w:rPr>
      </w:pPr>
      <w:bookmarkStart w:id="19" w:name="OLE_LINK3"/>
      <w:bookmarkStart w:id="20" w:name="OLE_LINK6"/>
      <w:r>
        <w:rPr>
          <w:rFonts w:hint="eastAsia"/>
          <w:b/>
          <w:bCs/>
          <w:sz w:val="32"/>
          <w:szCs w:val="32"/>
        </w:rPr>
        <w:t>第一部分　采购</w:t>
      </w:r>
      <w:r>
        <w:rPr>
          <w:rFonts w:hint="eastAsia"/>
          <w:b/>
          <w:sz w:val="32"/>
          <w:szCs w:val="32"/>
        </w:rPr>
        <w:t>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海南软件职业技术学院2025年教务处校内SPOC服务购置项目（线上）</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6</w:t>
      </w:r>
      <w:r>
        <w:rPr>
          <w:rFonts w:hint="eastAsia" w:ascii="宋体" w:hAnsi="宋体" w:cs="宋体"/>
          <w:kern w:val="0"/>
          <w:sz w:val="24"/>
          <w:u w:val="single"/>
        </w:rPr>
        <w:t>月3日</w:t>
      </w:r>
      <w:r>
        <w:rPr>
          <w:rFonts w:hint="eastAsia" w:ascii="宋体" w:hAnsi="宋体" w:cs="宋体"/>
          <w:kern w:val="0"/>
          <w:sz w:val="24"/>
          <w:u w:val="single"/>
          <w:lang w:val="en-US" w:eastAsia="zh-CN"/>
        </w:rPr>
        <w:t>15</w:t>
      </w:r>
      <w:r>
        <w:rPr>
          <w:rFonts w:hint="eastAsia" w:ascii="宋体" w:hAnsi="宋体" w:cs="宋体"/>
          <w:kern w:val="0"/>
          <w:sz w:val="24"/>
          <w:u w:val="single"/>
        </w:rPr>
        <w:t>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hint="eastAsia" w:ascii="宋体" w:hAnsi="宋体" w:cs="宋体"/>
          <w:kern w:val="0"/>
          <w:sz w:val="24"/>
        </w:rPr>
      </w:pPr>
    </w:p>
    <w:p w14:paraId="0A1083E3">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1" w:name="_Toc28359089"/>
      <w:bookmarkStart w:id="22" w:name="_Toc35393629"/>
      <w:bookmarkStart w:id="23" w:name="_Toc28359012"/>
      <w:bookmarkStart w:id="24" w:name="_Toc35393798"/>
      <w:r>
        <w:rPr>
          <w:rFonts w:hint="eastAsia" w:ascii="宋体" w:hAnsi="宋体" w:cs="宋体"/>
          <w:b/>
          <w:kern w:val="0"/>
          <w:sz w:val="24"/>
        </w:rPr>
        <w:t>一、项目基本情况</w:t>
      </w:r>
      <w:bookmarkEnd w:id="21"/>
      <w:bookmarkEnd w:id="22"/>
      <w:bookmarkEnd w:id="23"/>
      <w:bookmarkEnd w:id="24"/>
    </w:p>
    <w:p w14:paraId="67A7B84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项目编号：HNJY2025-10-</w:t>
      </w:r>
      <w:r>
        <w:rPr>
          <w:rFonts w:hint="eastAsia" w:ascii="宋体" w:hAnsi="宋体" w:cs="宋体"/>
          <w:kern w:val="0"/>
          <w:sz w:val="24"/>
          <w:lang w:val="en-US" w:eastAsia="zh-CN"/>
        </w:rPr>
        <w:t>3</w:t>
      </w:r>
    </w:p>
    <w:p w14:paraId="6622F43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海南软件职业技术学院2025年教务处校内SPOC服务购置项目（线上）</w:t>
      </w:r>
    </w:p>
    <w:p w14:paraId="24E115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3AC39FF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22</w:t>
      </w:r>
      <w:r>
        <w:rPr>
          <w:rFonts w:hint="eastAsia" w:ascii="宋体" w:hAnsi="宋体" w:cs="宋体"/>
          <w:kern w:val="0"/>
          <w:sz w:val="24"/>
        </w:rPr>
        <w:t>.00万元</w:t>
      </w:r>
    </w:p>
    <w:p w14:paraId="7CF4815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22</w:t>
      </w:r>
      <w:r>
        <w:rPr>
          <w:rFonts w:hint="eastAsia" w:ascii="宋体" w:hAnsi="宋体" w:cs="宋体"/>
          <w:kern w:val="0"/>
          <w:sz w:val="24"/>
        </w:rPr>
        <w:t>.00万元</w:t>
      </w:r>
    </w:p>
    <w:p w14:paraId="5C969C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采购需求：电子书数据库</w:t>
      </w:r>
    </w:p>
    <w:p w14:paraId="5A094ED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合同履行期限：</w:t>
      </w:r>
      <w:r>
        <w:rPr>
          <w:rFonts w:hint="eastAsia" w:ascii="宋体" w:hAnsi="宋体" w:cs="宋体"/>
          <w:color w:val="000000"/>
          <w:kern w:val="0"/>
          <w:sz w:val="24"/>
        </w:rPr>
        <w:t>自合同签订并验收合格之日起1年内有效</w:t>
      </w:r>
      <w:r>
        <w:rPr>
          <w:rFonts w:hint="eastAsia" w:ascii="宋体" w:hAnsi="宋体" w:cs="宋体"/>
          <w:sz w:val="24"/>
        </w:rPr>
        <w:t>。</w:t>
      </w:r>
    </w:p>
    <w:p w14:paraId="4C98AE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5" w:name="_Toc35393630"/>
      <w:bookmarkStart w:id="26" w:name="_Toc35393799"/>
      <w:bookmarkStart w:id="27" w:name="_Toc28359090"/>
      <w:bookmarkStart w:id="28" w:name="_Toc28359013"/>
      <w:r>
        <w:rPr>
          <w:rFonts w:hint="eastAsia" w:ascii="宋体" w:hAnsi="宋体" w:cs="宋体"/>
          <w:b/>
          <w:kern w:val="0"/>
          <w:sz w:val="24"/>
        </w:rPr>
        <w:t>二、申请人的资格要求：</w:t>
      </w:r>
      <w:bookmarkEnd w:id="25"/>
      <w:bookmarkEnd w:id="26"/>
      <w:bookmarkEnd w:id="27"/>
      <w:bookmarkEnd w:id="28"/>
    </w:p>
    <w:p w14:paraId="3BF4C8E3">
      <w:pPr>
        <w:adjustRightInd w:val="0"/>
        <w:snapToGrid w:val="0"/>
        <w:spacing w:line="360" w:lineRule="auto"/>
        <w:ind w:firstLine="480" w:firstLineChars="200"/>
        <w:rPr>
          <w:rFonts w:hint="eastAsia" w:ascii="宋体" w:hAnsi="宋体" w:cs="宋体"/>
          <w:kern w:val="0"/>
          <w:sz w:val="24"/>
        </w:rPr>
      </w:pPr>
      <w:bookmarkStart w:id="29" w:name="_Toc35393631"/>
      <w:bookmarkStart w:id="30" w:name="_Toc35393800"/>
      <w:bookmarkStart w:id="31" w:name="_Toc28359091"/>
      <w:bookmarkStart w:id="32" w:name="_Toc28359014"/>
      <w:bookmarkStart w:id="33" w:name="_Toc35393805"/>
      <w:bookmarkStart w:id="34" w:name="_Toc28359095"/>
      <w:bookmarkStart w:id="35" w:name="_Toc35393636"/>
      <w:bookmarkStart w:id="36" w:name="_Toc28359018"/>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4E27B3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3.本项目的特定资格要求：无 </w:t>
      </w:r>
    </w:p>
    <w:p w14:paraId="2A9C340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0E708B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238B96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3.3投标时提供投标人投标承诺函；</w:t>
      </w:r>
    </w:p>
    <w:p w14:paraId="3D55DAB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33ABDA4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9"/>
      <w:bookmarkEnd w:id="30"/>
      <w:bookmarkEnd w:id="31"/>
      <w:bookmarkEnd w:id="32"/>
    </w:p>
    <w:p w14:paraId="220C776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5</w:t>
      </w:r>
      <w:r>
        <w:rPr>
          <w:rFonts w:hint="eastAsia" w:ascii="宋体" w:hAnsi="宋体" w:cs="宋体"/>
          <w:kern w:val="0"/>
          <w:sz w:val="24"/>
        </w:rPr>
        <w:t>月2</w:t>
      </w:r>
      <w:r>
        <w:rPr>
          <w:rFonts w:hint="eastAsia" w:ascii="宋体" w:hAnsi="宋体" w:cs="宋体"/>
          <w:kern w:val="0"/>
          <w:sz w:val="24"/>
          <w:lang w:val="en-US" w:eastAsia="zh-CN"/>
        </w:rPr>
        <w:t>3</w:t>
      </w:r>
      <w:r>
        <w:rPr>
          <w:rFonts w:hint="eastAsia" w:ascii="宋体" w:hAnsi="宋体" w:cs="宋体"/>
          <w:kern w:val="0"/>
          <w:sz w:val="24"/>
        </w:rPr>
        <w:t>日至2025年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hint="eastAsia" w:ascii="宋体" w:hAnsi="宋体" w:cs="宋体"/>
          <w:color w:val="000000"/>
          <w:kern w:val="0"/>
          <w:sz w:val="24"/>
        </w:rPr>
      </w:pPr>
      <w:bookmarkStart w:id="37" w:name="_Toc28359015"/>
      <w:bookmarkStart w:id="38" w:name="_Toc35393801"/>
      <w:bookmarkStart w:id="39" w:name="_Toc35393632"/>
      <w:bookmarkStart w:id="40" w:name="_Toc28359092"/>
      <w:r>
        <w:rPr>
          <w:rFonts w:hint="eastAsia" w:ascii="宋体" w:hAnsi="宋体" w:cs="宋体"/>
          <w:color w:val="000000"/>
          <w:kern w:val="0"/>
          <w:sz w:val="24"/>
        </w:rPr>
        <w:t>地点：海南省海口市蓝天路西2-8号</w:t>
      </w:r>
    </w:p>
    <w:p w14:paraId="48236F01">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w:t>
      </w:r>
    </w:p>
    <w:p w14:paraId="4DF7C44F">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597862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7"/>
      <w:bookmarkEnd w:id="38"/>
      <w:bookmarkEnd w:id="39"/>
      <w:bookmarkEnd w:id="40"/>
    </w:p>
    <w:p w14:paraId="30C33A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6</w:t>
      </w:r>
      <w:r>
        <w:rPr>
          <w:rFonts w:hint="eastAsia" w:ascii="宋体" w:hAnsi="宋体" w:cs="宋体"/>
          <w:kern w:val="0"/>
          <w:sz w:val="24"/>
        </w:rPr>
        <w:t>月3日</w:t>
      </w:r>
      <w:r>
        <w:rPr>
          <w:rFonts w:hint="eastAsia" w:ascii="宋体" w:hAnsi="宋体" w:cs="宋体"/>
          <w:kern w:val="0"/>
          <w:sz w:val="24"/>
          <w:lang w:val="en-US" w:eastAsia="zh-CN"/>
        </w:rPr>
        <w:t>15</w:t>
      </w:r>
      <w:r>
        <w:rPr>
          <w:rFonts w:hint="eastAsia" w:ascii="宋体" w:hAnsi="宋体" w:cs="宋体"/>
          <w:kern w:val="0"/>
          <w:sz w:val="24"/>
        </w:rPr>
        <w:t>点00分（北京时间）</w:t>
      </w:r>
    </w:p>
    <w:p w14:paraId="2F43238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1" w:name="_Toc28359016"/>
      <w:bookmarkStart w:id="42" w:name="_Toc35393633"/>
      <w:bookmarkStart w:id="43" w:name="_Toc35393802"/>
      <w:bookmarkStart w:id="44" w:name="_Toc28359093"/>
      <w:r>
        <w:rPr>
          <w:rFonts w:hint="eastAsia" w:ascii="宋体" w:hAnsi="宋体" w:cs="宋体"/>
          <w:b/>
          <w:kern w:val="0"/>
          <w:sz w:val="24"/>
        </w:rPr>
        <w:t>五、开启</w:t>
      </w:r>
      <w:bookmarkEnd w:id="41"/>
      <w:bookmarkEnd w:id="42"/>
      <w:bookmarkEnd w:id="43"/>
      <w:bookmarkEnd w:id="44"/>
    </w:p>
    <w:p w14:paraId="663D47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6</w:t>
      </w:r>
      <w:r>
        <w:rPr>
          <w:rFonts w:hint="eastAsia" w:ascii="宋体" w:hAnsi="宋体" w:cs="宋体"/>
          <w:kern w:val="0"/>
          <w:sz w:val="24"/>
        </w:rPr>
        <w:t>月3日</w:t>
      </w:r>
      <w:r>
        <w:rPr>
          <w:rFonts w:hint="eastAsia" w:ascii="宋体" w:hAnsi="宋体" w:cs="宋体"/>
          <w:kern w:val="0"/>
          <w:sz w:val="24"/>
          <w:lang w:val="en-US" w:eastAsia="zh-CN"/>
        </w:rPr>
        <w:t>15</w:t>
      </w:r>
      <w:r>
        <w:rPr>
          <w:rFonts w:hint="eastAsia" w:ascii="宋体" w:hAnsi="宋体" w:cs="宋体"/>
          <w:kern w:val="0"/>
          <w:sz w:val="24"/>
        </w:rPr>
        <w:t>点00分（北京时间）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741B95E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5" w:name="_Toc35393803"/>
      <w:bookmarkStart w:id="46" w:name="_Toc35393634"/>
      <w:bookmarkStart w:id="47" w:name="_Toc28359094"/>
      <w:bookmarkStart w:id="48" w:name="_Toc28359017"/>
      <w:r>
        <w:rPr>
          <w:rFonts w:hint="eastAsia" w:ascii="宋体" w:hAnsi="宋体" w:cs="宋体"/>
          <w:b/>
          <w:kern w:val="0"/>
          <w:sz w:val="24"/>
        </w:rPr>
        <w:t>七、</w:t>
      </w:r>
      <w:bookmarkEnd w:id="45"/>
      <w:bookmarkEnd w:id="46"/>
      <w:bookmarkEnd w:id="47"/>
      <w:bookmarkEnd w:id="48"/>
      <w:bookmarkStart w:id="49" w:name="_Toc35393804"/>
      <w:bookmarkStart w:id="50" w:name="_Toc35393635"/>
      <w:r>
        <w:rPr>
          <w:rFonts w:hint="eastAsia" w:ascii="宋体" w:hAnsi="宋体" w:cs="宋体"/>
          <w:b/>
          <w:kern w:val="0"/>
          <w:sz w:val="24"/>
        </w:rPr>
        <w:t>其他补充事宜</w:t>
      </w:r>
      <w:bookmarkEnd w:id="49"/>
      <w:bookmarkEnd w:id="50"/>
    </w:p>
    <w:p w14:paraId="225B957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2E81040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684D45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50D3E0B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开户银行：中国银行海口琼山支行蓝天西路支行（如果汇款时搜索不到蓝天西路支行，可以直接选择海口琼山支行）       </w:t>
      </w:r>
    </w:p>
    <w:p w14:paraId="6B6143D1">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银行帐号：266255028427</w:t>
      </w:r>
    </w:p>
    <w:p w14:paraId="0D73999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03F43A9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3、供应商应准备一份正本和三份副本，并在每一份“响应文件”上要明确注明“正本”或“副本”字样。</w:t>
      </w:r>
    </w:p>
    <w:p w14:paraId="4B77C4E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7164B8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1B4AE48B">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2FBC06FA">
      <w:pPr>
        <w:adjustRightInd w:val="0"/>
        <w:snapToGrid w:val="0"/>
        <w:spacing w:line="360" w:lineRule="auto"/>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64B53A58">
      <w:pPr>
        <w:adjustRightInd w:val="0"/>
        <w:snapToGrid w:val="0"/>
        <w:spacing w:line="360" w:lineRule="auto"/>
        <w:ind w:firstLine="480" w:firstLineChars="200"/>
        <w:rPr>
          <w:rFonts w:hint="eastAsia" w:ascii="宋体" w:hAnsi="宋体" w:cs="宋体"/>
          <w:kern w:val="0"/>
          <w:sz w:val="24"/>
        </w:rPr>
      </w:pPr>
      <w:bookmarkStart w:id="51" w:name="_Toc28359019"/>
      <w:bookmarkStart w:id="52" w:name="_Toc35393637"/>
      <w:bookmarkStart w:id="53" w:name="_Toc28359096"/>
      <w:bookmarkStart w:id="54" w:name="_Toc35393806"/>
      <w:r>
        <w:rPr>
          <w:rFonts w:hint="eastAsia" w:ascii="宋体" w:hAnsi="宋体" w:cs="宋体"/>
          <w:kern w:val="0"/>
          <w:sz w:val="24"/>
        </w:rPr>
        <w:t>1.采购人信息</w:t>
      </w:r>
      <w:bookmarkEnd w:id="51"/>
      <w:bookmarkEnd w:id="52"/>
      <w:bookmarkEnd w:id="53"/>
      <w:bookmarkEnd w:id="54"/>
    </w:p>
    <w:p w14:paraId="02DA1FBF">
      <w:pPr>
        <w:adjustRightInd w:val="0"/>
        <w:snapToGrid w:val="0"/>
        <w:spacing w:line="360" w:lineRule="auto"/>
        <w:ind w:firstLine="480" w:firstLineChars="200"/>
        <w:rPr>
          <w:rFonts w:hint="eastAsia" w:ascii="宋体" w:hAnsi="宋体" w:cs="宋体"/>
          <w:kern w:val="0"/>
          <w:sz w:val="24"/>
        </w:rPr>
      </w:pPr>
      <w:bookmarkStart w:id="55" w:name="_Toc28359020"/>
      <w:bookmarkStart w:id="56" w:name="_Toc35393638"/>
      <w:bookmarkStart w:id="57" w:name="_Toc35393807"/>
      <w:bookmarkStart w:id="58" w:name="_Toc28359097"/>
      <w:r>
        <w:rPr>
          <w:rFonts w:hint="eastAsia" w:ascii="宋体" w:hAnsi="宋体" w:cs="宋体"/>
          <w:kern w:val="0"/>
          <w:sz w:val="24"/>
        </w:rPr>
        <w:t>名    称：　海南软件职业技术学院</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2F1718C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157A240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2AADD2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49F04971">
      <w:pPr>
        <w:adjustRightInd w:val="0"/>
        <w:snapToGrid w:val="0"/>
        <w:spacing w:line="360" w:lineRule="auto"/>
        <w:ind w:firstLine="480" w:firstLineChars="200"/>
        <w:jc w:val="left"/>
        <w:rPr>
          <w:rFonts w:hint="eastAsia" w:ascii="宋体" w:hAnsi="宋体"/>
          <w:b/>
          <w:sz w:val="36"/>
          <w:szCs w:val="36"/>
        </w:rPr>
      </w:pPr>
      <w:r>
        <w:rPr>
          <w:rFonts w:hint="eastAsia" w:ascii="宋体" w:hAnsi="宋体" w:cs="宋体"/>
          <w:kern w:val="0"/>
          <w:sz w:val="24"/>
        </w:rPr>
        <w:t>电话： 0898-66779294</w:t>
      </w:r>
    </w:p>
    <w:p w14:paraId="5C06063D">
      <w:pPr>
        <w:adjustRightInd w:val="0"/>
        <w:snapToGrid w:val="0"/>
        <w:spacing w:line="360" w:lineRule="auto"/>
        <w:ind w:firstLine="480" w:firstLineChars="200"/>
        <w:rPr>
          <w:rFonts w:ascii="宋体" w:hAnsi="宋体" w:cs="宋体"/>
          <w:color w:val="000000"/>
          <w:kern w:val="0"/>
          <w:sz w:val="24"/>
        </w:rPr>
      </w:pPr>
    </w:p>
    <w:bookmarkEnd w:id="19"/>
    <w:bookmarkEnd w:id="20"/>
    <w:p w14:paraId="13DF8504">
      <w:pPr>
        <w:pStyle w:val="23"/>
        <w:numPr>
          <w:ilvl w:val="0"/>
          <w:numId w:val="2"/>
        </w:numPr>
        <w:adjustRightInd w:val="0"/>
        <w:snapToGrid w:val="0"/>
        <w:spacing w:line="300" w:lineRule="auto"/>
        <w:ind w:left="0" w:right="0" w:firstLine="0"/>
        <w:jc w:val="center"/>
        <w:rPr>
          <w:rFonts w:hint="eastAsia"/>
          <w:b/>
          <w:bCs/>
          <w:sz w:val="32"/>
          <w:szCs w:val="32"/>
        </w:rPr>
      </w:pPr>
      <w:r>
        <w:rPr>
          <w:b/>
          <w:bCs/>
          <w:sz w:val="32"/>
          <w:szCs w:val="32"/>
        </w:rPr>
        <w:br w:type="page"/>
      </w:r>
      <w:r>
        <w:rPr>
          <w:rFonts w:hint="eastAsia"/>
          <w:b/>
          <w:bCs/>
          <w:sz w:val="32"/>
          <w:szCs w:val="32"/>
        </w:rPr>
        <w:t xml:space="preserve"> 竞争性磋商采购项目需求</w:t>
      </w:r>
    </w:p>
    <w:p w14:paraId="3A054527">
      <w:pPr>
        <w:numPr>
          <w:ilvl w:val="0"/>
          <w:numId w:val="0"/>
        </w:numPr>
      </w:pPr>
    </w:p>
    <w:p w14:paraId="7886641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480" w:firstLineChars="200"/>
        <w:rPr>
          <w:rFonts w:hint="eastAsia" w:ascii="宋体" w:hAnsi="宋体"/>
          <w:b/>
          <w:kern w:val="0"/>
          <w:sz w:val="24"/>
          <w:szCs w:val="21"/>
        </w:rPr>
      </w:pPr>
      <w:r>
        <w:rPr>
          <w:rFonts w:hint="eastAsia" w:ascii="宋体" w:hAnsi="宋体"/>
          <w:b/>
          <w:kern w:val="0"/>
          <w:sz w:val="24"/>
          <w:szCs w:val="21"/>
        </w:rPr>
        <w:t>采购需求：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021"/>
        <w:gridCol w:w="7531"/>
        <w:gridCol w:w="434"/>
        <w:gridCol w:w="434"/>
      </w:tblGrid>
      <w:tr w14:paraId="370C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14:paraId="26BB515E">
            <w:pPr>
              <w:spacing w:line="240" w:lineRule="exact"/>
              <w:jc w:val="center"/>
              <w:rPr>
                <w:rFonts w:ascii="宋体" w:hAnsi="宋体" w:eastAsia="宋体" w:cs="宋体"/>
                <w:b/>
                <w:kern w:val="0"/>
                <w:sz w:val="18"/>
                <w:szCs w:val="18"/>
              </w:rPr>
            </w:pPr>
            <w:r>
              <w:rPr>
                <w:rFonts w:hint="eastAsia" w:ascii="宋体" w:hAnsi="宋体" w:eastAsia="宋体" w:cs="Times New Roman"/>
                <w:b/>
                <w:sz w:val="18"/>
                <w:szCs w:val="18"/>
              </w:rPr>
              <w:t>序号</w:t>
            </w:r>
          </w:p>
        </w:tc>
        <w:tc>
          <w:tcPr>
            <w:tcW w:w="0" w:type="auto"/>
            <w:noWrap w:val="0"/>
            <w:vAlign w:val="center"/>
          </w:tcPr>
          <w:p w14:paraId="184FCAE0">
            <w:pPr>
              <w:spacing w:line="240" w:lineRule="exact"/>
              <w:jc w:val="center"/>
              <w:rPr>
                <w:rFonts w:ascii="宋体" w:hAnsi="宋体" w:eastAsia="宋体" w:cs="宋体"/>
                <w:b/>
                <w:kern w:val="0"/>
                <w:sz w:val="18"/>
                <w:szCs w:val="18"/>
              </w:rPr>
            </w:pPr>
            <w:r>
              <w:rPr>
                <w:rFonts w:hint="eastAsia" w:ascii="宋体" w:hAnsi="宋体" w:eastAsia="宋体" w:cs="Times New Roman"/>
                <w:b/>
                <w:sz w:val="18"/>
                <w:szCs w:val="18"/>
              </w:rPr>
              <w:t>采购品目名称</w:t>
            </w:r>
          </w:p>
        </w:tc>
        <w:tc>
          <w:tcPr>
            <w:tcW w:w="0" w:type="auto"/>
            <w:noWrap w:val="0"/>
            <w:vAlign w:val="center"/>
          </w:tcPr>
          <w:p w14:paraId="487CA703">
            <w:pPr>
              <w:spacing w:line="240" w:lineRule="exact"/>
              <w:jc w:val="center"/>
              <w:rPr>
                <w:rFonts w:ascii="宋体" w:hAnsi="宋体" w:eastAsia="宋体" w:cs="宋体"/>
                <w:b/>
                <w:kern w:val="0"/>
                <w:sz w:val="18"/>
                <w:szCs w:val="18"/>
              </w:rPr>
            </w:pPr>
            <w:r>
              <w:rPr>
                <w:rFonts w:hint="eastAsia" w:ascii="宋体" w:hAnsi="宋体" w:eastAsia="宋体" w:cs="Times New Roman"/>
                <w:b/>
                <w:sz w:val="18"/>
                <w:szCs w:val="18"/>
              </w:rPr>
              <w:t>技术参数</w:t>
            </w:r>
          </w:p>
        </w:tc>
        <w:tc>
          <w:tcPr>
            <w:tcW w:w="0" w:type="auto"/>
            <w:noWrap w:val="0"/>
            <w:vAlign w:val="center"/>
          </w:tcPr>
          <w:p w14:paraId="38F4FDA7">
            <w:pPr>
              <w:spacing w:line="240" w:lineRule="exact"/>
              <w:jc w:val="center"/>
              <w:rPr>
                <w:rFonts w:ascii="宋体" w:hAnsi="宋体" w:eastAsia="宋体" w:cs="Times New Roman"/>
                <w:b/>
                <w:sz w:val="18"/>
                <w:szCs w:val="18"/>
              </w:rPr>
            </w:pPr>
            <w:r>
              <w:rPr>
                <w:rFonts w:hint="eastAsia" w:ascii="宋体" w:hAnsi="宋体" w:eastAsia="宋体" w:cs="Times New Roman"/>
                <w:b/>
                <w:sz w:val="18"/>
                <w:szCs w:val="18"/>
              </w:rPr>
              <w:t>单位</w:t>
            </w:r>
          </w:p>
        </w:tc>
        <w:tc>
          <w:tcPr>
            <w:tcW w:w="0" w:type="auto"/>
            <w:noWrap w:val="0"/>
            <w:vAlign w:val="center"/>
          </w:tcPr>
          <w:p w14:paraId="198A44F6">
            <w:pPr>
              <w:spacing w:line="240" w:lineRule="exact"/>
              <w:jc w:val="center"/>
              <w:rPr>
                <w:rFonts w:ascii="宋体" w:hAnsi="宋体" w:eastAsia="宋体" w:cs="宋体"/>
                <w:b/>
                <w:kern w:val="0"/>
                <w:sz w:val="18"/>
                <w:szCs w:val="18"/>
              </w:rPr>
            </w:pPr>
            <w:r>
              <w:rPr>
                <w:rFonts w:hint="eastAsia" w:ascii="宋体" w:hAnsi="宋体" w:eastAsia="宋体" w:cs="Times New Roman"/>
                <w:b/>
                <w:sz w:val="18"/>
                <w:szCs w:val="18"/>
              </w:rPr>
              <w:t>数量</w:t>
            </w:r>
          </w:p>
        </w:tc>
      </w:tr>
      <w:tr w14:paraId="14AE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34AE8DCD">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noWrap w:val="0"/>
            <w:vAlign w:val="center"/>
          </w:tcPr>
          <w:p w14:paraId="01DA5559">
            <w:pPr>
              <w:spacing w:line="240" w:lineRule="exact"/>
              <w:jc w:val="center"/>
              <w:rPr>
                <w:rFonts w:ascii="宋体" w:hAnsi="宋体" w:eastAsia="宋体" w:cs="宋体"/>
                <w:kern w:val="0"/>
                <w:sz w:val="18"/>
                <w:szCs w:val="18"/>
              </w:rPr>
            </w:pPr>
            <w:r>
              <w:rPr>
                <w:rFonts w:hint="eastAsia" w:ascii="宋体" w:hAnsi="宋体" w:eastAsia="宋体" w:cs="微软雅黑 Light"/>
                <w:sz w:val="18"/>
                <w:szCs w:val="18"/>
              </w:rPr>
              <w:t>在线课程教学模块</w:t>
            </w:r>
          </w:p>
        </w:tc>
        <w:tc>
          <w:tcPr>
            <w:tcW w:w="0" w:type="auto"/>
            <w:noWrap w:val="0"/>
            <w:vAlign w:val="top"/>
          </w:tcPr>
          <w:p w14:paraId="0B3F9CC2">
            <w:pPr>
              <w:rPr>
                <w:sz w:val="18"/>
                <w:szCs w:val="18"/>
              </w:rPr>
            </w:pPr>
            <w:r>
              <w:rPr>
                <w:rFonts w:hint="eastAsia"/>
                <w:sz w:val="18"/>
                <w:szCs w:val="18"/>
              </w:rPr>
              <w:t>为老师提供各类的线上教学功能和线下课堂的辅助功能，帮助所有课程实现校内线上运行管理，发现、培养和打造线上“金课”、线下“金课”和线上线下混合式“金课”。</w:t>
            </w:r>
          </w:p>
          <w:p w14:paraId="2AD0EC2D">
            <w:pPr>
              <w:rPr>
                <w:sz w:val="18"/>
                <w:szCs w:val="18"/>
              </w:rPr>
            </w:pPr>
            <w:r>
              <w:rPr>
                <w:rFonts w:hint="eastAsia"/>
                <w:sz w:val="18"/>
                <w:szCs w:val="18"/>
                <w:lang w:val="en-US" w:eastAsia="zh-CN"/>
              </w:rPr>
              <w:t>1.</w:t>
            </w:r>
            <w:r>
              <w:rPr>
                <w:rFonts w:hint="eastAsia"/>
                <w:sz w:val="18"/>
                <w:szCs w:val="18"/>
              </w:rPr>
              <w:t>支持“一步建课”，老师在移动端或者电脑网页端只需输入课程名即可建课，老师无须提前准备除课程名称之外的任何课程内容，就可以开始在系统中创建课程，降低老师的使用门槛；</w:t>
            </w:r>
          </w:p>
          <w:p w14:paraId="2E966F13">
            <w:pPr>
              <w:rPr>
                <w:sz w:val="18"/>
                <w:szCs w:val="18"/>
              </w:rPr>
            </w:pPr>
            <w:r>
              <w:rPr>
                <w:rFonts w:hint="eastAsia"/>
                <w:sz w:val="18"/>
                <w:szCs w:val="18"/>
                <w:lang w:val="en-US" w:eastAsia="zh-CN"/>
              </w:rPr>
              <w:t>2.</w:t>
            </w:r>
            <w:r>
              <w:rPr>
                <w:rFonts w:hint="eastAsia"/>
                <w:sz w:val="18"/>
                <w:szCs w:val="18"/>
              </w:rPr>
              <w:t>★支持建课时引用现成的视频课程资源，协助老师快速搭建校内在线课程；支持从多门现成的视频课程中，随意组合，建设校内在线课程。</w:t>
            </w:r>
          </w:p>
          <w:p w14:paraId="5A7195C4">
            <w:pPr>
              <w:rPr>
                <w:sz w:val="18"/>
                <w:szCs w:val="18"/>
              </w:rPr>
            </w:pPr>
            <w:r>
              <w:rPr>
                <w:rFonts w:hint="eastAsia"/>
                <w:sz w:val="18"/>
                <w:szCs w:val="18"/>
                <w:lang w:val="en-US" w:eastAsia="zh-CN"/>
              </w:rPr>
              <w:t>3.</w:t>
            </w:r>
            <w:r>
              <w:rPr>
                <w:rFonts w:hint="eastAsia"/>
                <w:sz w:val="18"/>
                <w:szCs w:val="18"/>
              </w:rPr>
              <w:t>教学内容可支持多种文件类型，包括视频（.mp4，.mov</w:t>
            </w:r>
          </w:p>
          <w:p w14:paraId="55889BA6">
            <w:pPr>
              <w:rPr>
                <w:sz w:val="18"/>
                <w:szCs w:val="18"/>
              </w:rPr>
            </w:pPr>
            <w:r>
              <w:rPr>
                <w:rFonts w:hint="eastAsia"/>
                <w:sz w:val="18"/>
                <w:szCs w:val="18"/>
                <w:lang w:val="en-US" w:eastAsia="zh-CN"/>
              </w:rPr>
              <w:t>4.</w:t>
            </w:r>
            <w:r>
              <w:rPr>
                <w:rFonts w:hint="eastAsia"/>
                <w:sz w:val="18"/>
                <w:szCs w:val="18"/>
              </w:rPr>
              <w:t>支持不同的教学内容设置不同的教学目的，包括必学/选学，学习要求等；老师可设置是否允许学生下载，保证老师内容版权；</w:t>
            </w:r>
          </w:p>
          <w:p w14:paraId="6EF13A2E">
            <w:pPr>
              <w:rPr>
                <w:sz w:val="18"/>
                <w:szCs w:val="18"/>
              </w:rPr>
            </w:pPr>
            <w:r>
              <w:rPr>
                <w:rFonts w:hint="eastAsia"/>
                <w:sz w:val="18"/>
                <w:szCs w:val="18"/>
                <w:lang w:val="en-US" w:eastAsia="zh-CN"/>
              </w:rPr>
              <w:t>5.</w:t>
            </w:r>
            <w:r>
              <w:rPr>
                <w:rFonts w:hint="eastAsia"/>
                <w:sz w:val="18"/>
                <w:szCs w:val="18"/>
              </w:rPr>
              <w:t>移动端需支持老师通过拍照和语音布置作业，支持学生通过拍照和语音提交作业；支持老师通过语音对作业进行评价，支持老师批阅主观题作业时上传附件；老师可以通过web端查看作业分析，观察成绩分布图等作业相关数据统计分析；</w:t>
            </w:r>
          </w:p>
          <w:p w14:paraId="52D1696D">
            <w:pPr>
              <w:rPr>
                <w:sz w:val="18"/>
                <w:szCs w:val="18"/>
              </w:rPr>
            </w:pPr>
            <w:r>
              <w:rPr>
                <w:rFonts w:hint="eastAsia"/>
                <w:sz w:val="18"/>
                <w:szCs w:val="18"/>
                <w:lang w:val="en-US" w:eastAsia="zh-CN"/>
              </w:rPr>
              <w:t>6.</w:t>
            </w:r>
            <w:r>
              <w:rPr>
                <w:rFonts w:hint="eastAsia"/>
                <w:sz w:val="18"/>
                <w:szCs w:val="18"/>
              </w:rPr>
              <w:t>支持WORD版本的题库批量导入模板，并可以进行在线修改；</w:t>
            </w:r>
          </w:p>
          <w:p w14:paraId="7814423C">
            <w:pPr>
              <w:rPr>
                <w:sz w:val="18"/>
                <w:szCs w:val="18"/>
              </w:rPr>
            </w:pPr>
            <w:r>
              <w:rPr>
                <w:rFonts w:hint="eastAsia"/>
                <w:sz w:val="18"/>
                <w:szCs w:val="18"/>
                <w:lang w:val="en-US" w:eastAsia="zh-CN"/>
              </w:rPr>
              <w:t>7.</w:t>
            </w:r>
            <w:r>
              <w:rPr>
                <w:rFonts w:hint="eastAsia"/>
                <w:sz w:val="18"/>
                <w:szCs w:val="18"/>
              </w:rPr>
              <w:t>支持在线作业/考试的数据统计分析，方便老师对学生学习成果检验有更精准地分析；支持查看成绩分布图，清楚了解成绩分布曲线是否为正态分布；支持作业/考试的试题分析，对于客观题，支持查看每一道题目的得分率、每个选项的选择人数情况、易错选项和学生答题情况等；</w:t>
            </w:r>
          </w:p>
          <w:p w14:paraId="794ABA80">
            <w:pPr>
              <w:rPr>
                <w:sz w:val="18"/>
                <w:szCs w:val="18"/>
              </w:rPr>
            </w:pPr>
            <w:r>
              <w:rPr>
                <w:rFonts w:hint="eastAsia"/>
                <w:sz w:val="18"/>
                <w:szCs w:val="18"/>
                <w:lang w:val="en-US" w:eastAsia="zh-CN"/>
              </w:rPr>
              <w:t>8.</w:t>
            </w:r>
            <w:r>
              <w:rPr>
                <w:rFonts w:hint="eastAsia"/>
                <w:sz w:val="18"/>
                <w:szCs w:val="18"/>
              </w:rPr>
              <w:t>★支持在线灵活设置课程学习成绩权重，老师可以在网页端设置各类成绩权重占比，其中包括考勤成绩、平时成绩（学习进度+互动表现）、作业成绩、考试成绩等；支持查看学生参与的所有活动情况；成绩权重占比设置后，即可查看当前权重下学生具体的成绩得分，同时支持老师手动修改成绩；学生可以通过电脑端或移动端，在线上实时查看所参与的教学活动情况以及当前得分排名，同时支持查看与昨日对比排名是否前进；支持老师随时发布成绩，发布成绩后学生可查看最终成绩端；</w:t>
            </w:r>
          </w:p>
          <w:p w14:paraId="7FFB11CE">
            <w:pPr>
              <w:rPr>
                <w:sz w:val="18"/>
                <w:szCs w:val="18"/>
              </w:rPr>
            </w:pPr>
            <w:r>
              <w:rPr>
                <w:rFonts w:hint="eastAsia"/>
                <w:sz w:val="18"/>
                <w:szCs w:val="18"/>
                <w:lang w:val="en-US" w:eastAsia="zh-CN"/>
              </w:rPr>
              <w:t>9.</w:t>
            </w:r>
            <w:r>
              <w:rPr>
                <w:rFonts w:hint="eastAsia"/>
                <w:sz w:val="18"/>
                <w:szCs w:val="18"/>
              </w:rPr>
              <w:t>支持问答形式的课程互动模块，支持老师与学生的互动、学生与学生的互动；支持老师或者学生提问、回答、评论、点赞以及围观等问答互动；平台问答互动模块需支持敏感词审核制度，同时支持老师自主删除课程问答来管理互动模块；</w:t>
            </w:r>
            <w:r>
              <w:rPr>
                <w:sz w:val="18"/>
                <w:szCs w:val="18"/>
              </w:rPr>
              <w:t xml:space="preserve"> </w:t>
            </w:r>
          </w:p>
          <w:p w14:paraId="19CF89A7">
            <w:pPr>
              <w:rPr>
                <w:sz w:val="18"/>
                <w:szCs w:val="18"/>
              </w:rPr>
            </w:pPr>
            <w:r>
              <w:rPr>
                <w:rFonts w:hint="eastAsia"/>
                <w:sz w:val="18"/>
                <w:szCs w:val="18"/>
                <w:lang w:val="en-US" w:eastAsia="zh-CN"/>
              </w:rPr>
              <w:t>10.</w:t>
            </w:r>
            <w:r>
              <w:rPr>
                <w:rFonts w:hint="eastAsia"/>
                <w:sz w:val="18"/>
                <w:szCs w:val="18"/>
              </w:rPr>
              <w:t>支持老师设置入班人员审核，保证只有选课学生能参与到日常课程教学过程中或者自由开放给任何人参与教学；</w:t>
            </w:r>
          </w:p>
          <w:p w14:paraId="5610BD8B">
            <w:pPr>
              <w:rPr>
                <w:sz w:val="18"/>
                <w:szCs w:val="18"/>
              </w:rPr>
            </w:pPr>
            <w:r>
              <w:rPr>
                <w:rFonts w:hint="eastAsia"/>
                <w:sz w:val="18"/>
                <w:szCs w:val="18"/>
                <w:lang w:val="en-US" w:eastAsia="zh-CN"/>
              </w:rPr>
              <w:t>11.</w:t>
            </w:r>
            <w:r>
              <w:rPr>
                <w:rFonts w:hint="eastAsia"/>
                <w:sz w:val="18"/>
                <w:szCs w:val="18"/>
              </w:rPr>
              <w:t>支持群聊的功能，增强师生、生生的线上互动；群聊功能需支持发送文字、语音、图片、@所有人等基本互动功能；平台群聊文字需支持敏感词审核制度；</w:t>
            </w:r>
          </w:p>
          <w:p w14:paraId="2A3254A9">
            <w:pPr>
              <w:rPr>
                <w:sz w:val="18"/>
                <w:szCs w:val="18"/>
              </w:rPr>
            </w:pPr>
            <w:r>
              <w:rPr>
                <w:rFonts w:hint="eastAsia"/>
                <w:sz w:val="18"/>
                <w:szCs w:val="18"/>
                <w:lang w:val="en-US" w:eastAsia="zh-CN"/>
              </w:rPr>
              <w:t>12.</w:t>
            </w:r>
            <w:r>
              <w:rPr>
                <w:rFonts w:hint="eastAsia"/>
                <w:sz w:val="18"/>
                <w:szCs w:val="18"/>
              </w:rPr>
              <w:t>群聊支持群文件功能，用于临时文件的存储，方便老师随时将外部资源跟同学分享；群文件支持存储文件、</w:t>
            </w:r>
            <w:r>
              <w:rPr>
                <w:rFonts w:hint="eastAsia"/>
                <w:sz w:val="18"/>
                <w:szCs w:val="18"/>
                <w:lang w:val="en-US" w:eastAsia="zh-CN"/>
              </w:rPr>
              <w:t>13.</w:t>
            </w:r>
            <w:r>
              <w:rPr>
                <w:rFonts w:hint="eastAsia"/>
                <w:sz w:val="18"/>
                <w:szCs w:val="18"/>
              </w:rPr>
              <w:t>支持老师从第三方客户端直接分享文件及链接至课程群聊；</w:t>
            </w:r>
          </w:p>
          <w:p w14:paraId="441C4A5E">
            <w:pPr>
              <w:rPr>
                <w:sz w:val="18"/>
                <w:szCs w:val="18"/>
              </w:rPr>
            </w:pPr>
            <w:r>
              <w:rPr>
                <w:rFonts w:hint="eastAsia"/>
                <w:sz w:val="18"/>
                <w:szCs w:val="18"/>
                <w:lang w:val="en-US" w:eastAsia="zh-CN"/>
              </w:rPr>
              <w:t>14.</w:t>
            </w:r>
            <w:r>
              <w:rPr>
                <w:rFonts w:hint="eastAsia"/>
                <w:sz w:val="18"/>
                <w:szCs w:val="18"/>
              </w:rPr>
              <w:t>支持个人教学资源库的功能，老师可以统一管理全部课程的教学资源；支持老师在个人教学资源库中上传各类教学资源；支持老师在新建课程时，直接从个人教学资源库引用教学内容；支持对于个人资源库的整体分析，包括存储空间分析、文件个数分析等；</w:t>
            </w:r>
          </w:p>
          <w:p w14:paraId="7505BB35">
            <w:pPr>
              <w:spacing w:line="240" w:lineRule="exact"/>
              <w:jc w:val="left"/>
              <w:rPr>
                <w:rFonts w:ascii="宋体" w:hAnsi="宋体" w:eastAsia="宋体" w:cs="宋体"/>
                <w:kern w:val="0"/>
                <w:sz w:val="18"/>
                <w:szCs w:val="18"/>
              </w:rPr>
            </w:pPr>
            <w:r>
              <w:rPr>
                <w:rFonts w:hint="eastAsia" w:ascii="宋体" w:hAnsi="宋体"/>
                <w:sz w:val="18"/>
                <w:szCs w:val="18"/>
                <w:lang w:val="en-US" w:eastAsia="zh-CN"/>
              </w:rPr>
              <w:t>15.</w:t>
            </w:r>
            <w:r>
              <w:rPr>
                <w:rFonts w:hint="eastAsia" w:ascii="宋体" w:hAnsi="宋体" w:eastAsia="宋体"/>
                <w:sz w:val="18"/>
                <w:szCs w:val="18"/>
              </w:rPr>
              <w:t>★</w:t>
            </w:r>
            <w:r>
              <w:rPr>
                <w:rFonts w:hint="eastAsia" w:ascii="宋体" w:hAnsi="宋体" w:eastAsia="宋体"/>
                <w:sz w:val="18"/>
                <w:szCs w:val="18"/>
                <w:lang w:eastAsia="zh-Hans"/>
              </w:rPr>
              <w:t>平台为</w:t>
            </w:r>
            <w:r>
              <w:rPr>
                <w:rFonts w:hint="eastAsia" w:ascii="宋体" w:hAnsi="宋体" w:eastAsia="宋体"/>
                <w:sz w:val="18"/>
                <w:szCs w:val="18"/>
              </w:rPr>
              <w:t>每个对外共享的在线课程需有专属的课程主页，是师生、各学校、甚至社会公众了解学校、教学团队与课程的窗口，也可用</w:t>
            </w:r>
            <w:r>
              <w:rPr>
                <w:rFonts w:hint="eastAsia" w:ascii="宋体" w:hAnsi="宋体" w:eastAsia="宋体"/>
                <w:sz w:val="18"/>
                <w:szCs w:val="18"/>
                <w:lang w:eastAsia="zh-Hans"/>
              </w:rPr>
              <w:t>于省级</w:t>
            </w:r>
            <w:r>
              <w:rPr>
                <w:rFonts w:hint="eastAsia" w:ascii="宋体" w:hAnsi="宋体" w:eastAsia="宋体"/>
                <w:sz w:val="18"/>
                <w:szCs w:val="18"/>
              </w:rPr>
              <w:t>国家</w:t>
            </w:r>
            <w:r>
              <w:rPr>
                <w:rFonts w:hint="eastAsia" w:ascii="宋体" w:hAnsi="宋体" w:eastAsia="宋体"/>
                <w:sz w:val="18"/>
                <w:szCs w:val="18"/>
                <w:lang w:eastAsia="zh-Hans"/>
              </w:rPr>
              <w:t>级</w:t>
            </w:r>
            <w:r>
              <w:rPr>
                <w:rFonts w:hint="eastAsia" w:ascii="宋体" w:hAnsi="宋体" w:eastAsia="宋体"/>
                <w:sz w:val="18"/>
                <w:szCs w:val="18"/>
              </w:rPr>
              <w:t>精品在线开放课程评选，课程主页上需清楚的标注国家精品在线开放课程评选时所需要的相关运行数据，且支持与教育部评审系统对接，方便课程参与国家精品在线开放课程线上评选；</w:t>
            </w:r>
          </w:p>
        </w:tc>
        <w:tc>
          <w:tcPr>
            <w:tcW w:w="0" w:type="auto"/>
            <w:noWrap w:val="0"/>
            <w:vAlign w:val="center"/>
          </w:tcPr>
          <w:p w14:paraId="5F94E27E">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5FAC46E2">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4B94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1E0C5FED">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0" w:type="auto"/>
            <w:noWrap w:val="0"/>
            <w:vAlign w:val="center"/>
          </w:tcPr>
          <w:p w14:paraId="304E2A97">
            <w:pPr>
              <w:spacing w:line="240" w:lineRule="exact"/>
              <w:jc w:val="center"/>
              <w:rPr>
                <w:rFonts w:ascii="宋体" w:hAnsi="宋体" w:eastAsia="宋体" w:cs="宋体"/>
                <w:kern w:val="0"/>
                <w:sz w:val="18"/>
                <w:szCs w:val="18"/>
              </w:rPr>
            </w:pPr>
            <w:r>
              <w:rPr>
                <w:rFonts w:hint="eastAsia" w:ascii="宋体" w:hAnsi="宋体" w:eastAsia="宋体" w:cs="微软雅黑 Light"/>
                <w:sz w:val="18"/>
                <w:szCs w:val="18"/>
              </w:rPr>
              <w:t>线下课堂教学工具</w:t>
            </w:r>
          </w:p>
        </w:tc>
        <w:tc>
          <w:tcPr>
            <w:tcW w:w="0" w:type="auto"/>
            <w:noWrap w:val="0"/>
            <w:vAlign w:val="top"/>
          </w:tcPr>
          <w:p w14:paraId="0BC74DEE">
            <w:pPr>
              <w:rPr>
                <w:sz w:val="18"/>
                <w:szCs w:val="18"/>
              </w:rPr>
            </w:pPr>
            <w:r>
              <w:rPr>
                <w:rFonts w:hint="eastAsia"/>
                <w:sz w:val="18"/>
                <w:szCs w:val="18"/>
              </w:rPr>
              <w:t>为老师提供多样的课堂工具，辅助打造线下“金课”</w:t>
            </w:r>
          </w:p>
          <w:p w14:paraId="34F64D57">
            <w:pPr>
              <w:rPr>
                <w:sz w:val="18"/>
                <w:szCs w:val="18"/>
              </w:rPr>
            </w:pPr>
            <w:r>
              <w:rPr>
                <w:rFonts w:hint="eastAsia"/>
                <w:sz w:val="18"/>
                <w:szCs w:val="18"/>
              </w:rPr>
              <w:t>支持老师可以通过只在平台上建设一门课程，就可以关联和管理该门课程的所有线下课堂教学活动和线上教学活动；</w:t>
            </w:r>
          </w:p>
          <w:p w14:paraId="412BD44C">
            <w:pPr>
              <w:rPr>
                <w:sz w:val="18"/>
                <w:szCs w:val="18"/>
              </w:rPr>
            </w:pPr>
            <w:r>
              <w:rPr>
                <w:sz w:val="18"/>
                <w:szCs w:val="18"/>
              </w:rPr>
              <w:t xml:space="preserve"> </w:t>
            </w:r>
            <w:r>
              <w:rPr>
                <w:rFonts w:hint="eastAsia"/>
                <w:sz w:val="18"/>
                <w:szCs w:val="18"/>
              </w:rPr>
              <w:t>支持课堂签到功能，提高老师点名的效率；支持按地理位置签到，可设定签到时长和签到范围，超出范围或者逾时的学生不允许签到；支持按固定手势图形签到；支持签到出勤率统计，以及详细信息导出；</w:t>
            </w:r>
          </w:p>
          <w:p w14:paraId="33476413">
            <w:pPr>
              <w:rPr>
                <w:sz w:val="18"/>
                <w:szCs w:val="18"/>
              </w:rPr>
            </w:pPr>
            <w:r>
              <w:rPr>
                <w:sz w:val="18"/>
                <w:szCs w:val="18"/>
              </w:rPr>
              <w:t xml:space="preserve"> </w:t>
            </w:r>
            <w:r>
              <w:rPr>
                <w:rFonts w:hint="eastAsia"/>
                <w:sz w:val="18"/>
                <w:szCs w:val="18"/>
              </w:rPr>
              <w:t>支持课堂投票功能，提高课堂互动性；题目类型支持单选、多选、判断题，题目支持图文结合，可设置正确答案；支持匿名投票；投票结果实时查看，可查看具体的选项选择比例和选择人，设置正确答案的，还可以查看题目的正确率和具体参与人的对错结果；</w:t>
            </w:r>
          </w:p>
          <w:p w14:paraId="4EFD7A0D">
            <w:pPr>
              <w:rPr>
                <w:sz w:val="18"/>
                <w:szCs w:val="18"/>
              </w:rPr>
            </w:pPr>
            <w:r>
              <w:rPr>
                <w:sz w:val="18"/>
                <w:szCs w:val="18"/>
              </w:rPr>
              <w:t xml:space="preserve"> </w:t>
            </w:r>
            <w:r>
              <w:rPr>
                <w:rFonts w:hint="eastAsia"/>
                <w:sz w:val="18"/>
                <w:szCs w:val="18"/>
              </w:rPr>
              <w:t>支持老师教学可以不局限于站在教室电脑前使用课堂工具和播放PPT，可以使用移动端遥控课堂教学PPT、视频和音频等教学资料在电脑大屏幕上显示或播放，也可以使用移动端遥控相应的课堂工具在教师电脑大屏幕上显示，如签到、投票、点名、抢答等；使用移动端支持PPT投屏和课堂工具遥控的功能，不需要强求在电脑上安装任何插件，或者在教室中安装额外硬件设备；专属投屏网站，方便老师快速开启课堂投屏；</w:t>
            </w:r>
          </w:p>
          <w:p w14:paraId="66000029">
            <w:pPr>
              <w:rPr>
                <w:sz w:val="18"/>
                <w:szCs w:val="18"/>
              </w:rPr>
            </w:pPr>
            <w:r>
              <w:rPr>
                <w:rFonts w:hint="eastAsia"/>
                <w:sz w:val="18"/>
                <w:szCs w:val="18"/>
              </w:rPr>
              <w:t>★所有课堂互动功能需支持在手机移动端和网页端全部完成，不强求一定要在教室电脑上安装额外插件；</w:t>
            </w:r>
          </w:p>
          <w:p w14:paraId="7434F213">
            <w:pPr>
              <w:rPr>
                <w:rFonts w:ascii="宋体" w:hAnsi="宋体" w:eastAsia="宋体" w:cs="宋体"/>
                <w:kern w:val="0"/>
                <w:sz w:val="18"/>
                <w:szCs w:val="18"/>
              </w:rPr>
            </w:pPr>
            <w:r>
              <w:rPr>
                <w:rFonts w:hint="eastAsia"/>
                <w:sz w:val="18"/>
                <w:szCs w:val="18"/>
              </w:rPr>
              <w:t>★互动功能需支持在手机移动端和网页端全部完成与现有沉浸式互动教室进行全自动对接</w:t>
            </w:r>
            <w:r>
              <w:rPr>
                <w:sz w:val="18"/>
                <w:szCs w:val="18"/>
              </w:rPr>
              <w:t>，</w:t>
            </w:r>
            <w:r>
              <w:rPr>
                <w:rFonts w:hint="eastAsia"/>
                <w:sz w:val="18"/>
                <w:szCs w:val="18"/>
              </w:rPr>
              <w:t>与本校</w:t>
            </w:r>
            <w:r>
              <w:rPr>
                <w:sz w:val="18"/>
                <w:szCs w:val="18"/>
              </w:rPr>
              <w:t>、</w:t>
            </w:r>
            <w:r>
              <w:rPr>
                <w:rFonts w:hint="eastAsia"/>
                <w:sz w:val="18"/>
                <w:szCs w:val="18"/>
              </w:rPr>
              <w:t>省内及全国选课学校进行直播互动的服务</w:t>
            </w:r>
            <w:r>
              <w:rPr>
                <w:sz w:val="18"/>
                <w:szCs w:val="18"/>
              </w:rPr>
              <w:t>，见面课直播互动数据实时上传至运行平台。</w:t>
            </w:r>
          </w:p>
        </w:tc>
        <w:tc>
          <w:tcPr>
            <w:tcW w:w="0" w:type="auto"/>
            <w:noWrap w:val="0"/>
            <w:vAlign w:val="center"/>
          </w:tcPr>
          <w:p w14:paraId="02E99D21">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721ACBF4">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19F3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78CD10B0">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0" w:type="auto"/>
            <w:noWrap w:val="0"/>
            <w:vAlign w:val="center"/>
          </w:tcPr>
          <w:p w14:paraId="51D9C6B7">
            <w:pPr>
              <w:spacing w:line="240" w:lineRule="exact"/>
              <w:jc w:val="center"/>
              <w:rPr>
                <w:rFonts w:ascii="宋体" w:hAnsi="宋体" w:eastAsia="宋体" w:cs="宋体"/>
                <w:kern w:val="0"/>
                <w:sz w:val="18"/>
                <w:szCs w:val="18"/>
              </w:rPr>
            </w:pPr>
            <w:r>
              <w:rPr>
                <w:rFonts w:hint="eastAsia" w:ascii="宋体" w:hAnsi="宋体" w:eastAsia="宋体" w:cs="微软雅黑 Light"/>
                <w:sz w:val="18"/>
                <w:szCs w:val="18"/>
              </w:rPr>
              <w:t>在线直播虚拟课堂</w:t>
            </w:r>
          </w:p>
        </w:tc>
        <w:tc>
          <w:tcPr>
            <w:tcW w:w="0" w:type="auto"/>
            <w:noWrap w:val="0"/>
            <w:vAlign w:val="top"/>
          </w:tcPr>
          <w:p w14:paraId="366374CC">
            <w:pPr>
              <w:rPr>
                <w:sz w:val="18"/>
                <w:szCs w:val="18"/>
              </w:rPr>
            </w:pPr>
            <w:r>
              <w:rPr>
                <w:rFonts w:hint="eastAsia"/>
                <w:sz w:val="18"/>
                <w:szCs w:val="18"/>
              </w:rPr>
              <w:t>在线虚拟课堂将会是教学组织的一种必不可少的形式，老师可以通过互联网在线上开展课堂教学，模拟线下教学场景。</w:t>
            </w:r>
          </w:p>
          <w:p w14:paraId="255C122B">
            <w:pPr>
              <w:rPr>
                <w:sz w:val="18"/>
                <w:szCs w:val="18"/>
              </w:rPr>
            </w:pPr>
            <w:r>
              <w:rPr>
                <w:rFonts w:hint="eastAsia"/>
                <w:sz w:val="18"/>
                <w:szCs w:val="18"/>
                <w:lang w:val="en-US" w:eastAsia="zh-CN"/>
              </w:rPr>
              <w:t>1.</w:t>
            </w:r>
            <w:r>
              <w:rPr>
                <w:rFonts w:hint="eastAsia"/>
                <w:sz w:val="18"/>
                <w:szCs w:val="18"/>
              </w:rPr>
              <w:t>★支持老师开展线上直播教学，老师可以通过语音完成远程授课，当需要学生参与课堂互动时，可以选择1个学生或者多个学生语音加入课堂互动；学生也可以举手，示意老师需要加入课堂互动；老师可以实时看到自己的麦克风音量，并调换麦克风设备；</w:t>
            </w:r>
          </w:p>
          <w:p w14:paraId="2BA4458F">
            <w:pPr>
              <w:rPr>
                <w:sz w:val="18"/>
                <w:szCs w:val="18"/>
              </w:rPr>
            </w:pPr>
            <w:r>
              <w:rPr>
                <w:rFonts w:hint="eastAsia"/>
                <w:sz w:val="18"/>
                <w:szCs w:val="18"/>
                <w:lang w:val="en-US" w:eastAsia="zh-CN"/>
              </w:rPr>
              <w:t>2.</w:t>
            </w:r>
            <w:r>
              <w:rPr>
                <w:rFonts w:hint="eastAsia"/>
                <w:sz w:val="18"/>
                <w:szCs w:val="18"/>
              </w:rPr>
              <w:t>支持老师在直播课堂中分享课件，课件类型可以是PPT、视频、音频等各类文件，学生可以在移动端看到老师的分享；当老师分享PPT时，老师端和学生端保持同步翻页；</w:t>
            </w:r>
          </w:p>
          <w:p w14:paraId="63B35B68">
            <w:pPr>
              <w:rPr>
                <w:rFonts w:hint="eastAsia"/>
                <w:sz w:val="18"/>
                <w:szCs w:val="18"/>
              </w:rPr>
            </w:pPr>
            <w:r>
              <w:rPr>
                <w:rFonts w:hint="eastAsia"/>
                <w:sz w:val="18"/>
                <w:szCs w:val="18"/>
                <w:lang w:val="en-US" w:eastAsia="zh-CN"/>
              </w:rPr>
              <w:t>3.</w:t>
            </w:r>
            <w:r>
              <w:rPr>
                <w:rFonts w:hint="eastAsia"/>
                <w:sz w:val="18"/>
                <w:szCs w:val="18"/>
              </w:rPr>
              <w:t>支持老师在直播课堂中通过签到、投票、课堂答疑、随机点名、抢答、头脑风暴等教学活动与学生进行线上互动，学生的互动信息可实时反馈给老师；</w:t>
            </w:r>
          </w:p>
          <w:p w14:paraId="5933F945">
            <w:pPr>
              <w:rPr>
                <w:rFonts w:ascii="宋体" w:hAnsi="宋体" w:eastAsia="宋体" w:cs="宋体"/>
                <w:kern w:val="0"/>
                <w:sz w:val="18"/>
                <w:szCs w:val="18"/>
              </w:rPr>
            </w:pPr>
            <w:r>
              <w:rPr>
                <w:rFonts w:hint="eastAsia"/>
                <w:sz w:val="18"/>
                <w:szCs w:val="18"/>
                <w:lang w:val="en-US" w:eastAsia="zh-CN"/>
              </w:rPr>
              <w:t>4.</w:t>
            </w:r>
            <w:r>
              <w:rPr>
                <w:rFonts w:hint="eastAsia"/>
                <w:sz w:val="18"/>
                <w:szCs w:val="18"/>
              </w:rPr>
              <w:t>支持当老师在线点名到某位学生时，可以直接打开学生的麦克风，邀请学生回答问题；当老师邀请学生回答问题并打开学生麦克风时，为保护学生隐私，须学生同意后才可加入连线；学生可自行静音或者结束语音互动；</w:t>
            </w:r>
          </w:p>
        </w:tc>
        <w:tc>
          <w:tcPr>
            <w:tcW w:w="0" w:type="auto"/>
            <w:noWrap w:val="0"/>
            <w:vAlign w:val="center"/>
          </w:tcPr>
          <w:p w14:paraId="7934C24C">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0E581144">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706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65107AF2">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0" w:type="auto"/>
            <w:noWrap w:val="0"/>
            <w:vAlign w:val="center"/>
          </w:tcPr>
          <w:p w14:paraId="59D51116">
            <w:pPr>
              <w:spacing w:line="240" w:lineRule="exact"/>
              <w:jc w:val="center"/>
              <w:rPr>
                <w:rFonts w:ascii="宋体" w:hAnsi="宋体" w:eastAsia="宋体" w:cs="宋体"/>
                <w:kern w:val="0"/>
                <w:sz w:val="18"/>
                <w:szCs w:val="18"/>
              </w:rPr>
            </w:pPr>
            <w:r>
              <w:rPr>
                <w:rFonts w:hint="eastAsia" w:ascii="宋体" w:hAnsi="宋体" w:eastAsia="宋体" w:cs="微软雅黑 Light"/>
                <w:bCs/>
                <w:sz w:val="18"/>
                <w:szCs w:val="18"/>
              </w:rPr>
              <w:t>提供专属APP</w:t>
            </w:r>
          </w:p>
        </w:tc>
        <w:tc>
          <w:tcPr>
            <w:tcW w:w="0" w:type="auto"/>
            <w:noWrap w:val="0"/>
            <w:vAlign w:val="center"/>
          </w:tcPr>
          <w:p w14:paraId="142FA8B2">
            <w:pPr>
              <w:jc w:val="center"/>
              <w:rPr>
                <w:sz w:val="18"/>
                <w:szCs w:val="18"/>
              </w:rPr>
            </w:pPr>
            <w:r>
              <w:rPr>
                <w:rFonts w:hint="eastAsia"/>
                <w:sz w:val="18"/>
                <w:szCs w:val="18"/>
              </w:rPr>
              <w:t>针对学生、教师、教学管理者三类用户人群的不同用户角色，需要设计专属的移动端App，更好的用户体验。</w:t>
            </w:r>
          </w:p>
          <w:p w14:paraId="421C5AF0">
            <w:pPr>
              <w:jc w:val="center"/>
              <w:rPr>
                <w:sz w:val="18"/>
                <w:szCs w:val="18"/>
              </w:rPr>
            </w:pPr>
            <w:r>
              <w:rPr>
                <w:rFonts w:hint="eastAsia"/>
                <w:sz w:val="18"/>
                <w:szCs w:val="18"/>
              </w:rPr>
              <w:t>首先，让教学管理应用更纯粹；</w:t>
            </w:r>
          </w:p>
          <w:p w14:paraId="5396B0B5">
            <w:pPr>
              <w:jc w:val="center"/>
              <w:rPr>
                <w:sz w:val="18"/>
                <w:szCs w:val="18"/>
              </w:rPr>
            </w:pPr>
            <w:r>
              <w:rPr>
                <w:rFonts w:hint="eastAsia"/>
                <w:sz w:val="18"/>
                <w:szCs w:val="18"/>
              </w:rPr>
              <w:t>其次，让教学过程更加专注；</w:t>
            </w:r>
          </w:p>
          <w:p w14:paraId="07EAB1E5">
            <w:pPr>
              <w:jc w:val="center"/>
              <w:rPr>
                <w:rFonts w:ascii="宋体" w:hAnsi="宋体" w:eastAsia="宋体" w:cs="宋体"/>
                <w:kern w:val="0"/>
                <w:sz w:val="18"/>
                <w:szCs w:val="18"/>
              </w:rPr>
            </w:pPr>
            <w:r>
              <w:rPr>
                <w:rFonts w:hint="eastAsia"/>
                <w:sz w:val="18"/>
                <w:szCs w:val="18"/>
              </w:rPr>
              <w:t>最后，让移动学习体验更完美。</w:t>
            </w:r>
          </w:p>
        </w:tc>
        <w:tc>
          <w:tcPr>
            <w:tcW w:w="0" w:type="auto"/>
            <w:noWrap w:val="0"/>
            <w:vAlign w:val="center"/>
          </w:tcPr>
          <w:p w14:paraId="08FDA40E">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32D1721F">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627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4EE5E2C3">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0" w:type="auto"/>
            <w:noWrap w:val="0"/>
            <w:vAlign w:val="center"/>
          </w:tcPr>
          <w:p w14:paraId="084B782C">
            <w:pPr>
              <w:spacing w:line="240" w:lineRule="exact"/>
              <w:jc w:val="center"/>
              <w:rPr>
                <w:rFonts w:ascii="宋体" w:hAnsi="宋体" w:eastAsia="宋体" w:cs="宋体"/>
                <w:kern w:val="0"/>
                <w:sz w:val="18"/>
                <w:szCs w:val="18"/>
              </w:rPr>
            </w:pPr>
            <w:r>
              <w:rPr>
                <w:rFonts w:hint="eastAsia" w:ascii="宋体" w:hAnsi="宋体" w:eastAsia="宋体" w:cs="微软雅黑 Light"/>
                <w:bCs/>
                <w:sz w:val="18"/>
                <w:szCs w:val="18"/>
              </w:rPr>
              <w:t>外校优质在线开放课程引入模块</w:t>
            </w:r>
          </w:p>
        </w:tc>
        <w:tc>
          <w:tcPr>
            <w:tcW w:w="0" w:type="auto"/>
            <w:noWrap w:val="0"/>
            <w:vAlign w:val="center"/>
          </w:tcPr>
          <w:p w14:paraId="1E7CD0EA">
            <w:pPr>
              <w:jc w:val="center"/>
              <w:rPr>
                <w:sz w:val="18"/>
                <w:szCs w:val="18"/>
              </w:rPr>
            </w:pPr>
            <w:r>
              <w:rPr>
                <w:rFonts w:hint="eastAsia"/>
                <w:sz w:val="18"/>
                <w:szCs w:val="18"/>
              </w:rPr>
              <w:t>当校本资源有限，师资力量不足，难以满足学生日益增长的知识需求时，可选择引入外部高校的优质课程，让学生有更多的选择权。</w:t>
            </w:r>
          </w:p>
          <w:p w14:paraId="6B3F7867">
            <w:pPr>
              <w:jc w:val="center"/>
              <w:rPr>
                <w:sz w:val="18"/>
                <w:szCs w:val="18"/>
              </w:rPr>
            </w:pPr>
            <w:r>
              <w:rPr>
                <w:rFonts w:hint="eastAsia"/>
                <w:sz w:val="18"/>
                <w:szCs w:val="18"/>
                <w:lang w:val="en-US" w:eastAsia="zh-CN"/>
              </w:rPr>
              <w:t>1.</w:t>
            </w:r>
            <w:r>
              <w:rPr>
                <w:rFonts w:hint="eastAsia"/>
                <w:sz w:val="18"/>
                <w:szCs w:val="18"/>
              </w:rPr>
              <w:t>★提供不低于3000门的共享课程优质共享课资源，包含各种类型，如：教育部指导建设：《大学生健康教育》、《艾滋病、性与健康》、《军事理论》、《形势与政策》，以及来自北京大学：《创新工程实践》、《艺术与审美》、《敦煌的艺术》、《感悟考古》；华侨大学：《职业生涯规划——体验式学习》、《</w:t>
            </w:r>
            <w:r>
              <w:rPr>
                <w:rFonts w:hint="eastAsia"/>
                <w:sz w:val="18"/>
                <w:szCs w:val="18"/>
                <w:lang w:eastAsia="zh-Hans"/>
              </w:rPr>
              <w:t>中小学教师资格考试专题</w:t>
            </w:r>
            <w:r>
              <w:rPr>
                <w:rFonts w:hint="eastAsia"/>
                <w:sz w:val="18"/>
                <w:szCs w:val="18"/>
              </w:rPr>
              <w:t xml:space="preserve">》； </w:t>
            </w:r>
            <w:r>
              <w:rPr>
                <w:rFonts w:hint="eastAsia"/>
                <w:sz w:val="18"/>
                <w:szCs w:val="18"/>
                <w:lang w:eastAsia="zh-Hans"/>
              </w:rPr>
              <w:t>海南热带海洋学院</w:t>
            </w:r>
            <w:r>
              <w:rPr>
                <w:rFonts w:hint="eastAsia"/>
                <w:sz w:val="18"/>
                <w:szCs w:val="18"/>
              </w:rPr>
              <w:t>：《创践——大学生创新创业实务》、《中华国学》、《健康导航与科学用药》；中国人民大学：《丝绸之路文明启示录》等思政类、军事类、创新创业类等，除了通识教育类课程，还包含上百门的专业类课程，涵盖多种学科；（需提供最近一个学年不低于1000门的共享课程选课清单证明材料）</w:t>
            </w:r>
          </w:p>
          <w:p w14:paraId="7FF080FB">
            <w:pPr>
              <w:jc w:val="center"/>
              <w:rPr>
                <w:sz w:val="18"/>
                <w:szCs w:val="18"/>
              </w:rPr>
            </w:pPr>
            <w:r>
              <w:rPr>
                <w:rFonts w:hint="eastAsia"/>
                <w:sz w:val="18"/>
                <w:szCs w:val="18"/>
                <w:lang w:val="en-US" w:eastAsia="zh-CN"/>
              </w:rPr>
              <w:t>2.</w:t>
            </w:r>
            <w:r>
              <w:rPr>
                <w:rFonts w:hint="eastAsia"/>
                <w:sz w:val="18"/>
                <w:szCs w:val="18"/>
              </w:rPr>
              <w:t>支持混合式教学模式，可以选择参加见面课，安排学生统一参加直播课，若无法参与直播课的学生可选择回看直播视频，完成学习过程；</w:t>
            </w:r>
          </w:p>
          <w:p w14:paraId="37A7189F">
            <w:pPr>
              <w:jc w:val="center"/>
              <w:rPr>
                <w:sz w:val="18"/>
                <w:szCs w:val="18"/>
              </w:rPr>
            </w:pPr>
            <w:r>
              <w:rPr>
                <w:rFonts w:hint="eastAsia"/>
                <w:sz w:val="18"/>
                <w:szCs w:val="18"/>
                <w:lang w:val="en-US" w:eastAsia="zh-CN"/>
              </w:rPr>
              <w:t>3</w:t>
            </w:r>
            <w:r>
              <w:rPr>
                <w:rFonts w:hint="eastAsia"/>
                <w:sz w:val="18"/>
                <w:szCs w:val="18"/>
              </w:rPr>
              <w:t>支持自定义成绩规则，即可选择和供课学校一样的算分模式，也可根据学校实际情况重新定制算分规则，更符合本校学生学习习惯。</w:t>
            </w:r>
          </w:p>
          <w:p w14:paraId="75AC969B">
            <w:pPr>
              <w:jc w:val="center"/>
              <w:rPr>
                <w:sz w:val="18"/>
                <w:szCs w:val="18"/>
              </w:rPr>
            </w:pPr>
            <w:r>
              <w:rPr>
                <w:rFonts w:hint="eastAsia"/>
                <w:sz w:val="18"/>
                <w:szCs w:val="18"/>
                <w:lang w:val="en-US" w:eastAsia="zh-CN"/>
              </w:rPr>
              <w:t>4.</w:t>
            </w:r>
            <w:r>
              <w:rPr>
                <w:rFonts w:hint="eastAsia"/>
                <w:sz w:val="18"/>
                <w:szCs w:val="18"/>
              </w:rPr>
              <w:t>课程成绩评价体系中支持基于学习习惯的评价指标，鼓励学生有计划持续性的学习；</w:t>
            </w:r>
          </w:p>
          <w:p w14:paraId="33072404">
            <w:pPr>
              <w:jc w:val="center"/>
              <w:rPr>
                <w:sz w:val="18"/>
                <w:szCs w:val="18"/>
              </w:rPr>
            </w:pPr>
            <w:r>
              <w:rPr>
                <w:rFonts w:hint="eastAsia"/>
                <w:sz w:val="18"/>
                <w:szCs w:val="18"/>
                <w:lang w:val="en-US" w:eastAsia="zh-CN"/>
              </w:rPr>
              <w:t>5.</w:t>
            </w:r>
            <w:r>
              <w:rPr>
                <w:rFonts w:hint="eastAsia"/>
                <w:sz w:val="18"/>
                <w:szCs w:val="18"/>
              </w:rPr>
              <w:t>课程成绩评价体系中支持基于学生线上有效互动的评价指标，鼓励学生进行有效的、持续的线上互动，评价指标中的互动需排除恶意刷帖、日常教学事务问答等，且不能指定固定的互动数量指标使学生能够短时间内集中完成；</w:t>
            </w:r>
          </w:p>
          <w:p w14:paraId="5D71C691">
            <w:pPr>
              <w:jc w:val="center"/>
              <w:rPr>
                <w:sz w:val="18"/>
                <w:szCs w:val="18"/>
              </w:rPr>
            </w:pPr>
            <w:r>
              <w:rPr>
                <w:rFonts w:hint="eastAsia"/>
                <w:sz w:val="18"/>
                <w:szCs w:val="18"/>
                <w:lang w:val="en-US" w:eastAsia="zh-CN"/>
              </w:rPr>
              <w:t>6.</w:t>
            </w:r>
            <w:r>
              <w:rPr>
                <w:rFonts w:hint="eastAsia"/>
                <w:sz w:val="18"/>
                <w:szCs w:val="18"/>
              </w:rPr>
              <w:t>支持对引入的课程自由选择是线上考试还是线下考试，方便学校根据引入课程情况自行选择考试方式；线上考试需支持随机验证码的功能，学生参与考试前需输入验证码，避免机器替考；线下考试需提供独立的考试客户端；</w:t>
            </w:r>
          </w:p>
          <w:p w14:paraId="72EF117B">
            <w:pPr>
              <w:jc w:val="center"/>
              <w:rPr>
                <w:sz w:val="18"/>
                <w:szCs w:val="18"/>
              </w:rPr>
            </w:pPr>
            <w:r>
              <w:rPr>
                <w:rFonts w:hint="eastAsia"/>
                <w:sz w:val="18"/>
                <w:szCs w:val="18"/>
                <w:lang w:val="en-US" w:eastAsia="zh-CN"/>
              </w:rPr>
              <w:t>7.</w:t>
            </w:r>
            <w:r>
              <w:rPr>
                <w:rFonts w:hint="eastAsia"/>
                <w:sz w:val="18"/>
                <w:szCs w:val="18"/>
              </w:rPr>
              <w:t>支持学生通过App端或电脑WEB端进行学习，支持学生实时查看在线视频、互动直播课程、学习进度、课程作业、课程测试、学习笔记、学习成绩分析、教学互动等，提供完整的在线课程学习体验；</w:t>
            </w:r>
            <w:r>
              <w:rPr>
                <w:rFonts w:hint="eastAsia"/>
                <w:sz w:val="18"/>
                <w:szCs w:val="18"/>
                <w:lang w:eastAsia="zh-Hans"/>
              </w:rPr>
              <w:t>支</w:t>
            </w:r>
            <w:r>
              <w:rPr>
                <w:rFonts w:hint="eastAsia"/>
                <w:sz w:val="18"/>
                <w:szCs w:val="18"/>
              </w:rPr>
              <w:t>中国大学专业联盟平台</w:t>
            </w:r>
            <w:r>
              <w:rPr>
                <w:rFonts w:hint="eastAsia"/>
                <w:sz w:val="18"/>
                <w:szCs w:val="18"/>
                <w:lang w:eastAsia="zh-Hans"/>
              </w:rPr>
              <w:t>对自动资源联动</w:t>
            </w:r>
            <w:r>
              <w:rPr>
                <w:sz w:val="18"/>
                <w:szCs w:val="18"/>
                <w:lang w:eastAsia="zh-Hans"/>
              </w:rPr>
              <w:t>。</w:t>
            </w:r>
          </w:p>
          <w:p w14:paraId="5DA37F8E">
            <w:pPr>
              <w:jc w:val="center"/>
              <w:rPr>
                <w:rFonts w:ascii="宋体" w:hAnsi="宋体" w:eastAsia="宋体" w:cs="宋体"/>
                <w:kern w:val="0"/>
                <w:sz w:val="18"/>
                <w:szCs w:val="18"/>
              </w:rPr>
            </w:pPr>
            <w:r>
              <w:rPr>
                <w:rFonts w:hint="eastAsia"/>
                <w:sz w:val="18"/>
                <w:szCs w:val="18"/>
                <w:lang w:val="en-US" w:eastAsia="zh-CN"/>
              </w:rPr>
              <w:t>8.</w:t>
            </w:r>
            <w:r>
              <w:rPr>
                <w:rFonts w:hint="eastAsia"/>
                <w:sz w:val="18"/>
                <w:szCs w:val="18"/>
              </w:rPr>
              <w:t>支持生成共享课程选课学情报告，通过学生情况，学习进度，学习行为，在线讨论，在线视频观看情况，直播课情况等多角度全面详细分析，能够全位快速地了解课程运行的状况。支持查看教师行为分析，提供教师在线活跃情况，了解教师工作侧重点；包括每位教师的累计登录次数、累计发帖回帖、作业批复完成率等明细情况；</w:t>
            </w:r>
          </w:p>
        </w:tc>
        <w:tc>
          <w:tcPr>
            <w:tcW w:w="0" w:type="auto"/>
            <w:noWrap w:val="0"/>
            <w:vAlign w:val="center"/>
          </w:tcPr>
          <w:p w14:paraId="0685C3BF">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5E334787">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345A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noWrap w:val="0"/>
            <w:vAlign w:val="center"/>
          </w:tcPr>
          <w:p w14:paraId="28DFE7A6">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0" w:type="auto"/>
            <w:noWrap w:val="0"/>
            <w:vAlign w:val="center"/>
          </w:tcPr>
          <w:p w14:paraId="22C3F5DD">
            <w:pPr>
              <w:spacing w:line="240" w:lineRule="exact"/>
              <w:jc w:val="center"/>
              <w:rPr>
                <w:rFonts w:ascii="宋体" w:hAnsi="宋体" w:eastAsia="宋体" w:cs="宋体"/>
                <w:kern w:val="0"/>
                <w:sz w:val="18"/>
                <w:szCs w:val="18"/>
              </w:rPr>
            </w:pPr>
            <w:r>
              <w:rPr>
                <w:rFonts w:hint="eastAsia" w:ascii="宋体" w:hAnsi="宋体" w:eastAsia="宋体" w:cs="微软雅黑 Light"/>
                <w:bCs/>
                <w:sz w:val="18"/>
                <w:szCs w:val="18"/>
              </w:rPr>
              <w:t>本校优质在线开放课程共享运行模块</w:t>
            </w:r>
          </w:p>
        </w:tc>
        <w:tc>
          <w:tcPr>
            <w:tcW w:w="0" w:type="auto"/>
            <w:noWrap w:val="0"/>
            <w:vAlign w:val="top"/>
          </w:tcPr>
          <w:p w14:paraId="07B90EF2">
            <w:pPr>
              <w:rPr>
                <w:sz w:val="18"/>
                <w:szCs w:val="18"/>
              </w:rPr>
            </w:pPr>
            <w:r>
              <w:rPr>
                <w:rFonts w:hint="eastAsia"/>
                <w:sz w:val="18"/>
                <w:szCs w:val="18"/>
              </w:rPr>
              <w:t>方便教师对想要对外输出的课程进行管理和教学运行，提供便捷的建课工具和教学运行平台，打造有社会影响力的线上“金课”和线上线下混合式“金课”。</w:t>
            </w:r>
          </w:p>
          <w:p w14:paraId="463DF4E7">
            <w:pPr>
              <w:rPr>
                <w:sz w:val="18"/>
                <w:szCs w:val="18"/>
              </w:rPr>
            </w:pPr>
            <w:r>
              <w:rPr>
                <w:rFonts w:hint="eastAsia"/>
                <w:sz w:val="18"/>
                <w:szCs w:val="18"/>
                <w:lang w:val="en-US" w:eastAsia="zh-CN"/>
              </w:rPr>
              <w:t>1.</w:t>
            </w:r>
            <w:r>
              <w:rPr>
                <w:rFonts w:hint="eastAsia"/>
                <w:sz w:val="18"/>
                <w:szCs w:val="18"/>
              </w:rPr>
              <w:t>支持老师在线管理课程试卷，协助老师完善跨校共享课程的考核管理；支持老师自定义组卷；支持老师根据一定的规则随机抽题组卷，支持不同的学生拿到的试卷题目顺序不同，且相同题目的选项也可以不同；</w:t>
            </w:r>
          </w:p>
          <w:p w14:paraId="02E73BCE">
            <w:pPr>
              <w:rPr>
                <w:rFonts w:ascii="宋体" w:hAnsi="宋体" w:eastAsia="宋体" w:cs="宋体"/>
                <w:kern w:val="0"/>
                <w:sz w:val="18"/>
                <w:szCs w:val="18"/>
              </w:rPr>
            </w:pPr>
            <w:r>
              <w:rPr>
                <w:rFonts w:hint="eastAsia"/>
                <w:sz w:val="18"/>
                <w:szCs w:val="18"/>
                <w:lang w:val="en-US" w:eastAsia="zh-CN"/>
              </w:rPr>
              <w:t>2.</w:t>
            </w:r>
            <w:r>
              <w:rPr>
                <w:rFonts w:hint="eastAsia"/>
                <w:sz w:val="18"/>
                <w:szCs w:val="18"/>
              </w:rPr>
              <w:t>★每个对外共享的在线课程需有专属的课程主页，是师生、各学校，甚至社会公众了解学校、教学团队与课程的窗口，也可用户国家精品在线开放课程评选，课程主页上需清楚的标注国家精品在线开放课程评选时所需要的相关运行数据，且支持与教育部评审系统对接，方便课程参与国家精品在线开放课程线上评选；</w:t>
            </w:r>
          </w:p>
        </w:tc>
        <w:tc>
          <w:tcPr>
            <w:tcW w:w="0" w:type="auto"/>
            <w:noWrap w:val="0"/>
            <w:vAlign w:val="center"/>
          </w:tcPr>
          <w:p w14:paraId="1AACA47E">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61772B33">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r w14:paraId="371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noWrap w:val="0"/>
            <w:vAlign w:val="center"/>
          </w:tcPr>
          <w:p w14:paraId="3974583E">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0" w:type="auto"/>
            <w:noWrap w:val="0"/>
            <w:vAlign w:val="center"/>
          </w:tcPr>
          <w:p w14:paraId="29B582CD">
            <w:pPr>
              <w:spacing w:line="240" w:lineRule="exact"/>
              <w:jc w:val="center"/>
              <w:rPr>
                <w:rFonts w:ascii="宋体" w:hAnsi="宋体" w:eastAsia="宋体" w:cs="宋体"/>
                <w:kern w:val="0"/>
                <w:sz w:val="18"/>
                <w:szCs w:val="18"/>
              </w:rPr>
            </w:pPr>
            <w:r>
              <w:rPr>
                <w:rFonts w:hint="eastAsia" w:ascii="宋体" w:hAnsi="宋体" w:eastAsia="宋体" w:cs="微软雅黑 Light"/>
                <w:bCs/>
                <w:sz w:val="18"/>
                <w:szCs w:val="18"/>
              </w:rPr>
              <w:t>优质在线课程资源校内引入服务</w:t>
            </w:r>
          </w:p>
        </w:tc>
        <w:tc>
          <w:tcPr>
            <w:tcW w:w="0" w:type="auto"/>
            <w:noWrap w:val="0"/>
            <w:vAlign w:val="top"/>
          </w:tcPr>
          <w:p w14:paraId="14D3EB86">
            <w:pPr>
              <w:rPr>
                <w:sz w:val="18"/>
                <w:szCs w:val="18"/>
              </w:rPr>
            </w:pPr>
            <w:r>
              <w:rPr>
                <w:rFonts w:hint="eastAsia"/>
                <w:sz w:val="18"/>
                <w:szCs w:val="18"/>
              </w:rPr>
              <w:t>在打造校内在线课程的过程中，老师可以灵活使用自己已有的课程学习资源，当老师既有课程资源匮乏或者没有资源时，可以引用现成的在线视频课程资源进行本地化改造，辅助校内教学，帮助学生建立完备的知识体系。</w:t>
            </w:r>
          </w:p>
          <w:p w14:paraId="2766B565">
            <w:pPr>
              <w:rPr>
                <w:sz w:val="18"/>
                <w:szCs w:val="18"/>
              </w:rPr>
            </w:pPr>
            <w:r>
              <w:rPr>
                <w:rFonts w:hint="eastAsia"/>
                <w:sz w:val="18"/>
                <w:szCs w:val="18"/>
                <w:lang w:val="en-US" w:eastAsia="zh-CN"/>
              </w:rPr>
              <w:t>1.</w:t>
            </w:r>
            <w:r>
              <w:rPr>
                <w:sz w:val="18"/>
                <w:szCs w:val="18"/>
              </w:rPr>
              <w:t>★</w:t>
            </w:r>
            <w:r>
              <w:rPr>
                <w:rFonts w:hint="eastAsia"/>
                <w:sz w:val="18"/>
                <w:szCs w:val="18"/>
              </w:rPr>
              <w:t>提供2</w:t>
            </w:r>
            <w:r>
              <w:rPr>
                <w:sz w:val="18"/>
                <w:szCs w:val="18"/>
              </w:rPr>
              <w:t>00</w:t>
            </w:r>
            <w:r>
              <w:rPr>
                <w:rFonts w:hint="eastAsia"/>
                <w:sz w:val="18"/>
                <w:szCs w:val="18"/>
              </w:rPr>
              <w:t>门以上的已认定的国家精品在线开放课程资源，辅助教师打造校本混合式金课，老师可引用线上“金课”部分内容和章节用于校内教学，结合课程自身特色做校内教学创新</w:t>
            </w:r>
            <w:r>
              <w:rPr>
                <w:sz w:val="18"/>
                <w:szCs w:val="18"/>
              </w:rPr>
              <w:t>，</w:t>
            </w:r>
            <w:r>
              <w:rPr>
                <w:rFonts w:hint="eastAsia"/>
                <w:sz w:val="18"/>
                <w:szCs w:val="18"/>
                <w:lang w:eastAsia="zh-Hans"/>
              </w:rPr>
              <w:t>提供平台课程清单截图</w:t>
            </w:r>
            <w:r>
              <w:rPr>
                <w:sz w:val="18"/>
                <w:szCs w:val="18"/>
                <w:lang w:eastAsia="zh-Hans"/>
              </w:rPr>
              <w:t>。</w:t>
            </w:r>
            <w:r>
              <w:rPr>
                <w:rFonts w:hint="eastAsia"/>
                <w:sz w:val="18"/>
                <w:szCs w:val="18"/>
              </w:rPr>
              <w:t>。</w:t>
            </w:r>
          </w:p>
          <w:p w14:paraId="60484A3E">
            <w:pPr>
              <w:rPr>
                <w:sz w:val="18"/>
                <w:szCs w:val="18"/>
              </w:rPr>
            </w:pPr>
            <w:r>
              <w:rPr>
                <w:rFonts w:hint="eastAsia"/>
                <w:sz w:val="18"/>
                <w:szCs w:val="18"/>
                <w:lang w:val="en-US" w:eastAsia="zh-CN"/>
              </w:rPr>
              <w:t>2.</w:t>
            </w:r>
            <w:r>
              <w:rPr>
                <w:rFonts w:hint="eastAsia"/>
                <w:sz w:val="18"/>
                <w:szCs w:val="18"/>
              </w:rPr>
              <w:t>提供较为丰富的思政教育与美育教育相关的课程资源，帮助学校做好学生思想政治教育，</w:t>
            </w:r>
            <w:r>
              <w:rPr>
                <w:sz w:val="18"/>
                <w:szCs w:val="18"/>
              </w:rPr>
              <w:t>大力加强和改进美育教育教学，提高学生的审美和人文素养</w:t>
            </w:r>
            <w:r>
              <w:rPr>
                <w:rFonts w:hint="eastAsia"/>
                <w:sz w:val="18"/>
                <w:szCs w:val="18"/>
              </w:rPr>
              <w:t>。</w:t>
            </w:r>
          </w:p>
          <w:p w14:paraId="3EAF6BD3">
            <w:pPr>
              <w:rPr>
                <w:sz w:val="18"/>
                <w:szCs w:val="18"/>
              </w:rPr>
            </w:pPr>
            <w:r>
              <w:rPr>
                <w:rFonts w:hint="eastAsia"/>
                <w:sz w:val="18"/>
                <w:szCs w:val="18"/>
                <w:lang w:val="en-US" w:eastAsia="zh-CN"/>
              </w:rPr>
              <w:t>3.</w:t>
            </w:r>
            <w:r>
              <w:rPr>
                <w:sz w:val="18"/>
                <w:szCs w:val="18"/>
              </w:rPr>
              <w:t>支持</w:t>
            </w:r>
            <w:r>
              <w:rPr>
                <w:rFonts w:hint="eastAsia"/>
                <w:sz w:val="18"/>
                <w:szCs w:val="18"/>
              </w:rPr>
              <w:t>灵活的引</w:t>
            </w:r>
            <w:r>
              <w:rPr>
                <w:sz w:val="18"/>
                <w:szCs w:val="18"/>
              </w:rPr>
              <w:t>入模式，</w:t>
            </w:r>
            <w:r>
              <w:rPr>
                <w:rFonts w:hint="eastAsia"/>
                <w:sz w:val="18"/>
                <w:szCs w:val="18"/>
              </w:rPr>
              <w:t>老师</w:t>
            </w:r>
            <w:r>
              <w:rPr>
                <w:sz w:val="18"/>
                <w:szCs w:val="18"/>
              </w:rPr>
              <w:t>可选择整门课程直接引入，也可作为资源部分引入</w:t>
            </w:r>
            <w:r>
              <w:rPr>
                <w:rFonts w:hint="eastAsia"/>
                <w:sz w:val="18"/>
                <w:szCs w:val="18"/>
              </w:rPr>
              <w:t>；支持即可以基于一门已有的视频课程课的作为模板，直接建设自己的课程，也可以在自己的课程中引用组合一门或多门视频课程，从而</w:t>
            </w:r>
            <w:r>
              <w:rPr>
                <w:sz w:val="18"/>
                <w:szCs w:val="18"/>
              </w:rPr>
              <w:t>丰富</w:t>
            </w:r>
            <w:r>
              <w:rPr>
                <w:rFonts w:hint="eastAsia"/>
                <w:sz w:val="18"/>
                <w:szCs w:val="18"/>
              </w:rPr>
              <w:t>校内教</w:t>
            </w:r>
            <w:r>
              <w:rPr>
                <w:sz w:val="18"/>
                <w:szCs w:val="18"/>
              </w:rPr>
              <w:t>学内容。</w:t>
            </w:r>
          </w:p>
          <w:p w14:paraId="4BFE7475">
            <w:pPr>
              <w:rPr>
                <w:rFonts w:ascii="宋体" w:hAnsi="宋体" w:eastAsia="宋体" w:cs="宋体"/>
                <w:kern w:val="0"/>
                <w:sz w:val="18"/>
                <w:szCs w:val="18"/>
              </w:rPr>
            </w:pPr>
            <w:r>
              <w:rPr>
                <w:rFonts w:hint="eastAsia"/>
                <w:sz w:val="18"/>
                <w:szCs w:val="18"/>
                <w:lang w:val="en-US" w:eastAsia="zh-CN"/>
              </w:rPr>
              <w:t>4.</w:t>
            </w:r>
            <w:r>
              <w:rPr>
                <w:rFonts w:hint="eastAsia"/>
                <w:sz w:val="18"/>
                <w:szCs w:val="18"/>
              </w:rPr>
              <w:t>支持老师在引入线上课程资源时，查看课程基础信息、课程介绍、开课团队介绍、教学设计、在线章节视频预览等，帮助老师全方位地了解课程情况。</w:t>
            </w:r>
          </w:p>
        </w:tc>
        <w:tc>
          <w:tcPr>
            <w:tcW w:w="0" w:type="auto"/>
            <w:noWrap w:val="0"/>
            <w:vAlign w:val="center"/>
          </w:tcPr>
          <w:p w14:paraId="2807CEF0">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w:t>
            </w:r>
          </w:p>
        </w:tc>
        <w:tc>
          <w:tcPr>
            <w:tcW w:w="0" w:type="auto"/>
            <w:noWrap w:val="0"/>
            <w:vAlign w:val="center"/>
          </w:tcPr>
          <w:p w14:paraId="6FF46136">
            <w:pPr>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r>
    </w:tbl>
    <w:p w14:paraId="5131922D">
      <w:pPr>
        <w:numPr>
          <w:ilvl w:val="0"/>
          <w:numId w:val="3"/>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供应商须知</w:t>
      </w:r>
    </w:p>
    <w:p w14:paraId="6D88EE03">
      <w:pPr>
        <w:spacing w:line="360" w:lineRule="auto"/>
        <w:ind w:firstLine="112" w:firstLineChars="47"/>
        <w:outlineLvl w:val="0"/>
        <w:rPr>
          <w:rFonts w:ascii="宋体" w:hAnsi="宋体"/>
          <w:b/>
          <w:kern w:val="0"/>
          <w:sz w:val="32"/>
          <w:shd w:val="clear" w:color="auto" w:fill="FFFFFF"/>
        </w:rPr>
      </w:pPr>
      <w:bookmarkStart w:id="59" w:name="_Toc373100977"/>
      <w:r>
        <w:rPr>
          <w:rFonts w:hAnsi="宋体"/>
          <w:sz w:val="24"/>
          <w:shd w:val="clear" w:color="auto" w:fill="FFFFFF"/>
        </w:rPr>
        <w:t>一、</w:t>
      </w:r>
      <w:bookmarkEnd w:id="59"/>
      <w:r>
        <w:rPr>
          <w:rFonts w:hint="eastAsia" w:ascii="宋体" w:hAnsi="宋体"/>
          <w:kern w:val="24"/>
          <w:sz w:val="24"/>
          <w:shd w:val="clear" w:color="auto" w:fill="FFFFFF"/>
        </w:rPr>
        <w:t>供应商须知前附表</w:t>
      </w:r>
    </w:p>
    <w:tbl>
      <w:tblPr>
        <w:tblStyle w:val="37"/>
        <w:tblW w:w="9954" w:type="dxa"/>
        <w:tblInd w:w="-3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933"/>
        <w:gridCol w:w="7194"/>
      </w:tblGrid>
      <w:tr w14:paraId="32107D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42D7640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1933" w:type="dxa"/>
            <w:noWrap/>
            <w:vAlign w:val="center"/>
          </w:tcPr>
          <w:p w14:paraId="140F2D5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7194" w:type="dxa"/>
            <w:noWrap/>
            <w:vAlign w:val="center"/>
          </w:tcPr>
          <w:p w14:paraId="35B93AD9">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ADF1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670458E4">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1933" w:type="dxa"/>
            <w:noWrap/>
            <w:vAlign w:val="center"/>
          </w:tcPr>
          <w:p w14:paraId="77122917">
            <w:pPr>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7194" w:type="dxa"/>
            <w:noWrap/>
            <w:vAlign w:val="center"/>
          </w:tcPr>
          <w:p w14:paraId="50A9A655">
            <w:pPr>
              <w:jc w:val="left"/>
              <w:rPr>
                <w:rFonts w:ascii="宋体" w:hAnsi="宋体"/>
                <w:bCs/>
                <w:sz w:val="24"/>
                <w:shd w:val="clear" w:color="auto" w:fill="FFFFFF"/>
              </w:rPr>
            </w:pPr>
            <w:r>
              <w:rPr>
                <w:rFonts w:hint="eastAsia" w:ascii="宋体" w:hAnsi="宋体"/>
                <w:sz w:val="24"/>
                <w:shd w:val="clear" w:color="auto" w:fill="FFFFFF"/>
                <w:lang w:val="en-US" w:eastAsia="zh-CN"/>
              </w:rPr>
              <w:t>22</w:t>
            </w:r>
            <w:r>
              <w:rPr>
                <w:rFonts w:hint="eastAsia" w:ascii="宋体" w:hAnsi="宋体"/>
                <w:sz w:val="24"/>
                <w:shd w:val="clear" w:color="auto" w:fill="FFFFFF"/>
                <w:lang w:val="zh-CN"/>
              </w:rPr>
              <w:t>万元</w:t>
            </w:r>
          </w:p>
          <w:p w14:paraId="62CF492E">
            <w:pPr>
              <w:rPr>
                <w:rFonts w:ascii="宋体" w:hAnsi="宋体" w:cs="宋体"/>
                <w:kern w:val="0"/>
                <w:sz w:val="24"/>
                <w:shd w:val="clear" w:color="auto" w:fill="FFFFFF"/>
              </w:rPr>
            </w:pPr>
            <w:r>
              <w:rPr>
                <w:rFonts w:hint="eastAsia" w:ascii="宋体" w:hAnsi="宋体"/>
                <w:sz w:val="24"/>
                <w:shd w:val="clear" w:color="auto" w:fill="FFFFFF"/>
                <w:lang w:val="zh-CN"/>
              </w:rPr>
              <w:t>报价（包括第一次报价及磋商后的最后报价）不能超过采购预算，超过视为无效响应。</w:t>
            </w:r>
          </w:p>
        </w:tc>
      </w:tr>
      <w:tr w14:paraId="30CDC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246087D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1933" w:type="dxa"/>
            <w:noWrap/>
            <w:vAlign w:val="center"/>
          </w:tcPr>
          <w:p w14:paraId="54A8B286">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w:t>
            </w:r>
            <w:r>
              <w:rPr>
                <w:rFonts w:hint="eastAsia" w:ascii="宋体" w:hAnsi="宋体" w:cs="宋体"/>
                <w:kern w:val="0"/>
                <w:sz w:val="24"/>
                <w:shd w:val="clear" w:color="auto" w:fill="FFFFFF"/>
              </w:rPr>
              <w:t>联合体响应</w:t>
            </w:r>
          </w:p>
        </w:tc>
        <w:tc>
          <w:tcPr>
            <w:tcW w:w="7194" w:type="dxa"/>
            <w:noWrap/>
            <w:vAlign w:val="center"/>
          </w:tcPr>
          <w:p w14:paraId="58BCA48B">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3214A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C677046">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1933" w:type="dxa"/>
            <w:noWrap/>
            <w:vAlign w:val="center"/>
          </w:tcPr>
          <w:p w14:paraId="0730CCF8">
            <w:pPr>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7194" w:type="dxa"/>
            <w:noWrap/>
            <w:vAlign w:val="center"/>
          </w:tcPr>
          <w:p w14:paraId="11C1023C">
            <w:pPr>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06AA3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D24462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1933" w:type="dxa"/>
            <w:noWrap/>
            <w:vAlign w:val="center"/>
          </w:tcPr>
          <w:p w14:paraId="0F78E2B7">
            <w:pPr>
              <w:pStyle w:val="177"/>
              <w:ind w:left="0" w:righ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7194" w:type="dxa"/>
            <w:noWrap/>
            <w:vAlign w:val="center"/>
          </w:tcPr>
          <w:p w14:paraId="61FE7E4B">
            <w:pPr>
              <w:widowControl/>
              <w:tabs>
                <w:tab w:val="left" w:pos="425"/>
              </w:tabs>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6353F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504F5D5">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1933" w:type="dxa"/>
            <w:noWrap/>
            <w:vAlign w:val="center"/>
          </w:tcPr>
          <w:p w14:paraId="017C8BC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7194" w:type="dxa"/>
            <w:noWrap/>
            <w:vAlign w:val="center"/>
          </w:tcPr>
          <w:p w14:paraId="45E152BE">
            <w:pPr>
              <w:pStyle w:val="177"/>
              <w:ind w:left="0" w:right="0" w:firstLine="0"/>
              <w:jc w:val="center"/>
              <w:rPr>
                <w:rFonts w:ascii="宋体" w:hAnsi="宋体"/>
                <w:color w:val="000000"/>
                <w:sz w:val="24"/>
                <w:szCs w:val="24"/>
                <w:shd w:val="clear" w:color="auto" w:fill="FFFFFF"/>
                <w:lang w:val="zh-CN"/>
              </w:rPr>
            </w:pPr>
            <w:r>
              <w:rPr>
                <w:rFonts w:hint="eastAsia" w:ascii="宋体" w:hAnsi="宋体"/>
                <w:color w:val="000000"/>
                <w:sz w:val="24"/>
                <w:szCs w:val="24"/>
                <w:shd w:val="clear" w:color="auto" w:fill="FFFFFF"/>
              </w:rPr>
              <w:t>自响应文件递交之日起90天内。</w:t>
            </w:r>
          </w:p>
        </w:tc>
      </w:tr>
      <w:tr w14:paraId="67063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E2E4A7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1933" w:type="dxa"/>
            <w:noWrap/>
            <w:vAlign w:val="center"/>
          </w:tcPr>
          <w:p w14:paraId="3ECAF8D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7194" w:type="dxa"/>
            <w:noWrap/>
            <w:vAlign w:val="center"/>
          </w:tcPr>
          <w:p w14:paraId="4E6188C3">
            <w:pPr>
              <w:pStyle w:val="177"/>
              <w:ind w:left="0" w:righ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份，电子版响应文件壹份（请提供U盘内附盖章版的正本PDF格式响应文件）</w:t>
            </w:r>
          </w:p>
          <w:p w14:paraId="1BA93775">
            <w:pPr>
              <w:pStyle w:val="177"/>
              <w:ind w:left="0" w:right="0" w:firstLine="0"/>
              <w:jc w:val="left"/>
              <w:rPr>
                <w:rFonts w:ascii="宋体" w:hAnsi="宋体"/>
                <w:color w:val="000000"/>
                <w:shd w:val="clear" w:color="auto" w:fill="FFFFFF"/>
                <w:lang w:val="zh-CN"/>
              </w:rPr>
            </w:pPr>
            <w:r>
              <w:rPr>
                <w:rFonts w:hint="eastAsia" w:ascii="宋体" w:hAnsi="宋体"/>
                <w:shd w:val="clear" w:color="auto" w:fill="FFFFFF"/>
                <w:lang w:val="zh-CN"/>
              </w:rPr>
              <w:t>温馨提示：为了节约能源保护环境，制作响应文件时请双面打印</w:t>
            </w:r>
          </w:p>
        </w:tc>
      </w:tr>
      <w:tr w14:paraId="01DDF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D3A338F">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7</w:t>
            </w:r>
          </w:p>
        </w:tc>
        <w:tc>
          <w:tcPr>
            <w:tcW w:w="1933" w:type="dxa"/>
            <w:noWrap/>
            <w:vAlign w:val="center"/>
          </w:tcPr>
          <w:p w14:paraId="369D830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7194" w:type="dxa"/>
            <w:noWrap/>
            <w:vAlign w:val="center"/>
          </w:tcPr>
          <w:p w14:paraId="6DFAC76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）综合评分法（√）</w:t>
            </w:r>
          </w:p>
        </w:tc>
      </w:tr>
      <w:tr w14:paraId="25B00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1EBFE697">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8</w:t>
            </w:r>
          </w:p>
        </w:tc>
        <w:tc>
          <w:tcPr>
            <w:tcW w:w="1933" w:type="dxa"/>
            <w:noWrap/>
            <w:vAlign w:val="center"/>
          </w:tcPr>
          <w:p w14:paraId="4456DF46">
            <w:pPr>
              <w:pStyle w:val="177"/>
              <w:ind w:left="0" w:right="0" w:firstLine="0"/>
              <w:jc w:val="center"/>
              <w:rPr>
                <w:rFonts w:ascii="宋体" w:hAnsi="宋体"/>
                <w:sz w:val="24"/>
                <w:szCs w:val="24"/>
                <w:shd w:val="clear" w:color="auto" w:fill="FFFFFF"/>
              </w:rPr>
            </w:pPr>
            <w:r>
              <w:rPr>
                <w:rFonts w:hint="eastAsia" w:ascii="宋体" w:hAnsi="宋体"/>
                <w:bCs/>
                <w:sz w:val="24"/>
                <w:szCs w:val="24"/>
                <w:shd w:val="clear" w:color="auto" w:fill="FFFFFF"/>
              </w:rPr>
              <w:t>合同履行期限</w:t>
            </w:r>
          </w:p>
        </w:tc>
        <w:tc>
          <w:tcPr>
            <w:tcW w:w="7194" w:type="dxa"/>
            <w:noWrap/>
            <w:vAlign w:val="center"/>
          </w:tcPr>
          <w:p w14:paraId="33AEA284">
            <w:pPr>
              <w:pStyle w:val="177"/>
              <w:ind w:left="0" w:right="0" w:firstLine="0"/>
              <w:jc w:val="left"/>
              <w:rPr>
                <w:rFonts w:hint="eastAsia" w:ascii="宋体" w:hAnsi="宋体" w:eastAsia="宋体"/>
                <w:color w:val="FF0000"/>
                <w:sz w:val="24"/>
                <w:szCs w:val="24"/>
                <w:shd w:val="clear" w:color="auto" w:fill="FFFFFF"/>
                <w:lang w:val="zh-CN" w:eastAsia="zh-CN"/>
              </w:rPr>
            </w:pPr>
            <w:r>
              <w:rPr>
                <w:rFonts w:hint="eastAsia" w:ascii="宋体" w:hAnsi="宋体" w:cs="宋体"/>
                <w:color w:val="000000"/>
                <w:kern w:val="0"/>
                <w:sz w:val="24"/>
              </w:rPr>
              <w:t>自合同签订并验收合格之日起1年内有效</w:t>
            </w:r>
            <w:r>
              <w:rPr>
                <w:rFonts w:hint="eastAsia" w:ascii="宋体" w:hAnsi="宋体" w:cs="宋体"/>
                <w:color w:val="000000"/>
                <w:kern w:val="0"/>
                <w:sz w:val="24"/>
                <w:lang w:eastAsia="zh-CN"/>
              </w:rPr>
              <w:t>。</w:t>
            </w:r>
          </w:p>
        </w:tc>
      </w:tr>
      <w:tr w14:paraId="3B375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D001146">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9</w:t>
            </w:r>
          </w:p>
        </w:tc>
        <w:tc>
          <w:tcPr>
            <w:tcW w:w="1933" w:type="dxa"/>
            <w:noWrap/>
            <w:vAlign w:val="center"/>
          </w:tcPr>
          <w:p w14:paraId="494A3A9F">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7194" w:type="dxa"/>
            <w:noWrap/>
            <w:vAlign w:val="center"/>
          </w:tcPr>
          <w:p w14:paraId="5324FF61">
            <w:pPr>
              <w:pStyle w:val="177"/>
              <w:ind w:left="0" w:right="0" w:firstLine="0"/>
              <w:jc w:val="center"/>
              <w:rPr>
                <w:rFonts w:ascii="宋体" w:hAnsi="宋体"/>
                <w:sz w:val="24"/>
                <w:szCs w:val="24"/>
                <w:shd w:val="clear" w:color="auto" w:fill="FFFFFF"/>
              </w:rPr>
            </w:pPr>
            <w:r>
              <w:rPr>
                <w:rFonts w:hint="eastAsia" w:ascii="宋体" w:hAnsi="宋体"/>
                <w:sz w:val="24"/>
                <w:szCs w:val="24"/>
                <w:shd w:val="clear" w:color="auto" w:fill="FFFFFF"/>
              </w:rPr>
              <w:t>采购人指定地点</w:t>
            </w:r>
          </w:p>
        </w:tc>
      </w:tr>
    </w:tbl>
    <w:p w14:paraId="10DB310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73308BB8">
      <w:pPr>
        <w:adjustRightInd w:val="0"/>
        <w:snapToGrid w:val="0"/>
        <w:spacing w:line="300" w:lineRule="auto"/>
        <w:ind w:firstLine="480" w:firstLineChars="200"/>
        <w:rPr>
          <w:rFonts w:ascii="宋体"/>
          <w:kern w:val="0"/>
          <w:sz w:val="24"/>
        </w:rPr>
      </w:pPr>
    </w:p>
    <w:p w14:paraId="4A6EDD63">
      <w:pPr>
        <w:adjustRightInd w:val="0"/>
        <w:snapToGrid w:val="0"/>
        <w:spacing w:line="300" w:lineRule="auto"/>
        <w:ind w:firstLine="480" w:firstLineChars="200"/>
        <w:rPr>
          <w:rFonts w:ascii="宋体"/>
          <w:kern w:val="0"/>
          <w:sz w:val="24"/>
        </w:rPr>
      </w:pPr>
    </w:p>
    <w:p w14:paraId="05BB7A61">
      <w:pPr>
        <w:adjustRightInd w:val="0"/>
        <w:snapToGrid w:val="0"/>
        <w:spacing w:line="300" w:lineRule="auto"/>
        <w:ind w:firstLine="480" w:firstLineChars="200"/>
        <w:rPr>
          <w:rFonts w:ascii="宋体"/>
          <w:kern w:val="0"/>
          <w:sz w:val="24"/>
        </w:rPr>
      </w:pPr>
    </w:p>
    <w:p w14:paraId="5D5DA17A">
      <w:pPr>
        <w:adjustRightInd w:val="0"/>
        <w:snapToGrid w:val="0"/>
        <w:spacing w:line="300" w:lineRule="auto"/>
        <w:ind w:firstLine="480" w:firstLineChars="200"/>
        <w:rPr>
          <w:rFonts w:ascii="宋体"/>
          <w:kern w:val="0"/>
          <w:sz w:val="24"/>
        </w:rPr>
      </w:pPr>
    </w:p>
    <w:p w14:paraId="7101F054">
      <w:pPr>
        <w:adjustRightInd w:val="0"/>
        <w:snapToGrid w:val="0"/>
        <w:spacing w:line="300" w:lineRule="auto"/>
        <w:rPr>
          <w:rFonts w:ascii="宋体"/>
          <w:kern w:val="0"/>
          <w:sz w:val="24"/>
        </w:rPr>
      </w:pPr>
    </w:p>
    <w:p w14:paraId="21C3446F">
      <w:pPr>
        <w:adjustRightInd w:val="0"/>
        <w:snapToGrid w:val="0"/>
        <w:spacing w:line="300" w:lineRule="auto"/>
        <w:ind w:firstLine="480" w:firstLineChars="200"/>
        <w:rPr>
          <w:rFonts w:ascii="宋体"/>
          <w:kern w:val="0"/>
          <w:sz w:val="24"/>
        </w:rPr>
      </w:pPr>
      <w:r>
        <w:rPr>
          <w:rFonts w:hint="eastAsia" w:ascii="宋体"/>
          <w:kern w:val="0"/>
          <w:sz w:val="24"/>
        </w:rPr>
        <w:t>一、说明</w:t>
      </w:r>
    </w:p>
    <w:p w14:paraId="5A6FA5AD">
      <w:pPr>
        <w:adjustRightInd w:val="0"/>
        <w:snapToGrid w:val="0"/>
        <w:spacing w:line="30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3883CCB">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794AA528">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18880109">
      <w:pPr>
        <w:adjustRightInd w:val="0"/>
        <w:snapToGrid w:val="0"/>
        <w:spacing w:line="300" w:lineRule="auto"/>
        <w:ind w:firstLine="588" w:firstLineChars="245"/>
        <w:rPr>
          <w:rFonts w:ascii="宋体"/>
          <w:color w:val="000000"/>
          <w:kern w:val="0"/>
          <w:sz w:val="24"/>
        </w:rPr>
      </w:pPr>
      <w:r>
        <w:rPr>
          <w:rFonts w:hint="eastAsia" w:ascii="宋体"/>
          <w:color w:val="000000"/>
          <w:kern w:val="0"/>
          <w:sz w:val="24"/>
        </w:rPr>
        <w:t>2.2本项目不接受联合体投标</w:t>
      </w:r>
    </w:p>
    <w:p w14:paraId="30D57580">
      <w:pPr>
        <w:adjustRightInd w:val="0"/>
        <w:snapToGrid w:val="0"/>
        <w:spacing w:line="30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165B98A7">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6E2B9DD">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199A610E">
      <w:pPr>
        <w:adjustRightInd w:val="0"/>
        <w:snapToGrid w:val="0"/>
        <w:spacing w:line="300" w:lineRule="auto"/>
        <w:ind w:firstLine="588" w:firstLineChars="245"/>
        <w:rPr>
          <w:rFonts w:ascii="宋体"/>
          <w:kern w:val="0"/>
          <w:sz w:val="24"/>
        </w:rPr>
      </w:pPr>
      <w:r>
        <w:rPr>
          <w:rFonts w:hint="eastAsia" w:ascii="宋体"/>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1315A02C">
      <w:pPr>
        <w:adjustRightInd w:val="0"/>
        <w:snapToGrid w:val="0"/>
        <w:spacing w:line="300" w:lineRule="auto"/>
        <w:ind w:firstLine="588" w:firstLineChars="245"/>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5A133DA">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4C47CCEA">
      <w:pPr>
        <w:adjustRightInd w:val="0"/>
        <w:snapToGrid w:val="0"/>
        <w:spacing w:line="300" w:lineRule="auto"/>
        <w:ind w:firstLine="720" w:firstLineChars="3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0F7D309">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7DF29E0E">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66199">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B7BEEFE">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F5E9F64">
      <w:pPr>
        <w:spacing w:line="360" w:lineRule="exact"/>
        <w:ind w:firstLine="480" w:firstLineChars="200"/>
        <w:rPr>
          <w:rFonts w:ascii="宋体" w:hAnsi="宋体"/>
          <w:sz w:val="24"/>
        </w:rPr>
      </w:pPr>
      <w:r>
        <w:rPr>
          <w:rFonts w:hint="eastAsia" w:ascii="宋体" w:hAnsi="宋体"/>
          <w:sz w:val="24"/>
        </w:rPr>
        <w:t>3.1供应商的姓名或者名称、地址、邮编、联系人及联系电话；</w:t>
      </w:r>
    </w:p>
    <w:p w14:paraId="56C1902B">
      <w:pPr>
        <w:spacing w:line="360" w:lineRule="exact"/>
        <w:ind w:firstLine="480" w:firstLineChars="200"/>
        <w:rPr>
          <w:rFonts w:ascii="宋体" w:hAnsi="宋体"/>
          <w:sz w:val="24"/>
        </w:rPr>
      </w:pPr>
      <w:r>
        <w:rPr>
          <w:rFonts w:hint="eastAsia" w:ascii="宋体" w:hAnsi="宋体"/>
          <w:sz w:val="24"/>
        </w:rPr>
        <w:t>3.2质疑项目的名称、编号；</w:t>
      </w:r>
    </w:p>
    <w:p w14:paraId="18390249">
      <w:pPr>
        <w:spacing w:line="360" w:lineRule="exact"/>
        <w:ind w:firstLine="480" w:firstLineChars="200"/>
        <w:rPr>
          <w:rFonts w:ascii="宋体" w:hAnsi="宋体"/>
          <w:sz w:val="24"/>
        </w:rPr>
      </w:pPr>
      <w:r>
        <w:rPr>
          <w:rFonts w:hint="eastAsia" w:ascii="宋体" w:hAnsi="宋体"/>
          <w:sz w:val="24"/>
        </w:rPr>
        <w:t>3.3具体、明确的质疑事项和与质疑事项相关的请求；</w:t>
      </w:r>
    </w:p>
    <w:p w14:paraId="08332E2D">
      <w:pPr>
        <w:spacing w:line="360" w:lineRule="exact"/>
        <w:ind w:firstLine="480" w:firstLineChars="200"/>
        <w:rPr>
          <w:rFonts w:ascii="宋体" w:hAnsi="宋体"/>
          <w:sz w:val="24"/>
        </w:rPr>
      </w:pPr>
      <w:r>
        <w:rPr>
          <w:rFonts w:hint="eastAsia" w:ascii="宋体" w:hAnsi="宋体"/>
          <w:sz w:val="24"/>
        </w:rPr>
        <w:t>3.4事实依据；</w:t>
      </w:r>
    </w:p>
    <w:p w14:paraId="0989701D">
      <w:pPr>
        <w:spacing w:line="360" w:lineRule="exact"/>
        <w:ind w:firstLine="480" w:firstLineChars="200"/>
        <w:rPr>
          <w:rFonts w:ascii="宋体" w:hAnsi="宋体"/>
          <w:sz w:val="24"/>
        </w:rPr>
      </w:pPr>
      <w:r>
        <w:rPr>
          <w:rFonts w:hint="eastAsia" w:ascii="宋体" w:hAnsi="宋体"/>
          <w:sz w:val="24"/>
        </w:rPr>
        <w:t>3.5必要的法律依据；</w:t>
      </w:r>
    </w:p>
    <w:p w14:paraId="7C5CD33F">
      <w:pPr>
        <w:spacing w:line="360" w:lineRule="exact"/>
        <w:ind w:firstLine="480" w:firstLineChars="200"/>
        <w:rPr>
          <w:rFonts w:ascii="宋体" w:hAnsi="宋体"/>
          <w:sz w:val="24"/>
        </w:rPr>
      </w:pPr>
      <w:r>
        <w:rPr>
          <w:rFonts w:hint="eastAsia" w:ascii="宋体" w:hAnsi="宋体"/>
          <w:sz w:val="24"/>
        </w:rPr>
        <w:t>3.6提出质疑的日期。</w:t>
      </w:r>
    </w:p>
    <w:p w14:paraId="13B3EB31">
      <w:pPr>
        <w:spacing w:line="360" w:lineRule="exact"/>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53F51F31">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55ED130">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1BBE2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3CD4800E">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1819AB7">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8B74EFF">
      <w:pPr>
        <w:adjustRightInd w:val="0"/>
        <w:snapToGrid w:val="0"/>
        <w:spacing w:line="300" w:lineRule="auto"/>
        <w:ind w:firstLine="480" w:firstLineChars="200"/>
        <w:rPr>
          <w:rFonts w:ascii="宋体"/>
          <w:b/>
          <w:kern w:val="0"/>
          <w:sz w:val="24"/>
        </w:rPr>
      </w:pPr>
      <w:r>
        <w:rPr>
          <w:rFonts w:hint="eastAsia" w:ascii="宋体"/>
          <w:b/>
          <w:kern w:val="0"/>
          <w:sz w:val="24"/>
        </w:rPr>
        <w:t>三、响应文件</w:t>
      </w:r>
    </w:p>
    <w:p w14:paraId="48B951E2">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AC38339">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2E90FAA2">
      <w:pPr>
        <w:adjustRightInd w:val="0"/>
        <w:snapToGrid w:val="0"/>
        <w:spacing w:line="30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D34E9F4">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187A4361">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DD8BF0F">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4C2A7336">
      <w:pPr>
        <w:pStyle w:val="22"/>
        <w:adjustRightInd w:val="0"/>
        <w:snapToGrid w:val="0"/>
        <w:spacing w:line="30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成交供应商应向海南省教学仪器设备招标中心有限公司支付的成交服务费，以成交金额为基数，参照《海南省物价局关于降低部分招标代理服务收费标准的通知》中规定的对应收取比例进行计算，</w:t>
      </w:r>
      <w:r>
        <w:rPr>
          <w:rFonts w:hint="eastAsia" w:ascii="宋体" w:hAnsi="Courier New" w:eastAsia="宋体"/>
          <w:kern w:val="0"/>
          <w:lang w:val="en-US" w:eastAsia="zh-CN"/>
        </w:rPr>
        <w:t>不足5000.00元的按最低5000.00元收取</w:t>
      </w:r>
      <w:r>
        <w:rPr>
          <w:rFonts w:hint="eastAsia" w:ascii="宋体" w:hAnsi="Courier New" w:eastAsia="宋体"/>
          <w:kern w:val="0"/>
        </w:rPr>
        <w:t>。</w:t>
      </w:r>
    </w:p>
    <w:p w14:paraId="3CC38DE8">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BD07F74">
      <w:pPr>
        <w:adjustRightInd w:val="0"/>
        <w:snapToGrid w:val="0"/>
        <w:spacing w:line="30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4E7DA02">
      <w:pPr>
        <w:adjustRightInd w:val="0"/>
        <w:snapToGrid w:val="0"/>
        <w:spacing w:line="30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642C806">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51EF255D">
      <w:pPr>
        <w:adjustRightInd w:val="0"/>
        <w:snapToGrid w:val="0"/>
        <w:spacing w:line="300" w:lineRule="auto"/>
        <w:ind w:firstLine="480"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7AE14B2F">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488B8F1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77E1C07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1193298E">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1AE26D37">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5A23F8B">
      <w:pPr>
        <w:pStyle w:val="31"/>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4D75D20F">
      <w:pPr>
        <w:pStyle w:val="31"/>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F6086DB">
      <w:pPr>
        <w:adjustRightInd w:val="0"/>
        <w:snapToGrid w:val="0"/>
        <w:spacing w:line="300" w:lineRule="auto"/>
        <w:ind w:firstLine="480" w:firstLineChars="200"/>
        <w:rPr>
          <w:rFonts w:ascii="宋体"/>
          <w:b/>
          <w:kern w:val="0"/>
          <w:sz w:val="24"/>
        </w:rPr>
      </w:pPr>
      <w:r>
        <w:rPr>
          <w:rFonts w:hint="eastAsia" w:ascii="宋体"/>
          <w:b/>
          <w:kern w:val="0"/>
          <w:sz w:val="24"/>
        </w:rPr>
        <w:t>五、磋商和评审</w:t>
      </w:r>
    </w:p>
    <w:p w14:paraId="1719AF33">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A626AE8">
      <w:pPr>
        <w:adjustRightInd w:val="0"/>
        <w:snapToGrid w:val="0"/>
        <w:spacing w:line="30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608CCDE">
      <w:pPr>
        <w:pStyle w:val="36"/>
        <w:rPr>
          <w:rFonts w:ascii="宋体"/>
          <w:kern w:val="0"/>
          <w:sz w:val="24"/>
        </w:rPr>
      </w:pPr>
      <w:r>
        <w:rPr>
          <w:rFonts w:hint="eastAsia" w:ascii="宋体"/>
          <w:kern w:val="0"/>
          <w:sz w:val="24"/>
        </w:rPr>
        <w:t>（二）磋商、评审</w:t>
      </w:r>
    </w:p>
    <w:p w14:paraId="222455BA">
      <w:pPr>
        <w:pStyle w:val="36"/>
        <w:rPr>
          <w:rFonts w:ascii="宋体"/>
          <w:kern w:val="0"/>
          <w:sz w:val="24"/>
        </w:rPr>
      </w:pPr>
      <w:r>
        <w:rPr>
          <w:rFonts w:hint="eastAsia" w:ascii="宋体"/>
          <w:kern w:val="0"/>
          <w:sz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01261783">
      <w:pPr>
        <w:pStyle w:val="36"/>
        <w:rPr>
          <w:rFonts w:ascii="宋体"/>
          <w:kern w:val="0"/>
          <w:sz w:val="24"/>
        </w:rPr>
      </w:pPr>
      <w:r>
        <w:rPr>
          <w:rFonts w:hint="eastAsia" w:ascii="宋体"/>
          <w:kern w:val="0"/>
          <w:sz w:val="24"/>
        </w:rPr>
        <w:t>2.主持人按下列程序推进磋商相关工作：</w:t>
      </w:r>
    </w:p>
    <w:p w14:paraId="4791F256">
      <w:pPr>
        <w:pStyle w:val="36"/>
        <w:rPr>
          <w:rFonts w:ascii="宋体"/>
          <w:kern w:val="0"/>
          <w:sz w:val="24"/>
        </w:rPr>
      </w:pPr>
      <w:r>
        <w:rPr>
          <w:rFonts w:hint="eastAsia" w:ascii="宋体"/>
          <w:kern w:val="0"/>
          <w:sz w:val="24"/>
        </w:rPr>
        <w:t>（1）宣布纪律；</w:t>
      </w:r>
    </w:p>
    <w:p w14:paraId="1351A6C4">
      <w:pPr>
        <w:pStyle w:val="36"/>
        <w:rPr>
          <w:rFonts w:ascii="宋体"/>
          <w:kern w:val="0"/>
          <w:sz w:val="24"/>
        </w:rPr>
      </w:pPr>
      <w:r>
        <w:rPr>
          <w:rFonts w:hint="eastAsia" w:ascii="宋体"/>
          <w:kern w:val="0"/>
          <w:sz w:val="24"/>
        </w:rPr>
        <w:t>（2）公布在截止时间前提交响应文件的供应商名称，并点名确认供应商是否派人到场；</w:t>
      </w:r>
    </w:p>
    <w:p w14:paraId="2D1B1018">
      <w:pPr>
        <w:pStyle w:val="36"/>
        <w:rPr>
          <w:rFonts w:ascii="宋体"/>
          <w:kern w:val="0"/>
          <w:sz w:val="24"/>
        </w:rPr>
      </w:pPr>
      <w:r>
        <w:rPr>
          <w:rFonts w:hint="eastAsia" w:ascii="宋体"/>
          <w:kern w:val="0"/>
          <w:sz w:val="24"/>
        </w:rPr>
        <w:t>（3）宣布主持人、唱价人、记录人、监督人等有关人员姓名；</w:t>
      </w:r>
    </w:p>
    <w:p w14:paraId="78C3E63B">
      <w:pPr>
        <w:pStyle w:val="36"/>
        <w:rPr>
          <w:rFonts w:ascii="宋体"/>
          <w:kern w:val="0"/>
          <w:sz w:val="24"/>
        </w:rPr>
      </w:pPr>
      <w:r>
        <w:rPr>
          <w:rFonts w:hint="eastAsia" w:ascii="宋体"/>
          <w:kern w:val="0"/>
          <w:sz w:val="24"/>
        </w:rPr>
        <w:t>（4）按照供应商须知规定检查响应文件的密封等情况；</w:t>
      </w:r>
    </w:p>
    <w:p w14:paraId="7A0C5D95">
      <w:pPr>
        <w:pStyle w:val="36"/>
        <w:rPr>
          <w:rFonts w:ascii="宋体"/>
          <w:kern w:val="0"/>
          <w:sz w:val="24"/>
        </w:rPr>
      </w:pPr>
      <w:r>
        <w:rPr>
          <w:rFonts w:hint="eastAsia" w:ascii="宋体"/>
          <w:kern w:val="0"/>
          <w:sz w:val="24"/>
        </w:rPr>
        <w:t>（5）按照随机顺序开启密封的响应文件；</w:t>
      </w:r>
    </w:p>
    <w:p w14:paraId="214C3B3A">
      <w:pPr>
        <w:pStyle w:val="36"/>
        <w:rPr>
          <w:rFonts w:ascii="宋体"/>
          <w:kern w:val="0"/>
          <w:sz w:val="24"/>
        </w:rPr>
      </w:pPr>
      <w:r>
        <w:rPr>
          <w:rFonts w:hint="eastAsia" w:ascii="宋体"/>
          <w:kern w:val="0"/>
          <w:sz w:val="24"/>
        </w:rPr>
        <w:t>（6）按照宣布的磋商顺序，当众公布供应商名称、响应文件份数及其他内容，并记录在案；</w:t>
      </w:r>
    </w:p>
    <w:p w14:paraId="2B4105A9">
      <w:pPr>
        <w:pStyle w:val="36"/>
        <w:rPr>
          <w:rFonts w:ascii="宋体"/>
          <w:kern w:val="0"/>
          <w:sz w:val="24"/>
        </w:rPr>
      </w:pPr>
      <w:r>
        <w:rPr>
          <w:rFonts w:hint="eastAsia" w:ascii="宋体"/>
          <w:kern w:val="0"/>
          <w:sz w:val="24"/>
        </w:rPr>
        <w:t>（7）供应商代表、采购人代表、主持人、监督人、记录人等有关人员在记录上签字确认。</w:t>
      </w:r>
    </w:p>
    <w:p w14:paraId="7DF6B968">
      <w:pPr>
        <w:pStyle w:val="36"/>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1FC19F1">
      <w:pPr>
        <w:pStyle w:val="36"/>
        <w:rPr>
          <w:rFonts w:ascii="宋体"/>
          <w:kern w:val="0"/>
          <w:sz w:val="24"/>
        </w:rPr>
      </w:pPr>
      <w:r>
        <w:rPr>
          <w:rFonts w:hint="eastAsia" w:ascii="宋体"/>
          <w:kern w:val="0"/>
          <w:sz w:val="24"/>
        </w:rPr>
        <w:t>4.响应文件的澄清</w:t>
      </w:r>
    </w:p>
    <w:p w14:paraId="0ABB0771">
      <w:pPr>
        <w:pStyle w:val="36"/>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A5DD7C">
      <w:pPr>
        <w:pStyle w:val="36"/>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ABD2C7">
      <w:pPr>
        <w:pStyle w:val="36"/>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3ED65521">
      <w:pPr>
        <w:pStyle w:val="36"/>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1F53F250">
      <w:pPr>
        <w:pStyle w:val="36"/>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0A79147">
      <w:pPr>
        <w:pStyle w:val="36"/>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B177D69">
      <w:pPr>
        <w:pStyle w:val="36"/>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F96C3D">
      <w:pPr>
        <w:pStyle w:val="36"/>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C5A4D4">
      <w:pPr>
        <w:pStyle w:val="36"/>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4CD48DEB">
      <w:pPr>
        <w:pStyle w:val="36"/>
        <w:rPr>
          <w:rFonts w:ascii="宋体"/>
          <w:kern w:val="0"/>
          <w:sz w:val="24"/>
        </w:rPr>
      </w:pPr>
      <w:r>
        <w:rPr>
          <w:rFonts w:hint="eastAsia" w:ascii="宋体"/>
          <w:kern w:val="0"/>
          <w:sz w:val="24"/>
        </w:rPr>
        <w:t>9.已提交响应文件的供应商，在提交最后报价之前，可以根据磋商情况退出磋商。</w:t>
      </w:r>
    </w:p>
    <w:p w14:paraId="74373602">
      <w:pPr>
        <w:pStyle w:val="36"/>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478BF971">
      <w:pPr>
        <w:pStyle w:val="36"/>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CE5C2D">
      <w:pPr>
        <w:pStyle w:val="36"/>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55595E7">
      <w:pPr>
        <w:pStyle w:val="36"/>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2FD3A75B">
      <w:pPr>
        <w:pStyle w:val="36"/>
        <w:rPr>
          <w:rFonts w:ascii="宋体"/>
          <w:kern w:val="0"/>
          <w:sz w:val="24"/>
        </w:rPr>
      </w:pPr>
      <w:r>
        <w:rPr>
          <w:rFonts w:hint="eastAsia" w:ascii="宋体"/>
          <w:kern w:val="0"/>
          <w:sz w:val="24"/>
        </w:rPr>
        <w:t>14.出现下列情形之一的，按无效响应处理：</w:t>
      </w:r>
    </w:p>
    <w:p w14:paraId="790A57A1">
      <w:pPr>
        <w:pStyle w:val="36"/>
        <w:rPr>
          <w:rFonts w:ascii="宋体"/>
          <w:kern w:val="0"/>
          <w:sz w:val="24"/>
        </w:rPr>
      </w:pPr>
      <w:r>
        <w:rPr>
          <w:rFonts w:hint="eastAsia" w:ascii="宋体"/>
          <w:kern w:val="0"/>
          <w:sz w:val="24"/>
        </w:rPr>
        <w:t>（1）未按照磋商文件规定要求装订、密封、签署、盖章的；</w:t>
      </w:r>
    </w:p>
    <w:p w14:paraId="71A0B651">
      <w:pPr>
        <w:pStyle w:val="36"/>
        <w:rPr>
          <w:rFonts w:ascii="宋体"/>
          <w:kern w:val="0"/>
          <w:sz w:val="24"/>
        </w:rPr>
      </w:pPr>
      <w:r>
        <w:rPr>
          <w:rFonts w:hint="eastAsia" w:ascii="宋体"/>
          <w:kern w:val="0"/>
          <w:sz w:val="24"/>
        </w:rPr>
        <w:t>（2）不具备磋商文件中规定的供应商资格要求的；</w:t>
      </w:r>
    </w:p>
    <w:p w14:paraId="6B67FF35">
      <w:pPr>
        <w:pStyle w:val="36"/>
        <w:rPr>
          <w:rFonts w:ascii="宋体"/>
          <w:kern w:val="0"/>
          <w:sz w:val="24"/>
        </w:rPr>
      </w:pPr>
      <w:r>
        <w:rPr>
          <w:rFonts w:hint="eastAsia" w:ascii="宋体"/>
          <w:kern w:val="0"/>
          <w:sz w:val="24"/>
        </w:rPr>
        <w:t>（3）响应报价超出采购预算的；</w:t>
      </w:r>
    </w:p>
    <w:p w14:paraId="078F849D">
      <w:pPr>
        <w:pStyle w:val="36"/>
        <w:rPr>
          <w:rFonts w:ascii="宋体"/>
          <w:kern w:val="0"/>
          <w:sz w:val="24"/>
        </w:rPr>
      </w:pPr>
      <w:r>
        <w:rPr>
          <w:rFonts w:hint="eastAsia" w:ascii="宋体"/>
          <w:kern w:val="0"/>
          <w:sz w:val="24"/>
        </w:rPr>
        <w:t>（4）不符合法律、法规或竞争性磋商文件中规定的其他实质性要求的；</w:t>
      </w:r>
    </w:p>
    <w:p w14:paraId="644BE336">
      <w:pPr>
        <w:pStyle w:val="36"/>
        <w:rPr>
          <w:rFonts w:ascii="宋体"/>
          <w:kern w:val="0"/>
          <w:sz w:val="24"/>
        </w:rPr>
      </w:pPr>
      <w:r>
        <w:rPr>
          <w:rFonts w:hint="eastAsia" w:ascii="宋体"/>
          <w:kern w:val="0"/>
          <w:sz w:val="24"/>
        </w:rPr>
        <w:t>（5）磋商文件中规定的其他情形。</w:t>
      </w:r>
    </w:p>
    <w:p w14:paraId="10BAED37">
      <w:pPr>
        <w:pStyle w:val="36"/>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6BD252EE">
      <w:pPr>
        <w:pStyle w:val="36"/>
        <w:rPr>
          <w:rFonts w:ascii="宋体"/>
          <w:kern w:val="0"/>
          <w:sz w:val="24"/>
        </w:rPr>
      </w:pPr>
      <w:r>
        <w:rPr>
          <w:rFonts w:hint="eastAsia" w:ascii="宋体"/>
          <w:kern w:val="0"/>
          <w:sz w:val="24"/>
        </w:rPr>
        <w:t>（一）因情况变化，不再符合规定的竞争性磋商采购方式适用情形的；</w:t>
      </w:r>
    </w:p>
    <w:p w14:paraId="38C18050">
      <w:pPr>
        <w:pStyle w:val="36"/>
        <w:rPr>
          <w:rFonts w:ascii="宋体"/>
          <w:kern w:val="0"/>
          <w:sz w:val="24"/>
        </w:rPr>
      </w:pPr>
      <w:r>
        <w:rPr>
          <w:rFonts w:hint="eastAsia" w:ascii="宋体"/>
          <w:kern w:val="0"/>
          <w:sz w:val="24"/>
        </w:rPr>
        <w:t>（二）出现影响采购公正的违法、违规行为的；</w:t>
      </w:r>
    </w:p>
    <w:p w14:paraId="08D2396A">
      <w:pPr>
        <w:pStyle w:val="36"/>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41909675">
      <w:pPr>
        <w:adjustRightInd w:val="0"/>
        <w:snapToGrid w:val="0"/>
        <w:spacing w:line="300" w:lineRule="auto"/>
        <w:ind w:firstLine="480" w:firstLineChars="200"/>
        <w:rPr>
          <w:rFonts w:ascii="宋体"/>
          <w:b/>
          <w:kern w:val="0"/>
          <w:sz w:val="24"/>
        </w:rPr>
      </w:pPr>
      <w:r>
        <w:rPr>
          <w:rFonts w:hint="eastAsia" w:ascii="宋体"/>
          <w:b/>
          <w:kern w:val="0"/>
          <w:sz w:val="24"/>
        </w:rPr>
        <w:t>六、成交通知书授予合同</w:t>
      </w:r>
    </w:p>
    <w:p w14:paraId="5517A229">
      <w:pPr>
        <w:adjustRightInd w:val="0"/>
        <w:snapToGrid w:val="0"/>
        <w:spacing w:line="380" w:lineRule="exact"/>
        <w:ind w:firstLine="480" w:firstLineChars="200"/>
        <w:rPr>
          <w:rFonts w:ascii="宋体"/>
          <w:kern w:val="0"/>
          <w:sz w:val="24"/>
        </w:rPr>
      </w:pPr>
      <w:r>
        <w:rPr>
          <w:rFonts w:hint="eastAsia" w:ascii="宋体"/>
          <w:kern w:val="0"/>
          <w:sz w:val="24"/>
        </w:rPr>
        <w:t>（一）成交通知书</w:t>
      </w:r>
    </w:p>
    <w:p w14:paraId="48DB55F2">
      <w:pPr>
        <w:adjustRightInd w:val="0"/>
        <w:snapToGrid w:val="0"/>
        <w:spacing w:line="380" w:lineRule="exact"/>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994493A">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4B4F84DB">
      <w:pPr>
        <w:adjustRightInd w:val="0"/>
        <w:snapToGrid w:val="0"/>
        <w:spacing w:line="380" w:lineRule="exact"/>
        <w:ind w:firstLine="480" w:firstLineChars="200"/>
        <w:rPr>
          <w:rFonts w:ascii="宋体"/>
          <w:kern w:val="0"/>
          <w:sz w:val="24"/>
        </w:rPr>
      </w:pPr>
      <w:r>
        <w:rPr>
          <w:rFonts w:hint="eastAsia" w:ascii="宋体"/>
          <w:kern w:val="0"/>
          <w:sz w:val="24"/>
        </w:rPr>
        <w:t>1.成交供应商应按规定签订合同。</w:t>
      </w:r>
    </w:p>
    <w:p w14:paraId="1DCA527C">
      <w:pPr>
        <w:adjustRightInd w:val="0"/>
        <w:snapToGrid w:val="0"/>
        <w:spacing w:line="380" w:lineRule="exact"/>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93BBEF6">
      <w:pPr>
        <w:adjustRightInd w:val="0"/>
        <w:snapToGrid w:val="0"/>
        <w:spacing w:line="380" w:lineRule="exact"/>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DD5315F">
      <w:pPr>
        <w:adjustRightInd w:val="0"/>
        <w:snapToGrid w:val="0"/>
        <w:spacing w:line="380" w:lineRule="exact"/>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D2307D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EABCA6B">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0B60DDC">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26D69CF9">
      <w:pPr>
        <w:spacing w:line="520" w:lineRule="exact"/>
        <w:ind w:firstLine="480" w:firstLineChars="200"/>
        <w:rPr>
          <w:rFonts w:ascii="宋体"/>
          <w:kern w:val="0"/>
          <w:sz w:val="24"/>
        </w:rPr>
      </w:pPr>
      <w:r>
        <w:rPr>
          <w:rFonts w:hint="eastAsia" w:ascii="宋体"/>
          <w:kern w:val="0"/>
          <w:sz w:val="24"/>
        </w:rPr>
        <w:t>三、评审办法</w:t>
      </w:r>
    </w:p>
    <w:p w14:paraId="441C321F">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032A6E72">
      <w:pPr>
        <w:spacing w:line="360" w:lineRule="exact"/>
        <w:jc w:val="center"/>
        <w:rPr>
          <w:rFonts w:ascii="宋体"/>
          <w:b/>
          <w:bCs/>
          <w:kern w:val="0"/>
          <w:sz w:val="30"/>
          <w:szCs w:val="30"/>
        </w:rPr>
      </w:pPr>
      <w:r>
        <w:rPr>
          <w:rFonts w:hint="eastAsia" w:ascii="宋体"/>
          <w:b/>
          <w:bCs/>
          <w:kern w:val="0"/>
          <w:sz w:val="30"/>
          <w:szCs w:val="30"/>
          <w:lang w:val="en-US" w:eastAsia="zh-CN"/>
        </w:rPr>
        <w:t xml:space="preserve">  </w:t>
      </w:r>
      <w:r>
        <w:rPr>
          <w:rFonts w:hint="eastAsia" w:ascii="宋体"/>
          <w:b/>
          <w:bCs/>
          <w:kern w:val="0"/>
          <w:sz w:val="30"/>
          <w:szCs w:val="30"/>
        </w:rPr>
        <w:t>初步审查表</w:t>
      </w:r>
    </w:p>
    <w:p w14:paraId="26010579">
      <w:pPr>
        <w:spacing w:line="360" w:lineRule="exact"/>
        <w:rPr>
          <w:rFonts w:ascii="宋体"/>
          <w:bCs/>
          <w:kern w:val="0"/>
          <w:sz w:val="24"/>
        </w:rPr>
      </w:pPr>
      <w:r>
        <w:rPr>
          <w:rFonts w:hint="eastAsia" w:ascii="宋体"/>
          <w:bCs/>
          <w:kern w:val="0"/>
          <w:sz w:val="24"/>
        </w:rPr>
        <w:t>项目名称：</w:t>
      </w:r>
    </w:p>
    <w:p w14:paraId="709B12B4">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0E6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45926C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1DAFA555">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F0B3C12">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71E6682">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04AADDE4">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162C76A9">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50269C70">
            <w:pPr>
              <w:spacing w:line="520" w:lineRule="exact"/>
              <w:rPr>
                <w:rFonts w:ascii="宋体"/>
                <w:bCs/>
                <w:color w:val="000000"/>
                <w:kern w:val="0"/>
                <w:sz w:val="24"/>
              </w:rPr>
            </w:pPr>
            <w:r>
              <w:rPr>
                <w:rFonts w:hint="eastAsia" w:ascii="宋体"/>
                <w:bCs/>
                <w:color w:val="000000"/>
                <w:kern w:val="0"/>
                <w:sz w:val="24"/>
              </w:rPr>
              <w:t>供应商4</w:t>
            </w:r>
          </w:p>
        </w:tc>
      </w:tr>
      <w:tr w14:paraId="418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83493D">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3EBEB64">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6C662746">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370A5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3F83BE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8E3491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414E06">
            <w:pPr>
              <w:spacing w:line="520" w:lineRule="exact"/>
              <w:ind w:firstLine="720" w:firstLineChars="300"/>
              <w:rPr>
                <w:rFonts w:ascii="宋体"/>
                <w:bCs/>
                <w:color w:val="000000"/>
                <w:kern w:val="0"/>
                <w:sz w:val="24"/>
              </w:rPr>
            </w:pPr>
          </w:p>
        </w:tc>
      </w:tr>
      <w:tr w14:paraId="41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107E436">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4CF96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33E154E">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08F5E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EDFED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5729E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F30107">
            <w:pPr>
              <w:spacing w:line="520" w:lineRule="exact"/>
              <w:ind w:firstLine="720" w:firstLineChars="300"/>
              <w:rPr>
                <w:rFonts w:ascii="宋体"/>
                <w:bCs/>
                <w:color w:val="000000"/>
                <w:kern w:val="0"/>
                <w:sz w:val="24"/>
              </w:rPr>
            </w:pPr>
          </w:p>
        </w:tc>
      </w:tr>
      <w:tr w14:paraId="35B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81EE3D8">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2EF9B57">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5A3C96D3">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32E598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371A3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2B5E32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8ACBB7">
            <w:pPr>
              <w:spacing w:line="520" w:lineRule="exact"/>
              <w:ind w:firstLine="720" w:firstLineChars="300"/>
              <w:rPr>
                <w:rFonts w:ascii="宋体"/>
                <w:bCs/>
                <w:color w:val="000000"/>
                <w:kern w:val="0"/>
                <w:sz w:val="24"/>
              </w:rPr>
            </w:pPr>
          </w:p>
        </w:tc>
      </w:tr>
      <w:tr w14:paraId="63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38C3F6D">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62A658F2">
            <w:pPr>
              <w:spacing w:line="520" w:lineRule="exact"/>
              <w:jc w:val="center"/>
              <w:rPr>
                <w:rFonts w:ascii="宋体"/>
                <w:bCs/>
                <w:color w:val="000000"/>
                <w:kern w:val="0"/>
                <w:sz w:val="24"/>
              </w:rPr>
            </w:pPr>
            <w:r>
              <w:rPr>
                <w:rFonts w:hint="eastAsia" w:ascii="宋体"/>
                <w:bCs/>
                <w:color w:val="000000"/>
                <w:kern w:val="0"/>
                <w:sz w:val="24"/>
              </w:rPr>
              <w:t>交货期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4E82E708">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0CD4452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6E95A3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6F7950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A35FB7">
            <w:pPr>
              <w:spacing w:line="520" w:lineRule="exact"/>
              <w:ind w:firstLine="720" w:firstLineChars="300"/>
              <w:rPr>
                <w:rFonts w:ascii="宋体"/>
                <w:bCs/>
                <w:color w:val="000000"/>
                <w:kern w:val="0"/>
                <w:sz w:val="24"/>
              </w:rPr>
            </w:pPr>
          </w:p>
        </w:tc>
      </w:tr>
      <w:tr w14:paraId="16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038EDC">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349A6D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1DF1663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252746D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DB84C0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6485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6CC45F2">
            <w:pPr>
              <w:spacing w:line="520" w:lineRule="exact"/>
              <w:ind w:firstLine="720" w:firstLineChars="300"/>
              <w:rPr>
                <w:rFonts w:ascii="宋体"/>
                <w:bCs/>
                <w:color w:val="000000"/>
                <w:kern w:val="0"/>
                <w:sz w:val="24"/>
              </w:rPr>
            </w:pPr>
          </w:p>
        </w:tc>
      </w:tr>
      <w:tr w14:paraId="1E0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76B8D6F">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D3A1B5F">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74BC30D">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A26FA6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F9908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5B7B2D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D28D8">
            <w:pPr>
              <w:spacing w:line="520" w:lineRule="exact"/>
              <w:ind w:firstLine="720" w:firstLineChars="300"/>
              <w:rPr>
                <w:rFonts w:ascii="宋体"/>
                <w:bCs/>
                <w:color w:val="000000"/>
                <w:kern w:val="0"/>
                <w:sz w:val="24"/>
              </w:rPr>
            </w:pPr>
          </w:p>
        </w:tc>
      </w:tr>
      <w:tr w14:paraId="6BE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D1AC553">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3C04E1FD">
            <w:pPr>
              <w:spacing w:line="520" w:lineRule="exact"/>
              <w:ind w:firstLine="720" w:firstLineChars="300"/>
              <w:rPr>
                <w:rFonts w:ascii="宋体"/>
                <w:bCs/>
                <w:color w:val="000000"/>
                <w:kern w:val="0"/>
                <w:sz w:val="24"/>
              </w:rPr>
            </w:pPr>
          </w:p>
        </w:tc>
      </w:tr>
    </w:tbl>
    <w:p w14:paraId="57A15817">
      <w:pPr>
        <w:spacing w:line="360" w:lineRule="exact"/>
        <w:rPr>
          <w:rFonts w:ascii="宋体"/>
          <w:kern w:val="0"/>
          <w:sz w:val="24"/>
        </w:rPr>
      </w:pPr>
    </w:p>
    <w:p w14:paraId="3444DCCC">
      <w:pPr>
        <w:spacing w:line="240" w:lineRule="atLeast"/>
        <w:rPr>
          <w:rFonts w:ascii="宋体"/>
          <w:kern w:val="0"/>
          <w:sz w:val="24"/>
        </w:rPr>
      </w:pPr>
      <w:r>
        <w:rPr>
          <w:rFonts w:hint="eastAsia" w:ascii="宋体"/>
          <w:kern w:val="0"/>
          <w:sz w:val="24"/>
        </w:rPr>
        <w:t>1、表中只需填写“√/通过”或“×/不通过”。</w:t>
      </w:r>
    </w:p>
    <w:p w14:paraId="3E92F8AB">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221B72CE">
      <w:pPr>
        <w:spacing w:line="240" w:lineRule="atLeast"/>
        <w:rPr>
          <w:rFonts w:ascii="宋体"/>
          <w:kern w:val="0"/>
          <w:sz w:val="24"/>
        </w:rPr>
      </w:pPr>
      <w:r>
        <w:rPr>
          <w:rFonts w:hint="eastAsia" w:ascii="宋体"/>
          <w:kern w:val="0"/>
          <w:sz w:val="24"/>
        </w:rPr>
        <w:t>3、只有结论是合格的供应商，才能进入下一轮；不合格的被淘汰。</w:t>
      </w:r>
    </w:p>
    <w:p w14:paraId="3DF1C681">
      <w:pPr>
        <w:spacing w:line="240" w:lineRule="atLeast"/>
        <w:rPr>
          <w:rFonts w:ascii="宋体"/>
          <w:kern w:val="0"/>
          <w:sz w:val="24"/>
        </w:rPr>
      </w:pPr>
      <w:r>
        <w:rPr>
          <w:rFonts w:hint="eastAsia" w:ascii="宋体"/>
          <w:kern w:val="0"/>
          <w:sz w:val="24"/>
        </w:rPr>
        <w:t>评委：                                                  日期：</w:t>
      </w:r>
    </w:p>
    <w:p w14:paraId="52574ED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0139C7E9">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p w14:paraId="46CDFEDC">
      <w:pPr>
        <w:autoSpaceDE w:val="0"/>
        <w:autoSpaceDN w:val="0"/>
        <w:adjustRightInd w:val="0"/>
        <w:spacing w:line="440" w:lineRule="exact"/>
        <w:jc w:val="center"/>
        <w:rPr>
          <w:rFonts w:ascii="宋体" w:hAnsi="宋体" w:cs="宋体"/>
          <w:b/>
          <w:bCs/>
          <w:sz w:val="40"/>
          <w:szCs w:val="40"/>
        </w:rPr>
      </w:pPr>
      <w:r>
        <w:rPr>
          <w:rFonts w:hint="eastAsia" w:ascii="宋体" w:hAnsi="宋体" w:cs="宋体"/>
          <w:b/>
          <w:bCs/>
          <w:sz w:val="40"/>
          <w:szCs w:val="40"/>
        </w:rPr>
        <w:t>评分细则表</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6"/>
        <w:gridCol w:w="5768"/>
        <w:gridCol w:w="850"/>
        <w:gridCol w:w="851"/>
      </w:tblGrid>
      <w:tr w14:paraId="0C76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1" w:type="dxa"/>
            <w:gridSpan w:val="2"/>
            <w:vAlign w:val="center"/>
          </w:tcPr>
          <w:p w14:paraId="304E40D8">
            <w:pPr>
              <w:widowControl/>
              <w:jc w:val="center"/>
              <w:rPr>
                <w:rFonts w:ascii="宋体" w:hAnsi="宋体" w:cs="宋体"/>
                <w:b/>
                <w:bCs/>
                <w:kern w:val="0"/>
                <w:szCs w:val="21"/>
              </w:rPr>
            </w:pPr>
            <w:r>
              <w:rPr>
                <w:rFonts w:hint="eastAsia" w:ascii="宋体" w:hAnsi="宋体" w:cs="宋体"/>
                <w:b/>
                <w:bCs/>
                <w:kern w:val="0"/>
                <w:szCs w:val="21"/>
              </w:rPr>
              <w:t>评标指标</w:t>
            </w:r>
          </w:p>
        </w:tc>
        <w:tc>
          <w:tcPr>
            <w:tcW w:w="5768" w:type="dxa"/>
            <w:vAlign w:val="center"/>
          </w:tcPr>
          <w:p w14:paraId="6EB2A744">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14:paraId="055AF140">
            <w:pPr>
              <w:widowControl/>
              <w:jc w:val="center"/>
              <w:rPr>
                <w:rFonts w:ascii="宋体" w:hAnsi="宋体" w:cs="宋体"/>
                <w:b/>
                <w:bCs/>
                <w:kern w:val="0"/>
                <w:szCs w:val="21"/>
              </w:rPr>
            </w:pPr>
            <w:r>
              <w:rPr>
                <w:rFonts w:hint="eastAsia" w:ascii="宋体" w:hAnsi="宋体" w:cs="宋体"/>
                <w:b/>
                <w:bCs/>
                <w:kern w:val="0"/>
                <w:szCs w:val="21"/>
              </w:rPr>
              <w:t>分值</w:t>
            </w:r>
          </w:p>
        </w:tc>
        <w:tc>
          <w:tcPr>
            <w:tcW w:w="851" w:type="dxa"/>
            <w:vAlign w:val="center"/>
          </w:tcPr>
          <w:p w14:paraId="1CCC8860">
            <w:pPr>
              <w:widowControl/>
              <w:jc w:val="center"/>
              <w:rPr>
                <w:rFonts w:ascii="宋体" w:hAnsi="宋体" w:cs="宋体"/>
                <w:b/>
                <w:bCs/>
                <w:kern w:val="0"/>
                <w:szCs w:val="21"/>
              </w:rPr>
            </w:pPr>
            <w:r>
              <w:rPr>
                <w:rFonts w:hint="eastAsia" w:ascii="宋体" w:hAnsi="宋体" w:cs="宋体"/>
                <w:b/>
                <w:bCs/>
                <w:kern w:val="0"/>
                <w:szCs w:val="21"/>
              </w:rPr>
              <w:t>得分</w:t>
            </w:r>
          </w:p>
        </w:tc>
      </w:tr>
      <w:tr w14:paraId="1BB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Align w:val="center"/>
          </w:tcPr>
          <w:p w14:paraId="67EEEB33">
            <w:pPr>
              <w:widowControl/>
              <w:jc w:val="center"/>
              <w:rPr>
                <w:rFonts w:ascii="宋体" w:hAnsi="宋体" w:cs="宋体"/>
                <w:kern w:val="0"/>
                <w:szCs w:val="21"/>
              </w:rPr>
            </w:pPr>
            <w:r>
              <w:rPr>
                <w:rFonts w:hint="eastAsia" w:ascii="宋体" w:hAnsi="宋体" w:cs="宋体"/>
                <w:kern w:val="0"/>
                <w:szCs w:val="21"/>
              </w:rPr>
              <w:t>价格</w:t>
            </w:r>
          </w:p>
          <w:p w14:paraId="7DAA0779">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rPr>
              <w:t>2</w:t>
            </w:r>
            <w:r>
              <w:rPr>
                <w:rFonts w:ascii="宋体" w:hAnsi="宋体" w:cs="宋体"/>
                <w:b/>
                <w:kern w:val="0"/>
                <w:szCs w:val="21"/>
              </w:rPr>
              <w:t>0</w:t>
            </w:r>
            <w:r>
              <w:rPr>
                <w:rFonts w:hint="eastAsia" w:ascii="宋体" w:hAnsi="宋体" w:cs="宋体"/>
                <w:kern w:val="0"/>
                <w:szCs w:val="21"/>
              </w:rPr>
              <w:t>分）</w:t>
            </w:r>
          </w:p>
        </w:tc>
        <w:tc>
          <w:tcPr>
            <w:tcW w:w="1036" w:type="dxa"/>
            <w:vAlign w:val="center"/>
          </w:tcPr>
          <w:p w14:paraId="5A9201E9">
            <w:pPr>
              <w:widowControl/>
              <w:jc w:val="center"/>
              <w:rPr>
                <w:rFonts w:ascii="宋体" w:hAnsi="宋体" w:cs="宋体"/>
                <w:kern w:val="0"/>
                <w:szCs w:val="21"/>
              </w:rPr>
            </w:pPr>
            <w:r>
              <w:rPr>
                <w:rFonts w:hint="eastAsia" w:ascii="宋体" w:hAnsi="宋体" w:cs="宋体"/>
                <w:kern w:val="0"/>
                <w:szCs w:val="21"/>
              </w:rPr>
              <w:t>报价</w:t>
            </w:r>
          </w:p>
          <w:p w14:paraId="01C87028">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rPr>
              <w:t>2</w:t>
            </w:r>
            <w:r>
              <w:rPr>
                <w:rFonts w:ascii="宋体" w:hAnsi="宋体" w:cs="宋体"/>
                <w:b/>
                <w:kern w:val="0"/>
                <w:szCs w:val="21"/>
              </w:rPr>
              <w:t>0</w:t>
            </w:r>
            <w:r>
              <w:rPr>
                <w:rFonts w:hint="eastAsia" w:ascii="宋体" w:hAnsi="宋体" w:cs="宋体"/>
                <w:kern w:val="0"/>
                <w:szCs w:val="21"/>
              </w:rPr>
              <w:t>分）</w:t>
            </w:r>
          </w:p>
        </w:tc>
        <w:tc>
          <w:tcPr>
            <w:tcW w:w="5768" w:type="dxa"/>
            <w:vAlign w:val="center"/>
          </w:tcPr>
          <w:p w14:paraId="7664125E">
            <w:pPr>
              <w:widowControl/>
              <w:jc w:val="left"/>
              <w:rPr>
                <w:rFonts w:ascii="宋体" w:hAnsi="宋体" w:cs="宋体"/>
                <w:kern w:val="0"/>
                <w:szCs w:val="21"/>
              </w:rPr>
            </w:pPr>
            <w:r>
              <w:rPr>
                <w:rFonts w:hint="eastAsia" w:ascii="宋体" w:hAnsi="宋体" w:cs="宋体"/>
                <w:kern w:val="0"/>
                <w:szCs w:val="21"/>
              </w:rPr>
              <w:t>满足磋商文件要求有效的最低投标报价为基准价，投标报价得分=（基准价／投标报价）*</w:t>
            </w:r>
            <w:r>
              <w:rPr>
                <w:rFonts w:hint="eastAsia" w:ascii="宋体" w:hAnsi="宋体" w:cs="宋体"/>
                <w:kern w:val="0"/>
                <w:szCs w:val="21"/>
                <w:lang w:val="en-US" w:eastAsia="zh-CN"/>
              </w:rPr>
              <w:t>2</w:t>
            </w:r>
            <w:r>
              <w:rPr>
                <w:rFonts w:ascii="宋体" w:hAnsi="宋体" w:cs="宋体"/>
                <w:kern w:val="0"/>
                <w:szCs w:val="21"/>
              </w:rPr>
              <w:t>0</w:t>
            </w:r>
            <w:r>
              <w:rPr>
                <w:rFonts w:hint="eastAsia" w:ascii="宋体" w:hAnsi="宋体" w:cs="宋体"/>
                <w:kern w:val="0"/>
                <w:szCs w:val="21"/>
              </w:rPr>
              <w:t>分*100%</w:t>
            </w:r>
          </w:p>
          <w:p w14:paraId="4B7AC123">
            <w:pPr>
              <w:widowControl/>
              <w:jc w:val="left"/>
              <w:rPr>
                <w:rFonts w:ascii="宋体" w:hAnsi="宋体" w:cs="宋体"/>
                <w:kern w:val="0"/>
                <w:szCs w:val="21"/>
              </w:rPr>
            </w:pPr>
            <w:r>
              <w:rPr>
                <w:rFonts w:hint="eastAsia" w:ascii="宋体" w:hAnsi="宋体"/>
                <w:szCs w:val="21"/>
              </w:rPr>
              <w:t>遵照（财库〔2020〕46号）执行可享受价格优惠政策</w:t>
            </w:r>
          </w:p>
        </w:tc>
        <w:tc>
          <w:tcPr>
            <w:tcW w:w="850" w:type="dxa"/>
            <w:vAlign w:val="center"/>
          </w:tcPr>
          <w:p w14:paraId="3F429B4A">
            <w:pPr>
              <w:widowControl/>
              <w:jc w:val="center"/>
              <w:rPr>
                <w:rFonts w:ascii="宋体" w:hAnsi="宋体" w:cs="宋体"/>
                <w:kern w:val="0"/>
                <w:szCs w:val="21"/>
              </w:rPr>
            </w:pPr>
            <w:r>
              <w:rPr>
                <w:rFonts w:hint="eastAsia" w:ascii="宋体" w:hAnsi="宋体" w:cs="宋体"/>
                <w:kern w:val="0"/>
                <w:szCs w:val="21"/>
              </w:rPr>
              <w:t>20分</w:t>
            </w:r>
          </w:p>
        </w:tc>
        <w:tc>
          <w:tcPr>
            <w:tcW w:w="851" w:type="dxa"/>
            <w:vAlign w:val="center"/>
          </w:tcPr>
          <w:p w14:paraId="70CE91FA">
            <w:pPr>
              <w:widowControl/>
              <w:jc w:val="center"/>
              <w:rPr>
                <w:rFonts w:ascii="宋体" w:hAnsi="宋体" w:cs="宋体"/>
                <w:kern w:val="0"/>
                <w:szCs w:val="21"/>
              </w:rPr>
            </w:pPr>
          </w:p>
        </w:tc>
      </w:tr>
      <w:tr w14:paraId="0CED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Align w:val="center"/>
          </w:tcPr>
          <w:p w14:paraId="46837681">
            <w:pPr>
              <w:widowControl/>
              <w:jc w:val="center"/>
              <w:rPr>
                <w:rFonts w:ascii="宋体" w:hAnsi="宋体" w:cs="宋体"/>
                <w:kern w:val="0"/>
                <w:szCs w:val="21"/>
              </w:rPr>
            </w:pPr>
            <w:r>
              <w:rPr>
                <w:rFonts w:hint="eastAsia" w:ascii="宋体" w:hAnsi="宋体" w:cs="宋体"/>
                <w:kern w:val="0"/>
                <w:szCs w:val="21"/>
              </w:rPr>
              <w:t>技术评分</w:t>
            </w:r>
          </w:p>
          <w:p w14:paraId="035C963C">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rPr>
              <w:t>5</w:t>
            </w:r>
            <w:r>
              <w:rPr>
                <w:rFonts w:ascii="宋体" w:hAnsi="宋体" w:cs="宋体"/>
                <w:b/>
                <w:kern w:val="0"/>
                <w:szCs w:val="21"/>
              </w:rPr>
              <w:t>0</w:t>
            </w:r>
            <w:r>
              <w:rPr>
                <w:rFonts w:hint="eastAsia" w:ascii="宋体" w:hAnsi="宋体" w:cs="宋体"/>
                <w:kern w:val="0"/>
                <w:szCs w:val="21"/>
              </w:rPr>
              <w:t>分）</w:t>
            </w:r>
          </w:p>
        </w:tc>
        <w:tc>
          <w:tcPr>
            <w:tcW w:w="1036" w:type="dxa"/>
            <w:vAlign w:val="center"/>
          </w:tcPr>
          <w:p w14:paraId="1FDB002E">
            <w:pPr>
              <w:widowControl/>
              <w:jc w:val="center"/>
              <w:rPr>
                <w:rFonts w:ascii="宋体" w:hAnsi="宋体" w:cs="宋体"/>
                <w:kern w:val="0"/>
                <w:szCs w:val="21"/>
              </w:rPr>
            </w:pPr>
            <w:r>
              <w:rPr>
                <w:rFonts w:hint="eastAsia" w:ascii="宋体" w:hAnsi="宋体" w:cs="宋体"/>
                <w:kern w:val="0"/>
                <w:szCs w:val="21"/>
              </w:rPr>
              <w:t>产品技术特性和性能（</w:t>
            </w:r>
            <w:r>
              <w:rPr>
                <w:rFonts w:hint="eastAsia" w:ascii="宋体" w:hAnsi="宋体" w:cs="宋体"/>
                <w:b/>
                <w:kern w:val="0"/>
                <w:szCs w:val="21"/>
              </w:rPr>
              <w:t>5</w:t>
            </w:r>
            <w:r>
              <w:rPr>
                <w:rFonts w:ascii="宋体" w:hAnsi="宋体" w:cs="宋体"/>
                <w:b/>
                <w:kern w:val="0"/>
                <w:szCs w:val="21"/>
              </w:rPr>
              <w:t>0</w:t>
            </w:r>
            <w:r>
              <w:rPr>
                <w:rFonts w:hint="eastAsia" w:ascii="宋体" w:hAnsi="宋体" w:cs="宋体"/>
                <w:kern w:val="0"/>
                <w:szCs w:val="21"/>
              </w:rPr>
              <w:t>分）</w:t>
            </w:r>
          </w:p>
        </w:tc>
        <w:tc>
          <w:tcPr>
            <w:tcW w:w="5768" w:type="dxa"/>
            <w:vAlign w:val="center"/>
          </w:tcPr>
          <w:p w14:paraId="4753693D">
            <w:pPr>
              <w:widowControl/>
              <w:jc w:val="left"/>
              <w:rPr>
                <w:rFonts w:ascii="宋体" w:hAnsi="宋体" w:cs="宋体"/>
                <w:kern w:val="0"/>
                <w:szCs w:val="21"/>
              </w:rPr>
            </w:pPr>
            <w:r>
              <w:rPr>
                <w:rFonts w:hint="eastAsia" w:ascii="宋体" w:hAnsi="宋体" w:cs="宋体"/>
                <w:kern w:val="0"/>
                <w:szCs w:val="21"/>
              </w:rPr>
              <w:t>投标人提供的产品参数与磋商文件中的参考参数进行点对点比较。</w:t>
            </w:r>
          </w:p>
          <w:p w14:paraId="1E6268E5">
            <w:pPr>
              <w:widowControl/>
              <w:jc w:val="left"/>
              <w:rPr>
                <w:rFonts w:ascii="宋体" w:hAnsi="宋体" w:cs="宋体"/>
                <w:kern w:val="0"/>
                <w:szCs w:val="21"/>
              </w:rPr>
            </w:pPr>
            <w:r>
              <w:rPr>
                <w:rFonts w:hint="eastAsia" w:ascii="宋体" w:hAnsi="宋体" w:cs="宋体"/>
                <w:kern w:val="0"/>
                <w:szCs w:val="21"/>
              </w:rPr>
              <w:t>1.完全满足或优于磋商文件参数要求，得</w:t>
            </w:r>
            <w:r>
              <w:rPr>
                <w:rFonts w:hint="eastAsia" w:ascii="宋体" w:hAnsi="宋体" w:cs="宋体"/>
                <w:b/>
                <w:kern w:val="0"/>
                <w:szCs w:val="21"/>
              </w:rPr>
              <w:t>5</w:t>
            </w:r>
            <w:r>
              <w:rPr>
                <w:rFonts w:ascii="宋体" w:hAnsi="宋体" w:cs="宋体"/>
                <w:b/>
                <w:kern w:val="0"/>
                <w:szCs w:val="21"/>
              </w:rPr>
              <w:t>0</w:t>
            </w:r>
            <w:r>
              <w:rPr>
                <w:rFonts w:hint="eastAsia" w:ascii="宋体" w:hAnsi="宋体" w:cs="宋体"/>
                <w:kern w:val="0"/>
                <w:szCs w:val="21"/>
              </w:rPr>
              <w:t>分；</w:t>
            </w:r>
          </w:p>
          <w:p w14:paraId="25481694">
            <w:pPr>
              <w:widowControl/>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带★号项每有一项指标不满足，扣</w:t>
            </w:r>
            <w:r>
              <w:rPr>
                <w:rFonts w:ascii="宋体" w:hAnsi="宋体" w:cs="宋体"/>
                <w:b/>
                <w:kern w:val="0"/>
                <w:szCs w:val="21"/>
              </w:rPr>
              <w:t>3</w:t>
            </w:r>
            <w:r>
              <w:rPr>
                <w:rFonts w:hint="eastAsia" w:ascii="宋体" w:hAnsi="宋体" w:cs="宋体"/>
                <w:kern w:val="0"/>
                <w:szCs w:val="21"/>
              </w:rPr>
              <w:t>分；最多扣</w:t>
            </w:r>
            <w:r>
              <w:rPr>
                <w:rFonts w:ascii="宋体" w:hAnsi="宋体" w:cs="宋体"/>
                <w:b/>
                <w:kern w:val="0"/>
                <w:szCs w:val="21"/>
              </w:rPr>
              <w:t>30</w:t>
            </w:r>
            <w:r>
              <w:rPr>
                <w:rFonts w:hint="eastAsia" w:ascii="宋体" w:hAnsi="宋体" w:cs="宋体"/>
                <w:kern w:val="0"/>
                <w:szCs w:val="21"/>
              </w:rPr>
              <w:t>分；</w:t>
            </w:r>
          </w:p>
          <w:p w14:paraId="4F344119">
            <w:pPr>
              <w:widowControl/>
              <w:jc w:val="left"/>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szCs w:val="21"/>
              </w:rPr>
              <w:t>普通项每有一项指标不满足，扣</w:t>
            </w:r>
            <w:r>
              <w:rPr>
                <w:rFonts w:hint="eastAsia" w:ascii="宋体" w:hAnsi="宋体"/>
                <w:b/>
                <w:szCs w:val="21"/>
              </w:rPr>
              <w:t>1.5</w:t>
            </w:r>
            <w:r>
              <w:rPr>
                <w:rFonts w:hint="eastAsia" w:ascii="宋体" w:hAnsi="宋体"/>
                <w:szCs w:val="21"/>
              </w:rPr>
              <w:t>分；20项（含）以上负偏离的已严重偏离采购目标“产品技术特性和性能”得0分。</w:t>
            </w:r>
          </w:p>
        </w:tc>
        <w:tc>
          <w:tcPr>
            <w:tcW w:w="850" w:type="dxa"/>
            <w:vAlign w:val="center"/>
          </w:tcPr>
          <w:p w14:paraId="4F07CAF3">
            <w:pPr>
              <w:widowControl/>
              <w:jc w:val="center"/>
              <w:rPr>
                <w:rFonts w:ascii="宋体" w:hAnsi="宋体" w:cs="宋体"/>
                <w:kern w:val="0"/>
                <w:szCs w:val="21"/>
              </w:rPr>
            </w:pPr>
            <w:r>
              <w:rPr>
                <w:rFonts w:hint="eastAsia" w:ascii="宋体" w:hAnsi="宋体" w:cs="宋体"/>
                <w:b/>
                <w:kern w:val="0"/>
                <w:szCs w:val="21"/>
              </w:rPr>
              <w:t>5</w:t>
            </w:r>
            <w:r>
              <w:rPr>
                <w:rFonts w:ascii="宋体" w:hAnsi="宋体" w:cs="宋体"/>
                <w:b/>
                <w:kern w:val="0"/>
                <w:szCs w:val="21"/>
              </w:rPr>
              <w:t>0</w:t>
            </w:r>
            <w:r>
              <w:rPr>
                <w:rFonts w:hint="eastAsia" w:ascii="宋体" w:hAnsi="宋体" w:cs="宋体"/>
                <w:kern w:val="0"/>
                <w:szCs w:val="21"/>
              </w:rPr>
              <w:t>分</w:t>
            </w:r>
          </w:p>
        </w:tc>
        <w:tc>
          <w:tcPr>
            <w:tcW w:w="851" w:type="dxa"/>
            <w:vAlign w:val="center"/>
          </w:tcPr>
          <w:p w14:paraId="1EB8C3CE">
            <w:pPr>
              <w:widowControl/>
              <w:jc w:val="center"/>
              <w:rPr>
                <w:rFonts w:ascii="宋体" w:hAnsi="宋体" w:cs="宋体"/>
                <w:kern w:val="0"/>
                <w:szCs w:val="21"/>
              </w:rPr>
            </w:pPr>
          </w:p>
        </w:tc>
      </w:tr>
      <w:tr w14:paraId="7860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restart"/>
            <w:vAlign w:val="center"/>
          </w:tcPr>
          <w:p w14:paraId="4EFAAD8F">
            <w:pPr>
              <w:widowControl/>
              <w:jc w:val="center"/>
              <w:rPr>
                <w:rFonts w:ascii="宋体" w:hAnsi="宋体" w:cs="宋体"/>
                <w:kern w:val="0"/>
                <w:szCs w:val="21"/>
              </w:rPr>
            </w:pPr>
            <w:r>
              <w:rPr>
                <w:rFonts w:hint="eastAsia" w:ascii="宋体" w:hAnsi="宋体" w:cs="宋体"/>
                <w:kern w:val="0"/>
                <w:szCs w:val="21"/>
              </w:rPr>
              <w:t>商务评分（</w:t>
            </w:r>
            <w:r>
              <w:rPr>
                <w:rFonts w:ascii="宋体" w:hAnsi="宋体" w:cs="宋体"/>
                <w:b/>
                <w:kern w:val="0"/>
                <w:szCs w:val="21"/>
              </w:rPr>
              <w:t>30</w:t>
            </w:r>
            <w:r>
              <w:rPr>
                <w:rFonts w:hint="eastAsia" w:ascii="宋体" w:hAnsi="宋体" w:cs="宋体"/>
                <w:kern w:val="0"/>
                <w:szCs w:val="21"/>
              </w:rPr>
              <w:t>分）</w:t>
            </w:r>
          </w:p>
        </w:tc>
        <w:tc>
          <w:tcPr>
            <w:tcW w:w="1036" w:type="dxa"/>
            <w:vMerge w:val="restart"/>
            <w:vAlign w:val="center"/>
          </w:tcPr>
          <w:p w14:paraId="1E3606EF">
            <w:pPr>
              <w:widowControl/>
              <w:jc w:val="center"/>
              <w:rPr>
                <w:rFonts w:ascii="宋体" w:hAnsi="宋体" w:cs="宋体"/>
                <w:kern w:val="0"/>
                <w:szCs w:val="21"/>
              </w:rPr>
            </w:pPr>
            <w:r>
              <w:rPr>
                <w:rFonts w:hint="eastAsia" w:ascii="宋体" w:hAnsi="宋体" w:cs="宋体"/>
                <w:kern w:val="0"/>
                <w:szCs w:val="21"/>
              </w:rPr>
              <w:t>投标人售后服务及培训能力（</w:t>
            </w:r>
            <w:r>
              <w:rPr>
                <w:rFonts w:ascii="宋体" w:hAnsi="宋体" w:cs="宋体"/>
                <w:b/>
                <w:kern w:val="0"/>
                <w:szCs w:val="21"/>
              </w:rPr>
              <w:t>20</w:t>
            </w:r>
            <w:r>
              <w:rPr>
                <w:rFonts w:hint="eastAsia" w:ascii="宋体" w:hAnsi="宋体" w:cs="宋体"/>
                <w:kern w:val="0"/>
                <w:szCs w:val="21"/>
              </w:rPr>
              <w:t>分）</w:t>
            </w:r>
          </w:p>
        </w:tc>
        <w:tc>
          <w:tcPr>
            <w:tcW w:w="5768" w:type="dxa"/>
            <w:vAlign w:val="center"/>
          </w:tcPr>
          <w:p w14:paraId="355BBDE6">
            <w:pPr>
              <w:widowControl/>
              <w:jc w:val="left"/>
              <w:rPr>
                <w:rFonts w:ascii="宋体" w:hAnsi="宋体" w:cs="宋体"/>
                <w:kern w:val="0"/>
                <w:szCs w:val="21"/>
              </w:rPr>
            </w:pPr>
            <w:r>
              <w:rPr>
                <w:rFonts w:hint="eastAsia" w:ascii="宋体" w:hAnsi="宋体" w:cs="宋体"/>
                <w:kern w:val="0"/>
                <w:szCs w:val="21"/>
              </w:rPr>
              <w:t>投标人必须制定完整的售后服务方案，至少应包含以下内容：售后服务内容、维修方案、响应方式、响应时间、应急预案等。不提供方案不得分。</w:t>
            </w:r>
          </w:p>
        </w:tc>
        <w:tc>
          <w:tcPr>
            <w:tcW w:w="850" w:type="dxa"/>
            <w:vAlign w:val="center"/>
          </w:tcPr>
          <w:p w14:paraId="1FB6A198">
            <w:pPr>
              <w:widowControl/>
              <w:jc w:val="center"/>
              <w:rPr>
                <w:rFonts w:ascii="宋体" w:hAnsi="宋体" w:cs="宋体"/>
                <w:kern w:val="0"/>
                <w:szCs w:val="21"/>
              </w:rPr>
            </w:pPr>
            <w:r>
              <w:rPr>
                <w:rFonts w:ascii="宋体" w:hAnsi="宋体" w:cs="宋体"/>
                <w:b/>
                <w:kern w:val="0"/>
                <w:szCs w:val="21"/>
              </w:rPr>
              <w:t>5</w:t>
            </w:r>
            <w:r>
              <w:rPr>
                <w:rFonts w:hint="eastAsia" w:ascii="宋体" w:hAnsi="宋体" w:cs="宋体"/>
                <w:kern w:val="0"/>
                <w:szCs w:val="21"/>
              </w:rPr>
              <w:t>分</w:t>
            </w:r>
          </w:p>
        </w:tc>
        <w:tc>
          <w:tcPr>
            <w:tcW w:w="851" w:type="dxa"/>
            <w:vAlign w:val="center"/>
          </w:tcPr>
          <w:p w14:paraId="49AF10B1">
            <w:pPr>
              <w:widowControl/>
              <w:jc w:val="center"/>
              <w:rPr>
                <w:rFonts w:ascii="宋体" w:hAnsi="宋体" w:cs="宋体"/>
                <w:kern w:val="0"/>
                <w:szCs w:val="21"/>
              </w:rPr>
            </w:pPr>
          </w:p>
        </w:tc>
      </w:tr>
      <w:tr w14:paraId="556C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14:paraId="620B8838">
            <w:pPr>
              <w:widowControl/>
              <w:jc w:val="center"/>
              <w:rPr>
                <w:rFonts w:ascii="宋体" w:hAnsi="宋体" w:cs="宋体"/>
                <w:kern w:val="0"/>
                <w:szCs w:val="21"/>
              </w:rPr>
            </w:pPr>
          </w:p>
        </w:tc>
        <w:tc>
          <w:tcPr>
            <w:tcW w:w="1036" w:type="dxa"/>
            <w:vMerge w:val="continue"/>
            <w:vAlign w:val="center"/>
          </w:tcPr>
          <w:p w14:paraId="6D09C5F8">
            <w:pPr>
              <w:widowControl/>
              <w:jc w:val="center"/>
              <w:rPr>
                <w:rFonts w:ascii="宋体" w:hAnsi="宋体" w:cs="宋体"/>
                <w:kern w:val="0"/>
                <w:szCs w:val="21"/>
              </w:rPr>
            </w:pPr>
          </w:p>
        </w:tc>
        <w:tc>
          <w:tcPr>
            <w:tcW w:w="5768" w:type="dxa"/>
            <w:vAlign w:val="center"/>
          </w:tcPr>
          <w:p w14:paraId="0C81CB85">
            <w:pPr>
              <w:widowControl/>
              <w:jc w:val="left"/>
              <w:rPr>
                <w:rFonts w:ascii="宋体" w:hAnsi="宋体" w:cs="宋体"/>
                <w:kern w:val="0"/>
                <w:szCs w:val="21"/>
              </w:rPr>
            </w:pPr>
            <w:r>
              <w:rPr>
                <w:rFonts w:hint="eastAsia" w:ascii="宋体" w:hAnsi="宋体" w:cs="宋体"/>
                <w:kern w:val="0"/>
                <w:szCs w:val="21"/>
              </w:rPr>
              <w:t>明确售后服务机构地址、电话、联系人、专业维修人员等信息，不提供不得分。</w:t>
            </w:r>
          </w:p>
        </w:tc>
        <w:tc>
          <w:tcPr>
            <w:tcW w:w="850" w:type="dxa"/>
            <w:vAlign w:val="center"/>
          </w:tcPr>
          <w:p w14:paraId="55F2DFEC">
            <w:pPr>
              <w:widowControl/>
              <w:jc w:val="center"/>
              <w:rPr>
                <w:rFonts w:ascii="宋体" w:hAnsi="宋体" w:cs="宋体"/>
                <w:kern w:val="0"/>
                <w:szCs w:val="21"/>
              </w:rPr>
            </w:pPr>
            <w:r>
              <w:rPr>
                <w:rFonts w:hint="eastAsia" w:ascii="宋体" w:hAnsi="宋体" w:cs="宋体"/>
                <w:kern w:val="0"/>
                <w:szCs w:val="21"/>
              </w:rPr>
              <w:t>3分</w:t>
            </w:r>
          </w:p>
        </w:tc>
        <w:tc>
          <w:tcPr>
            <w:tcW w:w="851" w:type="dxa"/>
            <w:vAlign w:val="center"/>
          </w:tcPr>
          <w:p w14:paraId="0E5384AC">
            <w:pPr>
              <w:widowControl/>
              <w:jc w:val="center"/>
              <w:rPr>
                <w:rFonts w:ascii="宋体" w:hAnsi="宋体" w:cs="宋体"/>
                <w:kern w:val="0"/>
                <w:szCs w:val="21"/>
              </w:rPr>
            </w:pPr>
          </w:p>
        </w:tc>
      </w:tr>
      <w:tr w14:paraId="0142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14:paraId="64DA7F85">
            <w:pPr>
              <w:widowControl/>
              <w:jc w:val="center"/>
              <w:rPr>
                <w:rFonts w:ascii="宋体" w:hAnsi="宋体" w:cs="宋体"/>
                <w:kern w:val="0"/>
                <w:szCs w:val="21"/>
              </w:rPr>
            </w:pPr>
          </w:p>
        </w:tc>
        <w:tc>
          <w:tcPr>
            <w:tcW w:w="1036" w:type="dxa"/>
            <w:vMerge w:val="continue"/>
            <w:vAlign w:val="center"/>
          </w:tcPr>
          <w:p w14:paraId="0F6ACA9C">
            <w:pPr>
              <w:widowControl/>
              <w:jc w:val="center"/>
              <w:rPr>
                <w:rFonts w:ascii="宋体" w:hAnsi="宋体" w:cs="宋体"/>
                <w:kern w:val="0"/>
                <w:szCs w:val="21"/>
              </w:rPr>
            </w:pPr>
          </w:p>
        </w:tc>
        <w:tc>
          <w:tcPr>
            <w:tcW w:w="5768" w:type="dxa"/>
            <w:vAlign w:val="center"/>
          </w:tcPr>
          <w:p w14:paraId="4C9D3999">
            <w:pPr>
              <w:widowControl/>
              <w:jc w:val="left"/>
              <w:rPr>
                <w:rFonts w:ascii="宋体" w:hAnsi="宋体" w:cs="宋体"/>
                <w:kern w:val="0"/>
                <w:szCs w:val="21"/>
              </w:rPr>
            </w:pPr>
            <w:r>
              <w:rPr>
                <w:rFonts w:hint="eastAsia" w:ascii="宋体" w:hAnsi="宋体" w:cs="宋体"/>
                <w:kern w:val="0"/>
                <w:szCs w:val="21"/>
              </w:rPr>
              <w:t>在质保期，投标人在接到业主的维修通知对故障能在1-2小时内电话响应，3-4小时内派出有能力的维修人员赶到业主现场进行处理，不提供不得分。</w:t>
            </w:r>
          </w:p>
        </w:tc>
        <w:tc>
          <w:tcPr>
            <w:tcW w:w="850" w:type="dxa"/>
            <w:vAlign w:val="center"/>
          </w:tcPr>
          <w:p w14:paraId="6D7C833B">
            <w:pPr>
              <w:widowControl/>
              <w:jc w:val="center"/>
              <w:rPr>
                <w:rFonts w:ascii="宋体" w:hAnsi="宋体" w:cs="宋体"/>
                <w:kern w:val="0"/>
                <w:szCs w:val="21"/>
              </w:rPr>
            </w:pPr>
            <w:r>
              <w:rPr>
                <w:rFonts w:hint="eastAsia" w:ascii="宋体" w:hAnsi="宋体" w:cs="宋体"/>
                <w:kern w:val="0"/>
                <w:szCs w:val="21"/>
              </w:rPr>
              <w:t>3分</w:t>
            </w:r>
          </w:p>
        </w:tc>
        <w:tc>
          <w:tcPr>
            <w:tcW w:w="851" w:type="dxa"/>
            <w:vAlign w:val="center"/>
          </w:tcPr>
          <w:p w14:paraId="7BFCD7F7">
            <w:pPr>
              <w:widowControl/>
              <w:jc w:val="center"/>
              <w:rPr>
                <w:rFonts w:ascii="宋体" w:hAnsi="宋体" w:cs="宋体"/>
                <w:kern w:val="0"/>
                <w:szCs w:val="21"/>
              </w:rPr>
            </w:pPr>
          </w:p>
        </w:tc>
      </w:tr>
      <w:tr w14:paraId="47E7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14:paraId="294AA60C">
            <w:pPr>
              <w:widowControl/>
              <w:jc w:val="center"/>
              <w:rPr>
                <w:rFonts w:ascii="宋体" w:hAnsi="宋体" w:cs="宋体"/>
                <w:kern w:val="0"/>
                <w:szCs w:val="21"/>
              </w:rPr>
            </w:pPr>
          </w:p>
        </w:tc>
        <w:tc>
          <w:tcPr>
            <w:tcW w:w="1036" w:type="dxa"/>
            <w:vMerge w:val="continue"/>
            <w:vAlign w:val="center"/>
          </w:tcPr>
          <w:p w14:paraId="09452359">
            <w:pPr>
              <w:widowControl/>
              <w:jc w:val="center"/>
              <w:rPr>
                <w:rFonts w:ascii="宋体" w:hAnsi="宋体" w:cs="宋体"/>
                <w:kern w:val="0"/>
                <w:szCs w:val="21"/>
              </w:rPr>
            </w:pPr>
          </w:p>
        </w:tc>
        <w:tc>
          <w:tcPr>
            <w:tcW w:w="5768" w:type="dxa"/>
            <w:vAlign w:val="center"/>
          </w:tcPr>
          <w:p w14:paraId="57AEF4FF">
            <w:pPr>
              <w:pStyle w:val="22"/>
              <w:snapToGrid w:val="0"/>
              <w:spacing w:line="320" w:lineRule="exact"/>
              <w:jc w:val="left"/>
              <w:rPr>
                <w:rFonts w:hAnsi="宋体" w:cs="宋体"/>
                <w:kern w:val="0"/>
                <w:szCs w:val="21"/>
              </w:rPr>
            </w:pPr>
            <w:r>
              <w:rPr>
                <w:rFonts w:hint="eastAsia" w:hAnsi="宋体" w:cs="宋体"/>
                <w:spacing w:val="0"/>
                <w:kern w:val="0"/>
                <w:sz w:val="21"/>
                <w:szCs w:val="21"/>
              </w:rPr>
              <w:t>信息系统安全等级保护三级认证，原厂商需提供在线教育平台信息系统安全等级三级保护备案证明得</w:t>
            </w:r>
            <w:r>
              <w:rPr>
                <w:rFonts w:hAnsi="宋体" w:cs="宋体"/>
                <w:spacing w:val="0"/>
                <w:kern w:val="0"/>
                <w:sz w:val="21"/>
                <w:szCs w:val="21"/>
              </w:rPr>
              <w:t>3</w:t>
            </w:r>
            <w:r>
              <w:rPr>
                <w:rFonts w:hint="eastAsia" w:hAnsi="宋体" w:cs="宋体"/>
                <w:spacing w:val="0"/>
                <w:kern w:val="0"/>
                <w:sz w:val="21"/>
                <w:szCs w:val="21"/>
              </w:rPr>
              <w:t>分，不提供不得分。</w:t>
            </w:r>
          </w:p>
        </w:tc>
        <w:tc>
          <w:tcPr>
            <w:tcW w:w="850" w:type="dxa"/>
            <w:vAlign w:val="center"/>
          </w:tcPr>
          <w:p w14:paraId="2EF01C88">
            <w:pPr>
              <w:widowControl/>
              <w:jc w:val="center"/>
              <w:rPr>
                <w:rFonts w:ascii="宋体" w:hAnsi="宋体" w:cs="宋体"/>
                <w:kern w:val="0"/>
                <w:szCs w:val="21"/>
              </w:rPr>
            </w:pPr>
            <w:r>
              <w:rPr>
                <w:rFonts w:ascii="宋体" w:hAnsi="宋体" w:cs="宋体"/>
                <w:b/>
                <w:kern w:val="0"/>
                <w:szCs w:val="21"/>
              </w:rPr>
              <w:t>5</w:t>
            </w:r>
            <w:r>
              <w:rPr>
                <w:rFonts w:hint="eastAsia" w:ascii="宋体" w:hAnsi="宋体" w:cs="宋体"/>
                <w:kern w:val="0"/>
                <w:szCs w:val="21"/>
              </w:rPr>
              <w:t>分</w:t>
            </w:r>
          </w:p>
        </w:tc>
        <w:tc>
          <w:tcPr>
            <w:tcW w:w="851" w:type="dxa"/>
            <w:vAlign w:val="center"/>
          </w:tcPr>
          <w:p w14:paraId="4AAE02D2">
            <w:pPr>
              <w:widowControl/>
              <w:jc w:val="center"/>
              <w:rPr>
                <w:rFonts w:ascii="宋体" w:hAnsi="宋体" w:cs="宋体"/>
                <w:kern w:val="0"/>
                <w:szCs w:val="21"/>
              </w:rPr>
            </w:pPr>
          </w:p>
        </w:tc>
      </w:tr>
      <w:tr w14:paraId="0516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14:paraId="4D423423">
            <w:pPr>
              <w:widowControl/>
              <w:jc w:val="center"/>
              <w:rPr>
                <w:rFonts w:ascii="宋体" w:hAnsi="宋体" w:cs="宋体"/>
                <w:kern w:val="0"/>
                <w:szCs w:val="21"/>
              </w:rPr>
            </w:pPr>
          </w:p>
        </w:tc>
        <w:tc>
          <w:tcPr>
            <w:tcW w:w="1036" w:type="dxa"/>
            <w:vMerge w:val="continue"/>
            <w:vAlign w:val="center"/>
          </w:tcPr>
          <w:p w14:paraId="5EF96D48">
            <w:pPr>
              <w:widowControl/>
              <w:jc w:val="center"/>
              <w:rPr>
                <w:rFonts w:ascii="宋体" w:hAnsi="宋体" w:cs="宋体"/>
                <w:kern w:val="0"/>
                <w:szCs w:val="21"/>
              </w:rPr>
            </w:pPr>
          </w:p>
        </w:tc>
        <w:tc>
          <w:tcPr>
            <w:tcW w:w="5768" w:type="dxa"/>
            <w:vAlign w:val="center"/>
          </w:tcPr>
          <w:p w14:paraId="70785BB4">
            <w:pPr>
              <w:widowControl/>
              <w:jc w:val="left"/>
              <w:rPr>
                <w:rFonts w:ascii="宋体" w:hAnsi="宋体" w:cs="宋体"/>
                <w:kern w:val="0"/>
                <w:szCs w:val="21"/>
              </w:rPr>
            </w:pPr>
            <w:r>
              <w:rPr>
                <w:rFonts w:hint="eastAsia" w:ascii="宋体" w:hAnsi="宋体" w:cs="宋体"/>
                <w:kern w:val="0"/>
                <w:szCs w:val="21"/>
              </w:rPr>
              <w:t>售后培训，提供培训视频和培训文档（提供承诺函）。不提供不得分。</w:t>
            </w:r>
          </w:p>
        </w:tc>
        <w:tc>
          <w:tcPr>
            <w:tcW w:w="850" w:type="dxa"/>
            <w:vAlign w:val="center"/>
          </w:tcPr>
          <w:p w14:paraId="35B4FAB4">
            <w:pPr>
              <w:widowControl/>
              <w:jc w:val="center"/>
              <w:rPr>
                <w:rFonts w:ascii="宋体" w:hAnsi="宋体" w:cs="宋体"/>
                <w:kern w:val="0"/>
                <w:szCs w:val="21"/>
              </w:rPr>
            </w:pPr>
            <w:r>
              <w:rPr>
                <w:rFonts w:ascii="宋体" w:hAnsi="宋体" w:cs="宋体"/>
                <w:b/>
                <w:kern w:val="0"/>
                <w:szCs w:val="21"/>
              </w:rPr>
              <w:t>4</w:t>
            </w:r>
            <w:r>
              <w:rPr>
                <w:rFonts w:hint="eastAsia" w:ascii="宋体" w:hAnsi="宋体" w:cs="宋体"/>
                <w:kern w:val="0"/>
                <w:szCs w:val="21"/>
              </w:rPr>
              <w:t>分</w:t>
            </w:r>
          </w:p>
        </w:tc>
        <w:tc>
          <w:tcPr>
            <w:tcW w:w="851" w:type="dxa"/>
            <w:vAlign w:val="center"/>
          </w:tcPr>
          <w:p w14:paraId="629443E7">
            <w:pPr>
              <w:widowControl/>
              <w:jc w:val="center"/>
              <w:rPr>
                <w:rFonts w:ascii="宋体" w:hAnsi="宋体" w:cs="宋体"/>
                <w:kern w:val="0"/>
                <w:szCs w:val="21"/>
              </w:rPr>
            </w:pPr>
          </w:p>
        </w:tc>
      </w:tr>
      <w:tr w14:paraId="0986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vMerge w:val="continue"/>
            <w:vAlign w:val="center"/>
          </w:tcPr>
          <w:p w14:paraId="6008E889">
            <w:pPr>
              <w:widowControl/>
              <w:jc w:val="center"/>
              <w:rPr>
                <w:rFonts w:ascii="宋体" w:hAnsi="宋体" w:cs="宋体"/>
                <w:kern w:val="0"/>
                <w:szCs w:val="21"/>
              </w:rPr>
            </w:pPr>
          </w:p>
        </w:tc>
        <w:tc>
          <w:tcPr>
            <w:tcW w:w="1036" w:type="dxa"/>
            <w:vAlign w:val="center"/>
          </w:tcPr>
          <w:p w14:paraId="58B71218">
            <w:pPr>
              <w:widowControl/>
              <w:jc w:val="center"/>
              <w:rPr>
                <w:rFonts w:ascii="宋体" w:hAnsi="宋体" w:cs="宋体"/>
                <w:kern w:val="0"/>
                <w:szCs w:val="21"/>
              </w:rPr>
            </w:pPr>
            <w:r>
              <w:rPr>
                <w:rFonts w:hint="eastAsia" w:ascii="宋体" w:hAnsi="宋体" w:cs="宋体"/>
                <w:kern w:val="0"/>
                <w:szCs w:val="21"/>
              </w:rPr>
              <w:t>类似业绩（</w:t>
            </w:r>
            <w:r>
              <w:rPr>
                <w:rFonts w:ascii="宋体" w:hAnsi="宋体" w:cs="宋体"/>
                <w:b/>
                <w:kern w:val="0"/>
                <w:szCs w:val="21"/>
              </w:rPr>
              <w:t>10</w:t>
            </w:r>
            <w:r>
              <w:rPr>
                <w:rFonts w:hint="eastAsia" w:ascii="宋体" w:hAnsi="宋体" w:cs="宋体"/>
                <w:kern w:val="0"/>
                <w:szCs w:val="21"/>
              </w:rPr>
              <w:t>分）</w:t>
            </w:r>
          </w:p>
        </w:tc>
        <w:tc>
          <w:tcPr>
            <w:tcW w:w="5768" w:type="dxa"/>
            <w:vAlign w:val="center"/>
          </w:tcPr>
          <w:p w14:paraId="6F03BF83">
            <w:pPr>
              <w:widowControl/>
              <w:jc w:val="left"/>
              <w:rPr>
                <w:rFonts w:ascii="宋体" w:hAnsi="宋体" w:cs="宋体"/>
                <w:kern w:val="0"/>
                <w:szCs w:val="21"/>
              </w:rPr>
            </w:pPr>
            <w:r>
              <w:rPr>
                <w:rFonts w:hint="eastAsia" w:ascii="宋体" w:hAnsi="宋体" w:cs="宋体"/>
                <w:kern w:val="0"/>
                <w:szCs w:val="21"/>
              </w:rPr>
              <w:t>投标人提供2018年至今与本项目类似的成功案例，每提供一个类似成功案例得2分，满分</w:t>
            </w:r>
            <w:r>
              <w:rPr>
                <w:rFonts w:ascii="宋体" w:hAnsi="宋体" w:cs="宋体"/>
                <w:kern w:val="0"/>
                <w:szCs w:val="21"/>
              </w:rPr>
              <w:t>10</w:t>
            </w:r>
            <w:r>
              <w:rPr>
                <w:rFonts w:hint="eastAsia" w:ascii="宋体" w:hAnsi="宋体" w:cs="宋体"/>
                <w:kern w:val="0"/>
                <w:szCs w:val="21"/>
              </w:rPr>
              <w:t>分（以提供盖章的合同复印件及合同清单主要页为准）</w:t>
            </w:r>
          </w:p>
        </w:tc>
        <w:tc>
          <w:tcPr>
            <w:tcW w:w="850" w:type="dxa"/>
            <w:vAlign w:val="center"/>
          </w:tcPr>
          <w:p w14:paraId="6F2500D6">
            <w:pPr>
              <w:widowControl/>
              <w:jc w:val="center"/>
              <w:rPr>
                <w:rFonts w:ascii="宋体" w:hAnsi="宋体" w:cs="宋体"/>
                <w:kern w:val="0"/>
                <w:szCs w:val="21"/>
              </w:rPr>
            </w:pPr>
            <w:r>
              <w:rPr>
                <w:rFonts w:ascii="宋体" w:hAnsi="宋体" w:cs="宋体"/>
                <w:b/>
                <w:kern w:val="0"/>
                <w:szCs w:val="21"/>
              </w:rPr>
              <w:t>10</w:t>
            </w:r>
            <w:r>
              <w:rPr>
                <w:rFonts w:hint="eastAsia" w:ascii="宋体" w:hAnsi="宋体" w:cs="宋体"/>
                <w:kern w:val="0"/>
                <w:szCs w:val="21"/>
              </w:rPr>
              <w:t>分</w:t>
            </w:r>
          </w:p>
        </w:tc>
        <w:tc>
          <w:tcPr>
            <w:tcW w:w="851" w:type="dxa"/>
            <w:vAlign w:val="center"/>
          </w:tcPr>
          <w:p w14:paraId="1F1A96F2">
            <w:pPr>
              <w:widowControl/>
              <w:jc w:val="center"/>
              <w:rPr>
                <w:rFonts w:ascii="宋体" w:hAnsi="宋体" w:cs="宋体"/>
                <w:kern w:val="0"/>
                <w:szCs w:val="21"/>
              </w:rPr>
            </w:pPr>
          </w:p>
        </w:tc>
      </w:tr>
      <w:tr w14:paraId="73B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39" w:type="dxa"/>
            <w:gridSpan w:val="3"/>
            <w:vAlign w:val="center"/>
          </w:tcPr>
          <w:p w14:paraId="0C4902A6">
            <w:pPr>
              <w:widowControl/>
              <w:jc w:val="center"/>
              <w:rPr>
                <w:rFonts w:ascii="宋体" w:hAnsi="宋体" w:cs="宋体"/>
                <w:kern w:val="0"/>
                <w:szCs w:val="21"/>
              </w:rPr>
            </w:pPr>
            <w:r>
              <w:rPr>
                <w:rFonts w:hint="eastAsia" w:ascii="宋体" w:hAnsi="宋体" w:cs="宋体"/>
                <w:kern w:val="0"/>
                <w:szCs w:val="21"/>
              </w:rPr>
              <w:t>总 分</w:t>
            </w:r>
          </w:p>
        </w:tc>
        <w:tc>
          <w:tcPr>
            <w:tcW w:w="850" w:type="dxa"/>
            <w:vAlign w:val="center"/>
          </w:tcPr>
          <w:p w14:paraId="27074947">
            <w:pPr>
              <w:widowControl/>
              <w:jc w:val="center"/>
              <w:rPr>
                <w:rFonts w:ascii="宋体" w:hAnsi="宋体" w:cs="宋体"/>
                <w:kern w:val="0"/>
                <w:szCs w:val="21"/>
              </w:rPr>
            </w:pPr>
            <w:r>
              <w:rPr>
                <w:rFonts w:hint="eastAsia" w:ascii="宋体" w:hAnsi="宋体" w:cs="宋体"/>
                <w:kern w:val="0"/>
                <w:szCs w:val="21"/>
              </w:rPr>
              <w:t>100分</w:t>
            </w:r>
          </w:p>
        </w:tc>
        <w:tc>
          <w:tcPr>
            <w:tcW w:w="851" w:type="dxa"/>
            <w:vAlign w:val="center"/>
          </w:tcPr>
          <w:p w14:paraId="4A41EE65">
            <w:pPr>
              <w:widowControl/>
              <w:jc w:val="center"/>
              <w:rPr>
                <w:rFonts w:ascii="宋体" w:hAnsi="宋体" w:cs="宋体"/>
                <w:kern w:val="0"/>
                <w:szCs w:val="21"/>
              </w:rPr>
            </w:pPr>
          </w:p>
        </w:tc>
      </w:tr>
    </w:tbl>
    <w:p w14:paraId="17A8506B">
      <w:pPr>
        <w:rPr>
          <w:rFonts w:ascii="宋体" w:hAnsi="宋体" w:cs="宋体"/>
          <w:kern w:val="0"/>
          <w:sz w:val="24"/>
          <w:lang w:val="zh-CN"/>
        </w:rPr>
      </w:pPr>
    </w:p>
    <w:p w14:paraId="4B8994F3">
      <w:pPr>
        <w:spacing w:beforeLines="50" w:afterLines="50" w:line="440" w:lineRule="exact"/>
        <w:jc w:val="center"/>
        <w:rPr>
          <w:rFonts w:ascii="宋体" w:hAnsi="宋体"/>
          <w:b/>
          <w:sz w:val="32"/>
          <w:szCs w:val="32"/>
        </w:rPr>
      </w:pPr>
    </w:p>
    <w:p w14:paraId="378F3022">
      <w:pPr>
        <w:spacing w:beforeLines="50" w:afterLines="50" w:line="440" w:lineRule="exact"/>
        <w:jc w:val="center"/>
        <w:rPr>
          <w:rFonts w:hint="eastAsia" w:ascii="宋体" w:hAnsi="宋体"/>
          <w:b/>
          <w:sz w:val="32"/>
          <w:szCs w:val="32"/>
        </w:rPr>
      </w:pPr>
    </w:p>
    <w:p w14:paraId="14BD77A5">
      <w:pPr>
        <w:spacing w:beforeLines="50" w:afterLines="50" w:line="440" w:lineRule="exact"/>
        <w:jc w:val="center"/>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225C4A34">
      <w:pPr>
        <w:snapToGrid w:val="0"/>
        <w:jc w:val="center"/>
        <w:rPr>
          <w:rFonts w:ascii="宋体" w:hAnsi="宋体"/>
          <w:b/>
          <w:sz w:val="24"/>
        </w:rPr>
      </w:pPr>
    </w:p>
    <w:p w14:paraId="465722DE">
      <w:pPr>
        <w:spacing w:line="460" w:lineRule="exact"/>
        <w:ind w:firstLine="420"/>
        <w:rPr>
          <w:rFonts w:ascii="宋体" w:hAnsi="宋体" w:cs="Arial"/>
          <w:sz w:val="24"/>
        </w:rPr>
      </w:pPr>
      <w:r>
        <w:rPr>
          <w:rFonts w:hint="eastAsia" w:ascii="宋体" w:hAnsi="宋体" w:cs="Arial"/>
          <w:sz w:val="24"/>
        </w:rPr>
        <w:t>注：以下合同条款供参考，以采购人和中标人双方协商为准。</w:t>
      </w:r>
    </w:p>
    <w:p w14:paraId="4BF906CA">
      <w:pPr>
        <w:spacing w:line="360" w:lineRule="exact"/>
        <w:rPr>
          <w:rFonts w:ascii="宋体" w:hAnsi="宋体"/>
          <w:sz w:val="24"/>
        </w:rPr>
      </w:pPr>
    </w:p>
    <w:p w14:paraId="5B90BDAE">
      <w:pPr>
        <w:spacing w:line="360" w:lineRule="exact"/>
        <w:jc w:val="right"/>
        <w:rPr>
          <w:rFonts w:ascii="宋体" w:hAnsi="宋体"/>
          <w:b/>
          <w:sz w:val="24"/>
        </w:rPr>
      </w:pPr>
      <w:r>
        <w:rPr>
          <w:rFonts w:hint="eastAsia" w:ascii="宋体" w:hAnsi="宋体"/>
          <w:b/>
          <w:sz w:val="24"/>
        </w:rPr>
        <w:t>合同编号：</w:t>
      </w:r>
      <w:r>
        <w:rPr>
          <w:rFonts w:ascii="宋体" w:hAnsi="宋体"/>
          <w:b/>
          <w:sz w:val="24"/>
        </w:rPr>
        <w:t>*****</w:t>
      </w:r>
    </w:p>
    <w:p w14:paraId="1071C4B2">
      <w:pPr>
        <w:spacing w:line="360" w:lineRule="exact"/>
        <w:rPr>
          <w:rFonts w:ascii="宋体" w:hAnsi="宋体"/>
          <w:b/>
          <w:sz w:val="24"/>
        </w:rPr>
      </w:pPr>
    </w:p>
    <w:p w14:paraId="7EE58129">
      <w:pPr>
        <w:spacing w:line="360" w:lineRule="exact"/>
        <w:rPr>
          <w:rFonts w:ascii="宋体" w:hAnsi="宋体"/>
          <w:b/>
          <w:sz w:val="24"/>
        </w:rPr>
      </w:pPr>
    </w:p>
    <w:p w14:paraId="010200FC">
      <w:pPr>
        <w:spacing w:line="360" w:lineRule="exact"/>
        <w:rPr>
          <w:rFonts w:ascii="宋体" w:hAnsi="宋体"/>
          <w:b/>
          <w:sz w:val="24"/>
        </w:rPr>
      </w:pPr>
    </w:p>
    <w:p w14:paraId="2D4F5750">
      <w:pPr>
        <w:spacing w:line="360" w:lineRule="exact"/>
        <w:rPr>
          <w:rFonts w:ascii="宋体" w:hAnsi="宋体"/>
          <w:b/>
          <w:sz w:val="24"/>
        </w:rPr>
      </w:pPr>
    </w:p>
    <w:p w14:paraId="6A2CC58C">
      <w:pPr>
        <w:spacing w:line="360" w:lineRule="exact"/>
        <w:rPr>
          <w:rFonts w:ascii="宋体" w:hAnsi="宋体"/>
          <w:b/>
          <w:sz w:val="24"/>
        </w:rPr>
      </w:pPr>
    </w:p>
    <w:p w14:paraId="77E18134">
      <w:pPr>
        <w:spacing w:line="360" w:lineRule="exact"/>
        <w:rPr>
          <w:rFonts w:ascii="宋体" w:hAnsi="宋体"/>
          <w:b/>
          <w:sz w:val="24"/>
        </w:rPr>
      </w:pPr>
    </w:p>
    <w:p w14:paraId="6E9DEC57">
      <w:pPr>
        <w:spacing w:line="360" w:lineRule="exact"/>
        <w:rPr>
          <w:rFonts w:ascii="宋体" w:hAnsi="宋体"/>
          <w:b/>
          <w:sz w:val="24"/>
        </w:rPr>
      </w:pPr>
    </w:p>
    <w:p w14:paraId="5DFB9717">
      <w:pPr>
        <w:spacing w:line="360" w:lineRule="exact"/>
        <w:rPr>
          <w:rFonts w:ascii="宋体" w:hAnsi="宋体"/>
          <w:b/>
          <w:sz w:val="24"/>
        </w:rPr>
      </w:pPr>
    </w:p>
    <w:p w14:paraId="0C876004">
      <w:pPr>
        <w:spacing w:line="360" w:lineRule="exact"/>
        <w:rPr>
          <w:rFonts w:ascii="宋体" w:hAnsi="宋体"/>
          <w:b/>
          <w:sz w:val="24"/>
        </w:rPr>
      </w:pPr>
    </w:p>
    <w:p w14:paraId="754C0FD3">
      <w:pPr>
        <w:spacing w:line="940" w:lineRule="exact"/>
        <w:jc w:val="center"/>
        <w:rPr>
          <w:rFonts w:ascii="宋体" w:hAnsi="宋体"/>
          <w:b/>
          <w:sz w:val="84"/>
          <w:szCs w:val="84"/>
        </w:rPr>
      </w:pPr>
      <w:r>
        <w:rPr>
          <w:rFonts w:hint="eastAsia" w:ascii="宋体" w:hAnsi="宋体"/>
          <w:b/>
          <w:sz w:val="84"/>
          <w:szCs w:val="84"/>
        </w:rPr>
        <w:t>采 购 合 同</w:t>
      </w:r>
    </w:p>
    <w:p w14:paraId="18452694">
      <w:pPr>
        <w:spacing w:line="360" w:lineRule="exact"/>
        <w:rPr>
          <w:rFonts w:ascii="宋体" w:hAnsi="宋体"/>
          <w:b/>
          <w:szCs w:val="21"/>
        </w:rPr>
      </w:pPr>
    </w:p>
    <w:p w14:paraId="0B306C72">
      <w:pPr>
        <w:spacing w:line="360" w:lineRule="exact"/>
        <w:rPr>
          <w:rFonts w:ascii="宋体" w:hAnsi="宋体"/>
          <w:b/>
          <w:szCs w:val="21"/>
        </w:rPr>
      </w:pPr>
    </w:p>
    <w:p w14:paraId="2764BC9E">
      <w:pPr>
        <w:spacing w:line="360" w:lineRule="exact"/>
        <w:rPr>
          <w:rFonts w:ascii="宋体" w:hAnsi="宋体"/>
          <w:b/>
          <w:szCs w:val="21"/>
        </w:rPr>
      </w:pPr>
    </w:p>
    <w:p w14:paraId="037A3343">
      <w:pPr>
        <w:spacing w:line="360" w:lineRule="exact"/>
        <w:rPr>
          <w:rFonts w:ascii="宋体" w:hAnsi="宋体"/>
          <w:b/>
          <w:szCs w:val="21"/>
        </w:rPr>
      </w:pPr>
    </w:p>
    <w:p w14:paraId="7B19DDC7">
      <w:pPr>
        <w:spacing w:line="360" w:lineRule="exact"/>
        <w:rPr>
          <w:rFonts w:ascii="宋体" w:hAnsi="宋体"/>
          <w:b/>
          <w:szCs w:val="21"/>
        </w:rPr>
      </w:pPr>
    </w:p>
    <w:p w14:paraId="71DB932D">
      <w:pPr>
        <w:spacing w:line="360" w:lineRule="exact"/>
        <w:rPr>
          <w:rFonts w:ascii="宋体" w:hAnsi="宋体"/>
          <w:b/>
          <w:szCs w:val="21"/>
        </w:rPr>
      </w:pPr>
    </w:p>
    <w:p w14:paraId="777F85CE">
      <w:pPr>
        <w:spacing w:line="360" w:lineRule="exact"/>
        <w:rPr>
          <w:rFonts w:ascii="宋体" w:hAnsi="宋体"/>
          <w:b/>
          <w:szCs w:val="21"/>
        </w:rPr>
      </w:pPr>
    </w:p>
    <w:p w14:paraId="6DC4CEA5">
      <w:pPr>
        <w:spacing w:line="360" w:lineRule="exact"/>
        <w:rPr>
          <w:rFonts w:ascii="宋体" w:hAnsi="宋体"/>
          <w:b/>
          <w:szCs w:val="21"/>
        </w:rPr>
      </w:pPr>
    </w:p>
    <w:p w14:paraId="0B5CBB06">
      <w:pPr>
        <w:spacing w:line="360" w:lineRule="exact"/>
        <w:rPr>
          <w:rFonts w:ascii="宋体" w:hAnsi="宋体"/>
          <w:b/>
          <w:szCs w:val="21"/>
        </w:rPr>
      </w:pPr>
    </w:p>
    <w:p w14:paraId="4C326422">
      <w:pPr>
        <w:spacing w:line="640" w:lineRule="exact"/>
        <w:rPr>
          <w:rFonts w:ascii="宋体" w:hAnsi="宋体"/>
          <w:b/>
          <w:sz w:val="32"/>
          <w:szCs w:val="32"/>
        </w:rPr>
      </w:pPr>
      <w:r>
        <w:rPr>
          <w:rFonts w:hint="eastAsia" w:ascii="宋体" w:hAnsi="宋体"/>
          <w:b/>
          <w:sz w:val="32"/>
          <w:szCs w:val="32"/>
        </w:rPr>
        <w:t>项目名称：</w:t>
      </w:r>
    </w:p>
    <w:p w14:paraId="280E577C">
      <w:pPr>
        <w:spacing w:line="640" w:lineRule="exact"/>
        <w:rPr>
          <w:rFonts w:ascii="宋体" w:hAnsi="宋体"/>
          <w:b/>
          <w:sz w:val="32"/>
          <w:szCs w:val="32"/>
        </w:rPr>
      </w:pPr>
      <w:r>
        <w:rPr>
          <w:rFonts w:hint="eastAsia" w:ascii="宋体" w:hAnsi="宋体"/>
          <w:b/>
          <w:sz w:val="32"/>
          <w:szCs w:val="32"/>
        </w:rPr>
        <w:t>招标采购文件编号：</w:t>
      </w:r>
    </w:p>
    <w:p w14:paraId="1A05FDB7">
      <w:pPr>
        <w:spacing w:line="640" w:lineRule="exact"/>
        <w:rPr>
          <w:rFonts w:ascii="宋体" w:hAnsi="宋体"/>
          <w:b/>
          <w:sz w:val="32"/>
          <w:szCs w:val="32"/>
        </w:rPr>
      </w:pPr>
      <w:r>
        <w:rPr>
          <w:rFonts w:hint="eastAsia" w:ascii="宋体" w:hAnsi="宋体"/>
          <w:b/>
          <w:sz w:val="32"/>
          <w:szCs w:val="32"/>
        </w:rPr>
        <w:t>甲方（采购人）：海南软件职业技术学院</w:t>
      </w:r>
    </w:p>
    <w:p w14:paraId="18A15B87">
      <w:pPr>
        <w:spacing w:line="640" w:lineRule="exact"/>
        <w:rPr>
          <w:rFonts w:ascii="宋体" w:hAnsi="宋体"/>
          <w:b/>
          <w:sz w:val="32"/>
          <w:szCs w:val="32"/>
        </w:rPr>
      </w:pPr>
      <w:r>
        <w:rPr>
          <w:rFonts w:hint="eastAsia" w:ascii="宋体" w:hAnsi="宋体"/>
          <w:b/>
          <w:sz w:val="32"/>
          <w:szCs w:val="32"/>
        </w:rPr>
        <w:t>乙方（中标人）：</w:t>
      </w:r>
    </w:p>
    <w:p w14:paraId="6337DEB8">
      <w:pPr>
        <w:spacing w:line="640" w:lineRule="exact"/>
        <w:rPr>
          <w:rFonts w:ascii="宋体" w:hAnsi="宋体"/>
          <w:b/>
          <w:sz w:val="32"/>
          <w:szCs w:val="32"/>
        </w:rPr>
      </w:pPr>
    </w:p>
    <w:p w14:paraId="0050D150">
      <w:pPr>
        <w:spacing w:line="640" w:lineRule="exact"/>
        <w:rPr>
          <w:rFonts w:ascii="宋体" w:hAnsi="宋体"/>
          <w:b/>
          <w:sz w:val="32"/>
          <w:szCs w:val="32"/>
        </w:rPr>
      </w:pPr>
    </w:p>
    <w:p w14:paraId="43F892E3">
      <w:pPr>
        <w:spacing w:line="640" w:lineRule="exact"/>
        <w:jc w:val="center"/>
        <w:rPr>
          <w:rFonts w:ascii="宋体" w:hAnsi="宋体"/>
          <w:b/>
          <w:sz w:val="32"/>
          <w:szCs w:val="32"/>
        </w:rPr>
      </w:pPr>
      <w:r>
        <w:rPr>
          <w:rFonts w:hint="eastAsia" w:ascii="宋体" w:hAnsi="宋体"/>
          <w:b/>
          <w:sz w:val="32"/>
          <w:szCs w:val="32"/>
        </w:rPr>
        <w:t>签订时间：202</w:t>
      </w:r>
      <w:r>
        <w:rPr>
          <w:rFonts w:hint="eastAsia" w:ascii="宋体" w:hAnsi="宋体"/>
          <w:b/>
          <w:sz w:val="32"/>
          <w:szCs w:val="32"/>
          <w:lang w:val="en-US" w:eastAsia="zh-CN"/>
        </w:rPr>
        <w:t>5</w:t>
      </w:r>
      <w:r>
        <w:rPr>
          <w:rFonts w:hint="eastAsia" w:ascii="宋体" w:hAnsi="宋体"/>
          <w:b/>
          <w:sz w:val="32"/>
          <w:szCs w:val="32"/>
        </w:rPr>
        <w:t>年  月  日</w:t>
      </w:r>
    </w:p>
    <w:p w14:paraId="0A677BC5">
      <w:pPr>
        <w:spacing w:line="360" w:lineRule="exact"/>
        <w:rPr>
          <w:rFonts w:ascii="宋体" w:hAnsi="宋体"/>
          <w:b/>
          <w:szCs w:val="21"/>
        </w:rPr>
      </w:pPr>
    </w:p>
    <w:p w14:paraId="649BCE36">
      <w:pPr>
        <w:pStyle w:val="23"/>
        <w:spacing w:line="420" w:lineRule="exact"/>
        <w:ind w:left="0" w:leftChars="0" w:firstLine="480" w:firstLineChars="200"/>
        <w:jc w:val="left"/>
        <w:rPr>
          <w:rFonts w:ascii="宋体" w:hAnsi="宋体"/>
          <w:sz w:val="24"/>
        </w:rPr>
      </w:pPr>
      <w:r>
        <w:rPr>
          <w:rFonts w:hint="eastAsia" w:ascii="宋体" w:hAnsi="宋体"/>
          <w:sz w:val="24"/>
        </w:rPr>
        <w:t>甲方（采购人）：</w:t>
      </w:r>
      <w:r>
        <w:rPr>
          <w:rFonts w:hint="eastAsia" w:ascii="宋体" w:hAnsi="宋体" w:cs="宋体"/>
          <w:kern w:val="0"/>
          <w:sz w:val="24"/>
        </w:rPr>
        <w:t>海南软件职业技术学院</w:t>
      </w:r>
    </w:p>
    <w:p w14:paraId="0F55BBEC">
      <w:pPr>
        <w:spacing w:line="420" w:lineRule="exact"/>
        <w:ind w:firstLine="480" w:firstLineChars="200"/>
        <w:jc w:val="left"/>
        <w:rPr>
          <w:rFonts w:ascii="宋体" w:hAnsi="宋体"/>
          <w:sz w:val="24"/>
        </w:rPr>
      </w:pPr>
      <w:r>
        <w:rPr>
          <w:rFonts w:hint="eastAsia" w:ascii="宋体" w:hAnsi="宋体"/>
          <w:sz w:val="24"/>
        </w:rPr>
        <w:t>地址：海南省琼海市嘉积镇富海路128号</w:t>
      </w:r>
    </w:p>
    <w:p w14:paraId="2BAC1E4A">
      <w:pPr>
        <w:spacing w:line="420" w:lineRule="exact"/>
        <w:ind w:firstLine="480" w:firstLineChars="200"/>
        <w:jc w:val="left"/>
        <w:rPr>
          <w:rFonts w:ascii="宋体" w:hAnsi="宋体"/>
          <w:sz w:val="24"/>
        </w:rPr>
      </w:pPr>
      <w:r>
        <w:rPr>
          <w:rFonts w:hint="eastAsia" w:ascii="宋体" w:hAnsi="宋体"/>
          <w:sz w:val="24"/>
        </w:rPr>
        <w:t>法定代表人：魏应彬</w:t>
      </w:r>
    </w:p>
    <w:p w14:paraId="2EF216B2">
      <w:pPr>
        <w:spacing w:line="420" w:lineRule="exact"/>
        <w:jc w:val="left"/>
        <w:rPr>
          <w:rFonts w:ascii="宋体" w:hAnsi="宋体"/>
          <w:sz w:val="24"/>
        </w:rPr>
      </w:pPr>
    </w:p>
    <w:p w14:paraId="060CCE6E">
      <w:pPr>
        <w:pStyle w:val="23"/>
        <w:spacing w:line="420" w:lineRule="exact"/>
        <w:ind w:left="0" w:leftChars="0"/>
        <w:jc w:val="left"/>
        <w:rPr>
          <w:rFonts w:ascii="宋体" w:hAnsi="宋体"/>
          <w:sz w:val="24"/>
        </w:rPr>
      </w:pPr>
      <w:r>
        <w:rPr>
          <w:rFonts w:hint="eastAsia" w:ascii="宋体" w:hAnsi="宋体"/>
          <w:sz w:val="24"/>
        </w:rPr>
        <w:t xml:space="preserve">乙方（中标人）： </w:t>
      </w:r>
    </w:p>
    <w:p w14:paraId="0D08F1FA">
      <w:pPr>
        <w:pStyle w:val="23"/>
        <w:spacing w:line="420" w:lineRule="exact"/>
        <w:ind w:left="0" w:leftChars="0"/>
        <w:jc w:val="left"/>
        <w:rPr>
          <w:rFonts w:ascii="宋体" w:hAnsi="宋体"/>
          <w:sz w:val="24"/>
        </w:rPr>
      </w:pPr>
      <w:r>
        <w:rPr>
          <w:rFonts w:hint="eastAsia" w:ascii="宋体" w:hAnsi="宋体"/>
          <w:sz w:val="24"/>
        </w:rPr>
        <w:t>地址：</w:t>
      </w:r>
    </w:p>
    <w:p w14:paraId="2EA42F1E">
      <w:pPr>
        <w:pStyle w:val="23"/>
        <w:spacing w:line="420" w:lineRule="exact"/>
        <w:ind w:left="0" w:leftChars="0"/>
        <w:jc w:val="left"/>
        <w:rPr>
          <w:rFonts w:ascii="宋体" w:hAnsi="宋体"/>
          <w:sz w:val="24"/>
        </w:rPr>
      </w:pPr>
      <w:r>
        <w:rPr>
          <w:rFonts w:hint="eastAsia" w:ascii="宋体" w:hAnsi="宋体"/>
          <w:sz w:val="24"/>
        </w:rPr>
        <w:t>法定代表人：</w:t>
      </w:r>
    </w:p>
    <w:p w14:paraId="1222FD63">
      <w:pPr>
        <w:pStyle w:val="23"/>
        <w:spacing w:line="420" w:lineRule="exact"/>
        <w:ind w:left="0" w:leftChars="0"/>
        <w:jc w:val="left"/>
        <w:rPr>
          <w:rFonts w:ascii="宋体" w:hAnsi="宋体"/>
          <w:sz w:val="24"/>
        </w:rPr>
      </w:pPr>
      <w:r>
        <w:rPr>
          <w:rFonts w:hint="eastAsia" w:ascii="宋体" w:hAnsi="宋体"/>
          <w:sz w:val="24"/>
        </w:rPr>
        <w:t>联系电话：</w:t>
      </w:r>
    </w:p>
    <w:p w14:paraId="5BEB89CF">
      <w:pPr>
        <w:spacing w:line="420" w:lineRule="exact"/>
      </w:pPr>
    </w:p>
    <w:p w14:paraId="49CDB6EC">
      <w:pPr>
        <w:spacing w:line="420" w:lineRule="exact"/>
        <w:ind w:firstLine="480" w:firstLineChars="200"/>
        <w:rPr>
          <w:rFonts w:ascii="宋体" w:hAnsi="宋体" w:cs="宋体"/>
          <w:sz w:val="24"/>
        </w:rPr>
      </w:pPr>
      <w:r>
        <w:rPr>
          <w:rFonts w:hint="eastAsia" w:ascii="宋体" w:hAnsi="宋体" w:cs="宋体"/>
          <w:sz w:val="24"/>
        </w:rPr>
        <w:t>根据《中华人民共和国政府采购法》《中华人民共和国招标投标法》《中华人民共和国民法典》及</w:t>
      </w:r>
      <w:r>
        <w:rPr>
          <w:rFonts w:hint="eastAsia" w:ascii="宋体" w:hAnsi="宋体" w:cs="宋体"/>
          <w:b/>
          <w:sz w:val="24"/>
        </w:rPr>
        <w:t>项目名称：</w:t>
      </w:r>
      <w:r>
        <w:rPr>
          <w:rFonts w:ascii="宋体" w:hAnsi="宋体"/>
          <w:b/>
          <w:bCs/>
          <w:sz w:val="24"/>
          <w:u w:val="single"/>
        </w:rPr>
        <w:t>（</w:t>
      </w:r>
      <w:r>
        <w:rPr>
          <w:rFonts w:hint="eastAsia" w:ascii="宋体" w:hAnsi="宋体" w:cs="宋体"/>
          <w:b/>
          <w:sz w:val="24"/>
          <w:u w:val="single"/>
        </w:rPr>
        <w:t>项目编号：</w:t>
      </w:r>
      <w:r>
        <w:rPr>
          <w:rFonts w:ascii="宋体" w:hAnsi="宋体"/>
          <w:b/>
          <w:bCs/>
          <w:sz w:val="24"/>
          <w:u w:val="single"/>
        </w:rPr>
        <w:t>）</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3103E54">
      <w:pPr>
        <w:pStyle w:val="89"/>
        <w:spacing w:line="420" w:lineRule="exact"/>
        <w:ind w:firstLine="0" w:firstLineChars="0"/>
        <w:rPr>
          <w:rFonts w:ascii="宋体" w:hAnsi="宋体"/>
          <w:b/>
          <w:sz w:val="24"/>
        </w:rPr>
      </w:pPr>
      <w:bookmarkStart w:id="60" w:name="_Toc217446108"/>
      <w:r>
        <w:rPr>
          <w:rFonts w:ascii="宋体" w:hAnsi="宋体"/>
          <w:b/>
          <w:sz w:val="24"/>
        </w:rPr>
        <w:t>一、</w:t>
      </w:r>
      <w:r>
        <w:rPr>
          <w:rFonts w:hint="eastAsia" w:ascii="宋体" w:hAnsi="宋体"/>
          <w:b/>
          <w:sz w:val="24"/>
        </w:rPr>
        <w:t>定义</w:t>
      </w:r>
    </w:p>
    <w:p w14:paraId="2DCC1374">
      <w:pPr>
        <w:spacing w:line="420" w:lineRule="exact"/>
        <w:ind w:firstLine="480" w:firstLineChars="200"/>
        <w:rPr>
          <w:rFonts w:ascii="宋体" w:hAnsi="宋体" w:cs="宋体"/>
          <w:sz w:val="24"/>
        </w:rPr>
      </w:pPr>
      <w:r>
        <w:rPr>
          <w:rFonts w:hint="eastAsia" w:ascii="宋体" w:hAnsi="宋体" w:cs="宋体"/>
          <w:sz w:val="24"/>
        </w:rPr>
        <w:t>本合同下列术语应解释为：</w:t>
      </w:r>
    </w:p>
    <w:p w14:paraId="10DC1D21">
      <w:pPr>
        <w:spacing w:line="420" w:lineRule="exact"/>
        <w:ind w:firstLine="480" w:firstLineChars="200"/>
        <w:rPr>
          <w:rFonts w:ascii="宋体" w:hAnsi="宋体" w:cs="宋体"/>
          <w:sz w:val="24"/>
        </w:rPr>
      </w:pPr>
      <w:r>
        <w:rPr>
          <w:rFonts w:hint="eastAsia" w:ascii="宋体" w:hAnsi="宋体" w:cs="宋体"/>
          <w:sz w:val="24"/>
        </w:rPr>
        <w:t>（一）“合同”系指甲乙双方签署的、载明甲乙双方各种权利义务的协议，包括所有的附件、附录和上述文件所提到的构成合同的所有文件。</w:t>
      </w:r>
    </w:p>
    <w:p w14:paraId="596039B3">
      <w:pPr>
        <w:spacing w:line="420" w:lineRule="exact"/>
        <w:ind w:firstLine="480" w:firstLineChars="200"/>
        <w:rPr>
          <w:rFonts w:ascii="宋体" w:hAnsi="宋体" w:cs="宋体"/>
          <w:sz w:val="24"/>
        </w:rPr>
      </w:pPr>
      <w:r>
        <w:rPr>
          <w:rFonts w:hint="eastAsia" w:ascii="宋体" w:hAnsi="宋体" w:cs="宋体"/>
          <w:sz w:val="24"/>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1F8FC410">
      <w:pPr>
        <w:spacing w:line="420" w:lineRule="exact"/>
        <w:ind w:firstLine="480" w:firstLineChars="200"/>
        <w:rPr>
          <w:rFonts w:ascii="宋体" w:hAnsi="宋体" w:cs="宋体"/>
          <w:sz w:val="24"/>
        </w:rPr>
      </w:pPr>
      <w:r>
        <w:rPr>
          <w:rFonts w:hint="eastAsia" w:ascii="宋体" w:hAnsi="宋体" w:cs="宋体"/>
          <w:sz w:val="24"/>
        </w:rPr>
        <w:t>（三）“采购标的物”系指乙方根据本合同约定，须向甲方提供的全部产品及其它相关材料。</w:t>
      </w:r>
    </w:p>
    <w:p w14:paraId="2D23EE0F">
      <w:pPr>
        <w:spacing w:line="420" w:lineRule="exact"/>
        <w:rPr>
          <w:rFonts w:ascii="宋体" w:hAnsi="宋体"/>
          <w:b/>
          <w:sz w:val="24"/>
        </w:rPr>
      </w:pPr>
      <w:r>
        <w:rPr>
          <w:rFonts w:hint="eastAsia" w:ascii="宋体" w:hAnsi="宋体"/>
          <w:b/>
          <w:sz w:val="24"/>
        </w:rPr>
        <w:t>二、合同文件</w:t>
      </w:r>
    </w:p>
    <w:p w14:paraId="25A84C03">
      <w:pPr>
        <w:spacing w:line="420" w:lineRule="exact"/>
        <w:ind w:firstLine="480" w:firstLineChars="200"/>
        <w:rPr>
          <w:rFonts w:ascii="宋体" w:hAnsi="宋体" w:cs="宋体"/>
          <w:sz w:val="24"/>
        </w:rPr>
      </w:pPr>
      <w:r>
        <w:rPr>
          <w:rFonts w:hint="eastAsia" w:ascii="宋体" w:hAnsi="宋体" w:cs="宋体"/>
          <w:sz w:val="24"/>
        </w:rPr>
        <w:t>（一）本合同(包括附件)与下列文件一起构成合同文件(本合同如有未约定事项，则依下列文件约定)：</w:t>
      </w:r>
    </w:p>
    <w:p w14:paraId="554EDF42">
      <w:pPr>
        <w:spacing w:line="420" w:lineRule="exact"/>
        <w:ind w:firstLine="480" w:firstLineChars="200"/>
        <w:rPr>
          <w:rFonts w:ascii="宋体" w:hAnsi="宋体" w:cs="宋体"/>
          <w:sz w:val="24"/>
        </w:rPr>
      </w:pPr>
      <w:r>
        <w:rPr>
          <w:rFonts w:hint="eastAsia" w:ascii="宋体" w:hAnsi="宋体" w:cs="宋体"/>
          <w:sz w:val="24"/>
        </w:rPr>
        <w:t>1.甲方的招标文件</w:t>
      </w:r>
    </w:p>
    <w:p w14:paraId="4C3FBA23">
      <w:pPr>
        <w:spacing w:line="420" w:lineRule="exact"/>
        <w:ind w:firstLine="480" w:firstLineChars="200"/>
        <w:rPr>
          <w:rFonts w:ascii="宋体" w:hAnsi="宋体" w:cs="宋体"/>
          <w:sz w:val="24"/>
        </w:rPr>
      </w:pPr>
      <w:r>
        <w:rPr>
          <w:rFonts w:hint="eastAsia" w:ascii="宋体" w:hAnsi="宋体" w:cs="宋体"/>
          <w:sz w:val="24"/>
        </w:rPr>
        <w:t>2.乙方的投标文件</w:t>
      </w:r>
    </w:p>
    <w:p w14:paraId="0A4ECF99">
      <w:pPr>
        <w:spacing w:line="420" w:lineRule="exact"/>
        <w:ind w:firstLine="480" w:firstLineChars="200"/>
        <w:rPr>
          <w:rFonts w:ascii="宋体" w:hAnsi="宋体" w:cs="宋体"/>
          <w:sz w:val="24"/>
        </w:rPr>
      </w:pPr>
      <w:r>
        <w:rPr>
          <w:rFonts w:hint="eastAsia" w:ascii="宋体" w:hAnsi="宋体" w:cs="宋体"/>
          <w:sz w:val="24"/>
        </w:rPr>
        <w:t>3.中标通知书</w:t>
      </w:r>
    </w:p>
    <w:p w14:paraId="167B91DD">
      <w:pPr>
        <w:spacing w:line="420" w:lineRule="exact"/>
        <w:ind w:firstLine="480" w:firstLineChars="200"/>
        <w:rPr>
          <w:rFonts w:ascii="宋体" w:hAnsi="宋体" w:cs="宋体"/>
          <w:sz w:val="24"/>
        </w:rPr>
      </w:pPr>
      <w:r>
        <w:rPr>
          <w:rFonts w:hint="eastAsia" w:ascii="宋体" w:hAnsi="宋体" w:cs="宋体"/>
          <w:sz w:val="24"/>
        </w:rPr>
        <w:t>4.中标清单</w:t>
      </w:r>
    </w:p>
    <w:p w14:paraId="34879016">
      <w:pPr>
        <w:spacing w:line="420" w:lineRule="exact"/>
        <w:ind w:firstLine="480" w:firstLineChars="200"/>
        <w:rPr>
          <w:rFonts w:ascii="宋体" w:hAnsi="宋体" w:cs="宋体"/>
          <w:sz w:val="24"/>
        </w:rPr>
      </w:pPr>
      <w:r>
        <w:rPr>
          <w:rFonts w:hint="eastAsia" w:ascii="宋体" w:hAnsi="宋体" w:cs="宋体"/>
          <w:sz w:val="24"/>
        </w:rPr>
        <w:t>5.质量保函（如有）</w:t>
      </w:r>
    </w:p>
    <w:p w14:paraId="0CFA7E1D">
      <w:pPr>
        <w:spacing w:line="420" w:lineRule="exact"/>
        <w:ind w:firstLine="480" w:firstLineChars="200"/>
        <w:rPr>
          <w:rFonts w:ascii="宋体" w:hAnsi="宋体" w:cs="宋体"/>
          <w:sz w:val="24"/>
        </w:rPr>
      </w:pPr>
      <w:r>
        <w:rPr>
          <w:rFonts w:hint="eastAsia" w:ascii="宋体" w:hAnsi="宋体" w:cs="宋体"/>
          <w:sz w:val="24"/>
        </w:rPr>
        <w:t>6.其他相关文件（如有）</w:t>
      </w:r>
    </w:p>
    <w:p w14:paraId="6D7DD7E1">
      <w:pPr>
        <w:spacing w:line="420" w:lineRule="exact"/>
        <w:ind w:firstLine="480" w:firstLineChars="200"/>
        <w:rPr>
          <w:rFonts w:ascii="宋体" w:hAnsi="宋体" w:cs="宋体"/>
          <w:sz w:val="24"/>
        </w:rPr>
      </w:pPr>
      <w:r>
        <w:rPr>
          <w:rFonts w:hint="eastAsia" w:ascii="宋体" w:hAnsi="宋体" w:cs="宋体"/>
          <w:sz w:val="24"/>
        </w:rPr>
        <w:t>在合同订立及履行过程中形成的与合同有关的文件一经双方共同确认，均构成合同文件组成部分。</w:t>
      </w:r>
    </w:p>
    <w:p w14:paraId="3143AC78">
      <w:pPr>
        <w:spacing w:line="420" w:lineRule="exact"/>
        <w:ind w:firstLine="480" w:firstLineChars="200"/>
        <w:rPr>
          <w:rFonts w:ascii="宋体" w:hAnsi="宋体" w:cs="宋体"/>
          <w:sz w:val="24"/>
        </w:rPr>
      </w:pPr>
      <w:r>
        <w:rPr>
          <w:rFonts w:hint="eastAsia" w:ascii="宋体" w:hAnsi="宋体" w:cs="宋体"/>
          <w:sz w:val="24"/>
        </w:rPr>
        <w:t>（二）上述各项合同文件包括合同当事人就该项合同文件所作出的补充和修改，属于同一类内容的文件，以最新签署的为准。</w:t>
      </w:r>
    </w:p>
    <w:p w14:paraId="0ED12797">
      <w:pPr>
        <w:spacing w:line="420" w:lineRule="exact"/>
        <w:rPr>
          <w:rFonts w:ascii="宋体" w:hAnsi="宋体"/>
          <w:b/>
          <w:sz w:val="24"/>
        </w:rPr>
      </w:pPr>
      <w:r>
        <w:rPr>
          <w:rFonts w:hint="eastAsia" w:ascii="宋体" w:hAnsi="宋体"/>
          <w:b/>
          <w:sz w:val="24"/>
        </w:rPr>
        <w:t>三、合同总价</w:t>
      </w:r>
      <w:bookmarkEnd w:id="60"/>
    </w:p>
    <w:p w14:paraId="3ED72154">
      <w:pPr>
        <w:spacing w:line="420" w:lineRule="exact"/>
        <w:ind w:firstLine="480" w:firstLineChars="200"/>
        <w:rPr>
          <w:rFonts w:ascii="宋体" w:hAnsi="宋体" w:cs="宋体"/>
          <w:sz w:val="24"/>
        </w:rPr>
      </w:pPr>
      <w:r>
        <w:rPr>
          <w:rFonts w:hint="eastAsia" w:ascii="宋体" w:hAnsi="宋体"/>
          <w:sz w:val="24"/>
        </w:rPr>
        <w:t>合同总价为人民币大写：</w:t>
      </w:r>
      <w:r>
        <w:rPr>
          <w:rFonts w:hint="eastAsia" w:ascii="宋体" w:hAnsi="宋体"/>
          <w:b/>
          <w:sz w:val="24"/>
          <w:u w:val="single"/>
        </w:rPr>
        <w:t>圆整，即RMB¥元</w:t>
      </w:r>
      <w:r>
        <w:rPr>
          <w:rFonts w:hint="eastAsia" w:ascii="宋体" w:hAnsi="宋体"/>
          <w:sz w:val="24"/>
        </w:rPr>
        <w:t>。</w:t>
      </w:r>
      <w:r>
        <w:rPr>
          <w:rFonts w:hint="eastAsia" w:ascii="宋体" w:hAnsi="宋体" w:cs="宋体"/>
          <w:sz w:val="24"/>
        </w:rPr>
        <w:t>在合同总价外，甲方不再另行支付任何费用。</w:t>
      </w:r>
    </w:p>
    <w:p w14:paraId="33690216">
      <w:pPr>
        <w:spacing w:line="420" w:lineRule="exact"/>
        <w:ind w:firstLine="480" w:firstLineChars="200"/>
        <w:rPr>
          <w:rFonts w:ascii="宋体" w:hAnsi="宋体"/>
          <w:sz w:val="24"/>
        </w:rPr>
      </w:pPr>
      <w:r>
        <w:rPr>
          <w:rFonts w:hint="eastAsia" w:ascii="宋体" w:hAnsi="宋体" w:cs="宋体"/>
          <w:sz w:val="24"/>
        </w:rPr>
        <w:t>如需在合同总价外另行结算的，双方应另行签订补充协议，且最终结算金额以甲方审定结果为准。</w:t>
      </w:r>
    </w:p>
    <w:p w14:paraId="126129FD">
      <w:pPr>
        <w:spacing w:line="420" w:lineRule="exact"/>
        <w:rPr>
          <w:rFonts w:ascii="宋体" w:hAnsi="宋体"/>
          <w:b/>
          <w:sz w:val="24"/>
        </w:rPr>
      </w:pPr>
      <w:bookmarkStart w:id="61" w:name="_Toc217446109"/>
      <w:r>
        <w:rPr>
          <w:rFonts w:hint="eastAsia" w:ascii="宋体" w:hAnsi="宋体"/>
          <w:b/>
          <w:sz w:val="24"/>
        </w:rPr>
        <w:t>四、采购标的物数量、种类及价格</w:t>
      </w:r>
    </w:p>
    <w:p w14:paraId="625B0A28">
      <w:pPr>
        <w:spacing w:line="420" w:lineRule="exact"/>
        <w:ind w:firstLine="480" w:firstLineChars="200"/>
        <w:rPr>
          <w:rFonts w:ascii="宋体" w:hAnsi="宋体"/>
          <w:sz w:val="24"/>
        </w:rPr>
      </w:pPr>
      <w:r>
        <w:rPr>
          <w:rFonts w:hint="eastAsia" w:ascii="宋体" w:hAnsi="宋体"/>
          <w:sz w:val="24"/>
        </w:rPr>
        <w:t>甲方向乙方采购的采购标的物数量、种类及价格及附送的备件等见合同附件《中标清单》。</w:t>
      </w:r>
    </w:p>
    <w:p w14:paraId="0AFB5768">
      <w:pPr>
        <w:spacing w:line="420" w:lineRule="exact"/>
        <w:rPr>
          <w:rFonts w:ascii="宋体" w:hAnsi="宋体"/>
          <w:b/>
          <w:sz w:val="24"/>
        </w:rPr>
      </w:pPr>
      <w:r>
        <w:rPr>
          <w:rFonts w:hint="eastAsia" w:ascii="宋体" w:hAnsi="宋体"/>
          <w:b/>
          <w:sz w:val="24"/>
        </w:rPr>
        <w:t>五、质量要求</w:t>
      </w:r>
      <w:bookmarkEnd w:id="61"/>
    </w:p>
    <w:p w14:paraId="4A0D50FA">
      <w:pPr>
        <w:spacing w:line="420" w:lineRule="exact"/>
        <w:ind w:firstLine="480" w:firstLineChars="200"/>
        <w:rPr>
          <w:rFonts w:ascii="宋体" w:hAnsi="宋体" w:cs="宋体"/>
          <w:sz w:val="24"/>
        </w:rPr>
      </w:pPr>
      <w:r>
        <w:rPr>
          <w:rFonts w:hint="eastAsia" w:ascii="宋体" w:hAnsi="宋体" w:cs="宋体"/>
          <w:sz w:val="24"/>
        </w:rPr>
        <w:t>1．乙方向甲方提供的服务权属清楚，不得侵害他人的知识产权。</w:t>
      </w:r>
    </w:p>
    <w:p w14:paraId="4C1859DA">
      <w:pPr>
        <w:spacing w:line="420" w:lineRule="exact"/>
        <w:ind w:firstLine="480" w:firstLineChars="200"/>
        <w:rPr>
          <w:rFonts w:ascii="宋体" w:hAnsi="宋体" w:cs="宋体"/>
          <w:sz w:val="24"/>
        </w:rPr>
      </w:pPr>
      <w:r>
        <w:rPr>
          <w:rFonts w:hint="eastAsia" w:ascii="宋体" w:hAnsi="宋体" w:cs="宋体"/>
          <w:sz w:val="24"/>
        </w:rPr>
        <w:t>2．采购标的物须符合本项目招标文件的质量要求；如果没有附件或者该附件没有提及质量标准，则应符合中国国家标准；如果没有前述标准，则应符合国内行业标准或通用标准。这些标准必须是有关国家机构或行业机构发布的最新版本。中标清单中标的物须标注技术、行业、通用或国家标准代号。</w:t>
      </w:r>
    </w:p>
    <w:p w14:paraId="77BDFC72">
      <w:pPr>
        <w:spacing w:line="420" w:lineRule="exact"/>
        <w:ind w:firstLine="480" w:firstLineChars="200"/>
        <w:rPr>
          <w:rFonts w:ascii="宋体" w:hAnsi="宋体" w:cs="宋体"/>
          <w:sz w:val="24"/>
        </w:rPr>
      </w:pPr>
      <w:r>
        <w:rPr>
          <w:rFonts w:hint="eastAsia" w:ascii="宋体" w:hAnsi="宋体" w:cs="宋体"/>
          <w:sz w:val="24"/>
        </w:rPr>
        <w:t>3．采购涉及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51245AC">
      <w:pPr>
        <w:spacing w:line="420" w:lineRule="exact"/>
        <w:ind w:firstLine="480" w:firstLineChars="200"/>
        <w:rPr>
          <w:rFonts w:ascii="宋体" w:hAnsi="宋体" w:cs="宋体"/>
          <w:sz w:val="24"/>
        </w:rPr>
      </w:pPr>
      <w:r>
        <w:rPr>
          <w:rFonts w:hint="eastAsia" w:ascii="宋体" w:hAnsi="宋体" w:cs="宋体"/>
          <w:sz w:val="24"/>
        </w:rPr>
        <w:t>4．采购标的物质量出现问题，乙方应负责包换、包退，费用由乙方负担。如两次更换仍然有问题，乙方须无条件退款、退货。乙方服务甲方验收时不合格或未达到甲方招标文件的质量要求和技术指标、乙方的投标文件及承诺与本合同约定标准，乙方应负责补充、完善、重新服务，费用由乙方负担。如两次仍然有问题，甲方有权终止本合同，不予付款且乙方须无条件退已付款，并由乙方自行运输，自行承担全部费用。</w:t>
      </w:r>
    </w:p>
    <w:p w14:paraId="1EB96F83">
      <w:pPr>
        <w:spacing w:line="420" w:lineRule="exact"/>
        <w:rPr>
          <w:rFonts w:ascii="宋体" w:hAnsi="宋体"/>
          <w:b/>
          <w:sz w:val="24"/>
        </w:rPr>
      </w:pPr>
      <w:bookmarkStart w:id="62" w:name="_Toc217446110"/>
      <w:r>
        <w:rPr>
          <w:rFonts w:hint="eastAsia" w:ascii="宋体" w:hAnsi="宋体"/>
          <w:b/>
          <w:sz w:val="24"/>
        </w:rPr>
        <w:t>六、交货及验收</w:t>
      </w:r>
      <w:bookmarkEnd w:id="62"/>
    </w:p>
    <w:p w14:paraId="4CAD9F21">
      <w:pPr>
        <w:spacing w:line="420" w:lineRule="exact"/>
        <w:ind w:firstLine="480" w:firstLineChars="200"/>
        <w:rPr>
          <w:rFonts w:ascii="宋体" w:hAnsi="宋体" w:cs="宋体"/>
          <w:sz w:val="24"/>
          <w:u w:val="single"/>
        </w:rPr>
      </w:pPr>
      <w:r>
        <w:rPr>
          <w:rFonts w:hint="eastAsia" w:ascii="宋体" w:hAnsi="宋体" w:cs="宋体"/>
          <w:sz w:val="24"/>
        </w:rPr>
        <w:t>1．甲方项目负责人：，联系电话：</w:t>
      </w:r>
    </w:p>
    <w:p w14:paraId="30FDC45A">
      <w:pPr>
        <w:spacing w:line="420" w:lineRule="exact"/>
        <w:ind w:firstLine="480" w:firstLineChars="200"/>
        <w:rPr>
          <w:rFonts w:ascii="宋体" w:hAnsi="宋体" w:cs="宋体"/>
          <w:sz w:val="24"/>
          <w:u w:val="single"/>
        </w:rPr>
      </w:pPr>
      <w:r>
        <w:rPr>
          <w:rFonts w:hint="eastAsia" w:ascii="宋体" w:hAnsi="宋体" w:cs="宋体"/>
          <w:sz w:val="24"/>
        </w:rPr>
        <w:t>2．乙方项目负责人：，联系电话：</w:t>
      </w:r>
    </w:p>
    <w:p w14:paraId="4B24EFC0">
      <w:pPr>
        <w:spacing w:line="420" w:lineRule="exact"/>
        <w:ind w:firstLine="480" w:firstLineChars="200"/>
        <w:rPr>
          <w:rFonts w:ascii="宋体" w:hAnsi="宋体" w:cs="宋体"/>
          <w:sz w:val="24"/>
        </w:rPr>
      </w:pPr>
      <w:r>
        <w:rPr>
          <w:rFonts w:hint="eastAsia" w:ascii="宋体" w:hAnsi="宋体" w:cs="宋体"/>
          <w:sz w:val="24"/>
        </w:rPr>
        <w:t>3．乙方在合同签订生效之日起内到甲方指定地点开展相应服务，需全部完成服务并经甲方验收认为已合格交付，如由于甲方的原因造成合同延迟签订或验收的，时间可以顺延。如因乙方原因造成合同延迟履行的，每逾期一天，乙方需按合同总价千分之二向甲方支付违约金。</w:t>
      </w:r>
    </w:p>
    <w:p w14:paraId="079137E5">
      <w:pPr>
        <w:spacing w:line="420" w:lineRule="exact"/>
        <w:ind w:firstLine="480" w:firstLineChars="200"/>
        <w:rPr>
          <w:rFonts w:ascii="宋体" w:hAnsi="宋体" w:cs="宋体"/>
          <w:sz w:val="24"/>
        </w:rPr>
      </w:pPr>
      <w:r>
        <w:rPr>
          <w:rFonts w:hint="eastAsia" w:ascii="宋体" w:hAnsi="宋体" w:cs="宋体"/>
          <w:sz w:val="24"/>
        </w:rPr>
        <w:t>4．验收由甲方组织，乙方配合进行：</w:t>
      </w:r>
    </w:p>
    <w:p w14:paraId="659294B7">
      <w:pPr>
        <w:spacing w:line="420" w:lineRule="exact"/>
        <w:ind w:firstLine="480" w:firstLineChars="200"/>
        <w:rPr>
          <w:rFonts w:ascii="宋体" w:hAnsi="宋体" w:cs="宋体"/>
          <w:sz w:val="24"/>
        </w:rPr>
      </w:pPr>
      <w:r>
        <w:rPr>
          <w:rFonts w:hint="eastAsia" w:ascii="宋体" w:hAnsi="宋体" w:cs="宋体"/>
          <w:sz w:val="24"/>
        </w:rPr>
        <w:t>(1)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06656F">
      <w:pPr>
        <w:spacing w:line="420" w:lineRule="exact"/>
        <w:ind w:firstLine="480" w:firstLineChars="200"/>
        <w:rPr>
          <w:rFonts w:ascii="宋体" w:hAnsi="宋体" w:cs="宋体"/>
          <w:sz w:val="24"/>
        </w:rPr>
      </w:pPr>
      <w:r>
        <w:rPr>
          <w:rFonts w:hint="eastAsia" w:ascii="宋体" w:hAnsi="宋体" w:cs="宋体"/>
          <w:sz w:val="24"/>
        </w:rPr>
        <w:t>(2) 验收时如发现所提供的服务不符合标准及本合同规定之情形者，甲方应做出详尽的现场记录，或由甲乙双方签署备忘录，此现场记录或备忘录可用作补充、缺失和更换损坏部件及重新服务的有效证据，由此产生的时间延误与有关费用由乙方承担，验收期限相应顺延；</w:t>
      </w:r>
    </w:p>
    <w:p w14:paraId="66F7C814">
      <w:pPr>
        <w:spacing w:line="420" w:lineRule="exact"/>
        <w:ind w:firstLine="480" w:firstLineChars="200"/>
        <w:rPr>
          <w:rFonts w:ascii="宋体" w:hAnsi="宋体" w:cs="宋体"/>
          <w:sz w:val="24"/>
        </w:rPr>
      </w:pPr>
      <w:r>
        <w:rPr>
          <w:rFonts w:hint="eastAsia" w:ascii="宋体" w:hAnsi="宋体" w:cs="宋体"/>
          <w:sz w:val="24"/>
        </w:rPr>
        <w:t>5．乙方应将所提供服务的相关资料交付给甲方；乙方不能完整交付的，必须负责补齐，否则视为未按合同约定交货。</w:t>
      </w:r>
    </w:p>
    <w:p w14:paraId="32EE3D95">
      <w:pPr>
        <w:spacing w:line="42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．如服务经乙方</w:t>
      </w:r>
      <w:r>
        <w:rPr>
          <w:rFonts w:hint="eastAsia" w:ascii="宋体" w:hAnsi="宋体" w:cs="宋体"/>
          <w:b/>
          <w:sz w:val="24"/>
          <w:u w:val="single"/>
        </w:rPr>
        <w:t xml:space="preserve"> 2 </w:t>
      </w:r>
      <w:r>
        <w:rPr>
          <w:rFonts w:hint="eastAsia" w:ascii="宋体" w:hAnsi="宋体" w:cs="宋体"/>
          <w:sz w:val="24"/>
        </w:rPr>
        <w:t>次提供仍不能达到合同约定的质量标准，甲方有权终止合同，并视作乙方不能交付服务而须支付违约金给甲方，甲方还可依法追究乙方的违约责任。（见第九条。）</w:t>
      </w:r>
    </w:p>
    <w:p w14:paraId="609FC8C9">
      <w:pPr>
        <w:spacing w:line="420" w:lineRule="exact"/>
        <w:rPr>
          <w:rFonts w:ascii="宋体" w:hAnsi="宋体"/>
          <w:b/>
          <w:sz w:val="24"/>
        </w:rPr>
      </w:pPr>
      <w:bookmarkStart w:id="63" w:name="_Toc217446111"/>
      <w:r>
        <w:rPr>
          <w:rFonts w:hint="eastAsia" w:ascii="宋体" w:hAnsi="宋体"/>
          <w:b/>
          <w:sz w:val="24"/>
        </w:rPr>
        <w:t>七、付款方式</w:t>
      </w:r>
      <w:bookmarkEnd w:id="63"/>
      <w:r>
        <w:rPr>
          <w:rFonts w:hint="eastAsia" w:ascii="宋体" w:hAnsi="宋体"/>
          <w:b/>
          <w:sz w:val="24"/>
        </w:rPr>
        <w:t>及发票开具</w:t>
      </w:r>
    </w:p>
    <w:p w14:paraId="69EEECA8">
      <w:pPr>
        <w:spacing w:line="420" w:lineRule="exact"/>
        <w:ind w:firstLine="480" w:firstLineChars="200"/>
        <w:rPr>
          <w:rFonts w:ascii="宋体" w:hAnsi="宋体" w:cs="宋体"/>
          <w:sz w:val="24"/>
        </w:rPr>
      </w:pPr>
      <w:bookmarkStart w:id="64" w:name="_Toc217446112"/>
      <w:r>
        <w:rPr>
          <w:rFonts w:hint="eastAsia" w:ascii="宋体" w:hAnsi="宋体"/>
          <w:sz w:val="24"/>
        </w:rPr>
        <w:t>1．甲方应于验收合格，且收到乙方开具的有效发票后的30个工作日内，一次性支付合同全部款项。</w:t>
      </w:r>
    </w:p>
    <w:p w14:paraId="2E599001">
      <w:pPr>
        <w:spacing w:line="42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．乙方账号信息</w:t>
      </w:r>
    </w:p>
    <w:p w14:paraId="76BFC4A5">
      <w:pPr>
        <w:spacing w:line="420" w:lineRule="exact"/>
        <w:ind w:firstLine="960" w:firstLineChars="400"/>
        <w:rPr>
          <w:rFonts w:ascii="宋体" w:hAnsi="宋体" w:cs="宋体"/>
          <w:sz w:val="24"/>
        </w:rPr>
      </w:pPr>
      <w:r>
        <w:rPr>
          <w:rFonts w:hint="eastAsia" w:ascii="宋体" w:hAnsi="宋体" w:cs="宋体"/>
          <w:sz w:val="24"/>
        </w:rPr>
        <w:t>名  称：***********</w:t>
      </w:r>
    </w:p>
    <w:p w14:paraId="43562C46">
      <w:pPr>
        <w:spacing w:line="420" w:lineRule="exact"/>
        <w:ind w:firstLine="960" w:firstLineChars="400"/>
        <w:rPr>
          <w:rFonts w:ascii="宋体" w:hAnsi="宋体" w:cs="宋体"/>
          <w:sz w:val="24"/>
        </w:rPr>
      </w:pPr>
      <w:r>
        <w:rPr>
          <w:rFonts w:hint="eastAsia" w:ascii="宋体" w:hAnsi="宋体" w:cs="宋体"/>
          <w:sz w:val="24"/>
        </w:rPr>
        <w:t>税  号：***********</w:t>
      </w:r>
    </w:p>
    <w:p w14:paraId="5CCF5B48">
      <w:pPr>
        <w:spacing w:line="420" w:lineRule="exact"/>
        <w:ind w:firstLine="960" w:firstLineChars="400"/>
        <w:rPr>
          <w:rFonts w:ascii="宋体" w:hAnsi="宋体" w:cs="宋体"/>
          <w:sz w:val="24"/>
        </w:rPr>
      </w:pPr>
      <w:r>
        <w:rPr>
          <w:rFonts w:hint="eastAsia" w:ascii="宋体" w:hAnsi="宋体" w:cs="宋体"/>
          <w:sz w:val="24"/>
        </w:rPr>
        <w:t>地  址：***********</w:t>
      </w:r>
    </w:p>
    <w:p w14:paraId="10D32589">
      <w:pPr>
        <w:spacing w:line="420" w:lineRule="exact"/>
        <w:ind w:firstLine="960" w:firstLineChars="400"/>
        <w:rPr>
          <w:rFonts w:ascii="宋体" w:hAnsi="宋体" w:cs="宋体"/>
          <w:sz w:val="24"/>
        </w:rPr>
      </w:pPr>
      <w:r>
        <w:rPr>
          <w:rFonts w:hint="eastAsia" w:ascii="宋体" w:hAnsi="宋体" w:cs="宋体"/>
          <w:sz w:val="24"/>
        </w:rPr>
        <w:t>电  话：***********</w:t>
      </w:r>
    </w:p>
    <w:p w14:paraId="1B0DC396">
      <w:pPr>
        <w:spacing w:line="420" w:lineRule="exact"/>
        <w:ind w:firstLine="960" w:firstLineChars="400"/>
        <w:rPr>
          <w:rFonts w:ascii="宋体" w:hAnsi="宋体" w:cs="宋体"/>
          <w:sz w:val="24"/>
        </w:rPr>
      </w:pPr>
      <w:r>
        <w:rPr>
          <w:rFonts w:hint="eastAsia" w:ascii="宋体" w:hAnsi="宋体" w:cs="宋体"/>
          <w:sz w:val="24"/>
        </w:rPr>
        <w:t>开户行：***********</w:t>
      </w:r>
    </w:p>
    <w:p w14:paraId="3895BE01">
      <w:pPr>
        <w:spacing w:line="420" w:lineRule="exact"/>
        <w:ind w:firstLine="960" w:firstLineChars="400"/>
        <w:rPr>
          <w:rFonts w:ascii="宋体" w:hAnsi="宋体" w:cs="宋体"/>
          <w:sz w:val="24"/>
        </w:rPr>
      </w:pPr>
      <w:r>
        <w:rPr>
          <w:rFonts w:hint="eastAsia" w:ascii="宋体" w:hAnsi="宋体" w:cs="宋体"/>
          <w:sz w:val="24"/>
        </w:rPr>
        <w:t>账  号：***********</w:t>
      </w:r>
    </w:p>
    <w:p w14:paraId="75A670C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 甲方的开票信息</w:t>
      </w:r>
    </w:p>
    <w:p w14:paraId="0A7E7228">
      <w:pPr>
        <w:spacing w:line="420" w:lineRule="exact"/>
        <w:ind w:firstLine="960" w:firstLineChars="400"/>
        <w:rPr>
          <w:rFonts w:ascii="宋体" w:hAnsi="宋体" w:cs="宋体"/>
          <w:sz w:val="24"/>
        </w:rPr>
      </w:pPr>
      <w:r>
        <w:rPr>
          <w:rFonts w:hint="eastAsia" w:ascii="宋体" w:hAnsi="宋体" w:cs="宋体"/>
          <w:sz w:val="24"/>
        </w:rPr>
        <w:t>名  称：海南软件职业技术学院</w:t>
      </w:r>
    </w:p>
    <w:p w14:paraId="7F9093FB">
      <w:pPr>
        <w:spacing w:line="420" w:lineRule="exact"/>
        <w:ind w:firstLine="960" w:firstLineChars="400"/>
        <w:rPr>
          <w:rFonts w:ascii="宋体" w:hAnsi="宋体" w:cs="宋体"/>
          <w:sz w:val="24"/>
        </w:rPr>
      </w:pPr>
      <w:r>
        <w:rPr>
          <w:rFonts w:hint="eastAsia" w:ascii="宋体" w:hAnsi="宋体" w:cs="宋体"/>
          <w:sz w:val="24"/>
        </w:rPr>
        <w:t>税  号：</w:t>
      </w:r>
      <w:r>
        <w:rPr>
          <w:rFonts w:ascii="宋体" w:hAnsi="宋体" w:cs="宋体"/>
          <w:sz w:val="24"/>
        </w:rPr>
        <w:t>12460000428508083P</w:t>
      </w:r>
    </w:p>
    <w:p w14:paraId="129661A4">
      <w:pPr>
        <w:spacing w:line="420" w:lineRule="exact"/>
        <w:ind w:firstLine="960" w:firstLineChars="400"/>
        <w:rPr>
          <w:rFonts w:ascii="宋体" w:hAnsi="宋体" w:cs="宋体"/>
          <w:sz w:val="24"/>
        </w:rPr>
      </w:pPr>
      <w:r>
        <w:rPr>
          <w:rFonts w:hint="eastAsia" w:ascii="宋体" w:hAnsi="宋体" w:cs="宋体"/>
          <w:sz w:val="24"/>
        </w:rPr>
        <w:t>地  址：海南省琼海市富海路128号</w:t>
      </w:r>
    </w:p>
    <w:p w14:paraId="79A9A1D9">
      <w:pPr>
        <w:spacing w:line="420" w:lineRule="exact"/>
        <w:ind w:firstLine="960" w:firstLineChars="400"/>
        <w:rPr>
          <w:rFonts w:ascii="宋体" w:hAnsi="宋体" w:cs="宋体"/>
          <w:sz w:val="24"/>
        </w:rPr>
      </w:pPr>
      <w:r>
        <w:rPr>
          <w:rFonts w:hint="eastAsia" w:ascii="宋体" w:hAnsi="宋体" w:cs="宋体"/>
          <w:sz w:val="24"/>
        </w:rPr>
        <w:t>电  话：0898-31690927</w:t>
      </w:r>
    </w:p>
    <w:p w14:paraId="797D99BC">
      <w:pPr>
        <w:spacing w:line="420" w:lineRule="exact"/>
        <w:ind w:firstLine="960" w:firstLineChars="400"/>
        <w:rPr>
          <w:rFonts w:ascii="宋体" w:hAnsi="宋体" w:cs="宋体"/>
          <w:sz w:val="24"/>
        </w:rPr>
      </w:pPr>
      <w:r>
        <w:rPr>
          <w:rFonts w:hint="eastAsia" w:ascii="宋体" w:hAnsi="宋体" w:cs="宋体"/>
          <w:sz w:val="24"/>
        </w:rPr>
        <w:t>开户行：农业银行琼海富海路支行</w:t>
      </w:r>
    </w:p>
    <w:p w14:paraId="25A4B6BC">
      <w:pPr>
        <w:spacing w:line="420" w:lineRule="exact"/>
        <w:ind w:firstLine="960" w:firstLineChars="400"/>
        <w:rPr>
          <w:rFonts w:ascii="宋体" w:hAnsi="宋体" w:cs="宋体"/>
          <w:sz w:val="24"/>
        </w:rPr>
      </w:pPr>
      <w:r>
        <w:rPr>
          <w:rFonts w:hint="eastAsia" w:ascii="宋体" w:hAnsi="宋体" w:cs="宋体"/>
          <w:sz w:val="24"/>
        </w:rPr>
        <w:t>账  号：21375001040000155</w:t>
      </w:r>
    </w:p>
    <w:p w14:paraId="028279F0">
      <w:pPr>
        <w:spacing w:line="420" w:lineRule="exact"/>
        <w:ind w:firstLine="960" w:firstLineChars="400"/>
        <w:rPr>
          <w:rFonts w:ascii="宋体" w:hAnsi="宋体" w:cs="宋体"/>
          <w:sz w:val="24"/>
        </w:rPr>
      </w:pPr>
      <w:r>
        <w:rPr>
          <w:rFonts w:hint="eastAsia" w:ascii="宋体" w:hAnsi="宋体" w:cs="宋体"/>
          <w:sz w:val="24"/>
        </w:rPr>
        <w:t>备  注：项目名称（招标采购文件编号）</w:t>
      </w:r>
    </w:p>
    <w:p w14:paraId="29132E6C">
      <w:pPr>
        <w:spacing w:line="420" w:lineRule="exact"/>
        <w:rPr>
          <w:rFonts w:ascii="宋体" w:hAnsi="宋体"/>
          <w:b/>
          <w:sz w:val="24"/>
        </w:rPr>
      </w:pPr>
      <w:r>
        <w:rPr>
          <w:rFonts w:hint="eastAsia" w:ascii="宋体" w:hAnsi="宋体"/>
          <w:b/>
          <w:sz w:val="24"/>
        </w:rPr>
        <w:t>八、</w:t>
      </w:r>
      <w:bookmarkEnd w:id="64"/>
      <w:bookmarkStart w:id="65" w:name="_Toc217446113"/>
      <w:r>
        <w:rPr>
          <w:rFonts w:hint="eastAsia" w:ascii="宋体" w:hAnsi="宋体"/>
          <w:b/>
          <w:sz w:val="24"/>
        </w:rPr>
        <w:t>货物验收，保修和技术服务</w:t>
      </w:r>
    </w:p>
    <w:p w14:paraId="5F3584EC">
      <w:pPr>
        <w:spacing w:line="420" w:lineRule="exact"/>
        <w:ind w:firstLine="480" w:firstLineChars="200"/>
        <w:rPr>
          <w:rFonts w:ascii="宋体" w:hAnsi="宋体" w:cs="宋体"/>
          <w:sz w:val="24"/>
        </w:rPr>
      </w:pPr>
      <w:r>
        <w:rPr>
          <w:rFonts w:hint="eastAsia" w:ascii="宋体" w:hAnsi="宋体" w:cs="宋体"/>
          <w:sz w:val="24"/>
        </w:rPr>
        <w:t>1．乙方提供的服务、交付的货物必须满足中国法律法规，相关部门的相应产业标准及本合同的要求。乙方承诺向甲方提供的服务等均不存在瑕疵。</w:t>
      </w:r>
    </w:p>
    <w:p w14:paraId="3E4CEF71">
      <w:pPr>
        <w:spacing w:line="420" w:lineRule="exact"/>
        <w:ind w:firstLine="480" w:firstLineChars="200"/>
        <w:rPr>
          <w:rFonts w:ascii="宋体" w:hAnsi="宋体"/>
          <w:sz w:val="24"/>
        </w:rPr>
      </w:pPr>
      <w:r>
        <w:rPr>
          <w:rFonts w:hint="eastAsia" w:ascii="宋体" w:hAnsi="宋体" w:cs="宋体"/>
          <w:sz w:val="24"/>
        </w:rPr>
        <w:t>2．若在服务过程中发现任何合同约定不符，甲方和乙方代表将签署一份详细报告，在乙方未派代表到场时，该报告将由甲方单方签署，该报告将作为甲方要求乙方进行更换的有效证据。乙方负责于10个工作日内自付费用进行更换，有关费用由乙方承担。乙方在服务中造成甲方、第三方、或乙方自身的安全事故或人身损害，由乙方完全承担全部责任，与甲方无关。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w:t>
      </w:r>
    </w:p>
    <w:p w14:paraId="797163F3">
      <w:pPr>
        <w:spacing w:line="420" w:lineRule="exact"/>
        <w:ind w:firstLine="480" w:firstLineChars="200"/>
        <w:rPr>
          <w:rFonts w:ascii="宋体" w:hAnsi="宋体"/>
          <w:sz w:val="24"/>
        </w:rPr>
      </w:pPr>
      <w:r>
        <w:rPr>
          <w:rFonts w:hint="eastAsia" w:ascii="宋体" w:hAnsi="宋体"/>
          <w:sz w:val="24"/>
        </w:rPr>
        <w:t>4．乙方提供的服务质保期至少年，自服务交付合格起计算。在质保期内，如果服务的质量与合同规定不符，或出现任何瑕疵，乙方负责在7天内免费排除或更换。对于云服务等，质保期内免费升级。</w:t>
      </w:r>
    </w:p>
    <w:p w14:paraId="4C69F80D">
      <w:pPr>
        <w:spacing w:line="420" w:lineRule="exact"/>
        <w:ind w:firstLine="480" w:firstLineChars="200"/>
        <w:rPr>
          <w:rFonts w:ascii="宋体" w:hAnsi="宋体"/>
          <w:sz w:val="24"/>
        </w:rPr>
      </w:pPr>
      <w:r>
        <w:rPr>
          <w:rFonts w:hint="eastAsia" w:ascii="宋体" w:hAnsi="宋体"/>
          <w:sz w:val="24"/>
        </w:rPr>
        <w:t>5．乙方负责在质保期间提供7×24小时免费技术支持和服务（联系人： 联系电话：），出现质量问题时，乙方得到通知后应1小时内响应，3小时内派人员到达用户现场，6小时内解决问题。</w:t>
      </w:r>
    </w:p>
    <w:p w14:paraId="46353BDB">
      <w:pPr>
        <w:spacing w:line="420" w:lineRule="exact"/>
        <w:ind w:firstLine="480" w:firstLineChars="200"/>
        <w:rPr>
          <w:rFonts w:ascii="宋体" w:hAnsi="宋体"/>
          <w:sz w:val="24"/>
        </w:rPr>
      </w:pPr>
      <w:r>
        <w:rPr>
          <w:rFonts w:hint="eastAsia" w:ascii="宋体" w:hAnsi="宋体"/>
          <w:sz w:val="24"/>
        </w:rPr>
        <w:t>6．由甲方根据项目特点选择如下第</w:t>
      </w:r>
      <w:r>
        <w:rPr>
          <w:rFonts w:hint="eastAsia" w:ascii="宋体" w:hAnsi="宋体"/>
          <w:sz w:val="24"/>
          <w:u w:val="single"/>
        </w:rPr>
        <w:t>（2）（3）</w:t>
      </w:r>
      <w:r>
        <w:rPr>
          <w:rFonts w:hint="eastAsia" w:ascii="宋体" w:hAnsi="宋体"/>
          <w:sz w:val="24"/>
        </w:rPr>
        <w:t>种质保承诺方式：</w:t>
      </w:r>
    </w:p>
    <w:p w14:paraId="3242A668">
      <w:pPr>
        <w:spacing w:line="420" w:lineRule="exact"/>
        <w:ind w:firstLine="480" w:firstLineChars="200"/>
        <w:rPr>
          <w:rFonts w:ascii="宋体" w:hAnsi="宋体"/>
          <w:sz w:val="24"/>
        </w:rPr>
      </w:pPr>
      <w:r>
        <w:rPr>
          <w:rFonts w:hint="eastAsia" w:ascii="宋体" w:hAnsi="宋体"/>
          <w:sz w:val="24"/>
        </w:rPr>
        <w:t>（1）无。</w:t>
      </w:r>
    </w:p>
    <w:p w14:paraId="25F5FD24">
      <w:pPr>
        <w:spacing w:line="420" w:lineRule="exact"/>
        <w:ind w:firstLine="480" w:firstLineChars="200"/>
        <w:rPr>
          <w:rFonts w:ascii="宋体" w:hAnsi="宋体"/>
          <w:sz w:val="24"/>
        </w:rPr>
      </w:pPr>
      <w:r>
        <w:rPr>
          <w:rFonts w:hint="eastAsia" w:ascii="宋体" w:hAnsi="宋体"/>
          <w:sz w:val="24"/>
        </w:rPr>
        <w:t>（2）乙方提供中标清单原始厂商《质量保函》原件，如中标方为原始厂家，则无需提供。</w:t>
      </w:r>
    </w:p>
    <w:p w14:paraId="75D698D4">
      <w:pPr>
        <w:spacing w:line="420" w:lineRule="exact"/>
        <w:ind w:firstLine="480" w:firstLineChars="200"/>
        <w:rPr>
          <w:rFonts w:ascii="宋体" w:hAnsi="宋体"/>
          <w:sz w:val="24"/>
        </w:rPr>
      </w:pPr>
      <w:r>
        <w:rPr>
          <w:rFonts w:hint="eastAsia" w:ascii="宋体" w:hAnsi="宋体"/>
          <w:sz w:val="24"/>
        </w:rPr>
        <w:t>（3）乙方提供银行出具的以甲方为受益人的《质量保函》（保函金额为合同总价款的</w:t>
      </w:r>
      <w:r>
        <w:rPr>
          <w:rFonts w:hint="eastAsia" w:ascii="宋体" w:hAnsi="宋体"/>
          <w:sz w:val="24"/>
          <w:u w:val="single"/>
        </w:rPr>
        <w:t xml:space="preserve">3 </w:t>
      </w:r>
      <w:r>
        <w:rPr>
          <w:rFonts w:hint="eastAsia" w:ascii="宋体" w:hAnsi="宋体"/>
          <w:sz w:val="24"/>
        </w:rPr>
        <w:t>%，合计人民币：</w:t>
      </w:r>
      <w:r>
        <w:rPr>
          <w:rFonts w:hint="eastAsia" w:ascii="宋体" w:hAnsi="宋体"/>
          <w:sz w:val="24"/>
          <w:u w:val="single"/>
        </w:rPr>
        <w:t>元</w:t>
      </w:r>
      <w:r>
        <w:rPr>
          <w:rFonts w:hint="eastAsia" w:ascii="宋体" w:hAnsi="宋体"/>
          <w:sz w:val="24"/>
        </w:rPr>
        <w:t>，大写：</w:t>
      </w:r>
      <w:r>
        <w:rPr>
          <w:rFonts w:hint="eastAsia" w:ascii="宋体" w:hAnsi="宋体"/>
          <w:sz w:val="24"/>
          <w:u w:val="single"/>
        </w:rPr>
        <w:t>圆整</w:t>
      </w:r>
      <w:r>
        <w:rPr>
          <w:rFonts w:hint="eastAsia" w:ascii="宋体" w:hAnsi="宋体"/>
          <w:sz w:val="24"/>
        </w:rPr>
        <w:t>），质保期内乙方未按照合同约定履行义务，甲方可以凭《质量保函》等相关材料向担保银行索偿，不足部分，甲方有权向乙方追偿。</w:t>
      </w:r>
    </w:p>
    <w:p w14:paraId="1061217C">
      <w:pPr>
        <w:spacing w:line="42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.在质保期内，发现服务的质量与合同要求不符或被证实有缺陷，包括但不限于潜在的缺陷或使用不合适的资料等，甲方有权向乙方提出索赔。</w:t>
      </w:r>
    </w:p>
    <w:p w14:paraId="4569CAD3">
      <w:pPr>
        <w:spacing w:line="420" w:lineRule="exact"/>
        <w:rPr>
          <w:rFonts w:ascii="宋体" w:hAnsi="宋体"/>
          <w:b/>
          <w:sz w:val="24"/>
        </w:rPr>
      </w:pPr>
      <w:r>
        <w:rPr>
          <w:rFonts w:hint="eastAsia" w:ascii="宋体" w:hAnsi="宋体"/>
          <w:b/>
          <w:sz w:val="24"/>
        </w:rPr>
        <w:t>九、违约责任</w:t>
      </w:r>
      <w:bookmarkEnd w:id="65"/>
    </w:p>
    <w:p w14:paraId="48EBACBA">
      <w:pPr>
        <w:spacing w:line="420" w:lineRule="exact"/>
        <w:ind w:firstLine="470" w:firstLineChars="196"/>
        <w:rPr>
          <w:rFonts w:ascii="宋体" w:hAnsi="宋体"/>
          <w:sz w:val="24"/>
        </w:rPr>
      </w:pPr>
      <w:bookmarkStart w:id="66" w:name="_Toc217446114"/>
      <w:r>
        <w:rPr>
          <w:rFonts w:hint="eastAsia" w:ascii="宋体" w:hAnsi="宋体"/>
          <w:sz w:val="24"/>
        </w:rPr>
        <w:t>1．本合同正式签订后，任何一方不履行或不完全履行本合同约定条款的，构成违约。</w:t>
      </w:r>
    </w:p>
    <w:p w14:paraId="5E364A11">
      <w:pPr>
        <w:spacing w:line="420" w:lineRule="exact"/>
        <w:ind w:firstLine="470" w:firstLineChars="196"/>
        <w:rPr>
          <w:rFonts w:ascii="宋体" w:hAnsi="宋体"/>
          <w:sz w:val="24"/>
        </w:rPr>
      </w:pPr>
      <w:r>
        <w:rPr>
          <w:rFonts w:hint="eastAsia" w:ascii="宋体" w:hAnsi="宋体"/>
          <w:sz w:val="24"/>
        </w:rPr>
        <w:t>2．合同一方违反本合同规定，守约方有权单方面终止本合同；违约方除给未违约方赔偿损失外，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另支付违约金，违约金为本合同总价款的10%。</w:t>
      </w:r>
    </w:p>
    <w:p w14:paraId="77B50EEA">
      <w:pPr>
        <w:spacing w:line="420" w:lineRule="exact"/>
        <w:ind w:firstLine="470" w:firstLineChars="196"/>
        <w:rPr>
          <w:rFonts w:ascii="宋体" w:hAnsi="宋体"/>
          <w:sz w:val="24"/>
        </w:rPr>
      </w:pPr>
      <w:r>
        <w:rPr>
          <w:rFonts w:hint="eastAsia" w:ascii="宋体" w:hAnsi="宋体"/>
          <w:sz w:val="24"/>
        </w:rPr>
        <w:t>3．乙方违约，三年内不得参加甲方任何项目的投标。</w:t>
      </w:r>
    </w:p>
    <w:p w14:paraId="3D71A454">
      <w:pPr>
        <w:spacing w:line="420" w:lineRule="exact"/>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bookmarkEnd w:id="66"/>
    </w:p>
    <w:p w14:paraId="12608C0B">
      <w:pPr>
        <w:spacing w:line="420" w:lineRule="exact"/>
        <w:ind w:firstLine="480" w:firstLineChars="200"/>
        <w:rPr>
          <w:rFonts w:ascii="宋体" w:hAnsi="宋体"/>
          <w:sz w:val="24"/>
        </w:rPr>
      </w:pPr>
      <w:bookmarkStart w:id="67" w:name="_Toc217446115"/>
      <w:r>
        <w:rPr>
          <w:rFonts w:hint="eastAsia" w:ascii="宋体" w:hAnsi="宋体"/>
          <w:sz w:val="24"/>
        </w:rPr>
        <w:t>本合同</w:t>
      </w:r>
      <w:r>
        <w:rPr>
          <w:rFonts w:hint="eastAsia" w:ascii="宋体" w:hAnsi="宋体" w:cs="宋体"/>
          <w:sz w:val="24"/>
        </w:rPr>
        <w:t>执行</w:t>
      </w:r>
      <w:r>
        <w:rPr>
          <w:rFonts w:hint="eastAsia" w:ascii="宋体" w:hAnsi="宋体"/>
          <w:sz w:val="24"/>
        </w:rPr>
        <w:t>过程中如发生纠纷，双方选择如下第</w:t>
      </w:r>
      <w:r>
        <w:rPr>
          <w:rFonts w:hint="eastAsia" w:ascii="宋体" w:hAnsi="宋体"/>
          <w:sz w:val="24"/>
          <w:u w:val="single"/>
        </w:rPr>
        <w:t>2</w:t>
      </w:r>
      <w:r>
        <w:rPr>
          <w:rFonts w:hint="eastAsia" w:ascii="宋体" w:hAnsi="宋体"/>
          <w:sz w:val="24"/>
        </w:rPr>
        <w:t>种方式处理：</w:t>
      </w:r>
    </w:p>
    <w:p w14:paraId="6F50D80B">
      <w:pPr>
        <w:spacing w:line="420" w:lineRule="exact"/>
        <w:ind w:firstLine="480" w:firstLineChars="200"/>
        <w:rPr>
          <w:rFonts w:ascii="宋体" w:hAnsi="宋体"/>
          <w:sz w:val="24"/>
        </w:rPr>
      </w:pPr>
      <w:r>
        <w:rPr>
          <w:rFonts w:hint="eastAsia" w:ascii="宋体" w:hAnsi="宋体"/>
          <w:sz w:val="24"/>
        </w:rPr>
        <w:t>1．申请仲裁。仲裁机构为海南仲裁委员会。</w:t>
      </w:r>
    </w:p>
    <w:p w14:paraId="0B55CDDE">
      <w:pPr>
        <w:spacing w:line="420" w:lineRule="exact"/>
        <w:ind w:firstLine="480" w:firstLineChars="200"/>
        <w:rPr>
          <w:rFonts w:ascii="宋体" w:hAnsi="宋体"/>
          <w:sz w:val="24"/>
        </w:rPr>
      </w:pPr>
      <w:r>
        <w:rPr>
          <w:rFonts w:hint="eastAsia" w:ascii="宋体" w:hAnsi="宋体"/>
          <w:sz w:val="24"/>
        </w:rPr>
        <w:t>2．提起诉讼。诉讼地点为采购人（甲方）所在地人民法院。</w:t>
      </w:r>
    </w:p>
    <w:p w14:paraId="3C9110D4">
      <w:pPr>
        <w:spacing w:line="420" w:lineRule="exact"/>
        <w:rPr>
          <w:rFonts w:ascii="宋体" w:hAnsi="宋体"/>
          <w:b/>
          <w:sz w:val="24"/>
        </w:rPr>
      </w:pPr>
      <w:r>
        <w:rPr>
          <w:rFonts w:hint="eastAsia" w:ascii="宋体" w:hAnsi="宋体"/>
          <w:b/>
          <w:sz w:val="24"/>
        </w:rPr>
        <w:t>十一、其他</w:t>
      </w:r>
      <w:bookmarkEnd w:id="67"/>
    </w:p>
    <w:p w14:paraId="232E5CAB">
      <w:pPr>
        <w:spacing w:line="420" w:lineRule="exact"/>
        <w:ind w:firstLine="480" w:firstLineChars="200"/>
        <w:rPr>
          <w:rFonts w:ascii="宋体" w:hAnsi="宋体" w:cs="宋体"/>
          <w:sz w:val="24"/>
        </w:rPr>
      </w:pPr>
      <w:r>
        <w:rPr>
          <w:rFonts w:hint="eastAsia" w:ascii="宋体" w:hAnsi="宋体" w:cs="宋体"/>
          <w:sz w:val="24"/>
        </w:rPr>
        <w:t>1．非经甲方同意，乙方不得部分或全部转让其应履行的合同义务、乙方不得对本合同进行分包。否则甲方有权解除本合同，并要求乙方赔偿甲方全部损失。</w:t>
      </w:r>
    </w:p>
    <w:p w14:paraId="71DCE125">
      <w:pPr>
        <w:spacing w:line="420" w:lineRule="exact"/>
        <w:ind w:firstLine="480" w:firstLineChars="200"/>
        <w:rPr>
          <w:rFonts w:ascii="宋体" w:hAnsi="宋体" w:cs="宋体"/>
          <w:sz w:val="24"/>
        </w:rPr>
      </w:pPr>
      <w:r>
        <w:rPr>
          <w:rFonts w:hint="eastAsia" w:ascii="宋体" w:hAnsi="宋体" w:cs="宋体"/>
          <w:sz w:val="24"/>
        </w:rPr>
        <w:t>2. 如有未尽事宜，由双方依法订立补充合同。</w:t>
      </w:r>
    </w:p>
    <w:p w14:paraId="6A8A7D50">
      <w:pPr>
        <w:spacing w:line="420" w:lineRule="exact"/>
        <w:ind w:firstLine="480" w:firstLineChars="200"/>
        <w:rPr>
          <w:rFonts w:ascii="宋体" w:hAnsi="宋体" w:cs="宋体"/>
          <w:sz w:val="24"/>
        </w:rPr>
      </w:pPr>
      <w:r>
        <w:rPr>
          <w:rFonts w:hint="eastAsia" w:ascii="宋体" w:hAnsi="宋体" w:cs="宋体"/>
          <w:sz w:val="24"/>
        </w:rPr>
        <w:t>3．本合同经双方法定代表人或其授权代表签字并盖公章后立即生效；</w:t>
      </w:r>
    </w:p>
    <w:p w14:paraId="05E61D0C">
      <w:pPr>
        <w:spacing w:line="420" w:lineRule="exact"/>
        <w:ind w:firstLine="480" w:firstLineChars="200"/>
        <w:rPr>
          <w:rFonts w:ascii="宋体" w:hAnsi="宋体"/>
          <w:sz w:val="24"/>
        </w:rPr>
      </w:pPr>
      <w:r>
        <w:rPr>
          <w:rFonts w:hint="eastAsia" w:ascii="宋体" w:hAnsi="宋体" w:cs="宋体"/>
          <w:sz w:val="24"/>
        </w:rPr>
        <w:t>4．本合同壹式陆份，甲方肆份，乙方、招标代理机构各执壹份，均具同等效力。</w:t>
      </w:r>
    </w:p>
    <w:p w14:paraId="6AEB94CF">
      <w:pPr>
        <w:spacing w:line="420" w:lineRule="exact"/>
        <w:rPr>
          <w:rFonts w:ascii="宋体" w:hAnsi="宋体"/>
          <w:sz w:val="24"/>
        </w:rPr>
      </w:pPr>
    </w:p>
    <w:p w14:paraId="2B3F6021">
      <w:pPr>
        <w:spacing w:line="420" w:lineRule="exact"/>
        <w:rPr>
          <w:rFonts w:ascii="宋体" w:hAnsi="宋体"/>
          <w:sz w:val="24"/>
        </w:rPr>
      </w:pPr>
      <w:r>
        <w:rPr>
          <w:rFonts w:hint="eastAsia" w:ascii="宋体" w:hAnsi="宋体"/>
          <w:sz w:val="24"/>
        </w:rPr>
        <w:t>甲方：</w:t>
      </w:r>
      <w:r>
        <w:rPr>
          <w:rFonts w:hint="eastAsia" w:ascii="宋体" w:hAnsi="宋体" w:cs="宋体"/>
          <w:kern w:val="0"/>
          <w:sz w:val="24"/>
        </w:rPr>
        <w:t>海南软件职业技术学院</w:t>
      </w:r>
      <w:r>
        <w:rPr>
          <w:rFonts w:hint="eastAsia" w:ascii="宋体" w:hAnsi="宋体"/>
          <w:sz w:val="24"/>
        </w:rPr>
        <w:t>（盖章）     乙方：</w:t>
      </w:r>
    </w:p>
    <w:p w14:paraId="1054E212">
      <w:pPr>
        <w:spacing w:line="420" w:lineRule="exact"/>
        <w:rPr>
          <w:rFonts w:ascii="宋体" w:hAnsi="宋体"/>
          <w:sz w:val="24"/>
        </w:rPr>
      </w:pPr>
      <w:r>
        <w:rPr>
          <w:rFonts w:hint="eastAsia" w:ascii="宋体" w:hAnsi="宋体"/>
          <w:sz w:val="24"/>
        </w:rPr>
        <w:t>法定代表：法定代表：                   授权代表：  授权代表：</w:t>
      </w:r>
    </w:p>
    <w:p w14:paraId="4EED32DD">
      <w:pPr>
        <w:spacing w:line="420" w:lineRule="exact"/>
        <w:rPr>
          <w:rFonts w:ascii="宋体" w:hAnsi="宋体"/>
          <w:sz w:val="24"/>
        </w:rPr>
      </w:pPr>
      <w:r>
        <w:rPr>
          <w:rFonts w:hint="eastAsia" w:ascii="宋体" w:hAnsi="宋体"/>
          <w:sz w:val="24"/>
        </w:rPr>
        <w:t>电    话：                             电    话：</w:t>
      </w:r>
    </w:p>
    <w:p w14:paraId="73E668D8">
      <w:pPr>
        <w:spacing w:line="420" w:lineRule="exact"/>
        <w:rPr>
          <w:rFonts w:ascii="宋体" w:hAnsi="宋体"/>
          <w:sz w:val="24"/>
        </w:rPr>
      </w:pPr>
      <w:r>
        <w:rPr>
          <w:rFonts w:hint="eastAsia" w:ascii="宋体" w:hAnsi="宋体"/>
          <w:sz w:val="24"/>
        </w:rPr>
        <w:t>传    真：                             传    真：</w:t>
      </w:r>
    </w:p>
    <w:p w14:paraId="2B4B794E">
      <w:pPr>
        <w:spacing w:line="420" w:lineRule="exact"/>
        <w:rPr>
          <w:rFonts w:ascii="宋体" w:hAnsi="宋体"/>
          <w:sz w:val="24"/>
        </w:rPr>
      </w:pPr>
      <w:r>
        <w:rPr>
          <w:rFonts w:hint="eastAsia" w:ascii="宋体" w:hAnsi="宋体"/>
          <w:sz w:val="24"/>
        </w:rPr>
        <w:t>签约日期：20</w:t>
      </w:r>
      <w:r>
        <w:rPr>
          <w:rFonts w:ascii="宋体" w:hAnsi="宋体"/>
          <w:sz w:val="24"/>
        </w:rPr>
        <w:t>2</w:t>
      </w:r>
      <w:r>
        <w:rPr>
          <w:rFonts w:hint="eastAsia" w:ascii="宋体" w:hAnsi="宋体"/>
          <w:sz w:val="24"/>
          <w:lang w:val="en-US" w:eastAsia="zh-CN"/>
        </w:rPr>
        <w:t>5</w:t>
      </w:r>
      <w:r>
        <w:rPr>
          <w:rFonts w:hint="eastAsia" w:ascii="宋体" w:hAnsi="宋体"/>
          <w:sz w:val="24"/>
        </w:rPr>
        <w:t xml:space="preserve">年  月  日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签约日期：20</w:t>
      </w:r>
      <w:r>
        <w:rPr>
          <w:rFonts w:ascii="宋体" w:hAnsi="宋体"/>
          <w:sz w:val="24"/>
        </w:rPr>
        <w:t>2</w:t>
      </w:r>
      <w:r>
        <w:rPr>
          <w:rFonts w:hint="eastAsia" w:ascii="宋体" w:hAnsi="宋体"/>
          <w:sz w:val="24"/>
          <w:lang w:val="en-US" w:eastAsia="zh-CN"/>
        </w:rPr>
        <w:t>5</w:t>
      </w:r>
      <w:r>
        <w:rPr>
          <w:rFonts w:hint="eastAsia" w:ascii="宋体" w:hAnsi="宋体"/>
          <w:sz w:val="24"/>
        </w:rPr>
        <w:t>年  月  日</w:t>
      </w:r>
    </w:p>
    <w:p w14:paraId="51960F8F">
      <w:pPr>
        <w:spacing w:line="420" w:lineRule="exact"/>
        <w:rPr>
          <w:rFonts w:ascii="宋体" w:hAnsi="宋体"/>
          <w:sz w:val="24"/>
        </w:rPr>
      </w:pPr>
    </w:p>
    <w:p w14:paraId="736E6400">
      <w:pPr>
        <w:spacing w:line="420" w:lineRule="exact"/>
        <w:ind w:firstLine="420"/>
        <w:rPr>
          <w:rFonts w:ascii="宋体" w:hAnsi="宋体" w:cs="宋体"/>
          <w:sz w:val="24"/>
        </w:rPr>
      </w:pPr>
      <w:r>
        <w:rPr>
          <w:rFonts w:hint="eastAsia" w:ascii="宋体" w:hAnsi="宋体" w:cs="宋体"/>
          <w:sz w:val="24"/>
        </w:rPr>
        <w:t>本项目经</w:t>
      </w:r>
      <w:r>
        <w:rPr>
          <w:rFonts w:hint="eastAsia" w:ascii="宋体" w:hAnsi="宋体" w:cs="宋体"/>
          <w:b/>
          <w:sz w:val="24"/>
          <w:lang w:val="en-US" w:eastAsia="zh-CN"/>
        </w:rPr>
        <w:t>海南省教学仪器设备招标中心有限公司</w:t>
      </w:r>
      <w:r>
        <w:rPr>
          <w:rFonts w:hint="eastAsia" w:ascii="宋体" w:hAnsi="宋体" w:cs="宋体"/>
          <w:sz w:val="24"/>
        </w:rPr>
        <w:t>依政府采购程序组织招标，合同主要条款内容与招、投标文件的内容一致。</w:t>
      </w:r>
    </w:p>
    <w:p w14:paraId="2BC2A747">
      <w:pPr>
        <w:spacing w:line="420" w:lineRule="exact"/>
        <w:rPr>
          <w:rFonts w:hint="eastAsia" w:ascii="宋体" w:hAnsi="宋体" w:cs="宋体"/>
          <w:sz w:val="24"/>
        </w:rPr>
      </w:pPr>
    </w:p>
    <w:p w14:paraId="5EE1F5D1">
      <w:pPr>
        <w:spacing w:line="420" w:lineRule="exact"/>
        <w:rPr>
          <w:rFonts w:hint="eastAsia" w:ascii="宋体" w:hAnsi="宋体" w:cs="宋体"/>
          <w:sz w:val="24"/>
        </w:rPr>
      </w:pPr>
    </w:p>
    <w:p w14:paraId="413BAC0E">
      <w:pPr>
        <w:spacing w:line="420" w:lineRule="exact"/>
        <w:rPr>
          <w:rFonts w:ascii="宋体" w:hAnsi="宋体" w:cs="宋体"/>
          <w:sz w:val="24"/>
        </w:rPr>
      </w:pPr>
      <w:r>
        <w:rPr>
          <w:rFonts w:hint="eastAsia" w:ascii="宋体" w:hAnsi="宋体" w:cs="宋体"/>
          <w:sz w:val="24"/>
        </w:rPr>
        <w:t>招标机构：</w:t>
      </w:r>
      <w:r>
        <w:rPr>
          <w:rFonts w:ascii="宋体" w:hAnsi="宋体" w:cs="宋体"/>
          <w:sz w:val="24"/>
        </w:rPr>
        <w:t xml:space="preserve"> </w:t>
      </w:r>
    </w:p>
    <w:p w14:paraId="0BF17138">
      <w:pPr>
        <w:spacing w:line="420" w:lineRule="exact"/>
        <w:rPr>
          <w:rFonts w:ascii="宋体" w:hAnsi="宋体" w:cs="宋体"/>
          <w:sz w:val="24"/>
        </w:rPr>
      </w:pPr>
      <w:r>
        <w:rPr>
          <w:rFonts w:hint="eastAsia" w:ascii="宋体" w:hAnsi="宋体" w:cs="宋体"/>
          <w:sz w:val="24"/>
        </w:rPr>
        <w:t>地    址：</w:t>
      </w:r>
      <w:r>
        <w:rPr>
          <w:rFonts w:ascii="宋体" w:hAnsi="宋体" w:cs="宋体"/>
          <w:sz w:val="24"/>
        </w:rPr>
        <w:t xml:space="preserve"> </w:t>
      </w:r>
    </w:p>
    <w:p w14:paraId="7171AFBA">
      <w:pPr>
        <w:spacing w:line="420" w:lineRule="exact"/>
        <w:rPr>
          <w:rFonts w:ascii="宋体" w:hAnsi="宋体" w:cs="宋体"/>
          <w:sz w:val="24"/>
        </w:rPr>
      </w:pPr>
      <w:r>
        <w:rPr>
          <w:rFonts w:hint="eastAsia" w:ascii="宋体" w:hAnsi="宋体" w:cs="宋体"/>
          <w:sz w:val="24"/>
        </w:rPr>
        <w:t>鉴证方代表：</w:t>
      </w:r>
    </w:p>
    <w:p w14:paraId="1472643B">
      <w:pPr>
        <w:spacing w:line="420" w:lineRule="exact"/>
        <w:jc w:val="left"/>
        <w:rPr>
          <w:rFonts w:ascii="宋体" w:hAnsi="宋体" w:cs="宋体"/>
          <w:sz w:val="24"/>
        </w:rPr>
      </w:pPr>
      <w:r>
        <w:rPr>
          <w:rFonts w:hint="eastAsia" w:ascii="宋体" w:hAnsi="宋体" w:cs="宋体"/>
          <w:sz w:val="24"/>
        </w:rPr>
        <w:t>电    话：</w:t>
      </w:r>
    </w:p>
    <w:p w14:paraId="2A753356">
      <w:pPr>
        <w:spacing w:line="420" w:lineRule="exac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   月   日</w:t>
      </w:r>
    </w:p>
    <w:p w14:paraId="20C990FE">
      <w:pPr>
        <w:spacing w:line="420" w:lineRule="exact"/>
        <w:rPr>
          <w:rFonts w:ascii="宋体" w:hAnsi="宋体" w:cs="宋体"/>
          <w:sz w:val="24"/>
        </w:rPr>
      </w:pPr>
    </w:p>
    <w:p w14:paraId="7244F4FE">
      <w:pPr>
        <w:widowControl/>
        <w:spacing w:after="100" w:afterAutospacing="1"/>
        <w:jc w:val="center"/>
        <w:rPr>
          <w:rFonts w:hint="eastAsia" w:ascii="宋体" w:hAnsi="宋体"/>
          <w:b/>
          <w:sz w:val="40"/>
          <w:szCs w:val="44"/>
        </w:rPr>
      </w:pPr>
    </w:p>
    <w:p w14:paraId="08A4E1A5">
      <w:pPr>
        <w:widowControl/>
        <w:spacing w:after="100" w:afterAutospacing="1"/>
        <w:jc w:val="center"/>
        <w:rPr>
          <w:rFonts w:hint="eastAsia" w:ascii="宋体" w:hAnsi="宋体"/>
          <w:b/>
          <w:sz w:val="40"/>
          <w:szCs w:val="44"/>
        </w:rPr>
      </w:pPr>
    </w:p>
    <w:p w14:paraId="281C18C3">
      <w:pPr>
        <w:widowControl/>
        <w:spacing w:after="100" w:afterAutospacing="1"/>
        <w:jc w:val="center"/>
        <w:rPr>
          <w:rFonts w:hint="eastAsia" w:ascii="宋体" w:hAnsi="宋体"/>
          <w:b/>
          <w:sz w:val="40"/>
          <w:szCs w:val="44"/>
        </w:rPr>
      </w:pPr>
    </w:p>
    <w:p w14:paraId="0BB0F0D5">
      <w:pPr>
        <w:widowControl/>
        <w:spacing w:after="100" w:afterAutospacing="1"/>
        <w:jc w:val="center"/>
        <w:rPr>
          <w:rFonts w:hint="eastAsia" w:ascii="宋体" w:hAnsi="宋体"/>
          <w:b/>
          <w:sz w:val="40"/>
          <w:szCs w:val="44"/>
        </w:rPr>
      </w:pPr>
    </w:p>
    <w:p w14:paraId="7FD5204B">
      <w:pPr>
        <w:widowControl/>
        <w:spacing w:after="100" w:afterAutospacing="1"/>
        <w:jc w:val="center"/>
        <w:rPr>
          <w:rFonts w:hint="eastAsia" w:ascii="宋体" w:hAnsi="宋体"/>
          <w:b/>
          <w:sz w:val="40"/>
          <w:szCs w:val="44"/>
        </w:rPr>
      </w:pPr>
    </w:p>
    <w:p w14:paraId="3DC385DC">
      <w:pPr>
        <w:widowControl/>
        <w:spacing w:after="100" w:afterAutospacing="1"/>
        <w:jc w:val="center"/>
        <w:rPr>
          <w:rFonts w:hint="eastAsia" w:ascii="宋体" w:hAnsi="宋体"/>
          <w:b/>
          <w:sz w:val="40"/>
          <w:szCs w:val="44"/>
        </w:rPr>
      </w:pPr>
    </w:p>
    <w:p w14:paraId="132DD577">
      <w:pPr>
        <w:widowControl/>
        <w:spacing w:after="100" w:afterAutospacing="1"/>
        <w:jc w:val="center"/>
        <w:rPr>
          <w:rFonts w:ascii="宋体" w:hAnsi="宋体"/>
          <w:b/>
          <w:sz w:val="40"/>
          <w:szCs w:val="44"/>
        </w:rPr>
      </w:pPr>
      <w:r>
        <w:rPr>
          <w:rFonts w:hint="eastAsia" w:ascii="宋体" w:hAnsi="宋体"/>
          <w:b/>
          <w:sz w:val="40"/>
          <w:szCs w:val="44"/>
          <w:lang w:val="en-US" w:eastAsia="zh-CN"/>
        </w:rPr>
        <w:t>成交</w:t>
      </w:r>
      <w:r>
        <w:rPr>
          <w:rFonts w:hint="eastAsia" w:ascii="宋体" w:hAnsi="宋体"/>
          <w:b/>
          <w:sz w:val="40"/>
          <w:szCs w:val="44"/>
        </w:rPr>
        <w:t>清单</w:t>
      </w:r>
    </w:p>
    <w:p w14:paraId="6AC5FDB7">
      <w:pPr>
        <w:spacing w:line="360" w:lineRule="auto"/>
        <w:rPr>
          <w:rFonts w:ascii="宋体" w:hAnsi="宋体" w:cs="宋体"/>
          <w:sz w:val="24"/>
        </w:rPr>
      </w:pPr>
      <w:r>
        <w:rPr>
          <w:rFonts w:hint="eastAsia" w:ascii="宋体" w:hAnsi="宋体" w:cs="宋体"/>
          <w:sz w:val="24"/>
        </w:rPr>
        <w:t>项目名称：</w:t>
      </w:r>
    </w:p>
    <w:p w14:paraId="64FDF4D4">
      <w:pPr>
        <w:spacing w:line="360" w:lineRule="auto"/>
        <w:rPr>
          <w:rFonts w:ascii="宋体" w:hAnsi="宋体" w:cs="宋体"/>
          <w:sz w:val="24"/>
        </w:rPr>
      </w:pPr>
      <w:r>
        <w:rPr>
          <w:rFonts w:hint="eastAsia" w:ascii="宋体" w:hAnsi="宋体" w:cs="宋体"/>
          <w:sz w:val="24"/>
        </w:rPr>
        <w:t>招标采购文件编号：</w:t>
      </w:r>
    </w:p>
    <w:p w14:paraId="39D4E66F">
      <w:pPr>
        <w:spacing w:line="360" w:lineRule="auto"/>
        <w:rPr>
          <w:rFonts w:ascii="宋体" w:hAnsi="宋体" w:cs="宋体"/>
          <w:sz w:val="24"/>
        </w:rPr>
      </w:pPr>
      <w:r>
        <w:rPr>
          <w:rFonts w:hint="eastAsia" w:ascii="宋体" w:hAnsi="宋体" w:cs="宋体"/>
          <w:sz w:val="24"/>
          <w:lang w:val="en-US" w:eastAsia="zh-CN"/>
        </w:rPr>
        <w:t>成交</w:t>
      </w:r>
      <w:r>
        <w:rPr>
          <w:rFonts w:hint="eastAsia" w:ascii="宋体" w:hAnsi="宋体" w:cs="宋体"/>
          <w:sz w:val="24"/>
        </w:rPr>
        <w:t>单位名称：</w:t>
      </w:r>
    </w:p>
    <w:p w14:paraId="0A7F6376">
      <w:pPr>
        <w:spacing w:after="120" w:afterLines="50" w:line="360" w:lineRule="auto"/>
        <w:rPr>
          <w:rFonts w:ascii="宋体" w:hAnsi="宋体" w:cs="宋体"/>
          <w:sz w:val="24"/>
        </w:rPr>
      </w:pPr>
      <w:r>
        <w:rPr>
          <w:rFonts w:hint="eastAsia" w:ascii="宋体" w:hAnsi="宋体" w:cs="宋体"/>
          <w:sz w:val="24"/>
        </w:rPr>
        <w:t>合同编号：</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126"/>
        <w:gridCol w:w="992"/>
        <w:gridCol w:w="993"/>
        <w:gridCol w:w="1275"/>
        <w:gridCol w:w="1276"/>
      </w:tblGrid>
      <w:tr w14:paraId="64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6BA9BD71">
            <w:pPr>
              <w:jc w:val="center"/>
              <w:rPr>
                <w:rFonts w:ascii="宋体" w:hAnsi="宋体" w:cs="宋体"/>
                <w:szCs w:val="21"/>
              </w:rPr>
            </w:pPr>
            <w:r>
              <w:rPr>
                <w:rFonts w:hint="eastAsia" w:ascii="宋体" w:hAnsi="宋体" w:cs="宋体"/>
                <w:szCs w:val="21"/>
              </w:rPr>
              <w:t>序号</w:t>
            </w:r>
          </w:p>
        </w:tc>
        <w:tc>
          <w:tcPr>
            <w:tcW w:w="1701" w:type="dxa"/>
            <w:vAlign w:val="center"/>
          </w:tcPr>
          <w:p w14:paraId="151F4ED1">
            <w:pPr>
              <w:jc w:val="center"/>
              <w:rPr>
                <w:rFonts w:ascii="宋体" w:hAnsi="宋体" w:cs="宋体"/>
                <w:szCs w:val="21"/>
              </w:rPr>
            </w:pPr>
            <w:r>
              <w:rPr>
                <w:rFonts w:hint="eastAsia" w:ascii="宋体" w:hAnsi="宋体" w:cs="宋体"/>
                <w:szCs w:val="21"/>
              </w:rPr>
              <w:t>品目名称</w:t>
            </w:r>
          </w:p>
        </w:tc>
        <w:tc>
          <w:tcPr>
            <w:tcW w:w="2126" w:type="dxa"/>
            <w:vAlign w:val="center"/>
          </w:tcPr>
          <w:p w14:paraId="15166C22">
            <w:pPr>
              <w:jc w:val="center"/>
              <w:rPr>
                <w:rFonts w:ascii="宋体" w:hAnsi="宋体" w:cs="宋体"/>
                <w:szCs w:val="21"/>
              </w:rPr>
            </w:pPr>
            <w:r>
              <w:rPr>
                <w:rFonts w:hint="eastAsia" w:ascii="宋体" w:hAnsi="宋体" w:cs="宋体"/>
                <w:szCs w:val="21"/>
              </w:rPr>
              <w:t>品牌型号技术参数</w:t>
            </w:r>
          </w:p>
        </w:tc>
        <w:tc>
          <w:tcPr>
            <w:tcW w:w="992" w:type="dxa"/>
            <w:vAlign w:val="center"/>
          </w:tcPr>
          <w:p w14:paraId="77B02B0C">
            <w:pPr>
              <w:jc w:val="center"/>
              <w:rPr>
                <w:rFonts w:ascii="宋体" w:hAnsi="宋体" w:cs="宋体"/>
                <w:szCs w:val="21"/>
              </w:rPr>
            </w:pPr>
            <w:r>
              <w:rPr>
                <w:rFonts w:ascii="宋体" w:hAnsi="宋体" w:cs="宋体"/>
                <w:szCs w:val="21"/>
              </w:rPr>
              <w:t>数量</w:t>
            </w:r>
          </w:p>
        </w:tc>
        <w:tc>
          <w:tcPr>
            <w:tcW w:w="993" w:type="dxa"/>
            <w:vAlign w:val="center"/>
          </w:tcPr>
          <w:p w14:paraId="3158D2A9">
            <w:pPr>
              <w:jc w:val="center"/>
              <w:rPr>
                <w:rFonts w:ascii="宋体" w:hAnsi="宋体" w:cs="宋体"/>
                <w:szCs w:val="21"/>
              </w:rPr>
            </w:pPr>
            <w:r>
              <w:rPr>
                <w:rFonts w:ascii="宋体" w:hAnsi="宋体" w:cs="宋体"/>
                <w:szCs w:val="21"/>
              </w:rPr>
              <w:t>单位</w:t>
            </w:r>
          </w:p>
        </w:tc>
        <w:tc>
          <w:tcPr>
            <w:tcW w:w="1275" w:type="dxa"/>
            <w:vAlign w:val="center"/>
          </w:tcPr>
          <w:p w14:paraId="2132BA97">
            <w:pPr>
              <w:jc w:val="center"/>
              <w:rPr>
                <w:rFonts w:ascii="宋体" w:hAnsi="宋体" w:cs="宋体"/>
                <w:szCs w:val="21"/>
              </w:rPr>
            </w:pPr>
            <w:r>
              <w:rPr>
                <w:rFonts w:hint="eastAsia" w:ascii="宋体" w:hAnsi="宋体" w:cs="宋体"/>
                <w:szCs w:val="21"/>
              </w:rPr>
              <w:t>单价（元）</w:t>
            </w:r>
          </w:p>
        </w:tc>
        <w:tc>
          <w:tcPr>
            <w:tcW w:w="1276" w:type="dxa"/>
            <w:vAlign w:val="center"/>
          </w:tcPr>
          <w:p w14:paraId="59FC0EE2">
            <w:pPr>
              <w:jc w:val="center"/>
              <w:rPr>
                <w:rFonts w:ascii="宋体" w:hAnsi="宋体" w:cs="宋体"/>
                <w:szCs w:val="21"/>
              </w:rPr>
            </w:pPr>
            <w:r>
              <w:rPr>
                <w:rFonts w:hint="eastAsia" w:ascii="宋体" w:hAnsi="宋体" w:cs="宋体"/>
                <w:szCs w:val="21"/>
              </w:rPr>
              <w:t>总价（元）</w:t>
            </w:r>
          </w:p>
        </w:tc>
      </w:tr>
      <w:tr w14:paraId="636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3BF78F">
            <w:pPr>
              <w:spacing w:line="360" w:lineRule="exact"/>
              <w:jc w:val="center"/>
              <w:rPr>
                <w:rFonts w:ascii="宋体" w:hAnsi="宋体" w:cs="宋体"/>
                <w:szCs w:val="21"/>
              </w:rPr>
            </w:pPr>
            <w:r>
              <w:rPr>
                <w:rFonts w:hint="eastAsia" w:ascii="宋体" w:hAnsi="宋体" w:cs="宋体"/>
                <w:szCs w:val="21"/>
              </w:rPr>
              <w:t>0</w:t>
            </w:r>
          </w:p>
        </w:tc>
        <w:tc>
          <w:tcPr>
            <w:tcW w:w="1701" w:type="dxa"/>
            <w:vAlign w:val="center"/>
          </w:tcPr>
          <w:p w14:paraId="4192FFBA">
            <w:pPr>
              <w:spacing w:line="360" w:lineRule="exact"/>
              <w:jc w:val="center"/>
              <w:rPr>
                <w:rFonts w:ascii="宋体" w:hAnsi="宋体" w:cs="宋体"/>
                <w:szCs w:val="21"/>
              </w:rPr>
            </w:pPr>
            <w:r>
              <w:rPr>
                <w:rFonts w:hint="eastAsia" w:ascii="宋体" w:hAnsi="宋体" w:cs="宋体"/>
                <w:szCs w:val="21"/>
              </w:rPr>
              <w:t>合计</w:t>
            </w:r>
          </w:p>
        </w:tc>
        <w:tc>
          <w:tcPr>
            <w:tcW w:w="2126" w:type="dxa"/>
            <w:vAlign w:val="center"/>
          </w:tcPr>
          <w:p w14:paraId="77BF4E1D">
            <w:pPr>
              <w:spacing w:line="360" w:lineRule="exact"/>
              <w:jc w:val="center"/>
              <w:rPr>
                <w:rFonts w:ascii="宋体" w:hAnsi="宋体" w:cs="宋体"/>
                <w:szCs w:val="21"/>
              </w:rPr>
            </w:pPr>
          </w:p>
        </w:tc>
        <w:tc>
          <w:tcPr>
            <w:tcW w:w="992" w:type="dxa"/>
            <w:vAlign w:val="center"/>
          </w:tcPr>
          <w:p w14:paraId="6651E2F1">
            <w:pPr>
              <w:spacing w:line="360" w:lineRule="exact"/>
              <w:jc w:val="center"/>
              <w:rPr>
                <w:rFonts w:ascii="宋体" w:hAnsi="宋体" w:cs="宋体"/>
                <w:szCs w:val="21"/>
              </w:rPr>
            </w:pPr>
          </w:p>
        </w:tc>
        <w:tc>
          <w:tcPr>
            <w:tcW w:w="993" w:type="dxa"/>
            <w:vAlign w:val="center"/>
          </w:tcPr>
          <w:p w14:paraId="07BC7134">
            <w:pPr>
              <w:spacing w:line="360" w:lineRule="exact"/>
              <w:jc w:val="center"/>
              <w:rPr>
                <w:rFonts w:ascii="宋体" w:hAnsi="宋体" w:cs="宋体"/>
                <w:szCs w:val="21"/>
              </w:rPr>
            </w:pPr>
          </w:p>
        </w:tc>
        <w:tc>
          <w:tcPr>
            <w:tcW w:w="1275" w:type="dxa"/>
            <w:vAlign w:val="center"/>
          </w:tcPr>
          <w:p w14:paraId="673B1D7D">
            <w:pPr>
              <w:spacing w:line="360" w:lineRule="exact"/>
              <w:jc w:val="center"/>
              <w:rPr>
                <w:rFonts w:ascii="宋体" w:hAnsi="宋体" w:cs="宋体"/>
                <w:szCs w:val="21"/>
              </w:rPr>
            </w:pPr>
          </w:p>
        </w:tc>
        <w:tc>
          <w:tcPr>
            <w:tcW w:w="1276" w:type="dxa"/>
            <w:vAlign w:val="center"/>
          </w:tcPr>
          <w:p w14:paraId="058826E7">
            <w:pPr>
              <w:spacing w:line="360" w:lineRule="exact"/>
              <w:jc w:val="center"/>
              <w:rPr>
                <w:rFonts w:ascii="宋体" w:hAnsi="宋体" w:cs="宋体"/>
                <w:szCs w:val="21"/>
              </w:rPr>
            </w:pPr>
          </w:p>
        </w:tc>
      </w:tr>
      <w:tr w14:paraId="4DA7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018238">
            <w:pPr>
              <w:spacing w:line="360" w:lineRule="exact"/>
              <w:jc w:val="center"/>
              <w:rPr>
                <w:rFonts w:ascii="宋体" w:hAnsi="宋体" w:cs="宋体"/>
                <w:szCs w:val="21"/>
              </w:rPr>
            </w:pPr>
            <w:r>
              <w:rPr>
                <w:rFonts w:hint="eastAsia" w:ascii="宋体" w:hAnsi="宋体" w:cs="宋体"/>
                <w:szCs w:val="21"/>
              </w:rPr>
              <w:t>1</w:t>
            </w:r>
          </w:p>
        </w:tc>
        <w:tc>
          <w:tcPr>
            <w:tcW w:w="1701" w:type="dxa"/>
            <w:vAlign w:val="center"/>
          </w:tcPr>
          <w:p w14:paraId="517F7572">
            <w:pPr>
              <w:spacing w:line="360" w:lineRule="exact"/>
              <w:jc w:val="center"/>
              <w:rPr>
                <w:rFonts w:ascii="宋体" w:hAnsi="宋体" w:cs="宋体"/>
                <w:szCs w:val="21"/>
              </w:rPr>
            </w:pPr>
          </w:p>
        </w:tc>
        <w:tc>
          <w:tcPr>
            <w:tcW w:w="2126" w:type="dxa"/>
            <w:vAlign w:val="center"/>
          </w:tcPr>
          <w:p w14:paraId="3BC1A100">
            <w:pPr>
              <w:spacing w:line="360" w:lineRule="exact"/>
              <w:jc w:val="center"/>
              <w:rPr>
                <w:rFonts w:ascii="宋体" w:hAnsi="宋体" w:cs="宋体"/>
                <w:szCs w:val="21"/>
              </w:rPr>
            </w:pPr>
          </w:p>
        </w:tc>
        <w:tc>
          <w:tcPr>
            <w:tcW w:w="992" w:type="dxa"/>
            <w:vAlign w:val="center"/>
          </w:tcPr>
          <w:p w14:paraId="58320566">
            <w:pPr>
              <w:spacing w:line="360" w:lineRule="exact"/>
              <w:jc w:val="center"/>
              <w:rPr>
                <w:rFonts w:ascii="宋体" w:hAnsi="宋体" w:cs="宋体"/>
                <w:szCs w:val="21"/>
              </w:rPr>
            </w:pPr>
          </w:p>
        </w:tc>
        <w:tc>
          <w:tcPr>
            <w:tcW w:w="993" w:type="dxa"/>
            <w:vAlign w:val="center"/>
          </w:tcPr>
          <w:p w14:paraId="58C99436">
            <w:pPr>
              <w:spacing w:line="360" w:lineRule="exact"/>
              <w:jc w:val="center"/>
              <w:rPr>
                <w:rFonts w:ascii="宋体" w:hAnsi="宋体" w:cs="宋体"/>
                <w:szCs w:val="21"/>
              </w:rPr>
            </w:pPr>
          </w:p>
        </w:tc>
        <w:tc>
          <w:tcPr>
            <w:tcW w:w="1275" w:type="dxa"/>
            <w:vAlign w:val="center"/>
          </w:tcPr>
          <w:p w14:paraId="0996F2F2">
            <w:pPr>
              <w:spacing w:line="360" w:lineRule="exact"/>
              <w:jc w:val="center"/>
              <w:rPr>
                <w:rFonts w:ascii="宋体" w:hAnsi="宋体" w:cs="宋体"/>
                <w:szCs w:val="21"/>
              </w:rPr>
            </w:pPr>
          </w:p>
        </w:tc>
        <w:tc>
          <w:tcPr>
            <w:tcW w:w="1276" w:type="dxa"/>
            <w:vAlign w:val="center"/>
          </w:tcPr>
          <w:p w14:paraId="177395B4">
            <w:pPr>
              <w:spacing w:line="360" w:lineRule="exact"/>
              <w:jc w:val="center"/>
              <w:rPr>
                <w:rFonts w:ascii="宋体" w:hAnsi="宋体" w:cs="宋体"/>
                <w:szCs w:val="21"/>
              </w:rPr>
            </w:pPr>
          </w:p>
        </w:tc>
      </w:tr>
      <w:tr w14:paraId="0F09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C6FEA07">
            <w:pPr>
              <w:spacing w:line="360" w:lineRule="exact"/>
              <w:jc w:val="center"/>
              <w:rPr>
                <w:rFonts w:ascii="宋体" w:hAnsi="宋体" w:cs="宋体"/>
                <w:szCs w:val="21"/>
              </w:rPr>
            </w:pPr>
            <w:r>
              <w:rPr>
                <w:rFonts w:hint="eastAsia" w:ascii="宋体" w:hAnsi="宋体" w:cs="宋体"/>
                <w:szCs w:val="21"/>
              </w:rPr>
              <w:t>2</w:t>
            </w:r>
          </w:p>
        </w:tc>
        <w:tc>
          <w:tcPr>
            <w:tcW w:w="1701" w:type="dxa"/>
            <w:vAlign w:val="center"/>
          </w:tcPr>
          <w:p w14:paraId="70100FA1">
            <w:pPr>
              <w:spacing w:line="360" w:lineRule="exact"/>
              <w:jc w:val="center"/>
              <w:rPr>
                <w:rFonts w:ascii="宋体" w:hAnsi="宋体" w:cs="宋体"/>
                <w:szCs w:val="21"/>
              </w:rPr>
            </w:pPr>
          </w:p>
        </w:tc>
        <w:tc>
          <w:tcPr>
            <w:tcW w:w="2126" w:type="dxa"/>
            <w:vAlign w:val="center"/>
          </w:tcPr>
          <w:p w14:paraId="2C463A0A">
            <w:pPr>
              <w:spacing w:line="360" w:lineRule="exact"/>
              <w:jc w:val="center"/>
              <w:rPr>
                <w:rFonts w:ascii="宋体" w:hAnsi="宋体" w:cs="宋体"/>
                <w:szCs w:val="21"/>
              </w:rPr>
            </w:pPr>
          </w:p>
        </w:tc>
        <w:tc>
          <w:tcPr>
            <w:tcW w:w="992" w:type="dxa"/>
            <w:vAlign w:val="center"/>
          </w:tcPr>
          <w:p w14:paraId="74903368">
            <w:pPr>
              <w:spacing w:line="360" w:lineRule="exact"/>
              <w:jc w:val="center"/>
              <w:rPr>
                <w:rFonts w:ascii="宋体" w:hAnsi="宋体" w:cs="宋体"/>
                <w:szCs w:val="21"/>
              </w:rPr>
            </w:pPr>
          </w:p>
        </w:tc>
        <w:tc>
          <w:tcPr>
            <w:tcW w:w="993" w:type="dxa"/>
            <w:vAlign w:val="center"/>
          </w:tcPr>
          <w:p w14:paraId="325BFB1D">
            <w:pPr>
              <w:spacing w:line="360" w:lineRule="exact"/>
              <w:jc w:val="center"/>
              <w:rPr>
                <w:rFonts w:ascii="宋体" w:hAnsi="宋体" w:cs="宋体"/>
                <w:szCs w:val="21"/>
              </w:rPr>
            </w:pPr>
          </w:p>
        </w:tc>
        <w:tc>
          <w:tcPr>
            <w:tcW w:w="1275" w:type="dxa"/>
            <w:vAlign w:val="center"/>
          </w:tcPr>
          <w:p w14:paraId="39C41B5F">
            <w:pPr>
              <w:spacing w:line="360" w:lineRule="exact"/>
              <w:jc w:val="center"/>
              <w:rPr>
                <w:rFonts w:ascii="宋体" w:hAnsi="宋体" w:cs="宋体"/>
                <w:szCs w:val="21"/>
              </w:rPr>
            </w:pPr>
          </w:p>
        </w:tc>
        <w:tc>
          <w:tcPr>
            <w:tcW w:w="1276" w:type="dxa"/>
            <w:vAlign w:val="center"/>
          </w:tcPr>
          <w:p w14:paraId="350707EE">
            <w:pPr>
              <w:spacing w:line="360" w:lineRule="exact"/>
              <w:jc w:val="center"/>
              <w:rPr>
                <w:rFonts w:ascii="宋体" w:hAnsi="宋体" w:cs="宋体"/>
                <w:szCs w:val="21"/>
              </w:rPr>
            </w:pPr>
          </w:p>
        </w:tc>
      </w:tr>
      <w:tr w14:paraId="5D9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9B434F">
            <w:pPr>
              <w:spacing w:line="360" w:lineRule="exact"/>
              <w:jc w:val="center"/>
              <w:rPr>
                <w:rFonts w:ascii="宋体" w:hAnsi="宋体" w:cs="宋体"/>
                <w:szCs w:val="21"/>
              </w:rPr>
            </w:pPr>
            <w:r>
              <w:rPr>
                <w:rFonts w:hint="eastAsia" w:ascii="宋体" w:hAnsi="宋体" w:cs="宋体"/>
                <w:szCs w:val="21"/>
              </w:rPr>
              <w:t>3</w:t>
            </w:r>
          </w:p>
        </w:tc>
        <w:tc>
          <w:tcPr>
            <w:tcW w:w="1701" w:type="dxa"/>
            <w:vAlign w:val="center"/>
          </w:tcPr>
          <w:p w14:paraId="2FC9823A">
            <w:pPr>
              <w:spacing w:line="360" w:lineRule="exact"/>
              <w:jc w:val="center"/>
              <w:rPr>
                <w:rFonts w:ascii="宋体" w:hAnsi="宋体" w:cs="宋体"/>
                <w:szCs w:val="21"/>
              </w:rPr>
            </w:pPr>
          </w:p>
        </w:tc>
        <w:tc>
          <w:tcPr>
            <w:tcW w:w="2126" w:type="dxa"/>
            <w:vAlign w:val="center"/>
          </w:tcPr>
          <w:p w14:paraId="22456E8D">
            <w:pPr>
              <w:spacing w:line="360" w:lineRule="exact"/>
              <w:jc w:val="center"/>
              <w:rPr>
                <w:rFonts w:ascii="宋体" w:hAnsi="宋体" w:cs="宋体"/>
                <w:szCs w:val="21"/>
              </w:rPr>
            </w:pPr>
          </w:p>
        </w:tc>
        <w:tc>
          <w:tcPr>
            <w:tcW w:w="992" w:type="dxa"/>
            <w:vAlign w:val="center"/>
          </w:tcPr>
          <w:p w14:paraId="6FE5554B">
            <w:pPr>
              <w:spacing w:line="360" w:lineRule="exact"/>
              <w:jc w:val="center"/>
              <w:rPr>
                <w:rFonts w:ascii="宋体" w:hAnsi="宋体" w:cs="宋体"/>
                <w:szCs w:val="21"/>
              </w:rPr>
            </w:pPr>
          </w:p>
        </w:tc>
        <w:tc>
          <w:tcPr>
            <w:tcW w:w="993" w:type="dxa"/>
            <w:vAlign w:val="center"/>
          </w:tcPr>
          <w:p w14:paraId="5FD60AB1">
            <w:pPr>
              <w:spacing w:line="360" w:lineRule="exact"/>
              <w:jc w:val="center"/>
              <w:rPr>
                <w:rFonts w:ascii="宋体" w:hAnsi="宋体" w:cs="宋体"/>
                <w:szCs w:val="21"/>
              </w:rPr>
            </w:pPr>
          </w:p>
        </w:tc>
        <w:tc>
          <w:tcPr>
            <w:tcW w:w="1275" w:type="dxa"/>
            <w:vAlign w:val="center"/>
          </w:tcPr>
          <w:p w14:paraId="4D0169C1">
            <w:pPr>
              <w:spacing w:line="360" w:lineRule="exact"/>
              <w:jc w:val="center"/>
              <w:rPr>
                <w:rFonts w:ascii="宋体" w:hAnsi="宋体" w:cs="宋体"/>
                <w:szCs w:val="21"/>
              </w:rPr>
            </w:pPr>
          </w:p>
        </w:tc>
        <w:tc>
          <w:tcPr>
            <w:tcW w:w="1276" w:type="dxa"/>
            <w:vAlign w:val="center"/>
          </w:tcPr>
          <w:p w14:paraId="7F20A69D">
            <w:pPr>
              <w:spacing w:line="360" w:lineRule="exact"/>
              <w:jc w:val="center"/>
              <w:rPr>
                <w:rFonts w:ascii="宋体" w:hAnsi="宋体" w:cs="宋体"/>
                <w:szCs w:val="21"/>
              </w:rPr>
            </w:pPr>
          </w:p>
        </w:tc>
      </w:tr>
      <w:tr w14:paraId="354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49926EE">
            <w:pPr>
              <w:spacing w:line="360" w:lineRule="exact"/>
              <w:jc w:val="center"/>
              <w:rPr>
                <w:rFonts w:ascii="宋体" w:hAnsi="宋体" w:cs="宋体"/>
                <w:szCs w:val="21"/>
              </w:rPr>
            </w:pPr>
            <w:r>
              <w:rPr>
                <w:rFonts w:ascii="宋体" w:hAnsi="宋体" w:cs="宋体"/>
                <w:szCs w:val="21"/>
              </w:rPr>
              <w:t>……</w:t>
            </w:r>
          </w:p>
        </w:tc>
        <w:tc>
          <w:tcPr>
            <w:tcW w:w="1701" w:type="dxa"/>
            <w:vAlign w:val="center"/>
          </w:tcPr>
          <w:p w14:paraId="5FD28E9C">
            <w:pPr>
              <w:spacing w:line="360" w:lineRule="exact"/>
              <w:jc w:val="center"/>
              <w:rPr>
                <w:rFonts w:ascii="宋体" w:hAnsi="宋体" w:cs="宋体"/>
                <w:szCs w:val="21"/>
              </w:rPr>
            </w:pPr>
          </w:p>
        </w:tc>
        <w:tc>
          <w:tcPr>
            <w:tcW w:w="2126" w:type="dxa"/>
            <w:vAlign w:val="center"/>
          </w:tcPr>
          <w:p w14:paraId="3252ABBE">
            <w:pPr>
              <w:spacing w:line="360" w:lineRule="exact"/>
              <w:jc w:val="center"/>
              <w:rPr>
                <w:rFonts w:ascii="宋体" w:hAnsi="宋体" w:cs="宋体"/>
                <w:szCs w:val="21"/>
              </w:rPr>
            </w:pPr>
          </w:p>
        </w:tc>
        <w:tc>
          <w:tcPr>
            <w:tcW w:w="992" w:type="dxa"/>
            <w:vAlign w:val="center"/>
          </w:tcPr>
          <w:p w14:paraId="55F99FBB">
            <w:pPr>
              <w:spacing w:line="360" w:lineRule="exact"/>
              <w:jc w:val="center"/>
              <w:rPr>
                <w:rFonts w:ascii="宋体" w:hAnsi="宋体" w:cs="宋体"/>
                <w:szCs w:val="21"/>
              </w:rPr>
            </w:pPr>
          </w:p>
        </w:tc>
        <w:tc>
          <w:tcPr>
            <w:tcW w:w="993" w:type="dxa"/>
            <w:vAlign w:val="center"/>
          </w:tcPr>
          <w:p w14:paraId="476507F8">
            <w:pPr>
              <w:spacing w:line="360" w:lineRule="exact"/>
              <w:jc w:val="center"/>
              <w:rPr>
                <w:rFonts w:ascii="宋体" w:hAnsi="宋体" w:cs="宋体"/>
                <w:szCs w:val="21"/>
              </w:rPr>
            </w:pPr>
          </w:p>
        </w:tc>
        <w:tc>
          <w:tcPr>
            <w:tcW w:w="1275" w:type="dxa"/>
            <w:vAlign w:val="center"/>
          </w:tcPr>
          <w:p w14:paraId="4CB96477">
            <w:pPr>
              <w:spacing w:line="360" w:lineRule="exact"/>
              <w:jc w:val="center"/>
              <w:rPr>
                <w:rFonts w:ascii="宋体" w:hAnsi="宋体" w:cs="宋体"/>
                <w:szCs w:val="21"/>
              </w:rPr>
            </w:pPr>
          </w:p>
        </w:tc>
        <w:tc>
          <w:tcPr>
            <w:tcW w:w="1276" w:type="dxa"/>
            <w:vAlign w:val="center"/>
          </w:tcPr>
          <w:p w14:paraId="6FB8E60C">
            <w:pPr>
              <w:spacing w:line="360" w:lineRule="exact"/>
              <w:jc w:val="center"/>
              <w:rPr>
                <w:rFonts w:ascii="宋体" w:hAnsi="宋体" w:cs="宋体"/>
                <w:szCs w:val="21"/>
              </w:rPr>
            </w:pPr>
          </w:p>
        </w:tc>
      </w:tr>
      <w:tr w14:paraId="29A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14:paraId="027C05EB">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4109FC8">
            <w:pPr>
              <w:spacing w:line="360" w:lineRule="exact"/>
              <w:jc w:val="center"/>
              <w:rPr>
                <w:rFonts w:ascii="宋体" w:hAnsi="宋体" w:cs="宋体"/>
                <w:szCs w:val="21"/>
              </w:rPr>
            </w:pPr>
          </w:p>
        </w:tc>
        <w:tc>
          <w:tcPr>
            <w:tcW w:w="2126" w:type="dxa"/>
            <w:vAlign w:val="center"/>
          </w:tcPr>
          <w:p w14:paraId="4E388B7D">
            <w:pPr>
              <w:spacing w:line="360" w:lineRule="exact"/>
              <w:jc w:val="center"/>
              <w:rPr>
                <w:rFonts w:ascii="宋体" w:hAnsi="宋体" w:cs="宋体"/>
                <w:szCs w:val="21"/>
              </w:rPr>
            </w:pPr>
          </w:p>
        </w:tc>
        <w:tc>
          <w:tcPr>
            <w:tcW w:w="992" w:type="dxa"/>
            <w:vAlign w:val="center"/>
          </w:tcPr>
          <w:p w14:paraId="6746A75F">
            <w:pPr>
              <w:spacing w:line="360" w:lineRule="exact"/>
              <w:jc w:val="center"/>
              <w:rPr>
                <w:rFonts w:ascii="宋体" w:hAnsi="宋体" w:cs="宋体"/>
                <w:szCs w:val="21"/>
              </w:rPr>
            </w:pPr>
          </w:p>
        </w:tc>
        <w:tc>
          <w:tcPr>
            <w:tcW w:w="993" w:type="dxa"/>
            <w:vAlign w:val="center"/>
          </w:tcPr>
          <w:p w14:paraId="21C61ACD">
            <w:pPr>
              <w:spacing w:line="360" w:lineRule="exact"/>
              <w:jc w:val="center"/>
              <w:rPr>
                <w:rFonts w:ascii="宋体" w:hAnsi="宋体" w:cs="宋体"/>
                <w:szCs w:val="21"/>
              </w:rPr>
            </w:pPr>
          </w:p>
        </w:tc>
        <w:tc>
          <w:tcPr>
            <w:tcW w:w="1275" w:type="dxa"/>
            <w:vAlign w:val="center"/>
          </w:tcPr>
          <w:p w14:paraId="18FF4F66">
            <w:pPr>
              <w:spacing w:line="360" w:lineRule="exact"/>
              <w:jc w:val="center"/>
              <w:rPr>
                <w:rFonts w:ascii="宋体" w:hAnsi="宋体" w:cs="宋体"/>
                <w:szCs w:val="21"/>
              </w:rPr>
            </w:pPr>
          </w:p>
        </w:tc>
        <w:tc>
          <w:tcPr>
            <w:tcW w:w="1276" w:type="dxa"/>
            <w:vAlign w:val="center"/>
          </w:tcPr>
          <w:p w14:paraId="4D3944C4">
            <w:pPr>
              <w:spacing w:line="360" w:lineRule="exact"/>
              <w:jc w:val="center"/>
              <w:rPr>
                <w:rFonts w:ascii="宋体" w:hAnsi="宋体" w:cs="宋体"/>
                <w:szCs w:val="21"/>
              </w:rPr>
            </w:pPr>
          </w:p>
        </w:tc>
      </w:tr>
      <w:tr w14:paraId="16CA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5EDEFED">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EAC6E2B">
            <w:pPr>
              <w:spacing w:line="360" w:lineRule="exact"/>
              <w:jc w:val="center"/>
              <w:rPr>
                <w:rFonts w:ascii="宋体" w:hAnsi="宋体" w:cs="宋体"/>
                <w:szCs w:val="21"/>
              </w:rPr>
            </w:pPr>
          </w:p>
        </w:tc>
        <w:tc>
          <w:tcPr>
            <w:tcW w:w="2126" w:type="dxa"/>
            <w:vAlign w:val="center"/>
          </w:tcPr>
          <w:p w14:paraId="52769222">
            <w:pPr>
              <w:spacing w:line="360" w:lineRule="exact"/>
              <w:jc w:val="center"/>
              <w:rPr>
                <w:rFonts w:ascii="宋体" w:hAnsi="宋体" w:cs="宋体"/>
                <w:szCs w:val="21"/>
              </w:rPr>
            </w:pPr>
          </w:p>
        </w:tc>
        <w:tc>
          <w:tcPr>
            <w:tcW w:w="992" w:type="dxa"/>
            <w:vAlign w:val="center"/>
          </w:tcPr>
          <w:p w14:paraId="3C47029A">
            <w:pPr>
              <w:spacing w:line="360" w:lineRule="exact"/>
              <w:jc w:val="center"/>
              <w:rPr>
                <w:rFonts w:ascii="宋体" w:hAnsi="宋体" w:cs="宋体"/>
                <w:szCs w:val="21"/>
              </w:rPr>
            </w:pPr>
          </w:p>
        </w:tc>
        <w:tc>
          <w:tcPr>
            <w:tcW w:w="993" w:type="dxa"/>
            <w:vAlign w:val="center"/>
          </w:tcPr>
          <w:p w14:paraId="6617F371">
            <w:pPr>
              <w:spacing w:line="360" w:lineRule="exact"/>
              <w:jc w:val="center"/>
              <w:rPr>
                <w:rFonts w:ascii="宋体" w:hAnsi="宋体" w:cs="宋体"/>
                <w:szCs w:val="21"/>
              </w:rPr>
            </w:pPr>
          </w:p>
        </w:tc>
        <w:tc>
          <w:tcPr>
            <w:tcW w:w="1275" w:type="dxa"/>
            <w:vAlign w:val="center"/>
          </w:tcPr>
          <w:p w14:paraId="465C42B5">
            <w:pPr>
              <w:spacing w:line="360" w:lineRule="exact"/>
              <w:jc w:val="center"/>
              <w:rPr>
                <w:rFonts w:ascii="宋体" w:hAnsi="宋体" w:cs="宋体"/>
                <w:szCs w:val="21"/>
              </w:rPr>
            </w:pPr>
          </w:p>
        </w:tc>
        <w:tc>
          <w:tcPr>
            <w:tcW w:w="1276" w:type="dxa"/>
            <w:vAlign w:val="center"/>
          </w:tcPr>
          <w:p w14:paraId="2A98004A">
            <w:pPr>
              <w:spacing w:line="360" w:lineRule="exact"/>
              <w:jc w:val="center"/>
              <w:rPr>
                <w:rFonts w:ascii="宋体" w:hAnsi="宋体" w:cs="宋体"/>
                <w:szCs w:val="21"/>
              </w:rPr>
            </w:pPr>
          </w:p>
        </w:tc>
      </w:tr>
      <w:tr w14:paraId="5C9D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14:paraId="04275DA5">
            <w:pPr>
              <w:spacing w:line="360" w:lineRule="exact"/>
              <w:jc w:val="center"/>
              <w:rPr>
                <w:rFonts w:ascii="宋体" w:hAnsi="宋体" w:cs="宋体"/>
                <w:szCs w:val="21"/>
              </w:rPr>
            </w:pPr>
          </w:p>
        </w:tc>
        <w:tc>
          <w:tcPr>
            <w:tcW w:w="1701" w:type="dxa"/>
            <w:vAlign w:val="center"/>
          </w:tcPr>
          <w:p w14:paraId="5B654AD4">
            <w:pPr>
              <w:spacing w:line="360" w:lineRule="exact"/>
              <w:jc w:val="center"/>
              <w:rPr>
                <w:rFonts w:ascii="宋体" w:hAnsi="宋体" w:cs="宋体"/>
                <w:szCs w:val="21"/>
              </w:rPr>
            </w:pPr>
          </w:p>
        </w:tc>
        <w:tc>
          <w:tcPr>
            <w:tcW w:w="2126" w:type="dxa"/>
            <w:vAlign w:val="center"/>
          </w:tcPr>
          <w:p w14:paraId="6DE72CBD">
            <w:pPr>
              <w:spacing w:line="360" w:lineRule="exact"/>
              <w:jc w:val="center"/>
              <w:rPr>
                <w:rFonts w:ascii="宋体" w:hAnsi="宋体" w:cs="宋体"/>
                <w:szCs w:val="21"/>
              </w:rPr>
            </w:pPr>
          </w:p>
        </w:tc>
        <w:tc>
          <w:tcPr>
            <w:tcW w:w="992" w:type="dxa"/>
            <w:vAlign w:val="center"/>
          </w:tcPr>
          <w:p w14:paraId="708D5262">
            <w:pPr>
              <w:spacing w:line="360" w:lineRule="exact"/>
              <w:jc w:val="center"/>
              <w:rPr>
                <w:rFonts w:ascii="宋体" w:hAnsi="宋体" w:cs="宋体"/>
                <w:szCs w:val="21"/>
              </w:rPr>
            </w:pPr>
          </w:p>
        </w:tc>
        <w:tc>
          <w:tcPr>
            <w:tcW w:w="993" w:type="dxa"/>
            <w:vAlign w:val="center"/>
          </w:tcPr>
          <w:p w14:paraId="23F27D81">
            <w:pPr>
              <w:spacing w:line="360" w:lineRule="exact"/>
              <w:jc w:val="center"/>
              <w:rPr>
                <w:rFonts w:ascii="宋体" w:hAnsi="宋体" w:cs="宋体"/>
                <w:szCs w:val="21"/>
              </w:rPr>
            </w:pPr>
          </w:p>
        </w:tc>
        <w:tc>
          <w:tcPr>
            <w:tcW w:w="1275" w:type="dxa"/>
            <w:vAlign w:val="center"/>
          </w:tcPr>
          <w:p w14:paraId="101646C8">
            <w:pPr>
              <w:spacing w:line="360" w:lineRule="exact"/>
              <w:jc w:val="center"/>
              <w:rPr>
                <w:rFonts w:ascii="宋体" w:hAnsi="宋体" w:cs="宋体"/>
                <w:szCs w:val="21"/>
              </w:rPr>
            </w:pPr>
          </w:p>
        </w:tc>
        <w:tc>
          <w:tcPr>
            <w:tcW w:w="1276" w:type="dxa"/>
            <w:vAlign w:val="center"/>
          </w:tcPr>
          <w:p w14:paraId="47A7CB0C">
            <w:pPr>
              <w:spacing w:line="360" w:lineRule="exact"/>
              <w:jc w:val="center"/>
              <w:rPr>
                <w:rFonts w:ascii="宋体" w:hAnsi="宋体" w:cs="宋体"/>
                <w:szCs w:val="21"/>
              </w:rPr>
            </w:pPr>
          </w:p>
        </w:tc>
      </w:tr>
      <w:tr w14:paraId="37E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E6FCC0">
            <w:pPr>
              <w:spacing w:line="360" w:lineRule="exact"/>
              <w:jc w:val="center"/>
              <w:rPr>
                <w:rFonts w:ascii="宋体" w:hAnsi="宋体" w:cs="宋体"/>
                <w:szCs w:val="21"/>
              </w:rPr>
            </w:pPr>
          </w:p>
        </w:tc>
        <w:tc>
          <w:tcPr>
            <w:tcW w:w="1701" w:type="dxa"/>
            <w:vAlign w:val="center"/>
          </w:tcPr>
          <w:p w14:paraId="3F238E70">
            <w:pPr>
              <w:spacing w:line="360" w:lineRule="exact"/>
              <w:jc w:val="center"/>
              <w:rPr>
                <w:rFonts w:ascii="宋体" w:hAnsi="宋体" w:cs="宋体"/>
                <w:szCs w:val="21"/>
              </w:rPr>
            </w:pPr>
          </w:p>
        </w:tc>
        <w:tc>
          <w:tcPr>
            <w:tcW w:w="2126" w:type="dxa"/>
            <w:vAlign w:val="center"/>
          </w:tcPr>
          <w:p w14:paraId="0CBD9634">
            <w:pPr>
              <w:spacing w:line="360" w:lineRule="exact"/>
              <w:jc w:val="center"/>
              <w:rPr>
                <w:rFonts w:ascii="宋体" w:hAnsi="宋体" w:cs="宋体"/>
                <w:szCs w:val="21"/>
              </w:rPr>
            </w:pPr>
          </w:p>
        </w:tc>
        <w:tc>
          <w:tcPr>
            <w:tcW w:w="992" w:type="dxa"/>
            <w:vAlign w:val="center"/>
          </w:tcPr>
          <w:p w14:paraId="5EB7AC85">
            <w:pPr>
              <w:spacing w:line="360" w:lineRule="exact"/>
              <w:jc w:val="center"/>
              <w:rPr>
                <w:rFonts w:ascii="宋体" w:hAnsi="宋体" w:cs="宋体"/>
                <w:szCs w:val="21"/>
              </w:rPr>
            </w:pPr>
          </w:p>
        </w:tc>
        <w:tc>
          <w:tcPr>
            <w:tcW w:w="993" w:type="dxa"/>
            <w:vAlign w:val="center"/>
          </w:tcPr>
          <w:p w14:paraId="31BEF155">
            <w:pPr>
              <w:spacing w:line="360" w:lineRule="exact"/>
              <w:jc w:val="center"/>
              <w:rPr>
                <w:rFonts w:ascii="宋体" w:hAnsi="宋体" w:cs="宋体"/>
                <w:szCs w:val="21"/>
              </w:rPr>
            </w:pPr>
          </w:p>
        </w:tc>
        <w:tc>
          <w:tcPr>
            <w:tcW w:w="1275" w:type="dxa"/>
            <w:vAlign w:val="center"/>
          </w:tcPr>
          <w:p w14:paraId="710EC3D9">
            <w:pPr>
              <w:spacing w:line="360" w:lineRule="exact"/>
              <w:jc w:val="center"/>
              <w:rPr>
                <w:rFonts w:ascii="宋体" w:hAnsi="宋体" w:cs="宋体"/>
                <w:szCs w:val="21"/>
              </w:rPr>
            </w:pPr>
          </w:p>
        </w:tc>
        <w:tc>
          <w:tcPr>
            <w:tcW w:w="1276" w:type="dxa"/>
            <w:vAlign w:val="center"/>
          </w:tcPr>
          <w:p w14:paraId="34AA5D32">
            <w:pPr>
              <w:spacing w:line="360" w:lineRule="exact"/>
              <w:jc w:val="center"/>
              <w:rPr>
                <w:rFonts w:ascii="宋体" w:hAnsi="宋体" w:cs="宋体"/>
                <w:szCs w:val="21"/>
              </w:rPr>
            </w:pPr>
          </w:p>
        </w:tc>
      </w:tr>
    </w:tbl>
    <w:p w14:paraId="3618043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4FA6F0C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58F7F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9E593B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2EF62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13233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6EC74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959C5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E6F7C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BB939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26869E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1BA68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4280335">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0A4F4EB3">
      <w:pPr>
        <w:snapToGrid w:val="0"/>
        <w:spacing w:line="240" w:lineRule="atLeast"/>
        <w:jc w:val="center"/>
        <w:rPr>
          <w:rStyle w:val="63"/>
          <w:rFonts w:hAnsi="宋体"/>
          <w:b/>
          <w:kern w:val="0"/>
          <w:sz w:val="32"/>
          <w:szCs w:val="32"/>
        </w:rPr>
      </w:pPr>
    </w:p>
    <w:p w14:paraId="76314CE3">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0005C075">
      <w:pPr>
        <w:pStyle w:val="104"/>
        <w:snapToGrid w:val="0"/>
        <w:rPr>
          <w:rStyle w:val="63"/>
          <w:rFonts w:hAnsi="宋体"/>
          <w:b/>
          <w:kern w:val="0"/>
          <w:sz w:val="32"/>
          <w:szCs w:val="32"/>
        </w:rPr>
      </w:pPr>
    </w:p>
    <w:p w14:paraId="0DB122FC">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32B36561">
      <w:pPr>
        <w:snapToGrid w:val="0"/>
        <w:ind w:right="2279"/>
        <w:rPr>
          <w:rStyle w:val="63"/>
          <w:rFonts w:hAnsi="宋体"/>
          <w:b/>
          <w:kern w:val="0"/>
          <w:sz w:val="32"/>
          <w:szCs w:val="32"/>
        </w:rPr>
      </w:pPr>
    </w:p>
    <w:p w14:paraId="5000C4C8">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135A6ED7">
      <w:pPr>
        <w:snapToGrid w:val="0"/>
        <w:spacing w:line="320" w:lineRule="exact"/>
        <w:ind w:right="2278"/>
        <w:rPr>
          <w:rStyle w:val="63"/>
          <w:rFonts w:hAnsi="宋体"/>
          <w:b/>
          <w:sz w:val="30"/>
          <w:szCs w:val="30"/>
        </w:rPr>
      </w:pPr>
    </w:p>
    <w:p w14:paraId="7C3A0C8B">
      <w:pPr>
        <w:snapToGrid w:val="0"/>
        <w:spacing w:line="320" w:lineRule="exact"/>
        <w:ind w:right="2278"/>
        <w:rPr>
          <w:rStyle w:val="63"/>
          <w:rFonts w:hAnsi="宋体"/>
          <w:b/>
          <w:sz w:val="30"/>
          <w:szCs w:val="30"/>
        </w:rPr>
      </w:pPr>
    </w:p>
    <w:p w14:paraId="62F2FFB7">
      <w:pPr>
        <w:snapToGrid w:val="0"/>
        <w:spacing w:line="320" w:lineRule="exact"/>
        <w:ind w:right="2278"/>
        <w:rPr>
          <w:rStyle w:val="63"/>
          <w:rFonts w:hAnsi="宋体"/>
          <w:b/>
          <w:sz w:val="30"/>
          <w:szCs w:val="30"/>
        </w:rPr>
      </w:pPr>
    </w:p>
    <w:p w14:paraId="1464147E">
      <w:pPr>
        <w:pStyle w:val="104"/>
      </w:pPr>
    </w:p>
    <w:p w14:paraId="65CAF22F">
      <w:pPr>
        <w:pStyle w:val="104"/>
      </w:pPr>
    </w:p>
    <w:p w14:paraId="1065789D">
      <w:pPr>
        <w:pStyle w:val="104"/>
      </w:pPr>
    </w:p>
    <w:p w14:paraId="23C8A22F">
      <w:pPr>
        <w:snapToGrid w:val="0"/>
        <w:spacing w:line="320" w:lineRule="exact"/>
        <w:ind w:right="2278"/>
        <w:rPr>
          <w:rStyle w:val="63"/>
          <w:rFonts w:hAnsi="宋体"/>
          <w:b/>
          <w:sz w:val="30"/>
          <w:szCs w:val="30"/>
        </w:rPr>
      </w:pPr>
    </w:p>
    <w:p w14:paraId="19F00E3C">
      <w:pPr>
        <w:snapToGrid w:val="0"/>
        <w:spacing w:line="320" w:lineRule="exact"/>
        <w:ind w:right="2278"/>
        <w:rPr>
          <w:rStyle w:val="63"/>
          <w:rFonts w:hAnsi="宋体"/>
          <w:b/>
          <w:sz w:val="30"/>
          <w:szCs w:val="30"/>
        </w:rPr>
      </w:pPr>
    </w:p>
    <w:p w14:paraId="2994D681">
      <w:pPr>
        <w:snapToGrid w:val="0"/>
        <w:spacing w:line="320" w:lineRule="exact"/>
        <w:ind w:right="2278"/>
        <w:rPr>
          <w:rStyle w:val="63"/>
          <w:rFonts w:hAnsi="宋体"/>
          <w:b/>
          <w:sz w:val="30"/>
          <w:szCs w:val="30"/>
        </w:rPr>
      </w:pPr>
    </w:p>
    <w:p w14:paraId="70B1FB70">
      <w:pPr>
        <w:snapToGrid w:val="0"/>
        <w:spacing w:line="320" w:lineRule="exact"/>
        <w:ind w:right="2278"/>
        <w:rPr>
          <w:rStyle w:val="63"/>
          <w:rFonts w:hAnsi="宋体"/>
          <w:b/>
          <w:sz w:val="30"/>
          <w:szCs w:val="30"/>
        </w:rPr>
      </w:pPr>
    </w:p>
    <w:p w14:paraId="56739C61">
      <w:pPr>
        <w:snapToGrid w:val="0"/>
        <w:spacing w:line="320" w:lineRule="exact"/>
        <w:ind w:right="2278"/>
        <w:rPr>
          <w:rStyle w:val="63"/>
          <w:rFonts w:hAnsi="宋体"/>
          <w:b/>
          <w:sz w:val="30"/>
          <w:szCs w:val="30"/>
        </w:rPr>
      </w:pPr>
    </w:p>
    <w:p w14:paraId="6BEE3233">
      <w:pPr>
        <w:snapToGrid w:val="0"/>
        <w:spacing w:line="320" w:lineRule="exact"/>
        <w:ind w:right="2278"/>
        <w:rPr>
          <w:rStyle w:val="63"/>
          <w:rFonts w:hAnsi="宋体"/>
          <w:b/>
          <w:sz w:val="30"/>
          <w:szCs w:val="30"/>
        </w:rPr>
      </w:pPr>
    </w:p>
    <w:p w14:paraId="4F7AE69C">
      <w:pPr>
        <w:snapToGrid w:val="0"/>
        <w:ind w:right="2279"/>
        <w:rPr>
          <w:rStyle w:val="63"/>
          <w:rFonts w:hAnsi="宋体"/>
          <w:b/>
          <w:sz w:val="30"/>
          <w:szCs w:val="30"/>
        </w:rPr>
      </w:pPr>
      <w:r>
        <w:rPr>
          <w:rStyle w:val="63"/>
          <w:rFonts w:hAnsi="宋体"/>
          <w:b/>
          <w:sz w:val="30"/>
          <w:szCs w:val="30"/>
        </w:rPr>
        <w:t>供应商名称：               （盖章）</w:t>
      </w:r>
    </w:p>
    <w:p w14:paraId="7D2B76B7">
      <w:pPr>
        <w:snapToGrid w:val="0"/>
        <w:ind w:right="2279"/>
        <w:rPr>
          <w:rStyle w:val="63"/>
          <w:rFonts w:hAnsi="宋体"/>
          <w:b/>
          <w:sz w:val="30"/>
          <w:szCs w:val="30"/>
        </w:rPr>
      </w:pPr>
      <w:r>
        <w:rPr>
          <w:rStyle w:val="63"/>
          <w:rFonts w:hAnsi="宋体"/>
          <w:b/>
          <w:sz w:val="30"/>
          <w:szCs w:val="30"/>
        </w:rPr>
        <w:t>公司地址：</w:t>
      </w:r>
    </w:p>
    <w:p w14:paraId="3812B468">
      <w:pPr>
        <w:snapToGrid w:val="0"/>
        <w:ind w:right="2279"/>
        <w:rPr>
          <w:rStyle w:val="63"/>
          <w:rFonts w:hAnsi="宋体"/>
          <w:b/>
          <w:sz w:val="30"/>
          <w:szCs w:val="30"/>
        </w:rPr>
      </w:pPr>
      <w:r>
        <w:rPr>
          <w:rStyle w:val="63"/>
          <w:rFonts w:hAnsi="宋体"/>
          <w:b/>
          <w:sz w:val="30"/>
          <w:szCs w:val="30"/>
        </w:rPr>
        <w:t>联系人：</w:t>
      </w:r>
    </w:p>
    <w:p w14:paraId="3FF80BED">
      <w:pPr>
        <w:snapToGrid w:val="0"/>
        <w:ind w:right="2279"/>
        <w:rPr>
          <w:rStyle w:val="63"/>
          <w:rFonts w:hAnsi="宋体"/>
          <w:b/>
          <w:sz w:val="30"/>
          <w:szCs w:val="30"/>
        </w:rPr>
      </w:pPr>
      <w:r>
        <w:rPr>
          <w:rStyle w:val="63"/>
          <w:rFonts w:hAnsi="宋体"/>
          <w:b/>
          <w:sz w:val="30"/>
          <w:szCs w:val="30"/>
        </w:rPr>
        <w:t>联系电话：</w:t>
      </w:r>
    </w:p>
    <w:p w14:paraId="545CD7FA">
      <w:pPr>
        <w:snapToGrid w:val="0"/>
        <w:spacing w:line="320" w:lineRule="exact"/>
        <w:ind w:right="2278"/>
        <w:rPr>
          <w:rStyle w:val="63"/>
          <w:rFonts w:hAnsi="宋体"/>
          <w:b/>
          <w:sz w:val="30"/>
          <w:szCs w:val="30"/>
        </w:rPr>
      </w:pPr>
      <w:r>
        <w:rPr>
          <w:rStyle w:val="63"/>
          <w:rFonts w:hAnsi="宋体"/>
          <w:b/>
          <w:sz w:val="30"/>
          <w:szCs w:val="30"/>
        </w:rPr>
        <w:t>日期：</w:t>
      </w:r>
    </w:p>
    <w:p w14:paraId="00F94F99">
      <w:pPr>
        <w:snapToGrid w:val="0"/>
        <w:spacing w:line="320" w:lineRule="exact"/>
        <w:ind w:right="2278"/>
        <w:rPr>
          <w:rStyle w:val="63"/>
          <w:rFonts w:hAnsi="宋体"/>
          <w:b/>
          <w:sz w:val="30"/>
          <w:szCs w:val="30"/>
        </w:rPr>
      </w:pPr>
    </w:p>
    <w:p w14:paraId="4E11BD05">
      <w:pPr>
        <w:pStyle w:val="104"/>
      </w:pPr>
    </w:p>
    <w:p w14:paraId="1AD7DFC2">
      <w:pPr>
        <w:pStyle w:val="104"/>
      </w:pPr>
    </w:p>
    <w:p w14:paraId="2E0799BA">
      <w:pPr>
        <w:pStyle w:val="104"/>
      </w:pPr>
    </w:p>
    <w:p w14:paraId="7F2ECA75">
      <w:pPr>
        <w:pStyle w:val="104"/>
      </w:pPr>
    </w:p>
    <w:p w14:paraId="496AFC78">
      <w:pPr>
        <w:pStyle w:val="104"/>
      </w:pPr>
    </w:p>
    <w:p w14:paraId="7908534D">
      <w:pPr>
        <w:pStyle w:val="104"/>
      </w:pPr>
    </w:p>
    <w:p w14:paraId="530C0207">
      <w:pPr>
        <w:pStyle w:val="104"/>
      </w:pPr>
    </w:p>
    <w:p w14:paraId="608B7C00">
      <w:pPr>
        <w:pStyle w:val="104"/>
      </w:pPr>
    </w:p>
    <w:p w14:paraId="713BAC8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7237E46">
      <w:pPr>
        <w:pStyle w:val="104"/>
        <w:ind w:firstLine="3600" w:firstLineChars="1200"/>
        <w:rPr>
          <w:rStyle w:val="63"/>
          <w:rFonts w:hAnsi="宋体"/>
          <w:b/>
          <w:sz w:val="30"/>
          <w:szCs w:val="30"/>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2ED1F3A5">
      <w:pPr>
        <w:spacing w:line="320" w:lineRule="exact"/>
        <w:ind w:right="2278"/>
        <w:outlineLvl w:val="0"/>
        <w:rPr>
          <w:rFonts w:ascii="宋体" w:hAnsi="宋体"/>
          <w:b/>
          <w:sz w:val="24"/>
        </w:rPr>
      </w:pPr>
      <w:r>
        <w:rPr>
          <w:rFonts w:hint="eastAsia" w:ascii="宋体" w:hAnsi="宋体"/>
          <w:b/>
          <w:sz w:val="24"/>
        </w:rPr>
        <w:t>附件1</w:t>
      </w:r>
    </w:p>
    <w:p w14:paraId="15B0D2EF">
      <w:pPr>
        <w:jc w:val="center"/>
        <w:rPr>
          <w:b/>
          <w:bCs/>
          <w:sz w:val="24"/>
          <w:szCs w:val="32"/>
        </w:rPr>
      </w:pPr>
      <w:r>
        <w:rPr>
          <w:rFonts w:hint="eastAsia"/>
          <w:b/>
          <w:bCs/>
          <w:sz w:val="24"/>
          <w:szCs w:val="32"/>
        </w:rPr>
        <w:t>响应函</w:t>
      </w:r>
    </w:p>
    <w:p w14:paraId="3EE03A6F">
      <w:pPr>
        <w:jc w:val="center"/>
      </w:pPr>
    </w:p>
    <w:p w14:paraId="694FDF4F">
      <w:pPr>
        <w:rPr>
          <w:sz w:val="24"/>
          <w:szCs w:val="32"/>
        </w:rPr>
      </w:pPr>
      <w:r>
        <w:rPr>
          <w:rFonts w:hint="eastAsia"/>
          <w:sz w:val="24"/>
          <w:szCs w:val="32"/>
        </w:rPr>
        <w:t>致：海南省教学仪器设备招标中心有限公司：</w:t>
      </w:r>
    </w:p>
    <w:p w14:paraId="632DBB33"/>
    <w:p w14:paraId="3CCD7963">
      <w:pPr>
        <w:spacing w:line="360" w:lineRule="exact"/>
        <w:ind w:firstLine="480"/>
        <w:rPr>
          <w:rFonts w:ascii="宋体" w:hAnsi="宋体"/>
          <w:sz w:val="24"/>
        </w:rPr>
      </w:pPr>
      <w:r>
        <w:rPr>
          <w:rFonts w:ascii="宋体" w:hAnsi="宋体"/>
          <w:sz w:val="24"/>
        </w:rPr>
        <w:pict>
          <v:line id="Line 2" o:spid="_x0000_s1026" o:spt="20" style="position:absolute;left:0pt;margin-left:369pt;margin-top:16.85pt;height:0pt;width:0.05pt;z-index:251659264;mso-width-relative:page;mso-height-relative:page;"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PF52sXXAQAA1QMAAA4AAAAAAAAA&#10;AQAgAAAAJAEAAGRycy9lMm9Eb2MueG1sUEsFBgAAAAAGAAYAWQEAAG0FAAAAAA==&#10;">
            <v:path arrowok="t"/>
            <v:fill focussize="0,0"/>
            <v:stroke/>
            <v:imagedata o:title=""/>
            <o:lock v:ext="edit"/>
          </v:line>
        </w:pic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2C70DEB5">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0855D3">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CD3BC06">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78CBBC0E">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339F84A5">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784802A2">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55775C44">
      <w:pPr>
        <w:snapToGrid w:val="0"/>
        <w:spacing w:line="480" w:lineRule="exact"/>
        <w:ind w:firstLine="570"/>
        <w:rPr>
          <w:rFonts w:ascii="宋体" w:hAnsi="宋体"/>
          <w:sz w:val="24"/>
        </w:rPr>
      </w:pPr>
    </w:p>
    <w:p w14:paraId="70FCF964">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463DD7A">
      <w:pPr>
        <w:snapToGrid w:val="0"/>
        <w:spacing w:line="480" w:lineRule="exact"/>
        <w:rPr>
          <w:rFonts w:ascii="宋体" w:hAnsi="宋体"/>
          <w:sz w:val="24"/>
          <w:u w:val="single"/>
        </w:rPr>
      </w:pPr>
      <w:r>
        <w:rPr>
          <w:rFonts w:hint="eastAsia" w:ascii="宋体" w:hAnsi="宋体"/>
          <w:sz w:val="24"/>
        </w:rPr>
        <w:t xml:space="preserve">        地址：邮编：</w:t>
      </w:r>
    </w:p>
    <w:p w14:paraId="71248447">
      <w:pPr>
        <w:snapToGrid w:val="0"/>
        <w:spacing w:line="480" w:lineRule="exact"/>
        <w:rPr>
          <w:rFonts w:ascii="宋体" w:hAnsi="宋体"/>
          <w:sz w:val="24"/>
          <w:u w:val="single"/>
        </w:rPr>
      </w:pPr>
      <w:r>
        <w:rPr>
          <w:rFonts w:hint="eastAsia" w:ascii="宋体" w:hAnsi="宋体"/>
          <w:sz w:val="24"/>
        </w:rPr>
        <w:t xml:space="preserve">        电话：传真：</w:t>
      </w:r>
    </w:p>
    <w:p w14:paraId="00A698E8">
      <w:pPr>
        <w:snapToGrid w:val="0"/>
        <w:spacing w:line="480" w:lineRule="exact"/>
        <w:rPr>
          <w:rFonts w:ascii="宋体" w:hAnsi="宋体"/>
          <w:sz w:val="24"/>
          <w:u w:val="single"/>
        </w:rPr>
      </w:pPr>
      <w:r>
        <w:rPr>
          <w:rFonts w:hint="eastAsia" w:ascii="宋体" w:hAnsi="宋体"/>
          <w:sz w:val="24"/>
        </w:rPr>
        <w:t xml:space="preserve">        授权代表签字：   职务：</w:t>
      </w:r>
    </w:p>
    <w:p w14:paraId="08148562">
      <w:pPr>
        <w:snapToGrid w:val="0"/>
        <w:spacing w:line="480" w:lineRule="exact"/>
        <w:rPr>
          <w:rFonts w:ascii="宋体" w:hAnsi="宋体"/>
          <w:sz w:val="24"/>
          <w:u w:val="single"/>
        </w:rPr>
      </w:pPr>
      <w:r>
        <w:rPr>
          <w:rFonts w:hint="eastAsia" w:ascii="宋体" w:hAnsi="宋体"/>
          <w:sz w:val="24"/>
        </w:rPr>
        <w:t xml:space="preserve">        日期：</w:t>
      </w:r>
    </w:p>
    <w:p w14:paraId="6ACBBDD9">
      <w:pPr>
        <w:spacing w:line="360" w:lineRule="exact"/>
        <w:rPr>
          <w:rFonts w:ascii="宋体" w:hAnsi="宋体"/>
          <w:sz w:val="24"/>
        </w:rPr>
      </w:pPr>
    </w:p>
    <w:p w14:paraId="7A8DB086">
      <w:pPr>
        <w:spacing w:line="360" w:lineRule="exact"/>
        <w:rPr>
          <w:rFonts w:ascii="宋体" w:hAnsi="宋体"/>
          <w:sz w:val="24"/>
        </w:rPr>
      </w:pPr>
    </w:p>
    <w:p w14:paraId="57692A3F">
      <w:pPr>
        <w:sectPr>
          <w:pgSz w:w="11906" w:h="16838"/>
          <w:pgMar w:top="1134" w:right="1134" w:bottom="1134" w:left="1134" w:header="851" w:footer="992" w:gutter="0"/>
          <w:cols w:space="720" w:num="1"/>
          <w:docGrid w:type="linesAndChars" w:linePitch="312" w:charSpace="0"/>
        </w:sectPr>
      </w:pPr>
    </w:p>
    <w:p w14:paraId="150BF2A4">
      <w:pPr>
        <w:pStyle w:val="23"/>
        <w:spacing w:line="360" w:lineRule="exact"/>
        <w:ind w:left="480" w:right="508" w:hanging="480"/>
        <w:jc w:val="both"/>
        <w:outlineLvl w:val="0"/>
        <w:rPr>
          <w:b/>
          <w:kern w:val="2"/>
          <w:szCs w:val="24"/>
        </w:rPr>
      </w:pPr>
      <w:r>
        <w:rPr>
          <w:rFonts w:hint="eastAsia"/>
          <w:b/>
          <w:kern w:val="2"/>
          <w:szCs w:val="24"/>
        </w:rPr>
        <w:t>附件2</w:t>
      </w:r>
    </w:p>
    <w:p w14:paraId="0BBF0113">
      <w:pPr>
        <w:pStyle w:val="86"/>
        <w:ind w:firstLine="482"/>
        <w:jc w:val="center"/>
        <w:rPr>
          <w:rFonts w:ascii="宋体" w:hAnsi="宋体"/>
          <w:b/>
          <w:bCs/>
          <w:kern w:val="2"/>
        </w:rPr>
      </w:pPr>
      <w:r>
        <w:rPr>
          <w:rFonts w:hint="eastAsia" w:ascii="宋体" w:hAnsi="宋体"/>
          <w:b/>
          <w:bCs/>
          <w:kern w:val="2"/>
        </w:rPr>
        <w:t>报价一览表</w:t>
      </w:r>
    </w:p>
    <w:p w14:paraId="18E21575">
      <w:pPr>
        <w:spacing w:line="360" w:lineRule="exact"/>
        <w:outlineLvl w:val="0"/>
        <w:rPr>
          <w:rFonts w:hint="eastAsia" w:ascii="宋体" w:hAnsi="宋体"/>
          <w:sz w:val="24"/>
        </w:rPr>
      </w:pPr>
    </w:p>
    <w:p w14:paraId="3CFFA0BF">
      <w:pPr>
        <w:spacing w:line="360" w:lineRule="exact"/>
        <w:outlineLvl w:val="0"/>
        <w:rPr>
          <w:rFonts w:hint="eastAsia" w:ascii="宋体" w:hAnsi="宋体"/>
          <w:sz w:val="24"/>
        </w:rPr>
      </w:pPr>
      <w:r>
        <w:rPr>
          <w:rFonts w:hint="eastAsia" w:ascii="宋体" w:hAnsi="宋体"/>
          <w:sz w:val="24"/>
        </w:rPr>
        <w:t>项目名称：</w:t>
      </w:r>
    </w:p>
    <w:p w14:paraId="54AC4E2C">
      <w:pPr>
        <w:spacing w:line="360" w:lineRule="exact"/>
        <w:rPr>
          <w:rFonts w:hint="eastAsia" w:ascii="宋体" w:hAnsi="宋体"/>
          <w:sz w:val="24"/>
        </w:rPr>
      </w:pPr>
      <w:r>
        <w:rPr>
          <w:rFonts w:hint="eastAsia" w:ascii="宋体" w:hAnsi="宋体"/>
          <w:sz w:val="24"/>
        </w:rPr>
        <w:t xml:space="preserve">供应商名称： （盖章）                           </w:t>
      </w:r>
    </w:p>
    <w:p w14:paraId="0CCCC559">
      <w:pPr>
        <w:spacing w:line="360" w:lineRule="exact"/>
        <w:rPr>
          <w:rFonts w:hint="eastAsia" w:ascii="宋体" w:hAnsi="宋体"/>
          <w:sz w:val="24"/>
        </w:rPr>
      </w:pPr>
    </w:p>
    <w:tbl>
      <w:tblPr>
        <w:tblStyle w:val="37"/>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hint="eastAsia"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hint="eastAsia"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hint="eastAsia"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hint="eastAsia"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hint="eastAsia"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hint="eastAsia"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hint="eastAsia"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hint="eastAsia"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hint="eastAsia" w:ascii="宋体" w:hAnsi="宋体"/>
                <w:sz w:val="24"/>
              </w:rPr>
            </w:pPr>
          </w:p>
        </w:tc>
      </w:tr>
    </w:tbl>
    <w:p w14:paraId="327D8634">
      <w:pPr>
        <w:spacing w:line="360" w:lineRule="exact"/>
        <w:rPr>
          <w:rFonts w:hint="eastAsia" w:ascii="宋体" w:hAnsi="宋体"/>
          <w:sz w:val="24"/>
        </w:rPr>
      </w:pPr>
    </w:p>
    <w:p w14:paraId="5B8EEF4C">
      <w:pPr>
        <w:spacing w:line="360" w:lineRule="exact"/>
        <w:rPr>
          <w:rFonts w:hint="eastAsia" w:ascii="宋体" w:hAnsi="宋体"/>
          <w:sz w:val="24"/>
        </w:rPr>
      </w:pPr>
      <w:r>
        <w:rPr>
          <w:rFonts w:hint="eastAsia" w:ascii="宋体" w:hAnsi="宋体"/>
          <w:sz w:val="24"/>
        </w:rPr>
        <w:t>1、供应商是否小微型企业产品:是（   ）；否（   ）。</w:t>
      </w:r>
    </w:p>
    <w:p w14:paraId="1709C3D1">
      <w:pPr>
        <w:spacing w:line="360" w:lineRule="exact"/>
        <w:rPr>
          <w:rFonts w:hint="eastAsia" w:ascii="宋体" w:hAnsi="宋体"/>
          <w:sz w:val="24"/>
        </w:rPr>
      </w:pPr>
      <w:r>
        <w:rPr>
          <w:rFonts w:hint="eastAsia" w:ascii="宋体" w:hAnsi="宋体"/>
          <w:sz w:val="24"/>
        </w:rPr>
        <w:t>2、供应商是否为监狱企业：是（    ）    否（    ）</w:t>
      </w:r>
    </w:p>
    <w:p w14:paraId="0543F012">
      <w:pPr>
        <w:spacing w:line="360" w:lineRule="exact"/>
        <w:rPr>
          <w:rFonts w:hint="eastAsia" w:ascii="宋体" w:hAnsi="宋体"/>
          <w:sz w:val="24"/>
        </w:rPr>
      </w:pPr>
      <w:r>
        <w:rPr>
          <w:rFonts w:hint="eastAsia" w:ascii="宋体" w:hAnsi="宋体"/>
          <w:sz w:val="24"/>
        </w:rPr>
        <w:t>3、供应商是否为残疾人福利性单位：是（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6DA007DA">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144762FE">
      <w:pPr>
        <w:spacing w:line="360" w:lineRule="exact"/>
        <w:ind w:firstLine="480" w:firstLineChars="200"/>
        <w:rPr>
          <w:rFonts w:ascii="宋体" w:hAnsi="宋体"/>
          <w:bCs/>
          <w:sz w:val="24"/>
        </w:rPr>
      </w:pPr>
    </w:p>
    <w:p w14:paraId="56B2F786">
      <w:pPr>
        <w:pStyle w:val="86"/>
        <w:ind w:firstLine="480"/>
        <w:sectPr>
          <w:pgSz w:w="11906" w:h="16838"/>
          <w:pgMar w:top="1134" w:right="1134" w:bottom="1134" w:left="1134" w:header="851" w:footer="992" w:gutter="0"/>
          <w:cols w:space="720" w:num="1"/>
          <w:docGrid w:type="linesAndChars" w:linePitch="312" w:charSpace="0"/>
        </w:sectPr>
      </w:pPr>
    </w:p>
    <w:p w14:paraId="65359E63">
      <w:pPr>
        <w:pStyle w:val="23"/>
        <w:spacing w:line="360" w:lineRule="exact"/>
        <w:ind w:left="480" w:right="508" w:hanging="480"/>
        <w:jc w:val="both"/>
        <w:outlineLvl w:val="0"/>
        <w:rPr>
          <w:b/>
          <w:kern w:val="2"/>
          <w:szCs w:val="24"/>
        </w:rPr>
      </w:pPr>
      <w:r>
        <w:rPr>
          <w:rFonts w:hint="eastAsia"/>
          <w:b/>
          <w:kern w:val="2"/>
          <w:szCs w:val="24"/>
        </w:rPr>
        <w:t>附件3</w:t>
      </w:r>
    </w:p>
    <w:p w14:paraId="3F41341F">
      <w:pPr>
        <w:spacing w:after="100" w:afterAutospacing="1"/>
        <w:jc w:val="center"/>
        <w:rPr>
          <w:rFonts w:ascii="宋体" w:hAnsi="宋体"/>
          <w:b/>
          <w:sz w:val="32"/>
          <w:szCs w:val="32"/>
        </w:rPr>
      </w:pPr>
      <w:r>
        <w:rPr>
          <w:rFonts w:ascii="宋体" w:hAnsi="宋体"/>
          <w:b/>
          <w:sz w:val="32"/>
          <w:szCs w:val="32"/>
        </w:rPr>
        <w:t>需求响应表</w:t>
      </w:r>
    </w:p>
    <w:p w14:paraId="1E866D7D">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160C3B87">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58DEB13F">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015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4FF09F4">
            <w:pPr>
              <w:pStyle w:val="22"/>
              <w:wordWrap w:val="0"/>
              <w:snapToGrid w:val="0"/>
              <w:spacing w:line="320" w:lineRule="exact"/>
              <w:jc w:val="center"/>
              <w:rPr>
                <w:rFonts w:ascii="Times New Roman" w:hAnsi="Times New Roman"/>
                <w:b/>
                <w:szCs w:val="24"/>
                <w:lang w:val="en-US" w:eastAsia="zh-CN"/>
              </w:rPr>
            </w:pPr>
            <w:bookmarkStart w:id="68" w:name="_Toc2018"/>
            <w:bookmarkStart w:id="69" w:name="_Toc254970699"/>
            <w:bookmarkStart w:id="70" w:name="_Toc254970558"/>
            <w:r>
              <w:rPr>
                <w:rFonts w:ascii="Times New Roman" w:hAnsi="宋体"/>
                <w:b/>
                <w:szCs w:val="24"/>
                <w:lang w:val="en-US" w:eastAsia="zh-CN"/>
              </w:rPr>
              <w:t>采购文件要求</w:t>
            </w:r>
            <w:bookmarkEnd w:id="68"/>
            <w:bookmarkEnd w:id="69"/>
            <w:bookmarkEnd w:id="70"/>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3648FD2F">
            <w:pPr>
              <w:pStyle w:val="22"/>
              <w:wordWrap w:val="0"/>
              <w:snapToGrid w:val="0"/>
              <w:spacing w:line="320" w:lineRule="exact"/>
              <w:jc w:val="center"/>
              <w:rPr>
                <w:rFonts w:ascii="Times New Roman" w:hAnsi="Times New Roman"/>
                <w:b/>
                <w:szCs w:val="24"/>
                <w:lang w:val="en-US" w:eastAsia="zh-CN"/>
              </w:rPr>
            </w:pPr>
            <w:bookmarkStart w:id="71" w:name="_Toc25093"/>
            <w:bookmarkStart w:id="72" w:name="_Toc254970700"/>
            <w:bookmarkStart w:id="73" w:name="_Toc254970559"/>
            <w:r>
              <w:rPr>
                <w:rFonts w:hint="eastAsia" w:ascii="Times New Roman" w:hAnsi="宋体"/>
                <w:b/>
                <w:szCs w:val="24"/>
                <w:lang w:val="en-US" w:eastAsia="zh-CN"/>
              </w:rPr>
              <w:t>响应</w:t>
            </w:r>
            <w:r>
              <w:rPr>
                <w:rFonts w:ascii="Times New Roman" w:hAnsi="宋体"/>
                <w:b/>
                <w:szCs w:val="24"/>
                <w:lang w:val="en-US" w:eastAsia="zh-CN"/>
              </w:rPr>
              <w:t>文件响应</w:t>
            </w:r>
            <w:bookmarkEnd w:id="71"/>
            <w:bookmarkEnd w:id="72"/>
            <w:bookmarkEnd w:id="73"/>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1D302A4C">
            <w:pPr>
              <w:pStyle w:val="22"/>
              <w:wordWrap w:val="0"/>
              <w:snapToGrid w:val="0"/>
              <w:spacing w:line="320" w:lineRule="exact"/>
              <w:jc w:val="center"/>
              <w:rPr>
                <w:rFonts w:ascii="Times New Roman" w:hAnsi="Times New Roman"/>
                <w:szCs w:val="24"/>
                <w:lang w:val="en-US" w:eastAsia="zh-CN"/>
              </w:rPr>
            </w:pPr>
            <w:bookmarkStart w:id="74" w:name="_Toc254970560"/>
            <w:bookmarkStart w:id="75" w:name="_Toc11893"/>
            <w:bookmarkStart w:id="76" w:name="_Toc68178630"/>
            <w:bookmarkStart w:id="77" w:name="_Toc254970701"/>
            <w:r>
              <w:rPr>
                <w:rFonts w:ascii="Times New Roman" w:hAnsi="宋体"/>
                <w:szCs w:val="24"/>
                <w:lang w:val="en-US" w:eastAsia="zh-CN"/>
              </w:rPr>
              <w:t>偏离情况</w:t>
            </w:r>
            <w:bookmarkEnd w:id="74"/>
            <w:bookmarkEnd w:id="75"/>
            <w:bookmarkEnd w:id="76"/>
            <w:bookmarkEnd w:id="77"/>
          </w:p>
        </w:tc>
      </w:tr>
      <w:tr w14:paraId="1EA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5465FAF">
            <w:pPr>
              <w:pStyle w:val="22"/>
              <w:wordWrap w:val="0"/>
              <w:snapToGrid w:val="0"/>
              <w:spacing w:line="320" w:lineRule="exact"/>
              <w:jc w:val="center"/>
              <w:rPr>
                <w:rFonts w:ascii="Times New Roman" w:hAnsi="Times New Roman"/>
                <w:szCs w:val="24"/>
                <w:lang w:val="en-US" w:eastAsia="zh-CN"/>
              </w:rPr>
            </w:pPr>
            <w:bookmarkStart w:id="78" w:name="_Toc6343"/>
            <w:bookmarkStart w:id="79" w:name="_Toc68178631"/>
            <w:r>
              <w:rPr>
                <w:rFonts w:ascii="Times New Roman" w:hAnsi="宋体"/>
                <w:szCs w:val="24"/>
                <w:lang w:val="en-US" w:eastAsia="zh-CN"/>
              </w:rPr>
              <w:t>项号</w:t>
            </w:r>
            <w:bookmarkEnd w:id="78"/>
            <w:bookmarkEnd w:id="79"/>
          </w:p>
        </w:tc>
        <w:tc>
          <w:tcPr>
            <w:tcW w:w="1701" w:type="dxa"/>
            <w:tcBorders>
              <w:top w:val="single" w:color="auto" w:sz="4" w:space="0"/>
              <w:left w:val="single" w:color="auto" w:sz="4" w:space="0"/>
              <w:bottom w:val="single" w:color="auto" w:sz="4" w:space="0"/>
              <w:right w:val="single" w:color="auto" w:sz="4" w:space="0"/>
            </w:tcBorders>
            <w:noWrap/>
            <w:vAlign w:val="center"/>
          </w:tcPr>
          <w:p w14:paraId="19FF2384">
            <w:pPr>
              <w:pStyle w:val="22"/>
              <w:wordWrap w:val="0"/>
              <w:snapToGrid w:val="0"/>
              <w:spacing w:line="320" w:lineRule="exact"/>
              <w:jc w:val="center"/>
              <w:rPr>
                <w:rFonts w:ascii="Times New Roman" w:hAnsi="Times New Roman"/>
                <w:szCs w:val="24"/>
                <w:lang w:val="en-US" w:eastAsia="zh-CN"/>
              </w:rPr>
            </w:pPr>
            <w:bookmarkStart w:id="80" w:name="_Toc2655"/>
            <w:bookmarkStart w:id="81" w:name="_Toc68178632"/>
            <w:r>
              <w:rPr>
                <w:rFonts w:hint="eastAsia" w:ascii="Times New Roman" w:hAnsi="宋体"/>
                <w:szCs w:val="24"/>
                <w:lang w:val="en-US" w:eastAsia="zh-CN"/>
              </w:rPr>
              <w:t>服务</w:t>
            </w:r>
            <w:r>
              <w:rPr>
                <w:rFonts w:ascii="Times New Roman" w:hAnsi="宋体"/>
                <w:szCs w:val="24"/>
                <w:lang w:val="en-US" w:eastAsia="zh-CN"/>
              </w:rPr>
              <w:t>名称</w:t>
            </w:r>
            <w:bookmarkEnd w:id="80"/>
            <w:bookmarkEnd w:id="81"/>
          </w:p>
        </w:tc>
        <w:tc>
          <w:tcPr>
            <w:tcW w:w="1911" w:type="dxa"/>
            <w:tcBorders>
              <w:top w:val="single" w:color="auto" w:sz="4" w:space="0"/>
              <w:left w:val="single" w:color="auto" w:sz="4" w:space="0"/>
              <w:bottom w:val="single" w:color="auto" w:sz="4" w:space="0"/>
              <w:right w:val="single" w:color="auto" w:sz="4" w:space="0"/>
            </w:tcBorders>
            <w:noWrap/>
            <w:vAlign w:val="center"/>
          </w:tcPr>
          <w:p w14:paraId="61936112">
            <w:pPr>
              <w:pStyle w:val="22"/>
              <w:wordWrap w:val="0"/>
              <w:snapToGrid w:val="0"/>
              <w:spacing w:line="320" w:lineRule="exact"/>
              <w:jc w:val="center"/>
              <w:rPr>
                <w:rFonts w:ascii="Times New Roman" w:hAnsi="Times New Roman"/>
                <w:szCs w:val="24"/>
                <w:lang w:val="en-US" w:eastAsia="zh-CN"/>
              </w:rPr>
            </w:pPr>
            <w:bookmarkStart w:id="82" w:name="_Toc68178633"/>
            <w:bookmarkStart w:id="83" w:name="_Toc1441"/>
            <w:r>
              <w:rPr>
                <w:rFonts w:hint="eastAsia" w:ascii="Times New Roman" w:hAnsi="宋体"/>
                <w:szCs w:val="24"/>
                <w:lang w:val="en-US" w:eastAsia="zh-CN"/>
              </w:rPr>
              <w:t>服务</w:t>
            </w:r>
            <w:r>
              <w:rPr>
                <w:rFonts w:ascii="Times New Roman" w:hAnsi="宋体"/>
                <w:szCs w:val="24"/>
                <w:lang w:val="en-US" w:eastAsia="zh-CN"/>
              </w:rPr>
              <w:t>需求及要求</w:t>
            </w:r>
            <w:bookmarkEnd w:id="82"/>
            <w:bookmarkEnd w:id="83"/>
          </w:p>
        </w:tc>
        <w:tc>
          <w:tcPr>
            <w:tcW w:w="1491" w:type="dxa"/>
            <w:tcBorders>
              <w:top w:val="single" w:color="auto" w:sz="4" w:space="0"/>
              <w:left w:val="single" w:color="auto" w:sz="4" w:space="0"/>
              <w:bottom w:val="single" w:color="auto" w:sz="4" w:space="0"/>
              <w:right w:val="single" w:color="auto" w:sz="4" w:space="0"/>
            </w:tcBorders>
            <w:noWrap/>
            <w:vAlign w:val="center"/>
          </w:tcPr>
          <w:p w14:paraId="7D698AF0">
            <w:pPr>
              <w:pStyle w:val="22"/>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DF0FDF5">
            <w:pPr>
              <w:pStyle w:val="22"/>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71D86F3">
            <w:pPr>
              <w:widowControl/>
              <w:wordWrap w:val="0"/>
              <w:spacing w:line="320" w:lineRule="exact"/>
              <w:jc w:val="center"/>
              <w:rPr>
                <w:sz w:val="24"/>
              </w:rPr>
            </w:pPr>
          </w:p>
        </w:tc>
      </w:tr>
      <w:tr w14:paraId="5675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998613E">
            <w:pPr>
              <w:pStyle w:val="22"/>
              <w:wordWrap w:val="0"/>
              <w:snapToGrid w:val="0"/>
              <w:spacing w:before="295" w:after="295" w:line="200" w:lineRule="exact"/>
              <w:jc w:val="center"/>
              <w:rPr>
                <w:rFonts w:ascii="Times New Roman" w:hAnsi="Times New Roman"/>
                <w:szCs w:val="24"/>
                <w:lang w:val="en-US" w:eastAsia="zh-CN"/>
              </w:rPr>
            </w:pPr>
            <w:bookmarkStart w:id="84" w:name="_Toc24012"/>
            <w:r>
              <w:rPr>
                <w:rFonts w:ascii="Times New Roman" w:hAnsi="Times New Roman"/>
                <w:szCs w:val="24"/>
                <w:lang w:val="en-US" w:eastAsia="zh-CN"/>
              </w:rPr>
              <w:t>1</w:t>
            </w:r>
            <w:bookmarkEnd w:id="84"/>
          </w:p>
        </w:tc>
        <w:tc>
          <w:tcPr>
            <w:tcW w:w="1701" w:type="dxa"/>
            <w:tcBorders>
              <w:top w:val="single" w:color="auto" w:sz="4" w:space="0"/>
              <w:left w:val="single" w:color="auto" w:sz="4" w:space="0"/>
              <w:bottom w:val="single" w:color="auto" w:sz="4" w:space="0"/>
              <w:right w:val="single" w:color="auto" w:sz="4" w:space="0"/>
            </w:tcBorders>
            <w:noWrap/>
            <w:vAlign w:val="center"/>
          </w:tcPr>
          <w:p w14:paraId="05D9F28D">
            <w:pPr>
              <w:pStyle w:val="22"/>
              <w:wordWrap w:val="0"/>
              <w:snapToGrid w:val="0"/>
              <w:spacing w:line="200" w:lineRule="exact"/>
              <w:jc w:val="center"/>
              <w:rPr>
                <w:rFonts w:ascii="Times New Roman" w:hAnsi="Times New Roman"/>
                <w:szCs w:val="24"/>
                <w:lang w:val="en-US" w:eastAsia="zh-CN"/>
              </w:rPr>
            </w:pPr>
            <w:bookmarkStart w:id="85" w:name="_Toc16655"/>
            <w:r>
              <w:rPr>
                <w:rFonts w:ascii="Times New Roman" w:hAnsi="Times New Roman"/>
                <w:szCs w:val="24"/>
                <w:lang w:val="en-US" w:eastAsia="zh-CN"/>
              </w:rPr>
              <w:t>……</w:t>
            </w:r>
            <w:bookmarkEnd w:id="85"/>
          </w:p>
        </w:tc>
        <w:tc>
          <w:tcPr>
            <w:tcW w:w="1911" w:type="dxa"/>
            <w:tcBorders>
              <w:top w:val="single" w:color="auto" w:sz="4" w:space="0"/>
              <w:left w:val="single" w:color="auto" w:sz="4" w:space="0"/>
              <w:bottom w:val="single" w:color="auto" w:sz="4" w:space="0"/>
              <w:right w:val="single" w:color="auto" w:sz="4" w:space="0"/>
            </w:tcBorders>
            <w:noWrap/>
            <w:vAlign w:val="center"/>
          </w:tcPr>
          <w:p w14:paraId="3A96740E">
            <w:pPr>
              <w:pStyle w:val="22"/>
              <w:wordWrap w:val="0"/>
              <w:snapToGrid w:val="0"/>
              <w:spacing w:line="200" w:lineRule="exact"/>
              <w:jc w:val="center"/>
              <w:rPr>
                <w:rFonts w:ascii="Times New Roman" w:hAnsi="Times New Roman"/>
                <w:szCs w:val="24"/>
                <w:lang w:val="en-US" w:eastAsia="zh-CN"/>
              </w:rPr>
            </w:pPr>
            <w:bookmarkStart w:id="86" w:name="_Toc15228"/>
            <w:r>
              <w:rPr>
                <w:rFonts w:ascii="Times New Roman" w:hAnsi="Times New Roman"/>
                <w:szCs w:val="24"/>
                <w:lang w:val="en-US" w:eastAsia="zh-CN"/>
              </w:rPr>
              <w:t>1  ……</w:t>
            </w:r>
            <w:bookmarkEnd w:id="86"/>
          </w:p>
          <w:p w14:paraId="6F66AEDF">
            <w:pPr>
              <w:pStyle w:val="22"/>
              <w:wordWrap w:val="0"/>
              <w:snapToGrid w:val="0"/>
              <w:spacing w:line="200" w:lineRule="exact"/>
              <w:jc w:val="center"/>
              <w:rPr>
                <w:rFonts w:ascii="Times New Roman" w:hAnsi="Times New Roman"/>
                <w:szCs w:val="24"/>
                <w:lang w:val="en-US" w:eastAsia="zh-CN"/>
              </w:rPr>
            </w:pPr>
            <w:bookmarkStart w:id="87" w:name="_Toc3525"/>
            <w:r>
              <w:rPr>
                <w:rFonts w:ascii="Times New Roman" w:hAnsi="Times New Roman"/>
                <w:szCs w:val="24"/>
                <w:lang w:val="en-US" w:eastAsia="zh-CN"/>
              </w:rPr>
              <w:t>2  ……</w:t>
            </w:r>
            <w:bookmarkEnd w:id="87"/>
          </w:p>
          <w:p w14:paraId="3EAE82AE">
            <w:pPr>
              <w:pStyle w:val="22"/>
              <w:wordWrap w:val="0"/>
              <w:snapToGrid w:val="0"/>
              <w:spacing w:line="200" w:lineRule="exact"/>
              <w:jc w:val="center"/>
              <w:rPr>
                <w:rFonts w:ascii="Times New Roman" w:hAnsi="Times New Roman"/>
                <w:szCs w:val="24"/>
                <w:lang w:val="en-US" w:eastAsia="zh-CN"/>
              </w:rPr>
            </w:pPr>
            <w:bookmarkStart w:id="88" w:name="_Toc1966"/>
            <w:r>
              <w:rPr>
                <w:rFonts w:ascii="Times New Roman" w:hAnsi="Times New Roman"/>
                <w:szCs w:val="24"/>
                <w:lang w:val="en-US" w:eastAsia="zh-CN"/>
              </w:rPr>
              <w:t>3  ……</w:t>
            </w:r>
            <w:bookmarkEnd w:id="88"/>
          </w:p>
          <w:p w14:paraId="2F583D96">
            <w:pPr>
              <w:pStyle w:val="22"/>
              <w:wordWrap w:val="0"/>
              <w:snapToGrid w:val="0"/>
              <w:spacing w:line="200" w:lineRule="exact"/>
              <w:jc w:val="center"/>
              <w:rPr>
                <w:rFonts w:ascii="Times New Roman" w:hAnsi="Times New Roman"/>
                <w:szCs w:val="24"/>
                <w:lang w:val="en-US" w:eastAsia="zh-CN"/>
              </w:rPr>
            </w:pPr>
            <w:bookmarkStart w:id="89" w:name="_Toc26455"/>
            <w:r>
              <w:rPr>
                <w:rFonts w:ascii="Times New Roman" w:hAnsi="Times New Roman"/>
                <w:szCs w:val="24"/>
                <w:lang w:val="en-US" w:eastAsia="zh-CN"/>
              </w:rPr>
              <w:t>……</w:t>
            </w:r>
            <w:bookmarkEnd w:id="89"/>
          </w:p>
        </w:tc>
        <w:tc>
          <w:tcPr>
            <w:tcW w:w="1491" w:type="dxa"/>
            <w:tcBorders>
              <w:top w:val="single" w:color="auto" w:sz="4" w:space="0"/>
              <w:left w:val="single" w:color="auto" w:sz="4" w:space="0"/>
              <w:bottom w:val="single" w:color="auto" w:sz="4" w:space="0"/>
              <w:right w:val="single" w:color="auto" w:sz="4" w:space="0"/>
            </w:tcBorders>
            <w:noWrap/>
            <w:vAlign w:val="center"/>
          </w:tcPr>
          <w:p w14:paraId="7289134B">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2BAC3629">
            <w:pPr>
              <w:pStyle w:val="22"/>
              <w:wordWrap w:val="0"/>
              <w:snapToGrid w:val="0"/>
              <w:spacing w:line="200" w:lineRule="exact"/>
              <w:jc w:val="center"/>
              <w:rPr>
                <w:rFonts w:ascii="Times New Roman" w:hAnsi="Times New Roman"/>
                <w:szCs w:val="24"/>
                <w:lang w:val="en-US" w:eastAsia="zh-CN"/>
              </w:rPr>
            </w:pPr>
            <w:bookmarkStart w:id="90" w:name="_Toc16672"/>
            <w:r>
              <w:rPr>
                <w:rFonts w:ascii="Times New Roman" w:hAnsi="Times New Roman"/>
                <w:szCs w:val="24"/>
                <w:lang w:val="en-US" w:eastAsia="zh-CN"/>
              </w:rPr>
              <w:t>1  ……</w:t>
            </w:r>
            <w:bookmarkEnd w:id="90"/>
          </w:p>
          <w:p w14:paraId="26ACD92F">
            <w:pPr>
              <w:pStyle w:val="22"/>
              <w:wordWrap w:val="0"/>
              <w:snapToGrid w:val="0"/>
              <w:spacing w:line="200" w:lineRule="exact"/>
              <w:jc w:val="center"/>
              <w:rPr>
                <w:rFonts w:ascii="Times New Roman" w:hAnsi="Times New Roman"/>
                <w:szCs w:val="24"/>
                <w:lang w:val="en-US" w:eastAsia="zh-CN"/>
              </w:rPr>
            </w:pPr>
            <w:bookmarkStart w:id="91" w:name="_Toc26276"/>
            <w:r>
              <w:rPr>
                <w:rFonts w:ascii="Times New Roman" w:hAnsi="Times New Roman"/>
                <w:szCs w:val="24"/>
                <w:lang w:val="en-US" w:eastAsia="zh-CN"/>
              </w:rPr>
              <w:t>2  ……</w:t>
            </w:r>
            <w:bookmarkEnd w:id="91"/>
          </w:p>
          <w:p w14:paraId="0D8FB652">
            <w:pPr>
              <w:pStyle w:val="22"/>
              <w:wordWrap w:val="0"/>
              <w:snapToGrid w:val="0"/>
              <w:spacing w:line="200" w:lineRule="exact"/>
              <w:jc w:val="center"/>
              <w:rPr>
                <w:rFonts w:ascii="Times New Roman" w:hAnsi="Times New Roman"/>
                <w:szCs w:val="24"/>
                <w:lang w:val="en-US" w:eastAsia="zh-CN"/>
              </w:rPr>
            </w:pPr>
            <w:bookmarkStart w:id="92" w:name="_Toc17898"/>
            <w:r>
              <w:rPr>
                <w:rFonts w:ascii="Times New Roman" w:hAnsi="Times New Roman"/>
                <w:szCs w:val="24"/>
                <w:lang w:val="en-US" w:eastAsia="zh-CN"/>
              </w:rPr>
              <w:t>3  ……</w:t>
            </w:r>
            <w:bookmarkEnd w:id="92"/>
          </w:p>
          <w:p w14:paraId="5E7B07C6">
            <w:pPr>
              <w:pStyle w:val="22"/>
              <w:wordWrap w:val="0"/>
              <w:snapToGrid w:val="0"/>
              <w:spacing w:line="200" w:lineRule="exact"/>
              <w:jc w:val="center"/>
              <w:rPr>
                <w:rFonts w:ascii="Times New Roman" w:hAnsi="Times New Roman"/>
                <w:szCs w:val="24"/>
                <w:lang w:val="en-US" w:eastAsia="zh-CN"/>
              </w:rPr>
            </w:pPr>
            <w:bookmarkStart w:id="93" w:name="_Toc16211"/>
            <w:r>
              <w:rPr>
                <w:rFonts w:ascii="Times New Roman" w:hAnsi="Times New Roman"/>
                <w:szCs w:val="24"/>
                <w:lang w:val="en-US" w:eastAsia="zh-CN"/>
              </w:rPr>
              <w:t>……</w:t>
            </w:r>
            <w:bookmarkEnd w:id="93"/>
          </w:p>
        </w:tc>
        <w:tc>
          <w:tcPr>
            <w:tcW w:w="1276" w:type="dxa"/>
            <w:tcBorders>
              <w:top w:val="single" w:color="auto" w:sz="4" w:space="0"/>
              <w:left w:val="single" w:color="auto" w:sz="4" w:space="0"/>
              <w:bottom w:val="single" w:color="auto" w:sz="4" w:space="0"/>
              <w:right w:val="single" w:color="auto" w:sz="4" w:space="0"/>
            </w:tcBorders>
            <w:noWrap/>
            <w:vAlign w:val="center"/>
          </w:tcPr>
          <w:p w14:paraId="69607DC3">
            <w:pPr>
              <w:pStyle w:val="22"/>
              <w:wordWrap w:val="0"/>
              <w:snapToGrid w:val="0"/>
              <w:spacing w:line="200" w:lineRule="exact"/>
              <w:rPr>
                <w:rFonts w:ascii="Times New Roman" w:hAnsi="Times New Roman"/>
                <w:szCs w:val="24"/>
                <w:lang w:val="en-US" w:eastAsia="zh-CN"/>
              </w:rPr>
            </w:pPr>
          </w:p>
        </w:tc>
      </w:tr>
      <w:tr w14:paraId="657B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128164BD">
            <w:pPr>
              <w:pStyle w:val="22"/>
              <w:wordWrap w:val="0"/>
              <w:snapToGrid w:val="0"/>
              <w:spacing w:line="200" w:lineRule="exact"/>
              <w:jc w:val="center"/>
              <w:rPr>
                <w:rFonts w:ascii="Times New Roman" w:hAnsi="Times New Roman"/>
                <w:szCs w:val="24"/>
                <w:lang w:val="en-US" w:eastAsia="zh-CN"/>
              </w:rPr>
            </w:pPr>
            <w:bookmarkStart w:id="94" w:name="_Toc14681"/>
            <w:r>
              <w:rPr>
                <w:rFonts w:ascii="Times New Roman" w:hAnsi="Times New Roman"/>
                <w:szCs w:val="24"/>
                <w:lang w:val="en-US" w:eastAsia="zh-CN"/>
              </w:rPr>
              <w:t>2</w:t>
            </w:r>
            <w:bookmarkEnd w:id="94"/>
          </w:p>
        </w:tc>
        <w:tc>
          <w:tcPr>
            <w:tcW w:w="1701" w:type="dxa"/>
            <w:tcBorders>
              <w:top w:val="single" w:color="auto" w:sz="4" w:space="0"/>
              <w:left w:val="single" w:color="auto" w:sz="4" w:space="0"/>
              <w:bottom w:val="single" w:color="auto" w:sz="4" w:space="0"/>
              <w:right w:val="single" w:color="auto" w:sz="4" w:space="0"/>
            </w:tcBorders>
            <w:noWrap/>
            <w:vAlign w:val="center"/>
          </w:tcPr>
          <w:p w14:paraId="02C3D7EF">
            <w:pPr>
              <w:pStyle w:val="22"/>
              <w:wordWrap w:val="0"/>
              <w:snapToGrid w:val="0"/>
              <w:spacing w:line="200" w:lineRule="exact"/>
              <w:jc w:val="center"/>
              <w:rPr>
                <w:rFonts w:ascii="Times New Roman" w:hAnsi="Times New Roman"/>
                <w:szCs w:val="24"/>
                <w:lang w:val="en-US" w:eastAsia="zh-CN"/>
              </w:rPr>
            </w:pPr>
            <w:bookmarkStart w:id="95" w:name="_Toc21684"/>
            <w:r>
              <w:rPr>
                <w:rFonts w:ascii="Times New Roman" w:hAnsi="Times New Roman"/>
                <w:szCs w:val="24"/>
                <w:lang w:val="en-US" w:eastAsia="zh-CN"/>
              </w:rPr>
              <w:t>……</w:t>
            </w:r>
            <w:bookmarkEnd w:id="95"/>
          </w:p>
        </w:tc>
        <w:tc>
          <w:tcPr>
            <w:tcW w:w="1911" w:type="dxa"/>
            <w:tcBorders>
              <w:top w:val="single" w:color="auto" w:sz="4" w:space="0"/>
              <w:left w:val="single" w:color="auto" w:sz="4" w:space="0"/>
              <w:bottom w:val="single" w:color="auto" w:sz="4" w:space="0"/>
              <w:right w:val="single" w:color="auto" w:sz="4" w:space="0"/>
            </w:tcBorders>
            <w:noWrap/>
            <w:vAlign w:val="center"/>
          </w:tcPr>
          <w:p w14:paraId="5622CB71">
            <w:pPr>
              <w:pStyle w:val="22"/>
              <w:wordWrap w:val="0"/>
              <w:snapToGrid w:val="0"/>
              <w:spacing w:line="200" w:lineRule="exact"/>
              <w:jc w:val="center"/>
              <w:rPr>
                <w:rFonts w:ascii="Times New Roman" w:hAnsi="Times New Roman"/>
                <w:szCs w:val="24"/>
                <w:lang w:val="en-US" w:eastAsia="zh-CN"/>
              </w:rPr>
            </w:pPr>
            <w:bookmarkStart w:id="96" w:name="_Toc29135"/>
            <w:r>
              <w:rPr>
                <w:rFonts w:ascii="Times New Roman" w:hAnsi="Times New Roman"/>
                <w:szCs w:val="24"/>
                <w:lang w:val="en-US" w:eastAsia="zh-CN"/>
              </w:rPr>
              <w:t>1  ……</w:t>
            </w:r>
            <w:bookmarkEnd w:id="96"/>
          </w:p>
          <w:p w14:paraId="6104405A">
            <w:pPr>
              <w:pStyle w:val="22"/>
              <w:wordWrap w:val="0"/>
              <w:snapToGrid w:val="0"/>
              <w:spacing w:line="200" w:lineRule="exact"/>
              <w:jc w:val="center"/>
              <w:rPr>
                <w:rFonts w:ascii="Times New Roman" w:hAnsi="Times New Roman"/>
                <w:szCs w:val="24"/>
                <w:lang w:val="en-US" w:eastAsia="zh-CN"/>
              </w:rPr>
            </w:pPr>
            <w:bookmarkStart w:id="97" w:name="_Toc27305"/>
            <w:r>
              <w:rPr>
                <w:rFonts w:ascii="Times New Roman" w:hAnsi="Times New Roman"/>
                <w:szCs w:val="24"/>
                <w:lang w:val="en-US" w:eastAsia="zh-CN"/>
              </w:rPr>
              <w:t>2  ……</w:t>
            </w:r>
            <w:bookmarkEnd w:id="97"/>
          </w:p>
          <w:p w14:paraId="4473BAAC">
            <w:pPr>
              <w:pStyle w:val="22"/>
              <w:wordWrap w:val="0"/>
              <w:snapToGrid w:val="0"/>
              <w:spacing w:line="200" w:lineRule="exact"/>
              <w:jc w:val="center"/>
              <w:rPr>
                <w:rFonts w:ascii="Times New Roman" w:hAnsi="Times New Roman"/>
                <w:szCs w:val="24"/>
                <w:lang w:val="en-US" w:eastAsia="zh-CN"/>
              </w:rPr>
            </w:pPr>
            <w:bookmarkStart w:id="98" w:name="_Toc30341"/>
            <w:r>
              <w:rPr>
                <w:rFonts w:ascii="Times New Roman" w:hAnsi="Times New Roman"/>
                <w:szCs w:val="24"/>
                <w:lang w:val="en-US" w:eastAsia="zh-CN"/>
              </w:rPr>
              <w:t>3  ……</w:t>
            </w:r>
            <w:bookmarkEnd w:id="98"/>
          </w:p>
          <w:p w14:paraId="4BD73CF2">
            <w:pPr>
              <w:pStyle w:val="22"/>
              <w:wordWrap w:val="0"/>
              <w:snapToGrid w:val="0"/>
              <w:spacing w:line="200" w:lineRule="exact"/>
              <w:jc w:val="center"/>
              <w:rPr>
                <w:rFonts w:ascii="Times New Roman" w:hAnsi="Times New Roman"/>
                <w:szCs w:val="24"/>
                <w:lang w:val="en-US" w:eastAsia="zh-CN"/>
              </w:rPr>
            </w:pPr>
            <w:bookmarkStart w:id="99" w:name="_Toc31461"/>
            <w:r>
              <w:rPr>
                <w:rFonts w:ascii="Times New Roman" w:hAnsi="Times New Roman"/>
                <w:szCs w:val="24"/>
                <w:lang w:val="en-US" w:eastAsia="zh-CN"/>
              </w:rPr>
              <w:t>……</w:t>
            </w:r>
            <w:bookmarkEnd w:id="99"/>
          </w:p>
        </w:tc>
        <w:tc>
          <w:tcPr>
            <w:tcW w:w="1491" w:type="dxa"/>
            <w:tcBorders>
              <w:top w:val="single" w:color="auto" w:sz="4" w:space="0"/>
              <w:left w:val="single" w:color="auto" w:sz="4" w:space="0"/>
              <w:bottom w:val="single" w:color="auto" w:sz="4" w:space="0"/>
              <w:right w:val="single" w:color="auto" w:sz="4" w:space="0"/>
            </w:tcBorders>
            <w:noWrap/>
            <w:vAlign w:val="center"/>
          </w:tcPr>
          <w:p w14:paraId="6FED1FCD">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03DEE7D6">
            <w:pPr>
              <w:pStyle w:val="22"/>
              <w:wordWrap w:val="0"/>
              <w:snapToGrid w:val="0"/>
              <w:spacing w:line="200" w:lineRule="exact"/>
              <w:jc w:val="center"/>
              <w:rPr>
                <w:rFonts w:ascii="Times New Roman" w:hAnsi="Times New Roman"/>
                <w:szCs w:val="24"/>
                <w:lang w:val="en-US" w:eastAsia="zh-CN"/>
              </w:rPr>
            </w:pPr>
            <w:bookmarkStart w:id="100" w:name="_Toc5207"/>
            <w:r>
              <w:rPr>
                <w:rFonts w:ascii="Times New Roman" w:hAnsi="Times New Roman"/>
                <w:szCs w:val="24"/>
                <w:lang w:val="en-US" w:eastAsia="zh-CN"/>
              </w:rPr>
              <w:t>1  ……</w:t>
            </w:r>
            <w:bookmarkEnd w:id="100"/>
          </w:p>
          <w:p w14:paraId="15665F55">
            <w:pPr>
              <w:pStyle w:val="22"/>
              <w:wordWrap w:val="0"/>
              <w:snapToGrid w:val="0"/>
              <w:spacing w:line="200" w:lineRule="exact"/>
              <w:jc w:val="center"/>
              <w:rPr>
                <w:rFonts w:ascii="Times New Roman" w:hAnsi="Times New Roman"/>
                <w:szCs w:val="24"/>
                <w:lang w:val="en-US" w:eastAsia="zh-CN"/>
              </w:rPr>
            </w:pPr>
            <w:bookmarkStart w:id="101" w:name="_Toc14589"/>
            <w:r>
              <w:rPr>
                <w:rFonts w:ascii="Times New Roman" w:hAnsi="Times New Roman"/>
                <w:szCs w:val="24"/>
                <w:lang w:val="en-US" w:eastAsia="zh-CN"/>
              </w:rPr>
              <w:t>2  ……</w:t>
            </w:r>
            <w:bookmarkEnd w:id="101"/>
          </w:p>
          <w:p w14:paraId="4479E967">
            <w:pPr>
              <w:pStyle w:val="22"/>
              <w:wordWrap w:val="0"/>
              <w:snapToGrid w:val="0"/>
              <w:spacing w:line="200" w:lineRule="exact"/>
              <w:jc w:val="center"/>
              <w:rPr>
                <w:rFonts w:ascii="Times New Roman" w:hAnsi="Times New Roman"/>
                <w:szCs w:val="24"/>
                <w:lang w:val="en-US" w:eastAsia="zh-CN"/>
              </w:rPr>
            </w:pPr>
            <w:bookmarkStart w:id="102" w:name="_Toc2570"/>
            <w:r>
              <w:rPr>
                <w:rFonts w:ascii="Times New Roman" w:hAnsi="Times New Roman"/>
                <w:szCs w:val="24"/>
                <w:lang w:val="en-US" w:eastAsia="zh-CN"/>
              </w:rPr>
              <w:t>3  ……</w:t>
            </w:r>
            <w:bookmarkEnd w:id="102"/>
          </w:p>
          <w:p w14:paraId="7F493416">
            <w:pPr>
              <w:pStyle w:val="22"/>
              <w:wordWrap w:val="0"/>
              <w:snapToGrid w:val="0"/>
              <w:spacing w:line="200" w:lineRule="exact"/>
              <w:jc w:val="center"/>
              <w:rPr>
                <w:rFonts w:ascii="Times New Roman" w:hAnsi="Times New Roman"/>
                <w:szCs w:val="24"/>
                <w:lang w:val="en-US" w:eastAsia="zh-CN"/>
              </w:rPr>
            </w:pPr>
            <w:bookmarkStart w:id="103" w:name="_Toc25627"/>
            <w:r>
              <w:rPr>
                <w:rFonts w:ascii="Times New Roman" w:hAnsi="Times New Roman"/>
                <w:szCs w:val="24"/>
                <w:lang w:val="en-US" w:eastAsia="zh-CN"/>
              </w:rPr>
              <w:t>……</w:t>
            </w:r>
            <w:bookmarkEnd w:id="103"/>
          </w:p>
        </w:tc>
        <w:tc>
          <w:tcPr>
            <w:tcW w:w="1276" w:type="dxa"/>
            <w:tcBorders>
              <w:top w:val="single" w:color="auto" w:sz="4" w:space="0"/>
              <w:left w:val="single" w:color="auto" w:sz="4" w:space="0"/>
              <w:bottom w:val="single" w:color="auto" w:sz="4" w:space="0"/>
              <w:right w:val="single" w:color="auto" w:sz="4" w:space="0"/>
            </w:tcBorders>
            <w:noWrap/>
            <w:vAlign w:val="center"/>
          </w:tcPr>
          <w:p w14:paraId="176691BA">
            <w:pPr>
              <w:pStyle w:val="22"/>
              <w:wordWrap w:val="0"/>
              <w:snapToGrid w:val="0"/>
              <w:spacing w:line="200" w:lineRule="exact"/>
              <w:jc w:val="center"/>
              <w:rPr>
                <w:rFonts w:ascii="Times New Roman" w:hAnsi="Times New Roman"/>
                <w:szCs w:val="24"/>
                <w:lang w:val="en-US" w:eastAsia="zh-CN"/>
              </w:rPr>
            </w:pPr>
          </w:p>
        </w:tc>
      </w:tr>
      <w:tr w14:paraId="4C9E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0A98035">
            <w:pPr>
              <w:pStyle w:val="22"/>
              <w:wordWrap w:val="0"/>
              <w:snapToGrid w:val="0"/>
              <w:spacing w:line="200" w:lineRule="exact"/>
              <w:jc w:val="center"/>
              <w:rPr>
                <w:rFonts w:ascii="Times New Roman" w:hAnsi="Times New Roman"/>
                <w:szCs w:val="24"/>
                <w:lang w:val="en-US" w:eastAsia="zh-CN"/>
              </w:rPr>
            </w:pPr>
            <w:bookmarkStart w:id="104" w:name="_Toc4010"/>
            <w:r>
              <w:rPr>
                <w:rFonts w:ascii="Times New Roman" w:hAnsi="Times New Roman"/>
                <w:szCs w:val="24"/>
                <w:lang w:val="en-US" w:eastAsia="zh-CN"/>
              </w:rPr>
              <w:t>…</w:t>
            </w:r>
            <w:bookmarkEnd w:id="104"/>
          </w:p>
        </w:tc>
        <w:tc>
          <w:tcPr>
            <w:tcW w:w="1701" w:type="dxa"/>
            <w:tcBorders>
              <w:top w:val="single" w:color="auto" w:sz="4" w:space="0"/>
              <w:left w:val="single" w:color="auto" w:sz="4" w:space="0"/>
              <w:bottom w:val="single" w:color="auto" w:sz="4" w:space="0"/>
              <w:right w:val="single" w:color="auto" w:sz="4" w:space="0"/>
            </w:tcBorders>
            <w:noWrap/>
            <w:vAlign w:val="center"/>
          </w:tcPr>
          <w:p w14:paraId="330C0B49">
            <w:pPr>
              <w:pStyle w:val="22"/>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14286BF6">
            <w:pPr>
              <w:pStyle w:val="22"/>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971E14C">
            <w:pPr>
              <w:pStyle w:val="22"/>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01DBF2F2">
            <w:pPr>
              <w:pStyle w:val="22"/>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75A126D">
            <w:pPr>
              <w:pStyle w:val="22"/>
              <w:wordWrap w:val="0"/>
              <w:snapToGrid w:val="0"/>
              <w:spacing w:line="200" w:lineRule="exact"/>
              <w:jc w:val="center"/>
              <w:rPr>
                <w:rFonts w:ascii="Times New Roman" w:hAnsi="Times New Roman"/>
                <w:szCs w:val="24"/>
                <w:lang w:val="en-US" w:eastAsia="zh-CN"/>
              </w:rPr>
            </w:pPr>
          </w:p>
        </w:tc>
      </w:tr>
    </w:tbl>
    <w:p w14:paraId="1AB60E41">
      <w:pPr>
        <w:spacing w:line="360" w:lineRule="auto"/>
        <w:rPr>
          <w:rFonts w:ascii="宋体" w:hAnsi="宋体" w:cs="宋体"/>
          <w:kern w:val="0"/>
          <w:szCs w:val="21"/>
        </w:rPr>
      </w:pPr>
    </w:p>
    <w:p w14:paraId="5C4C599A">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EE2BA0B">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236D2C16">
      <w:pPr>
        <w:pStyle w:val="86"/>
        <w:ind w:firstLine="480"/>
        <w:rPr>
          <w:rFonts w:ascii="宋体" w:hAnsi="宋体"/>
          <w:kern w:val="2"/>
        </w:rPr>
      </w:pPr>
      <w:r>
        <w:rPr>
          <w:rFonts w:hint="eastAsia" w:ascii="宋体" w:hAnsi="宋体"/>
          <w:kern w:val="2"/>
        </w:rPr>
        <w:t>供应商名称：                   （盖章）</w:t>
      </w:r>
    </w:p>
    <w:p w14:paraId="2DFD8874">
      <w:pPr>
        <w:pStyle w:val="86"/>
        <w:ind w:firstLine="480"/>
        <w:rPr>
          <w:rFonts w:ascii="宋体" w:hAnsi="宋体"/>
          <w:kern w:val="2"/>
        </w:rPr>
      </w:pPr>
      <w:r>
        <w:rPr>
          <w:rFonts w:hint="eastAsia" w:ascii="宋体" w:hAnsi="宋体"/>
          <w:kern w:val="2"/>
        </w:rPr>
        <w:t>授权代表人：                （签字或盖章）</w:t>
      </w:r>
    </w:p>
    <w:p w14:paraId="1626AC56">
      <w:pPr>
        <w:pStyle w:val="86"/>
        <w:ind w:firstLine="480"/>
        <w:rPr>
          <w:rFonts w:ascii="宋体" w:hAnsi="宋体"/>
          <w:kern w:val="2"/>
        </w:rPr>
      </w:pPr>
      <w:r>
        <w:rPr>
          <w:rFonts w:hint="eastAsia" w:ascii="宋体" w:hAnsi="宋体"/>
          <w:kern w:val="2"/>
        </w:rPr>
        <w:t xml:space="preserve">日期：    年   月   日  </w:t>
      </w:r>
    </w:p>
    <w:p w14:paraId="6593279C">
      <w:pPr>
        <w:sectPr>
          <w:pgSz w:w="11906" w:h="16838"/>
          <w:pgMar w:top="1134" w:right="1134" w:bottom="1134" w:left="1134" w:header="851" w:footer="992" w:gutter="0"/>
          <w:cols w:space="720" w:num="1"/>
          <w:docGrid w:type="linesAndChars" w:linePitch="312" w:charSpace="0"/>
        </w:sectPr>
      </w:pPr>
    </w:p>
    <w:p w14:paraId="32488230">
      <w:pPr>
        <w:spacing w:after="100" w:afterAutospacing="1"/>
        <w:jc w:val="center"/>
        <w:rPr>
          <w:rFonts w:ascii="宋体" w:hAnsi="宋体"/>
          <w:b/>
          <w:sz w:val="32"/>
          <w:szCs w:val="32"/>
        </w:rPr>
      </w:pPr>
      <w:bookmarkStart w:id="105" w:name="_Toc183588706"/>
      <w:bookmarkStart w:id="106" w:name="_Toc480942357"/>
      <w:bookmarkStart w:id="107" w:name="_Toc520356228"/>
      <w:bookmarkStart w:id="108" w:name="_Ref467988485"/>
      <w:bookmarkStart w:id="109" w:name="_Ref467990058"/>
      <w:bookmarkStart w:id="110" w:name="_Toc480942358"/>
      <w:bookmarkStart w:id="111" w:name="_Toc520125062"/>
      <w:bookmarkStart w:id="112" w:name="_Toc520125061"/>
      <w:bookmarkStart w:id="113" w:name="_Toc520356229"/>
      <w:bookmarkStart w:id="114" w:name="_Ref467990064"/>
      <w:bookmarkStart w:id="115" w:name="_Ref467988479"/>
      <w:bookmarkStart w:id="116" w:name="_Ref467990101"/>
      <w:bookmarkStart w:id="117" w:name="_Ref467988471"/>
      <w:bookmarkStart w:id="118" w:name="_Ref467990100"/>
      <w:r>
        <w:rPr>
          <w:rFonts w:hint="eastAsia" w:ascii="宋体" w:hAnsi="宋体"/>
          <w:b/>
          <w:sz w:val="32"/>
          <w:szCs w:val="32"/>
        </w:rPr>
        <w:t>附件4   法定代表人授权书</w:t>
      </w:r>
      <w:bookmarkEnd w:id="105"/>
    </w:p>
    <w:p w14:paraId="49E804D6">
      <w:pPr>
        <w:pStyle w:val="5"/>
        <w:ind w:firstLine="480"/>
        <w:rPr>
          <w:rFonts w:hAnsi="宋体"/>
        </w:rPr>
      </w:pPr>
    </w:p>
    <w:p w14:paraId="6F990DD0">
      <w:pPr>
        <w:pStyle w:val="22"/>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2AC6539B">
      <w:pPr>
        <w:pStyle w:val="22"/>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5E3F736C">
      <w:pPr>
        <w:pStyle w:val="22"/>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91A4D1C">
      <w:pPr>
        <w:pStyle w:val="22"/>
        <w:tabs>
          <w:tab w:val="left" w:pos="5580"/>
        </w:tabs>
        <w:rPr>
          <w:rFonts w:hAnsi="宋体"/>
          <w:szCs w:val="24"/>
        </w:rPr>
      </w:pPr>
      <w:r>
        <w:rPr>
          <w:rFonts w:hint="eastAsia" w:hAnsi="宋体"/>
          <w:szCs w:val="24"/>
        </w:rPr>
        <w:t xml:space="preserve">公司盖章：                                 </w:t>
      </w:r>
    </w:p>
    <w:p w14:paraId="3278991E">
      <w:pPr>
        <w:pStyle w:val="22"/>
        <w:tabs>
          <w:tab w:val="left" w:pos="5580"/>
        </w:tabs>
        <w:rPr>
          <w:rFonts w:hAnsi="宋体"/>
          <w:szCs w:val="24"/>
        </w:rPr>
      </w:pPr>
      <w:r>
        <w:rPr>
          <w:rFonts w:hint="eastAsia" w:hAnsi="宋体"/>
          <w:szCs w:val="24"/>
        </w:rPr>
        <w:t>附：</w:t>
      </w:r>
    </w:p>
    <w:p w14:paraId="7B5BA0B5">
      <w:pPr>
        <w:pStyle w:val="22"/>
        <w:tabs>
          <w:tab w:val="left" w:pos="5580"/>
        </w:tabs>
        <w:rPr>
          <w:rFonts w:hAnsi="宋体"/>
          <w:szCs w:val="24"/>
        </w:rPr>
      </w:pPr>
      <w:r>
        <w:rPr>
          <w:rFonts w:hint="eastAsia" w:hAnsi="宋体"/>
          <w:szCs w:val="24"/>
        </w:rPr>
        <w:t>被授权人姓名：</w:t>
      </w:r>
    </w:p>
    <w:p w14:paraId="7888CF3C">
      <w:pPr>
        <w:pStyle w:val="22"/>
        <w:tabs>
          <w:tab w:val="left" w:pos="5580"/>
        </w:tabs>
        <w:rPr>
          <w:rFonts w:hAnsi="宋体"/>
          <w:szCs w:val="24"/>
        </w:rPr>
      </w:pPr>
      <w:r>
        <w:rPr>
          <w:rFonts w:hint="eastAsia" w:hAnsi="宋体"/>
          <w:szCs w:val="24"/>
        </w:rPr>
        <w:t>职　　　　务：</w:t>
      </w:r>
    </w:p>
    <w:p w14:paraId="36474B10">
      <w:pPr>
        <w:pStyle w:val="22"/>
        <w:tabs>
          <w:tab w:val="left" w:pos="5580"/>
        </w:tabs>
        <w:rPr>
          <w:rFonts w:hAnsi="宋体"/>
          <w:szCs w:val="24"/>
        </w:rPr>
      </w:pPr>
      <w:r>
        <w:rPr>
          <w:rFonts w:hint="eastAsia" w:hAnsi="宋体"/>
          <w:szCs w:val="24"/>
        </w:rPr>
        <w:t>详细通信地址：</w:t>
      </w:r>
    </w:p>
    <w:p w14:paraId="77C9385C">
      <w:pPr>
        <w:pStyle w:val="22"/>
        <w:tabs>
          <w:tab w:val="left" w:pos="5580"/>
        </w:tabs>
        <w:rPr>
          <w:rFonts w:hAnsi="宋体"/>
          <w:szCs w:val="24"/>
        </w:rPr>
      </w:pPr>
      <w:r>
        <w:rPr>
          <w:rFonts w:hint="eastAsia" w:hAnsi="宋体"/>
          <w:szCs w:val="24"/>
        </w:rPr>
        <w:t>邮政编码　　：</w:t>
      </w:r>
    </w:p>
    <w:p w14:paraId="59DD3A8B">
      <w:pPr>
        <w:pStyle w:val="22"/>
        <w:tabs>
          <w:tab w:val="left" w:pos="5580"/>
        </w:tabs>
        <w:rPr>
          <w:rFonts w:hAnsi="宋体"/>
          <w:szCs w:val="24"/>
        </w:rPr>
      </w:pPr>
      <w:r>
        <w:rPr>
          <w:rFonts w:hint="eastAsia" w:hAnsi="宋体"/>
          <w:szCs w:val="24"/>
        </w:rPr>
        <w:t>传　　　　真：</w:t>
      </w:r>
    </w:p>
    <w:p w14:paraId="0D6625BF">
      <w:pPr>
        <w:pStyle w:val="22"/>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3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33592B3B">
            <w:pPr>
              <w:spacing w:line="360" w:lineRule="exact"/>
              <w:jc w:val="center"/>
              <w:rPr>
                <w:rFonts w:ascii="宋体" w:hAnsi="宋体"/>
                <w:sz w:val="24"/>
              </w:rPr>
            </w:pPr>
            <w:r>
              <w:rPr>
                <w:rFonts w:hint="eastAsia" w:ascii="宋体" w:hAnsi="宋体"/>
                <w:sz w:val="24"/>
              </w:rPr>
              <w:t>粘贴</w:t>
            </w:r>
          </w:p>
          <w:p w14:paraId="2460284C">
            <w:pPr>
              <w:spacing w:line="360" w:lineRule="exact"/>
              <w:jc w:val="center"/>
              <w:rPr>
                <w:rFonts w:ascii="宋体" w:hAnsi="宋体"/>
                <w:sz w:val="24"/>
              </w:rPr>
            </w:pPr>
            <w:r>
              <w:rPr>
                <w:rFonts w:hint="eastAsia" w:ascii="宋体" w:hAnsi="宋体"/>
                <w:sz w:val="24"/>
              </w:rPr>
              <w:t>法定代表人及被授权人身份证复印件（正反面）</w:t>
            </w:r>
          </w:p>
        </w:tc>
      </w:tr>
    </w:tbl>
    <w:p w14:paraId="700A11F6">
      <w:pPr>
        <w:pStyle w:val="22"/>
        <w:tabs>
          <w:tab w:val="left" w:pos="5580"/>
        </w:tabs>
        <w:rPr>
          <w:rFonts w:hAnsi="宋体"/>
          <w:szCs w:val="24"/>
        </w:rPr>
      </w:pPr>
    </w:p>
    <w:p w14:paraId="24F9FAEF">
      <w:pPr>
        <w:pStyle w:val="22"/>
        <w:tabs>
          <w:tab w:val="left" w:pos="5580"/>
        </w:tabs>
        <w:rPr>
          <w:rFonts w:hAnsi="宋体"/>
          <w:szCs w:val="24"/>
        </w:rPr>
      </w:pPr>
    </w:p>
    <w:p w14:paraId="6DDED735">
      <w:pPr>
        <w:pStyle w:val="22"/>
        <w:tabs>
          <w:tab w:val="left" w:pos="5580"/>
        </w:tabs>
        <w:rPr>
          <w:rFonts w:hAnsi="宋体"/>
          <w:szCs w:val="24"/>
        </w:rPr>
      </w:pPr>
    </w:p>
    <w:bookmarkEnd w:id="106"/>
    <w:bookmarkEnd w:id="107"/>
    <w:bookmarkEnd w:id="108"/>
    <w:bookmarkEnd w:id="109"/>
    <w:bookmarkEnd w:id="110"/>
    <w:bookmarkEnd w:id="111"/>
    <w:bookmarkEnd w:id="112"/>
    <w:bookmarkEnd w:id="113"/>
    <w:bookmarkEnd w:id="114"/>
    <w:bookmarkEnd w:id="115"/>
    <w:bookmarkEnd w:id="116"/>
    <w:bookmarkEnd w:id="117"/>
    <w:bookmarkEnd w:id="118"/>
    <w:p w14:paraId="2EEFE134">
      <w:pPr>
        <w:spacing w:line="360" w:lineRule="auto"/>
        <w:ind w:left="875" w:leftChars="417" w:firstLine="360" w:firstLineChars="150"/>
        <w:rPr>
          <w:rFonts w:ascii="宋体" w:hAnsi="宋体"/>
          <w:sz w:val="24"/>
        </w:rPr>
      </w:pPr>
    </w:p>
    <w:p w14:paraId="35BFB582">
      <w:bookmarkStart w:id="119" w:name="_Toc183588711"/>
    </w:p>
    <w:p w14:paraId="4E4BAC6C"/>
    <w:p w14:paraId="2CA00CD3"/>
    <w:p w14:paraId="191670BE">
      <w:pPr>
        <w:rPr>
          <w:rFonts w:ascii="宋体" w:hAnsi="宋体"/>
        </w:rPr>
      </w:pPr>
    </w:p>
    <w:p w14:paraId="5796D626">
      <w:pPr>
        <w:adjustRightInd w:val="0"/>
        <w:snapToGrid w:val="0"/>
        <w:spacing w:line="360" w:lineRule="auto"/>
        <w:ind w:firstLine="480" w:firstLineChars="200"/>
        <w:rPr>
          <w:rFonts w:ascii="宋体" w:hAnsi="宋体" w:cs="宋体"/>
          <w:kern w:val="0"/>
          <w:sz w:val="24"/>
        </w:rPr>
      </w:pPr>
    </w:p>
    <w:p w14:paraId="7D487E8A">
      <w:pPr>
        <w:adjustRightInd w:val="0"/>
        <w:snapToGrid w:val="0"/>
        <w:spacing w:line="360" w:lineRule="auto"/>
        <w:ind w:firstLine="480" w:firstLineChars="200"/>
        <w:rPr>
          <w:rFonts w:ascii="宋体" w:hAnsi="宋体" w:cs="宋体"/>
          <w:kern w:val="0"/>
          <w:sz w:val="24"/>
        </w:rPr>
      </w:pPr>
    </w:p>
    <w:p w14:paraId="7E31949F">
      <w:pPr>
        <w:adjustRightInd w:val="0"/>
        <w:snapToGrid w:val="0"/>
        <w:spacing w:line="360" w:lineRule="auto"/>
        <w:ind w:firstLine="480" w:firstLineChars="200"/>
        <w:rPr>
          <w:rFonts w:ascii="宋体" w:hAnsi="宋体" w:cs="宋体"/>
          <w:kern w:val="0"/>
          <w:sz w:val="24"/>
        </w:rPr>
      </w:pPr>
    </w:p>
    <w:p w14:paraId="68155429">
      <w:pPr>
        <w:adjustRightInd w:val="0"/>
        <w:snapToGrid w:val="0"/>
        <w:spacing w:line="360" w:lineRule="auto"/>
        <w:ind w:firstLine="480" w:firstLineChars="200"/>
        <w:rPr>
          <w:rFonts w:ascii="宋体" w:hAnsi="宋体" w:cs="宋体"/>
          <w:kern w:val="0"/>
          <w:sz w:val="24"/>
        </w:rPr>
      </w:pPr>
    </w:p>
    <w:p w14:paraId="3CE82ED4">
      <w:pPr>
        <w:adjustRightInd w:val="0"/>
        <w:snapToGrid w:val="0"/>
        <w:spacing w:line="360" w:lineRule="auto"/>
        <w:ind w:firstLine="480" w:firstLineChars="200"/>
        <w:rPr>
          <w:rFonts w:ascii="宋体" w:hAnsi="宋体" w:cs="宋体"/>
          <w:kern w:val="0"/>
          <w:sz w:val="24"/>
        </w:rPr>
      </w:pPr>
    </w:p>
    <w:p w14:paraId="2F1E2751">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E5971C5">
      <w:pPr>
        <w:pStyle w:val="3"/>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26A1B4C4">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7B1374AE">
      <w:pPr>
        <w:ind w:firstLine="480" w:firstLineChars="200"/>
        <w:rPr>
          <w:rFonts w:ascii="宋体" w:hAnsi="宋体"/>
          <w:sz w:val="24"/>
        </w:rPr>
      </w:pPr>
      <w:r>
        <w:rPr>
          <w:rFonts w:hint="eastAsia" w:ascii="宋体" w:hAnsi="宋体"/>
          <w:sz w:val="24"/>
        </w:rPr>
        <w:t>海南省教学仪器设备招标中心有限公司：</w:t>
      </w:r>
    </w:p>
    <w:p w14:paraId="6644B485">
      <w:pPr>
        <w:rPr>
          <w:rFonts w:ascii="宋体" w:hAnsi="宋体"/>
          <w:sz w:val="24"/>
        </w:rPr>
      </w:pPr>
    </w:p>
    <w:p w14:paraId="1F4216BE">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3E4965AA">
      <w:pPr>
        <w:ind w:firstLine="960" w:firstLineChars="400"/>
        <w:rPr>
          <w:rFonts w:ascii="宋体" w:hAnsi="宋体"/>
          <w:sz w:val="24"/>
        </w:rPr>
      </w:pPr>
      <w:r>
        <w:rPr>
          <w:rFonts w:hint="eastAsia" w:ascii="宋体" w:hAnsi="宋体"/>
          <w:sz w:val="24"/>
        </w:rPr>
        <w:t>1.具有良好的商业信誉和健全的财务会计制度。</w:t>
      </w:r>
    </w:p>
    <w:p w14:paraId="625F6D46">
      <w:pPr>
        <w:ind w:firstLine="960" w:firstLineChars="400"/>
        <w:rPr>
          <w:rFonts w:ascii="宋体" w:hAnsi="宋体"/>
          <w:sz w:val="24"/>
        </w:rPr>
      </w:pPr>
      <w:r>
        <w:rPr>
          <w:rFonts w:hint="eastAsia" w:ascii="宋体" w:hAnsi="宋体"/>
          <w:sz w:val="24"/>
        </w:rPr>
        <w:t>2.具有履行合同所必需的设备和专业技术能力。</w:t>
      </w:r>
    </w:p>
    <w:p w14:paraId="643F841F">
      <w:pPr>
        <w:ind w:firstLine="960" w:firstLineChars="400"/>
        <w:rPr>
          <w:rFonts w:ascii="宋体" w:hAnsi="宋体"/>
          <w:sz w:val="24"/>
        </w:rPr>
      </w:pPr>
      <w:r>
        <w:rPr>
          <w:rFonts w:hint="eastAsia" w:ascii="宋体" w:hAnsi="宋体"/>
          <w:sz w:val="24"/>
        </w:rPr>
        <w:t>3.具有依法缴纳税收和社会保障资金的良好记录。</w:t>
      </w:r>
    </w:p>
    <w:p w14:paraId="3966F42B">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29B0873F">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5EFBEC20"/>
    <w:p w14:paraId="4B204D8C">
      <w:pPr>
        <w:ind w:firstLine="960" w:firstLineChars="400"/>
        <w:rPr>
          <w:rFonts w:ascii="宋体" w:hAnsi="宋体"/>
          <w:sz w:val="24"/>
        </w:rPr>
      </w:pPr>
      <w:r>
        <w:rPr>
          <w:rFonts w:hint="eastAsia" w:ascii="宋体" w:hAnsi="宋体"/>
          <w:sz w:val="24"/>
        </w:rPr>
        <w:t>特此承诺。</w:t>
      </w:r>
    </w:p>
    <w:p w14:paraId="08C0C59F">
      <w:pPr>
        <w:ind w:firstLine="480" w:firstLineChars="200"/>
        <w:rPr>
          <w:rFonts w:ascii="宋体" w:hAnsi="宋体"/>
          <w:sz w:val="24"/>
        </w:rPr>
      </w:pPr>
    </w:p>
    <w:p w14:paraId="2D82AC84">
      <w:pPr>
        <w:rPr>
          <w:rFonts w:ascii="宋体" w:hAnsi="宋体"/>
          <w:sz w:val="24"/>
        </w:rPr>
      </w:pPr>
    </w:p>
    <w:p w14:paraId="703647A1">
      <w:pPr>
        <w:ind w:firstLine="3600" w:firstLineChars="1500"/>
        <w:rPr>
          <w:rFonts w:ascii="宋体" w:hAnsi="宋体"/>
          <w:sz w:val="24"/>
        </w:rPr>
      </w:pPr>
      <w:r>
        <w:rPr>
          <w:rFonts w:hint="eastAsia" w:ascii="宋体" w:hAnsi="宋体"/>
          <w:sz w:val="24"/>
        </w:rPr>
        <w:t>法定代表人或被授权人签字：</w:t>
      </w:r>
    </w:p>
    <w:p w14:paraId="59473554">
      <w:pPr>
        <w:rPr>
          <w:rFonts w:ascii="宋体" w:hAnsi="宋体"/>
          <w:sz w:val="24"/>
        </w:rPr>
      </w:pPr>
    </w:p>
    <w:p w14:paraId="7A4FA935">
      <w:pPr>
        <w:ind w:firstLine="3840" w:firstLineChars="1600"/>
        <w:rPr>
          <w:rFonts w:ascii="宋体" w:hAnsi="宋体"/>
          <w:sz w:val="24"/>
        </w:rPr>
      </w:pPr>
      <w:r>
        <w:rPr>
          <w:rFonts w:hint="eastAsia" w:ascii="宋体" w:hAnsi="宋体"/>
          <w:sz w:val="24"/>
        </w:rPr>
        <w:t>供应商名称：（盖公章）：</w:t>
      </w:r>
    </w:p>
    <w:p w14:paraId="60DDFA7A">
      <w:pPr>
        <w:rPr>
          <w:rFonts w:ascii="宋体" w:hAnsi="宋体"/>
          <w:sz w:val="24"/>
        </w:rPr>
      </w:pPr>
    </w:p>
    <w:p w14:paraId="19FBAD0D">
      <w:pPr>
        <w:ind w:firstLine="3600" w:firstLineChars="1500"/>
        <w:rPr>
          <w:rFonts w:ascii="宋体" w:hAnsi="宋体"/>
          <w:sz w:val="24"/>
        </w:rPr>
      </w:pPr>
    </w:p>
    <w:p w14:paraId="15C73652">
      <w:pPr>
        <w:ind w:firstLine="6360" w:firstLineChars="2650"/>
        <w:rPr>
          <w:rFonts w:ascii="仿宋_GB2312" w:eastAsia="仿宋_GB2312"/>
          <w:sz w:val="24"/>
        </w:rPr>
      </w:pPr>
      <w:r>
        <w:rPr>
          <w:rFonts w:hint="eastAsia" w:ascii="宋体" w:hAnsi="宋体"/>
          <w:sz w:val="24"/>
        </w:rPr>
        <w:t>年    月    日</w:t>
      </w:r>
    </w:p>
    <w:p w14:paraId="25AADD6B">
      <w:pPr>
        <w:adjustRightInd w:val="0"/>
        <w:snapToGrid w:val="0"/>
        <w:spacing w:line="360" w:lineRule="auto"/>
        <w:ind w:firstLine="480" w:firstLineChars="200"/>
        <w:rPr>
          <w:rFonts w:ascii="宋体" w:hAnsi="宋体" w:cs="宋体"/>
          <w:kern w:val="0"/>
          <w:sz w:val="24"/>
        </w:rPr>
      </w:pPr>
    </w:p>
    <w:p w14:paraId="6B30A6BD">
      <w:pPr>
        <w:adjustRightInd w:val="0"/>
        <w:snapToGrid w:val="0"/>
        <w:spacing w:line="360" w:lineRule="auto"/>
        <w:ind w:firstLine="480" w:firstLineChars="200"/>
        <w:rPr>
          <w:rFonts w:ascii="宋体" w:hAnsi="宋体" w:cs="宋体"/>
          <w:kern w:val="0"/>
          <w:sz w:val="24"/>
        </w:rPr>
      </w:pPr>
    </w:p>
    <w:p w14:paraId="798728BD">
      <w:pPr>
        <w:pStyle w:val="3"/>
        <w:autoSpaceDE w:val="0"/>
        <w:autoSpaceDN w:val="0"/>
        <w:rPr>
          <w:kern w:val="2"/>
          <w:szCs w:val="24"/>
        </w:rPr>
      </w:pPr>
      <w:r>
        <w:rPr>
          <w:rFonts w:hint="eastAsia" w:cs="宋体"/>
          <w:bCs/>
        </w:rPr>
        <w:br w:type="page"/>
      </w:r>
      <w:r>
        <w:rPr>
          <w:rStyle w:val="48"/>
          <w:b/>
        </w:rPr>
        <w:t>附件7提供供应商承诺书（按格式提供）</w:t>
      </w:r>
    </w:p>
    <w:p w14:paraId="5100E220">
      <w:pPr>
        <w:adjustRightInd w:val="0"/>
        <w:snapToGrid w:val="0"/>
        <w:jc w:val="center"/>
        <w:rPr>
          <w:rFonts w:ascii="宋体" w:hAnsi="宋体"/>
          <w:b/>
          <w:bCs/>
          <w:sz w:val="24"/>
          <w:szCs w:val="20"/>
        </w:rPr>
      </w:pPr>
    </w:p>
    <w:p w14:paraId="58134D1F">
      <w:pPr>
        <w:adjustRightInd w:val="0"/>
        <w:snapToGrid w:val="0"/>
        <w:jc w:val="center"/>
        <w:rPr>
          <w:rFonts w:ascii="宋体" w:hAnsi="宋体"/>
          <w:b/>
          <w:sz w:val="24"/>
        </w:rPr>
      </w:pPr>
      <w:r>
        <w:rPr>
          <w:rFonts w:hint="eastAsia" w:ascii="宋体" w:hAnsi="宋体"/>
          <w:b/>
          <w:bCs/>
          <w:sz w:val="24"/>
          <w:szCs w:val="20"/>
        </w:rPr>
        <w:t>供应商承诺书</w:t>
      </w:r>
    </w:p>
    <w:p w14:paraId="67F207BB">
      <w:pPr>
        <w:adjustRightInd w:val="0"/>
        <w:snapToGrid w:val="0"/>
        <w:rPr>
          <w:rFonts w:ascii="宋体" w:hAnsi="宋体"/>
          <w:sz w:val="24"/>
        </w:rPr>
      </w:pPr>
      <w:r>
        <w:rPr>
          <w:rFonts w:hint="eastAsia" w:ascii="宋体" w:hAnsi="宋体"/>
          <w:sz w:val="24"/>
        </w:rPr>
        <w:t>致：海南省教学仪器设备招标中心有限公司：</w:t>
      </w:r>
    </w:p>
    <w:p w14:paraId="5DB278B3">
      <w:pPr>
        <w:rPr>
          <w:rFonts w:ascii="宋体" w:hAnsi="宋体"/>
          <w:sz w:val="24"/>
        </w:rPr>
      </w:pPr>
      <w:r>
        <w:rPr>
          <w:rFonts w:hint="eastAsia" w:ascii="宋体" w:hAnsi="宋体"/>
          <w:sz w:val="24"/>
        </w:rPr>
        <w:t>我单位在参加项目的采购活动中，郑重承诺如下：</w:t>
      </w:r>
    </w:p>
    <w:p w14:paraId="0F8C8209">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5E9ECB1E">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4E1DD13">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5C5B2D7">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4C6DDBED">
      <w:pPr>
        <w:ind w:firstLine="480" w:firstLineChars="200"/>
        <w:rPr>
          <w:rFonts w:ascii="宋体" w:hAnsi="宋体"/>
          <w:sz w:val="24"/>
        </w:rPr>
      </w:pPr>
      <w:r>
        <w:rPr>
          <w:rFonts w:hint="eastAsia" w:ascii="宋体" w:hAnsi="宋体"/>
          <w:sz w:val="24"/>
        </w:rPr>
        <w:t>5.我方一旦成交，将按规定及时与采购人签订合同。</w:t>
      </w:r>
    </w:p>
    <w:p w14:paraId="26A18E3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63345444">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4CEC4CA4">
      <w:pPr>
        <w:ind w:firstLine="480" w:firstLineChars="200"/>
        <w:rPr>
          <w:rFonts w:ascii="宋体" w:hAnsi="宋体"/>
          <w:sz w:val="24"/>
        </w:rPr>
      </w:pPr>
      <w:r>
        <w:rPr>
          <w:rFonts w:hint="eastAsia" w:ascii="宋体" w:hAnsi="宋体"/>
          <w:sz w:val="24"/>
        </w:rPr>
        <w:t>（1）不同供应商的响应文件由同一单位或者个人编制；</w:t>
      </w:r>
    </w:p>
    <w:p w14:paraId="461DB061">
      <w:pPr>
        <w:ind w:firstLine="480" w:firstLineChars="200"/>
        <w:rPr>
          <w:rFonts w:ascii="宋体" w:hAnsi="宋体"/>
          <w:sz w:val="24"/>
        </w:rPr>
      </w:pPr>
      <w:r>
        <w:rPr>
          <w:rFonts w:hint="eastAsia" w:ascii="宋体" w:hAnsi="宋体"/>
          <w:sz w:val="24"/>
        </w:rPr>
        <w:t>（2）不同供应商委托同一单位或者个人办理响应磋商事宜；</w:t>
      </w:r>
    </w:p>
    <w:p w14:paraId="5C70D91F">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5F85F472">
      <w:pPr>
        <w:ind w:firstLine="480" w:firstLineChars="200"/>
        <w:rPr>
          <w:rFonts w:ascii="宋体" w:hAnsi="宋体"/>
          <w:sz w:val="24"/>
        </w:rPr>
      </w:pPr>
      <w:r>
        <w:rPr>
          <w:rFonts w:hint="eastAsia" w:ascii="宋体" w:hAnsi="宋体"/>
          <w:sz w:val="24"/>
        </w:rPr>
        <w:t>（4）不同供应商的响应文件异常一致或者磋商报价呈规律性差异；</w:t>
      </w:r>
    </w:p>
    <w:p w14:paraId="4066EB2E">
      <w:pPr>
        <w:ind w:firstLine="480" w:firstLineChars="200"/>
        <w:rPr>
          <w:rFonts w:ascii="宋体" w:hAnsi="宋体"/>
          <w:sz w:val="24"/>
        </w:rPr>
      </w:pPr>
      <w:r>
        <w:rPr>
          <w:rFonts w:hint="eastAsia" w:ascii="宋体" w:hAnsi="宋体"/>
          <w:sz w:val="24"/>
        </w:rPr>
        <w:t>（5）不同供应商的响应文件相互混装；</w:t>
      </w:r>
    </w:p>
    <w:p w14:paraId="2F355B14">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0A603D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F8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2F77FD2">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2ABE6AD0">
            <w:pPr>
              <w:jc w:val="center"/>
              <w:rPr>
                <w:rFonts w:ascii="宋体" w:hAnsi="宋体"/>
                <w:szCs w:val="21"/>
              </w:rPr>
            </w:pPr>
            <w:r>
              <w:rPr>
                <w:rFonts w:hint="eastAsia" w:ascii="宋体" w:hAnsi="宋体"/>
                <w:szCs w:val="21"/>
              </w:rPr>
              <w:t>股东名称</w:t>
            </w:r>
          </w:p>
        </w:tc>
        <w:tc>
          <w:tcPr>
            <w:tcW w:w="2410" w:type="dxa"/>
            <w:noWrap/>
            <w:vAlign w:val="center"/>
          </w:tcPr>
          <w:p w14:paraId="1F294ED1">
            <w:pPr>
              <w:jc w:val="center"/>
              <w:rPr>
                <w:rFonts w:ascii="宋体" w:hAnsi="宋体"/>
                <w:szCs w:val="21"/>
              </w:rPr>
            </w:pPr>
            <w:r>
              <w:rPr>
                <w:rFonts w:hint="eastAsia" w:ascii="宋体" w:hAnsi="宋体"/>
                <w:szCs w:val="21"/>
              </w:rPr>
              <w:t>股东类型</w:t>
            </w:r>
          </w:p>
        </w:tc>
        <w:tc>
          <w:tcPr>
            <w:tcW w:w="1559" w:type="dxa"/>
            <w:noWrap/>
          </w:tcPr>
          <w:p w14:paraId="417AFD36">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5EB0772E">
            <w:pPr>
              <w:spacing w:line="400" w:lineRule="exact"/>
              <w:jc w:val="center"/>
              <w:rPr>
                <w:rFonts w:ascii="宋体" w:hAnsi="宋体"/>
                <w:szCs w:val="21"/>
              </w:rPr>
            </w:pPr>
            <w:r>
              <w:rPr>
                <w:rFonts w:hint="eastAsia" w:ascii="宋体" w:hAnsi="宋体"/>
                <w:szCs w:val="21"/>
              </w:rPr>
              <w:t>备注</w:t>
            </w:r>
          </w:p>
        </w:tc>
      </w:tr>
      <w:tr w14:paraId="717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6765B92">
            <w:pPr>
              <w:jc w:val="center"/>
              <w:rPr>
                <w:rFonts w:ascii="宋体" w:hAnsi="宋体"/>
                <w:szCs w:val="21"/>
              </w:rPr>
            </w:pPr>
            <w:r>
              <w:rPr>
                <w:rFonts w:hint="eastAsia" w:ascii="宋体" w:hAnsi="宋体"/>
                <w:szCs w:val="21"/>
              </w:rPr>
              <w:t>1</w:t>
            </w:r>
          </w:p>
        </w:tc>
        <w:tc>
          <w:tcPr>
            <w:tcW w:w="2319" w:type="dxa"/>
            <w:noWrap/>
            <w:vAlign w:val="center"/>
          </w:tcPr>
          <w:p w14:paraId="41B996AF">
            <w:pPr>
              <w:jc w:val="center"/>
              <w:rPr>
                <w:rFonts w:ascii="宋体" w:hAnsi="宋体"/>
                <w:szCs w:val="21"/>
              </w:rPr>
            </w:pPr>
          </w:p>
        </w:tc>
        <w:tc>
          <w:tcPr>
            <w:tcW w:w="2410" w:type="dxa"/>
            <w:noWrap/>
            <w:vAlign w:val="center"/>
          </w:tcPr>
          <w:p w14:paraId="1E63C15D">
            <w:pPr>
              <w:jc w:val="center"/>
              <w:rPr>
                <w:rFonts w:ascii="宋体" w:hAnsi="宋体"/>
                <w:szCs w:val="21"/>
              </w:rPr>
            </w:pPr>
          </w:p>
        </w:tc>
        <w:tc>
          <w:tcPr>
            <w:tcW w:w="1559" w:type="dxa"/>
            <w:noWrap/>
          </w:tcPr>
          <w:p w14:paraId="07F09CFE">
            <w:pPr>
              <w:jc w:val="center"/>
              <w:rPr>
                <w:rFonts w:ascii="宋体" w:hAnsi="宋体"/>
                <w:szCs w:val="21"/>
              </w:rPr>
            </w:pPr>
          </w:p>
        </w:tc>
        <w:tc>
          <w:tcPr>
            <w:tcW w:w="1468" w:type="dxa"/>
            <w:noWrap/>
            <w:vAlign w:val="center"/>
          </w:tcPr>
          <w:p w14:paraId="7FECC478">
            <w:pPr>
              <w:jc w:val="center"/>
              <w:rPr>
                <w:rFonts w:ascii="宋体" w:hAnsi="宋体"/>
                <w:szCs w:val="21"/>
              </w:rPr>
            </w:pPr>
          </w:p>
        </w:tc>
      </w:tr>
      <w:tr w14:paraId="4F9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1806216">
            <w:pPr>
              <w:jc w:val="center"/>
              <w:rPr>
                <w:rFonts w:ascii="宋体" w:hAnsi="宋体"/>
                <w:szCs w:val="21"/>
              </w:rPr>
            </w:pPr>
            <w:r>
              <w:rPr>
                <w:rFonts w:hint="eastAsia" w:ascii="宋体" w:hAnsi="宋体"/>
                <w:szCs w:val="21"/>
              </w:rPr>
              <w:t>2</w:t>
            </w:r>
          </w:p>
        </w:tc>
        <w:tc>
          <w:tcPr>
            <w:tcW w:w="2319" w:type="dxa"/>
            <w:noWrap/>
            <w:vAlign w:val="center"/>
          </w:tcPr>
          <w:p w14:paraId="20A26D87">
            <w:pPr>
              <w:jc w:val="center"/>
              <w:rPr>
                <w:rFonts w:ascii="宋体" w:hAnsi="宋体"/>
                <w:szCs w:val="21"/>
              </w:rPr>
            </w:pPr>
          </w:p>
        </w:tc>
        <w:tc>
          <w:tcPr>
            <w:tcW w:w="2410" w:type="dxa"/>
            <w:noWrap/>
            <w:vAlign w:val="center"/>
          </w:tcPr>
          <w:p w14:paraId="263AC5D2">
            <w:pPr>
              <w:jc w:val="center"/>
              <w:rPr>
                <w:rFonts w:ascii="宋体" w:hAnsi="宋体"/>
                <w:szCs w:val="21"/>
              </w:rPr>
            </w:pPr>
          </w:p>
        </w:tc>
        <w:tc>
          <w:tcPr>
            <w:tcW w:w="1559" w:type="dxa"/>
            <w:noWrap/>
          </w:tcPr>
          <w:p w14:paraId="717FB743">
            <w:pPr>
              <w:jc w:val="center"/>
              <w:rPr>
                <w:rFonts w:ascii="宋体" w:hAnsi="宋体"/>
                <w:szCs w:val="21"/>
              </w:rPr>
            </w:pPr>
          </w:p>
        </w:tc>
        <w:tc>
          <w:tcPr>
            <w:tcW w:w="1468" w:type="dxa"/>
            <w:noWrap/>
            <w:vAlign w:val="center"/>
          </w:tcPr>
          <w:p w14:paraId="144B4ACB">
            <w:pPr>
              <w:jc w:val="center"/>
              <w:rPr>
                <w:rFonts w:ascii="宋体" w:hAnsi="宋体"/>
                <w:szCs w:val="21"/>
              </w:rPr>
            </w:pPr>
          </w:p>
        </w:tc>
      </w:tr>
      <w:tr w14:paraId="187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02D82D2">
            <w:pPr>
              <w:jc w:val="center"/>
              <w:rPr>
                <w:rFonts w:ascii="宋体" w:hAnsi="宋体"/>
                <w:szCs w:val="21"/>
              </w:rPr>
            </w:pPr>
            <w:r>
              <w:rPr>
                <w:rFonts w:hint="eastAsia" w:ascii="宋体" w:hAnsi="宋体"/>
                <w:szCs w:val="21"/>
              </w:rPr>
              <w:t>……</w:t>
            </w:r>
          </w:p>
        </w:tc>
        <w:tc>
          <w:tcPr>
            <w:tcW w:w="2319" w:type="dxa"/>
            <w:noWrap/>
            <w:vAlign w:val="center"/>
          </w:tcPr>
          <w:p w14:paraId="35F916EA">
            <w:pPr>
              <w:jc w:val="center"/>
              <w:rPr>
                <w:rFonts w:ascii="宋体" w:hAnsi="宋体"/>
                <w:szCs w:val="21"/>
              </w:rPr>
            </w:pPr>
          </w:p>
        </w:tc>
        <w:tc>
          <w:tcPr>
            <w:tcW w:w="2410" w:type="dxa"/>
            <w:noWrap/>
            <w:vAlign w:val="center"/>
          </w:tcPr>
          <w:p w14:paraId="407781E5">
            <w:pPr>
              <w:jc w:val="center"/>
              <w:rPr>
                <w:rFonts w:ascii="宋体" w:hAnsi="宋体"/>
                <w:szCs w:val="21"/>
              </w:rPr>
            </w:pPr>
          </w:p>
        </w:tc>
        <w:tc>
          <w:tcPr>
            <w:tcW w:w="1559" w:type="dxa"/>
            <w:noWrap/>
          </w:tcPr>
          <w:p w14:paraId="7617693E">
            <w:pPr>
              <w:jc w:val="center"/>
              <w:rPr>
                <w:rFonts w:ascii="宋体" w:hAnsi="宋体"/>
                <w:szCs w:val="21"/>
              </w:rPr>
            </w:pPr>
          </w:p>
        </w:tc>
        <w:tc>
          <w:tcPr>
            <w:tcW w:w="1468" w:type="dxa"/>
            <w:noWrap/>
            <w:vAlign w:val="center"/>
          </w:tcPr>
          <w:p w14:paraId="55D0BD90">
            <w:pPr>
              <w:jc w:val="center"/>
              <w:rPr>
                <w:rFonts w:ascii="宋体" w:hAnsi="宋体"/>
                <w:szCs w:val="21"/>
              </w:rPr>
            </w:pPr>
          </w:p>
        </w:tc>
      </w:tr>
    </w:tbl>
    <w:p w14:paraId="43F2BD7C">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417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CEFD3A5">
            <w:pPr>
              <w:jc w:val="center"/>
              <w:rPr>
                <w:rFonts w:ascii="宋体" w:hAnsi="宋体"/>
                <w:szCs w:val="21"/>
              </w:rPr>
            </w:pPr>
            <w:r>
              <w:rPr>
                <w:rFonts w:hint="eastAsia" w:ascii="宋体" w:hAnsi="宋体"/>
                <w:szCs w:val="21"/>
              </w:rPr>
              <w:t>序号</w:t>
            </w:r>
          </w:p>
        </w:tc>
        <w:tc>
          <w:tcPr>
            <w:tcW w:w="2340" w:type="dxa"/>
            <w:noWrap/>
            <w:vAlign w:val="center"/>
          </w:tcPr>
          <w:p w14:paraId="38235BF3">
            <w:pPr>
              <w:jc w:val="center"/>
              <w:rPr>
                <w:rFonts w:ascii="宋体" w:hAnsi="宋体"/>
                <w:szCs w:val="21"/>
              </w:rPr>
            </w:pPr>
            <w:r>
              <w:rPr>
                <w:rFonts w:hint="eastAsia" w:ascii="宋体" w:hAnsi="宋体"/>
                <w:szCs w:val="21"/>
              </w:rPr>
              <w:t>主要人员姓名</w:t>
            </w:r>
          </w:p>
        </w:tc>
        <w:tc>
          <w:tcPr>
            <w:tcW w:w="1440" w:type="dxa"/>
            <w:noWrap/>
            <w:vAlign w:val="center"/>
          </w:tcPr>
          <w:p w14:paraId="4FEB1DA5">
            <w:pPr>
              <w:jc w:val="center"/>
              <w:rPr>
                <w:rFonts w:ascii="宋体" w:hAnsi="宋体"/>
                <w:szCs w:val="21"/>
              </w:rPr>
            </w:pPr>
            <w:r>
              <w:rPr>
                <w:rFonts w:hint="eastAsia" w:ascii="宋体" w:hAnsi="宋体"/>
                <w:szCs w:val="21"/>
              </w:rPr>
              <w:t>职务</w:t>
            </w:r>
          </w:p>
        </w:tc>
        <w:tc>
          <w:tcPr>
            <w:tcW w:w="3935" w:type="dxa"/>
            <w:noWrap/>
            <w:vAlign w:val="center"/>
          </w:tcPr>
          <w:p w14:paraId="1C10486B">
            <w:pPr>
              <w:jc w:val="center"/>
              <w:rPr>
                <w:rFonts w:ascii="宋体" w:hAnsi="宋体"/>
                <w:szCs w:val="21"/>
              </w:rPr>
            </w:pPr>
            <w:r>
              <w:rPr>
                <w:rFonts w:hint="eastAsia" w:ascii="宋体" w:hAnsi="宋体"/>
                <w:szCs w:val="21"/>
              </w:rPr>
              <w:t>身份证号</w:t>
            </w:r>
          </w:p>
        </w:tc>
      </w:tr>
      <w:tr w14:paraId="0C9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BC013E7">
            <w:pPr>
              <w:jc w:val="center"/>
              <w:rPr>
                <w:rFonts w:ascii="宋体" w:hAnsi="宋体"/>
                <w:szCs w:val="21"/>
              </w:rPr>
            </w:pPr>
            <w:r>
              <w:rPr>
                <w:rFonts w:hint="eastAsia" w:ascii="宋体" w:hAnsi="宋体"/>
                <w:szCs w:val="21"/>
              </w:rPr>
              <w:t>1</w:t>
            </w:r>
          </w:p>
        </w:tc>
        <w:tc>
          <w:tcPr>
            <w:tcW w:w="2340" w:type="dxa"/>
            <w:noWrap/>
            <w:vAlign w:val="center"/>
          </w:tcPr>
          <w:p w14:paraId="415E4489">
            <w:pPr>
              <w:jc w:val="center"/>
              <w:rPr>
                <w:rFonts w:ascii="宋体" w:hAnsi="宋体"/>
                <w:szCs w:val="21"/>
              </w:rPr>
            </w:pPr>
          </w:p>
        </w:tc>
        <w:tc>
          <w:tcPr>
            <w:tcW w:w="1440" w:type="dxa"/>
            <w:noWrap/>
            <w:vAlign w:val="center"/>
          </w:tcPr>
          <w:p w14:paraId="59A2E029">
            <w:pPr>
              <w:jc w:val="center"/>
              <w:rPr>
                <w:rFonts w:ascii="宋体" w:hAnsi="宋体"/>
                <w:szCs w:val="21"/>
              </w:rPr>
            </w:pPr>
          </w:p>
        </w:tc>
        <w:tc>
          <w:tcPr>
            <w:tcW w:w="3935" w:type="dxa"/>
            <w:noWrap/>
            <w:vAlign w:val="center"/>
          </w:tcPr>
          <w:p w14:paraId="2AE26A1C">
            <w:pPr>
              <w:jc w:val="center"/>
              <w:rPr>
                <w:rFonts w:ascii="宋体" w:hAnsi="宋体"/>
                <w:szCs w:val="21"/>
              </w:rPr>
            </w:pPr>
          </w:p>
        </w:tc>
      </w:tr>
      <w:tr w14:paraId="7B5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18B8D32">
            <w:pPr>
              <w:jc w:val="center"/>
              <w:rPr>
                <w:rFonts w:ascii="宋体" w:hAnsi="宋体"/>
                <w:szCs w:val="21"/>
              </w:rPr>
            </w:pPr>
            <w:r>
              <w:rPr>
                <w:rFonts w:hint="eastAsia" w:ascii="宋体" w:hAnsi="宋体"/>
                <w:szCs w:val="21"/>
              </w:rPr>
              <w:t>2</w:t>
            </w:r>
          </w:p>
        </w:tc>
        <w:tc>
          <w:tcPr>
            <w:tcW w:w="2340" w:type="dxa"/>
            <w:noWrap/>
            <w:vAlign w:val="center"/>
          </w:tcPr>
          <w:p w14:paraId="6615DB48">
            <w:pPr>
              <w:jc w:val="center"/>
              <w:rPr>
                <w:rFonts w:ascii="宋体" w:hAnsi="宋体"/>
                <w:szCs w:val="21"/>
              </w:rPr>
            </w:pPr>
          </w:p>
        </w:tc>
        <w:tc>
          <w:tcPr>
            <w:tcW w:w="1440" w:type="dxa"/>
            <w:noWrap/>
            <w:vAlign w:val="center"/>
          </w:tcPr>
          <w:p w14:paraId="162B5201">
            <w:pPr>
              <w:jc w:val="center"/>
              <w:rPr>
                <w:rFonts w:ascii="宋体" w:hAnsi="宋体"/>
                <w:szCs w:val="21"/>
              </w:rPr>
            </w:pPr>
          </w:p>
        </w:tc>
        <w:tc>
          <w:tcPr>
            <w:tcW w:w="3935" w:type="dxa"/>
            <w:noWrap/>
            <w:vAlign w:val="center"/>
          </w:tcPr>
          <w:p w14:paraId="7E9E536C">
            <w:pPr>
              <w:jc w:val="center"/>
              <w:rPr>
                <w:rFonts w:ascii="宋体" w:hAnsi="宋体"/>
                <w:szCs w:val="21"/>
              </w:rPr>
            </w:pPr>
          </w:p>
        </w:tc>
      </w:tr>
      <w:tr w14:paraId="314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B709D2">
            <w:pPr>
              <w:jc w:val="center"/>
              <w:rPr>
                <w:rFonts w:ascii="宋体" w:hAnsi="宋体"/>
                <w:szCs w:val="21"/>
              </w:rPr>
            </w:pPr>
            <w:r>
              <w:rPr>
                <w:rFonts w:hint="eastAsia" w:ascii="宋体" w:hAnsi="宋体"/>
                <w:szCs w:val="21"/>
              </w:rPr>
              <w:t>……</w:t>
            </w:r>
          </w:p>
        </w:tc>
        <w:tc>
          <w:tcPr>
            <w:tcW w:w="2340" w:type="dxa"/>
            <w:noWrap/>
            <w:vAlign w:val="center"/>
          </w:tcPr>
          <w:p w14:paraId="3D8C2A26">
            <w:pPr>
              <w:jc w:val="center"/>
              <w:rPr>
                <w:rFonts w:ascii="宋体" w:hAnsi="宋体"/>
                <w:szCs w:val="21"/>
              </w:rPr>
            </w:pPr>
          </w:p>
        </w:tc>
        <w:tc>
          <w:tcPr>
            <w:tcW w:w="1440" w:type="dxa"/>
            <w:noWrap/>
            <w:vAlign w:val="center"/>
          </w:tcPr>
          <w:p w14:paraId="5C67D1FC">
            <w:pPr>
              <w:jc w:val="center"/>
              <w:rPr>
                <w:rFonts w:ascii="宋体" w:hAnsi="宋体"/>
                <w:szCs w:val="21"/>
              </w:rPr>
            </w:pPr>
          </w:p>
        </w:tc>
        <w:tc>
          <w:tcPr>
            <w:tcW w:w="3935" w:type="dxa"/>
            <w:noWrap/>
            <w:vAlign w:val="center"/>
          </w:tcPr>
          <w:p w14:paraId="667E7F72">
            <w:pPr>
              <w:jc w:val="center"/>
              <w:rPr>
                <w:rFonts w:ascii="宋体" w:hAnsi="宋体"/>
                <w:szCs w:val="21"/>
              </w:rPr>
            </w:pPr>
          </w:p>
        </w:tc>
      </w:tr>
    </w:tbl>
    <w:p w14:paraId="004B01EC">
      <w:pPr>
        <w:rPr>
          <w:rFonts w:ascii="宋体" w:hAnsi="宋体"/>
          <w:sz w:val="24"/>
        </w:rPr>
      </w:pPr>
    </w:p>
    <w:p w14:paraId="66EEA889">
      <w:pPr>
        <w:ind w:left="2698" w:leftChars="1285"/>
        <w:rPr>
          <w:rFonts w:ascii="宋体" w:hAnsi="宋体"/>
          <w:sz w:val="24"/>
        </w:rPr>
      </w:pPr>
      <w:r>
        <w:rPr>
          <w:rFonts w:hint="eastAsia" w:ascii="宋体" w:hAnsi="宋体"/>
          <w:sz w:val="24"/>
        </w:rPr>
        <w:t>供应商名称： （盖公章）</w:t>
      </w:r>
    </w:p>
    <w:p w14:paraId="7BB20672">
      <w:pPr>
        <w:ind w:left="2698" w:leftChars="1285"/>
        <w:rPr>
          <w:rFonts w:ascii="宋体" w:hAnsi="宋体"/>
          <w:sz w:val="24"/>
        </w:rPr>
      </w:pPr>
      <w:r>
        <w:rPr>
          <w:rFonts w:hint="eastAsia" w:ascii="宋体" w:hAnsi="宋体"/>
          <w:sz w:val="24"/>
        </w:rPr>
        <w:t>法定代表人（或授权代理人）： （签字或盖章）</w:t>
      </w:r>
    </w:p>
    <w:p w14:paraId="54037D6F">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1C46D4C3"/>
    <w:p w14:paraId="68EAE55C">
      <w:pPr>
        <w:pStyle w:val="3"/>
        <w:autoSpaceDE w:val="0"/>
        <w:autoSpaceDN w:val="0"/>
        <w:rPr>
          <w:rStyle w:val="48"/>
          <w:b/>
        </w:rPr>
      </w:pPr>
      <w:r>
        <w:rPr>
          <w:rStyle w:val="48"/>
          <w:rFonts w:hint="eastAsia"/>
          <w:b/>
        </w:rPr>
        <w:t>附件8 在“信用中国”网站信用查询截图</w:t>
      </w:r>
    </w:p>
    <w:bookmarkEnd w:id="119"/>
    <w:p w14:paraId="5A3A47D6">
      <w:pPr>
        <w:rPr>
          <w:rStyle w:val="48"/>
        </w:rPr>
      </w:pPr>
    </w:p>
    <w:p w14:paraId="0D2CF9DB">
      <w:pPr>
        <w:pStyle w:val="3"/>
        <w:autoSpaceDE w:val="0"/>
        <w:autoSpaceDN w:val="0"/>
        <w:rPr>
          <w:rStyle w:val="48"/>
          <w:b/>
        </w:rPr>
      </w:pPr>
      <w:r>
        <w:rPr>
          <w:rStyle w:val="48"/>
          <w:rFonts w:hint="eastAsia"/>
          <w:b/>
        </w:rPr>
        <w:t>附件9  按资格要求和评分要求提供相应证明材料</w:t>
      </w:r>
    </w:p>
    <w:p w14:paraId="0E57B5CF"/>
    <w:p w14:paraId="4971C40C">
      <w:pPr>
        <w:spacing w:line="360" w:lineRule="exact"/>
        <w:rPr>
          <w:rFonts w:ascii="宋体" w:hAnsi="宋体"/>
          <w:b/>
          <w:sz w:val="32"/>
          <w:szCs w:val="30"/>
        </w:rPr>
      </w:pPr>
    </w:p>
    <w:p w14:paraId="6874C256">
      <w:pPr>
        <w:spacing w:line="360" w:lineRule="exact"/>
        <w:ind w:firstLine="4560" w:firstLineChars="1900"/>
        <w:rPr>
          <w:sz w:val="24"/>
        </w:rPr>
      </w:pPr>
    </w:p>
    <w:p w14:paraId="56EA65C9">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E3FE">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11B0F9C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D1D5">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12A1156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C2">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102"/>
      <w:lvlText w:val="%1."/>
      <w:lvlJc w:val="left"/>
      <w:pPr>
        <w:tabs>
          <w:tab w:val="left" w:pos="312"/>
        </w:tabs>
      </w:pPr>
    </w:lvl>
  </w:abstractNum>
  <w:abstractNum w:abstractNumId="1">
    <w:nsid w:val="1F94F8DD"/>
    <w:multiLevelType w:val="singleLevel"/>
    <w:tmpl w:val="1F94F8DD"/>
    <w:lvl w:ilvl="0" w:tentative="0">
      <w:start w:val="2"/>
      <w:numFmt w:val="chineseCounting"/>
      <w:suff w:val="space"/>
      <w:lvlText w:val="第%1部分"/>
      <w:lvlJc w:val="left"/>
      <w:rPr>
        <w:rFonts w:hint="eastAsia"/>
      </w:rPr>
    </w:lvl>
  </w:abstractNum>
  <w:abstractNum w:abstractNumId="2">
    <w:nsid w:val="75F02CE7"/>
    <w:multiLevelType w:val="singleLevel"/>
    <w:tmpl w:val="75F02CE7"/>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2445D"/>
    <w:rsid w:val="00724656"/>
    <w:rsid w:val="00724CE9"/>
    <w:rsid w:val="00724F1F"/>
    <w:rsid w:val="0073641F"/>
    <w:rsid w:val="00740798"/>
    <w:rsid w:val="00743363"/>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30B22AF"/>
    <w:rsid w:val="04211C07"/>
    <w:rsid w:val="06037305"/>
    <w:rsid w:val="07D757D2"/>
    <w:rsid w:val="07FF7CC3"/>
    <w:rsid w:val="08253C58"/>
    <w:rsid w:val="09B94F9F"/>
    <w:rsid w:val="0CA67D96"/>
    <w:rsid w:val="0D821B4C"/>
    <w:rsid w:val="0E157E71"/>
    <w:rsid w:val="0F1D584C"/>
    <w:rsid w:val="0FB029A1"/>
    <w:rsid w:val="11FC29D4"/>
    <w:rsid w:val="127039FD"/>
    <w:rsid w:val="14A14FAE"/>
    <w:rsid w:val="15235F00"/>
    <w:rsid w:val="159470CB"/>
    <w:rsid w:val="19C20124"/>
    <w:rsid w:val="1BCE1F90"/>
    <w:rsid w:val="1D454C65"/>
    <w:rsid w:val="1D695934"/>
    <w:rsid w:val="1EBF394D"/>
    <w:rsid w:val="1F2D1751"/>
    <w:rsid w:val="20027045"/>
    <w:rsid w:val="208715C8"/>
    <w:rsid w:val="21A13378"/>
    <w:rsid w:val="21C80FA2"/>
    <w:rsid w:val="21CB4AC6"/>
    <w:rsid w:val="22862FC6"/>
    <w:rsid w:val="22D008A5"/>
    <w:rsid w:val="26665B9D"/>
    <w:rsid w:val="26C758B1"/>
    <w:rsid w:val="27DB2255"/>
    <w:rsid w:val="2865044E"/>
    <w:rsid w:val="286B4792"/>
    <w:rsid w:val="291747BA"/>
    <w:rsid w:val="2A692A82"/>
    <w:rsid w:val="2B1E480B"/>
    <w:rsid w:val="2BBD5EBF"/>
    <w:rsid w:val="2BD54FBE"/>
    <w:rsid w:val="2C7E113E"/>
    <w:rsid w:val="2CB46522"/>
    <w:rsid w:val="2E386967"/>
    <w:rsid w:val="2FF95F46"/>
    <w:rsid w:val="317C672F"/>
    <w:rsid w:val="31EC10CE"/>
    <w:rsid w:val="334F4E2A"/>
    <w:rsid w:val="33543E57"/>
    <w:rsid w:val="34554A4E"/>
    <w:rsid w:val="34FA0097"/>
    <w:rsid w:val="35380BBF"/>
    <w:rsid w:val="35A149B6"/>
    <w:rsid w:val="35CC4711"/>
    <w:rsid w:val="36112941"/>
    <w:rsid w:val="36F9612C"/>
    <w:rsid w:val="37F464E2"/>
    <w:rsid w:val="3A6A181A"/>
    <w:rsid w:val="3C5D17C7"/>
    <w:rsid w:val="3CF526E9"/>
    <w:rsid w:val="3E0529D0"/>
    <w:rsid w:val="3E7C195D"/>
    <w:rsid w:val="3F52664F"/>
    <w:rsid w:val="3F582D46"/>
    <w:rsid w:val="40116E7F"/>
    <w:rsid w:val="40245174"/>
    <w:rsid w:val="424866FD"/>
    <w:rsid w:val="431402B1"/>
    <w:rsid w:val="44411C2B"/>
    <w:rsid w:val="444B4E50"/>
    <w:rsid w:val="447F5EC2"/>
    <w:rsid w:val="44D52AF7"/>
    <w:rsid w:val="45D814A9"/>
    <w:rsid w:val="47086B46"/>
    <w:rsid w:val="489F2E1F"/>
    <w:rsid w:val="49917B06"/>
    <w:rsid w:val="4B7B626D"/>
    <w:rsid w:val="4C6807BE"/>
    <w:rsid w:val="4D1F4797"/>
    <w:rsid w:val="4D855C14"/>
    <w:rsid w:val="4F394BD8"/>
    <w:rsid w:val="508F6894"/>
    <w:rsid w:val="50D457E8"/>
    <w:rsid w:val="50D92DFE"/>
    <w:rsid w:val="52B66476"/>
    <w:rsid w:val="53EE4E13"/>
    <w:rsid w:val="540A435C"/>
    <w:rsid w:val="555420C8"/>
    <w:rsid w:val="557E6E29"/>
    <w:rsid w:val="557F21C6"/>
    <w:rsid w:val="55896405"/>
    <w:rsid w:val="565E3EDD"/>
    <w:rsid w:val="58A91A2A"/>
    <w:rsid w:val="59E234C2"/>
    <w:rsid w:val="5B72008C"/>
    <w:rsid w:val="5B8F0C89"/>
    <w:rsid w:val="5D6D4FFA"/>
    <w:rsid w:val="5DA603AA"/>
    <w:rsid w:val="5FC20C8C"/>
    <w:rsid w:val="622A0E64"/>
    <w:rsid w:val="632D7425"/>
    <w:rsid w:val="637C38A9"/>
    <w:rsid w:val="64FB58E5"/>
    <w:rsid w:val="65EF62A4"/>
    <w:rsid w:val="66C3135F"/>
    <w:rsid w:val="67974524"/>
    <w:rsid w:val="67BE7815"/>
    <w:rsid w:val="689D7795"/>
    <w:rsid w:val="69345C13"/>
    <w:rsid w:val="697061F8"/>
    <w:rsid w:val="6A875C5B"/>
    <w:rsid w:val="6CD23D69"/>
    <w:rsid w:val="6D5663ED"/>
    <w:rsid w:val="6DC5212E"/>
    <w:rsid w:val="708E0327"/>
    <w:rsid w:val="71F03559"/>
    <w:rsid w:val="73B148B4"/>
    <w:rsid w:val="745148D6"/>
    <w:rsid w:val="74B70B38"/>
    <w:rsid w:val="76027BFA"/>
    <w:rsid w:val="784716A8"/>
    <w:rsid w:val="78D27468"/>
    <w:rsid w:val="79B50E56"/>
    <w:rsid w:val="79CB63FC"/>
    <w:rsid w:val="79FC3536"/>
    <w:rsid w:val="7A78094E"/>
    <w:rsid w:val="7AD47958"/>
    <w:rsid w:val="7E460C7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2">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5"/>
    <w:link w:val="50"/>
    <w:autoRedefine/>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next w:val="19"/>
    <w:link w:val="47"/>
    <w:qFormat/>
    <w:uiPriority w:val="0"/>
    <w:pPr>
      <w:autoSpaceDE w:val="0"/>
      <w:autoSpaceDN w:val="0"/>
      <w:spacing w:line="360" w:lineRule="auto"/>
      <w:ind w:left="181" w:firstLine="539"/>
    </w:pPr>
    <w:rPr>
      <w:sz w:val="24"/>
      <w:szCs w:val="20"/>
    </w:rPr>
  </w:style>
  <w:style w:type="paragraph" w:styleId="19">
    <w:name w:val="Body Text First Indent 2"/>
    <w:basedOn w:val="18"/>
    <w:next w:val="1"/>
    <w:unhideWhenUsed/>
    <w:qFormat/>
    <w:uiPriority w:val="99"/>
    <w:pPr>
      <w:ind w:firstLine="420" w:firstLineChars="200"/>
    </w:pPr>
  </w:style>
  <w:style w:type="paragraph" w:styleId="20">
    <w:name w:val="Block Text"/>
    <w:basedOn w:val="1"/>
    <w:qFormat/>
    <w:uiPriority w:val="0"/>
    <w:pPr>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link w:val="52"/>
    <w:qFormat/>
    <w:uiPriority w:val="99"/>
    <w:pPr>
      <w:spacing w:line="360" w:lineRule="auto"/>
    </w:pPr>
    <w:rPr>
      <w:rFonts w:ascii="宋体" w:hAnsi="Courier New"/>
      <w:spacing w:val="-8"/>
      <w:sz w:val="24"/>
      <w:szCs w:val="20"/>
    </w:rPr>
  </w:style>
  <w:style w:type="paragraph" w:styleId="23">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4"/>
    <w:qFormat/>
    <w:uiPriority w:val="99"/>
    <w:rPr>
      <w:sz w:val="18"/>
      <w:szCs w:val="18"/>
    </w:rPr>
  </w:style>
  <w:style w:type="paragraph" w:styleId="26">
    <w:name w:val="footer"/>
    <w:basedOn w:val="1"/>
    <w:link w:val="55"/>
    <w:qFormat/>
    <w:uiPriority w:val="99"/>
    <w:pPr>
      <w:tabs>
        <w:tab w:val="center" w:pos="4153"/>
        <w:tab w:val="right" w:pos="8306"/>
      </w:tabs>
      <w:snapToGrid w:val="0"/>
      <w:jc w:val="left"/>
    </w:pPr>
    <w:rPr>
      <w:sz w:val="18"/>
      <w:szCs w:val="20"/>
    </w:rPr>
  </w:style>
  <w:style w:type="paragraph" w:styleId="27">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jc w:val="left"/>
    </w:pPr>
    <w:rPr>
      <w:b/>
      <w:bCs/>
      <w:caps/>
    </w:rPr>
  </w:style>
  <w:style w:type="paragraph" w:styleId="30">
    <w:name w:val="Body Text Indent 3"/>
    <w:basedOn w:val="1"/>
    <w:qFormat/>
    <w:uiPriority w:val="0"/>
    <w:pPr>
      <w:ind w:firstLine="426"/>
    </w:pPr>
    <w:rPr>
      <w:szCs w:val="20"/>
    </w:rPr>
  </w:style>
  <w:style w:type="paragraph" w:styleId="31">
    <w:name w:val="Body Text 2"/>
    <w:basedOn w:val="1"/>
    <w:qFormat/>
    <w:uiPriority w:val="0"/>
    <w:rPr>
      <w:sz w:val="28"/>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99"/>
    <w:pPr>
      <w:widowControl/>
      <w:spacing w:beforeAutospacing="1" w:afterAutospacing="1"/>
      <w:jc w:val="left"/>
    </w:pPr>
    <w:rPr>
      <w:rFonts w:ascii="宋体" w:hAnsi="宋体"/>
      <w:kern w:val="0"/>
      <w:sz w:val="24"/>
    </w:rPr>
  </w:style>
  <w:style w:type="paragraph" w:styleId="34">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5">
    <w:name w:val="annotation subject"/>
    <w:basedOn w:val="15"/>
    <w:next w:val="15"/>
    <w:link w:val="57"/>
    <w:qFormat/>
    <w:uiPriority w:val="0"/>
    <w:rPr>
      <w:b/>
      <w:bCs/>
    </w:rPr>
  </w:style>
  <w:style w:type="paragraph" w:styleId="36">
    <w:name w:val="Body Text First Indent"/>
    <w:basedOn w:val="17"/>
    <w:next w:val="1"/>
    <w:qFormat/>
    <w:uiPriority w:val="0"/>
    <w:pPr>
      <w:ind w:firstLine="420"/>
    </w:pPr>
    <w:rPr>
      <w:szCs w:val="20"/>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autoRedefine/>
    <w:qFormat/>
    <w:uiPriority w:val="0"/>
  </w:style>
  <w:style w:type="character" w:styleId="42">
    <w:name w:val="FollowedHyperlink"/>
    <w:autoRedefine/>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2"/>
    <w:autoRedefine/>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2"/>
    <w:qFormat/>
    <w:uiPriority w:val="99"/>
    <w:rPr>
      <w:rFonts w:ascii="宋体" w:hAnsi="Courier New"/>
      <w:spacing w:val="-8"/>
      <w:kern w:val="2"/>
      <w:sz w:val="24"/>
    </w:rPr>
  </w:style>
  <w:style w:type="character" w:customStyle="1" w:styleId="53">
    <w:name w:val="日期 Char"/>
    <w:link w:val="23"/>
    <w:autoRedefine/>
    <w:qFormat/>
    <w:uiPriority w:val="99"/>
    <w:rPr>
      <w:rFonts w:ascii="宋体" w:hAnsi="宋体"/>
      <w:sz w:val="24"/>
    </w:rPr>
  </w:style>
  <w:style w:type="character" w:customStyle="1" w:styleId="54">
    <w:name w:val="批注框文本 Char"/>
    <w:link w:val="25"/>
    <w:qFormat/>
    <w:uiPriority w:val="99"/>
    <w:rPr>
      <w:kern w:val="2"/>
      <w:sz w:val="18"/>
      <w:szCs w:val="18"/>
    </w:rPr>
  </w:style>
  <w:style w:type="character" w:customStyle="1" w:styleId="55">
    <w:name w:val="页脚 Char"/>
    <w:link w:val="26"/>
    <w:qFormat/>
    <w:uiPriority w:val="99"/>
    <w:rPr>
      <w:kern w:val="2"/>
      <w:sz w:val="18"/>
    </w:rPr>
  </w:style>
  <w:style w:type="character" w:customStyle="1" w:styleId="56">
    <w:name w:val="页眉 Char"/>
    <w:link w:val="27"/>
    <w:qFormat/>
    <w:uiPriority w:val="99"/>
    <w:rPr>
      <w:kern w:val="2"/>
      <w:sz w:val="18"/>
      <w:szCs w:val="18"/>
    </w:rPr>
  </w:style>
  <w:style w:type="character" w:customStyle="1" w:styleId="57">
    <w:name w:val="批注主题 Char"/>
    <w:link w:val="35"/>
    <w:autoRedefine/>
    <w:qFormat/>
    <w:uiPriority w:val="0"/>
    <w:rPr>
      <w:rFonts w:eastAsia="宋体"/>
      <w:b/>
      <w:bCs/>
      <w:kern w:val="2"/>
      <w:sz w:val="21"/>
      <w:szCs w:val="24"/>
      <w:lang w:val="en-US" w:eastAsia="zh-CN" w:bidi="ar-SA"/>
    </w:rPr>
  </w:style>
  <w:style w:type="character" w:customStyle="1" w:styleId="58">
    <w:name w:val="无间隔 字符"/>
    <w:link w:val="59"/>
    <w:autoRedefine/>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autoRedefine/>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autoRedefine/>
    <w:qFormat/>
    <w:uiPriority w:val="0"/>
    <w:pPr>
      <w:spacing w:line="360" w:lineRule="auto"/>
      <w:ind w:firstLine="200" w:firstLineChars="200"/>
    </w:pPr>
    <w:rPr>
      <w:sz w:val="24"/>
      <w:szCs w:val="22"/>
    </w:rPr>
  </w:style>
  <w:style w:type="character" w:customStyle="1" w:styleId="67">
    <w:name w:val="列出段落 Char"/>
    <w:link w:val="68"/>
    <w:autoRedefine/>
    <w:qFormat/>
    <w:locked/>
    <w:uiPriority w:val="34"/>
    <w:rPr>
      <w:kern w:val="2"/>
      <w:sz w:val="21"/>
      <w:szCs w:val="21"/>
    </w:rPr>
  </w:style>
  <w:style w:type="paragraph" w:customStyle="1" w:styleId="68">
    <w:name w:val="列出段落1"/>
    <w:basedOn w:val="1"/>
    <w:link w:val="67"/>
    <w:autoRedefine/>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autoRedefine/>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autoRedefine/>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autoRedefine/>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autoRedefin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autoRedefine/>
    <w:qFormat/>
    <w:uiPriority w:val="0"/>
    <w:rPr>
      <w:rFonts w:ascii="宋体" w:hAnsi="Courier New" w:eastAsia="宋体"/>
      <w:kern w:val="2"/>
      <w:sz w:val="21"/>
      <w:lang w:val="en-US" w:eastAsia="zh-CN" w:bidi="ar-SA"/>
    </w:rPr>
  </w:style>
  <w:style w:type="character" w:customStyle="1" w:styleId="81">
    <w:name w:val="表正文 Char"/>
    <w:autoRedefine/>
    <w:qFormat/>
    <w:uiPriority w:val="0"/>
    <w:rPr>
      <w:rFonts w:eastAsia="宋体"/>
      <w:kern w:val="2"/>
      <w:sz w:val="21"/>
      <w:szCs w:val="24"/>
      <w:lang w:val="en-US" w:eastAsia="zh-CN" w:bidi="ar-SA"/>
    </w:rPr>
  </w:style>
  <w:style w:type="character" w:customStyle="1" w:styleId="82">
    <w:name w:val="Char Char1"/>
    <w:autoRedefine/>
    <w:qFormat/>
    <w:uiPriority w:val="0"/>
    <w:rPr>
      <w:rFonts w:ascii="宋体" w:hAnsi="Courier New" w:eastAsia="宋体"/>
      <w:kern w:val="2"/>
      <w:sz w:val="21"/>
      <w:lang w:val="en-US" w:eastAsia="zh-CN" w:bidi="ar-SA"/>
    </w:rPr>
  </w:style>
  <w:style w:type="character" w:customStyle="1" w:styleId="83">
    <w:name w:val="style1"/>
    <w:autoRedefine/>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autoRedefine/>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autoRedefine/>
    <w:qFormat/>
    <w:uiPriority w:val="34"/>
    <w:rPr>
      <w:rFonts w:ascii="Calibri" w:hAnsi="Calibri"/>
      <w:kern w:val="2"/>
      <w:sz w:val="21"/>
      <w:szCs w:val="22"/>
    </w:rPr>
  </w:style>
  <w:style w:type="paragraph" w:styleId="89">
    <w:name w:val="List Paragraph"/>
    <w:basedOn w:val="1"/>
    <w:link w:val="88"/>
    <w:autoRedefine/>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autoRedefine/>
    <w:qFormat/>
    <w:uiPriority w:val="0"/>
    <w:pPr>
      <w:tabs>
        <w:tab w:val="right" w:leader="dot" w:pos="9458"/>
      </w:tabs>
    </w:pPr>
  </w:style>
  <w:style w:type="paragraph" w:customStyle="1" w:styleId="92">
    <w:name w:val="样式4"/>
    <w:basedOn w:val="29"/>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autoRedefine/>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autoRedefine/>
    <w:qFormat/>
    <w:uiPriority w:val="0"/>
    <w:pPr>
      <w:numPr>
        <w:ilvl w:val="0"/>
        <w:numId w:val="1"/>
      </w:numPr>
      <w:spacing w:line="312" w:lineRule="auto"/>
    </w:pPr>
    <w:rPr>
      <w:rFonts w:ascii="宋体"/>
      <w:sz w:val="24"/>
      <w:szCs w:val="20"/>
    </w:rPr>
  </w:style>
  <w:style w:type="paragraph" w:customStyle="1" w:styleId="103">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autoRedefine/>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autoRedefine/>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autoRedefine/>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autoRedefine/>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autoRedefine/>
    <w:qFormat/>
    <w:uiPriority w:val="0"/>
    <w:pPr>
      <w:widowControl/>
      <w:spacing w:beforeAutospacing="1" w:afterAutospacing="1"/>
      <w:jc w:val="left"/>
    </w:pPr>
    <w:rPr>
      <w:kern w:val="0"/>
      <w:sz w:val="22"/>
      <w:szCs w:val="22"/>
    </w:rPr>
  </w:style>
  <w:style w:type="paragraph" w:customStyle="1" w:styleId="124">
    <w:name w:val="Char1 Char Char Char Char Char Char"/>
    <w:basedOn w:val="1"/>
    <w:autoRedefine/>
    <w:qFormat/>
    <w:uiPriority w:val="0"/>
    <w:pPr>
      <w:tabs>
        <w:tab w:val="left" w:pos="425"/>
      </w:tabs>
      <w:ind w:left="425" w:hanging="425"/>
    </w:pPr>
    <w:rPr>
      <w:rFonts w:ascii="Calibri" w:hAnsi="Calibri"/>
      <w:sz w:val="24"/>
    </w:rPr>
  </w:style>
  <w:style w:type="paragraph" w:customStyle="1" w:styleId="125">
    <w:name w:val="xl80"/>
    <w:basedOn w:val="1"/>
    <w:autoRedefine/>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autoRedefine/>
    <w:qFormat/>
    <w:uiPriority w:val="0"/>
    <w:pPr>
      <w:widowControl/>
      <w:spacing w:line="240" w:lineRule="exact"/>
      <w:jc w:val="left"/>
    </w:pPr>
  </w:style>
  <w:style w:type="paragraph" w:customStyle="1" w:styleId="127">
    <w:name w:val="xl88"/>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autoRedefine/>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autoRedefine/>
    <w:qFormat/>
    <w:uiPriority w:val="0"/>
    <w:pPr>
      <w:widowControl/>
      <w:spacing w:line="240" w:lineRule="exact"/>
      <w:jc w:val="left"/>
    </w:pPr>
    <w:rPr>
      <w:szCs w:val="20"/>
    </w:rPr>
  </w:style>
  <w:style w:type="paragraph" w:customStyle="1" w:styleId="136">
    <w:name w:val="列表2"/>
    <w:basedOn w:val="1"/>
    <w:next w:val="1"/>
    <w:autoRedefine/>
    <w:qFormat/>
    <w:uiPriority w:val="0"/>
    <w:pPr>
      <w:tabs>
        <w:tab w:val="left" w:pos="312"/>
        <w:tab w:val="left" w:pos="1547"/>
      </w:tabs>
      <w:spacing w:line="200" w:lineRule="atLeast"/>
      <w:ind w:left="1547" w:hanging="507"/>
    </w:pPr>
    <w:rPr>
      <w:sz w:val="28"/>
    </w:rPr>
  </w:style>
  <w:style w:type="paragraph" w:customStyle="1" w:styleId="137">
    <w:name w:val="Char1"/>
    <w:basedOn w:val="1"/>
    <w:autoRedefine/>
    <w:qFormat/>
    <w:uiPriority w:val="0"/>
    <w:rPr>
      <w:rFonts w:ascii="Tahoma" w:hAnsi="Tahoma"/>
      <w:sz w:val="24"/>
      <w:szCs w:val="20"/>
    </w:rPr>
  </w:style>
  <w:style w:type="paragraph" w:customStyle="1" w:styleId="138">
    <w:name w:val="Table Body"/>
    <w:basedOn w:val="1"/>
    <w:autoRedefine/>
    <w:qFormat/>
    <w:uiPriority w:val="0"/>
    <w:pPr>
      <w:widowControl/>
      <w:jc w:val="center"/>
    </w:pPr>
    <w:rPr>
      <w:rFonts w:ascii="Arial" w:hAnsi="Arial"/>
      <w:snapToGrid w:val="0"/>
      <w:kern w:val="0"/>
      <w:sz w:val="18"/>
      <w:szCs w:val="20"/>
    </w:rPr>
  </w:style>
  <w:style w:type="paragraph" w:customStyle="1" w:styleId="139">
    <w:name w:val="Table Paragraph"/>
    <w:basedOn w:val="1"/>
    <w:autoRedefine/>
    <w:qFormat/>
    <w:uiPriority w:val="1"/>
    <w:pPr>
      <w:jc w:val="left"/>
    </w:pPr>
    <w:rPr>
      <w:rFonts w:ascii="Calibri" w:hAnsi="Calibri"/>
      <w:kern w:val="0"/>
      <w:sz w:val="22"/>
      <w:szCs w:val="22"/>
      <w:lang w:eastAsia="en-US"/>
    </w:rPr>
  </w:style>
  <w:style w:type="paragraph" w:customStyle="1" w:styleId="140">
    <w:name w:val="xl7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autoRedefine/>
    <w:qFormat/>
    <w:uiPriority w:val="0"/>
    <w:rPr>
      <w:rFonts w:ascii="Tahoma" w:hAnsi="Tahoma"/>
      <w:sz w:val="24"/>
      <w:szCs w:val="20"/>
    </w:rPr>
  </w:style>
  <w:style w:type="paragraph" w:customStyle="1" w:styleId="144">
    <w:name w:val="列出段落21"/>
    <w:basedOn w:val="1"/>
    <w:autoRedefine/>
    <w:unhideWhenUsed/>
    <w:qFormat/>
    <w:uiPriority w:val="99"/>
    <w:pPr>
      <w:ind w:firstLine="420" w:firstLineChars="200"/>
    </w:pPr>
  </w:style>
  <w:style w:type="paragraph" w:customStyle="1" w:styleId="145">
    <w:name w:val="Char1 Char Char Char Char Char Char1"/>
    <w:basedOn w:val="1"/>
    <w:autoRedefine/>
    <w:qFormat/>
    <w:uiPriority w:val="0"/>
    <w:pPr>
      <w:tabs>
        <w:tab w:val="left" w:pos="425"/>
      </w:tabs>
      <w:ind w:left="425" w:hanging="425"/>
    </w:pPr>
    <w:rPr>
      <w:sz w:val="24"/>
    </w:rPr>
  </w:style>
  <w:style w:type="paragraph" w:customStyle="1" w:styleId="146">
    <w:name w:val="font9"/>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autoRedefine/>
    <w:qFormat/>
    <w:uiPriority w:val="0"/>
    <w:pPr>
      <w:jc w:val="left"/>
    </w:pPr>
    <w:rPr>
      <w:spacing w:val="10"/>
      <w:kern w:val="0"/>
      <w:sz w:val="24"/>
    </w:rPr>
  </w:style>
  <w:style w:type="paragraph" w:customStyle="1" w:styleId="14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autoRedefine/>
    <w:qFormat/>
    <w:uiPriority w:val="0"/>
    <w:pPr>
      <w:widowControl/>
      <w:spacing w:beforeAutospacing="1" w:afterAutospacing="1" w:line="360" w:lineRule="auto"/>
      <w:textAlignment w:val="top"/>
    </w:pPr>
    <w:rPr>
      <w:kern w:val="0"/>
      <w:sz w:val="24"/>
    </w:rPr>
  </w:style>
  <w:style w:type="paragraph" w:customStyle="1" w:styleId="150">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autoRedefine/>
    <w:qFormat/>
    <w:uiPriority w:val="0"/>
    <w:pPr>
      <w:widowControl/>
      <w:spacing w:line="240" w:lineRule="exact"/>
      <w:jc w:val="left"/>
    </w:pPr>
    <w:rPr>
      <w:rFonts w:ascii="宋体" w:hAnsi="宋体"/>
      <w:kern w:val="0"/>
      <w:sz w:val="20"/>
      <w:szCs w:val="20"/>
      <w:lang w:eastAsia="en-US"/>
    </w:rPr>
  </w:style>
  <w:style w:type="paragraph" w:customStyle="1" w:styleId="153">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autoRedefine/>
    <w:qFormat/>
    <w:uiPriority w:val="0"/>
    <w:pPr>
      <w:tabs>
        <w:tab w:val="left" w:pos="360"/>
      </w:tabs>
    </w:pPr>
    <w:rPr>
      <w:sz w:val="24"/>
    </w:rPr>
  </w:style>
  <w:style w:type="paragraph" w:customStyle="1" w:styleId="156">
    <w:name w:val="列出段落2"/>
    <w:basedOn w:val="1"/>
    <w:autoRedefine/>
    <w:qFormat/>
    <w:uiPriority w:val="34"/>
    <w:pPr>
      <w:widowControl/>
      <w:ind w:firstLine="420" w:firstLineChars="200"/>
      <w:jc w:val="left"/>
    </w:pPr>
    <w:rPr>
      <w:rFonts w:ascii="Calibri" w:hAnsi="Calibri"/>
      <w:kern w:val="0"/>
      <w:szCs w:val="20"/>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1"/>
    <w:autoRedefine/>
    <w:qFormat/>
    <w:uiPriority w:val="0"/>
    <w:pPr>
      <w:tabs>
        <w:tab w:val="right" w:leader="dot" w:pos="9458"/>
      </w:tabs>
    </w:pPr>
    <w:rPr>
      <w:i w:val="0"/>
    </w:rPr>
  </w:style>
  <w:style w:type="paragraph" w:customStyle="1" w:styleId="160">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autoRedefine/>
    <w:qFormat/>
    <w:uiPriority w:val="0"/>
    <w:pPr>
      <w:ind w:firstLine="567"/>
    </w:pPr>
    <w:rPr>
      <w:spacing w:val="20"/>
      <w:sz w:val="24"/>
      <w:szCs w:val="20"/>
    </w:rPr>
  </w:style>
  <w:style w:type="paragraph" w:customStyle="1" w:styleId="162">
    <w:name w:val="xl46"/>
    <w:basedOn w:val="1"/>
    <w:autoRedefine/>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autoRedefine/>
    <w:qFormat/>
    <w:uiPriority w:val="0"/>
  </w:style>
  <w:style w:type="paragraph" w:customStyle="1" w:styleId="166">
    <w:name w:val="Char Char Char Char Char Char Char Char Char Char Char Char Char Char Char Char Char Char1 Char Char Char1 Char"/>
    <w:basedOn w:val="1"/>
    <w:autoRedefine/>
    <w:qFormat/>
    <w:uiPriority w:val="0"/>
    <w:pPr>
      <w:tabs>
        <w:tab w:val="left" w:pos="360"/>
      </w:tabs>
      <w:ind w:left="360" w:hanging="360" w:hangingChars="200"/>
    </w:pPr>
    <w:rPr>
      <w:sz w:val="24"/>
    </w:rPr>
  </w:style>
  <w:style w:type="paragraph" w:customStyle="1" w:styleId="167">
    <w:name w:val="xl45"/>
    <w:basedOn w:val="1"/>
    <w:autoRedefine/>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autoRedefine/>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autoRedefine/>
    <w:qFormat/>
    <w:uiPriority w:val="0"/>
    <w:pPr>
      <w:tabs>
        <w:tab w:val="left" w:pos="360"/>
      </w:tabs>
    </w:pPr>
    <w:rPr>
      <w:rFonts w:ascii="Calibri" w:hAnsi="Calibri"/>
      <w:sz w:val="24"/>
    </w:rPr>
  </w:style>
  <w:style w:type="paragraph" w:customStyle="1" w:styleId="175">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20"/>
    <w:autoRedefine/>
    <w:qFormat/>
    <w:uiPriority w:val="0"/>
    <w:pPr>
      <w:ind w:left="572" w:right="32" w:firstLine="478"/>
    </w:pPr>
    <w:rPr>
      <w:szCs w:val="21"/>
    </w:rPr>
  </w:style>
  <w:style w:type="paragraph" w:customStyle="1" w:styleId="178">
    <w:name w:val="xl10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autoRedefine/>
    <w:qFormat/>
    <w:uiPriority w:val="0"/>
    <w:pPr>
      <w:widowControl/>
      <w:jc w:val="center"/>
    </w:pPr>
    <w:rPr>
      <w:rFonts w:ascii="Arial" w:hAnsi="Arial"/>
      <w:b/>
      <w:kern w:val="0"/>
      <w:sz w:val="18"/>
      <w:szCs w:val="20"/>
    </w:rPr>
  </w:style>
  <w:style w:type="paragraph" w:customStyle="1" w:styleId="181">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autoRedefine/>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autoRedefine/>
    <w:qFormat/>
    <w:uiPriority w:val="0"/>
    <w:rPr>
      <w:rFonts w:ascii="Tahoma" w:hAnsi="Tahoma"/>
      <w:sz w:val="24"/>
    </w:rPr>
  </w:style>
  <w:style w:type="paragraph" w:customStyle="1" w:styleId="189">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autoRedefine/>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autoRedefine/>
    <w:qFormat/>
    <w:uiPriority w:val="0"/>
    <w:pPr>
      <w:tabs>
        <w:tab w:val="left" w:pos="1560"/>
      </w:tabs>
      <w:spacing w:line="300" w:lineRule="auto"/>
      <w:ind w:left="1560" w:hanging="360"/>
    </w:pPr>
    <w:rPr>
      <w:rFonts w:ascii="宋体"/>
      <w:sz w:val="24"/>
    </w:rPr>
  </w:style>
  <w:style w:type="paragraph" w:customStyle="1" w:styleId="196">
    <w:name w:val="xl10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autoRedefine/>
    <w:qFormat/>
    <w:uiPriority w:val="0"/>
    <w:rPr>
      <w:rFonts w:ascii="Arial" w:hAnsi="Arial"/>
      <w:spacing w:val="-12"/>
      <w:szCs w:val="20"/>
    </w:rPr>
  </w:style>
  <w:style w:type="paragraph" w:customStyle="1" w:styleId="1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autoRedefine/>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autoRedefine/>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autoRedefine/>
    <w:qFormat/>
    <w:uiPriority w:val="0"/>
    <w:pPr>
      <w:tabs>
        <w:tab w:val="left" w:pos="825"/>
      </w:tabs>
      <w:ind w:left="825" w:hanging="360"/>
    </w:pPr>
    <w:rPr>
      <w:rFonts w:ascii="Calibri" w:hAnsi="Calibri"/>
      <w:sz w:val="24"/>
    </w:rPr>
  </w:style>
  <w:style w:type="paragraph" w:customStyle="1" w:styleId="203">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autoRedefine/>
    <w:qFormat/>
    <w:uiPriority w:val="0"/>
  </w:style>
  <w:style w:type="paragraph" w:customStyle="1" w:styleId="205">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autoRedefine/>
    <w:qFormat/>
    <w:uiPriority w:val="0"/>
    <w:pPr>
      <w:tabs>
        <w:tab w:val="left" w:pos="360"/>
      </w:tabs>
    </w:pPr>
    <w:rPr>
      <w:sz w:val="24"/>
    </w:rPr>
  </w:style>
  <w:style w:type="paragraph" w:customStyle="1" w:styleId="209">
    <w:name w:val="xl39"/>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autoRedefine/>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autoRedefine/>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autoRedefine/>
    <w:qFormat/>
    <w:uiPriority w:val="0"/>
    <w:pPr>
      <w:keepLines/>
      <w:widowControl/>
      <w:spacing w:beforeLines="50" w:afterLines="50" w:line="300" w:lineRule="auto"/>
    </w:pPr>
    <w:rPr>
      <w:rFonts w:ascii="Arial" w:hAnsi="Arial"/>
      <w:bCs/>
    </w:rPr>
  </w:style>
  <w:style w:type="paragraph" w:customStyle="1" w:styleId="216">
    <w:name w:val="正文文本缩进 21"/>
    <w:basedOn w:val="1"/>
    <w:autoRedefine/>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autoRedefine/>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autoRedefine/>
    <w:qFormat/>
    <w:uiPriority w:val="0"/>
    <w:pPr>
      <w:widowControl/>
      <w:spacing w:after="160" w:line="240" w:lineRule="exact"/>
      <w:jc w:val="left"/>
    </w:pPr>
    <w:rPr>
      <w:rFonts w:ascii="Calibri" w:hAnsi="Calibri"/>
    </w:rPr>
  </w:style>
  <w:style w:type="paragraph" w:customStyle="1" w:styleId="220">
    <w:name w:val="标题5"/>
    <w:basedOn w:val="1"/>
    <w:autoRedefine/>
    <w:qFormat/>
    <w:uiPriority w:val="0"/>
    <w:rPr>
      <w:rFonts w:ascii="宋体"/>
      <w:b/>
      <w:sz w:val="28"/>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autoRedefine/>
    <w:qFormat/>
    <w:uiPriority w:val="0"/>
    <w:pPr>
      <w:adjustRightInd w:val="0"/>
      <w:ind w:firstLine="420"/>
      <w:textAlignment w:val="baseline"/>
    </w:pPr>
    <w:rPr>
      <w:sz w:val="24"/>
      <w:szCs w:val="20"/>
    </w:rPr>
  </w:style>
  <w:style w:type="paragraph" w:customStyle="1" w:styleId="223">
    <w:name w:val="xl81"/>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autoRedefine/>
    <w:qFormat/>
    <w:uiPriority w:val="0"/>
    <w:rPr>
      <w:rFonts w:ascii="Arial" w:hAnsi="Arial" w:cs="Arial"/>
      <w:bCs/>
      <w:sz w:val="24"/>
    </w:rPr>
  </w:style>
  <w:style w:type="paragraph" w:customStyle="1" w:styleId="226">
    <w:name w:val="xl115"/>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autoRedefine/>
    <w:qFormat/>
    <w:uiPriority w:val="0"/>
    <w:pPr>
      <w:spacing w:line="360" w:lineRule="auto"/>
      <w:ind w:firstLine="200" w:firstLineChars="200"/>
      <w:jc w:val="left"/>
    </w:pPr>
    <w:rPr>
      <w:sz w:val="24"/>
      <w:szCs w:val="21"/>
    </w:rPr>
  </w:style>
  <w:style w:type="paragraph" w:customStyle="1" w:styleId="231">
    <w:name w:val="xl32"/>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1"/>
    <w:autoRedefine/>
    <w:qFormat/>
    <w:uiPriority w:val="0"/>
    <w:pPr>
      <w:tabs>
        <w:tab w:val="right" w:leader="dot" w:pos="9458"/>
      </w:tabs>
    </w:pPr>
    <w:rPr>
      <w:rFonts w:ascii="Arial" w:cs="Arial"/>
      <w:i w:val="0"/>
    </w:rPr>
  </w:style>
  <w:style w:type="paragraph" w:customStyle="1" w:styleId="23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8"/>
    <w:next w:val="117"/>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autoRedefine/>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autoRedefine/>
    <w:qFormat/>
    <w:uiPriority w:val="0"/>
    <w:pPr>
      <w:tabs>
        <w:tab w:val="left" w:pos="425"/>
      </w:tabs>
      <w:ind w:left="425" w:hanging="425"/>
    </w:pPr>
    <w:rPr>
      <w:sz w:val="24"/>
    </w:rPr>
  </w:style>
  <w:style w:type="paragraph" w:customStyle="1" w:styleId="243">
    <w:name w:val="xl110"/>
    <w:basedOn w:val="1"/>
    <w:autoRedefine/>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autoRedefine/>
    <w:qFormat/>
    <w:uiPriority w:val="0"/>
    <w:pPr>
      <w:tabs>
        <w:tab w:val="left" w:pos="360"/>
      </w:tabs>
      <w:ind w:left="360" w:hanging="360" w:hangingChars="200"/>
    </w:pPr>
    <w:rPr>
      <w:rFonts w:ascii="Calibri" w:hAnsi="Calibri"/>
      <w:sz w:val="24"/>
    </w:rPr>
  </w:style>
  <w:style w:type="paragraph" w:customStyle="1" w:styleId="24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autoRedefine/>
    <w:qFormat/>
    <w:uiPriority w:val="0"/>
    <w:pPr>
      <w:tabs>
        <w:tab w:val="left" w:pos="360"/>
      </w:tabs>
    </w:pPr>
    <w:rPr>
      <w:sz w:val="24"/>
    </w:rPr>
  </w:style>
  <w:style w:type="paragraph" w:customStyle="1" w:styleId="249">
    <w:name w:val="xl10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autoRedefine/>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autoRedefine/>
    <w:qFormat/>
    <w:uiPriority w:val="0"/>
    <w:pPr>
      <w:tabs>
        <w:tab w:val="left" w:pos="825"/>
      </w:tabs>
      <w:ind w:left="825" w:hanging="360"/>
    </w:pPr>
    <w:rPr>
      <w:sz w:val="24"/>
    </w:rPr>
  </w:style>
  <w:style w:type="paragraph" w:customStyle="1" w:styleId="25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autoRedefine/>
    <w:qFormat/>
    <w:uiPriority w:val="0"/>
    <w:pPr>
      <w:tabs>
        <w:tab w:val="left" w:pos="360"/>
      </w:tabs>
    </w:pPr>
    <w:rPr>
      <w:rFonts w:ascii="Calibri" w:hAnsi="Calibri"/>
      <w:sz w:val="24"/>
    </w:rPr>
  </w:style>
  <w:style w:type="paragraph" w:customStyle="1" w:styleId="258">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autoRedefine/>
    <w:qFormat/>
    <w:uiPriority w:val="0"/>
    <w:pPr>
      <w:ind w:firstLine="420"/>
    </w:pPr>
  </w:style>
  <w:style w:type="paragraph" w:customStyle="1" w:styleId="260">
    <w:name w:val="BodyTextIndent"/>
    <w:basedOn w:val="1"/>
    <w:autoRedefine/>
    <w:qFormat/>
    <w:uiPriority w:val="0"/>
    <w:pPr>
      <w:spacing w:after="120" w:line="360" w:lineRule="auto"/>
      <w:ind w:left="420" w:leftChars="200" w:firstLine="200" w:firstLineChars="200"/>
    </w:pPr>
  </w:style>
  <w:style w:type="paragraph" w:customStyle="1" w:styleId="261">
    <w:name w:val="UserStyle_13"/>
    <w:basedOn w:val="1"/>
    <w:autoRedefine/>
    <w:qFormat/>
    <w:uiPriority w:val="0"/>
    <w:pPr>
      <w:spacing w:line="360" w:lineRule="auto"/>
      <w:ind w:firstLine="200" w:firstLineChars="200"/>
    </w:pPr>
    <w:rPr>
      <w:rFonts w:ascii="宋体" w:hAnsi="宋体"/>
      <w:sz w:val="28"/>
    </w:rPr>
  </w:style>
  <w:style w:type="paragraph" w:customStyle="1" w:styleId="262">
    <w:name w:val="正文 New New New New New"/>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3331</Words>
  <Characters>3585</Characters>
  <Lines>152</Lines>
  <Paragraphs>42</Paragraphs>
  <TotalTime>1</TotalTime>
  <ScaleCrop>false</ScaleCrop>
  <LinksUpToDate>false</LinksUpToDate>
  <CharactersWithSpaces>3673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2023-01-19T02:49:00Z</dcterms:created>
  <dc:creator>Lenovo User</dc:creator>
  <cp:lastModifiedBy>招标中心</cp:lastModifiedBy>
  <cp:lastPrinted>2017-04-13T08:53:00Z</cp:lastPrinted>
  <dcterms:modified xsi:type="dcterms:W3CDTF">2025-05-26T00:53:59Z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3404D2D343D74A70812BBC2F53E845BF_13</vt:lpwstr>
  </property>
  <property fmtid="{D5CDD505-2E9C-101B-9397-08002B2CF9AE}" pid="4" name="KSOTemplateDocerSaveRecord">
    <vt:lpwstr>eyJoZGlkIjoiZjBjZDIyMDY4MjhhMWYyZDBkNGFkNTQ4NjAzMWJmNWYiLCJ1c2VySWQiOiIxNTk1MDQ5MjkwIn0=</vt:lpwstr>
  </property>
</Properties>
</file>