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46B0237">
      <w:pPr>
        <w:jc w:val="center"/>
        <w:rPr>
          <w:b/>
          <w:sz w:val="44"/>
        </w:rPr>
      </w:pPr>
      <w:bookmarkStart w:id="0" w:name="_Toc46738283"/>
      <w:bookmarkStart w:id="1" w:name="_Toc46738410"/>
      <w:bookmarkStart w:id="2" w:name="_Toc75917299"/>
      <w:bookmarkStart w:id="3" w:name="_Toc506611570"/>
      <w:bookmarkStart w:id="4" w:name="_Toc517502601"/>
      <w:bookmarkStart w:id="5" w:name="_Toc484827160"/>
      <w:bookmarkStart w:id="6" w:name="_Toc12118333"/>
      <w:bookmarkStart w:id="7" w:name="_Toc169338716"/>
      <w:bookmarkStart w:id="8" w:name="_Toc506611778"/>
      <w:bookmarkStart w:id="9" w:name="_Toc484848505"/>
      <w:bookmarkStart w:id="10" w:name="_Toc46738149"/>
      <w:bookmarkStart w:id="11" w:name="_Toc506628521"/>
      <w:bookmarkStart w:id="12" w:name="_Toc494597746"/>
      <w:bookmarkStart w:id="13" w:name="_Toc531987376"/>
      <w:bookmarkStart w:id="14" w:name="_Toc494875372"/>
      <w:bookmarkStart w:id="15" w:name="_Toc490832162"/>
    </w:p>
    <w:p w14:paraId="0D644EF5">
      <w:pPr>
        <w:jc w:val="center"/>
        <w:rPr>
          <w:b/>
          <w:sz w:val="44"/>
        </w:rPr>
      </w:pPr>
    </w:p>
    <w:p w14:paraId="05F27C7C">
      <w:pPr>
        <w:jc w:val="center"/>
        <w:rPr>
          <w:b/>
          <w:bCs/>
          <w:sz w:val="44"/>
        </w:rPr>
      </w:pPr>
      <w:r>
        <w:rPr>
          <w:rFonts w:hint="eastAsia"/>
          <w:b/>
          <w:sz w:val="44"/>
        </w:rPr>
        <w:t>2025年采购项目</w:t>
      </w:r>
    </w:p>
    <w:p w14:paraId="0D9958BE">
      <w:pPr>
        <w:spacing w:line="240" w:lineRule="atLeast"/>
        <w:jc w:val="center"/>
        <w:rPr>
          <w:rFonts w:ascii="宋体"/>
          <w:sz w:val="32"/>
          <w:szCs w:val="32"/>
        </w:rPr>
      </w:pPr>
    </w:p>
    <w:p w14:paraId="7F5B2471">
      <w:pPr>
        <w:spacing w:line="240" w:lineRule="atLeast"/>
        <w:jc w:val="center"/>
        <w:rPr>
          <w:rFonts w:ascii="宋体"/>
          <w:sz w:val="32"/>
          <w:szCs w:val="32"/>
        </w:rPr>
      </w:pPr>
    </w:p>
    <w:p w14:paraId="1F4AC76F">
      <w:pPr>
        <w:spacing w:line="240" w:lineRule="atLeast"/>
        <w:jc w:val="center"/>
        <w:rPr>
          <w:rFonts w:ascii="宋体"/>
          <w:sz w:val="32"/>
          <w:szCs w:val="32"/>
        </w:rPr>
      </w:pPr>
      <w:r>
        <w:rPr>
          <w:rFonts w:hint="eastAsia" w:ascii="宋体"/>
          <w:sz w:val="32"/>
          <w:szCs w:val="32"/>
        </w:rPr>
        <w:t>项目名称：海南比勒费尔德应用科学大学智能网联车与自动驾驶实验室项目</w:t>
      </w:r>
    </w:p>
    <w:p w14:paraId="79C9DB92">
      <w:pPr>
        <w:spacing w:line="240" w:lineRule="atLeast"/>
        <w:jc w:val="center"/>
        <w:rPr>
          <w:rFonts w:ascii="宋体"/>
          <w:sz w:val="32"/>
          <w:szCs w:val="32"/>
        </w:rPr>
      </w:pPr>
    </w:p>
    <w:p w14:paraId="1D4E9428">
      <w:pPr>
        <w:spacing w:line="240" w:lineRule="atLeast"/>
        <w:jc w:val="center"/>
        <w:rPr>
          <w:rFonts w:hint="eastAsia" w:ascii="宋体" w:hAnsi="宋体" w:eastAsia="宋体"/>
          <w:b/>
          <w:kern w:val="0"/>
          <w:sz w:val="28"/>
          <w:szCs w:val="28"/>
          <w:lang w:eastAsia="zh-CN"/>
        </w:rPr>
      </w:pPr>
      <w:r>
        <w:rPr>
          <w:rFonts w:hint="eastAsia" w:ascii="宋体"/>
          <w:sz w:val="32"/>
          <w:szCs w:val="32"/>
        </w:rPr>
        <w:t>项目编号: HNJY2025-55-1</w:t>
      </w:r>
      <w:r>
        <w:rPr>
          <w:rFonts w:hint="eastAsia" w:ascii="宋体"/>
          <w:sz w:val="32"/>
          <w:szCs w:val="32"/>
          <w:lang w:val="en-US" w:eastAsia="zh-CN"/>
        </w:rPr>
        <w:t>2</w:t>
      </w:r>
    </w:p>
    <w:p w14:paraId="12A6639B">
      <w:pPr>
        <w:spacing w:line="240" w:lineRule="atLeast"/>
        <w:jc w:val="center"/>
        <w:rPr>
          <w:rFonts w:hint="eastAsia" w:ascii="宋体" w:hAnsi="宋体"/>
          <w:b/>
          <w:kern w:val="0"/>
          <w:sz w:val="28"/>
          <w:szCs w:val="28"/>
        </w:rPr>
      </w:pPr>
    </w:p>
    <w:p w14:paraId="695E204D">
      <w:pPr>
        <w:spacing w:line="240" w:lineRule="atLeast"/>
        <w:jc w:val="center"/>
        <w:rPr>
          <w:b/>
          <w:sz w:val="28"/>
        </w:rPr>
      </w:pPr>
    </w:p>
    <w:p w14:paraId="6CD2C661">
      <w:pPr>
        <w:spacing w:line="240" w:lineRule="atLeast"/>
        <w:jc w:val="center"/>
        <w:rPr>
          <w:b/>
          <w:sz w:val="28"/>
        </w:rPr>
      </w:pPr>
    </w:p>
    <w:p w14:paraId="5DC2CC36">
      <w:pPr>
        <w:spacing w:line="240" w:lineRule="atLeast"/>
        <w:jc w:val="center"/>
        <w:rPr>
          <w:sz w:val="72"/>
          <w:szCs w:val="72"/>
        </w:rPr>
      </w:pPr>
      <w:r>
        <w:rPr>
          <w:rFonts w:hint="eastAsia"/>
          <w:sz w:val="72"/>
          <w:szCs w:val="72"/>
        </w:rPr>
        <w:t>竞争性磋商采购文件</w:t>
      </w:r>
    </w:p>
    <w:p w14:paraId="1E9C6873">
      <w:pPr>
        <w:spacing w:line="240" w:lineRule="atLeast"/>
        <w:jc w:val="center"/>
        <w:rPr>
          <w:rFonts w:ascii="宋体"/>
          <w:sz w:val="72"/>
          <w:szCs w:val="72"/>
        </w:rPr>
      </w:pPr>
    </w:p>
    <w:p w14:paraId="026DB482"/>
    <w:p w14:paraId="12F826BF"/>
    <w:p w14:paraId="19F951CB"/>
    <w:p w14:paraId="393E9C5D"/>
    <w:p w14:paraId="20D4CBBE"/>
    <w:p w14:paraId="5B4417D8">
      <w:pPr>
        <w:spacing w:line="240" w:lineRule="atLeast"/>
        <w:rPr>
          <w:rFonts w:ascii="宋体"/>
          <w:b/>
          <w:sz w:val="32"/>
        </w:rPr>
      </w:pPr>
    </w:p>
    <w:p w14:paraId="496E554F">
      <w:pPr>
        <w:jc w:val="center"/>
        <w:rPr>
          <w:rFonts w:hint="eastAsia" w:ascii="宋体" w:hAnsi="宋体"/>
          <w:sz w:val="30"/>
          <w:szCs w:val="30"/>
        </w:rPr>
      </w:pPr>
      <w:r>
        <w:rPr>
          <w:rFonts w:hint="eastAsia" w:ascii="宋体" w:hAnsi="宋体"/>
          <w:sz w:val="30"/>
          <w:szCs w:val="30"/>
        </w:rPr>
        <w:t>采购人：海南比勒费尔德应用科学大学</w:t>
      </w:r>
    </w:p>
    <w:p w14:paraId="0D6868A6">
      <w:pPr>
        <w:jc w:val="center"/>
        <w:rPr>
          <w:rFonts w:hint="eastAsia" w:ascii="宋体" w:hAnsi="宋体"/>
          <w:sz w:val="30"/>
          <w:szCs w:val="30"/>
        </w:rPr>
      </w:pPr>
      <w:r>
        <w:rPr>
          <w:rFonts w:hint="eastAsia" w:ascii="宋体" w:hAnsi="宋体"/>
          <w:sz w:val="30"/>
          <w:szCs w:val="30"/>
        </w:rPr>
        <w:t>采购代理机构：海南省教学仪器设备招标中心有限公司</w:t>
      </w:r>
    </w:p>
    <w:p w14:paraId="6FABAD67">
      <w:pPr>
        <w:pStyle w:val="17"/>
        <w:ind w:left="836" w:leftChars="398" w:firstLine="2912" w:firstLineChars="910"/>
        <w:jc w:val="both"/>
        <w:rPr>
          <w:rFonts w:hint="eastAsia"/>
          <w:sz w:val="32"/>
          <w:szCs w:val="32"/>
        </w:rPr>
      </w:pPr>
      <w:bookmarkStart w:id="16" w:name="OLE_LINK1"/>
      <w:bookmarkStart w:id="17" w:name="OLE_LINK2"/>
      <w:r>
        <w:rPr>
          <w:rFonts w:hint="eastAsia"/>
          <w:sz w:val="32"/>
          <w:szCs w:val="32"/>
        </w:rPr>
        <w:t>2025年</w:t>
      </w:r>
      <w:r>
        <w:rPr>
          <w:rFonts w:hint="eastAsia"/>
          <w:sz w:val="32"/>
          <w:szCs w:val="32"/>
          <w:lang w:val="en-US" w:eastAsia="zh-CN"/>
        </w:rPr>
        <w:t>7</w:t>
      </w:r>
      <w:r>
        <w:rPr>
          <w:rFonts w:hint="eastAsia"/>
          <w:sz w:val="32"/>
          <w:szCs w:val="32"/>
        </w:rPr>
        <w:t>月</w:t>
      </w:r>
    </w:p>
    <w:bookmarkEnd w:id="16"/>
    <w:bookmarkEnd w:id="17"/>
    <w:p w14:paraId="7ACF45C1">
      <w:pPr>
        <w:jc w:val="center"/>
      </w:pPr>
    </w:p>
    <w:p w14:paraId="065F7FFA"/>
    <w:p w14:paraId="22AEE295"/>
    <w:p w14:paraId="276293D4"/>
    <w:p w14:paraId="1DA916B1"/>
    <w:p w14:paraId="39224F80"/>
    <w:p w14:paraId="178CFEA0">
      <w:pPr>
        <w:jc w:val="center"/>
        <w:rPr>
          <w:b/>
          <w:bCs/>
          <w:sz w:val="36"/>
          <w:szCs w:val="36"/>
        </w:rPr>
      </w:pPr>
      <w:r>
        <w:rPr>
          <w:rFonts w:hint="eastAsia"/>
          <w:b/>
          <w:bCs/>
          <w:sz w:val="36"/>
          <w:szCs w:val="36"/>
        </w:rPr>
        <w:t>目录</w:t>
      </w:r>
    </w:p>
    <w:p w14:paraId="59A4159E">
      <w:pPr>
        <w:pStyle w:val="17"/>
        <w:spacing w:line="360" w:lineRule="exact"/>
        <w:ind w:left="836" w:leftChars="398" w:firstLine="1918" w:firstLineChars="597"/>
        <w:jc w:val="both"/>
        <w:rPr>
          <w:rFonts w:hint="eastAsia"/>
          <w:b/>
          <w:bCs/>
          <w:sz w:val="32"/>
          <w:szCs w:val="32"/>
        </w:rPr>
      </w:pPr>
    </w:p>
    <w:p w14:paraId="005540F1"/>
    <w:p w14:paraId="599E8D92">
      <w:pPr>
        <w:spacing w:line="900" w:lineRule="exact"/>
        <w:rPr>
          <w:b/>
          <w:sz w:val="32"/>
          <w:szCs w:val="32"/>
        </w:rPr>
      </w:pPr>
      <w:r>
        <w:rPr>
          <w:rFonts w:hint="eastAsia"/>
          <w:b/>
          <w:sz w:val="32"/>
          <w:szCs w:val="32"/>
        </w:rPr>
        <w:t>第一部分竞争性磋商采购邀请函</w:t>
      </w:r>
    </w:p>
    <w:p w14:paraId="01C2841C">
      <w:pPr>
        <w:spacing w:line="900" w:lineRule="exact"/>
        <w:rPr>
          <w:b/>
          <w:sz w:val="32"/>
          <w:szCs w:val="32"/>
        </w:rPr>
      </w:pPr>
      <w:r>
        <w:rPr>
          <w:rFonts w:hint="eastAsia"/>
          <w:b/>
          <w:sz w:val="32"/>
          <w:szCs w:val="32"/>
        </w:rPr>
        <w:t>第二部分竞争性磋商项目需求</w:t>
      </w:r>
    </w:p>
    <w:p w14:paraId="6EAA8C7C">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258" w:rightChars="123"/>
        <w:rPr>
          <w:b/>
          <w:sz w:val="32"/>
          <w:szCs w:val="32"/>
        </w:rPr>
      </w:pPr>
      <w:r>
        <w:rPr>
          <w:rFonts w:hint="eastAsia"/>
          <w:b/>
          <w:sz w:val="32"/>
          <w:szCs w:val="32"/>
        </w:rPr>
        <w:t>第三部分供应商须知</w:t>
      </w:r>
    </w:p>
    <w:p w14:paraId="1A3F4BF4">
      <w:pPr>
        <w:spacing w:line="900" w:lineRule="exact"/>
        <w:rPr>
          <w:b/>
          <w:sz w:val="32"/>
          <w:szCs w:val="32"/>
        </w:rPr>
      </w:pPr>
      <w:r>
        <w:rPr>
          <w:rFonts w:hint="eastAsia"/>
          <w:b/>
          <w:sz w:val="32"/>
          <w:szCs w:val="32"/>
        </w:rPr>
        <w:t>第四部分评审办法</w:t>
      </w:r>
    </w:p>
    <w:p w14:paraId="6C492A2E">
      <w:pPr>
        <w:spacing w:line="900" w:lineRule="exact"/>
        <w:rPr>
          <w:b/>
          <w:sz w:val="32"/>
          <w:szCs w:val="32"/>
        </w:rPr>
      </w:pPr>
      <w:r>
        <w:rPr>
          <w:rFonts w:hint="eastAsia"/>
          <w:b/>
          <w:sz w:val="32"/>
          <w:szCs w:val="32"/>
        </w:rPr>
        <w:t>第五部分合同条款格式</w:t>
      </w:r>
    </w:p>
    <w:p w14:paraId="3CBB67E0">
      <w:pPr>
        <w:spacing w:line="900" w:lineRule="exact"/>
        <w:rPr>
          <w:b/>
          <w:sz w:val="32"/>
          <w:szCs w:val="32"/>
        </w:rPr>
      </w:pPr>
      <w:r>
        <w:rPr>
          <w:rFonts w:hint="eastAsia"/>
          <w:b/>
          <w:sz w:val="32"/>
          <w:szCs w:val="32"/>
        </w:rPr>
        <w:t>第六部分响应文件格式</w:t>
      </w:r>
    </w:p>
    <w:p w14:paraId="03510425"/>
    <w:p w14:paraId="271782C7"/>
    <w:p w14:paraId="466A3AC2"/>
    <w:p w14:paraId="4E4DFC36"/>
    <w:p w14:paraId="3F77352F"/>
    <w:p w14:paraId="1C162ADE"/>
    <w:p w14:paraId="598B9F6C"/>
    <w:p w14:paraId="13A59671"/>
    <w:p w14:paraId="03301726"/>
    <w:p w14:paraId="6745A4BC"/>
    <w:p w14:paraId="76848B70"/>
    <w:p w14:paraId="7DFE5BFB"/>
    <w:p w14:paraId="6FB03A11"/>
    <w:p w14:paraId="1CA187EC"/>
    <w:p w14:paraId="752C548C"/>
    <w:p w14:paraId="5D7160D2"/>
    <w:p w14:paraId="5052522E"/>
    <w:p w14:paraId="7976B3BD"/>
    <w:p w14:paraId="2F50D0FB"/>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72B5F2A7">
      <w:pPr>
        <w:pStyle w:val="131"/>
        <w:spacing w:line="360" w:lineRule="exact"/>
        <w:ind w:left="0" w:firstLine="0"/>
        <w:jc w:val="both"/>
        <w:rPr>
          <w:rFonts w:hint="eastAsia"/>
          <w:b/>
          <w:bCs/>
          <w:sz w:val="32"/>
          <w:szCs w:val="32"/>
        </w:rPr>
      </w:pPr>
    </w:p>
    <w:p w14:paraId="46C0763A">
      <w:pPr>
        <w:rPr>
          <w:b/>
          <w:bCs/>
          <w:sz w:val="32"/>
          <w:szCs w:val="32"/>
        </w:rPr>
      </w:pPr>
    </w:p>
    <w:p w14:paraId="41DD0EE5">
      <w:pPr>
        <w:rPr>
          <w:b/>
          <w:bCs/>
          <w:sz w:val="32"/>
          <w:szCs w:val="32"/>
        </w:rPr>
      </w:pPr>
    </w:p>
    <w:p w14:paraId="405259C2">
      <w:pPr>
        <w:pStyle w:val="2"/>
        <w:rPr>
          <w:rFonts w:hint="eastAsia"/>
        </w:rPr>
      </w:pPr>
      <w:bookmarkStart w:id="18" w:name="OLE_LINK3"/>
      <w:r>
        <w:rPr>
          <w:rFonts w:hint="eastAsia"/>
        </w:rPr>
        <w:t>第一部分　采购邀请函</w:t>
      </w:r>
    </w:p>
    <w:p w14:paraId="35CB2685">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项目概况</w:t>
      </w:r>
    </w:p>
    <w:p w14:paraId="45B4FF5A">
      <w:pPr>
        <w:pBdr>
          <w:top w:val="single" w:color="auto" w:sz="4" w:space="1"/>
          <w:left w:val="single" w:color="auto" w:sz="4" w:space="4"/>
          <w:bottom w:val="single" w:color="auto" w:sz="4" w:space="1"/>
          <w:right w:val="single" w:color="auto" w:sz="4" w:space="4"/>
        </w:pBdr>
        <w:adjustRightInd w:val="0"/>
        <w:snapToGrid w:val="0"/>
        <w:spacing w:line="360" w:lineRule="auto"/>
        <w:ind w:firstLine="600" w:firstLineChars="250"/>
        <w:rPr>
          <w:rFonts w:hint="eastAsia" w:ascii="宋体" w:hAnsi="宋体" w:cs="宋体"/>
          <w:kern w:val="0"/>
          <w:sz w:val="24"/>
        </w:rPr>
      </w:pPr>
      <w:r>
        <w:rPr>
          <w:rFonts w:hint="eastAsia" w:ascii="宋体" w:hAnsi="宋体" w:cs="宋体"/>
          <w:kern w:val="0"/>
          <w:sz w:val="24"/>
        </w:rPr>
        <w:t>海南比勒费尔德应用科学大学智能网联车与自动驾驶实验室项目的潜在供应商应在</w:t>
      </w:r>
      <w:r>
        <w:rPr>
          <w:rFonts w:hint="eastAsia" w:ascii="宋体" w:hAnsi="宋体" w:cs="宋体"/>
          <w:kern w:val="0"/>
          <w:sz w:val="24"/>
          <w:u w:val="single"/>
        </w:rPr>
        <w:t>（海南阳光采购平台（https://hnsygszh.etrading.cn/）</w:t>
      </w:r>
      <w:r>
        <w:rPr>
          <w:rFonts w:hint="eastAsia" w:ascii="宋体" w:hAnsi="宋体" w:cs="宋体"/>
          <w:kern w:val="0"/>
          <w:sz w:val="24"/>
        </w:rPr>
        <w:t>获取磋商文件</w:t>
      </w:r>
      <w:r>
        <w:rPr>
          <w:rFonts w:hint="eastAsia" w:ascii="宋体" w:hAnsi="宋体" w:cs="宋体"/>
          <w:kern w:val="0"/>
          <w:sz w:val="24"/>
          <w:u w:val="single"/>
        </w:rPr>
        <w:t>）</w:t>
      </w:r>
      <w:r>
        <w:rPr>
          <w:rFonts w:hint="eastAsia" w:ascii="宋体" w:hAnsi="宋体" w:cs="宋体"/>
          <w:kern w:val="0"/>
          <w:sz w:val="24"/>
        </w:rPr>
        <w:t>，并于</w:t>
      </w:r>
      <w:r>
        <w:rPr>
          <w:rFonts w:hint="eastAsia" w:ascii="宋体" w:hAnsi="宋体" w:cs="宋体"/>
          <w:kern w:val="0"/>
          <w:sz w:val="24"/>
          <w:u w:val="single"/>
        </w:rPr>
        <w:t>2025年</w:t>
      </w:r>
      <w:r>
        <w:rPr>
          <w:rFonts w:hint="eastAsia" w:ascii="宋体" w:hAnsi="宋体" w:cs="宋体"/>
          <w:kern w:val="0"/>
          <w:sz w:val="24"/>
          <w:u w:val="single"/>
          <w:lang w:val="en-US" w:eastAsia="zh-CN"/>
        </w:rPr>
        <w:t>7</w:t>
      </w:r>
      <w:r>
        <w:rPr>
          <w:rFonts w:hint="eastAsia" w:ascii="宋体" w:hAnsi="宋体" w:cs="宋体"/>
          <w:kern w:val="0"/>
          <w:sz w:val="24"/>
          <w:u w:val="single"/>
        </w:rPr>
        <w:t>月</w:t>
      </w:r>
      <w:r>
        <w:rPr>
          <w:rFonts w:hint="eastAsia" w:ascii="宋体" w:hAnsi="宋体" w:cs="宋体"/>
          <w:kern w:val="0"/>
          <w:sz w:val="24"/>
          <w:u w:val="single"/>
          <w:lang w:val="en-US" w:eastAsia="zh-CN"/>
        </w:rPr>
        <w:t>23</w:t>
      </w:r>
      <w:r>
        <w:rPr>
          <w:rFonts w:hint="eastAsia" w:ascii="宋体" w:hAnsi="宋体" w:cs="宋体"/>
          <w:kern w:val="0"/>
          <w:sz w:val="24"/>
          <w:u w:val="single"/>
        </w:rPr>
        <w:t>日9点 00分（北京时间）</w:t>
      </w:r>
      <w:r>
        <w:rPr>
          <w:rFonts w:hint="eastAsia" w:ascii="宋体" w:hAnsi="宋体" w:cs="宋体"/>
          <w:kern w:val="0"/>
          <w:sz w:val="24"/>
        </w:rPr>
        <w:t>前提交响应</w:t>
      </w:r>
      <w:r>
        <w:rPr>
          <w:rFonts w:ascii="宋体" w:hAnsi="宋体" w:cs="宋体"/>
          <w:kern w:val="0"/>
          <w:sz w:val="24"/>
        </w:rPr>
        <w:t>文件</w:t>
      </w:r>
      <w:r>
        <w:rPr>
          <w:rFonts w:hint="eastAsia" w:ascii="宋体" w:hAnsi="宋体" w:cs="宋体"/>
          <w:kern w:val="0"/>
          <w:sz w:val="24"/>
        </w:rPr>
        <w:t>。</w:t>
      </w:r>
    </w:p>
    <w:p w14:paraId="7F158269">
      <w:pPr>
        <w:adjustRightInd w:val="0"/>
        <w:snapToGrid w:val="0"/>
        <w:spacing w:line="360" w:lineRule="auto"/>
        <w:rPr>
          <w:rFonts w:hint="eastAsia" w:ascii="宋体" w:hAnsi="宋体" w:cs="宋体"/>
          <w:kern w:val="0"/>
          <w:sz w:val="24"/>
        </w:rPr>
      </w:pPr>
    </w:p>
    <w:p w14:paraId="15AC8665">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19" w:name="_Toc35393629"/>
      <w:bookmarkStart w:id="20" w:name="_Toc28359089"/>
      <w:bookmarkStart w:id="21" w:name="_Toc28359012"/>
      <w:bookmarkStart w:id="22" w:name="_Toc35393798"/>
      <w:r>
        <w:rPr>
          <w:rFonts w:hint="eastAsia" w:ascii="宋体" w:hAnsi="宋体" w:cs="宋体"/>
          <w:b/>
          <w:kern w:val="0"/>
          <w:sz w:val="24"/>
        </w:rPr>
        <w:t>一、项目基本情况</w:t>
      </w:r>
      <w:bookmarkEnd w:id="19"/>
      <w:bookmarkEnd w:id="20"/>
      <w:bookmarkEnd w:id="21"/>
      <w:bookmarkEnd w:id="22"/>
    </w:p>
    <w:p w14:paraId="4A6648E5">
      <w:pPr>
        <w:adjustRightInd w:val="0"/>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cs="宋体"/>
          <w:kern w:val="0"/>
          <w:sz w:val="24"/>
        </w:rPr>
        <w:t>项目编号：HNJY2025-55-</w:t>
      </w:r>
      <w:r>
        <w:rPr>
          <w:rFonts w:hint="eastAsia" w:ascii="宋体" w:hAnsi="宋体" w:cs="宋体"/>
          <w:kern w:val="0"/>
          <w:sz w:val="24"/>
          <w:lang w:val="en-US" w:eastAsia="zh-CN"/>
        </w:rPr>
        <w:t>12</w:t>
      </w:r>
    </w:p>
    <w:p w14:paraId="2224DD45">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项目名称：海南比勒费尔德应用科学大学智能网联车与自动驾驶实验室项目</w:t>
      </w:r>
    </w:p>
    <w:p w14:paraId="3A3091C1">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采购方式：竞争性磋商 </w:t>
      </w:r>
    </w:p>
    <w:p w14:paraId="33B6DDB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预算金额：162万元。</w:t>
      </w:r>
    </w:p>
    <w:p w14:paraId="28E16BA1">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最高限价：</w:t>
      </w:r>
      <w:r>
        <w:rPr>
          <w:rFonts w:hint="eastAsia" w:ascii="宋体" w:hAnsi="宋体" w:cs="宋体"/>
          <w:kern w:val="0"/>
          <w:sz w:val="24"/>
          <w:lang w:val="en-US" w:eastAsia="zh-CN"/>
        </w:rPr>
        <w:t>162</w:t>
      </w:r>
      <w:r>
        <w:rPr>
          <w:rFonts w:hint="eastAsia" w:ascii="宋体" w:hAnsi="宋体" w:cs="宋体"/>
          <w:kern w:val="0"/>
          <w:sz w:val="24"/>
        </w:rPr>
        <w:t>万元。</w:t>
      </w:r>
    </w:p>
    <w:p w14:paraId="66115ACA">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采购需求：详见招标文件采购需求清单</w:t>
      </w:r>
    </w:p>
    <w:p w14:paraId="0FD53A7E">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合同履行期限：合同签订后60天内完成货物交付与安装调试，</w:t>
      </w:r>
      <w:r>
        <w:rPr>
          <w:rFonts w:ascii="宋体" w:hAnsi="宋体" w:cs="宋体"/>
          <w:kern w:val="0"/>
          <w:sz w:val="24"/>
        </w:rPr>
        <w:t>如有特殊情况需提前沟通协商</w:t>
      </w:r>
      <w:r>
        <w:rPr>
          <w:rFonts w:hint="eastAsia" w:ascii="宋体" w:hAnsi="宋体" w:cs="宋体"/>
          <w:kern w:val="0"/>
          <w:sz w:val="24"/>
          <w:lang w:eastAsia="zh-CN"/>
        </w:rPr>
        <w:t>。</w:t>
      </w:r>
      <w:r>
        <w:rPr>
          <w:rFonts w:hint="eastAsia" w:ascii="宋体" w:hAnsi="宋体" w:cs="宋体"/>
          <w:kern w:val="0"/>
          <w:sz w:val="24"/>
        </w:rPr>
        <w:t xml:space="preserve">  </w:t>
      </w:r>
    </w:p>
    <w:p w14:paraId="6E3DDA5D">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本项目不接受联合体。</w:t>
      </w:r>
    </w:p>
    <w:p w14:paraId="5724E15E">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23" w:name="_Toc28359013"/>
      <w:bookmarkStart w:id="24" w:name="_Toc35393630"/>
      <w:bookmarkStart w:id="25" w:name="_Toc28359090"/>
      <w:bookmarkStart w:id="26" w:name="_Toc35393799"/>
      <w:r>
        <w:rPr>
          <w:rFonts w:hint="eastAsia" w:ascii="宋体" w:hAnsi="宋体" w:cs="宋体"/>
          <w:b/>
          <w:kern w:val="0"/>
          <w:sz w:val="24"/>
        </w:rPr>
        <w:t>二、申请人的资格要求：</w:t>
      </w:r>
      <w:bookmarkEnd w:id="23"/>
      <w:bookmarkEnd w:id="24"/>
      <w:bookmarkEnd w:id="25"/>
      <w:bookmarkEnd w:id="26"/>
    </w:p>
    <w:p w14:paraId="4840C64C">
      <w:pPr>
        <w:adjustRightInd w:val="0"/>
        <w:snapToGrid w:val="0"/>
        <w:spacing w:line="360" w:lineRule="auto"/>
        <w:ind w:firstLine="480" w:firstLineChars="200"/>
        <w:rPr>
          <w:rFonts w:hint="eastAsia" w:ascii="宋体" w:hAnsi="宋体" w:cs="宋体"/>
          <w:kern w:val="0"/>
          <w:sz w:val="24"/>
        </w:rPr>
      </w:pPr>
      <w:bookmarkStart w:id="27" w:name="_Toc28359014"/>
      <w:bookmarkStart w:id="28" w:name="_Toc28359091"/>
      <w:r>
        <w:rPr>
          <w:rFonts w:hint="eastAsia" w:ascii="宋体" w:hAnsi="宋体" w:cs="宋体"/>
          <w:kern w:val="0"/>
          <w:sz w:val="24"/>
        </w:rPr>
        <w:t xml:space="preserve">1.满足《中华人民共和国政府采购法》第二十二条规定； </w:t>
      </w:r>
    </w:p>
    <w:p w14:paraId="56FF2DF4">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2.落实政府采购政策需满足的资格要求：无</w:t>
      </w:r>
    </w:p>
    <w:p w14:paraId="32D844F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3.本项目的特定资格要求：项目团队需包含至少2名具备智能网联汽车与自动驾驶领域软硬件开发的技术人员。（提供相关证明材料，如劳动合同或项目合作合同）</w:t>
      </w:r>
    </w:p>
    <w:p w14:paraId="168962C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4.具备独立法人资格，提供营业执照、税务登记证、组织机构代码证（或三证合一证明）；</w:t>
      </w:r>
    </w:p>
    <w:p w14:paraId="0B9856EE">
      <w:pPr>
        <w:adjustRightInd w:val="0"/>
        <w:snapToGrid w:val="0"/>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5.具有良好的商业信誉和健全的财务会计制度(提供承诺函）</w:t>
      </w:r>
    </w:p>
    <w:p w14:paraId="74B74770">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6.具有履行合同所必需的设备和专业技术能力（提供承诺书）；</w:t>
      </w:r>
    </w:p>
    <w:p w14:paraId="5C0F9C90">
      <w:pPr>
        <w:adjustRightInd w:val="0"/>
        <w:snapToGrid w:val="0"/>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7.具有依法缴纳税收和社会保障资金的良好记录（提供承诺函）；</w:t>
      </w:r>
    </w:p>
    <w:p w14:paraId="22875F54">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8．参加本次投标前3年内，在经营活动及参与政府及高校采购活动中没有重大违法活动及涉嫌违规行为，并没有因而被有关部门警告或处分的记录。（</w:t>
      </w:r>
      <w:r>
        <w:rPr>
          <w:rFonts w:ascii="宋体" w:hAnsi="宋体" w:cs="宋体"/>
          <w:kern w:val="0"/>
          <w:sz w:val="24"/>
        </w:rPr>
        <w:t>成立不足三年的从成立之日起计算</w:t>
      </w:r>
      <w:r>
        <w:rPr>
          <w:rFonts w:hint="eastAsia" w:ascii="宋体" w:hAnsi="宋体" w:cs="宋体"/>
          <w:kern w:val="0"/>
          <w:sz w:val="24"/>
        </w:rPr>
        <w:t>，提供声明）；</w:t>
      </w:r>
    </w:p>
    <w:p w14:paraId="0EBD8768">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9．</w:t>
      </w:r>
      <w:r>
        <w:rPr>
          <w:rFonts w:ascii="宋体" w:hAnsi="宋体" w:cs="宋体"/>
          <w:kern w:val="0"/>
          <w:sz w:val="24"/>
        </w:rPr>
        <w:t>参加政府采购活动前三年内，在经营活动中没有环保类行政处罚记录（成立不足三年的从成立之日起计算</w:t>
      </w:r>
      <w:r>
        <w:rPr>
          <w:rFonts w:hint="eastAsia" w:ascii="宋体" w:hAnsi="宋体" w:cs="宋体"/>
          <w:kern w:val="0"/>
          <w:sz w:val="24"/>
        </w:rPr>
        <w:t>，提供声明</w:t>
      </w:r>
      <w:r>
        <w:rPr>
          <w:rFonts w:ascii="宋体" w:hAnsi="宋体" w:cs="宋体"/>
          <w:kern w:val="0"/>
          <w:sz w:val="24"/>
        </w:rPr>
        <w:t>）</w:t>
      </w:r>
    </w:p>
    <w:p w14:paraId="37A2B7FA">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10.提交</w:t>
      </w:r>
      <w:r>
        <w:rPr>
          <w:rFonts w:hint="eastAsia" w:ascii="宋体" w:hAnsi="宋体" w:cs="宋体"/>
          <w:kern w:val="0"/>
          <w:sz w:val="24"/>
          <w:lang w:val="en-US" w:eastAsia="zh-CN"/>
        </w:rPr>
        <w:t>磋商</w:t>
      </w:r>
      <w:r>
        <w:rPr>
          <w:rFonts w:hint="eastAsia" w:ascii="宋体" w:hAnsi="宋体" w:cs="宋体"/>
          <w:kern w:val="0"/>
          <w:sz w:val="24"/>
        </w:rPr>
        <w:t>保证金；</w:t>
      </w:r>
    </w:p>
    <w:p w14:paraId="6B84E706">
      <w:pPr>
        <w:adjustRightInd w:val="0"/>
        <w:snapToGrid w:val="0"/>
        <w:ind w:firstLine="480" w:firstLineChars="200"/>
        <w:rPr>
          <w:rFonts w:hint="eastAsia" w:ascii="宋体" w:hAnsi="宋体" w:cs="宋体"/>
          <w:kern w:val="0"/>
          <w:sz w:val="24"/>
        </w:rPr>
      </w:pPr>
      <w:r>
        <w:rPr>
          <w:rFonts w:hint="eastAsia" w:ascii="宋体" w:hAnsi="宋体" w:cs="宋体"/>
          <w:kern w:val="0"/>
          <w:sz w:val="24"/>
        </w:rPr>
        <w:t>11．响应时提供供应商</w:t>
      </w:r>
      <w:bookmarkStart w:id="29" w:name="_Toc35393631"/>
      <w:bookmarkStart w:id="30" w:name="_Toc35393800"/>
      <w:r>
        <w:rPr>
          <w:rFonts w:hint="eastAsia" w:ascii="宋体" w:hAnsi="宋体" w:cs="宋体"/>
          <w:kern w:val="0"/>
          <w:sz w:val="24"/>
        </w:rPr>
        <w:t>响应承诺书。</w:t>
      </w:r>
    </w:p>
    <w:bookmarkEnd w:id="27"/>
    <w:bookmarkEnd w:id="28"/>
    <w:bookmarkEnd w:id="29"/>
    <w:bookmarkEnd w:id="30"/>
    <w:p w14:paraId="76EE6CA0">
      <w:pPr>
        <w:adjustRightInd w:val="0"/>
        <w:snapToGrid w:val="0"/>
        <w:spacing w:line="360" w:lineRule="auto"/>
        <w:ind w:firstLine="482" w:firstLineChars="200"/>
        <w:rPr>
          <w:rFonts w:hint="eastAsia" w:ascii="宋体" w:hAnsi="宋体" w:cs="宋体"/>
          <w:b/>
          <w:kern w:val="0"/>
          <w:sz w:val="24"/>
        </w:rPr>
      </w:pPr>
      <w:bookmarkStart w:id="31" w:name="_Toc35393634"/>
      <w:bookmarkStart w:id="32" w:name="_Toc28359094"/>
      <w:bookmarkStart w:id="33" w:name="_Toc28359017"/>
      <w:bookmarkStart w:id="34" w:name="_Toc35393803"/>
      <w:r>
        <w:rPr>
          <w:rFonts w:hint="eastAsia" w:ascii="宋体" w:hAnsi="宋体" w:cs="宋体"/>
          <w:b/>
          <w:kern w:val="0"/>
          <w:sz w:val="24"/>
        </w:rPr>
        <w:t>三、获取采购文件</w:t>
      </w:r>
    </w:p>
    <w:p w14:paraId="3736BA1C">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时间：2025年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11</w:t>
      </w:r>
      <w:r>
        <w:rPr>
          <w:rFonts w:hint="eastAsia" w:ascii="宋体" w:hAnsi="宋体" w:cs="宋体"/>
          <w:kern w:val="0"/>
          <w:sz w:val="24"/>
        </w:rPr>
        <w:t>日至2025年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18</w:t>
      </w:r>
      <w:r>
        <w:rPr>
          <w:rFonts w:hint="eastAsia" w:ascii="宋体" w:hAnsi="宋体" w:cs="宋体"/>
          <w:kern w:val="0"/>
          <w:sz w:val="24"/>
        </w:rPr>
        <w:t>日，每天上午00:00至12:00　，下午12: 01至17:30（北京时间）</w:t>
      </w:r>
    </w:p>
    <w:p w14:paraId="634E1E7E">
      <w:pPr>
        <w:adjustRightInd w:val="0"/>
        <w:snapToGrid w:val="0"/>
        <w:spacing w:line="360" w:lineRule="auto"/>
        <w:ind w:firstLine="480" w:firstLineChars="200"/>
        <w:rPr>
          <w:rFonts w:hint="eastAsia" w:ascii="宋体" w:hAnsi="宋体" w:cs="宋体"/>
          <w:sz w:val="24"/>
        </w:rPr>
      </w:pPr>
      <w:bookmarkStart w:id="35" w:name="_Toc28359092"/>
      <w:bookmarkStart w:id="36" w:name="_Toc35393632"/>
      <w:bookmarkStart w:id="37" w:name="_Toc28359015"/>
      <w:bookmarkStart w:id="38" w:name="_Toc35393801"/>
      <w:r>
        <w:rPr>
          <w:rFonts w:hint="eastAsia" w:ascii="宋体" w:hAnsi="宋体" w:cs="宋体"/>
          <w:sz w:val="24"/>
        </w:rPr>
        <w:t>地点：海南阳光采购平台（https://hnsygszh.etrading.cn/）</w:t>
      </w:r>
    </w:p>
    <w:p w14:paraId="444F998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方式：网上获取</w:t>
      </w:r>
    </w:p>
    <w:p w14:paraId="49B2FA4C">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售价：380元</w:t>
      </w:r>
    </w:p>
    <w:p w14:paraId="31FE522C">
      <w:pPr>
        <w:keepNext/>
        <w:keepLines/>
        <w:autoSpaceDE w:val="0"/>
        <w:autoSpaceDN w:val="0"/>
        <w:adjustRightInd w:val="0"/>
        <w:snapToGrid w:val="0"/>
        <w:spacing w:line="360" w:lineRule="auto"/>
        <w:ind w:firstLine="482" w:firstLineChars="200"/>
        <w:textAlignment w:val="baseline"/>
        <w:outlineLvl w:val="1"/>
        <w:rPr>
          <w:rFonts w:hint="eastAsia" w:ascii="宋体" w:hAnsi="宋体" w:cs="宋体"/>
          <w:b/>
          <w:kern w:val="0"/>
          <w:sz w:val="24"/>
        </w:rPr>
      </w:pPr>
      <w:r>
        <w:rPr>
          <w:rFonts w:hint="eastAsia" w:ascii="宋体" w:hAnsi="宋体" w:cs="宋体"/>
          <w:b/>
          <w:kern w:val="0"/>
          <w:sz w:val="24"/>
        </w:rPr>
        <w:t>四、响应文件提交</w:t>
      </w:r>
      <w:bookmarkEnd w:id="35"/>
      <w:bookmarkEnd w:id="36"/>
      <w:bookmarkEnd w:id="37"/>
      <w:bookmarkEnd w:id="38"/>
    </w:p>
    <w:p w14:paraId="42954759">
      <w:pPr>
        <w:adjustRightInd w:val="0"/>
        <w:snapToGrid w:val="0"/>
        <w:spacing w:line="360" w:lineRule="auto"/>
        <w:ind w:firstLine="540"/>
        <w:rPr>
          <w:rFonts w:hint="eastAsia" w:ascii="宋体" w:hAnsi="宋体" w:cs="宋体"/>
          <w:kern w:val="0"/>
          <w:sz w:val="24"/>
        </w:rPr>
      </w:pPr>
      <w:r>
        <w:rPr>
          <w:rFonts w:hint="eastAsia" w:ascii="宋体" w:hAnsi="宋体" w:cs="宋体"/>
          <w:kern w:val="0"/>
          <w:sz w:val="24"/>
        </w:rPr>
        <w:t>截止时间：2025年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23</w:t>
      </w:r>
      <w:r>
        <w:rPr>
          <w:rFonts w:hint="eastAsia" w:ascii="宋体" w:hAnsi="宋体" w:cs="宋体"/>
          <w:kern w:val="0"/>
          <w:sz w:val="24"/>
        </w:rPr>
        <w:t>日9点00分（北京时间）</w:t>
      </w:r>
    </w:p>
    <w:p w14:paraId="23C37971">
      <w:pPr>
        <w:adjustRightInd w:val="0"/>
        <w:snapToGrid w:val="0"/>
        <w:spacing w:line="360" w:lineRule="auto"/>
        <w:ind w:firstLine="480" w:firstLineChars="200"/>
        <w:rPr>
          <w:rFonts w:hint="eastAsia" w:ascii="宋体" w:hAnsi="宋体" w:cs="宋体"/>
          <w:kern w:val="0"/>
          <w:sz w:val="24"/>
        </w:rPr>
      </w:pPr>
      <w:bookmarkStart w:id="39" w:name="_Toc28359093"/>
      <w:bookmarkStart w:id="40" w:name="_Toc35393633"/>
      <w:bookmarkStart w:id="41" w:name="_Toc35393802"/>
      <w:bookmarkStart w:id="42" w:name="_Toc28359016"/>
      <w:r>
        <w:rPr>
          <w:rFonts w:hint="eastAsia" w:ascii="宋体" w:hAnsi="宋体" w:cs="宋体"/>
          <w:kern w:val="0"/>
          <w:sz w:val="24"/>
        </w:rPr>
        <w:t>地点：</w:t>
      </w:r>
      <w:r>
        <w:rPr>
          <w:rFonts w:hint="eastAsia" w:ascii="宋体" w:hAnsi="宋体" w:cs="宋体"/>
          <w:color w:val="000000"/>
          <w:kern w:val="0"/>
          <w:sz w:val="24"/>
        </w:rPr>
        <w:t>海南阳光采购平台（https://hnsygszh.etrading.cn/）</w:t>
      </w:r>
    </w:p>
    <w:p w14:paraId="1BFA082A">
      <w:pPr>
        <w:adjustRightInd w:val="0"/>
        <w:snapToGrid w:val="0"/>
        <w:spacing w:line="360" w:lineRule="auto"/>
        <w:ind w:firstLine="482" w:firstLineChars="200"/>
        <w:rPr>
          <w:rFonts w:hint="eastAsia" w:ascii="宋体" w:hAnsi="宋体" w:cs="宋体"/>
          <w:b/>
          <w:kern w:val="0"/>
          <w:sz w:val="24"/>
        </w:rPr>
      </w:pPr>
      <w:r>
        <w:rPr>
          <w:rFonts w:hint="eastAsia" w:ascii="宋体" w:hAnsi="宋体" w:cs="宋体"/>
          <w:b/>
          <w:kern w:val="0"/>
          <w:sz w:val="24"/>
        </w:rPr>
        <w:t>五、开启</w:t>
      </w:r>
      <w:bookmarkEnd w:id="39"/>
      <w:bookmarkEnd w:id="40"/>
      <w:bookmarkEnd w:id="41"/>
      <w:bookmarkEnd w:id="42"/>
    </w:p>
    <w:p w14:paraId="290AEE2D">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时间：2025年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23</w:t>
      </w:r>
      <w:r>
        <w:rPr>
          <w:rFonts w:hint="eastAsia" w:ascii="宋体" w:hAnsi="宋体" w:cs="宋体"/>
          <w:kern w:val="0"/>
          <w:sz w:val="24"/>
        </w:rPr>
        <w:t>日9点00分（北京时间）</w:t>
      </w:r>
    </w:p>
    <w:p w14:paraId="5616AB4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地点：</w:t>
      </w:r>
      <w:r>
        <w:rPr>
          <w:rFonts w:hint="eastAsia" w:ascii="宋体" w:hAnsi="宋体" w:cs="宋体"/>
          <w:color w:val="000000"/>
          <w:kern w:val="0"/>
          <w:sz w:val="24"/>
        </w:rPr>
        <w:t>海南阳光采购平台（https://hnsygszh.etrading.cn/）</w:t>
      </w:r>
    </w:p>
    <w:p w14:paraId="5E8EB54F">
      <w:pPr>
        <w:adjustRightInd w:val="0"/>
        <w:snapToGrid w:val="0"/>
        <w:spacing w:line="360" w:lineRule="auto"/>
        <w:ind w:firstLine="482" w:firstLineChars="200"/>
        <w:rPr>
          <w:rFonts w:hint="eastAsia" w:ascii="宋体" w:hAnsi="宋体" w:cs="宋体"/>
          <w:sz w:val="24"/>
        </w:rPr>
      </w:pPr>
      <w:r>
        <w:rPr>
          <w:rFonts w:hint="eastAsia" w:ascii="宋体" w:hAnsi="宋体" w:cs="宋体"/>
          <w:b/>
          <w:kern w:val="0"/>
          <w:sz w:val="24"/>
        </w:rPr>
        <w:t>六、</w:t>
      </w:r>
      <w:bookmarkEnd w:id="31"/>
      <w:bookmarkEnd w:id="32"/>
      <w:bookmarkEnd w:id="33"/>
      <w:bookmarkEnd w:id="34"/>
      <w:bookmarkStart w:id="43" w:name="_Toc35393804"/>
      <w:bookmarkStart w:id="44" w:name="_Toc35393635"/>
      <w:r>
        <w:rPr>
          <w:rFonts w:hint="eastAsia" w:ascii="宋体" w:hAnsi="宋体" w:cs="宋体"/>
          <w:sz w:val="24"/>
        </w:rPr>
        <w:t>其他补充事宜</w:t>
      </w:r>
      <w:bookmarkEnd w:id="43"/>
      <w:bookmarkEnd w:id="44"/>
    </w:p>
    <w:p w14:paraId="33D54570">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sz w:val="24"/>
        </w:rPr>
        <w:t>1、供应商应在海南阳光采购平台（https://hnsygszh.etrading.cn/）进行注册登记，完成注册登记后，可以登录“海南阳光采购平台”，下载采购文件（具体操作参见《办事指南一下载中心》https://hnsygszh.etrading.cn/bszn/015002/service_guide.html）,办理电子投标文</w:t>
      </w:r>
      <w:r>
        <w:rPr>
          <w:rFonts w:hint="eastAsia" w:ascii="宋体" w:hAnsi="宋体" w:cs="宋体"/>
          <w:color w:val="auto"/>
          <w:sz w:val="24"/>
        </w:rPr>
        <w:t>件制作中所用到的CA锁为海南数字证书蓝色CA锁主要用于电子签章及标书加密,（海南省机器管招投标系统使用的海南CA锁同样适用于本系统）。海南CA锁办理可咨询海南数字认证：0898-66668096、0898-666680962、未按规定从“海南阳光采购平台” 报名和下载采购文件的，视为无效报名。在使用系统遇到问题可致电技术支持电话:4009280095-5。</w:t>
      </w:r>
    </w:p>
    <w:p w14:paraId="0A80F696">
      <w:pPr>
        <w:adjustRightInd w:val="0"/>
        <w:snapToGrid w:val="0"/>
        <w:spacing w:line="360" w:lineRule="auto"/>
        <w:ind w:firstLine="480" w:firstLineChars="200"/>
        <w:rPr>
          <w:rFonts w:hint="eastAsia" w:ascii="宋体" w:hAnsi="宋体" w:cs="宋体"/>
          <w:sz w:val="24"/>
        </w:rPr>
      </w:pPr>
      <w:r>
        <w:rPr>
          <w:rFonts w:hint="eastAsia" w:ascii="宋体" w:hAnsi="宋体" w:cs="宋体"/>
          <w:color w:val="auto"/>
          <w:sz w:val="24"/>
        </w:rPr>
        <w:t>2、供应商应在投标截止时间前，使用海南蓝色CA数字</w:t>
      </w:r>
      <w:r>
        <w:rPr>
          <w:rFonts w:hint="eastAsia" w:ascii="宋体" w:hAnsi="宋体" w:cs="宋体"/>
          <w:sz w:val="24"/>
        </w:rPr>
        <w:t>证书登录“海南阳光采购平台”，选择所投标段(包)将加密的电子投标文件上传（文件后缀.XETF）。逾期未上传加密的电子投标文件，其将视为无效投标。</w:t>
      </w:r>
    </w:p>
    <w:p w14:paraId="24FB0E4C">
      <w:pPr>
        <w:adjustRightInd w:val="0"/>
        <w:snapToGrid w:val="0"/>
        <w:spacing w:line="360" w:lineRule="auto"/>
        <w:ind w:firstLine="480" w:firstLineChars="200"/>
        <w:rPr>
          <w:rFonts w:hint="eastAsia" w:ascii="宋体" w:hAnsi="宋体" w:cs="宋体"/>
          <w:kern w:val="0"/>
          <w:sz w:val="24"/>
        </w:rPr>
      </w:pPr>
      <w:bookmarkStart w:id="45" w:name="_Toc28359018"/>
      <w:bookmarkStart w:id="46" w:name="_Toc35393805"/>
      <w:bookmarkStart w:id="47" w:name="_Toc35393636"/>
      <w:bookmarkStart w:id="48" w:name="_Toc28359095"/>
      <w:r>
        <w:rPr>
          <w:rFonts w:hint="eastAsia" w:ascii="宋体" w:hAnsi="宋体" w:cs="宋体"/>
          <w:sz w:val="24"/>
        </w:rPr>
        <w:t>3.有关本项目采购文件的补遗、澄清及变更信息以上述网站公告与下载为准，采购代理机构不再另行通知，采购文件与更正公告的内容相互矛盾时，以最后发出的更正公告内容为准。</w:t>
      </w:r>
    </w:p>
    <w:p w14:paraId="638F04EC">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4、采购人不接受有任何选择的报价。</w:t>
      </w:r>
    </w:p>
    <w:p w14:paraId="39A90A05">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5、本项目支持节能产品、环境标志产品、中小微企业发展、监狱企业发展及残疾人福利性单位等相关扶持政策。</w:t>
      </w:r>
    </w:p>
    <w:p w14:paraId="492163FE">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6、采购信息查询：</w:t>
      </w:r>
      <w:r>
        <w:rPr>
          <w:rFonts w:hint="eastAsia"/>
        </w:rPr>
        <w:fldChar w:fldCharType="begin"/>
      </w:r>
      <w:r>
        <w:instrText xml:space="preserve"> HYPERLINK "http://www.hainjy.com/" </w:instrText>
      </w:r>
      <w:r>
        <w:rPr>
          <w:rFonts w:hint="eastAsia"/>
        </w:rPr>
        <w:fldChar w:fldCharType="separate"/>
      </w:r>
      <w:r>
        <w:rPr>
          <w:rStyle w:val="44"/>
          <w:rFonts w:hint="eastAsia" w:ascii="宋体" w:hAnsi="宋体" w:cs="宋体"/>
          <w:kern w:val="0"/>
        </w:rPr>
        <w:t>http://www.hainjy.com/</w:t>
      </w:r>
      <w:r>
        <w:rPr>
          <w:rStyle w:val="44"/>
          <w:rFonts w:hint="eastAsia" w:ascii="宋体" w:hAnsi="宋体" w:cs="宋体"/>
          <w:kern w:val="0"/>
        </w:rPr>
        <w:fldChar w:fldCharType="end"/>
      </w:r>
    </w:p>
    <w:p w14:paraId="09284008">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7、重要提示：供应商</w:t>
      </w:r>
      <w:r>
        <w:rPr>
          <w:rFonts w:ascii="宋体" w:hAnsi="宋体" w:cs="宋体"/>
          <w:kern w:val="0"/>
          <w:sz w:val="24"/>
        </w:rPr>
        <w:t>应</w:t>
      </w:r>
      <w:r>
        <w:rPr>
          <w:rFonts w:hint="eastAsia" w:ascii="宋体" w:hAnsi="宋体" w:cs="宋体"/>
          <w:kern w:val="0"/>
          <w:sz w:val="24"/>
        </w:rPr>
        <w:t>分别提交磋商</w:t>
      </w:r>
      <w:r>
        <w:rPr>
          <w:rFonts w:ascii="宋体" w:hAnsi="宋体" w:cs="宋体"/>
          <w:kern w:val="0"/>
          <w:sz w:val="24"/>
        </w:rPr>
        <w:t>保证金</w:t>
      </w:r>
      <w:r>
        <w:rPr>
          <w:rFonts w:hint="eastAsia" w:ascii="宋体" w:hAnsi="宋体" w:cs="宋体"/>
          <w:kern w:val="0"/>
          <w:sz w:val="24"/>
        </w:rPr>
        <w:t>，保证金</w:t>
      </w:r>
      <w:r>
        <w:rPr>
          <w:rFonts w:hint="eastAsia" w:ascii="宋体" w:hAnsi="宋体" w:cs="宋体"/>
          <w:b/>
          <w:kern w:val="0"/>
          <w:sz w:val="24"/>
        </w:rPr>
        <w:t>8100元</w:t>
      </w:r>
      <w:r>
        <w:rPr>
          <w:rFonts w:hint="eastAsia" w:ascii="宋体" w:hAnsi="宋体" w:cs="宋体"/>
          <w:kern w:val="0"/>
          <w:sz w:val="24"/>
        </w:rPr>
        <w:t>整.保证金应在递交响应文件截止时间前汇入所要求的银行账户，并注明项目编号。之前帐款不做抵扣。</w:t>
      </w:r>
    </w:p>
    <w:p w14:paraId="1340DA6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交磋商保证金银行帐户：</w:t>
      </w:r>
    </w:p>
    <w:p w14:paraId="7DA6E920">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单位名称：海南省教学仪器设备招标中心有限公司</w:t>
      </w:r>
    </w:p>
    <w:p w14:paraId="1E30D463">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开户银行：中国建设银行股份有限公司海口国兴大道支行</w:t>
      </w:r>
    </w:p>
    <w:p w14:paraId="5AE29013">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银行账号：46001002537052500288</w:t>
      </w:r>
    </w:p>
    <w:p w14:paraId="1B103256">
      <w:pPr>
        <w:adjustRightInd w:val="0"/>
        <w:snapToGrid w:val="0"/>
        <w:spacing w:line="360" w:lineRule="auto"/>
        <w:ind w:firstLine="480" w:firstLineChars="200"/>
        <w:rPr>
          <w:rFonts w:hint="eastAsia" w:ascii="宋体" w:hAnsi="宋体" w:cs="宋体"/>
          <w:kern w:val="0"/>
          <w:sz w:val="24"/>
        </w:rPr>
      </w:pPr>
      <w:r>
        <w:rPr>
          <w:rFonts w:hint="eastAsia" w:ascii="宋体" w:hAnsi="宋体" w:cs="宋体"/>
          <w:sz w:val="24"/>
        </w:rPr>
        <w:t>财务联系电话：0898-66737260</w:t>
      </w:r>
    </w:p>
    <w:p w14:paraId="5E22E2F1">
      <w:pPr>
        <w:adjustRightInd w:val="0"/>
        <w:snapToGrid w:val="0"/>
        <w:spacing w:line="360" w:lineRule="auto"/>
        <w:ind w:firstLine="482" w:firstLineChars="200"/>
        <w:rPr>
          <w:rFonts w:hint="eastAsia" w:ascii="宋体" w:hAnsi="宋体" w:cs="宋体"/>
          <w:b/>
          <w:kern w:val="0"/>
          <w:sz w:val="24"/>
        </w:rPr>
      </w:pPr>
      <w:r>
        <w:rPr>
          <w:rFonts w:hint="eastAsia" w:ascii="宋体" w:hAnsi="宋体" w:cs="宋体"/>
          <w:b/>
          <w:kern w:val="0"/>
          <w:sz w:val="24"/>
        </w:rPr>
        <w:t>七、凡对本次采购提出询问，请按</w:t>
      </w:r>
      <w:r>
        <w:rPr>
          <w:rFonts w:ascii="宋体" w:hAnsi="宋体" w:cs="宋体"/>
          <w:b/>
          <w:kern w:val="0"/>
          <w:sz w:val="24"/>
        </w:rPr>
        <w:t>以下方式</w:t>
      </w:r>
      <w:r>
        <w:rPr>
          <w:rFonts w:hint="eastAsia" w:ascii="宋体" w:hAnsi="宋体" w:cs="宋体"/>
          <w:b/>
          <w:kern w:val="0"/>
          <w:sz w:val="24"/>
        </w:rPr>
        <w:t>联系。</w:t>
      </w:r>
      <w:bookmarkEnd w:id="45"/>
      <w:bookmarkEnd w:id="46"/>
      <w:bookmarkEnd w:id="47"/>
      <w:bookmarkEnd w:id="48"/>
    </w:p>
    <w:p w14:paraId="12BBE325">
      <w:pPr>
        <w:adjustRightInd w:val="0"/>
        <w:snapToGrid w:val="0"/>
        <w:spacing w:line="360" w:lineRule="auto"/>
        <w:ind w:firstLine="480" w:firstLineChars="200"/>
        <w:rPr>
          <w:rFonts w:hint="eastAsia" w:ascii="宋体" w:hAnsi="宋体" w:cs="宋体"/>
          <w:kern w:val="0"/>
          <w:sz w:val="24"/>
        </w:rPr>
      </w:pPr>
      <w:bookmarkStart w:id="49" w:name="_Toc28359019"/>
      <w:bookmarkStart w:id="50" w:name="_Toc28359096"/>
      <w:bookmarkStart w:id="51" w:name="_Toc35393806"/>
      <w:bookmarkStart w:id="52" w:name="_Toc35393637"/>
      <w:r>
        <w:rPr>
          <w:rFonts w:hint="eastAsia" w:ascii="宋体" w:hAnsi="宋体" w:cs="宋体"/>
          <w:kern w:val="0"/>
          <w:sz w:val="24"/>
        </w:rPr>
        <w:t>1.采购人信息</w:t>
      </w:r>
      <w:bookmarkEnd w:id="49"/>
      <w:bookmarkEnd w:id="50"/>
      <w:bookmarkEnd w:id="51"/>
      <w:bookmarkEnd w:id="52"/>
    </w:p>
    <w:p w14:paraId="5877ED00">
      <w:pPr>
        <w:adjustRightInd w:val="0"/>
        <w:snapToGrid w:val="0"/>
        <w:spacing w:line="360" w:lineRule="auto"/>
        <w:ind w:firstLine="480" w:firstLineChars="200"/>
        <w:rPr>
          <w:rFonts w:hint="eastAsia" w:ascii="宋体" w:hAnsi="宋体" w:cs="宋体"/>
          <w:kern w:val="0"/>
          <w:sz w:val="24"/>
        </w:rPr>
      </w:pPr>
      <w:bookmarkStart w:id="53" w:name="_Toc35393807"/>
      <w:bookmarkStart w:id="54" w:name="_Toc35393638"/>
      <w:bookmarkStart w:id="55" w:name="_Toc28359020"/>
      <w:bookmarkStart w:id="56" w:name="_Toc28359097"/>
      <w:r>
        <w:rPr>
          <w:rFonts w:hint="eastAsia" w:ascii="宋体" w:hAnsi="宋体" w:cs="宋体"/>
          <w:kern w:val="0"/>
          <w:sz w:val="24"/>
        </w:rPr>
        <w:t>名    称：　海南比勒费尔德应用科学大学</w:t>
      </w:r>
    </w:p>
    <w:p w14:paraId="1F690588">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    址：　陵水黎安国际教育创新试验区</w:t>
      </w:r>
    </w:p>
    <w:p w14:paraId="78494F53">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联系人：</w:t>
      </w:r>
      <w:r>
        <w:rPr>
          <w:rFonts w:hint="eastAsia" w:ascii="宋体" w:hAnsi="宋体" w:cs="宋体"/>
          <w:kern w:val="0"/>
          <w:sz w:val="24"/>
          <w:lang w:val="en-US" w:eastAsia="zh-CN"/>
        </w:rPr>
        <w:t>宋</w:t>
      </w:r>
      <w:r>
        <w:rPr>
          <w:rFonts w:hint="eastAsia" w:ascii="宋体" w:hAnsi="宋体" w:cs="宋体"/>
          <w:kern w:val="0"/>
          <w:sz w:val="24"/>
        </w:rPr>
        <w:t>老师</w:t>
      </w:r>
    </w:p>
    <w:p w14:paraId="51013882">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联系方式：</w:t>
      </w:r>
      <w:r>
        <w:rPr>
          <w:rFonts w:ascii="宋体" w:hAnsi="宋体" w:cs="宋体"/>
          <w:sz w:val="24"/>
        </w:rPr>
        <w:t>0898(38328903)</w:t>
      </w:r>
    </w:p>
    <w:p w14:paraId="397B88FE">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2.采购代理机构信息</w:t>
      </w:r>
      <w:bookmarkEnd w:id="53"/>
      <w:bookmarkEnd w:id="54"/>
      <w:bookmarkEnd w:id="55"/>
      <w:bookmarkEnd w:id="56"/>
    </w:p>
    <w:p w14:paraId="1AF60A9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名    称：　海南省教学仪器设备招标中心有限公司　　</w:t>
      </w:r>
    </w:p>
    <w:p w14:paraId="3B3DE682">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　　址：　海南省海口市蓝天路西2-8号　</w:t>
      </w:r>
    </w:p>
    <w:p w14:paraId="0B667595">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联 系 人：  孙工</w:t>
      </w:r>
    </w:p>
    <w:p w14:paraId="5305B05A">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联系方式：　0898-66757906　</w:t>
      </w:r>
    </w:p>
    <w:bookmarkEnd w:id="18"/>
    <w:p w14:paraId="5E619A39">
      <w:pPr>
        <w:pStyle w:val="2"/>
        <w:rPr>
          <w:rFonts w:hint="eastAsia"/>
          <w:bCs/>
          <w:sz w:val="32"/>
          <w:szCs w:val="32"/>
        </w:rPr>
      </w:pPr>
      <w:r>
        <w:rPr>
          <w:bCs/>
          <w:sz w:val="32"/>
          <w:szCs w:val="32"/>
        </w:rPr>
        <w:br w:type="page"/>
      </w:r>
      <w:r>
        <w:rPr>
          <w:rFonts w:hint="eastAsia"/>
          <w:bCs/>
          <w:sz w:val="32"/>
          <w:szCs w:val="32"/>
        </w:rPr>
        <w:t>第二部分  竞争性磋商采购项目需求</w:t>
      </w:r>
    </w:p>
    <w:p w14:paraId="47AE7D02">
      <w:pPr>
        <w:rPr>
          <w:rFonts w:hint="eastAsia" w:ascii="宋体" w:hAnsi="宋体"/>
          <w:b/>
          <w:kern w:val="0"/>
          <w:sz w:val="32"/>
          <w:shd w:val="clear" w:color="auto" w:fill="FFFFFF"/>
        </w:rPr>
      </w:pPr>
      <w:bookmarkStart w:id="57" w:name="_Toc373100977"/>
      <w:r>
        <w:rPr>
          <w:rFonts w:hAnsi="宋体"/>
          <w:sz w:val="24"/>
          <w:shd w:val="clear" w:color="auto" w:fill="FFFFFF"/>
        </w:rPr>
        <w:t>一、</w:t>
      </w:r>
      <w:bookmarkEnd w:id="57"/>
      <w:r>
        <w:rPr>
          <w:rFonts w:hint="eastAsia" w:ascii="宋体" w:hAnsi="宋体"/>
          <w:kern w:val="24"/>
          <w:sz w:val="24"/>
          <w:shd w:val="clear" w:color="auto" w:fill="FFFFFF"/>
        </w:rPr>
        <w:t>供应商须知前附表</w:t>
      </w:r>
    </w:p>
    <w:tbl>
      <w:tblPr>
        <w:tblStyle w:val="38"/>
        <w:tblW w:w="9498" w:type="dxa"/>
        <w:tblInd w:w="-28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14"/>
        <w:gridCol w:w="2914"/>
        <w:gridCol w:w="5670"/>
      </w:tblGrid>
      <w:tr w14:paraId="1E6106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rPr>
        <w:tc>
          <w:tcPr>
            <w:tcW w:w="914" w:type="dxa"/>
            <w:noWrap/>
            <w:vAlign w:val="center"/>
          </w:tcPr>
          <w:p w14:paraId="7CE6F8F7">
            <w:pPr>
              <w:jc w:val="center"/>
              <w:rPr>
                <w:sz w:val="24"/>
                <w:szCs w:val="32"/>
                <w:lang w:val="zh-CN"/>
              </w:rPr>
            </w:pPr>
            <w:r>
              <w:rPr>
                <w:rFonts w:hint="eastAsia"/>
                <w:sz w:val="24"/>
                <w:szCs w:val="32"/>
                <w:lang w:val="zh-CN"/>
              </w:rPr>
              <w:t>序号</w:t>
            </w:r>
          </w:p>
        </w:tc>
        <w:tc>
          <w:tcPr>
            <w:tcW w:w="2914" w:type="dxa"/>
            <w:noWrap/>
            <w:vAlign w:val="center"/>
          </w:tcPr>
          <w:p w14:paraId="37A00E7E">
            <w:pPr>
              <w:pStyle w:val="126"/>
              <w:spacing w:line="500" w:lineRule="exact"/>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条款名称</w:t>
            </w:r>
          </w:p>
        </w:tc>
        <w:tc>
          <w:tcPr>
            <w:tcW w:w="5670" w:type="dxa"/>
            <w:noWrap/>
            <w:vAlign w:val="center"/>
          </w:tcPr>
          <w:p w14:paraId="62457314">
            <w:pPr>
              <w:pStyle w:val="126"/>
              <w:spacing w:line="500" w:lineRule="exact"/>
              <w:ind w:left="571" w:leftChars="272" w:firstLine="1677" w:firstLineChars="699"/>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说明和要求</w:t>
            </w:r>
          </w:p>
        </w:tc>
      </w:tr>
      <w:tr w14:paraId="0BC414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rPr>
        <w:tc>
          <w:tcPr>
            <w:tcW w:w="914" w:type="dxa"/>
            <w:noWrap/>
            <w:vAlign w:val="center"/>
          </w:tcPr>
          <w:p w14:paraId="014B8F2D">
            <w:pPr>
              <w:jc w:val="center"/>
              <w:rPr>
                <w:sz w:val="24"/>
                <w:szCs w:val="32"/>
                <w:lang w:val="zh-CN"/>
              </w:rPr>
            </w:pPr>
            <w:r>
              <w:rPr>
                <w:rFonts w:hint="eastAsia"/>
                <w:sz w:val="24"/>
                <w:szCs w:val="32"/>
                <w:lang w:val="zh-CN"/>
              </w:rPr>
              <w:t>1</w:t>
            </w:r>
          </w:p>
        </w:tc>
        <w:tc>
          <w:tcPr>
            <w:tcW w:w="2914" w:type="dxa"/>
            <w:noWrap/>
            <w:vAlign w:val="center"/>
          </w:tcPr>
          <w:p w14:paraId="11FF64DD">
            <w:pPr>
              <w:spacing w:line="380" w:lineRule="exact"/>
              <w:rPr>
                <w:rFonts w:hint="eastAsia" w:ascii="宋体" w:hAnsi="宋体"/>
                <w:kern w:val="0"/>
                <w:sz w:val="24"/>
                <w:shd w:val="clear" w:color="auto" w:fill="FFFFFF"/>
              </w:rPr>
            </w:pPr>
            <w:r>
              <w:rPr>
                <w:rFonts w:hint="eastAsia" w:ascii="宋体" w:hAnsi="宋体"/>
                <w:sz w:val="24"/>
                <w:shd w:val="clear" w:color="auto" w:fill="FFFFFF"/>
                <w:lang w:val="zh-CN"/>
              </w:rPr>
              <w:t>项目预算</w:t>
            </w:r>
          </w:p>
        </w:tc>
        <w:tc>
          <w:tcPr>
            <w:tcW w:w="5670" w:type="dxa"/>
            <w:noWrap/>
            <w:vAlign w:val="center"/>
          </w:tcPr>
          <w:p w14:paraId="75AA60F3">
            <w:pPr>
              <w:spacing w:line="380" w:lineRule="exact"/>
              <w:jc w:val="left"/>
              <w:rPr>
                <w:rFonts w:hint="eastAsia" w:ascii="宋体" w:hAnsi="宋体" w:cs="宋体"/>
                <w:kern w:val="0"/>
                <w:sz w:val="24"/>
                <w:shd w:val="clear" w:color="auto" w:fill="FFFFFF"/>
                <w:lang w:val="zh-CN"/>
              </w:rPr>
            </w:pPr>
            <w:r>
              <w:rPr>
                <w:rFonts w:hint="eastAsia" w:ascii="宋体" w:hAnsi="宋体" w:cs="宋体"/>
                <w:kern w:val="0"/>
                <w:sz w:val="24"/>
                <w:shd w:val="clear" w:color="auto" w:fill="FFFFFF"/>
                <w:lang w:val="zh-CN"/>
              </w:rPr>
              <w:t>本项目采购预算为</w:t>
            </w:r>
            <w:r>
              <w:rPr>
                <w:rFonts w:hint="eastAsia" w:ascii="宋体" w:hAnsi="宋体" w:cs="宋体"/>
                <w:kern w:val="0"/>
                <w:sz w:val="24"/>
                <w:shd w:val="clear" w:color="auto" w:fill="FFFFFF"/>
              </w:rPr>
              <w:t>162</w:t>
            </w:r>
            <w:r>
              <w:rPr>
                <w:rFonts w:hint="eastAsia" w:ascii="宋体" w:hAnsi="宋体" w:cs="宋体"/>
                <w:kern w:val="0"/>
                <w:sz w:val="24"/>
              </w:rPr>
              <w:t>万元。</w:t>
            </w:r>
          </w:p>
          <w:p w14:paraId="404C9191">
            <w:pPr>
              <w:jc w:val="left"/>
              <w:rPr>
                <w:rFonts w:hint="eastAsia" w:ascii="宋体" w:hAnsi="宋体" w:cs="宋体"/>
                <w:kern w:val="0"/>
                <w:sz w:val="24"/>
                <w:shd w:val="clear" w:color="auto" w:fill="FFFFFF"/>
              </w:rPr>
            </w:pPr>
            <w:r>
              <w:rPr>
                <w:rFonts w:hint="eastAsia" w:ascii="宋体" w:hAnsi="宋体" w:cs="宋体"/>
                <w:kern w:val="0"/>
                <w:sz w:val="24"/>
                <w:shd w:val="clear" w:color="auto" w:fill="FFFFFF"/>
                <w:lang w:val="zh-CN"/>
              </w:rPr>
              <w:t>报价（包括第一次报价及磋商后的最后报价）不能超过采购预算，超过视为无效响应。</w:t>
            </w:r>
          </w:p>
        </w:tc>
      </w:tr>
      <w:tr w14:paraId="2EFA8F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6" w:hRule="atLeast"/>
        </w:trPr>
        <w:tc>
          <w:tcPr>
            <w:tcW w:w="914" w:type="dxa"/>
            <w:noWrap/>
            <w:vAlign w:val="center"/>
          </w:tcPr>
          <w:p w14:paraId="3BD64A98">
            <w:pPr>
              <w:jc w:val="center"/>
              <w:rPr>
                <w:sz w:val="24"/>
                <w:szCs w:val="32"/>
                <w:lang w:val="zh-CN"/>
              </w:rPr>
            </w:pPr>
            <w:r>
              <w:rPr>
                <w:rFonts w:hint="eastAsia"/>
                <w:sz w:val="24"/>
                <w:szCs w:val="32"/>
                <w:lang w:val="zh-CN"/>
              </w:rPr>
              <w:t>2</w:t>
            </w:r>
          </w:p>
        </w:tc>
        <w:tc>
          <w:tcPr>
            <w:tcW w:w="2914" w:type="dxa"/>
            <w:noWrap/>
            <w:vAlign w:val="center"/>
          </w:tcPr>
          <w:p w14:paraId="06C096D4">
            <w:pPr>
              <w:spacing w:line="440" w:lineRule="exact"/>
              <w:jc w:val="left"/>
              <w:rPr>
                <w:rFonts w:hint="eastAsia" w:ascii="宋体" w:hAnsi="宋体" w:cs="宋体"/>
                <w:kern w:val="0"/>
                <w:sz w:val="24"/>
                <w:shd w:val="clear" w:color="auto" w:fill="FFFFFF"/>
                <w:lang w:val="zh-CN"/>
              </w:rPr>
            </w:pPr>
            <w:r>
              <w:rPr>
                <w:rFonts w:hint="eastAsia" w:ascii="宋体" w:hAnsi="宋体" w:cs="宋体"/>
                <w:kern w:val="0"/>
                <w:sz w:val="24"/>
                <w:shd w:val="clear" w:color="auto" w:fill="FFFFFF"/>
                <w:lang w:val="zh-CN"/>
              </w:rPr>
              <w:t>是否接受进口产品投标</w:t>
            </w:r>
          </w:p>
        </w:tc>
        <w:tc>
          <w:tcPr>
            <w:tcW w:w="5670" w:type="dxa"/>
            <w:noWrap/>
            <w:vAlign w:val="center"/>
          </w:tcPr>
          <w:p w14:paraId="3FB29741">
            <w:pPr>
              <w:spacing w:line="440" w:lineRule="exact"/>
              <w:ind w:firstLine="240" w:firstLineChars="100"/>
              <w:jc w:val="left"/>
              <w:rPr>
                <w:rFonts w:hint="eastAsia" w:ascii="宋体" w:hAnsi="宋体" w:cs="宋体"/>
                <w:kern w:val="0"/>
                <w:sz w:val="24"/>
                <w:shd w:val="clear" w:color="auto" w:fill="FFFFFF"/>
                <w:lang w:val="zh-CN"/>
              </w:rPr>
            </w:pPr>
            <w:r>
              <w:rPr>
                <w:rFonts w:hint="eastAsia" w:ascii="宋体" w:hAnsi="宋体" w:cs="宋体"/>
                <w:kern w:val="0"/>
                <w:sz w:val="24"/>
                <w:shd w:val="clear" w:color="auto" w:fill="FFFFFF"/>
                <w:lang w:val="zh-CN"/>
              </w:rPr>
              <w:t>接受（ ）    不接受（√）</w:t>
            </w:r>
          </w:p>
        </w:tc>
      </w:tr>
      <w:tr w14:paraId="0BE6F1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914" w:type="dxa"/>
            <w:noWrap/>
            <w:vAlign w:val="center"/>
          </w:tcPr>
          <w:p w14:paraId="41C06875">
            <w:pPr>
              <w:jc w:val="center"/>
              <w:rPr>
                <w:sz w:val="24"/>
                <w:szCs w:val="32"/>
                <w:lang w:val="zh-CN"/>
              </w:rPr>
            </w:pPr>
            <w:r>
              <w:rPr>
                <w:rFonts w:hint="eastAsia"/>
                <w:sz w:val="24"/>
                <w:szCs w:val="32"/>
                <w:lang w:val="zh-CN"/>
              </w:rPr>
              <w:t>3</w:t>
            </w:r>
          </w:p>
        </w:tc>
        <w:tc>
          <w:tcPr>
            <w:tcW w:w="2914" w:type="dxa"/>
            <w:noWrap/>
            <w:vAlign w:val="center"/>
          </w:tcPr>
          <w:p w14:paraId="7CD68BF4">
            <w:pPr>
              <w:spacing w:line="500" w:lineRule="exact"/>
              <w:rPr>
                <w:rFonts w:hint="eastAsia" w:ascii="宋体" w:hAnsi="宋体"/>
                <w:sz w:val="24"/>
                <w:shd w:val="clear" w:color="auto" w:fill="FFFFFF"/>
              </w:rPr>
            </w:pPr>
            <w:r>
              <w:rPr>
                <w:rFonts w:hint="eastAsia" w:ascii="宋体" w:hAnsi="宋体"/>
                <w:sz w:val="24"/>
                <w:shd w:val="clear" w:color="auto" w:fill="FFFFFF"/>
              </w:rPr>
              <w:t>标前踏勘现场</w:t>
            </w:r>
          </w:p>
        </w:tc>
        <w:tc>
          <w:tcPr>
            <w:tcW w:w="5670" w:type="dxa"/>
            <w:noWrap/>
            <w:vAlign w:val="center"/>
          </w:tcPr>
          <w:p w14:paraId="41A8A9AB">
            <w:pPr>
              <w:spacing w:line="500" w:lineRule="exact"/>
              <w:ind w:firstLine="240" w:firstLineChars="100"/>
              <w:jc w:val="left"/>
              <w:rPr>
                <w:rFonts w:hint="eastAsia" w:ascii="宋体" w:hAnsi="宋体"/>
                <w:kern w:val="0"/>
                <w:sz w:val="24"/>
                <w:shd w:val="clear" w:color="auto" w:fill="FFFFFF"/>
                <w:lang w:val="zh-CN"/>
              </w:rPr>
            </w:pPr>
            <w:r>
              <w:rPr>
                <w:rFonts w:hint="eastAsia" w:ascii="宋体" w:hAnsi="宋体"/>
                <w:kern w:val="0"/>
                <w:sz w:val="24"/>
                <w:shd w:val="clear" w:color="auto" w:fill="FFFFFF"/>
                <w:lang w:val="zh-CN"/>
              </w:rPr>
              <w:t>组织（</w:t>
            </w:r>
            <w:r>
              <w:rPr>
                <w:rFonts w:hint="eastAsia" w:ascii="宋体" w:hAnsi="宋体"/>
                <w:kern w:val="0"/>
                <w:sz w:val="24"/>
                <w:shd w:val="clear" w:color="auto" w:fill="FFFFFF"/>
              </w:rPr>
              <w:t xml:space="preserve"> </w:t>
            </w:r>
            <w:r>
              <w:rPr>
                <w:rFonts w:hint="eastAsia" w:ascii="宋体" w:hAnsi="宋体"/>
                <w:kern w:val="0"/>
                <w:sz w:val="24"/>
                <w:shd w:val="clear" w:color="auto" w:fill="FFFFFF"/>
                <w:lang w:val="zh-CN"/>
              </w:rPr>
              <w:t xml:space="preserve">）   </w:t>
            </w:r>
            <w:r>
              <w:rPr>
                <w:rFonts w:hint="eastAsia" w:ascii="宋体" w:hAnsi="宋体"/>
                <w:kern w:val="0"/>
                <w:sz w:val="24"/>
                <w:shd w:val="clear" w:color="auto" w:fill="FFFFFF"/>
              </w:rPr>
              <w:t xml:space="preserve"> </w:t>
            </w:r>
            <w:r>
              <w:rPr>
                <w:rFonts w:hint="eastAsia" w:ascii="宋体" w:hAnsi="宋体"/>
                <w:kern w:val="0"/>
                <w:sz w:val="24"/>
                <w:shd w:val="clear" w:color="auto" w:fill="FFFFFF"/>
                <w:lang w:val="zh-CN"/>
              </w:rPr>
              <w:t>不组织（√）</w:t>
            </w:r>
          </w:p>
        </w:tc>
      </w:tr>
      <w:tr w14:paraId="5321FF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914" w:type="dxa"/>
            <w:noWrap/>
            <w:vAlign w:val="center"/>
          </w:tcPr>
          <w:p w14:paraId="39F1D51A">
            <w:pPr>
              <w:jc w:val="center"/>
              <w:rPr>
                <w:sz w:val="24"/>
                <w:szCs w:val="32"/>
                <w:lang w:val="zh-CN"/>
              </w:rPr>
            </w:pPr>
            <w:r>
              <w:rPr>
                <w:rFonts w:hint="eastAsia"/>
                <w:sz w:val="24"/>
                <w:szCs w:val="32"/>
                <w:lang w:val="zh-CN"/>
              </w:rPr>
              <w:t>4</w:t>
            </w:r>
          </w:p>
        </w:tc>
        <w:tc>
          <w:tcPr>
            <w:tcW w:w="2914" w:type="dxa"/>
            <w:noWrap/>
            <w:vAlign w:val="center"/>
          </w:tcPr>
          <w:p w14:paraId="05E88A51">
            <w:pPr>
              <w:pStyle w:val="126"/>
              <w:spacing w:line="500" w:lineRule="exact"/>
              <w:ind w:left="0" w:firstLine="0"/>
              <w:rPr>
                <w:rFonts w:hint="eastAsia" w:ascii="宋体" w:hAnsi="宋体"/>
                <w:kern w:val="0"/>
                <w:sz w:val="24"/>
                <w:szCs w:val="24"/>
                <w:shd w:val="clear" w:color="auto" w:fill="FFFFFF"/>
                <w:lang w:val="zh-CN"/>
              </w:rPr>
            </w:pPr>
            <w:r>
              <w:rPr>
                <w:rFonts w:hint="eastAsia" w:ascii="宋体" w:hAnsi="宋体"/>
                <w:kern w:val="0"/>
                <w:sz w:val="24"/>
                <w:szCs w:val="24"/>
                <w:shd w:val="clear" w:color="auto" w:fill="FFFFFF"/>
                <w:lang w:val="zh-CN"/>
              </w:rPr>
              <w:t>述标和/或产（样）品演（展）示</w:t>
            </w:r>
          </w:p>
        </w:tc>
        <w:tc>
          <w:tcPr>
            <w:tcW w:w="5670" w:type="dxa"/>
            <w:noWrap/>
            <w:vAlign w:val="center"/>
          </w:tcPr>
          <w:p w14:paraId="533CCF43">
            <w:pPr>
              <w:widowControl/>
              <w:tabs>
                <w:tab w:val="left" w:pos="425"/>
              </w:tabs>
              <w:spacing w:line="360" w:lineRule="exact"/>
              <w:ind w:firstLine="240" w:firstLineChars="100"/>
              <w:jc w:val="left"/>
              <w:rPr>
                <w:rFonts w:hint="eastAsia" w:ascii="宋体" w:hAnsi="宋体"/>
                <w:kern w:val="0"/>
                <w:sz w:val="24"/>
                <w:shd w:val="clear" w:color="auto" w:fill="FFFFFF"/>
                <w:lang w:val="zh-CN"/>
              </w:rPr>
            </w:pPr>
            <w:r>
              <w:rPr>
                <w:rFonts w:hint="eastAsia" w:ascii="宋体" w:hAnsi="宋体"/>
                <w:kern w:val="0"/>
                <w:sz w:val="24"/>
                <w:shd w:val="clear" w:color="auto" w:fill="FFFFFF"/>
                <w:lang w:val="zh-CN"/>
              </w:rPr>
              <w:t>有（ ）       无（√）</w:t>
            </w:r>
          </w:p>
        </w:tc>
      </w:tr>
      <w:tr w14:paraId="545D26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8" w:hRule="atLeast"/>
        </w:trPr>
        <w:tc>
          <w:tcPr>
            <w:tcW w:w="914" w:type="dxa"/>
            <w:noWrap/>
            <w:vAlign w:val="center"/>
          </w:tcPr>
          <w:p w14:paraId="66339108">
            <w:pPr>
              <w:jc w:val="center"/>
              <w:rPr>
                <w:sz w:val="24"/>
                <w:szCs w:val="32"/>
                <w:lang w:val="zh-CN"/>
              </w:rPr>
            </w:pPr>
            <w:r>
              <w:rPr>
                <w:rFonts w:hint="eastAsia"/>
                <w:sz w:val="24"/>
                <w:szCs w:val="32"/>
                <w:lang w:val="zh-CN"/>
              </w:rPr>
              <w:t>5</w:t>
            </w:r>
          </w:p>
        </w:tc>
        <w:tc>
          <w:tcPr>
            <w:tcW w:w="2914" w:type="dxa"/>
            <w:noWrap/>
            <w:vAlign w:val="center"/>
          </w:tcPr>
          <w:p w14:paraId="01933065">
            <w:pPr>
              <w:pStyle w:val="126"/>
              <w:spacing w:line="500" w:lineRule="exact"/>
              <w:ind w:left="0" w:firstLine="0"/>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响应有效期</w:t>
            </w:r>
          </w:p>
        </w:tc>
        <w:tc>
          <w:tcPr>
            <w:tcW w:w="5670" w:type="dxa"/>
            <w:noWrap/>
            <w:vAlign w:val="center"/>
          </w:tcPr>
          <w:p w14:paraId="2D4C931E">
            <w:pPr>
              <w:pStyle w:val="126"/>
              <w:spacing w:line="360" w:lineRule="exact"/>
              <w:ind w:left="0" w:firstLine="0"/>
              <w:jc w:val="left"/>
              <w:rPr>
                <w:rFonts w:hint="eastAsia" w:ascii="宋体" w:hAnsi="宋体"/>
                <w:sz w:val="24"/>
                <w:szCs w:val="24"/>
                <w:shd w:val="clear" w:color="auto" w:fill="FFFFFF"/>
                <w:lang w:val="zh-CN"/>
              </w:rPr>
            </w:pPr>
            <w:r>
              <w:rPr>
                <w:rFonts w:hint="eastAsia" w:ascii="宋体" w:hAnsi="宋体"/>
                <w:sz w:val="24"/>
                <w:szCs w:val="24"/>
                <w:shd w:val="clear" w:color="auto" w:fill="FFFFFF"/>
              </w:rPr>
              <w:t>自响应文件递交之日起90天内。</w:t>
            </w:r>
          </w:p>
        </w:tc>
      </w:tr>
      <w:tr w14:paraId="00D5BE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0A6B1F20">
            <w:pPr>
              <w:jc w:val="center"/>
              <w:rPr>
                <w:sz w:val="24"/>
                <w:szCs w:val="32"/>
              </w:rPr>
            </w:pPr>
            <w:r>
              <w:rPr>
                <w:rFonts w:hint="eastAsia"/>
                <w:sz w:val="24"/>
                <w:szCs w:val="32"/>
              </w:rPr>
              <w:t>6</w:t>
            </w:r>
          </w:p>
        </w:tc>
        <w:tc>
          <w:tcPr>
            <w:tcW w:w="2914" w:type="dxa"/>
            <w:noWrap/>
            <w:vAlign w:val="center"/>
          </w:tcPr>
          <w:p w14:paraId="1DB15B89">
            <w:pPr>
              <w:pStyle w:val="126"/>
              <w:spacing w:line="500" w:lineRule="exact"/>
              <w:ind w:left="0" w:firstLine="0"/>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评审方法</w:t>
            </w:r>
          </w:p>
        </w:tc>
        <w:tc>
          <w:tcPr>
            <w:tcW w:w="5670" w:type="dxa"/>
            <w:noWrap/>
            <w:vAlign w:val="center"/>
          </w:tcPr>
          <w:p w14:paraId="45E2B314">
            <w:pPr>
              <w:pStyle w:val="126"/>
              <w:spacing w:line="400" w:lineRule="exact"/>
              <w:ind w:left="0" w:firstLine="0"/>
              <w:jc w:val="left"/>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最低评标价法（  ） 综合评分法（√）</w:t>
            </w:r>
          </w:p>
        </w:tc>
      </w:tr>
      <w:tr w14:paraId="624E03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4C40C96D">
            <w:pPr>
              <w:jc w:val="center"/>
              <w:rPr>
                <w:sz w:val="24"/>
                <w:szCs w:val="32"/>
              </w:rPr>
            </w:pPr>
            <w:r>
              <w:rPr>
                <w:rFonts w:hint="eastAsia"/>
                <w:sz w:val="24"/>
                <w:szCs w:val="32"/>
              </w:rPr>
              <w:t>7</w:t>
            </w:r>
          </w:p>
        </w:tc>
        <w:tc>
          <w:tcPr>
            <w:tcW w:w="2914" w:type="dxa"/>
            <w:noWrap/>
            <w:vAlign w:val="center"/>
          </w:tcPr>
          <w:p w14:paraId="78CAE443">
            <w:pPr>
              <w:pStyle w:val="126"/>
              <w:spacing w:line="500" w:lineRule="exact"/>
              <w:ind w:left="0" w:firstLine="0"/>
              <w:rPr>
                <w:rFonts w:hint="eastAsia" w:ascii="宋体" w:hAnsi="宋体"/>
                <w:sz w:val="24"/>
                <w:szCs w:val="24"/>
                <w:shd w:val="clear" w:color="auto" w:fill="FFFFFF"/>
              </w:rPr>
            </w:pPr>
            <w:r>
              <w:rPr>
                <w:rFonts w:hint="eastAsia" w:ascii="宋体" w:hAnsi="宋体" w:cs="宋体"/>
                <w:kern w:val="0"/>
                <w:sz w:val="24"/>
              </w:rPr>
              <w:t>合同履行期限</w:t>
            </w:r>
          </w:p>
        </w:tc>
        <w:tc>
          <w:tcPr>
            <w:tcW w:w="5670" w:type="dxa"/>
            <w:noWrap/>
            <w:vAlign w:val="center"/>
          </w:tcPr>
          <w:p w14:paraId="1A414530">
            <w:pPr>
              <w:adjustRightInd w:val="0"/>
              <w:snapToGrid w:val="0"/>
              <w:spacing w:line="360" w:lineRule="auto"/>
              <w:ind w:firstLine="480" w:firstLineChars="200"/>
              <w:rPr>
                <w:rFonts w:hint="eastAsia" w:ascii="宋体" w:hAnsi="宋体"/>
                <w:sz w:val="24"/>
                <w:szCs w:val="24"/>
                <w:shd w:val="clear" w:color="auto" w:fill="FFFFFF"/>
                <w:lang w:val="zh-CN"/>
              </w:rPr>
            </w:pPr>
            <w:r>
              <w:rPr>
                <w:rFonts w:hint="eastAsia" w:ascii="宋体" w:hAnsi="宋体" w:cs="宋体"/>
                <w:kern w:val="0"/>
                <w:sz w:val="24"/>
              </w:rPr>
              <w:t>合同签订后60天内完成货物交付与安装调试，</w:t>
            </w:r>
            <w:r>
              <w:rPr>
                <w:rFonts w:ascii="宋体" w:hAnsi="宋体" w:cs="宋体"/>
                <w:kern w:val="0"/>
                <w:sz w:val="24"/>
              </w:rPr>
              <w:t>如有特殊情况需提前沟通协商</w:t>
            </w:r>
            <w:r>
              <w:rPr>
                <w:rFonts w:hint="eastAsia" w:ascii="宋体" w:hAnsi="宋体" w:cs="宋体"/>
                <w:kern w:val="0"/>
                <w:sz w:val="24"/>
                <w:lang w:eastAsia="zh-CN"/>
              </w:rPr>
              <w:t>。</w:t>
            </w:r>
            <w:bookmarkStart w:id="84" w:name="_GoBack"/>
            <w:bookmarkEnd w:id="84"/>
            <w:r>
              <w:rPr>
                <w:rFonts w:hint="eastAsia" w:ascii="宋体" w:hAnsi="宋体" w:cs="宋体"/>
                <w:kern w:val="0"/>
                <w:sz w:val="24"/>
              </w:rPr>
              <w:t xml:space="preserve">  </w:t>
            </w:r>
          </w:p>
        </w:tc>
      </w:tr>
      <w:tr w14:paraId="1E071D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3CFC1F16">
            <w:pPr>
              <w:jc w:val="center"/>
              <w:rPr>
                <w:sz w:val="24"/>
                <w:szCs w:val="32"/>
              </w:rPr>
            </w:pPr>
            <w:r>
              <w:rPr>
                <w:rFonts w:hint="eastAsia"/>
                <w:sz w:val="24"/>
                <w:szCs w:val="32"/>
              </w:rPr>
              <w:t>8</w:t>
            </w:r>
          </w:p>
        </w:tc>
        <w:tc>
          <w:tcPr>
            <w:tcW w:w="2914" w:type="dxa"/>
            <w:noWrap/>
            <w:vAlign w:val="center"/>
          </w:tcPr>
          <w:p w14:paraId="59DFAF6E">
            <w:pPr>
              <w:pStyle w:val="126"/>
              <w:spacing w:line="500" w:lineRule="exact"/>
              <w:ind w:left="0" w:firstLine="0"/>
              <w:rPr>
                <w:rFonts w:hint="eastAsia" w:ascii="宋体" w:hAnsi="宋体"/>
                <w:sz w:val="24"/>
                <w:szCs w:val="24"/>
                <w:shd w:val="clear" w:color="auto" w:fill="FFFFFF"/>
                <w:lang w:val="zh-CN"/>
              </w:rPr>
            </w:pPr>
            <w:r>
              <w:rPr>
                <w:rFonts w:hint="eastAsia" w:ascii="宋体" w:hAnsi="宋体"/>
                <w:sz w:val="24"/>
                <w:szCs w:val="24"/>
                <w:shd w:val="clear" w:color="auto" w:fill="FFFFFF"/>
                <w:lang w:val="zh-CN"/>
              </w:rPr>
              <w:t>交货地点</w:t>
            </w:r>
          </w:p>
        </w:tc>
        <w:tc>
          <w:tcPr>
            <w:tcW w:w="5670" w:type="dxa"/>
            <w:noWrap/>
            <w:vAlign w:val="center"/>
          </w:tcPr>
          <w:p w14:paraId="2D237529">
            <w:pPr>
              <w:pStyle w:val="126"/>
              <w:spacing w:line="400" w:lineRule="exact"/>
              <w:ind w:left="0" w:firstLine="0"/>
              <w:jc w:val="left"/>
              <w:rPr>
                <w:rFonts w:hint="eastAsia" w:ascii="宋体" w:hAnsi="宋体"/>
                <w:sz w:val="24"/>
                <w:szCs w:val="24"/>
                <w:shd w:val="clear" w:color="auto" w:fill="FFFFFF"/>
              </w:rPr>
            </w:pPr>
            <w:r>
              <w:rPr>
                <w:rFonts w:hint="eastAsia" w:ascii="宋体" w:hAnsi="宋体"/>
                <w:sz w:val="24"/>
                <w:szCs w:val="24"/>
                <w:shd w:val="clear" w:color="auto" w:fill="FFFFFF"/>
              </w:rPr>
              <w:t>采购人指定地点</w:t>
            </w:r>
          </w:p>
        </w:tc>
      </w:tr>
      <w:tr w14:paraId="5C756B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5CB3D065">
            <w:pPr>
              <w:jc w:val="center"/>
              <w:rPr>
                <w:sz w:val="24"/>
                <w:szCs w:val="32"/>
              </w:rPr>
            </w:pPr>
            <w:r>
              <w:rPr>
                <w:rFonts w:hint="eastAsia"/>
                <w:sz w:val="24"/>
                <w:szCs w:val="32"/>
              </w:rPr>
              <w:t>9</w:t>
            </w:r>
          </w:p>
        </w:tc>
        <w:tc>
          <w:tcPr>
            <w:tcW w:w="2914" w:type="dxa"/>
            <w:noWrap/>
            <w:vAlign w:val="center"/>
          </w:tcPr>
          <w:p w14:paraId="2DDEAFCC">
            <w:pPr>
              <w:pStyle w:val="126"/>
              <w:spacing w:line="400" w:lineRule="exact"/>
              <w:ind w:left="0" w:firstLine="0"/>
              <w:jc w:val="left"/>
              <w:rPr>
                <w:rFonts w:hint="eastAsia" w:ascii="宋体" w:hAnsi="宋体"/>
                <w:sz w:val="24"/>
                <w:szCs w:val="24"/>
                <w:shd w:val="clear" w:color="auto" w:fill="FFFFFF"/>
              </w:rPr>
            </w:pPr>
            <w:r>
              <w:rPr>
                <w:rFonts w:hint="eastAsia" w:ascii="宋体" w:hAnsi="宋体"/>
                <w:sz w:val="24"/>
                <w:szCs w:val="24"/>
                <w:shd w:val="clear" w:color="auto" w:fill="FFFFFF"/>
              </w:rPr>
              <w:t>本项目所属行业</w:t>
            </w:r>
          </w:p>
        </w:tc>
        <w:tc>
          <w:tcPr>
            <w:tcW w:w="5670" w:type="dxa"/>
            <w:noWrap/>
            <w:vAlign w:val="center"/>
          </w:tcPr>
          <w:p w14:paraId="04235DC3">
            <w:pPr>
              <w:pStyle w:val="126"/>
              <w:spacing w:line="400" w:lineRule="exact"/>
              <w:ind w:left="0" w:firstLine="0"/>
              <w:jc w:val="left"/>
              <w:rPr>
                <w:rFonts w:hint="eastAsia" w:ascii="宋体" w:hAnsi="宋体"/>
                <w:sz w:val="24"/>
                <w:szCs w:val="24"/>
                <w:shd w:val="clear" w:color="auto" w:fill="FFFFFF"/>
              </w:rPr>
            </w:pPr>
            <w:r>
              <w:rPr>
                <w:rFonts w:hint="eastAsia" w:ascii="宋体" w:hAnsi="宋体"/>
                <w:sz w:val="24"/>
                <w:szCs w:val="24"/>
                <w:shd w:val="clear" w:color="auto" w:fill="FFFFFF"/>
              </w:rPr>
              <w:t>根据《统计上大中小微型企业划分办法（2017）》，本项目所属行业为工业。</w:t>
            </w:r>
          </w:p>
        </w:tc>
      </w:tr>
      <w:tr w14:paraId="69C5E0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53" w:hRule="atLeast"/>
        </w:trPr>
        <w:tc>
          <w:tcPr>
            <w:tcW w:w="914" w:type="dxa"/>
            <w:noWrap/>
            <w:vAlign w:val="center"/>
          </w:tcPr>
          <w:p w14:paraId="46FF4538">
            <w:pPr>
              <w:jc w:val="center"/>
              <w:rPr>
                <w:sz w:val="24"/>
                <w:szCs w:val="32"/>
              </w:rPr>
            </w:pPr>
            <w:r>
              <w:rPr>
                <w:rFonts w:hint="eastAsia"/>
                <w:sz w:val="24"/>
                <w:szCs w:val="32"/>
              </w:rPr>
              <w:t>10</w:t>
            </w:r>
          </w:p>
        </w:tc>
        <w:tc>
          <w:tcPr>
            <w:tcW w:w="2914" w:type="dxa"/>
            <w:noWrap/>
            <w:vAlign w:val="center"/>
          </w:tcPr>
          <w:p w14:paraId="58E85BBC">
            <w:pPr>
              <w:pStyle w:val="126"/>
              <w:spacing w:line="500" w:lineRule="exact"/>
              <w:ind w:left="0" w:firstLine="0"/>
              <w:rPr>
                <w:rFonts w:hint="eastAsia" w:ascii="宋体" w:hAnsi="宋体"/>
                <w:sz w:val="24"/>
                <w:szCs w:val="24"/>
                <w:shd w:val="clear" w:color="auto" w:fill="FFFFFF"/>
              </w:rPr>
            </w:pPr>
            <w:r>
              <w:rPr>
                <w:rFonts w:hint="eastAsia" w:ascii="宋体" w:hAnsi="宋体"/>
                <w:sz w:val="24"/>
                <w:szCs w:val="24"/>
                <w:shd w:val="clear" w:color="auto" w:fill="FFFFFF"/>
              </w:rPr>
              <w:t>备注</w:t>
            </w:r>
          </w:p>
        </w:tc>
        <w:tc>
          <w:tcPr>
            <w:tcW w:w="5670" w:type="dxa"/>
            <w:noWrap/>
            <w:vAlign w:val="center"/>
          </w:tcPr>
          <w:p w14:paraId="021030F4">
            <w:pPr>
              <w:spacing w:line="540" w:lineRule="exact"/>
              <w:ind w:left="61" w:leftChars="29"/>
              <w:outlineLvl w:val="1"/>
              <w:rPr>
                <w:rFonts w:hint="eastAsia" w:ascii="宋体" w:hAnsi="宋体"/>
                <w:sz w:val="24"/>
                <w:shd w:val="clear" w:color="auto" w:fill="FFFFFF"/>
              </w:rPr>
            </w:pPr>
            <w:r>
              <w:rPr>
                <w:rFonts w:hint="eastAsia" w:ascii="宋体" w:hAnsi="宋体"/>
                <w:sz w:val="24"/>
                <w:shd w:val="clear" w:color="auto" w:fill="FFFFFF"/>
              </w:rPr>
              <w:t>1、采购需求中未列明偏差的除特殊订制类货物以外，列明的尺寸、重量及体积允许±5%偏差。</w:t>
            </w:r>
          </w:p>
          <w:p w14:paraId="28EDB9B9">
            <w:pPr>
              <w:spacing w:line="540" w:lineRule="exact"/>
              <w:ind w:left="61" w:leftChars="29"/>
              <w:outlineLvl w:val="1"/>
              <w:rPr>
                <w:rFonts w:hint="eastAsia" w:ascii="宋体" w:hAnsi="宋体"/>
                <w:sz w:val="24"/>
                <w:shd w:val="clear" w:color="auto" w:fill="FFFFFF"/>
              </w:rPr>
            </w:pPr>
            <w:r>
              <w:rPr>
                <w:rFonts w:hint="eastAsia" w:ascii="宋体" w:hAnsi="宋体"/>
                <w:sz w:val="24"/>
                <w:shd w:val="clear" w:color="auto" w:fill="FFFFFF"/>
              </w:rPr>
              <w:t>2、采购标的物需按照国家相关标准、行业标准、地方标准或者其他标准、规范执行。</w:t>
            </w:r>
          </w:p>
        </w:tc>
      </w:tr>
      <w:tr w14:paraId="2A1426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53" w:hRule="atLeast"/>
        </w:trPr>
        <w:tc>
          <w:tcPr>
            <w:tcW w:w="914" w:type="dxa"/>
            <w:noWrap/>
            <w:vAlign w:val="center"/>
          </w:tcPr>
          <w:p w14:paraId="22C07D27">
            <w:pPr>
              <w:jc w:val="center"/>
              <w:rPr>
                <w:sz w:val="24"/>
                <w:szCs w:val="32"/>
              </w:rPr>
            </w:pPr>
            <w:r>
              <w:rPr>
                <w:rFonts w:hint="eastAsia"/>
                <w:sz w:val="24"/>
                <w:szCs w:val="32"/>
              </w:rPr>
              <w:t>11</w:t>
            </w:r>
          </w:p>
        </w:tc>
        <w:tc>
          <w:tcPr>
            <w:tcW w:w="2914" w:type="dxa"/>
            <w:noWrap/>
            <w:vAlign w:val="center"/>
          </w:tcPr>
          <w:p w14:paraId="2ACC54DF">
            <w:pPr>
              <w:spacing w:line="540" w:lineRule="exact"/>
              <w:ind w:left="61" w:leftChars="29"/>
              <w:outlineLvl w:val="1"/>
              <w:rPr>
                <w:rFonts w:hint="eastAsia" w:ascii="宋体" w:hAnsi="宋体"/>
                <w:sz w:val="24"/>
                <w:shd w:val="clear" w:color="auto" w:fill="FFFFFF"/>
              </w:rPr>
            </w:pPr>
            <w:r>
              <w:rPr>
                <w:rFonts w:hint="eastAsia" w:ascii="宋体" w:hAnsi="宋体"/>
                <w:sz w:val="24"/>
                <w:shd w:val="clear" w:color="auto" w:fill="FFFFFF"/>
              </w:rPr>
              <w:t>供应商职责相关条款</w:t>
            </w:r>
          </w:p>
          <w:p w14:paraId="2E7A87A0">
            <w:pPr>
              <w:pStyle w:val="126"/>
              <w:spacing w:line="500" w:lineRule="exact"/>
              <w:ind w:left="0" w:firstLine="0"/>
              <w:rPr>
                <w:rFonts w:hint="eastAsia" w:ascii="宋体" w:hAnsi="宋体"/>
                <w:sz w:val="24"/>
                <w:szCs w:val="24"/>
                <w:shd w:val="clear" w:color="auto" w:fill="FFFFFF"/>
              </w:rPr>
            </w:pPr>
          </w:p>
        </w:tc>
        <w:tc>
          <w:tcPr>
            <w:tcW w:w="5670" w:type="dxa"/>
            <w:noWrap/>
            <w:vAlign w:val="center"/>
          </w:tcPr>
          <w:p w14:paraId="51FEDA5C">
            <w:pPr>
              <w:spacing w:line="540" w:lineRule="exact"/>
              <w:ind w:left="61" w:leftChars="29"/>
              <w:outlineLvl w:val="1"/>
              <w:rPr>
                <w:rFonts w:hint="eastAsia" w:ascii="宋体" w:hAnsi="宋体"/>
                <w:sz w:val="24"/>
                <w:shd w:val="clear" w:color="auto" w:fill="FFFFFF"/>
              </w:rPr>
            </w:pPr>
            <w:r>
              <w:rPr>
                <w:rFonts w:hint="eastAsia" w:ascii="宋体" w:hAnsi="宋体"/>
                <w:sz w:val="24"/>
                <w:shd w:val="clear" w:color="auto" w:fill="FFFFFF"/>
              </w:rPr>
              <w:t>1.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2366DF9C">
            <w:pPr>
              <w:spacing w:line="540" w:lineRule="exact"/>
              <w:ind w:left="61" w:leftChars="29"/>
              <w:outlineLvl w:val="1"/>
              <w:rPr>
                <w:rFonts w:hint="eastAsia" w:ascii="宋体" w:hAnsi="宋体"/>
                <w:sz w:val="24"/>
                <w:shd w:val="clear" w:color="auto" w:fill="FFFFFF"/>
              </w:rPr>
            </w:pPr>
            <w:r>
              <w:rPr>
                <w:rFonts w:hint="eastAsia" w:ascii="宋体" w:hAnsi="宋体"/>
                <w:sz w:val="24"/>
                <w:shd w:val="clear" w:color="auto" w:fill="FFFFFF"/>
              </w:rPr>
              <w:t>2.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50A050BC">
            <w:pPr>
              <w:spacing w:line="540" w:lineRule="exact"/>
              <w:ind w:left="61" w:leftChars="29"/>
              <w:outlineLvl w:val="1"/>
              <w:rPr>
                <w:rFonts w:hint="eastAsia" w:ascii="宋体" w:hAnsi="宋体"/>
                <w:sz w:val="24"/>
                <w:shd w:val="clear" w:color="auto" w:fill="FFFFFF"/>
              </w:rPr>
            </w:pPr>
            <w:r>
              <w:rPr>
                <w:rFonts w:hint="eastAsia" w:ascii="宋体" w:hAnsi="宋体"/>
                <w:sz w:val="24"/>
                <w:shd w:val="clear" w:color="auto" w:fill="FFFFFF"/>
              </w:rPr>
              <w:t>3.供应商（投标人）之间存在关联关系采购人有权根据国家采购有关规定取消其投标（或取消其提交响应文件），由此产生的一切后果均由相关供应商（投标人）承担。</w:t>
            </w:r>
          </w:p>
        </w:tc>
      </w:tr>
    </w:tbl>
    <w:p w14:paraId="7D6749EB"/>
    <w:p w14:paraId="2A30F8AC">
      <w:pPr>
        <w:pStyle w:val="37"/>
      </w:pPr>
    </w:p>
    <w:p w14:paraId="068CEF75">
      <w:pPr>
        <w:numPr>
          <w:ilvl w:val="0"/>
          <w:numId w:val="3"/>
        </w:numPr>
        <w:spacing w:line="520" w:lineRule="exact"/>
        <w:ind w:left="479" w:leftChars="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采购需求：</w:t>
      </w:r>
    </w:p>
    <w:p w14:paraId="40689119">
      <w:pPr>
        <w:spacing w:line="520" w:lineRule="exac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（说明：采购需求中★为实质性响应，不允许负偏离，供应商不响应或负偏离视为无效投标）</w:t>
      </w:r>
    </w:p>
    <w:p w14:paraId="5F2AFB2B">
      <w:pPr>
        <w:numPr>
          <w:ilvl w:val="0"/>
          <w:numId w:val="4"/>
        </w:numPr>
        <w:spacing w:line="360" w:lineRule="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采购内容</w:t>
      </w:r>
    </w:p>
    <w:p w14:paraId="07D14B0B">
      <w:pPr>
        <w:spacing w:line="360" w:lineRule="auto"/>
        <w:ind w:firstLine="480" w:firstLineChars="200"/>
        <w:rPr>
          <w:rFonts w:hint="eastAsia" w:ascii="宋体" w:hAnsi="宋体" w:cs="宋体"/>
          <w:sz w:val="24"/>
          <w:szCs w:val="32"/>
        </w:rPr>
      </w:pPr>
      <w:r>
        <w:rPr>
          <w:rFonts w:hint="eastAsia" w:ascii="宋体" w:hAnsi="宋体" w:cs="宋体"/>
          <w:sz w:val="24"/>
          <w:szCs w:val="32"/>
        </w:rPr>
        <w:t>核心设备清单</w:t>
      </w:r>
      <w:r>
        <w:rPr>
          <w:rFonts w:hint="eastAsia"/>
        </w:rPr>
        <w:t>：</w:t>
      </w:r>
    </w:p>
    <w:p w14:paraId="01E715F0">
      <w:pPr>
        <w:spacing w:line="360" w:lineRule="auto"/>
        <w:ind w:firstLine="480" w:firstLineChars="200"/>
        <w:rPr>
          <w:rFonts w:hint="eastAsia" w:ascii="宋体" w:hAnsi="宋体" w:cs="宋体"/>
          <w:sz w:val="24"/>
          <w:szCs w:val="32"/>
        </w:rPr>
      </w:pPr>
      <w:r>
        <w:rPr>
          <w:rFonts w:hint="eastAsia" w:ascii="宋体" w:hAnsi="宋体" w:cs="宋体"/>
          <w:sz w:val="24"/>
          <w:szCs w:val="32"/>
        </w:rPr>
        <w:t>该项目需配置三种不同类型的智能网联车产品：</w:t>
      </w:r>
    </w:p>
    <w:p w14:paraId="1D6DA834">
      <w:pPr>
        <w:spacing w:line="360" w:lineRule="auto"/>
        <w:ind w:firstLine="480" w:firstLineChars="200"/>
        <w:rPr>
          <w:rFonts w:hint="eastAsia" w:ascii="宋体" w:hAnsi="宋体" w:cs="宋体"/>
          <w:sz w:val="24"/>
          <w:szCs w:val="32"/>
        </w:rPr>
      </w:pPr>
      <w:r>
        <w:rPr>
          <w:rFonts w:hint="eastAsia" w:ascii="宋体" w:hAnsi="宋体" w:cs="宋体"/>
          <w:sz w:val="24"/>
          <w:szCs w:val="32"/>
        </w:rPr>
        <w:t>（1）</w:t>
      </w:r>
      <w:r>
        <w:rPr>
          <w:rFonts w:hint="eastAsia" w:ascii="宋体" w:hAnsi="宋体" w:cs="宋体"/>
          <w:b/>
          <w:bCs/>
          <w:sz w:val="24"/>
          <w:szCs w:val="32"/>
        </w:rPr>
        <w:t>ROS小型底盘教学开发平台</w:t>
      </w:r>
      <w:r>
        <w:rPr>
          <w:rFonts w:hint="eastAsia" w:ascii="宋体" w:hAnsi="宋体" w:cs="宋体"/>
          <w:sz w:val="24"/>
          <w:szCs w:val="32"/>
        </w:rPr>
        <w:t>，针对理工院校人工智能与机器人应用院系专业，了解Linux 系统，机器人ROS系统，无人驾驶传感器标定，无人驾驶技术应用。通过模块化多功能ROS 机器人开发平台，支持从行业学习到专业应用场景拓展教学与研究。</w:t>
      </w:r>
    </w:p>
    <w:p w14:paraId="22A78D53">
      <w:pPr>
        <w:spacing w:line="360" w:lineRule="auto"/>
        <w:ind w:firstLine="480" w:firstLineChars="200"/>
        <w:rPr>
          <w:rFonts w:hint="eastAsia" w:ascii="宋体" w:hAnsi="宋体" w:cs="宋体"/>
          <w:sz w:val="24"/>
          <w:szCs w:val="32"/>
        </w:rPr>
      </w:pPr>
      <w:r>
        <w:rPr>
          <w:rFonts w:hint="eastAsia" w:ascii="宋体" w:hAnsi="宋体" w:cs="宋体"/>
          <w:sz w:val="24"/>
          <w:szCs w:val="32"/>
        </w:rPr>
        <w:t>（2）</w:t>
      </w:r>
      <w:r>
        <w:rPr>
          <w:rFonts w:hint="eastAsia" w:ascii="宋体" w:hAnsi="宋体" w:cs="宋体"/>
          <w:b/>
          <w:bCs/>
          <w:sz w:val="24"/>
          <w:szCs w:val="32"/>
        </w:rPr>
        <w:t>中型智能网联教学平台</w:t>
      </w:r>
      <w:r>
        <w:rPr>
          <w:rFonts w:hint="eastAsia" w:ascii="宋体" w:hAnsi="宋体" w:cs="宋体"/>
          <w:sz w:val="24"/>
          <w:szCs w:val="32"/>
        </w:rPr>
        <w:t>，支持L4级别无人驾驶、开源程序算法、建图、定位、自主导航、路径规划、自主避障学习，并提供轻量车规级模块化多功能智能网联平台、具有快拆式教学载荷模块，支持行业学习到专业应用，多层次研究与教学。</w:t>
      </w:r>
    </w:p>
    <w:p w14:paraId="5FFE7AE3">
      <w:pPr>
        <w:spacing w:line="360" w:lineRule="auto"/>
        <w:ind w:firstLine="480" w:firstLineChars="200"/>
        <w:rPr>
          <w:rFonts w:hint="eastAsia" w:ascii="宋体" w:hAnsi="宋体" w:cs="宋体"/>
          <w:sz w:val="24"/>
          <w:szCs w:val="32"/>
        </w:rPr>
      </w:pPr>
      <w:r>
        <w:rPr>
          <w:rFonts w:hint="eastAsia" w:ascii="宋体" w:hAnsi="宋体" w:cs="宋体"/>
          <w:sz w:val="24"/>
          <w:szCs w:val="32"/>
        </w:rPr>
        <w:t>（3）</w:t>
      </w:r>
      <w:r>
        <w:rPr>
          <w:rFonts w:hint="eastAsia" w:ascii="宋体" w:hAnsi="宋体" w:cs="宋体"/>
          <w:b/>
          <w:bCs/>
          <w:sz w:val="24"/>
          <w:szCs w:val="32"/>
        </w:rPr>
        <w:t>大型乘用车级科研教学平台</w:t>
      </w:r>
      <w:r>
        <w:rPr>
          <w:rFonts w:hint="eastAsia" w:ascii="宋体" w:hAnsi="宋体" w:cs="宋体"/>
          <w:sz w:val="24"/>
          <w:szCs w:val="32"/>
        </w:rPr>
        <w:t>，支持各类自动驾驶算法系统及格式。采用全线控技术，使得行驶系统、转向系统、传动系统、制动系统高度集成，机械结构大幅简化，加强稳定性的同时也提高了车辆的应用空间和运载能力。</w:t>
      </w:r>
    </w:p>
    <w:p w14:paraId="56ABAC5F">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核心设备（如：线控底盘）需为自主品牌或提供原厂证明扫描件。</w:t>
      </w:r>
    </w:p>
    <w:p w14:paraId="27A199C8">
      <w:pPr>
        <w:spacing w:line="520" w:lineRule="exac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2、技术规格要求</w:t>
      </w:r>
    </w:p>
    <w:tbl>
      <w:tblPr>
        <w:tblStyle w:val="38"/>
        <w:tblW w:w="4995" w:type="pct"/>
        <w:tblInd w:w="0" w:type="dxa"/>
        <w:tblLayout w:type="autofit"/>
        <w:tblCellMar>
          <w:top w:w="0" w:type="dxa"/>
          <w:left w:w="108" w:type="dxa"/>
          <w:bottom w:w="0" w:type="dxa"/>
          <w:right w:w="108" w:type="dxa"/>
        </w:tblCellMar>
      </w:tblPr>
      <w:tblGrid>
        <w:gridCol w:w="669"/>
        <w:gridCol w:w="1208"/>
        <w:gridCol w:w="5952"/>
        <w:gridCol w:w="782"/>
        <w:gridCol w:w="780"/>
      </w:tblGrid>
      <w:tr w14:paraId="4A56AB6E">
        <w:tblPrEx>
          <w:tblCellMar>
            <w:top w:w="0" w:type="dxa"/>
            <w:left w:w="108" w:type="dxa"/>
            <w:bottom w:w="0" w:type="dxa"/>
            <w:right w:w="108" w:type="dxa"/>
          </w:tblCellMar>
        </w:tblPrEx>
        <w:trPr>
          <w:trHeight w:val="555" w:hRule="atLeast"/>
        </w:trPr>
        <w:tc>
          <w:tcPr>
            <w:tcW w:w="356" w:type="pct"/>
            <w:tcBorders>
              <w:top w:val="single" w:color="000000" w:sz="4" w:space="0"/>
              <w:left w:val="single" w:color="000000" w:sz="4" w:space="0"/>
              <w:bottom w:val="single" w:color="000000" w:sz="4" w:space="0"/>
              <w:right w:val="single" w:color="000000" w:sz="4" w:space="0"/>
            </w:tcBorders>
            <w:noWrap/>
            <w:vAlign w:val="center"/>
          </w:tcPr>
          <w:p w14:paraId="23A6F82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序号</w:t>
            </w:r>
          </w:p>
        </w:tc>
        <w:tc>
          <w:tcPr>
            <w:tcW w:w="643" w:type="pct"/>
            <w:tcBorders>
              <w:top w:val="single" w:color="000000" w:sz="4" w:space="0"/>
              <w:left w:val="single" w:color="000000" w:sz="4" w:space="0"/>
              <w:bottom w:val="single" w:color="000000" w:sz="4" w:space="0"/>
              <w:right w:val="single" w:color="000000" w:sz="4" w:space="0"/>
            </w:tcBorders>
            <w:noWrap/>
            <w:vAlign w:val="center"/>
          </w:tcPr>
          <w:p w14:paraId="52F34E8B">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rPr>
              <w:t>产品名称</w:t>
            </w:r>
          </w:p>
        </w:tc>
        <w:tc>
          <w:tcPr>
            <w:tcW w:w="3167" w:type="pct"/>
            <w:tcBorders>
              <w:top w:val="single" w:color="000000" w:sz="4" w:space="0"/>
              <w:left w:val="single" w:color="000000" w:sz="4" w:space="0"/>
              <w:bottom w:val="single" w:color="000000" w:sz="4" w:space="0"/>
              <w:right w:val="single" w:color="000000" w:sz="4" w:space="0"/>
            </w:tcBorders>
            <w:noWrap/>
            <w:vAlign w:val="center"/>
          </w:tcPr>
          <w:p w14:paraId="444C96E1">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rPr>
              <w:t>参考型号及技术参数</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071A2F6E">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rPr>
              <w:t>单 位</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51F3401A">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rPr>
              <w:t>数 量</w:t>
            </w:r>
          </w:p>
        </w:tc>
      </w:tr>
      <w:tr w14:paraId="17D1FF09">
        <w:tblPrEx>
          <w:tblCellMar>
            <w:top w:w="0" w:type="dxa"/>
            <w:left w:w="108" w:type="dxa"/>
            <w:bottom w:w="0" w:type="dxa"/>
            <w:right w:w="108" w:type="dxa"/>
          </w:tblCellMar>
        </w:tblPrEx>
        <w:trPr>
          <w:trHeight w:val="90" w:hRule="atLeast"/>
        </w:trPr>
        <w:tc>
          <w:tcPr>
            <w:tcW w:w="356" w:type="pct"/>
            <w:tcBorders>
              <w:top w:val="single" w:color="000000" w:sz="4" w:space="0"/>
              <w:left w:val="single" w:color="000000" w:sz="4" w:space="0"/>
              <w:bottom w:val="single" w:color="000000" w:sz="4" w:space="0"/>
              <w:right w:val="single" w:color="000000" w:sz="4" w:space="0"/>
            </w:tcBorders>
            <w:noWrap/>
            <w:vAlign w:val="center"/>
          </w:tcPr>
          <w:p w14:paraId="3B841ECE">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rPr>
              <w:t>1</w:t>
            </w:r>
          </w:p>
        </w:tc>
        <w:tc>
          <w:tcPr>
            <w:tcW w:w="643" w:type="pct"/>
            <w:tcBorders>
              <w:top w:val="single" w:color="000000" w:sz="4" w:space="0"/>
              <w:left w:val="single" w:color="000000" w:sz="4" w:space="0"/>
              <w:bottom w:val="single" w:color="000000" w:sz="4" w:space="0"/>
              <w:right w:val="single" w:color="000000" w:sz="4" w:space="0"/>
            </w:tcBorders>
            <w:vAlign w:val="center"/>
          </w:tcPr>
          <w:p w14:paraId="0C6DE5E5">
            <w:pPr>
              <w:widowControl/>
              <w:jc w:val="left"/>
              <w:textAlignment w:val="center"/>
              <w:rPr>
                <w:rFonts w:hint="eastAsia" w:ascii="宋体" w:hAnsi="宋体" w:cs="宋体"/>
                <w:color w:val="000000"/>
                <w:szCs w:val="21"/>
              </w:rPr>
            </w:pPr>
            <w:r>
              <w:rPr>
                <w:rFonts w:hint="eastAsia" w:ascii="宋体" w:hAnsi="宋体" w:cs="宋体"/>
                <w:color w:val="000000"/>
                <w:kern w:val="0"/>
                <w:szCs w:val="21"/>
              </w:rPr>
              <w:t>ROS小型底盘教学开发平台</w:t>
            </w:r>
          </w:p>
        </w:tc>
        <w:tc>
          <w:tcPr>
            <w:tcW w:w="3167" w:type="pct"/>
            <w:tcBorders>
              <w:top w:val="single" w:color="000000" w:sz="4" w:space="0"/>
              <w:left w:val="single" w:color="000000" w:sz="4" w:space="0"/>
              <w:bottom w:val="single" w:color="000000" w:sz="4" w:space="0"/>
              <w:right w:val="single" w:color="000000" w:sz="4" w:space="0"/>
            </w:tcBorders>
            <w:vAlign w:val="center"/>
          </w:tcPr>
          <w:p w14:paraId="0A3B37C1">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ROS小型底盘教学开发平台</w:t>
            </w:r>
          </w:p>
          <w:p w14:paraId="7EB3C7C4">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w:t>
            </w:r>
            <w:r>
              <w:rPr>
                <w:rFonts w:hint="eastAsia"/>
                <w:b/>
                <w:bCs/>
              </w:rPr>
              <w:t>★</w:t>
            </w:r>
            <w:r>
              <w:rPr>
                <w:rFonts w:hint="eastAsia" w:ascii="宋体" w:hAnsi="宋体" w:cs="宋体"/>
                <w:color w:val="000000"/>
                <w:kern w:val="0"/>
                <w:sz w:val="22"/>
                <w:szCs w:val="22"/>
              </w:rPr>
              <w:t>设计尺寸：≥600mm*500mm*284mm</w:t>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p>
          <w:p w14:paraId="4DB22341">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（2）整车质量：≥25kg</w:t>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p>
          <w:p w14:paraId="0471F510">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w:t>
            </w:r>
            <w:r>
              <w:rPr>
                <w:rFonts w:hint="eastAsia"/>
                <w:b/>
                <w:bCs/>
              </w:rPr>
              <w:t>★</w:t>
            </w:r>
            <w:r>
              <w:rPr>
                <w:rFonts w:hint="eastAsia" w:ascii="宋体" w:hAnsi="宋体" w:cs="宋体"/>
                <w:color w:val="000000"/>
                <w:kern w:val="0"/>
                <w:sz w:val="22"/>
                <w:szCs w:val="22"/>
              </w:rPr>
              <w:t>结构形式：四轮差速</w:t>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p>
          <w:p w14:paraId="5F638B88">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（4）底盘主要材质：AL5052</w:t>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p>
          <w:p w14:paraId="00FF48CD">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（5）离地间隙：≥57mm</w:t>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p>
          <w:p w14:paraId="27330665">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6</w:t>
            </w:r>
            <w:r>
              <w:rPr>
                <w:rFonts w:hint="eastAsia" w:ascii="宋体" w:hAnsi="宋体" w:cs="宋体"/>
                <w:color w:val="000000"/>
                <w:kern w:val="0"/>
                <w:sz w:val="22"/>
                <w:szCs w:val="22"/>
              </w:rPr>
              <w:t>）轮胎型号/直径：200mm</w:t>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p>
          <w:p w14:paraId="3E9F59CE">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7</w:t>
            </w:r>
            <w:r>
              <w:rPr>
                <w:rFonts w:hint="eastAsia" w:ascii="宋体" w:hAnsi="宋体" w:cs="宋体"/>
                <w:color w:val="000000"/>
                <w:kern w:val="0"/>
                <w:sz w:val="22"/>
                <w:szCs w:val="22"/>
              </w:rPr>
              <w:t>）</w:t>
            </w:r>
            <w:r>
              <w:rPr>
                <w:rFonts w:hint="eastAsia"/>
                <w:b/>
                <w:bCs/>
              </w:rPr>
              <w:t>★</w:t>
            </w:r>
            <w:r>
              <w:rPr>
                <w:rFonts w:hint="eastAsia" w:ascii="宋体" w:hAnsi="宋体" w:cs="宋体"/>
                <w:color w:val="000000"/>
                <w:kern w:val="0"/>
                <w:sz w:val="22"/>
                <w:szCs w:val="22"/>
              </w:rPr>
              <w:t>驱动电机：100W*2,直流有刷电机</w:t>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p>
          <w:p w14:paraId="5278FEF0">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8</w:t>
            </w:r>
            <w:r>
              <w:rPr>
                <w:rFonts w:hint="eastAsia" w:ascii="宋体" w:hAnsi="宋体" w:cs="宋体"/>
                <w:color w:val="000000"/>
                <w:kern w:val="0"/>
                <w:sz w:val="22"/>
                <w:szCs w:val="22"/>
              </w:rPr>
              <w:t>）电池：24V/10AH,锂电池/CAN通讯</w:t>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p>
          <w:p w14:paraId="5C36D840">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9</w:t>
            </w:r>
            <w:r>
              <w:rPr>
                <w:rFonts w:hint="eastAsia" w:ascii="宋体" w:hAnsi="宋体" w:cs="宋体"/>
                <w:color w:val="000000"/>
                <w:kern w:val="0"/>
                <w:sz w:val="22"/>
                <w:szCs w:val="22"/>
              </w:rPr>
              <w:t>）充电时间：2-3H</w:t>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p>
          <w:p w14:paraId="73A1EA4B">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）充电方式：24V/5A 充电器手动充电</w:t>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p>
          <w:p w14:paraId="32ABA6EF">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）对外供电：12V/10A</w:t>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p>
          <w:p w14:paraId="46AFCD8D">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2</w:t>
            </w:r>
            <w:r>
              <w:rPr>
                <w:rFonts w:hint="eastAsia" w:ascii="宋体" w:hAnsi="宋体" w:cs="宋体"/>
                <w:color w:val="000000"/>
                <w:kern w:val="0"/>
                <w:sz w:val="22"/>
                <w:szCs w:val="22"/>
              </w:rPr>
              <w:t>）制动方式：电机制动</w:t>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p>
          <w:p w14:paraId="1F278DF3">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rPr>
              <w:t>）</w:t>
            </w:r>
            <w:r>
              <w:rPr>
                <w:rFonts w:hint="eastAsia"/>
                <w:b/>
                <w:bCs/>
              </w:rPr>
              <w:t>★</w:t>
            </w:r>
            <w:r>
              <w:rPr>
                <w:rFonts w:hint="eastAsia" w:ascii="宋体" w:hAnsi="宋体" w:cs="宋体"/>
                <w:color w:val="000000"/>
                <w:kern w:val="0"/>
                <w:sz w:val="22"/>
                <w:szCs w:val="22"/>
              </w:rPr>
              <w:t>急停开关：有</w:t>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p>
          <w:p w14:paraId="1BCFAFA1">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4</w:t>
            </w:r>
            <w:r>
              <w:rPr>
                <w:rFonts w:hint="eastAsia" w:ascii="宋体" w:hAnsi="宋体" w:cs="宋体"/>
                <w:color w:val="000000"/>
                <w:kern w:val="0"/>
                <w:sz w:val="22"/>
                <w:szCs w:val="22"/>
              </w:rPr>
              <w:t>）</w:t>
            </w:r>
            <w:r>
              <w:rPr>
                <w:rFonts w:hint="eastAsia"/>
                <w:b/>
                <w:bCs/>
              </w:rPr>
              <w:t>★</w:t>
            </w:r>
            <w:r>
              <w:rPr>
                <w:rFonts w:hint="eastAsia" w:ascii="宋体" w:hAnsi="宋体" w:cs="宋体"/>
                <w:color w:val="000000"/>
                <w:kern w:val="0"/>
                <w:sz w:val="22"/>
                <w:szCs w:val="22"/>
              </w:rPr>
              <w:t>指令校验：有</w:t>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p>
          <w:p w14:paraId="09E6B0AA">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5</w:t>
            </w:r>
            <w:r>
              <w:rPr>
                <w:rFonts w:hint="eastAsia" w:ascii="宋体" w:hAnsi="宋体" w:cs="宋体"/>
                <w:color w:val="000000"/>
                <w:kern w:val="0"/>
                <w:sz w:val="22"/>
                <w:szCs w:val="22"/>
              </w:rPr>
              <w:t>）心跳保护：有</w:t>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p>
          <w:p w14:paraId="2ACE034A">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6</w:t>
            </w:r>
            <w:r>
              <w:rPr>
                <w:rFonts w:hint="eastAsia" w:ascii="宋体" w:hAnsi="宋体" w:cs="宋体"/>
                <w:color w:val="000000"/>
                <w:kern w:val="0"/>
                <w:sz w:val="22"/>
                <w:szCs w:val="22"/>
              </w:rPr>
              <w:t>）</w:t>
            </w:r>
            <w:r>
              <w:rPr>
                <w:rFonts w:hint="eastAsia"/>
                <w:b/>
                <w:bCs/>
              </w:rPr>
              <w:t>★</w:t>
            </w:r>
            <w:r>
              <w:rPr>
                <w:rFonts w:hint="eastAsia" w:ascii="宋体" w:hAnsi="宋体" w:cs="宋体"/>
                <w:color w:val="000000"/>
                <w:kern w:val="0"/>
                <w:sz w:val="22"/>
                <w:szCs w:val="22"/>
              </w:rPr>
              <w:t>电流保护：有</w:t>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p>
          <w:p w14:paraId="11127ED5">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7</w:t>
            </w:r>
            <w:r>
              <w:rPr>
                <w:rFonts w:hint="eastAsia" w:ascii="宋体" w:hAnsi="宋体" w:cs="宋体"/>
                <w:color w:val="000000"/>
                <w:kern w:val="0"/>
                <w:sz w:val="22"/>
                <w:szCs w:val="22"/>
              </w:rPr>
              <w:t>）</w:t>
            </w:r>
            <w:r>
              <w:rPr>
                <w:rFonts w:hint="eastAsia"/>
                <w:b/>
                <w:bCs/>
              </w:rPr>
              <w:t>★</w:t>
            </w:r>
            <w:r>
              <w:rPr>
                <w:rFonts w:hint="eastAsia" w:ascii="宋体" w:hAnsi="宋体" w:cs="宋体"/>
                <w:color w:val="000000"/>
                <w:kern w:val="0"/>
                <w:sz w:val="22"/>
                <w:szCs w:val="22"/>
              </w:rPr>
              <w:t>温度保护：有</w:t>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p>
          <w:p w14:paraId="26EBFD53">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18</w:t>
            </w:r>
            <w:r>
              <w:rPr>
                <w:rFonts w:hint="eastAsia" w:ascii="宋体" w:hAnsi="宋体" w:cs="宋体"/>
                <w:color w:val="000000"/>
                <w:kern w:val="0"/>
                <w:sz w:val="22"/>
                <w:szCs w:val="22"/>
              </w:rPr>
              <w:t>）VCU主频：168MHz</w:t>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p>
          <w:p w14:paraId="0629A239">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19</w:t>
            </w:r>
            <w:r>
              <w:rPr>
                <w:rFonts w:hint="eastAsia" w:ascii="宋体" w:hAnsi="宋体" w:cs="宋体"/>
                <w:color w:val="000000"/>
                <w:kern w:val="0"/>
                <w:sz w:val="22"/>
                <w:szCs w:val="22"/>
              </w:rPr>
              <w:t>）硬件浮点加速：有</w:t>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p>
          <w:p w14:paraId="6633DA21">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w:t>
            </w:r>
            <w:r>
              <w:rPr>
                <w:rFonts w:hint="eastAsia"/>
                <w:b/>
                <w:bCs/>
              </w:rPr>
              <w:t>★</w:t>
            </w:r>
            <w:r>
              <w:rPr>
                <w:rFonts w:hint="eastAsia" w:ascii="宋体" w:hAnsi="宋体" w:cs="宋体"/>
                <w:color w:val="000000"/>
                <w:kern w:val="0"/>
                <w:sz w:val="22"/>
                <w:szCs w:val="22"/>
              </w:rPr>
              <w:t>通信接口：CAN接口</w:t>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p>
          <w:p w14:paraId="7565752D">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w:t>
            </w:r>
            <w:r>
              <w:rPr>
                <w:rFonts w:hint="eastAsia"/>
                <w:b/>
                <w:bCs/>
              </w:rPr>
              <w:t>★</w:t>
            </w:r>
            <w:r>
              <w:rPr>
                <w:rFonts w:hint="eastAsia" w:ascii="宋体" w:hAnsi="宋体" w:cs="宋体"/>
                <w:color w:val="000000"/>
                <w:kern w:val="0"/>
                <w:sz w:val="22"/>
                <w:szCs w:val="22"/>
              </w:rPr>
              <w:t>通讯协议：CAN 通讯协议</w:t>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p>
          <w:p w14:paraId="31F75553">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2</w:t>
            </w:r>
            <w:r>
              <w:rPr>
                <w:rFonts w:hint="eastAsia" w:ascii="宋体" w:hAnsi="宋体" w:cs="宋体"/>
                <w:color w:val="000000"/>
                <w:kern w:val="0"/>
                <w:sz w:val="22"/>
                <w:szCs w:val="22"/>
              </w:rPr>
              <w:t>）运动学解析：有</w:t>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p>
          <w:p w14:paraId="7FDE35F2">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rPr>
              <w:t>）遥控距离：≥100m</w:t>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p>
          <w:p w14:paraId="2DD9877A">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4</w:t>
            </w:r>
            <w:r>
              <w:rPr>
                <w:rFonts w:hint="eastAsia" w:ascii="宋体" w:hAnsi="宋体" w:cs="宋体"/>
                <w:color w:val="000000"/>
                <w:kern w:val="0"/>
                <w:sz w:val="22"/>
                <w:szCs w:val="22"/>
              </w:rPr>
              <w:t>）垂直负载(水平路面)：≥5kg</w:t>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p>
          <w:p w14:paraId="2EA2A057">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5</w:t>
            </w:r>
            <w:r>
              <w:rPr>
                <w:rFonts w:hint="eastAsia" w:ascii="宋体" w:hAnsi="宋体" w:cs="宋体"/>
                <w:color w:val="000000"/>
                <w:kern w:val="0"/>
                <w:sz w:val="22"/>
                <w:szCs w:val="22"/>
              </w:rPr>
              <w:t>）运行速度：0-3KM/H</w:t>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p>
          <w:p w14:paraId="6F51FAA4">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6</w:t>
            </w:r>
            <w:r>
              <w:rPr>
                <w:rFonts w:hint="eastAsia" w:ascii="宋体" w:hAnsi="宋体" w:cs="宋体"/>
                <w:color w:val="000000"/>
                <w:kern w:val="0"/>
                <w:sz w:val="22"/>
                <w:szCs w:val="22"/>
              </w:rPr>
              <w:t>）*续航里程：≥10KM（空载）</w:t>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p>
          <w:p w14:paraId="12063BED">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7</w:t>
            </w:r>
            <w:r>
              <w:rPr>
                <w:rFonts w:hint="eastAsia" w:ascii="宋体" w:hAnsi="宋体" w:cs="宋体"/>
                <w:color w:val="000000"/>
                <w:kern w:val="0"/>
                <w:sz w:val="22"/>
                <w:szCs w:val="22"/>
              </w:rPr>
              <w:t>）涉水深度：≥40mm</w:t>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p>
          <w:p w14:paraId="72A0CE4B">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28</w:t>
            </w:r>
            <w:r>
              <w:rPr>
                <w:rFonts w:hint="eastAsia" w:ascii="宋体" w:hAnsi="宋体" w:cs="宋体"/>
                <w:color w:val="000000"/>
                <w:kern w:val="0"/>
                <w:sz w:val="22"/>
                <w:szCs w:val="22"/>
              </w:rPr>
              <w:t>）最大爬坡角度：≥20°（满载）</w:t>
            </w:r>
            <w:r>
              <w:rPr>
                <w:rFonts w:hint="eastAsia" w:ascii="宋体" w:hAnsi="宋体" w:cs="宋体"/>
                <w:color w:val="000000"/>
                <w:kern w:val="0"/>
                <w:sz w:val="22"/>
                <w:szCs w:val="22"/>
              </w:rPr>
              <w:tab/>
            </w:r>
          </w:p>
          <w:p w14:paraId="442E244C">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29</w:t>
            </w:r>
            <w:r>
              <w:rPr>
                <w:rFonts w:hint="eastAsia" w:ascii="宋体" w:hAnsi="宋体" w:cs="宋体"/>
                <w:color w:val="000000"/>
                <w:kern w:val="0"/>
                <w:sz w:val="22"/>
                <w:szCs w:val="22"/>
              </w:rPr>
              <w:t>）跨越宽度：≥120mm</w:t>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p>
          <w:p w14:paraId="171D9A24">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w:t>
            </w: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w:t>
            </w:r>
            <w:r>
              <w:rPr>
                <w:rFonts w:hint="eastAsia"/>
                <w:b/>
                <w:bCs/>
              </w:rPr>
              <w:t>★</w:t>
            </w:r>
            <w:r>
              <w:rPr>
                <w:rFonts w:hint="eastAsia" w:ascii="宋体" w:hAnsi="宋体" w:cs="宋体"/>
                <w:color w:val="000000"/>
                <w:kern w:val="0"/>
                <w:sz w:val="22"/>
                <w:szCs w:val="22"/>
              </w:rPr>
              <w:t>越障高度：≥50mm</w:t>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p>
          <w:p w14:paraId="12AD1299">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w:t>
            </w: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w:t>
            </w:r>
            <w:r>
              <w:rPr>
                <w:rFonts w:hint="eastAsia"/>
                <w:b/>
                <w:bCs/>
              </w:rPr>
              <w:t>★</w:t>
            </w:r>
            <w:r>
              <w:rPr>
                <w:rFonts w:hint="eastAsia" w:ascii="宋体" w:hAnsi="宋体" w:cs="宋体"/>
                <w:color w:val="000000"/>
                <w:kern w:val="0"/>
                <w:sz w:val="22"/>
                <w:szCs w:val="22"/>
              </w:rPr>
              <w:t>防护等级：≥IP33</w:t>
            </w:r>
            <w:r>
              <w:rPr>
                <w:rFonts w:hint="eastAsia" w:ascii="宋体" w:hAnsi="宋体" w:cs="宋体"/>
                <w:color w:val="000000"/>
                <w:kern w:val="0"/>
                <w:sz w:val="22"/>
                <w:szCs w:val="22"/>
              </w:rPr>
              <w:tab/>
            </w:r>
            <w:r>
              <w:rPr>
                <w:rFonts w:hint="eastAsia" w:ascii="宋体" w:hAnsi="宋体" w:cs="宋体"/>
                <w:color w:val="000000"/>
                <w:kern w:val="0"/>
                <w:sz w:val="22"/>
                <w:szCs w:val="22"/>
              </w:rPr>
              <w:tab/>
            </w:r>
            <w:r>
              <w:rPr>
                <w:rFonts w:hint="eastAsia" w:ascii="宋体" w:hAnsi="宋体" w:cs="宋体"/>
                <w:color w:val="000000"/>
                <w:kern w:val="0"/>
                <w:sz w:val="22"/>
                <w:szCs w:val="22"/>
              </w:rPr>
              <w:tab/>
            </w:r>
          </w:p>
          <w:p w14:paraId="0CA8CF97">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w:t>
            </w:r>
            <w:r>
              <w:rPr>
                <w:rFonts w:hint="eastAsia" w:ascii="宋体" w:hAnsi="宋体" w:cs="宋体"/>
                <w:color w:val="000000"/>
                <w:kern w:val="0"/>
                <w:sz w:val="22"/>
                <w:szCs w:val="22"/>
                <w:lang w:val="en-US" w:eastAsia="zh-CN"/>
              </w:rPr>
              <w:t>2</w:t>
            </w:r>
            <w:r>
              <w:rPr>
                <w:rFonts w:hint="eastAsia" w:ascii="宋体" w:hAnsi="宋体" w:cs="宋体"/>
                <w:color w:val="000000"/>
                <w:kern w:val="0"/>
                <w:sz w:val="22"/>
                <w:szCs w:val="22"/>
              </w:rPr>
              <w:t>）底盘安全措施：急停开关、指令校验、心跳保护、驱动系统故障处理、电池故障监控保护、整车故障等级划分处理、车辆故障报警、遥控器掉线处理。</w:t>
            </w:r>
          </w:p>
          <w:p w14:paraId="6B12CF64">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w:t>
            </w: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rPr>
              <w:t>）可支持遥控和自动两种方式控制无人车工作，且遥控距离≥100m</w:t>
            </w:r>
          </w:p>
          <w:p w14:paraId="03DD9AEA">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w:t>
            </w:r>
            <w:r>
              <w:rPr>
                <w:rFonts w:hint="eastAsia" w:ascii="宋体" w:hAnsi="宋体" w:cs="宋体"/>
                <w:color w:val="000000"/>
                <w:kern w:val="0"/>
                <w:sz w:val="22"/>
                <w:szCs w:val="22"/>
                <w:lang w:val="en-US" w:eastAsia="zh-CN"/>
              </w:rPr>
              <w:t>4</w:t>
            </w:r>
            <w:r>
              <w:rPr>
                <w:rFonts w:hint="eastAsia" w:ascii="宋体" w:hAnsi="宋体" w:cs="宋体"/>
                <w:color w:val="000000"/>
                <w:kern w:val="0"/>
                <w:sz w:val="22"/>
                <w:szCs w:val="22"/>
              </w:rPr>
              <w:t>）底盘急停信号：急停拍下后，由运动控制板控制整车停车，整车不断电，同时上报急停信号。</w:t>
            </w:r>
          </w:p>
          <w:p w14:paraId="71C335E0">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w:t>
            </w:r>
            <w:r>
              <w:rPr>
                <w:rFonts w:hint="eastAsia" w:ascii="宋体" w:hAnsi="宋体" w:cs="宋体"/>
                <w:color w:val="000000"/>
                <w:kern w:val="0"/>
                <w:sz w:val="22"/>
                <w:szCs w:val="22"/>
                <w:lang w:val="en-US" w:eastAsia="zh-CN"/>
              </w:rPr>
              <w:t>5</w:t>
            </w:r>
            <w:r>
              <w:rPr>
                <w:rFonts w:hint="eastAsia" w:ascii="宋体" w:hAnsi="宋体" w:cs="宋体"/>
                <w:color w:val="000000"/>
                <w:kern w:val="0"/>
                <w:sz w:val="22"/>
                <w:szCs w:val="22"/>
              </w:rPr>
              <w:t>）底盘反馈信息：运动控制板需反馈底盘线速度、底盘角速度、左轮速度、右轮速度和电机编码器脉冲。</w:t>
            </w:r>
          </w:p>
          <w:p w14:paraId="599FEECB">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w:t>
            </w:r>
            <w:r>
              <w:rPr>
                <w:rFonts w:hint="eastAsia" w:ascii="宋体" w:hAnsi="宋体" w:cs="宋体"/>
                <w:color w:val="000000"/>
                <w:kern w:val="0"/>
                <w:sz w:val="22"/>
                <w:szCs w:val="22"/>
                <w:lang w:val="en-US" w:eastAsia="zh-CN"/>
              </w:rPr>
              <w:t>6</w:t>
            </w:r>
            <w:r>
              <w:rPr>
                <w:rFonts w:hint="eastAsia" w:ascii="宋体" w:hAnsi="宋体" w:cs="宋体"/>
                <w:color w:val="000000"/>
                <w:kern w:val="0"/>
                <w:sz w:val="22"/>
                <w:szCs w:val="22"/>
              </w:rPr>
              <w:t>）工控机</w:t>
            </w:r>
          </w:p>
          <w:p w14:paraId="2CDA412C">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CPU ：酷睿8代I3-8145U/2.1GHz</w:t>
            </w:r>
            <w:r>
              <w:rPr>
                <w:rFonts w:ascii="宋体" w:hAnsi="宋体" w:cs="宋体"/>
                <w:color w:val="000000"/>
                <w:kern w:val="0"/>
                <w:sz w:val="22"/>
                <w:szCs w:val="22"/>
              </w:rPr>
              <w:t>或同等性能处理器</w:t>
            </w:r>
          </w:p>
          <w:p w14:paraId="27D45557">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内存：4G/DDR4</w:t>
            </w:r>
            <w:r>
              <w:rPr>
                <w:rFonts w:hint="eastAsia" w:ascii="宋体" w:hAnsi="宋体" w:cs="宋体"/>
                <w:color w:val="000000"/>
                <w:kern w:val="0"/>
                <w:sz w:val="22"/>
                <w:szCs w:val="22"/>
              </w:rPr>
              <w:tab/>
            </w:r>
          </w:p>
          <w:p w14:paraId="47C294D6">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硬盘：64G/SSD</w:t>
            </w:r>
          </w:p>
          <w:p w14:paraId="7BF10B70">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接口USB：4个USB3.0、2个USB2.0</w:t>
            </w:r>
            <w:r>
              <w:rPr>
                <w:rFonts w:hint="eastAsia" w:ascii="宋体" w:hAnsi="宋体" w:cs="宋体"/>
                <w:color w:val="000000"/>
                <w:kern w:val="0"/>
                <w:sz w:val="22"/>
                <w:szCs w:val="22"/>
              </w:rPr>
              <w:tab/>
            </w:r>
          </w:p>
          <w:p w14:paraId="5AA284CE">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网口：2个千兆网口</w:t>
            </w:r>
            <w:r>
              <w:rPr>
                <w:rFonts w:hint="eastAsia" w:ascii="宋体" w:hAnsi="宋体" w:cs="宋体"/>
                <w:color w:val="000000"/>
                <w:kern w:val="0"/>
                <w:sz w:val="22"/>
                <w:szCs w:val="22"/>
              </w:rPr>
              <w:tab/>
            </w:r>
          </w:p>
          <w:p w14:paraId="4ABB0B78">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显示接口：1个HDMI</w:t>
            </w:r>
            <w:r>
              <w:rPr>
                <w:rFonts w:hint="eastAsia" w:ascii="宋体" w:hAnsi="宋体" w:cs="宋体"/>
                <w:color w:val="000000"/>
                <w:kern w:val="0"/>
                <w:sz w:val="22"/>
                <w:szCs w:val="22"/>
              </w:rPr>
              <w:tab/>
            </w:r>
          </w:p>
          <w:p w14:paraId="2C4BA74B">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串口：</w:t>
            </w:r>
            <w:r>
              <w:rPr>
                <w:rFonts w:hint="eastAsia" w:ascii="宋体" w:hAnsi="宋体" w:cs="宋体"/>
                <w:color w:val="000000"/>
                <w:kern w:val="0"/>
                <w:sz w:val="22"/>
                <w:szCs w:val="22"/>
              </w:rPr>
              <w:tab/>
            </w:r>
            <w:r>
              <w:rPr>
                <w:rFonts w:hint="eastAsia" w:ascii="宋体" w:hAnsi="宋体" w:cs="宋体"/>
                <w:color w:val="000000"/>
                <w:kern w:val="0"/>
                <w:sz w:val="22"/>
                <w:szCs w:val="22"/>
              </w:rPr>
              <w:t>4个DB9 RS232</w:t>
            </w:r>
          </w:p>
          <w:p w14:paraId="559DA93D">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型号：C5750Z-C6(i3-8145U)4G/DDR4+64G/SSD+12V/5A </w:t>
            </w:r>
            <w:r>
              <w:rPr>
                <w:rFonts w:ascii="宋体" w:hAnsi="宋体" w:cs="宋体"/>
                <w:color w:val="000000"/>
                <w:kern w:val="0"/>
                <w:sz w:val="22"/>
                <w:szCs w:val="22"/>
              </w:rPr>
              <w:t>或同等性能</w:t>
            </w:r>
          </w:p>
          <w:p w14:paraId="578077C0">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37</w:t>
            </w:r>
            <w:r>
              <w:rPr>
                <w:rFonts w:hint="eastAsia" w:ascii="宋体" w:hAnsi="宋体" w:cs="宋体"/>
                <w:color w:val="000000"/>
                <w:kern w:val="0"/>
                <w:sz w:val="22"/>
                <w:szCs w:val="22"/>
              </w:rPr>
              <w:t>）2D激光雷达</w:t>
            </w:r>
            <w:r>
              <w:rPr>
                <w:rFonts w:hint="eastAsia" w:ascii="宋体" w:hAnsi="宋体" w:cs="宋体"/>
                <w:color w:val="000000"/>
                <w:kern w:val="0"/>
                <w:sz w:val="22"/>
                <w:szCs w:val="22"/>
              </w:rPr>
              <w:tab/>
            </w:r>
          </w:p>
          <w:p w14:paraId="03830341">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探测范围：0.1m~30m</w:t>
            </w:r>
            <w:r>
              <w:rPr>
                <w:rFonts w:hint="eastAsia" w:ascii="宋体" w:hAnsi="宋体" w:cs="宋体"/>
                <w:color w:val="000000"/>
                <w:kern w:val="0"/>
                <w:sz w:val="22"/>
                <w:szCs w:val="22"/>
              </w:rPr>
              <w:tab/>
            </w:r>
          </w:p>
          <w:p w14:paraId="0972685F">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重复精度：3cm</w:t>
            </w:r>
            <w:r>
              <w:rPr>
                <w:rFonts w:hint="eastAsia" w:ascii="宋体" w:hAnsi="宋体" w:cs="宋体"/>
                <w:color w:val="000000"/>
                <w:kern w:val="0"/>
                <w:sz w:val="22"/>
                <w:szCs w:val="22"/>
              </w:rPr>
              <w:tab/>
            </w:r>
          </w:p>
          <w:p w14:paraId="6ADEF499">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水平视场角：300度</w:t>
            </w:r>
            <w:r>
              <w:rPr>
                <w:rFonts w:hint="eastAsia" w:ascii="宋体" w:hAnsi="宋体" w:cs="宋体"/>
                <w:color w:val="000000"/>
                <w:kern w:val="0"/>
                <w:sz w:val="22"/>
                <w:szCs w:val="22"/>
              </w:rPr>
              <w:tab/>
            </w:r>
          </w:p>
          <w:p w14:paraId="112BDF01">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扫描频率：</w:t>
            </w:r>
            <w:r>
              <w:rPr>
                <w:rFonts w:hint="eastAsia" w:ascii="宋体" w:hAnsi="宋体" w:cs="宋体"/>
                <w:color w:val="000000"/>
                <w:kern w:val="0"/>
                <w:sz w:val="22"/>
                <w:szCs w:val="22"/>
              </w:rPr>
              <w:tab/>
            </w:r>
            <w:r>
              <w:rPr>
                <w:rFonts w:hint="eastAsia" w:ascii="宋体" w:hAnsi="宋体" w:cs="宋体"/>
                <w:color w:val="000000"/>
                <w:kern w:val="0"/>
                <w:sz w:val="22"/>
                <w:szCs w:val="22"/>
              </w:rPr>
              <w:t>10HZ~30HZ</w:t>
            </w:r>
            <w:r>
              <w:rPr>
                <w:rFonts w:hint="eastAsia" w:ascii="宋体" w:hAnsi="宋体" w:cs="宋体"/>
                <w:color w:val="000000"/>
                <w:kern w:val="0"/>
                <w:sz w:val="22"/>
                <w:szCs w:val="22"/>
              </w:rPr>
              <w:tab/>
            </w:r>
          </w:p>
          <w:p w14:paraId="75F3F12C">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水平角分率：0.18&amp;deg;（10HZ）~0.54&amp;deg;（30HZ）</w:t>
            </w:r>
            <w:r>
              <w:rPr>
                <w:rFonts w:hint="eastAsia" w:ascii="宋体" w:hAnsi="宋体" w:cs="宋体"/>
                <w:color w:val="000000"/>
                <w:kern w:val="0"/>
                <w:sz w:val="22"/>
                <w:szCs w:val="22"/>
              </w:rPr>
              <w:tab/>
            </w:r>
          </w:p>
          <w:p w14:paraId="496A17E3">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通讯接口：</w:t>
            </w:r>
            <w:r>
              <w:rPr>
                <w:rFonts w:hint="eastAsia" w:ascii="宋体" w:hAnsi="宋体" w:cs="宋体"/>
                <w:color w:val="000000"/>
                <w:kern w:val="0"/>
                <w:sz w:val="22"/>
                <w:szCs w:val="22"/>
              </w:rPr>
              <w:tab/>
            </w:r>
            <w:r>
              <w:rPr>
                <w:rFonts w:hint="eastAsia" w:ascii="宋体" w:hAnsi="宋体" w:cs="宋体"/>
                <w:color w:val="000000"/>
                <w:kern w:val="0"/>
                <w:sz w:val="22"/>
                <w:szCs w:val="22"/>
              </w:rPr>
              <w:t>USB转串口</w:t>
            </w:r>
          </w:p>
          <w:p w14:paraId="604A48D4">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38</w:t>
            </w:r>
            <w:r>
              <w:rPr>
                <w:rFonts w:hint="eastAsia" w:ascii="宋体" w:hAnsi="宋体" w:cs="宋体"/>
                <w:color w:val="000000"/>
                <w:kern w:val="0"/>
                <w:sz w:val="22"/>
                <w:szCs w:val="22"/>
              </w:rPr>
              <w:t>）深度相机</w:t>
            </w:r>
            <w:r>
              <w:rPr>
                <w:rFonts w:hint="eastAsia" w:ascii="宋体" w:hAnsi="宋体" w:cs="宋体"/>
                <w:color w:val="000000"/>
                <w:kern w:val="0"/>
                <w:sz w:val="22"/>
                <w:szCs w:val="22"/>
              </w:rPr>
              <w:tab/>
            </w:r>
          </w:p>
          <w:p w14:paraId="417B5C51">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工作范围：深度：0.6-8m</w:t>
            </w:r>
          </w:p>
          <w:p w14:paraId="4CE86C30">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视场角(FOV)：深度：H58.4°×Ⅴ45.7°、RGB：H66.10°×V40.2°、分辨率@帧率：1280×1024@7fps、640×480@30fps、320×240@30fps"</w:t>
            </w:r>
            <w:r>
              <w:rPr>
                <w:rFonts w:hint="eastAsia" w:ascii="宋体" w:hAnsi="宋体" w:cs="宋体"/>
                <w:color w:val="000000"/>
                <w:kern w:val="0"/>
                <w:sz w:val="22"/>
                <w:szCs w:val="22"/>
              </w:rPr>
              <w:tab/>
            </w:r>
          </w:p>
          <w:p w14:paraId="3724E920">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通讯接口：支持UVC</w:t>
            </w:r>
            <w:r>
              <w:rPr>
                <w:rFonts w:hint="eastAsia" w:ascii="宋体" w:hAnsi="宋体" w:cs="宋体"/>
                <w:color w:val="000000"/>
                <w:kern w:val="0"/>
                <w:sz w:val="22"/>
                <w:szCs w:val="22"/>
              </w:rPr>
              <w:tab/>
            </w:r>
            <w:r>
              <w:rPr>
                <w:rFonts w:hint="eastAsia" w:ascii="宋体" w:hAnsi="宋体" w:cs="宋体"/>
                <w:color w:val="000000"/>
                <w:kern w:val="0"/>
                <w:sz w:val="22"/>
                <w:szCs w:val="22"/>
              </w:rPr>
              <w:t>、USB2.0</w:t>
            </w:r>
            <w:r>
              <w:rPr>
                <w:rFonts w:hint="eastAsia" w:ascii="宋体" w:hAnsi="宋体" w:cs="宋体"/>
                <w:color w:val="000000"/>
                <w:kern w:val="0"/>
                <w:sz w:val="22"/>
                <w:szCs w:val="22"/>
              </w:rPr>
              <w:tab/>
            </w:r>
          </w:p>
          <w:p w14:paraId="1375B23B">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39</w:t>
            </w:r>
            <w:r>
              <w:rPr>
                <w:rFonts w:hint="eastAsia" w:ascii="宋体" w:hAnsi="宋体" w:cs="宋体"/>
                <w:color w:val="000000"/>
                <w:kern w:val="0"/>
                <w:sz w:val="22"/>
                <w:szCs w:val="22"/>
              </w:rPr>
              <w:t>）IMU</w:t>
            </w:r>
          </w:p>
          <w:p w14:paraId="464671D5">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测量范围：陀螺仪 ：±2000°/s、加速度计 ： ±8G (1G = 1x 重力加速度 ) </w:t>
            </w:r>
          </w:p>
          <w:p w14:paraId="36FEF566">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分辨率：陀螺仪 ：0.01°/s、加速度计 ：1uG</w:t>
            </w:r>
          </w:p>
          <w:p w14:paraId="6B9C7BA0">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零偏稳定性 ：陀螺仪 ：8°/h、加速度计 ： 60uG</w:t>
            </w:r>
          </w:p>
          <w:p w14:paraId="789BF838">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通讯接口：</w:t>
            </w:r>
            <w:r>
              <w:rPr>
                <w:rFonts w:hint="eastAsia" w:ascii="宋体" w:hAnsi="宋体" w:cs="宋体"/>
                <w:color w:val="000000"/>
                <w:kern w:val="0"/>
                <w:sz w:val="22"/>
                <w:szCs w:val="22"/>
              </w:rPr>
              <w:tab/>
            </w:r>
            <w:r>
              <w:rPr>
                <w:rFonts w:hint="eastAsia" w:ascii="宋体" w:hAnsi="宋体" w:cs="宋体"/>
                <w:color w:val="000000"/>
                <w:kern w:val="0"/>
                <w:sz w:val="22"/>
                <w:szCs w:val="22"/>
              </w:rPr>
              <w:t>USB转串口</w:t>
            </w:r>
          </w:p>
          <w:p w14:paraId="350ACDF4">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w:t>
            </w: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）路由器</w:t>
            </w:r>
            <w:r>
              <w:rPr>
                <w:rFonts w:hint="eastAsia" w:ascii="宋体" w:hAnsi="宋体" w:cs="宋体"/>
                <w:color w:val="000000"/>
                <w:kern w:val="0"/>
                <w:sz w:val="22"/>
                <w:szCs w:val="22"/>
              </w:rPr>
              <w:tab/>
            </w:r>
          </w:p>
          <w:p w14:paraId="321E82FC">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型号：1900M千兆端口 单只装+赠千兆网线</w:t>
            </w:r>
          </w:p>
          <w:p w14:paraId="71A6D438">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网络标准: </w:t>
            </w:r>
            <w:r>
              <w:rPr>
                <w:rFonts w:hint="eastAsia" w:ascii="宋体" w:hAnsi="宋体" w:cs="宋体"/>
                <w:color w:val="000000"/>
                <w:kern w:val="0"/>
                <w:sz w:val="22"/>
                <w:szCs w:val="22"/>
              </w:rPr>
              <w:tab/>
            </w:r>
            <w:r>
              <w:rPr>
                <w:rFonts w:hint="eastAsia" w:ascii="宋体" w:hAnsi="宋体" w:cs="宋体"/>
                <w:color w:val="000000"/>
                <w:kern w:val="0"/>
                <w:sz w:val="22"/>
                <w:szCs w:val="22"/>
              </w:rPr>
              <w:t>802.11ac</w:t>
            </w:r>
            <w:r>
              <w:rPr>
                <w:rFonts w:hint="eastAsia" w:ascii="宋体" w:hAnsi="宋体" w:cs="宋体"/>
                <w:color w:val="000000"/>
                <w:kern w:val="0"/>
                <w:sz w:val="22"/>
                <w:szCs w:val="22"/>
              </w:rPr>
              <w:tab/>
            </w:r>
          </w:p>
          <w:p w14:paraId="6AE075AB">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无线网络支持频率: </w:t>
            </w:r>
            <w:r>
              <w:rPr>
                <w:rFonts w:hint="eastAsia" w:ascii="宋体" w:hAnsi="宋体" w:cs="宋体"/>
                <w:color w:val="000000"/>
                <w:kern w:val="0"/>
                <w:sz w:val="22"/>
                <w:szCs w:val="22"/>
              </w:rPr>
              <w:tab/>
            </w:r>
            <w:r>
              <w:rPr>
                <w:rFonts w:hint="eastAsia" w:ascii="宋体" w:hAnsi="宋体" w:cs="宋体"/>
                <w:color w:val="000000"/>
                <w:kern w:val="0"/>
                <w:sz w:val="22"/>
                <w:szCs w:val="22"/>
              </w:rPr>
              <w:t>2.4G/5G</w:t>
            </w:r>
          </w:p>
          <w:p w14:paraId="38BB9ABF">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网口接口：1900M千兆端口*3</w:t>
            </w:r>
          </w:p>
          <w:p w14:paraId="5364F18B">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w:t>
            </w: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）CAN卡</w:t>
            </w:r>
            <w:r>
              <w:rPr>
                <w:rFonts w:hint="eastAsia" w:ascii="宋体" w:hAnsi="宋体" w:cs="宋体"/>
                <w:color w:val="000000"/>
                <w:kern w:val="0"/>
                <w:sz w:val="22"/>
                <w:szCs w:val="22"/>
              </w:rPr>
              <w:tab/>
            </w:r>
          </w:p>
          <w:p w14:paraId="5F416716">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名称：CAN分析仪</w:t>
            </w:r>
          </w:p>
          <w:p w14:paraId="41247302">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通讯接口：USB转CAN</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7037E19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套</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02D604BC">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8</w:t>
            </w:r>
          </w:p>
        </w:tc>
      </w:tr>
      <w:tr w14:paraId="79ADE391">
        <w:tblPrEx>
          <w:tblCellMar>
            <w:top w:w="0" w:type="dxa"/>
            <w:left w:w="108" w:type="dxa"/>
            <w:bottom w:w="0" w:type="dxa"/>
            <w:right w:w="108" w:type="dxa"/>
          </w:tblCellMar>
        </w:tblPrEx>
        <w:trPr>
          <w:trHeight w:val="1230" w:hRule="atLeast"/>
        </w:trPr>
        <w:tc>
          <w:tcPr>
            <w:tcW w:w="356" w:type="pct"/>
            <w:tcBorders>
              <w:top w:val="single" w:color="000000" w:sz="4" w:space="0"/>
              <w:left w:val="single" w:color="000000" w:sz="4" w:space="0"/>
              <w:bottom w:val="single" w:color="000000" w:sz="4" w:space="0"/>
              <w:right w:val="single" w:color="000000" w:sz="4" w:space="0"/>
            </w:tcBorders>
            <w:noWrap/>
            <w:vAlign w:val="center"/>
          </w:tcPr>
          <w:p w14:paraId="2AFF617A">
            <w:pPr>
              <w:widowControl/>
              <w:jc w:val="right"/>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643" w:type="pct"/>
            <w:tcBorders>
              <w:top w:val="single" w:color="000000" w:sz="4" w:space="0"/>
              <w:left w:val="single" w:color="000000" w:sz="4" w:space="0"/>
              <w:bottom w:val="single" w:color="000000" w:sz="4" w:space="0"/>
              <w:right w:val="single" w:color="000000" w:sz="4" w:space="0"/>
            </w:tcBorders>
            <w:vAlign w:val="center"/>
          </w:tcPr>
          <w:p w14:paraId="04002F1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中型智能网联教学平台</w:t>
            </w:r>
          </w:p>
        </w:tc>
        <w:tc>
          <w:tcPr>
            <w:tcW w:w="3167" w:type="pct"/>
            <w:tcBorders>
              <w:top w:val="single" w:color="000000" w:sz="4" w:space="0"/>
              <w:left w:val="single" w:color="000000" w:sz="4" w:space="0"/>
              <w:bottom w:val="single" w:color="000000" w:sz="4" w:space="0"/>
              <w:right w:val="single" w:color="000000" w:sz="4" w:space="0"/>
            </w:tcBorders>
            <w:vAlign w:val="center"/>
          </w:tcPr>
          <w:p w14:paraId="75C8620C">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1.超声波雷达：</w:t>
            </w:r>
          </w:p>
          <w:p w14:paraId="14810D1A">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1.1超声波雷达前后探头：</w:t>
            </w:r>
          </w:p>
          <w:p w14:paraId="01316608">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（1）采用 4 度支架</w:t>
            </w:r>
          </w:p>
          <w:p w14:paraId="606365E2">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（2）频率 58khz</w:t>
            </w:r>
          </w:p>
          <w:p w14:paraId="1CC27154">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（3）水平角度 90°</w:t>
            </w:r>
          </w:p>
          <w:p w14:paraId="3CF159DE">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（4）垂直角度 40°</w:t>
            </w:r>
          </w:p>
          <w:p w14:paraId="4267D624">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（5）最远探测距离 1m</w:t>
            </w:r>
          </w:p>
          <w:p w14:paraId="7BD5992C">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1.2超声波雷达侧边探头：</w:t>
            </w:r>
          </w:p>
          <w:p w14:paraId="66D89B2D">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（1）采用 8 度支架</w:t>
            </w:r>
          </w:p>
          <w:p w14:paraId="3C26184D">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（2）频率 48khz</w:t>
            </w:r>
          </w:p>
          <w:p w14:paraId="036B0692">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（3）水平角度 90°</w:t>
            </w:r>
          </w:p>
          <w:p w14:paraId="52723295">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（4）垂直角度 40°</w:t>
            </w:r>
          </w:p>
          <w:p w14:paraId="483A7CE8">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（5）最远探测距离 1m</w:t>
            </w:r>
          </w:p>
          <w:p w14:paraId="484A3EE6">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1.3通信接口：CAN</w:t>
            </w:r>
          </w:p>
          <w:p w14:paraId="05C9CEDC">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1.4输入电压：12V/3A</w:t>
            </w:r>
          </w:p>
          <w:p w14:paraId="27C1EDA1">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2.毫米波雷达：</w:t>
            </w:r>
          </w:p>
          <w:p w14:paraId="5678F367">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2.1工作频率：76~77GHz</w:t>
            </w:r>
          </w:p>
          <w:p w14:paraId="65A68D03">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2.2探测距离：</w:t>
            </w:r>
          </w:p>
          <w:p w14:paraId="07A05F95">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远距：0.2…250m</w:t>
            </w:r>
          </w:p>
          <w:p w14:paraId="6D5729ED">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近距：0.2…70m@0…±45°</w:t>
            </w:r>
          </w:p>
          <w:p w14:paraId="6FAA4F94">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0.2…20m@0…±60°</w:t>
            </w:r>
          </w:p>
          <w:p w14:paraId="021B244F">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2.3水平展开角：</w:t>
            </w:r>
          </w:p>
          <w:p w14:paraId="6E566711">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远距：-9°~9°</w:t>
            </w:r>
          </w:p>
          <w:p w14:paraId="621D09B5">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中距：-45°~45°</w:t>
            </w:r>
          </w:p>
          <w:p w14:paraId="09C5B414">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近距：-60°~60°</w:t>
            </w:r>
          </w:p>
          <w:p w14:paraId="4856279F">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2.4垂直展开角：14°</w:t>
            </w:r>
          </w:p>
          <w:p w14:paraId="2DCA191B">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2.5通信接口：CAN</w:t>
            </w:r>
          </w:p>
          <w:p w14:paraId="1FD35B39">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2.6速度分辨率： 0.37km/h</w:t>
            </w:r>
          </w:p>
          <w:p w14:paraId="38722868">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2.7测速精度：±0.1km/h</w:t>
            </w:r>
          </w:p>
          <w:p w14:paraId="6F573926">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2.8输入电压：8～32V DC</w:t>
            </w:r>
          </w:p>
          <w:p w14:paraId="1C512FE3">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2.10功耗：6.6W（典型值）</w:t>
            </w:r>
          </w:p>
          <w:p w14:paraId="3D4A5853">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2.11机械振动： 符合LV124</w:t>
            </w:r>
          </w:p>
          <w:p w14:paraId="27A38277">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3.激光雷达：</w:t>
            </w:r>
          </w:p>
          <w:p w14:paraId="681E317D">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3.1扫描通道：16线 </w:t>
            </w:r>
          </w:p>
          <w:p w14:paraId="61CBBC34">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3.2激光波长：905nm</w:t>
            </w:r>
          </w:p>
          <w:p w14:paraId="6F6D6146">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3.3探测距离：150m</w:t>
            </w:r>
          </w:p>
          <w:p w14:paraId="384B5343">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3.4测量精度：±3cm</w:t>
            </w:r>
          </w:p>
          <w:p w14:paraId="214409AE">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3.5供电范围：9V-36VDC</w:t>
            </w:r>
          </w:p>
          <w:p w14:paraId="2DBBC17E">
            <w:pPr>
              <w:widowControl/>
              <w:jc w:val="left"/>
              <w:textAlignment w:val="center"/>
              <w:rPr>
                <w:rFonts w:hint="eastAsia" w:ascii="宋体" w:hAnsi="宋体" w:cs="宋体"/>
                <w:strike/>
                <w:color w:val="000000"/>
                <w:kern w:val="0"/>
                <w:sz w:val="22"/>
                <w:szCs w:val="22"/>
              </w:rPr>
            </w:pPr>
            <w:r>
              <w:rPr>
                <w:rFonts w:hint="eastAsia" w:ascii="宋体" w:hAnsi="宋体" w:cs="宋体"/>
                <w:color w:val="000000"/>
                <w:kern w:val="0"/>
                <w:sz w:val="22"/>
                <w:szCs w:val="22"/>
              </w:rPr>
              <w:t>3.6通信接口：以太网</w:t>
            </w:r>
          </w:p>
          <w:p w14:paraId="3F4CCB6B">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4.双目相机：</w:t>
            </w:r>
          </w:p>
          <w:p w14:paraId="13CC409E">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4.1处理单元：FPGA、双核ARM处理器；1GB内存；8GB Flash存储</w:t>
            </w:r>
          </w:p>
          <w:p w14:paraId="5D71B4C3">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4.2分辨率：1280x720</w:t>
            </w:r>
          </w:p>
          <w:p w14:paraId="78F63561">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4.3通信接口：千兆网口、RS485、CAN</w:t>
            </w:r>
          </w:p>
          <w:p w14:paraId="7D636417">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4.4输入电压：12V/1A</w:t>
            </w:r>
          </w:p>
          <w:p w14:paraId="61D0D917">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w:t>
            </w:r>
            <w:r>
              <w:rPr>
                <w:rFonts w:hint="eastAsia"/>
                <w:b/>
                <w:bCs/>
              </w:rPr>
              <w:t>★</w:t>
            </w:r>
            <w:r>
              <w:rPr>
                <w:rFonts w:hint="eastAsia" w:ascii="宋体" w:hAnsi="宋体" w:cs="宋体"/>
                <w:color w:val="000000"/>
                <w:kern w:val="0"/>
                <w:sz w:val="22"/>
                <w:szCs w:val="22"/>
              </w:rPr>
              <w:t>算力硬件：</w:t>
            </w:r>
          </w:p>
          <w:p w14:paraId="16B0D251">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5.1  8核ARM64架构2.26GHz（4x2MB L2 + 4MB L3）、GPU: 512颗Volta架构CUDA、</w:t>
            </w:r>
          </w:p>
          <w:p w14:paraId="417ACCB7">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5.2内存： 32GB 256位LPDDR4x，136.5GB/s</w:t>
            </w:r>
          </w:p>
          <w:p w14:paraId="77CD48D5">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5.3存储空间： 32GB eMMC 5.1、</w:t>
            </w:r>
          </w:p>
          <w:p w14:paraId="05B61430">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5.4外置接口：千兆以太网、WiFi、CAN总线控制器、USB3.0、USB Type-C、RS232、RS485</w:t>
            </w:r>
          </w:p>
          <w:p w14:paraId="025A8EB6">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5.5输入电压：12V/3A</w:t>
            </w:r>
          </w:p>
          <w:p w14:paraId="3B4B2662">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6.线控底盘：</w:t>
            </w:r>
          </w:p>
          <w:p w14:paraId="23A375BF">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6.1</w:t>
            </w:r>
            <w:r>
              <w:rPr>
                <w:rFonts w:hint="eastAsia"/>
                <w:b/>
                <w:bCs/>
              </w:rPr>
              <w:t>★</w:t>
            </w:r>
            <w:r>
              <w:rPr>
                <w:rFonts w:hint="eastAsia" w:ascii="宋体" w:hAnsi="宋体" w:cs="宋体"/>
                <w:color w:val="000000"/>
                <w:kern w:val="0"/>
                <w:sz w:val="22"/>
                <w:szCs w:val="22"/>
              </w:rPr>
              <w:t>底盘结构：前转后驱阿克曼结构</w:t>
            </w:r>
          </w:p>
          <w:p w14:paraId="224CFBB6">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6.2</w:t>
            </w:r>
            <w:r>
              <w:rPr>
                <w:rFonts w:hint="eastAsia"/>
                <w:b/>
                <w:bCs/>
              </w:rPr>
              <w:t>★</w:t>
            </w:r>
            <w:r>
              <w:rPr>
                <w:rFonts w:hint="eastAsia" w:ascii="宋体" w:hAnsi="宋体" w:cs="宋体"/>
                <w:color w:val="000000"/>
                <w:kern w:val="0"/>
                <w:sz w:val="22"/>
                <w:szCs w:val="22"/>
              </w:rPr>
              <w:t>底盘车体尺寸：≥1320*765*490mm</w:t>
            </w:r>
          </w:p>
          <w:p w14:paraId="7C3563ED">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6.3</w:t>
            </w:r>
            <w:r>
              <w:rPr>
                <w:rFonts w:hint="eastAsia"/>
                <w:b/>
                <w:bCs/>
              </w:rPr>
              <w:t>★</w:t>
            </w:r>
            <w:r>
              <w:rPr>
                <w:rFonts w:hint="eastAsia" w:ascii="宋体" w:hAnsi="宋体" w:cs="宋体"/>
                <w:color w:val="000000"/>
                <w:kern w:val="0"/>
                <w:sz w:val="22"/>
                <w:szCs w:val="22"/>
              </w:rPr>
              <w:t>底盘轴距：≤660mm</w:t>
            </w:r>
          </w:p>
          <w:p w14:paraId="07FE8866">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6.4</w:t>
            </w:r>
            <w:r>
              <w:rPr>
                <w:rFonts w:hint="eastAsia"/>
                <w:b/>
                <w:bCs/>
              </w:rPr>
              <w:t>★</w:t>
            </w:r>
            <w:r>
              <w:rPr>
                <w:rFonts w:hint="eastAsia" w:ascii="宋体" w:hAnsi="宋体" w:cs="宋体"/>
                <w:color w:val="000000"/>
                <w:kern w:val="0"/>
                <w:sz w:val="22"/>
                <w:szCs w:val="22"/>
              </w:rPr>
              <w:t>底盘轮距：≤645mm</w:t>
            </w:r>
          </w:p>
          <w:p w14:paraId="4DFD2E7F">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6.5车体需带有 12V 24V 48V对外供电接口</w:t>
            </w:r>
          </w:p>
          <w:p w14:paraId="24D385FE">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6.6底盘电池：48V,20AH 带BMS磷酸铁锂电池</w:t>
            </w:r>
          </w:p>
          <w:p w14:paraId="0143A97D">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6.7</w:t>
            </w:r>
            <w:r>
              <w:rPr>
                <w:rFonts w:hint="eastAsia"/>
                <w:b/>
                <w:bCs/>
              </w:rPr>
              <w:t>★</w:t>
            </w:r>
            <w:r>
              <w:rPr>
                <w:rFonts w:hint="eastAsia" w:ascii="宋体" w:hAnsi="宋体" w:cs="宋体"/>
                <w:color w:val="000000"/>
                <w:kern w:val="0"/>
                <w:sz w:val="22"/>
                <w:szCs w:val="22"/>
              </w:rPr>
              <w:t>底盘续航：20km</w:t>
            </w:r>
          </w:p>
          <w:p w14:paraId="015E1DBF">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6.8底盘垂直负载：≥100kg</w:t>
            </w:r>
          </w:p>
          <w:p w14:paraId="00AE7C97">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6.9底盘爬坡角度：≥10°（满载）</w:t>
            </w:r>
          </w:p>
          <w:p w14:paraId="3EDBCCB4">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6.10底盘跨越宽度：≥20cm（满载）</w:t>
            </w:r>
          </w:p>
          <w:p w14:paraId="71CB7E6C">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6.11</w:t>
            </w:r>
            <w:r>
              <w:rPr>
                <w:rFonts w:hint="eastAsia"/>
                <w:b/>
                <w:bCs/>
              </w:rPr>
              <w:t>★</w:t>
            </w:r>
            <w:r>
              <w:rPr>
                <w:rFonts w:hint="eastAsia" w:ascii="宋体" w:hAnsi="宋体" w:cs="宋体"/>
                <w:color w:val="000000"/>
                <w:kern w:val="0"/>
                <w:sz w:val="22"/>
                <w:szCs w:val="22"/>
              </w:rPr>
              <w:t>底盘越障高度：≥6cm（满载）</w:t>
            </w:r>
          </w:p>
          <w:p w14:paraId="6F9A1EDE">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6.12</w:t>
            </w:r>
            <w:r>
              <w:rPr>
                <w:rFonts w:hint="eastAsia"/>
                <w:b/>
                <w:bCs/>
              </w:rPr>
              <w:t>★</w:t>
            </w:r>
            <w:r>
              <w:rPr>
                <w:rFonts w:hint="eastAsia" w:ascii="宋体" w:hAnsi="宋体" w:cs="宋体"/>
                <w:color w:val="000000"/>
                <w:kern w:val="0"/>
                <w:sz w:val="22"/>
                <w:szCs w:val="22"/>
              </w:rPr>
              <w:t>底盘速度：≥8KM/H</w:t>
            </w:r>
          </w:p>
          <w:p w14:paraId="03A96A51">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6.13</w:t>
            </w:r>
            <w:r>
              <w:rPr>
                <w:rFonts w:hint="eastAsia"/>
                <w:b/>
                <w:bCs/>
              </w:rPr>
              <w:t>★</w:t>
            </w:r>
            <w:r>
              <w:rPr>
                <w:rFonts w:hint="eastAsia" w:ascii="宋体" w:hAnsi="宋体" w:cs="宋体"/>
                <w:color w:val="000000"/>
                <w:kern w:val="0"/>
                <w:sz w:val="22"/>
                <w:szCs w:val="22"/>
              </w:rPr>
              <w:t>底盘安全措施：急停开关、前防撞条、指令校验、心跳保护、转向系统故障处理、驱动系统故障处理、紧急掉电驻车保护、电池故障监控保护、整车CAN节点在线检测、整车故障等级划分处理、车辆急减速提示、车辆故障报警、遥控器掉线处理、充电安全监控和保护。</w:t>
            </w:r>
          </w:p>
          <w:p w14:paraId="40C63CA9">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6.14转向性能要求：需采用EPS转向系统，转向精度需达到±0.5°</w:t>
            </w:r>
          </w:p>
          <w:p w14:paraId="34E1D77B">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6.15</w:t>
            </w:r>
            <w:r>
              <w:rPr>
                <w:rFonts w:hint="eastAsia"/>
                <w:b/>
                <w:bCs/>
              </w:rPr>
              <w:t>★</w:t>
            </w:r>
            <w:r>
              <w:rPr>
                <w:rFonts w:hint="eastAsia" w:ascii="宋体" w:hAnsi="宋体" w:cs="宋体"/>
                <w:color w:val="000000"/>
                <w:kern w:val="0"/>
                <w:sz w:val="22"/>
                <w:szCs w:val="22"/>
              </w:rPr>
              <w:t>底盘防碰撞条：防撞条信号接入底盘运动控制板，由运动控制板控制整车急停，并上报防撞条信号。</w:t>
            </w:r>
          </w:p>
          <w:p w14:paraId="39DA4E9B">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6.16*底盘防撞条解锁：后退解锁、遥控器解锁、CAN指令解锁，支持三种解锁模式。</w:t>
            </w:r>
          </w:p>
          <w:p w14:paraId="7B316D25">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6.17*可支持遥控和自动两种方式控制无人车工作，且遥控距离≥100m</w:t>
            </w:r>
          </w:p>
          <w:p w14:paraId="23884442">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6.18</w:t>
            </w:r>
            <w:r>
              <w:rPr>
                <w:rFonts w:hint="eastAsia"/>
                <w:b/>
                <w:bCs/>
              </w:rPr>
              <w:t>★</w:t>
            </w:r>
            <w:r>
              <w:rPr>
                <w:rFonts w:hint="eastAsia" w:ascii="宋体" w:hAnsi="宋体" w:cs="宋体"/>
                <w:color w:val="000000"/>
                <w:kern w:val="0"/>
                <w:sz w:val="22"/>
                <w:szCs w:val="22"/>
              </w:rPr>
              <w:t>底盘急停信号：急停拍下后，由驱动器与运动控制板同时控制整车停车，整车不断电，同时上报急停信号。</w:t>
            </w:r>
          </w:p>
          <w:p w14:paraId="23DACDE3">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6.19</w:t>
            </w:r>
            <w:r>
              <w:rPr>
                <w:rFonts w:hint="eastAsia"/>
                <w:b/>
                <w:bCs/>
              </w:rPr>
              <w:t>★</w:t>
            </w:r>
            <w:r>
              <w:rPr>
                <w:rFonts w:hint="eastAsia" w:ascii="宋体" w:hAnsi="宋体" w:cs="宋体"/>
                <w:color w:val="000000"/>
                <w:kern w:val="0"/>
                <w:sz w:val="22"/>
                <w:szCs w:val="22"/>
              </w:rPr>
              <w:t>底盘反馈信息：运动控制板需反馈底盘线速度、底盘角速度、左轮速度、右轮速度。</w:t>
            </w:r>
          </w:p>
          <w:p w14:paraId="1BB20E8C">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6.20充电方式：手动充电</w:t>
            </w:r>
          </w:p>
          <w:p w14:paraId="3D32F63E">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6.21</w:t>
            </w:r>
            <w:r>
              <w:rPr>
                <w:rFonts w:hint="eastAsia"/>
                <w:b/>
                <w:bCs/>
              </w:rPr>
              <w:t>★</w:t>
            </w:r>
            <w:r>
              <w:rPr>
                <w:rFonts w:hint="eastAsia" w:ascii="宋体" w:hAnsi="宋体" w:cs="宋体"/>
                <w:color w:val="000000"/>
                <w:kern w:val="0"/>
                <w:sz w:val="22"/>
                <w:szCs w:val="22"/>
              </w:rPr>
              <w:t>制动方式：电机制动</w:t>
            </w:r>
          </w:p>
          <w:p w14:paraId="2C9CA7F8">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6.22</w:t>
            </w:r>
            <w:r>
              <w:rPr>
                <w:rFonts w:hint="eastAsia"/>
                <w:b/>
                <w:bCs/>
              </w:rPr>
              <w:t>★</w:t>
            </w:r>
            <w:r>
              <w:rPr>
                <w:rFonts w:hint="eastAsia" w:ascii="宋体" w:hAnsi="宋体" w:cs="宋体"/>
                <w:color w:val="000000"/>
                <w:kern w:val="0"/>
                <w:sz w:val="22"/>
                <w:szCs w:val="22"/>
              </w:rPr>
              <w:t>驻车方式：电磁抱闸</w:t>
            </w:r>
          </w:p>
          <w:p w14:paraId="124B509C">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6.23</w:t>
            </w:r>
            <w:r>
              <w:rPr>
                <w:rFonts w:hint="eastAsia"/>
                <w:b/>
                <w:bCs/>
              </w:rPr>
              <w:t>★</w:t>
            </w:r>
            <w:r>
              <w:rPr>
                <w:rFonts w:hint="eastAsia" w:ascii="宋体" w:hAnsi="宋体" w:cs="宋体"/>
                <w:color w:val="000000"/>
                <w:kern w:val="0"/>
                <w:sz w:val="22"/>
                <w:szCs w:val="22"/>
              </w:rPr>
              <w:t>通讯协议：CAN通讯协议</w:t>
            </w:r>
          </w:p>
          <w:p w14:paraId="0228698F">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7.组合导航：</w:t>
            </w:r>
          </w:p>
          <w:p w14:paraId="3E8BAFBD">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7.1陀螺：量程：±250°/s 零偏不稳定性：≤2°/h</w:t>
            </w:r>
          </w:p>
          <w:p w14:paraId="7C35E328">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7.2加速度计：量程： 4g 零偏不稳定性：≤0.06mg</w:t>
            </w:r>
          </w:p>
          <w:p w14:paraId="5633CF8B">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7.3姿态精度：定向精度 0.1°（1σ） 横滚/俯仰 0.1°（ 1σ）</w:t>
            </w:r>
          </w:p>
          <w:p w14:paraId="272311CE">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7.4定位精度：RTK:水平 0.8cm+1ppm DGPS:水平 1.5m</w:t>
            </w:r>
          </w:p>
          <w:p w14:paraId="74505428">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7.5通讯：RS232</w:t>
            </w:r>
          </w:p>
          <w:p w14:paraId="5A106A65">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8.</w:t>
            </w:r>
            <w:r>
              <w:rPr>
                <w:rFonts w:hint="eastAsia"/>
                <w:b/>
                <w:bCs/>
              </w:rPr>
              <w:t>★</w:t>
            </w:r>
            <w:r>
              <w:rPr>
                <w:rFonts w:hint="eastAsia" w:ascii="宋体" w:hAnsi="宋体" w:cs="宋体"/>
                <w:color w:val="000000"/>
                <w:kern w:val="0"/>
                <w:sz w:val="22"/>
                <w:szCs w:val="22"/>
              </w:rPr>
              <w:t>车规级CAN通讯</w:t>
            </w:r>
          </w:p>
          <w:p w14:paraId="3895BDB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9.  15.6寸交互大屏（1920*960分辨率 ）</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1CD1535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套</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34ABC64C">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1</w:t>
            </w:r>
          </w:p>
        </w:tc>
      </w:tr>
      <w:tr w14:paraId="44E18F19">
        <w:tblPrEx>
          <w:tblCellMar>
            <w:top w:w="0" w:type="dxa"/>
            <w:left w:w="108" w:type="dxa"/>
            <w:bottom w:w="0" w:type="dxa"/>
            <w:right w:w="108" w:type="dxa"/>
          </w:tblCellMar>
        </w:tblPrEx>
        <w:trPr>
          <w:trHeight w:val="1230" w:hRule="atLeast"/>
        </w:trPr>
        <w:tc>
          <w:tcPr>
            <w:tcW w:w="356" w:type="pct"/>
            <w:tcBorders>
              <w:top w:val="single" w:color="000000" w:sz="4" w:space="0"/>
              <w:left w:val="single" w:color="000000" w:sz="4" w:space="0"/>
              <w:bottom w:val="single" w:color="000000" w:sz="4" w:space="0"/>
              <w:right w:val="single" w:color="000000" w:sz="4" w:space="0"/>
            </w:tcBorders>
            <w:noWrap/>
            <w:vAlign w:val="center"/>
          </w:tcPr>
          <w:p w14:paraId="74B6021D">
            <w:pPr>
              <w:widowControl/>
              <w:jc w:val="righ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643" w:type="pct"/>
            <w:tcBorders>
              <w:top w:val="single" w:color="000000" w:sz="4" w:space="0"/>
              <w:left w:val="single" w:color="000000" w:sz="4" w:space="0"/>
              <w:bottom w:val="single" w:color="000000" w:sz="4" w:space="0"/>
              <w:right w:val="single" w:color="000000" w:sz="4" w:space="0"/>
            </w:tcBorders>
            <w:vAlign w:val="center"/>
          </w:tcPr>
          <w:p w14:paraId="7189A692">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大型乘用车级科研教学平台</w:t>
            </w:r>
          </w:p>
        </w:tc>
        <w:tc>
          <w:tcPr>
            <w:tcW w:w="3167" w:type="pct"/>
            <w:tcBorders>
              <w:top w:val="single" w:color="000000" w:sz="4" w:space="0"/>
              <w:left w:val="single" w:color="000000" w:sz="4" w:space="0"/>
              <w:bottom w:val="single" w:color="000000" w:sz="4" w:space="0"/>
              <w:right w:val="single" w:color="000000" w:sz="4" w:space="0"/>
            </w:tcBorders>
            <w:vAlign w:val="center"/>
          </w:tcPr>
          <w:p w14:paraId="615BABC8">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（1）基本参数：长：≥2525mm；宽：≥1675mm</w:t>
            </w:r>
          </w:p>
          <w:p w14:paraId="57E87D3C">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（2）底盘轴距：≥1900mm</w:t>
            </w:r>
          </w:p>
          <w:p w14:paraId="46CE63A9">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（3）前/后轮距：≥1465/1465mm</w:t>
            </w:r>
          </w:p>
          <w:p w14:paraId="2D006243">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（3）总质量：≥1220kg</w:t>
            </w:r>
          </w:p>
          <w:p w14:paraId="42403EB3">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（4）最大允许载质量：≥800kg</w:t>
            </w:r>
          </w:p>
          <w:p w14:paraId="469E58B3">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（5）输入电压：V72</w:t>
            </w:r>
          </w:p>
          <w:p w14:paraId="0085F5EA">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（6）储能系统类型：三元锂电</w:t>
            </w:r>
          </w:p>
          <w:p w14:paraId="6E92AACB">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（7）充电接口类型：国标慢充</w:t>
            </w:r>
          </w:p>
          <w:p w14:paraId="23CF3C9B">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（8）最小转弯半径</w:t>
            </w:r>
            <w:r>
              <w:rPr>
                <w:rFonts w:hint="eastAsia" w:ascii="宋体" w:hAnsi="宋体" w:cs="宋体"/>
                <w:color w:val="000000"/>
                <w:kern w:val="0"/>
                <w:sz w:val="22"/>
                <w:szCs w:val="22"/>
              </w:rPr>
              <w:tab/>
            </w:r>
            <w:r>
              <w:rPr>
                <w:rFonts w:hint="eastAsia" w:ascii="宋体" w:hAnsi="宋体" w:cs="宋体"/>
                <w:color w:val="000000"/>
                <w:kern w:val="0"/>
                <w:sz w:val="22"/>
                <w:szCs w:val="22"/>
              </w:rPr>
              <w:t>3.2m</w:t>
            </w:r>
          </w:p>
          <w:p w14:paraId="1C6DB10F">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（9）最高车速：≤60Km/h</w:t>
            </w:r>
          </w:p>
          <w:p w14:paraId="5E0904FE">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（10）底盘通讯方式：CAN</w:t>
            </w:r>
          </w:p>
          <w:p w14:paraId="07DBF2D9">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（11）车轴数/驱动轮数：2、4</w:t>
            </w:r>
          </w:p>
          <w:p w14:paraId="000A506F">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（12）转向精度（°）≤1</w:t>
            </w:r>
          </w:p>
          <w:p w14:paraId="762F68E2">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（13）电机类型：永磁无刷电机</w:t>
            </w:r>
          </w:p>
          <w:p w14:paraId="10F39CCD">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（14）续航里程（Km）：90km/120km（空载）</w:t>
            </w:r>
          </w:p>
          <w:p w14:paraId="7C218E3B">
            <w:pPr>
              <w:widowControl/>
              <w:jc w:val="left"/>
              <w:textAlignment w:val="center"/>
              <w:rPr>
                <w:rFonts w:hint="eastAsia" w:ascii="宋体" w:hAnsi="宋体" w:cs="宋体"/>
                <w:color w:val="000000"/>
                <w:kern w:val="0"/>
                <w:sz w:val="22"/>
                <w:szCs w:val="22"/>
                <w:lang w:val="de-DE"/>
              </w:rPr>
            </w:pPr>
            <w:r>
              <w:rPr>
                <w:rFonts w:hint="eastAsia" w:ascii="宋体" w:hAnsi="宋体" w:cs="宋体"/>
                <w:color w:val="000000"/>
                <w:kern w:val="0"/>
                <w:sz w:val="22"/>
                <w:szCs w:val="22"/>
                <w:lang w:val="de-DE"/>
              </w:rPr>
              <w:t>（15）</w:t>
            </w:r>
            <w:r>
              <w:rPr>
                <w:rFonts w:hint="eastAsia" w:ascii="宋体" w:hAnsi="宋体" w:cs="宋体"/>
                <w:color w:val="000000"/>
                <w:kern w:val="0"/>
                <w:sz w:val="22"/>
                <w:szCs w:val="22"/>
              </w:rPr>
              <w:t>激光雷达</w:t>
            </w:r>
            <w:r>
              <w:rPr>
                <w:rFonts w:hint="eastAsia" w:ascii="宋体" w:hAnsi="宋体" w:cs="宋体"/>
                <w:color w:val="000000"/>
                <w:kern w:val="0"/>
                <w:sz w:val="22"/>
                <w:szCs w:val="22"/>
                <w:lang w:val="de-DE"/>
              </w:rPr>
              <w:t>：</w:t>
            </w:r>
          </w:p>
          <w:p w14:paraId="4C305633">
            <w:pPr>
              <w:widowControl/>
              <w:jc w:val="left"/>
              <w:textAlignment w:val="center"/>
              <w:rPr>
                <w:rFonts w:hint="eastAsia" w:ascii="宋体" w:hAnsi="宋体" w:cs="宋体"/>
                <w:color w:val="000000"/>
                <w:kern w:val="0"/>
                <w:sz w:val="22"/>
                <w:szCs w:val="22"/>
                <w:lang w:val="de-DE"/>
              </w:rPr>
            </w:pPr>
            <w:r>
              <w:rPr>
                <w:rFonts w:hint="eastAsia" w:ascii="宋体" w:hAnsi="宋体" w:cs="宋体"/>
                <w:color w:val="000000"/>
                <w:kern w:val="0"/>
                <w:sz w:val="22"/>
                <w:szCs w:val="22"/>
              </w:rPr>
              <w:t>测距能力</w:t>
            </w:r>
            <w:r>
              <w:rPr>
                <w:rFonts w:hint="eastAsia" w:ascii="宋体" w:hAnsi="宋体" w:cs="宋体"/>
                <w:color w:val="000000"/>
                <w:kern w:val="0"/>
                <w:sz w:val="22"/>
                <w:szCs w:val="22"/>
                <w:lang w:val="de-DE"/>
              </w:rPr>
              <w:t>：200m（150m@10% NIST）</w:t>
            </w:r>
          </w:p>
          <w:p w14:paraId="3EC38E8A">
            <w:pPr>
              <w:widowControl/>
              <w:jc w:val="left"/>
              <w:textAlignment w:val="center"/>
              <w:rPr>
                <w:rFonts w:hint="eastAsia" w:ascii="宋体" w:hAnsi="宋体" w:cs="宋体"/>
                <w:color w:val="000000"/>
                <w:kern w:val="0"/>
                <w:sz w:val="22"/>
                <w:szCs w:val="22"/>
                <w:lang w:val="de-DE"/>
              </w:rPr>
            </w:pPr>
            <w:r>
              <w:rPr>
                <w:rFonts w:hint="eastAsia" w:ascii="宋体" w:hAnsi="宋体" w:cs="宋体"/>
                <w:color w:val="000000"/>
                <w:kern w:val="0"/>
                <w:sz w:val="22"/>
                <w:szCs w:val="22"/>
              </w:rPr>
              <w:t>水平视场角</w:t>
            </w:r>
            <w:r>
              <w:rPr>
                <w:rFonts w:hint="eastAsia" w:ascii="宋体" w:hAnsi="宋体" w:cs="宋体"/>
                <w:color w:val="000000"/>
                <w:kern w:val="0"/>
                <w:sz w:val="22"/>
                <w:szCs w:val="22"/>
                <w:lang w:val="de-DE"/>
              </w:rPr>
              <w:t>：360°</w:t>
            </w:r>
          </w:p>
          <w:p w14:paraId="7DD13A04">
            <w:pPr>
              <w:widowControl/>
              <w:jc w:val="left"/>
              <w:textAlignment w:val="center"/>
              <w:rPr>
                <w:rFonts w:hint="eastAsia" w:ascii="宋体" w:hAnsi="宋体" w:cs="宋体"/>
                <w:color w:val="000000"/>
                <w:kern w:val="0"/>
                <w:sz w:val="22"/>
                <w:szCs w:val="22"/>
                <w:lang w:val="de-DE"/>
              </w:rPr>
            </w:pPr>
            <w:r>
              <w:rPr>
                <w:rFonts w:hint="eastAsia" w:ascii="宋体" w:hAnsi="宋体" w:cs="宋体"/>
                <w:color w:val="000000"/>
                <w:kern w:val="0"/>
                <w:sz w:val="22"/>
                <w:szCs w:val="22"/>
              </w:rPr>
              <w:t>垂直角分辨率</w:t>
            </w:r>
            <w:r>
              <w:rPr>
                <w:rFonts w:hint="eastAsia" w:ascii="宋体" w:hAnsi="宋体" w:cs="宋体"/>
                <w:color w:val="000000"/>
                <w:kern w:val="0"/>
                <w:sz w:val="22"/>
                <w:szCs w:val="22"/>
                <w:lang w:val="de-DE"/>
              </w:rPr>
              <w:t>：Up to 0.33°</w:t>
            </w:r>
          </w:p>
          <w:p w14:paraId="525CA775">
            <w:pPr>
              <w:widowControl/>
              <w:jc w:val="left"/>
              <w:textAlignment w:val="center"/>
              <w:rPr>
                <w:rFonts w:hint="eastAsia" w:ascii="宋体" w:hAnsi="宋体" w:cs="宋体"/>
                <w:color w:val="000000"/>
                <w:kern w:val="0"/>
                <w:sz w:val="22"/>
                <w:szCs w:val="22"/>
                <w:lang w:val="de-DE"/>
              </w:rPr>
            </w:pPr>
            <w:r>
              <w:rPr>
                <w:rFonts w:hint="eastAsia" w:ascii="宋体" w:hAnsi="宋体" w:cs="宋体"/>
                <w:color w:val="000000"/>
                <w:kern w:val="0"/>
                <w:sz w:val="22"/>
                <w:szCs w:val="22"/>
              </w:rPr>
              <w:t>摄像头</w:t>
            </w:r>
            <w:r>
              <w:rPr>
                <w:rFonts w:hint="eastAsia" w:ascii="宋体" w:hAnsi="宋体" w:cs="宋体"/>
                <w:color w:val="000000"/>
                <w:kern w:val="0"/>
                <w:sz w:val="22"/>
                <w:szCs w:val="22"/>
                <w:lang w:val="de-DE"/>
              </w:rPr>
              <w:t>：</w:t>
            </w:r>
            <w:r>
              <w:rPr>
                <w:rFonts w:hint="eastAsia" w:ascii="宋体" w:hAnsi="宋体" w:cs="宋体"/>
                <w:color w:val="000000"/>
                <w:kern w:val="0"/>
                <w:sz w:val="22"/>
                <w:szCs w:val="22"/>
                <w:lang w:val="de-DE"/>
              </w:rPr>
              <w:tab/>
            </w:r>
          </w:p>
          <w:p w14:paraId="62228B4A">
            <w:pPr>
              <w:widowControl/>
              <w:jc w:val="left"/>
              <w:textAlignment w:val="center"/>
              <w:rPr>
                <w:rFonts w:hint="eastAsia" w:ascii="宋体" w:hAnsi="宋体" w:cs="宋体"/>
                <w:color w:val="000000"/>
                <w:kern w:val="0"/>
                <w:sz w:val="22"/>
                <w:szCs w:val="22"/>
                <w:lang w:val="de-DE"/>
              </w:rPr>
            </w:pPr>
            <w:r>
              <w:rPr>
                <w:rFonts w:hint="eastAsia" w:ascii="宋体" w:hAnsi="宋体" w:cs="宋体"/>
                <w:color w:val="000000"/>
                <w:kern w:val="0"/>
                <w:sz w:val="22"/>
                <w:szCs w:val="22"/>
              </w:rPr>
              <w:t>视频分辨率</w:t>
            </w:r>
            <w:r>
              <w:rPr>
                <w:rFonts w:hint="eastAsia" w:ascii="宋体" w:hAnsi="宋体" w:cs="宋体"/>
                <w:color w:val="000000"/>
                <w:kern w:val="0"/>
                <w:sz w:val="22"/>
                <w:szCs w:val="22"/>
                <w:lang w:val="de-DE"/>
              </w:rPr>
              <w:t>@</w:t>
            </w:r>
            <w:r>
              <w:rPr>
                <w:rFonts w:hint="eastAsia" w:ascii="宋体" w:hAnsi="宋体" w:cs="宋体"/>
                <w:color w:val="000000"/>
                <w:kern w:val="0"/>
                <w:sz w:val="22"/>
                <w:szCs w:val="22"/>
              </w:rPr>
              <w:t>帧率</w:t>
            </w:r>
            <w:r>
              <w:rPr>
                <w:rFonts w:hint="eastAsia" w:ascii="宋体" w:hAnsi="宋体" w:cs="宋体"/>
                <w:color w:val="000000"/>
                <w:kern w:val="0"/>
                <w:sz w:val="22"/>
                <w:szCs w:val="22"/>
                <w:lang w:val="de-DE"/>
              </w:rPr>
              <w:t>：1920x1080@30fps,WDR</w:t>
            </w:r>
          </w:p>
          <w:p w14:paraId="3ED7DF33">
            <w:pPr>
              <w:widowControl/>
              <w:jc w:val="left"/>
              <w:textAlignment w:val="center"/>
              <w:rPr>
                <w:rFonts w:hint="eastAsia" w:ascii="宋体" w:hAnsi="宋体" w:cs="宋体"/>
                <w:color w:val="000000"/>
                <w:kern w:val="0"/>
                <w:sz w:val="22"/>
                <w:szCs w:val="22"/>
                <w:lang w:val="de-DE"/>
              </w:rPr>
            </w:pPr>
            <w:r>
              <w:rPr>
                <w:rFonts w:hint="eastAsia" w:ascii="宋体" w:hAnsi="宋体" w:cs="宋体"/>
                <w:color w:val="000000"/>
                <w:kern w:val="0"/>
                <w:sz w:val="22"/>
                <w:szCs w:val="22"/>
              </w:rPr>
              <w:t>宽动态范围</w:t>
            </w:r>
            <w:r>
              <w:rPr>
                <w:rFonts w:hint="eastAsia" w:ascii="宋体" w:hAnsi="宋体" w:cs="宋体"/>
                <w:color w:val="000000"/>
                <w:kern w:val="0"/>
                <w:sz w:val="22"/>
                <w:szCs w:val="22"/>
                <w:lang w:val="de-DE"/>
              </w:rPr>
              <w:t>：Support WDR (Wide Dynamic Range)</w:t>
            </w:r>
          </w:p>
          <w:p w14:paraId="587B95E0">
            <w:pPr>
              <w:widowControl/>
              <w:jc w:val="left"/>
              <w:textAlignment w:val="center"/>
              <w:rPr>
                <w:rFonts w:hint="eastAsia" w:ascii="宋体" w:hAnsi="宋体" w:cs="宋体"/>
                <w:color w:val="000000"/>
                <w:kern w:val="0"/>
                <w:sz w:val="22"/>
                <w:szCs w:val="22"/>
                <w:lang w:val="de-DE"/>
              </w:rPr>
            </w:pPr>
            <w:r>
              <w:rPr>
                <w:rFonts w:hint="eastAsia" w:ascii="宋体" w:hAnsi="宋体" w:cs="宋体"/>
                <w:color w:val="000000"/>
                <w:kern w:val="0"/>
                <w:sz w:val="22"/>
                <w:szCs w:val="22"/>
              </w:rPr>
              <w:t>组合惯导</w:t>
            </w:r>
            <w:r>
              <w:rPr>
                <w:rFonts w:hint="eastAsia" w:ascii="宋体" w:hAnsi="宋体" w:cs="宋体"/>
                <w:color w:val="000000"/>
                <w:kern w:val="0"/>
                <w:sz w:val="22"/>
                <w:szCs w:val="22"/>
                <w:lang w:val="de-DE"/>
              </w:rPr>
              <w:t>：</w:t>
            </w:r>
          </w:p>
          <w:p w14:paraId="3191035C">
            <w:pPr>
              <w:widowControl/>
              <w:jc w:val="left"/>
              <w:textAlignment w:val="center"/>
              <w:rPr>
                <w:rFonts w:hint="eastAsia" w:ascii="宋体" w:hAnsi="宋体" w:cs="宋体"/>
                <w:color w:val="000000"/>
                <w:kern w:val="0"/>
                <w:sz w:val="22"/>
                <w:szCs w:val="22"/>
                <w:lang w:val="de-DE"/>
              </w:rPr>
            </w:pPr>
            <w:r>
              <w:rPr>
                <w:rFonts w:hint="eastAsia" w:ascii="宋体" w:hAnsi="宋体" w:cs="宋体"/>
                <w:color w:val="000000"/>
                <w:kern w:val="0"/>
                <w:sz w:val="22"/>
                <w:szCs w:val="22"/>
              </w:rPr>
              <w:t>姿态精度</w:t>
            </w:r>
            <w:r>
              <w:rPr>
                <w:rFonts w:hint="eastAsia" w:ascii="宋体" w:hAnsi="宋体" w:cs="宋体"/>
                <w:color w:val="000000"/>
                <w:kern w:val="0"/>
                <w:sz w:val="22"/>
                <w:szCs w:val="22"/>
                <w:lang w:val="de-DE"/>
              </w:rPr>
              <w:t>(RMS)：0.1°/2</w:t>
            </w:r>
            <w:r>
              <w:rPr>
                <w:rFonts w:hint="eastAsia" w:ascii="宋体" w:hAnsi="宋体" w:cs="宋体"/>
                <w:color w:val="000000"/>
                <w:kern w:val="0"/>
                <w:sz w:val="22"/>
                <w:szCs w:val="22"/>
              </w:rPr>
              <w:t>米基线</w:t>
            </w:r>
          </w:p>
          <w:p w14:paraId="51D9AB64">
            <w:pPr>
              <w:widowControl/>
              <w:jc w:val="left"/>
              <w:textAlignment w:val="center"/>
              <w:rPr>
                <w:rFonts w:hint="eastAsia" w:ascii="宋体" w:hAnsi="宋体" w:cs="宋体"/>
                <w:color w:val="000000"/>
                <w:kern w:val="0"/>
                <w:sz w:val="22"/>
                <w:szCs w:val="22"/>
                <w:lang w:val="de-DE"/>
              </w:rPr>
            </w:pPr>
            <w:r>
              <w:rPr>
                <w:rFonts w:hint="eastAsia" w:ascii="宋体" w:hAnsi="宋体" w:cs="宋体"/>
                <w:color w:val="000000"/>
                <w:kern w:val="0"/>
                <w:sz w:val="22"/>
                <w:szCs w:val="22"/>
              </w:rPr>
              <w:t>测速精度</w:t>
            </w:r>
            <w:r>
              <w:rPr>
                <w:rFonts w:hint="eastAsia" w:ascii="宋体" w:hAnsi="宋体" w:cs="宋体"/>
                <w:color w:val="000000"/>
                <w:kern w:val="0"/>
                <w:sz w:val="22"/>
                <w:szCs w:val="22"/>
                <w:lang w:val="de-DE"/>
              </w:rPr>
              <w:t>(RMS)：0.03m/s</w:t>
            </w:r>
          </w:p>
          <w:p w14:paraId="12B5DDAB">
            <w:pPr>
              <w:widowControl/>
              <w:jc w:val="left"/>
              <w:textAlignment w:val="center"/>
              <w:rPr>
                <w:rFonts w:hint="eastAsia" w:ascii="宋体" w:hAnsi="宋体" w:cs="宋体"/>
                <w:color w:val="000000"/>
                <w:kern w:val="0"/>
                <w:sz w:val="22"/>
                <w:szCs w:val="22"/>
                <w:lang w:val="de-DE"/>
              </w:rPr>
            </w:pPr>
            <w:r>
              <w:rPr>
                <w:rFonts w:hint="eastAsia" w:ascii="宋体" w:hAnsi="宋体" w:cs="宋体"/>
                <w:color w:val="000000"/>
                <w:kern w:val="0"/>
                <w:sz w:val="22"/>
                <w:szCs w:val="22"/>
              </w:rPr>
              <w:t>工控机</w:t>
            </w:r>
            <w:r>
              <w:rPr>
                <w:rFonts w:hint="eastAsia" w:ascii="宋体" w:hAnsi="宋体" w:cs="宋体"/>
                <w:color w:val="000000"/>
                <w:kern w:val="0"/>
                <w:sz w:val="22"/>
                <w:szCs w:val="22"/>
                <w:lang w:val="de-DE"/>
              </w:rPr>
              <w:t>：</w:t>
            </w:r>
          </w:p>
          <w:p w14:paraId="3AADF1E5">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val="de-DE"/>
              </w:rPr>
              <w:t>CPU：i9-9900K，8</w:t>
            </w:r>
            <w:r>
              <w:rPr>
                <w:rFonts w:hint="eastAsia" w:ascii="宋体" w:hAnsi="宋体" w:cs="宋体"/>
                <w:color w:val="000000"/>
                <w:kern w:val="0"/>
                <w:sz w:val="22"/>
                <w:szCs w:val="22"/>
              </w:rPr>
              <w:t>核</w:t>
            </w:r>
            <w:r>
              <w:rPr>
                <w:rFonts w:hint="eastAsia" w:ascii="宋体" w:hAnsi="宋体" w:cs="宋体"/>
                <w:color w:val="000000"/>
                <w:kern w:val="0"/>
                <w:sz w:val="22"/>
                <w:szCs w:val="22"/>
                <w:lang w:val="de-DE"/>
              </w:rPr>
              <w:t>/16</w:t>
            </w:r>
            <w:r>
              <w:rPr>
                <w:rFonts w:hint="eastAsia" w:ascii="宋体" w:hAnsi="宋体" w:cs="宋体"/>
                <w:color w:val="000000"/>
                <w:kern w:val="0"/>
                <w:sz w:val="22"/>
                <w:szCs w:val="22"/>
              </w:rPr>
              <w:t>线程</w:t>
            </w:r>
            <w:r>
              <w:rPr>
                <w:rFonts w:hint="eastAsia" w:ascii="宋体" w:hAnsi="宋体" w:cs="宋体"/>
                <w:color w:val="000000"/>
                <w:kern w:val="0"/>
                <w:sz w:val="22"/>
                <w:szCs w:val="22"/>
                <w:lang w:val="de-DE"/>
              </w:rPr>
              <w:t>；RAM：32GB</w:t>
            </w:r>
            <w:r>
              <w:rPr>
                <w:rFonts w:ascii="宋体" w:hAnsi="宋体" w:cs="宋体"/>
                <w:color w:val="000000"/>
                <w:kern w:val="0"/>
                <w:sz w:val="22"/>
                <w:szCs w:val="22"/>
              </w:rPr>
              <w:t>或同等性能处理器</w:t>
            </w:r>
          </w:p>
          <w:p w14:paraId="4FD99F4B">
            <w:pPr>
              <w:widowControl/>
              <w:jc w:val="left"/>
              <w:textAlignment w:val="center"/>
              <w:rPr>
                <w:rFonts w:hint="eastAsia" w:ascii="宋体" w:hAnsi="宋体" w:cs="宋体"/>
                <w:color w:val="000000"/>
                <w:kern w:val="0"/>
                <w:sz w:val="22"/>
                <w:szCs w:val="22"/>
                <w:lang w:val="de-DE"/>
              </w:rPr>
            </w:pPr>
          </w:p>
          <w:p w14:paraId="5EC52565">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芯片组：英特尔® H310平台控制器 hub</w:t>
            </w:r>
            <w:r>
              <w:rPr>
                <w:rFonts w:ascii="宋体" w:hAnsi="宋体" w:cs="宋体"/>
                <w:color w:val="000000"/>
                <w:kern w:val="0"/>
                <w:sz w:val="22"/>
                <w:szCs w:val="22"/>
              </w:rPr>
              <w:t>或同等性能处理器</w:t>
            </w:r>
          </w:p>
          <w:p w14:paraId="204D9408">
            <w:pPr>
              <w:widowControl/>
              <w:jc w:val="left"/>
              <w:textAlignment w:val="center"/>
              <w:rPr>
                <w:rFonts w:hint="eastAsia" w:ascii="宋体" w:hAnsi="宋体" w:cs="宋体"/>
                <w:color w:val="000000"/>
                <w:kern w:val="0"/>
                <w:sz w:val="22"/>
                <w:szCs w:val="22"/>
              </w:rPr>
            </w:pPr>
          </w:p>
          <w:p w14:paraId="0D64BE38">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（16）毫米波雷达：大陆ARS-408</w:t>
            </w:r>
          </w:p>
          <w:p w14:paraId="00AF4C90">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（17）超声波雷达：晨沐8探头</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6A7D8B9A">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套</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0CE6CAD8">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2</w:t>
            </w:r>
          </w:p>
        </w:tc>
      </w:tr>
      <w:tr w14:paraId="28220BA0">
        <w:tblPrEx>
          <w:tblCellMar>
            <w:top w:w="0" w:type="dxa"/>
            <w:left w:w="108" w:type="dxa"/>
            <w:bottom w:w="0" w:type="dxa"/>
            <w:right w:w="108" w:type="dxa"/>
          </w:tblCellMar>
        </w:tblPrEx>
        <w:trPr>
          <w:trHeight w:val="1230" w:hRule="atLeast"/>
        </w:trPr>
        <w:tc>
          <w:tcPr>
            <w:tcW w:w="356" w:type="pct"/>
            <w:tcBorders>
              <w:top w:val="single" w:color="000000" w:sz="4" w:space="0"/>
              <w:left w:val="single" w:color="000000" w:sz="4" w:space="0"/>
              <w:bottom w:val="single" w:color="000000" w:sz="4" w:space="0"/>
              <w:right w:val="single" w:color="000000" w:sz="4" w:space="0"/>
            </w:tcBorders>
            <w:noWrap/>
            <w:vAlign w:val="center"/>
          </w:tcPr>
          <w:p w14:paraId="307C5407">
            <w:pPr>
              <w:widowControl/>
              <w:jc w:val="righ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643" w:type="pct"/>
            <w:tcBorders>
              <w:top w:val="single" w:color="000000" w:sz="4" w:space="0"/>
              <w:left w:val="single" w:color="000000" w:sz="4" w:space="0"/>
              <w:bottom w:val="single" w:color="000000" w:sz="4" w:space="0"/>
              <w:right w:val="single" w:color="000000" w:sz="4" w:space="0"/>
            </w:tcBorders>
            <w:vAlign w:val="center"/>
          </w:tcPr>
          <w:p w14:paraId="2CB058B3">
            <w:pPr>
              <w:widowControl/>
              <w:jc w:val="left"/>
              <w:textAlignment w:val="center"/>
              <w:rPr>
                <w:rFonts w:hint="eastAsia" w:ascii="宋体" w:hAnsi="宋体" w:cs="宋体"/>
                <w:color w:val="000000"/>
                <w:kern w:val="0"/>
                <w:sz w:val="22"/>
                <w:szCs w:val="22"/>
              </w:rPr>
            </w:pPr>
            <w:r>
              <w:rPr>
                <w:rFonts w:hint="eastAsia" w:ascii="宋体" w:hAnsi="宋体" w:cs="宋体"/>
                <w:color w:val="333333"/>
                <w:sz w:val="24"/>
              </w:rPr>
              <w:t>教学管理及资源共享平台</w:t>
            </w:r>
          </w:p>
        </w:tc>
        <w:tc>
          <w:tcPr>
            <w:tcW w:w="3167" w:type="pct"/>
            <w:tcBorders>
              <w:top w:val="single" w:color="000000" w:sz="4" w:space="0"/>
              <w:left w:val="single" w:color="000000" w:sz="4" w:space="0"/>
              <w:bottom w:val="single" w:color="000000" w:sz="4" w:space="0"/>
              <w:right w:val="single" w:color="000000" w:sz="4" w:space="0"/>
            </w:tcBorders>
            <w:vAlign w:val="center"/>
          </w:tcPr>
          <w:p w14:paraId="68C834E5">
            <w:pPr>
              <w:pStyle w:val="203"/>
              <w:spacing w:line="360" w:lineRule="auto"/>
              <w:rPr>
                <w:rFonts w:hint="eastAsia" w:hAnsi="宋体" w:eastAsia="宋体" w:cs="宋体"/>
                <w:bCs/>
                <w:sz w:val="22"/>
                <w:szCs w:val="22"/>
              </w:rPr>
            </w:pPr>
            <w:r>
              <w:rPr>
                <w:rFonts w:hint="eastAsia" w:hAnsi="宋体" w:eastAsia="宋体" w:cs="宋体"/>
                <w:bCs/>
                <w:sz w:val="22"/>
                <w:szCs w:val="22"/>
              </w:rPr>
              <w:t>平台构成包括：</w:t>
            </w:r>
            <w:r>
              <w:rPr>
                <w:rFonts w:hint="eastAsia" w:hAnsi="宋体" w:eastAsia="宋体" w:cs="宋体"/>
                <w:bCs/>
                <w:sz w:val="22"/>
                <w:szCs w:val="22"/>
                <w:lang w:val="en-US" w:eastAsia="zh-CN"/>
              </w:rPr>
              <w:t>1.</w:t>
            </w:r>
            <w:r>
              <w:rPr>
                <w:rFonts w:hint="eastAsia" w:hAnsi="宋体" w:eastAsia="宋体" w:cs="宋体"/>
                <w:bCs/>
                <w:sz w:val="22"/>
                <w:szCs w:val="22"/>
              </w:rPr>
              <w:t>虚拟仿真实训资源管理（虚拟仿真软件库、课程资源库）、在线教学与管理系统、在线自学平台、数据统计与分析等。</w:t>
            </w:r>
          </w:p>
          <w:p w14:paraId="1F70512E">
            <w:pPr>
              <w:pStyle w:val="203"/>
              <w:numPr>
                <w:ilvl w:val="0"/>
                <w:numId w:val="5"/>
              </w:numPr>
              <w:spacing w:line="360" w:lineRule="auto"/>
              <w:rPr>
                <w:rFonts w:hint="eastAsia" w:hAnsi="宋体" w:eastAsia="宋体" w:cs="宋体"/>
                <w:bCs/>
                <w:sz w:val="22"/>
                <w:szCs w:val="22"/>
              </w:rPr>
            </w:pPr>
            <w:r>
              <w:rPr>
                <w:rFonts w:hint="eastAsia" w:hAnsi="宋体" w:eastAsia="宋体" w:cs="宋体"/>
                <w:bCs/>
                <w:sz w:val="22"/>
                <w:szCs w:val="22"/>
              </w:rPr>
              <w:t>其中教学与管理系统中，课程可以由课程资源、教学班、题库、试卷库、学习地图、导学、作业、考试、签到、虚拟仿真、实验、讨论答疑、投票问卷、教学统计等独立板块构成。</w:t>
            </w:r>
          </w:p>
          <w:p w14:paraId="163785AE">
            <w:pPr>
              <w:pStyle w:val="203"/>
              <w:numPr>
                <w:ilvl w:val="0"/>
                <w:numId w:val="5"/>
              </w:numPr>
              <w:spacing w:line="360" w:lineRule="auto"/>
              <w:rPr>
                <w:rFonts w:hint="eastAsia" w:hAnsi="宋体" w:eastAsia="宋体" w:cs="宋体"/>
                <w:bCs/>
                <w:sz w:val="22"/>
                <w:szCs w:val="22"/>
              </w:rPr>
            </w:pPr>
            <w:r>
              <w:rPr>
                <w:rFonts w:hint="eastAsia" w:hAnsi="宋体" w:eastAsia="宋体" w:cs="宋体"/>
                <w:bCs/>
                <w:sz w:val="22"/>
                <w:szCs w:val="22"/>
              </w:rPr>
              <w:t>该平台需开放接口与未来甲方的在线教学系统进行连接互通。</w:t>
            </w:r>
          </w:p>
          <w:p w14:paraId="0447A1CC">
            <w:pPr>
              <w:widowControl/>
              <w:jc w:val="left"/>
              <w:textAlignment w:val="center"/>
              <w:rPr>
                <w:rFonts w:hint="eastAsia" w:ascii="宋体" w:hAnsi="宋体" w:cs="宋体"/>
                <w:color w:val="000000"/>
                <w:kern w:val="0"/>
                <w:sz w:val="22"/>
                <w:szCs w:val="22"/>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4B16CF9F">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套</w:t>
            </w:r>
          </w:p>
        </w:tc>
        <w:tc>
          <w:tcPr>
            <w:tcW w:w="415" w:type="pct"/>
            <w:tcBorders>
              <w:top w:val="single" w:color="000000" w:sz="4" w:space="0"/>
              <w:left w:val="single" w:color="000000" w:sz="4" w:space="0"/>
              <w:bottom w:val="single" w:color="000000" w:sz="4" w:space="0"/>
              <w:right w:val="single" w:color="000000" w:sz="4" w:space="0"/>
            </w:tcBorders>
            <w:noWrap/>
            <w:vAlign w:val="center"/>
          </w:tcPr>
          <w:p w14:paraId="4527EFA9">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1</w:t>
            </w:r>
          </w:p>
        </w:tc>
      </w:tr>
    </w:tbl>
    <w:p w14:paraId="017B2A42">
      <w:pPr>
        <w:pStyle w:val="37"/>
      </w:pPr>
    </w:p>
    <w:p w14:paraId="6370FAF5">
      <w:pPr>
        <w:pStyle w:val="37"/>
        <w:ind w:left="0" w:leftChars="0" w:firstLine="482"/>
        <w:rPr>
          <w:rFonts w:hint="eastAsia" w:ascii="宋体" w:hAnsi="宋体" w:cs="宋体"/>
          <w:b/>
          <w:bCs/>
          <w:sz w:val="24"/>
        </w:rPr>
      </w:pPr>
      <w:r>
        <w:rPr>
          <w:rFonts w:hint="eastAsia" w:ascii="宋体" w:hAnsi="宋体" w:cs="宋体"/>
          <w:b/>
          <w:bCs/>
          <w:sz w:val="24"/>
        </w:rPr>
        <w:t>3、应用场景</w:t>
      </w:r>
    </w:p>
    <w:p w14:paraId="0C036E93">
      <w:pPr>
        <w:adjustRightInd w:val="0"/>
        <w:snapToGrid w:val="0"/>
        <w:spacing w:line="300" w:lineRule="auto"/>
        <w:ind w:firstLine="588" w:firstLineChars="245"/>
        <w:rPr>
          <w:rFonts w:ascii="宋体"/>
          <w:kern w:val="0"/>
          <w:sz w:val="24"/>
        </w:rPr>
      </w:pPr>
      <w:r>
        <w:rPr>
          <w:rFonts w:hint="eastAsia" w:ascii="宋体"/>
          <w:kern w:val="0"/>
          <w:sz w:val="24"/>
        </w:rPr>
        <w:t xml:space="preserve">3.1教学应用 </w:t>
      </w:r>
    </w:p>
    <w:p w14:paraId="5784BDD7">
      <w:pPr>
        <w:adjustRightInd w:val="0"/>
        <w:snapToGrid w:val="0"/>
        <w:spacing w:line="300" w:lineRule="auto"/>
        <w:ind w:firstLine="588" w:firstLineChars="245"/>
        <w:rPr>
          <w:rFonts w:ascii="宋体"/>
          <w:kern w:val="0"/>
          <w:sz w:val="24"/>
        </w:rPr>
      </w:pPr>
      <w:r>
        <w:rPr>
          <w:rFonts w:hint="eastAsia" w:ascii="宋体"/>
          <w:kern w:val="0"/>
          <w:sz w:val="24"/>
        </w:rPr>
        <w:t xml:space="preserve">（1）本科/研究生课程：编程类、AI类、自动驾驶类、传感器融合类等实验课程  </w:t>
      </w:r>
    </w:p>
    <w:p w14:paraId="3C936934">
      <w:pPr>
        <w:adjustRightInd w:val="0"/>
        <w:snapToGrid w:val="0"/>
        <w:spacing w:line="300" w:lineRule="auto"/>
        <w:ind w:firstLine="588" w:firstLineChars="245"/>
        <w:rPr>
          <w:rFonts w:ascii="宋体"/>
          <w:kern w:val="0"/>
          <w:sz w:val="24"/>
        </w:rPr>
      </w:pPr>
      <w:r>
        <w:rPr>
          <w:rFonts w:hint="eastAsia" w:ascii="宋体"/>
          <w:kern w:val="0"/>
          <w:sz w:val="24"/>
        </w:rPr>
        <w:t xml:space="preserve">（2）实训操作：线控底盘改装、感知算法部署、实车道路测试等技能训练  </w:t>
      </w:r>
    </w:p>
    <w:p w14:paraId="05145CF8">
      <w:pPr>
        <w:adjustRightInd w:val="0"/>
        <w:snapToGrid w:val="0"/>
        <w:spacing w:line="300" w:lineRule="auto"/>
        <w:ind w:firstLine="588" w:firstLineChars="245"/>
        <w:rPr>
          <w:rFonts w:ascii="宋体"/>
          <w:kern w:val="0"/>
          <w:sz w:val="24"/>
        </w:rPr>
      </w:pPr>
      <w:r>
        <w:rPr>
          <w:rFonts w:hint="eastAsia" w:ascii="宋体"/>
          <w:kern w:val="0"/>
          <w:sz w:val="24"/>
        </w:rPr>
        <w:t xml:space="preserve">（3）学科竞赛：支持大学生智能汽车竞赛、自动驾驶算法挑战赛等赛事  </w:t>
      </w:r>
    </w:p>
    <w:p w14:paraId="559E584D">
      <w:pPr>
        <w:adjustRightInd w:val="0"/>
        <w:snapToGrid w:val="0"/>
        <w:spacing w:line="300" w:lineRule="auto"/>
        <w:ind w:firstLine="588" w:firstLineChars="245"/>
        <w:rPr>
          <w:rFonts w:ascii="宋体"/>
          <w:kern w:val="0"/>
          <w:sz w:val="24"/>
        </w:rPr>
      </w:pPr>
      <w:r>
        <w:rPr>
          <w:rFonts w:hint="eastAsia" w:ascii="宋体"/>
          <w:kern w:val="0"/>
          <w:sz w:val="24"/>
        </w:rPr>
        <w:t xml:space="preserve">3.2科研应用 </w:t>
      </w:r>
    </w:p>
    <w:p w14:paraId="1D07A519">
      <w:pPr>
        <w:adjustRightInd w:val="0"/>
        <w:snapToGrid w:val="0"/>
        <w:spacing w:line="300" w:lineRule="auto"/>
        <w:ind w:firstLine="588" w:firstLineChars="245"/>
        <w:rPr>
          <w:rFonts w:ascii="宋体"/>
          <w:kern w:val="0"/>
          <w:sz w:val="24"/>
        </w:rPr>
      </w:pPr>
      <w:r>
        <w:rPr>
          <w:rFonts w:hint="eastAsia" w:ascii="宋体"/>
          <w:kern w:val="0"/>
          <w:sz w:val="24"/>
        </w:rPr>
        <w:t xml:space="preserve">（1）关键技术研究：多模态感知融合、决策规划算法、车路协同仿真验证  </w:t>
      </w:r>
    </w:p>
    <w:p w14:paraId="4E2C84FB">
      <w:pPr>
        <w:adjustRightInd w:val="0"/>
        <w:snapToGrid w:val="0"/>
        <w:spacing w:line="300" w:lineRule="auto"/>
        <w:ind w:firstLine="588" w:firstLineChars="245"/>
        <w:rPr>
          <w:rFonts w:ascii="宋体"/>
          <w:kern w:val="0"/>
          <w:sz w:val="24"/>
        </w:rPr>
      </w:pPr>
      <w:r>
        <w:rPr>
          <w:rFonts w:hint="eastAsia" w:ascii="宋体"/>
          <w:kern w:val="0"/>
          <w:sz w:val="24"/>
        </w:rPr>
        <w:t xml:space="preserve">（2）横向课题合作：与车企/政府联合开展智能网联汽车测试场项目、智慧交通系统研究  </w:t>
      </w:r>
    </w:p>
    <w:p w14:paraId="0DF8B8CF">
      <w:pPr>
        <w:adjustRightInd w:val="0"/>
        <w:snapToGrid w:val="0"/>
        <w:spacing w:line="300" w:lineRule="auto"/>
        <w:ind w:firstLine="588" w:firstLineChars="245"/>
        <w:rPr>
          <w:rFonts w:hint="eastAsia" w:ascii="宋体"/>
          <w:kern w:val="0"/>
          <w:sz w:val="24"/>
        </w:rPr>
      </w:pPr>
      <w:r>
        <w:rPr>
          <w:rFonts w:hint="eastAsia" w:ascii="宋体"/>
          <w:kern w:val="0"/>
          <w:sz w:val="24"/>
        </w:rPr>
        <w:t>（3）成果转化：支持专利申报、论文实验数据采集（需提供数据导出接口文档）</w:t>
      </w:r>
    </w:p>
    <w:p w14:paraId="0AF4DB6F">
      <w:pPr>
        <w:adjustRightInd w:val="0"/>
        <w:snapToGrid w:val="0"/>
        <w:spacing w:line="300" w:lineRule="auto"/>
        <w:ind w:firstLine="588" w:firstLineChars="245"/>
        <w:rPr>
          <w:rFonts w:ascii="宋体"/>
          <w:kern w:val="0"/>
          <w:sz w:val="24"/>
        </w:rPr>
      </w:pPr>
      <w:r>
        <w:rPr>
          <w:rFonts w:hint="eastAsia" w:ascii="宋体"/>
          <w:kern w:val="0"/>
          <w:sz w:val="24"/>
        </w:rPr>
        <w:t xml:space="preserve"> 供货时提供原厂针对本项目的技术参数确认函和售后服务承诺函原件。</w:t>
      </w:r>
    </w:p>
    <w:p w14:paraId="0529413A">
      <w:pPr>
        <w:adjustRightInd w:val="0"/>
        <w:snapToGrid w:val="0"/>
        <w:spacing w:line="300" w:lineRule="auto"/>
        <w:ind w:firstLine="590" w:firstLineChars="245"/>
        <w:rPr>
          <w:rFonts w:ascii="宋体"/>
          <w:b/>
          <w:bCs/>
          <w:kern w:val="0"/>
          <w:sz w:val="24"/>
        </w:rPr>
      </w:pPr>
    </w:p>
    <w:p w14:paraId="452ED55F">
      <w:pPr>
        <w:spacing w:line="360" w:lineRule="auto"/>
        <w:ind w:firstLine="482" w:firstLineChars="200"/>
        <w:rPr>
          <w:rFonts w:hint="eastAsia" w:ascii="宋体" w:hAnsi="宋体" w:cs="宋体"/>
          <w:sz w:val="24"/>
          <w:szCs w:val="32"/>
        </w:rPr>
      </w:pPr>
      <w:r>
        <w:rPr>
          <w:rFonts w:hint="eastAsia" w:ascii="宋体"/>
          <w:b/>
          <w:bCs/>
          <w:kern w:val="0"/>
          <w:sz w:val="24"/>
        </w:rPr>
        <w:t>4、</w:t>
      </w:r>
      <w:r>
        <w:rPr>
          <w:rFonts w:hint="eastAsia" w:ascii="宋体" w:hAnsi="宋体" w:cs="宋体"/>
          <w:sz w:val="24"/>
          <w:szCs w:val="32"/>
        </w:rPr>
        <w:t xml:space="preserve">配套服务 </w:t>
      </w:r>
    </w:p>
    <w:p w14:paraId="1A987ACB">
      <w:pPr>
        <w:spacing w:line="360" w:lineRule="auto"/>
        <w:ind w:firstLine="480" w:firstLineChars="200"/>
        <w:rPr>
          <w:rFonts w:hint="eastAsia" w:ascii="宋体" w:hAnsi="宋体" w:cs="宋体"/>
          <w:sz w:val="24"/>
          <w:szCs w:val="32"/>
        </w:rPr>
      </w:pPr>
      <w:r>
        <w:rPr>
          <w:rFonts w:hint="eastAsia" w:ascii="宋体" w:hAnsi="宋体" w:cs="宋体"/>
          <w:sz w:val="24"/>
          <w:szCs w:val="32"/>
        </w:rPr>
        <w:t xml:space="preserve">（1）供应商需对本次项目免费提供设备安装调试与系统集成  </w:t>
      </w:r>
    </w:p>
    <w:p w14:paraId="00017489">
      <w:pPr>
        <w:spacing w:line="360" w:lineRule="auto"/>
        <w:ind w:firstLine="480" w:firstLineChars="200"/>
        <w:rPr>
          <w:rFonts w:hint="eastAsia" w:ascii="宋体" w:hAnsi="宋体" w:cs="宋体"/>
          <w:sz w:val="24"/>
          <w:szCs w:val="32"/>
        </w:rPr>
      </w:pPr>
      <w:r>
        <w:rPr>
          <w:rFonts w:hint="eastAsia" w:ascii="宋体" w:hAnsi="宋体" w:cs="宋体"/>
          <w:sz w:val="24"/>
          <w:szCs w:val="32"/>
        </w:rPr>
        <w:t>（2）供应商需对本次项目在质保期内，免费提供教师及技术人员培训</w:t>
      </w:r>
    </w:p>
    <w:p w14:paraId="258680BE">
      <w:pPr>
        <w:spacing w:line="360" w:lineRule="auto"/>
        <w:ind w:firstLine="480" w:firstLineChars="200"/>
        <w:rPr>
          <w:rFonts w:hint="eastAsia" w:ascii="宋体" w:hAnsi="宋体" w:cs="宋体"/>
          <w:sz w:val="24"/>
          <w:szCs w:val="32"/>
        </w:rPr>
      </w:pPr>
      <w:r>
        <w:rPr>
          <w:rFonts w:hint="eastAsia" w:ascii="宋体" w:hAnsi="宋体" w:cs="宋体"/>
          <w:sz w:val="24"/>
          <w:szCs w:val="32"/>
        </w:rPr>
        <w:t>（3）供应商需对本次项目提供1年硬件保修与软件升级服务</w:t>
      </w:r>
    </w:p>
    <w:p w14:paraId="7CB9F540">
      <w:pPr>
        <w:spacing w:line="360" w:lineRule="auto"/>
        <w:ind w:firstLine="480" w:firstLineChars="200"/>
        <w:rPr>
          <w:rFonts w:hint="eastAsia" w:ascii="宋体" w:hAnsi="宋体" w:cs="宋体"/>
          <w:sz w:val="24"/>
          <w:szCs w:val="32"/>
        </w:rPr>
      </w:pPr>
      <w:r>
        <w:rPr>
          <w:rFonts w:hint="eastAsia" w:ascii="宋体" w:hAnsi="宋体" w:cs="宋体"/>
          <w:sz w:val="24"/>
          <w:szCs w:val="32"/>
        </w:rPr>
        <w:t xml:space="preserve">（4）供应商需对本次项目提供配套线上教学课程（视频）、课件、实验指导书、用户使用手册、实操手册等教学使用资料 </w:t>
      </w:r>
    </w:p>
    <w:p w14:paraId="3AD58F9F">
      <w:pPr>
        <w:spacing w:line="360" w:lineRule="auto"/>
        <w:ind w:firstLine="480" w:firstLineChars="200"/>
        <w:rPr>
          <w:strike/>
        </w:rPr>
      </w:pPr>
      <w:r>
        <w:rPr>
          <w:rFonts w:hint="eastAsia" w:ascii="宋体" w:hAnsi="宋体" w:cs="宋体"/>
          <w:sz w:val="24"/>
          <w:szCs w:val="32"/>
        </w:rPr>
        <w:t>★（5）供应商需对本次项目产品提供及时售后服务包括远程服务+现场支持</w:t>
      </w:r>
    </w:p>
    <w:p w14:paraId="249F1036">
      <w:pPr>
        <w:spacing w:line="360" w:lineRule="auto"/>
        <w:ind w:firstLine="480" w:firstLineChars="200"/>
        <w:rPr>
          <w:rFonts w:hint="eastAsia" w:ascii="宋体" w:hAnsi="宋体" w:cs="宋体"/>
          <w:sz w:val="24"/>
          <w:szCs w:val="32"/>
        </w:rPr>
      </w:pPr>
      <w:r>
        <w:rPr>
          <w:rFonts w:hint="eastAsia" w:ascii="宋体" w:hAnsi="宋体" w:cs="宋体"/>
          <w:sz w:val="24"/>
          <w:szCs w:val="32"/>
        </w:rPr>
        <w:t>★（6）</w:t>
      </w:r>
      <w:r>
        <w:rPr>
          <w:rFonts w:ascii="宋体" w:hAnsi="宋体" w:cs="宋体"/>
          <w:sz w:val="24"/>
          <w:szCs w:val="32"/>
        </w:rPr>
        <w:t>中标后</w:t>
      </w:r>
      <w:r>
        <w:rPr>
          <w:rFonts w:hint="eastAsia" w:ascii="宋体" w:hAnsi="宋体" w:cs="宋体"/>
          <w:sz w:val="24"/>
          <w:szCs w:val="32"/>
        </w:rPr>
        <w:t>在海南省或周边省份设有常驻项目或技术服务团队（需提供人员名单）</w:t>
      </w:r>
    </w:p>
    <w:p w14:paraId="07FF1CD3">
      <w:pPr>
        <w:spacing w:line="360" w:lineRule="auto"/>
        <w:ind w:firstLine="480" w:firstLineChars="200"/>
        <w:rPr>
          <w:rFonts w:hint="eastAsia" w:ascii="宋体" w:hAnsi="宋体" w:cs="宋体"/>
          <w:sz w:val="24"/>
          <w:szCs w:val="32"/>
        </w:rPr>
      </w:pPr>
      <w:r>
        <w:rPr>
          <w:rFonts w:hint="eastAsia" w:ascii="宋体" w:hAnsi="宋体" w:cs="宋体"/>
          <w:sz w:val="24"/>
          <w:szCs w:val="32"/>
        </w:rPr>
        <w:t>★（7）课程配套与制作课程能力：需提供智能网联汽车/自动驾驶配套的课程教学资源，课程内容包括但不限于：编程基础课程、自动驾驶定位、感知、规划控制等进阶、高阶课程，课程体系完善，且提供对应的课程课件、视频等教学资源。</w:t>
      </w:r>
    </w:p>
    <w:p w14:paraId="700BBB94">
      <w:pPr>
        <w:spacing w:line="360" w:lineRule="auto"/>
        <w:ind w:firstLine="420" w:firstLineChars="200"/>
      </w:pPr>
    </w:p>
    <w:p w14:paraId="606EFF69">
      <w:pPr>
        <w:adjustRightInd w:val="0"/>
        <w:snapToGrid w:val="0"/>
        <w:spacing w:line="300" w:lineRule="auto"/>
        <w:ind w:firstLine="590" w:firstLineChars="245"/>
        <w:rPr>
          <w:rFonts w:ascii="宋体"/>
          <w:b/>
          <w:bCs/>
          <w:kern w:val="0"/>
          <w:sz w:val="24"/>
        </w:rPr>
      </w:pPr>
    </w:p>
    <w:p w14:paraId="2C5687D9">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hint="eastAsia" w:ascii="宋体" w:hAnsi="宋体"/>
          <w:b/>
          <w:kern w:val="0"/>
          <w:sz w:val="32"/>
        </w:rPr>
      </w:pPr>
    </w:p>
    <w:p w14:paraId="2ABD5966">
      <w:pPr>
        <w:pStyle w:val="2"/>
        <w:rPr>
          <w:rFonts w:hint="eastAsia"/>
        </w:rPr>
      </w:pPr>
      <w:r>
        <w:rPr>
          <w:rFonts w:hint="eastAsia"/>
        </w:rPr>
        <w:t>第三部分 供应商须知</w:t>
      </w:r>
    </w:p>
    <w:p w14:paraId="18DC9D1F">
      <w:pPr>
        <w:adjustRightInd w:val="0"/>
        <w:snapToGrid w:val="0"/>
        <w:spacing w:line="300" w:lineRule="auto"/>
        <w:ind w:firstLine="480" w:firstLineChars="200"/>
        <w:rPr>
          <w:rFonts w:ascii="宋体"/>
          <w:kern w:val="0"/>
          <w:sz w:val="24"/>
        </w:rPr>
      </w:pPr>
      <w:r>
        <w:rPr>
          <w:rFonts w:hint="eastAsia" w:ascii="宋体"/>
          <w:kern w:val="0"/>
          <w:sz w:val="24"/>
        </w:rPr>
        <w:t>一、说明</w:t>
      </w:r>
    </w:p>
    <w:p w14:paraId="3219DC18">
      <w:pPr>
        <w:adjustRightInd w:val="0"/>
        <w:snapToGrid w:val="0"/>
        <w:spacing w:line="300" w:lineRule="auto"/>
        <w:ind w:firstLine="588" w:firstLineChars="245"/>
        <w:rPr>
          <w:rFonts w:ascii="宋体"/>
          <w:kern w:val="0"/>
          <w:sz w:val="24"/>
        </w:rPr>
      </w:pPr>
      <w:r>
        <w:rPr>
          <w:rFonts w:hint="eastAsia" w:ascii="宋体"/>
          <w:kern w:val="0"/>
          <w:sz w:val="24"/>
        </w:rPr>
        <w:t>1、本次政府采购是按照《中华人民共和国政府采购法》和财政部财库〔2014〕214号印发《政府采购竞争性磋商采购方式管理暂行办法》组织和实施。无论过程中的做法和结果如何，竞争性磋商供应商自行承担所有与参加竞争性磋商有关的全部费用。</w:t>
      </w:r>
    </w:p>
    <w:p w14:paraId="03D51590">
      <w:pPr>
        <w:adjustRightInd w:val="0"/>
        <w:snapToGrid w:val="0"/>
        <w:spacing w:line="300" w:lineRule="auto"/>
        <w:ind w:firstLine="588" w:firstLineChars="245"/>
        <w:rPr>
          <w:rFonts w:ascii="宋体"/>
          <w:kern w:val="0"/>
          <w:sz w:val="24"/>
        </w:rPr>
      </w:pPr>
      <w:r>
        <w:rPr>
          <w:rFonts w:hint="eastAsia" w:ascii="宋体"/>
          <w:kern w:val="0"/>
          <w:sz w:val="24"/>
        </w:rPr>
        <w:t>2、合格的供应商</w:t>
      </w:r>
    </w:p>
    <w:p w14:paraId="460271F5">
      <w:pPr>
        <w:adjustRightInd w:val="0"/>
        <w:snapToGrid w:val="0"/>
        <w:spacing w:line="300" w:lineRule="auto"/>
        <w:ind w:firstLine="588" w:firstLineChars="245"/>
        <w:rPr>
          <w:rFonts w:ascii="宋体"/>
          <w:kern w:val="0"/>
          <w:sz w:val="24"/>
        </w:rPr>
      </w:pPr>
      <w:r>
        <w:rPr>
          <w:rFonts w:hint="eastAsia" w:ascii="宋体"/>
          <w:kern w:val="0"/>
          <w:sz w:val="24"/>
        </w:rPr>
        <w:t>2.1是响应磋商文件，参加竞争性磋商竞争，具备竞争性磋商条件的中华人民共和国独立法人或其他组织，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且有能力提供竞争性磋商货物及服务，并通过评审委员会审核的制造厂商、供货商或代理商，均为合格的供应商。</w:t>
      </w:r>
    </w:p>
    <w:p w14:paraId="33ACC537">
      <w:pPr>
        <w:adjustRightInd w:val="0"/>
        <w:snapToGrid w:val="0"/>
        <w:spacing w:line="300" w:lineRule="auto"/>
        <w:ind w:firstLine="588" w:firstLineChars="245"/>
        <w:rPr>
          <w:rFonts w:ascii="宋体"/>
          <w:kern w:val="0"/>
          <w:sz w:val="24"/>
        </w:rPr>
      </w:pPr>
      <w:r>
        <w:rPr>
          <w:rFonts w:hint="eastAsia" w:ascii="宋体"/>
          <w:kern w:val="0"/>
          <w:sz w:val="24"/>
          <w:lang w:val="zh-TW"/>
        </w:rPr>
        <w:t>如企业为银行、保险、石油石化、电力、电信运营商等有行业特殊情况的，其分支机构可参与投标。</w:t>
      </w:r>
    </w:p>
    <w:p w14:paraId="5204D4F2">
      <w:pPr>
        <w:spacing w:line="360" w:lineRule="exact"/>
        <w:ind w:firstLine="480" w:firstLineChars="200"/>
        <w:rPr>
          <w:rFonts w:hint="eastAsia" w:ascii="宋体" w:hAnsi="宋体"/>
          <w:sz w:val="24"/>
        </w:rPr>
      </w:pPr>
      <w:r>
        <w:rPr>
          <w:rFonts w:hint="eastAsia" w:ascii="宋体"/>
          <w:kern w:val="0"/>
          <w:sz w:val="24"/>
        </w:rPr>
        <w:t>2.2</w:t>
      </w:r>
      <w:r>
        <w:rPr>
          <w:rFonts w:hint="eastAsia" w:ascii="宋体" w:hAnsi="宋体"/>
          <w:sz w:val="24"/>
        </w:rPr>
        <w:t>如项目允许，</w:t>
      </w:r>
      <w:r>
        <w:rPr>
          <w:rFonts w:ascii="宋体" w:hAnsi="宋体"/>
          <w:sz w:val="24"/>
        </w:rPr>
        <w:t>两个以上的自然人、法人或者其他组织可以组成一个联合体，以一个供应商的身份共同参加政府采购。以联合体形式进行政府采购的，参加联合体的供应商均应当具备</w:t>
      </w:r>
      <w:r>
        <w:rPr>
          <w:rFonts w:hint="eastAsia" w:ascii="宋体" w:hAnsi="宋体"/>
          <w:sz w:val="24"/>
        </w:rPr>
        <w:t>《</w:t>
      </w:r>
      <w:r>
        <w:rPr>
          <w:rFonts w:ascii="宋体" w:hAnsi="宋体"/>
          <w:bCs/>
          <w:sz w:val="24"/>
        </w:rPr>
        <w:t>中华人民共和国政府采购法</w:t>
      </w:r>
      <w:r>
        <w:rPr>
          <w:rFonts w:hint="eastAsia" w:ascii="宋体" w:hAnsi="宋体"/>
          <w:bCs/>
          <w:sz w:val="24"/>
        </w:rPr>
        <w:t>》</w:t>
      </w:r>
      <w:r>
        <w:rPr>
          <w:rFonts w:ascii="宋体" w:hAnsi="宋体"/>
          <w:sz w:val="24"/>
        </w:rPr>
        <w:t>第二十二条规定的条件，</w:t>
      </w:r>
      <w:r>
        <w:rPr>
          <w:rFonts w:hint="eastAsia" w:ascii="宋体" w:hAnsi="宋体"/>
          <w:sz w:val="24"/>
        </w:rPr>
        <w:t>联合体各方之间应当签订共同参与</w:t>
      </w:r>
      <w:r>
        <w:rPr>
          <w:rFonts w:hint="eastAsia" w:ascii="宋体"/>
          <w:kern w:val="0"/>
          <w:sz w:val="24"/>
        </w:rPr>
        <w:t>竞争性磋商</w:t>
      </w:r>
      <w:r>
        <w:rPr>
          <w:rFonts w:hint="eastAsia" w:ascii="宋体" w:hAnsi="宋体"/>
          <w:sz w:val="24"/>
        </w:rPr>
        <w:t>协议，明确约定联合体各方承担的工作和相应的责任，并将共同参与</w:t>
      </w:r>
      <w:r>
        <w:rPr>
          <w:rFonts w:hint="eastAsia" w:ascii="宋体"/>
          <w:kern w:val="0"/>
          <w:sz w:val="24"/>
        </w:rPr>
        <w:t>竞争性磋商</w:t>
      </w:r>
      <w:r>
        <w:rPr>
          <w:rFonts w:hint="eastAsia" w:ascii="宋体" w:hAnsi="宋体"/>
          <w:sz w:val="24"/>
        </w:rPr>
        <w:t>协议连同</w:t>
      </w:r>
      <w:r>
        <w:rPr>
          <w:rFonts w:hint="eastAsia" w:ascii="宋体"/>
          <w:kern w:val="0"/>
          <w:sz w:val="24"/>
        </w:rPr>
        <w:t>响应文件</w:t>
      </w:r>
      <w:r>
        <w:rPr>
          <w:rFonts w:hint="eastAsia" w:ascii="宋体" w:hAnsi="宋体"/>
          <w:sz w:val="24"/>
        </w:rPr>
        <w:t>一并提交采购单位。联合体各方签订共同参与</w:t>
      </w:r>
      <w:r>
        <w:rPr>
          <w:rFonts w:hint="eastAsia" w:ascii="宋体"/>
          <w:kern w:val="0"/>
          <w:sz w:val="24"/>
        </w:rPr>
        <w:t>竞争性磋商</w:t>
      </w:r>
      <w:r>
        <w:rPr>
          <w:rFonts w:hint="eastAsia" w:ascii="宋体" w:hAnsi="宋体"/>
          <w:sz w:val="24"/>
        </w:rPr>
        <w:t>协议后，不得再以自己名义单独在同一合同项下参与采购活动，也不得组成新的联合体参加同一合同项下参与采购活动。</w:t>
      </w:r>
      <w:r>
        <w:rPr>
          <w:rFonts w:ascii="宋体" w:hAnsi="宋体"/>
          <w:sz w:val="24"/>
        </w:rPr>
        <w:t>联合体各方应当共同与采购人签订采购合同，就采购合同约定的事项对采购人承担连带责任。</w:t>
      </w:r>
    </w:p>
    <w:p w14:paraId="31722038">
      <w:pPr>
        <w:adjustRightInd w:val="0"/>
        <w:snapToGrid w:val="0"/>
        <w:spacing w:line="300" w:lineRule="auto"/>
        <w:ind w:firstLine="588" w:firstLineChars="245"/>
        <w:jc w:val="left"/>
        <w:rPr>
          <w:rFonts w:ascii="宋体"/>
          <w:kern w:val="0"/>
          <w:sz w:val="24"/>
        </w:rPr>
      </w:pPr>
      <w:r>
        <w:rPr>
          <w:rFonts w:ascii="宋体" w:hAnsi="宋体"/>
          <w:sz w:val="24"/>
        </w:rPr>
        <w:t>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5340C860">
      <w:pPr>
        <w:adjustRightInd w:val="0"/>
        <w:snapToGrid w:val="0"/>
        <w:spacing w:line="300" w:lineRule="auto"/>
        <w:ind w:firstLine="588" w:firstLineChars="245"/>
        <w:rPr>
          <w:rFonts w:ascii="宋体"/>
          <w:kern w:val="0"/>
          <w:sz w:val="24"/>
        </w:rPr>
      </w:pPr>
      <w:r>
        <w:rPr>
          <w:rFonts w:hint="eastAsia" w:ascii="宋体"/>
          <w:kern w:val="0"/>
          <w:sz w:val="24"/>
        </w:rPr>
        <w:t>2.3竞争性磋商供应商应遵守《中华人民共和国政府采购法》和《政府采购竞争性磋商采购方式管理暂行办法》有关的法律。</w:t>
      </w:r>
    </w:p>
    <w:p w14:paraId="5198870D">
      <w:pPr>
        <w:adjustRightInd w:val="0"/>
        <w:snapToGrid w:val="0"/>
        <w:spacing w:line="300" w:lineRule="auto"/>
        <w:ind w:firstLine="588" w:firstLineChars="245"/>
        <w:rPr>
          <w:rFonts w:ascii="宋体"/>
          <w:kern w:val="0"/>
          <w:sz w:val="24"/>
        </w:rPr>
      </w:pPr>
      <w:r>
        <w:rPr>
          <w:rFonts w:hint="eastAsia" w:ascii="宋体"/>
          <w:kern w:val="0"/>
          <w:sz w:val="24"/>
        </w:rPr>
        <w:t>2.4合同中提供的所有货物及其辅助服务，其来源均应符合响应文件要求而提供的设备、仪表、工具、备件、图纸和其他材料，本合同的支付也仅限于这些货物和服务。</w:t>
      </w:r>
    </w:p>
    <w:p w14:paraId="5DEF0A26">
      <w:pPr>
        <w:spacing w:line="360" w:lineRule="exact"/>
        <w:ind w:firstLine="480" w:firstLineChars="200"/>
        <w:rPr>
          <w:rFonts w:hint="eastAsia" w:ascii="宋体" w:hAnsi="宋体"/>
          <w:sz w:val="24"/>
          <w:shd w:val="clear" w:color="auto" w:fill="FFFFFF"/>
        </w:rPr>
      </w:pPr>
      <w:r>
        <w:rPr>
          <w:rFonts w:hint="eastAsia" w:ascii="宋体"/>
          <w:kern w:val="0"/>
          <w:sz w:val="24"/>
        </w:rPr>
        <w:t>2.5</w:t>
      </w:r>
      <w:r>
        <w:rPr>
          <w:rFonts w:hint="eastAsia" w:ascii="宋体" w:hAnsi="宋体"/>
          <w:sz w:val="24"/>
          <w:shd w:val="clear" w:color="auto" w:fill="FFFFFF"/>
        </w:rPr>
        <w:t>关于小微企业、监狱企业、残疾人福利性单位、强制采购节能产品、信息安全产品和优先采购环境标志产品、绿色产品的要求参与政府采购项目的政策优惠条件及要求如下：</w:t>
      </w:r>
    </w:p>
    <w:p w14:paraId="36EEE075">
      <w:pPr>
        <w:spacing w:line="360" w:lineRule="exact"/>
        <w:ind w:firstLine="480" w:firstLineChars="200"/>
        <w:rPr>
          <w:rFonts w:hint="eastAsia" w:ascii="宋体" w:hAnsi="宋体"/>
          <w:sz w:val="24"/>
        </w:rPr>
      </w:pPr>
      <w:r>
        <w:rPr>
          <w:rFonts w:hint="eastAsia" w:ascii="宋体" w:hAnsi="宋体"/>
          <w:sz w:val="24"/>
        </w:rPr>
        <w:t>2.5.1、政策优惠条件及要求:根据财政部、工业和信息化部关于《政府采购促进中小企业发展管理办法》（财库【2020】46号）和《进一步加大政府采购支持中小企业力度》财库〔2022〕19号的要求，政府采购项目的政策优惠条件及要求如下。</w:t>
      </w:r>
    </w:p>
    <w:p w14:paraId="51C54E16">
      <w:pPr>
        <w:spacing w:line="360" w:lineRule="exact"/>
        <w:ind w:firstLine="480" w:firstLineChars="200"/>
        <w:rPr>
          <w:rFonts w:hint="eastAsia" w:ascii="宋体" w:hAnsi="宋体"/>
          <w:sz w:val="24"/>
        </w:rPr>
      </w:pPr>
      <w:r>
        <w:rPr>
          <w:rFonts w:hint="eastAsia" w:ascii="宋体" w:hAnsi="宋体"/>
          <w:sz w:val="24"/>
        </w:rPr>
        <w:t>2.5.1.1、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A06C9D2">
      <w:pPr>
        <w:spacing w:line="360" w:lineRule="exact"/>
        <w:ind w:firstLine="480" w:firstLineChars="200"/>
        <w:rPr>
          <w:rFonts w:hint="eastAsia" w:ascii="宋体" w:hAnsi="宋体"/>
          <w:sz w:val="24"/>
        </w:rPr>
      </w:pPr>
      <w:r>
        <w:rPr>
          <w:rFonts w:hint="eastAsia" w:ascii="宋体" w:hAnsi="宋体"/>
          <w:sz w:val="24"/>
        </w:rPr>
        <w:t>符合中小企业划分标准的个体工商户，在政府采购活动中视同中小企业。</w:t>
      </w:r>
    </w:p>
    <w:p w14:paraId="0E4BBEBC">
      <w:pPr>
        <w:spacing w:line="360" w:lineRule="exact"/>
        <w:ind w:firstLine="480" w:firstLineChars="200"/>
        <w:rPr>
          <w:rFonts w:hint="eastAsia" w:ascii="宋体" w:hAnsi="宋体"/>
          <w:sz w:val="24"/>
        </w:rPr>
      </w:pPr>
      <w:r>
        <w:rPr>
          <w:rFonts w:hint="eastAsia" w:ascii="宋体" w:hAnsi="宋体"/>
          <w:sz w:val="24"/>
        </w:rPr>
        <w:t>2.5.1.2、在政府采购活动中，供应商提供的货物、工程或者服务符合下列情形的，享受办法规定的中小企业扶持政策：</w:t>
      </w:r>
    </w:p>
    <w:p w14:paraId="5C745E38">
      <w:pPr>
        <w:spacing w:line="360" w:lineRule="exact"/>
        <w:ind w:firstLine="480" w:firstLineChars="200"/>
        <w:rPr>
          <w:rFonts w:hint="eastAsia" w:ascii="宋体" w:hAnsi="宋体"/>
          <w:sz w:val="24"/>
        </w:rPr>
      </w:pPr>
      <w:r>
        <w:rPr>
          <w:rFonts w:hint="eastAsia" w:ascii="宋体" w:hAnsi="宋体"/>
          <w:sz w:val="24"/>
        </w:rPr>
        <w:t>2.5.1.2.1在货物采购项目中，货物由中小企业制造，即货物由中小企业生产且使用该中小企业商号或者注册商标；</w:t>
      </w:r>
    </w:p>
    <w:p w14:paraId="7125B90A">
      <w:pPr>
        <w:spacing w:line="360" w:lineRule="exact"/>
        <w:ind w:firstLine="480" w:firstLineChars="200"/>
        <w:rPr>
          <w:rFonts w:hint="eastAsia" w:ascii="宋体" w:hAnsi="宋体"/>
          <w:sz w:val="24"/>
        </w:rPr>
      </w:pPr>
      <w:r>
        <w:rPr>
          <w:rFonts w:hint="eastAsia" w:ascii="宋体" w:hAnsi="宋体"/>
          <w:sz w:val="24"/>
        </w:rPr>
        <w:t>2.5.1.2.2在工程采购项目中，工程由中小企业承建，即工程施工单位为中小企业；</w:t>
      </w:r>
    </w:p>
    <w:p w14:paraId="3BD418A2">
      <w:pPr>
        <w:spacing w:line="360" w:lineRule="exact"/>
        <w:ind w:firstLine="480" w:firstLineChars="200"/>
        <w:rPr>
          <w:rFonts w:hint="eastAsia" w:ascii="宋体" w:hAnsi="宋体"/>
          <w:sz w:val="24"/>
        </w:rPr>
      </w:pPr>
      <w:r>
        <w:rPr>
          <w:rFonts w:hint="eastAsia" w:ascii="宋体" w:hAnsi="宋体"/>
          <w:sz w:val="24"/>
        </w:rPr>
        <w:t>2.5.1.2.3在服务采购项目中，服务由中小企业承接，即提供服务的人员为中小企业依照《中华人民共和国劳动合同法》订立劳动合同的从业人员。</w:t>
      </w:r>
    </w:p>
    <w:p w14:paraId="52015CD8">
      <w:pPr>
        <w:spacing w:line="360" w:lineRule="exact"/>
        <w:ind w:firstLine="480" w:firstLineChars="200"/>
        <w:rPr>
          <w:rFonts w:hint="eastAsia" w:ascii="宋体" w:hAnsi="宋体"/>
          <w:sz w:val="24"/>
        </w:rPr>
      </w:pPr>
      <w:r>
        <w:rPr>
          <w:rFonts w:hint="eastAsia" w:ascii="宋体" w:hAnsi="宋体"/>
          <w:sz w:val="24"/>
        </w:rPr>
        <w:t>在货物采购项目中，供应商提供的货物既有中小企业制造货物，也有大型企业制造货物的，不享受本办法规定的中小企业扶持政策。</w:t>
      </w:r>
    </w:p>
    <w:p w14:paraId="6BDF5004">
      <w:pPr>
        <w:spacing w:line="360" w:lineRule="exact"/>
        <w:ind w:firstLine="480" w:firstLineChars="200"/>
        <w:rPr>
          <w:rFonts w:hint="eastAsia" w:ascii="宋体" w:hAnsi="宋体"/>
          <w:sz w:val="24"/>
        </w:rPr>
      </w:pPr>
      <w:r>
        <w:rPr>
          <w:rFonts w:hint="eastAsia" w:ascii="宋体" w:hAnsi="宋体"/>
          <w:sz w:val="24"/>
        </w:rPr>
        <w:t>以联合体形式参加政府采购活动，联合体各方均为中小企业的，联合体视同中小企业。其中，联合体各方均为小微企业的，联合体视同小微企业。</w:t>
      </w:r>
    </w:p>
    <w:p w14:paraId="7DBE5B10">
      <w:pPr>
        <w:spacing w:line="360" w:lineRule="exact"/>
        <w:ind w:firstLine="480" w:firstLineChars="200"/>
        <w:rPr>
          <w:rFonts w:hint="eastAsia" w:ascii="宋体" w:hAnsi="宋体"/>
          <w:sz w:val="24"/>
        </w:rPr>
      </w:pPr>
      <w:r>
        <w:rPr>
          <w:rFonts w:hint="eastAsia" w:ascii="宋体" w:hAnsi="宋体"/>
          <w:sz w:val="24"/>
        </w:rPr>
        <w:t>2.5.1.3、对于经主管预算单位统筹后未预留份额专门面向中小企业采购的采购项目，以及预留份额项目中的非预留部分采购包，对符合本办法规定的小微企业报价给予10</w:t>
      </w:r>
      <w:r>
        <w:rPr>
          <w:rFonts w:ascii="宋体" w:hAnsi="宋体"/>
          <w:sz w:val="24"/>
        </w:rPr>
        <w:t>%</w:t>
      </w:r>
      <w:r>
        <w:rPr>
          <w:rFonts w:hint="eastAsia" w:ascii="宋体" w:hAnsi="宋体"/>
          <w:sz w:val="24"/>
        </w:rPr>
        <w:t>的扣除，用扣除后的价格参加评审。</w:t>
      </w:r>
    </w:p>
    <w:p w14:paraId="1136C03B">
      <w:pPr>
        <w:spacing w:line="360" w:lineRule="exact"/>
        <w:ind w:firstLine="480" w:firstLineChars="200"/>
        <w:rPr>
          <w:rFonts w:hint="eastAsia" w:ascii="宋体" w:hAnsi="宋体"/>
          <w:sz w:val="24"/>
        </w:rPr>
      </w:pPr>
      <w:r>
        <w:rPr>
          <w:rFonts w:hint="eastAsia" w:ascii="宋体" w:hAnsi="宋体"/>
          <w:sz w:val="24"/>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sz w:val="24"/>
        </w:rPr>
        <w:t>30%</w:t>
      </w:r>
      <w:r>
        <w:rPr>
          <w:rFonts w:hint="eastAsia" w:ascii="宋体" w:hAnsi="宋体"/>
          <w:sz w:val="24"/>
        </w:rPr>
        <w:t>以上的，联合体或者大中型企业的报价给予4</w:t>
      </w:r>
      <w:r>
        <w:rPr>
          <w:rFonts w:ascii="宋体" w:hAnsi="宋体"/>
          <w:sz w:val="24"/>
        </w:rPr>
        <w:t>%</w:t>
      </w:r>
      <w:r>
        <w:rPr>
          <w:rFonts w:hint="eastAsia" w:ascii="宋体" w:hAnsi="宋体"/>
          <w:sz w:val="24"/>
        </w:rPr>
        <w:t>的扣除，用扣除后的价格参加评审。</w:t>
      </w:r>
    </w:p>
    <w:p w14:paraId="71DE551E">
      <w:pPr>
        <w:spacing w:line="360" w:lineRule="exact"/>
        <w:ind w:firstLine="480" w:firstLineChars="200"/>
        <w:rPr>
          <w:rFonts w:hint="eastAsia" w:ascii="宋体" w:hAnsi="宋体"/>
          <w:sz w:val="24"/>
        </w:rPr>
      </w:pPr>
      <w:r>
        <w:rPr>
          <w:rFonts w:hint="eastAsia" w:ascii="宋体" w:hAnsi="宋体"/>
          <w:sz w:val="24"/>
        </w:rPr>
        <w:t>组成联合体或者接受分包的小微企业与联合体内其他企业、分包企业之间存在直接控股、管理关系的，不享受价格扣除优惠政策。</w:t>
      </w:r>
    </w:p>
    <w:p w14:paraId="54605A71">
      <w:pPr>
        <w:spacing w:line="360" w:lineRule="exact"/>
        <w:ind w:firstLine="480" w:firstLineChars="200"/>
        <w:rPr>
          <w:rFonts w:hint="eastAsia" w:ascii="宋体" w:hAnsi="宋体"/>
          <w:sz w:val="24"/>
          <w:shd w:val="clear" w:color="auto" w:fill="FFFFFF"/>
        </w:rPr>
      </w:pPr>
      <w:r>
        <w:rPr>
          <w:rFonts w:hint="eastAsia" w:ascii="宋体" w:hAnsi="宋体"/>
          <w:sz w:val="24"/>
        </w:rPr>
        <w:t>2.5.1.4、中小企业参加政府采购活动，应当出具《中小企业声明函》（附件），否则不得享受相关中小企业扶持政策。供应商提供《中小企业声明函》内容不实的，属于“隐瞒真实情况，提供虚假资料的”情形，依照有关规定追究相应责任。</w:t>
      </w:r>
    </w:p>
    <w:p w14:paraId="06484A77">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2.5.2、关于监狱企业参与政府采购优惠政策   （对监狱企业</w:t>
      </w:r>
      <w:r>
        <w:rPr>
          <w:rFonts w:ascii="宋体" w:hAnsi="宋体"/>
          <w:sz w:val="24"/>
          <w:shd w:val="clear" w:color="auto" w:fill="FFFFFF"/>
        </w:rPr>
        <w:t>视同小型、微型企业</w:t>
      </w:r>
      <w:r>
        <w:rPr>
          <w:rFonts w:hint="eastAsia" w:ascii="宋体" w:hAnsi="宋体"/>
          <w:sz w:val="24"/>
          <w:shd w:val="clear" w:color="auto" w:fill="FFFFFF"/>
        </w:rPr>
        <w:t>）</w:t>
      </w:r>
    </w:p>
    <w:p w14:paraId="1C86A005">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对监狱企业产品的价格给予10%的扣除，用扣除后的价格参与评审。</w:t>
      </w:r>
    </w:p>
    <w:p w14:paraId="09A76AC5">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根据关于政府采购支持监狱企业发展有关问题的通知财库[2014]68号的要求：</w:t>
      </w:r>
    </w:p>
    <w:p w14:paraId="54E9B380">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2.5.2.1、</w:t>
      </w:r>
      <w:r>
        <w:rPr>
          <w:rFonts w:ascii="宋体" w:hAnsi="宋体"/>
          <w:sz w:val="24"/>
          <w:shd w:val="clear" w:color="auto" w:fill="FFFFFF"/>
        </w:rPr>
        <w:t>监狱企业参加政府采购活动时，应当提供由省级以上监狱管理局、戒毒管理局（含新疆生产建设兵团）出具的属于监狱企业的证明文件。</w:t>
      </w:r>
    </w:p>
    <w:p w14:paraId="01885720">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w:t>
      </w:r>
      <w:r>
        <w:rPr>
          <w:rFonts w:ascii="宋体" w:hAnsi="宋体"/>
          <w:sz w:val="24"/>
          <w:shd w:val="clear" w:color="auto" w:fill="FFFFFF"/>
        </w:rPr>
        <w:t>监狱企业的证明文件</w:t>
      </w:r>
      <w:r>
        <w:rPr>
          <w:rFonts w:hint="eastAsia" w:ascii="宋体" w:hAnsi="宋体"/>
          <w:sz w:val="24"/>
          <w:shd w:val="clear" w:color="auto" w:fill="FFFFFF"/>
        </w:rPr>
        <w:t>格式自行拟定、</w:t>
      </w:r>
      <w:r>
        <w:rPr>
          <w:rFonts w:hint="eastAsia" w:ascii="宋体"/>
          <w:kern w:val="0"/>
          <w:sz w:val="24"/>
        </w:rPr>
        <w:t>响应文件递交</w:t>
      </w:r>
      <w:r>
        <w:rPr>
          <w:rFonts w:hint="eastAsia" w:ascii="宋体" w:hAnsi="宋体"/>
          <w:sz w:val="24"/>
          <w:shd w:val="clear" w:color="auto" w:fill="FFFFFF"/>
        </w:rPr>
        <w:t>时装订在</w:t>
      </w:r>
      <w:r>
        <w:rPr>
          <w:rFonts w:hint="eastAsia" w:ascii="宋体"/>
          <w:kern w:val="0"/>
          <w:sz w:val="24"/>
        </w:rPr>
        <w:t>响应文件</w:t>
      </w:r>
      <w:r>
        <w:rPr>
          <w:rFonts w:hint="eastAsia" w:ascii="宋体" w:hAnsi="宋体"/>
          <w:sz w:val="24"/>
          <w:shd w:val="clear" w:color="auto" w:fill="FFFFFF"/>
        </w:rPr>
        <w:t>中）</w:t>
      </w:r>
    </w:p>
    <w:p w14:paraId="5FD071BD">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2.5.2.2、</w:t>
      </w:r>
      <w:r>
        <w:rPr>
          <w:rFonts w:ascii="宋体" w:hAnsi="宋体"/>
          <w:sz w:val="24"/>
          <w:shd w:val="clear" w:color="auto" w:fill="FFFFFF"/>
        </w:rPr>
        <w:t>在政府采购活动中，监狱企业视同小型、微型企业，享受预留份额、评审中价格扣除等政府采购促进中小企业发展的政府采购政策。</w:t>
      </w:r>
    </w:p>
    <w:p w14:paraId="43AF4956">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2.5.3、残疾人就业政府采购优惠政策（残疾人福利性单位视同小型、微型企业）</w:t>
      </w:r>
    </w:p>
    <w:p w14:paraId="4ECDCB4C">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对残疾人福利性单位产品的价格给予10%的扣除，用扣除后的价格参与评审。</w:t>
      </w:r>
    </w:p>
    <w:p w14:paraId="3383539F">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根据财政部 民政部 中国残疾人联合会关于促进残疾人就业政府采购政策的通知财库[2017]141号要求：</w:t>
      </w:r>
    </w:p>
    <w:p w14:paraId="1FD5873C">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　2.5.3.1、符合条件的残疾人福利性单位在参加政府采购活动时，应当提供本通知规定的《残疾人福利性单位声明函》（见附件），并对声明的真实性负责。</w:t>
      </w:r>
    </w:p>
    <w:p w14:paraId="15D4099D">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　2.5.3.2、中标、成交供应商为残疾人福利性单位的，采购人或者其委托的采购代理机构应当随中标、成交结果同时公告其《残疾人福利性单位声明函》，接受社会监督。</w:t>
      </w:r>
    </w:p>
    <w:p w14:paraId="28D2D0F6">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　2.5.3.3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268C4C5">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2.5.4、关于强制采购节能产品、信息安全产品和优先采购环境标志产品、绿色产品优惠政策：</w:t>
      </w:r>
    </w:p>
    <w:p w14:paraId="6DEA4B3B">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供应商所投产品属于节能产品、信息安全产品、环境标志产品、绿色产品对提供产品的价格给予4%的扣除，用扣除后的价格参与评审。</w:t>
      </w:r>
    </w:p>
    <w:p w14:paraId="185DD906">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根据</w:t>
      </w:r>
      <w:r>
        <w:rPr>
          <w:rFonts w:ascii="宋体" w:hAnsi="宋体"/>
          <w:sz w:val="24"/>
          <w:shd w:val="clear" w:color="auto" w:fill="FFFFFF"/>
        </w:rPr>
        <w:t>财政部国家发展改革委关于印发《节能产品政府采购实施意见》的通知 财库【2004】185号</w:t>
      </w:r>
      <w:r>
        <w:rPr>
          <w:rFonts w:hint="eastAsia" w:ascii="宋体" w:hAnsi="宋体"/>
          <w:sz w:val="24"/>
          <w:shd w:val="clear" w:color="auto" w:fill="FFFFFF"/>
        </w:rPr>
        <w:t>的要求：</w:t>
      </w:r>
    </w:p>
    <w:p w14:paraId="728B10D9">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2.5.4.1、节能产品是指列入财政部、国家发展和改革委员会制定的《节能产品政府采购清单》(</w:t>
      </w:r>
      <w:r>
        <w:rPr>
          <w:rFonts w:ascii="宋体" w:hAnsi="宋体"/>
          <w:sz w:val="24"/>
          <w:shd w:val="clear" w:color="auto" w:fill="FFFFFF"/>
        </w:rPr>
        <w:t>中国政府采购网（</w:t>
      </w:r>
      <w:r>
        <w:rPr>
          <w:rFonts w:hint="eastAsia" w:ascii="宋体" w:hAnsi="宋体"/>
          <w:sz w:val="24"/>
          <w:shd w:val="clear" w:color="auto" w:fill="FFFFFF"/>
        </w:rPr>
        <w:t>http://www.ccgp.gov.cn</w:t>
      </w:r>
      <w:r>
        <w:rPr>
          <w:rFonts w:ascii="宋体" w:hAnsi="宋体"/>
          <w:sz w:val="24"/>
          <w:shd w:val="clear" w:color="auto" w:fill="FFFFFF"/>
        </w:rPr>
        <w:t>）</w:t>
      </w:r>
      <w:r>
        <w:rPr>
          <w:rFonts w:hint="eastAsia" w:ascii="宋体" w:hAnsi="宋体"/>
          <w:sz w:val="24"/>
          <w:shd w:val="clear" w:color="auto" w:fill="FFFFFF"/>
        </w:rPr>
        <w:t>等网站发布)，且经过认定的节能产品；信息安全产品是指列入</w:t>
      </w:r>
      <w:r>
        <w:rPr>
          <w:rFonts w:ascii="宋体" w:hAnsi="宋体"/>
          <w:sz w:val="24"/>
          <w:shd w:val="clear" w:color="auto" w:fill="FFFFFF"/>
        </w:rPr>
        <w:t>国家质检总局、财政部、认监委</w:t>
      </w:r>
      <w:r>
        <w:rPr>
          <w:rFonts w:hint="eastAsia" w:ascii="宋体" w:hAnsi="宋体"/>
          <w:sz w:val="24"/>
          <w:shd w:val="clear" w:color="auto" w:fill="FFFFFF"/>
        </w:rPr>
        <w:t>《信息安全产品强制性认证目录》，并获得</w:t>
      </w:r>
      <w:r>
        <w:rPr>
          <w:rFonts w:ascii="宋体" w:hAnsi="宋体"/>
          <w:sz w:val="24"/>
          <w:shd w:val="clear" w:color="auto" w:fill="FFFFFF"/>
        </w:rPr>
        <w:t>中国国家信息安全产品认证证书</w:t>
      </w:r>
      <w:r>
        <w:rPr>
          <w:rFonts w:hint="eastAsia" w:ascii="宋体" w:hAnsi="宋体"/>
          <w:sz w:val="24"/>
          <w:shd w:val="clear" w:color="auto" w:fill="FFFFFF"/>
        </w:rPr>
        <w:t>的产品；环境标志产品是指列入财政部、国家环保总局制定的《环境标志产品政府采购清单》(</w:t>
      </w:r>
      <w:r>
        <w:rPr>
          <w:rFonts w:ascii="宋体" w:hAnsi="宋体"/>
          <w:sz w:val="24"/>
          <w:shd w:val="clear" w:color="auto" w:fill="FFFFFF"/>
        </w:rPr>
        <w:t>中国政府采购网（</w:t>
      </w:r>
      <w:r>
        <w:rPr>
          <w:rFonts w:hint="eastAsia" w:ascii="宋体" w:hAnsi="宋体"/>
          <w:sz w:val="24"/>
          <w:shd w:val="clear" w:color="auto" w:fill="FFFFFF"/>
        </w:rPr>
        <w:t>http://www.ccgp.gov.cn</w:t>
      </w:r>
      <w:r>
        <w:rPr>
          <w:rFonts w:ascii="宋体" w:hAnsi="宋体"/>
          <w:sz w:val="24"/>
          <w:shd w:val="clear" w:color="auto" w:fill="FFFFFF"/>
        </w:rPr>
        <w:t>）</w:t>
      </w:r>
      <w:r>
        <w:rPr>
          <w:rFonts w:hint="eastAsia" w:ascii="宋体" w:hAnsi="宋体"/>
          <w:sz w:val="24"/>
          <w:shd w:val="clear" w:color="auto" w:fill="FFFFFF"/>
        </w:rPr>
        <w:t>等网站发布)，且经过认证的环境标志产品。</w:t>
      </w:r>
    </w:p>
    <w:p w14:paraId="619F4D05">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2.5.4.2、提供的产品属于信息安全产品的，供应商应当选择经国家认证的信息安全产品参与竞争性磋商，并提供有效的</w:t>
      </w:r>
      <w:r>
        <w:rPr>
          <w:rFonts w:ascii="宋体" w:hAnsi="宋体"/>
          <w:sz w:val="24"/>
          <w:shd w:val="clear" w:color="auto" w:fill="FFFFFF"/>
        </w:rPr>
        <w:t>中国国家信息安全产品认证证书</w:t>
      </w:r>
      <w:r>
        <w:rPr>
          <w:rFonts w:hint="eastAsia" w:ascii="宋体" w:hAnsi="宋体"/>
          <w:sz w:val="24"/>
          <w:shd w:val="clear" w:color="auto" w:fill="FFFFFF"/>
        </w:rPr>
        <w:t>扫描件。</w:t>
      </w:r>
    </w:p>
    <w:p w14:paraId="6795DEC4">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2.5.4.3、提供的产品属于政府强制采购节能产品的，供应商应当选择《节能产品政府采购清单》中的产品参与竞争性磋商，并提供有效的节能产品认证证书扫描件。</w:t>
      </w:r>
    </w:p>
    <w:p w14:paraId="1154F148">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2.5.4.4、提供的产品属于优先采购环境标志产品的，供应商应当选择《环境标志产品政府采购清单》中的产品参与竞争性磋商，并提供有效的环境标志产品认证证书扫描件。</w:t>
      </w:r>
    </w:p>
    <w:p w14:paraId="18E3A850">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2.5.4.5、提供的产品属于绿色产品的，供应商应当选择海南省政府采购网上商城建立绿色产品库中的产品参与竞争性磋商，并提供证明文件扫描件。</w:t>
      </w:r>
    </w:p>
    <w:p w14:paraId="7BECF655">
      <w:pPr>
        <w:spacing w:line="360" w:lineRule="exact"/>
        <w:ind w:firstLine="480" w:firstLineChars="200"/>
        <w:rPr>
          <w:rFonts w:hint="eastAsia" w:ascii="宋体" w:hAnsi="宋体"/>
          <w:sz w:val="24"/>
          <w:shd w:val="clear" w:color="auto" w:fill="FFFFFF"/>
        </w:rPr>
      </w:pPr>
      <w:r>
        <w:rPr>
          <w:rFonts w:hint="eastAsia" w:ascii="宋体" w:hAnsi="宋体"/>
          <w:sz w:val="24"/>
          <w:shd w:val="clear" w:color="auto" w:fill="FFFFFF"/>
        </w:rPr>
        <w:t>供应商所投产品属于节能产品、信息安全产品、环境标志产品、绿色产品按照格式填写并提供目录截图及货物产品相关的认证证书扫描件。</w:t>
      </w:r>
    </w:p>
    <w:p w14:paraId="7C973218">
      <w:pPr>
        <w:spacing w:line="360" w:lineRule="exact"/>
        <w:ind w:firstLine="480" w:firstLineChars="200"/>
        <w:rPr>
          <w:rFonts w:ascii="宋体"/>
          <w:kern w:val="0"/>
          <w:sz w:val="24"/>
        </w:rPr>
      </w:pPr>
      <w:r>
        <w:rPr>
          <w:rFonts w:hint="eastAsia" w:ascii="宋体" w:hAnsi="宋体"/>
          <w:sz w:val="24"/>
          <w:shd w:val="clear" w:color="auto" w:fill="FFFFFF"/>
        </w:rPr>
        <w:t>特别声明:对于未能按照要求填写及未能提供证明资料或提供资料不完整的视同未提供）</w:t>
      </w:r>
    </w:p>
    <w:p w14:paraId="19159621">
      <w:pPr>
        <w:adjustRightInd w:val="0"/>
        <w:snapToGrid w:val="0"/>
        <w:spacing w:line="300" w:lineRule="auto"/>
        <w:ind w:firstLine="588" w:firstLineChars="245"/>
        <w:rPr>
          <w:rFonts w:ascii="宋体"/>
          <w:kern w:val="0"/>
          <w:sz w:val="24"/>
        </w:rPr>
      </w:pPr>
      <w:r>
        <w:rPr>
          <w:rFonts w:hint="eastAsia" w:ascii="宋体"/>
          <w:kern w:val="0"/>
          <w:sz w:val="24"/>
        </w:rPr>
        <w:t>二、磋商文件</w:t>
      </w:r>
    </w:p>
    <w:p w14:paraId="535B0983">
      <w:pPr>
        <w:adjustRightInd w:val="0"/>
        <w:snapToGrid w:val="0"/>
        <w:spacing w:line="300" w:lineRule="auto"/>
        <w:ind w:firstLine="588" w:firstLineChars="245"/>
        <w:rPr>
          <w:rFonts w:ascii="宋体"/>
          <w:kern w:val="0"/>
          <w:sz w:val="24"/>
        </w:rPr>
      </w:pPr>
      <w:r>
        <w:rPr>
          <w:rFonts w:hint="eastAsia" w:ascii="宋体"/>
          <w:kern w:val="0"/>
          <w:sz w:val="24"/>
        </w:rPr>
        <w:t>（一）磋商文件：由磋商文件总目录所列内容组成。</w:t>
      </w:r>
    </w:p>
    <w:p w14:paraId="369EFB66">
      <w:pPr>
        <w:adjustRightInd w:val="0"/>
        <w:snapToGrid w:val="0"/>
        <w:spacing w:line="300" w:lineRule="auto"/>
        <w:ind w:firstLine="588" w:firstLineChars="245"/>
        <w:rPr>
          <w:rFonts w:ascii="宋体"/>
          <w:kern w:val="0"/>
          <w:sz w:val="24"/>
        </w:rPr>
      </w:pPr>
      <w:r>
        <w:rPr>
          <w:rFonts w:hint="eastAsia" w:ascii="宋体"/>
          <w:kern w:val="0"/>
          <w:sz w:val="24"/>
        </w:rPr>
        <w:t>1.2磋商文件采购需求中列明标的物的技术要求是采购人基于实际工作需要而提出的基本需求，如果有专利、商标、品牌、型号等信息的，仅起技术说明、参考作用，不具有任何限制型，</w:t>
      </w:r>
      <w:r>
        <w:rPr>
          <w:rFonts w:hint="eastAsia" w:ascii="宋体" w:hAnsi="宋体"/>
          <w:sz w:val="24"/>
          <w:shd w:val="clear" w:color="auto" w:fill="FFFFFF"/>
        </w:rPr>
        <w:t>参与竞争性磋商</w:t>
      </w:r>
      <w:r>
        <w:rPr>
          <w:rFonts w:hint="eastAsia" w:ascii="宋体"/>
          <w:kern w:val="0"/>
          <w:sz w:val="24"/>
        </w:rPr>
        <w:t>产品响应其指标性能要求即可。</w:t>
      </w:r>
    </w:p>
    <w:p w14:paraId="0EA2F18C">
      <w:pPr>
        <w:adjustRightInd w:val="0"/>
        <w:snapToGrid w:val="0"/>
        <w:spacing w:line="300" w:lineRule="auto"/>
        <w:ind w:firstLine="588" w:firstLineChars="245"/>
        <w:rPr>
          <w:rFonts w:ascii="宋体"/>
          <w:kern w:val="0"/>
          <w:sz w:val="24"/>
        </w:rPr>
      </w:pPr>
      <w:r>
        <w:rPr>
          <w:rFonts w:hint="eastAsia" w:ascii="宋体"/>
          <w:kern w:val="0"/>
          <w:sz w:val="24"/>
        </w:rPr>
        <w:t>1.2所谓进口产品是指:通过中国海关报关验放进入中国境内且产自关外的产品。</w:t>
      </w:r>
    </w:p>
    <w:p w14:paraId="01A5F5D9">
      <w:pPr>
        <w:adjustRightInd w:val="0"/>
        <w:snapToGrid w:val="0"/>
        <w:spacing w:line="300" w:lineRule="auto"/>
        <w:ind w:firstLine="720" w:firstLineChars="300"/>
        <w:rPr>
          <w:rFonts w:ascii="宋体"/>
          <w:kern w:val="0"/>
          <w:sz w:val="24"/>
        </w:rPr>
      </w:pPr>
      <w:r>
        <w:rPr>
          <w:rFonts w:hint="eastAsia" w:ascii="宋体"/>
          <w:kern w:val="0"/>
          <w:sz w:val="24"/>
        </w:rPr>
        <w:t>1.3如果没有特别声明或要求，</w:t>
      </w:r>
      <w:r>
        <w:rPr>
          <w:rFonts w:hint="eastAsia" w:ascii="宋体" w:hAnsi="宋体"/>
          <w:sz w:val="24"/>
          <w:shd w:val="clear" w:color="auto" w:fill="FFFFFF"/>
        </w:rPr>
        <w:t>竞争性磋商</w:t>
      </w:r>
      <w:r>
        <w:rPr>
          <w:rFonts w:hint="eastAsia" w:ascii="宋体"/>
          <w:kern w:val="0"/>
          <w:sz w:val="24"/>
        </w:rPr>
        <w:t>供应商被视为充分熟悉本竞争性磋商项目所在地与履行合同有关的各种情况，包括自然环境、气候条件、劳动力及公用设施等，本采购文件不再对上述情况进行描述。</w:t>
      </w:r>
    </w:p>
    <w:p w14:paraId="4C5BDBE7">
      <w:pPr>
        <w:adjustRightInd w:val="0"/>
        <w:snapToGrid w:val="0"/>
        <w:spacing w:line="300" w:lineRule="auto"/>
        <w:ind w:firstLine="480" w:firstLineChars="200"/>
        <w:rPr>
          <w:rFonts w:ascii="宋体"/>
          <w:kern w:val="0"/>
          <w:sz w:val="24"/>
        </w:rPr>
      </w:pPr>
      <w:r>
        <w:rPr>
          <w:rFonts w:hint="eastAsia" w:ascii="宋体"/>
          <w:kern w:val="0"/>
          <w:sz w:val="24"/>
        </w:rPr>
        <w:t>（二）磋商文件的质疑</w:t>
      </w:r>
    </w:p>
    <w:p w14:paraId="1C48DC9C">
      <w:pPr>
        <w:adjustRightInd w:val="0"/>
        <w:snapToGrid w:val="0"/>
        <w:spacing w:line="300" w:lineRule="auto"/>
        <w:ind w:firstLine="480" w:firstLineChars="200"/>
        <w:rPr>
          <w:rFonts w:ascii="宋体"/>
          <w:kern w:val="0"/>
          <w:sz w:val="24"/>
        </w:rPr>
      </w:pPr>
      <w:r>
        <w:rPr>
          <w:rFonts w:ascii="宋体" w:hAnsi="宋体"/>
          <w:sz w:val="24"/>
          <w:shd w:val="clear" w:color="auto" w:fill="FFFFFF"/>
        </w:rPr>
        <w:t>1</w:t>
      </w:r>
      <w:r>
        <w:rPr>
          <w:rFonts w:hint="eastAsia" w:ascii="宋体" w:hAnsi="宋体"/>
          <w:sz w:val="24"/>
          <w:shd w:val="clear" w:color="auto" w:fill="FFFFFF"/>
        </w:rPr>
        <w:t>、</w:t>
      </w:r>
      <w:r>
        <w:rPr>
          <w:rFonts w:hint="eastAsia" w:ascii="宋体" w:hAnsi="宋体"/>
          <w:sz w:val="24"/>
        </w:rPr>
        <w:t>凡参加本次竞争性磋商的</w:t>
      </w:r>
      <w:r>
        <w:rPr>
          <w:rFonts w:hint="eastAsia" w:ascii="宋体"/>
          <w:kern w:val="0"/>
          <w:sz w:val="24"/>
        </w:rPr>
        <w:t>供应商</w:t>
      </w:r>
      <w:r>
        <w:rPr>
          <w:rFonts w:hint="eastAsia" w:ascii="宋体" w:hAnsi="宋体"/>
          <w:sz w:val="24"/>
        </w:rPr>
        <w:t>被视为已充分认识和理解了任何与本项目有关的影响事项和困难、风险等情况。</w:t>
      </w:r>
    </w:p>
    <w:p w14:paraId="5D3BA438">
      <w:pPr>
        <w:spacing w:line="360" w:lineRule="exact"/>
        <w:ind w:firstLine="480" w:firstLineChars="200"/>
        <w:rPr>
          <w:rFonts w:hint="eastAsia" w:ascii="宋体" w:hAnsi="宋体"/>
          <w:sz w:val="24"/>
        </w:rPr>
      </w:pPr>
      <w:r>
        <w:rPr>
          <w:rFonts w:hint="eastAsia" w:ascii="宋体" w:hAnsi="宋体"/>
          <w:sz w:val="24"/>
        </w:rPr>
        <w:t>2、潜在供应商如对磋商文件有疑问，按照相关法律法规规定，按</w:t>
      </w:r>
      <w:r>
        <w:rPr>
          <w:rFonts w:hint="eastAsia" w:ascii="宋体" w:hAnsi="宋体"/>
          <w:sz w:val="24"/>
          <w:shd w:val="clear" w:color="auto" w:fill="FFFFFF"/>
        </w:rPr>
        <w:t>竞争性磋商文件</w:t>
      </w:r>
      <w:r>
        <w:rPr>
          <w:rFonts w:hint="eastAsia" w:ascii="宋体" w:hAnsi="宋体"/>
          <w:sz w:val="24"/>
        </w:rPr>
        <w:t>邀请中载明的地址，以书面形式，通知到采购代理机构，采购代理机构将按财政部第94号令进行答复。</w:t>
      </w:r>
    </w:p>
    <w:p w14:paraId="6EC17C80">
      <w:pPr>
        <w:spacing w:line="360" w:lineRule="exact"/>
        <w:ind w:firstLine="480" w:firstLineChars="200"/>
        <w:rPr>
          <w:rFonts w:hint="eastAsia" w:ascii="宋体" w:hAnsi="宋体"/>
          <w:sz w:val="24"/>
        </w:rPr>
      </w:pPr>
      <w:r>
        <w:rPr>
          <w:rFonts w:hint="eastAsia" w:ascii="宋体" w:hAnsi="宋体"/>
          <w:sz w:val="24"/>
        </w:rPr>
        <w:t>3供应商提出质疑应当提交质疑函和必要的证明材料。质疑函应当包括下列内容：</w:t>
      </w:r>
    </w:p>
    <w:p w14:paraId="7FB72709">
      <w:pPr>
        <w:spacing w:line="360" w:lineRule="exact"/>
        <w:ind w:firstLine="480" w:firstLineChars="200"/>
        <w:rPr>
          <w:rFonts w:hint="eastAsia" w:ascii="宋体" w:hAnsi="宋体"/>
          <w:sz w:val="24"/>
        </w:rPr>
      </w:pPr>
      <w:r>
        <w:rPr>
          <w:rFonts w:hint="eastAsia" w:ascii="宋体" w:hAnsi="宋体"/>
          <w:sz w:val="24"/>
        </w:rPr>
        <w:t>　　3.1、供应商的姓名或者名称、地址、邮编、联系人及联系电话；</w:t>
      </w:r>
    </w:p>
    <w:p w14:paraId="116F02EC">
      <w:pPr>
        <w:spacing w:line="360" w:lineRule="exact"/>
        <w:ind w:firstLine="480" w:firstLineChars="200"/>
        <w:rPr>
          <w:rFonts w:hint="eastAsia" w:ascii="宋体" w:hAnsi="宋体"/>
          <w:sz w:val="24"/>
        </w:rPr>
      </w:pPr>
      <w:r>
        <w:rPr>
          <w:rFonts w:hint="eastAsia" w:ascii="宋体" w:hAnsi="宋体"/>
          <w:sz w:val="24"/>
        </w:rPr>
        <w:t>　　3.2质疑项目的名称、编号；</w:t>
      </w:r>
    </w:p>
    <w:p w14:paraId="4623E8B2">
      <w:pPr>
        <w:spacing w:line="360" w:lineRule="exact"/>
        <w:ind w:firstLine="480" w:firstLineChars="200"/>
        <w:rPr>
          <w:rFonts w:hint="eastAsia" w:ascii="宋体" w:hAnsi="宋体"/>
          <w:sz w:val="24"/>
        </w:rPr>
      </w:pPr>
      <w:r>
        <w:rPr>
          <w:rFonts w:hint="eastAsia" w:ascii="宋体" w:hAnsi="宋体"/>
          <w:sz w:val="24"/>
        </w:rPr>
        <w:t>　　3.3具体、明确的质疑事项和与质疑事项相关的请求；</w:t>
      </w:r>
    </w:p>
    <w:p w14:paraId="23DF2F27">
      <w:pPr>
        <w:spacing w:line="360" w:lineRule="exact"/>
        <w:ind w:firstLine="480" w:firstLineChars="200"/>
        <w:rPr>
          <w:rFonts w:hint="eastAsia" w:ascii="宋体" w:hAnsi="宋体"/>
          <w:sz w:val="24"/>
        </w:rPr>
      </w:pPr>
      <w:r>
        <w:rPr>
          <w:rFonts w:hint="eastAsia" w:ascii="宋体" w:hAnsi="宋体"/>
          <w:sz w:val="24"/>
        </w:rPr>
        <w:t>　　3.4事实依据；</w:t>
      </w:r>
    </w:p>
    <w:p w14:paraId="4C7F1D23">
      <w:pPr>
        <w:spacing w:line="360" w:lineRule="exact"/>
        <w:ind w:firstLine="480" w:firstLineChars="200"/>
        <w:rPr>
          <w:rFonts w:hint="eastAsia" w:ascii="宋体" w:hAnsi="宋体"/>
          <w:sz w:val="24"/>
        </w:rPr>
      </w:pPr>
      <w:r>
        <w:rPr>
          <w:rFonts w:hint="eastAsia" w:ascii="宋体" w:hAnsi="宋体"/>
          <w:sz w:val="24"/>
        </w:rPr>
        <w:t>　  3.5必要的法律依据；</w:t>
      </w:r>
    </w:p>
    <w:p w14:paraId="1079537A">
      <w:pPr>
        <w:spacing w:line="360" w:lineRule="exact"/>
        <w:ind w:firstLine="480" w:firstLineChars="200"/>
        <w:rPr>
          <w:rFonts w:hint="eastAsia" w:ascii="宋体" w:hAnsi="宋体"/>
          <w:sz w:val="24"/>
        </w:rPr>
      </w:pPr>
      <w:r>
        <w:rPr>
          <w:rFonts w:hint="eastAsia" w:ascii="宋体" w:hAnsi="宋体"/>
          <w:sz w:val="24"/>
        </w:rPr>
        <w:t>　  3.6提出质疑的日期。</w:t>
      </w:r>
    </w:p>
    <w:p w14:paraId="7DDAFFFD">
      <w:pPr>
        <w:spacing w:line="360" w:lineRule="exact"/>
        <w:ind w:firstLine="480" w:firstLineChars="200"/>
        <w:rPr>
          <w:rFonts w:hint="eastAsia" w:ascii="宋体" w:hAnsi="宋体"/>
          <w:sz w:val="24"/>
        </w:rPr>
      </w:pPr>
      <w:r>
        <w:rPr>
          <w:rFonts w:hint="eastAsia" w:ascii="宋体" w:hAnsi="宋体"/>
          <w:sz w:val="24"/>
        </w:rPr>
        <w:t>　　供应商为自然人的，应当由本人签字；供应商为法人或者其他组织的，应当由法定代表人、主要负责人，或者其授权代表签字或者盖章，并加盖公章。</w:t>
      </w:r>
    </w:p>
    <w:p w14:paraId="371815C1">
      <w:pPr>
        <w:spacing w:line="360" w:lineRule="exact"/>
        <w:ind w:firstLine="480" w:firstLineChars="200"/>
        <w:rPr>
          <w:rFonts w:hint="eastAsia" w:ascii="宋体" w:hAnsi="宋体"/>
          <w:sz w:val="24"/>
        </w:rPr>
      </w:pPr>
      <w:r>
        <w:rPr>
          <w:rFonts w:hint="eastAsia" w:ascii="宋体" w:hAnsi="宋体"/>
          <w:sz w:val="24"/>
        </w:rPr>
        <w:t>4、</w:t>
      </w:r>
      <w:r>
        <w:rPr>
          <w:rFonts w:ascii="宋体" w:hAnsi="宋体"/>
          <w:sz w:val="24"/>
        </w:rPr>
        <w:t>供应商</w:t>
      </w:r>
      <w:r>
        <w:rPr>
          <w:rFonts w:hint="eastAsia" w:ascii="宋体" w:hAnsi="宋体"/>
          <w:sz w:val="24"/>
        </w:rPr>
        <w:t>应</w:t>
      </w:r>
      <w:r>
        <w:rPr>
          <w:rFonts w:ascii="宋体" w:hAnsi="宋体"/>
          <w:sz w:val="24"/>
        </w:rPr>
        <w:t>在法定质疑期内一次性提出针对同一采购程序环节的质疑。</w:t>
      </w:r>
    </w:p>
    <w:p w14:paraId="7D5644D2">
      <w:pPr>
        <w:adjustRightInd w:val="0"/>
        <w:snapToGrid w:val="0"/>
        <w:spacing w:line="300" w:lineRule="auto"/>
        <w:ind w:firstLine="480" w:firstLineChars="200"/>
        <w:rPr>
          <w:rFonts w:hint="eastAsia" w:ascii="宋体" w:hAnsi="宋体"/>
          <w:sz w:val="24"/>
        </w:rPr>
      </w:pPr>
      <w:r>
        <w:rPr>
          <w:rFonts w:hint="eastAsia" w:ascii="宋体" w:hAnsi="宋体"/>
          <w:sz w:val="24"/>
        </w:rPr>
        <w:t>5、</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14:paraId="021B5377">
      <w:pPr>
        <w:adjustRightInd w:val="0"/>
        <w:snapToGrid w:val="0"/>
        <w:spacing w:line="300" w:lineRule="auto"/>
        <w:ind w:firstLine="480" w:firstLineChars="200"/>
        <w:rPr>
          <w:rFonts w:ascii="宋体"/>
          <w:kern w:val="0"/>
          <w:sz w:val="24"/>
        </w:rPr>
      </w:pPr>
      <w:r>
        <w:rPr>
          <w:rFonts w:hint="eastAsia" w:ascii="宋体"/>
          <w:kern w:val="0"/>
          <w:sz w:val="24"/>
        </w:rPr>
        <w:t>（三）磋商文件的</w:t>
      </w:r>
      <w:r>
        <w:rPr>
          <w:rFonts w:ascii="宋体"/>
          <w:kern w:val="0"/>
          <w:sz w:val="24"/>
        </w:rPr>
        <w:t>澄清或者修改</w:t>
      </w:r>
    </w:p>
    <w:p w14:paraId="19C8AD1F">
      <w:pPr>
        <w:adjustRightInd w:val="0"/>
        <w:snapToGrid w:val="0"/>
        <w:spacing w:line="300" w:lineRule="auto"/>
        <w:ind w:firstLine="480" w:firstLineChars="200"/>
        <w:rPr>
          <w:rFonts w:ascii="宋体"/>
          <w:kern w:val="0"/>
          <w:sz w:val="24"/>
        </w:rPr>
      </w:pPr>
      <w:r>
        <w:rPr>
          <w:rFonts w:hint="eastAsia" w:ascii="宋体" w:hAnsi="宋体"/>
          <w:kern w:val="0"/>
          <w:sz w:val="24"/>
        </w:rPr>
        <w:t>1、</w:t>
      </w:r>
      <w:r>
        <w:rPr>
          <w:rFonts w:ascii="宋体"/>
          <w:kern w:val="0"/>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69295DC8">
      <w:pPr>
        <w:adjustRightInd w:val="0"/>
        <w:snapToGrid w:val="0"/>
        <w:spacing w:line="300" w:lineRule="auto"/>
        <w:ind w:firstLine="480" w:firstLineChars="200"/>
        <w:rPr>
          <w:rFonts w:ascii="宋体"/>
          <w:kern w:val="0"/>
          <w:sz w:val="24"/>
        </w:rPr>
      </w:pPr>
      <w:r>
        <w:rPr>
          <w:rFonts w:hint="eastAsia" w:ascii="宋体"/>
          <w:kern w:val="0"/>
          <w:sz w:val="24"/>
        </w:rPr>
        <w:t>2、磋商文件的修改书将构成磋商文件的一部分，对</w:t>
      </w:r>
      <w:r>
        <w:rPr>
          <w:rFonts w:hint="eastAsia" w:ascii="宋体" w:hAnsi="宋体"/>
          <w:sz w:val="24"/>
          <w:shd w:val="clear" w:color="auto" w:fill="FFFFFF"/>
        </w:rPr>
        <w:t>竞争性磋商</w:t>
      </w:r>
      <w:r>
        <w:rPr>
          <w:rFonts w:hint="eastAsia" w:ascii="宋体"/>
          <w:kern w:val="0"/>
          <w:sz w:val="24"/>
        </w:rPr>
        <w:t>供应商有约束力。</w:t>
      </w:r>
    </w:p>
    <w:p w14:paraId="66CFEEFB">
      <w:pPr>
        <w:adjustRightInd w:val="0"/>
        <w:snapToGrid w:val="0"/>
        <w:spacing w:line="300" w:lineRule="auto"/>
        <w:ind w:firstLine="482" w:firstLineChars="200"/>
        <w:rPr>
          <w:rFonts w:ascii="宋体"/>
          <w:b/>
          <w:kern w:val="0"/>
          <w:sz w:val="24"/>
        </w:rPr>
      </w:pPr>
      <w:r>
        <w:rPr>
          <w:rFonts w:hint="eastAsia" w:ascii="宋体"/>
          <w:b/>
          <w:kern w:val="0"/>
          <w:sz w:val="24"/>
        </w:rPr>
        <w:t>三、响应文件</w:t>
      </w:r>
    </w:p>
    <w:p w14:paraId="4275B47C">
      <w:pPr>
        <w:adjustRightInd w:val="0"/>
        <w:snapToGrid w:val="0"/>
        <w:spacing w:line="300" w:lineRule="auto"/>
        <w:ind w:firstLine="480" w:firstLineChars="200"/>
        <w:rPr>
          <w:rFonts w:ascii="宋体"/>
          <w:kern w:val="0"/>
          <w:sz w:val="24"/>
        </w:rPr>
      </w:pPr>
      <w:r>
        <w:rPr>
          <w:rFonts w:hint="eastAsia" w:ascii="宋体"/>
          <w:kern w:val="0"/>
          <w:sz w:val="24"/>
        </w:rPr>
        <w:t>（一）</w:t>
      </w:r>
      <w:r>
        <w:rPr>
          <w:rFonts w:hint="eastAsia" w:ascii="宋体" w:hAnsi="宋体"/>
          <w:sz w:val="24"/>
          <w:shd w:val="clear" w:color="auto" w:fill="FFFFFF"/>
        </w:rPr>
        <w:t>响应文件</w:t>
      </w:r>
      <w:r>
        <w:rPr>
          <w:rFonts w:hint="eastAsia" w:ascii="宋体"/>
          <w:kern w:val="0"/>
          <w:sz w:val="24"/>
        </w:rPr>
        <w:t>的要求</w:t>
      </w:r>
    </w:p>
    <w:p w14:paraId="78AFE9D2">
      <w:pPr>
        <w:adjustRightInd w:val="0"/>
        <w:snapToGrid w:val="0"/>
        <w:spacing w:line="300" w:lineRule="auto"/>
        <w:ind w:firstLine="480" w:firstLineChars="200"/>
        <w:rPr>
          <w:rFonts w:ascii="宋体"/>
          <w:kern w:val="0"/>
          <w:sz w:val="24"/>
        </w:rPr>
      </w:pPr>
      <w:r>
        <w:rPr>
          <w:rFonts w:ascii="宋体"/>
          <w:kern w:val="0"/>
          <w:sz w:val="24"/>
        </w:rPr>
        <w:t>1</w:t>
      </w:r>
      <w:r>
        <w:rPr>
          <w:rFonts w:hint="eastAsia" w:ascii="宋体"/>
          <w:kern w:val="0"/>
          <w:sz w:val="24"/>
        </w:rPr>
        <w:t>、</w:t>
      </w:r>
      <w:r>
        <w:rPr>
          <w:rFonts w:hint="eastAsia" w:ascii="宋体" w:hAnsi="宋体"/>
          <w:sz w:val="24"/>
          <w:shd w:val="clear" w:color="auto" w:fill="FFFFFF"/>
        </w:rPr>
        <w:t>竞争性磋商</w:t>
      </w:r>
      <w:r>
        <w:rPr>
          <w:rFonts w:hint="eastAsia" w:ascii="宋体"/>
          <w:kern w:val="0"/>
          <w:sz w:val="24"/>
        </w:rPr>
        <w:t>供应商应仔细阅读磋商文件的所有内容，按磋商文件的要求及采购设备技术规格要求，详细编制响应文件，并保证响应文件的正确性和真实性。</w:t>
      </w:r>
    </w:p>
    <w:p w14:paraId="4EBD429E">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、不按磋商文件的资格要求提供的</w:t>
      </w:r>
      <w:r>
        <w:rPr>
          <w:rFonts w:hint="eastAsia" w:ascii="宋体" w:hAnsi="宋体"/>
          <w:sz w:val="24"/>
          <w:shd w:val="clear" w:color="auto" w:fill="FFFFFF"/>
        </w:rPr>
        <w:t>响应</w:t>
      </w:r>
      <w:r>
        <w:rPr>
          <w:rFonts w:hint="eastAsia" w:ascii="宋体"/>
          <w:kern w:val="0"/>
          <w:sz w:val="24"/>
        </w:rPr>
        <w:t>文件将被拒绝。</w:t>
      </w:r>
    </w:p>
    <w:p w14:paraId="3C35AF2D">
      <w:pPr>
        <w:adjustRightInd w:val="0"/>
        <w:snapToGrid w:val="0"/>
        <w:spacing w:line="300" w:lineRule="auto"/>
        <w:ind w:firstLine="480" w:firstLineChars="200"/>
        <w:rPr>
          <w:rFonts w:ascii="宋体"/>
          <w:kern w:val="0"/>
          <w:sz w:val="24"/>
        </w:rPr>
      </w:pPr>
      <w:r>
        <w:rPr>
          <w:rFonts w:hint="eastAsia" w:ascii="宋体"/>
          <w:kern w:val="0"/>
          <w:sz w:val="24"/>
        </w:rPr>
        <w:t>（二）</w:t>
      </w:r>
      <w:r>
        <w:rPr>
          <w:rFonts w:hint="eastAsia" w:ascii="宋体" w:hAnsi="宋体"/>
          <w:sz w:val="24"/>
          <w:shd w:val="clear" w:color="auto" w:fill="FFFFFF"/>
        </w:rPr>
        <w:t>响应文件</w:t>
      </w:r>
      <w:r>
        <w:rPr>
          <w:rFonts w:hint="eastAsia" w:ascii="宋体"/>
          <w:kern w:val="0"/>
          <w:sz w:val="24"/>
        </w:rPr>
        <w:t>的组成</w:t>
      </w:r>
    </w:p>
    <w:p w14:paraId="465262F9">
      <w:pPr>
        <w:adjustRightInd w:val="0"/>
        <w:snapToGrid w:val="0"/>
        <w:spacing w:line="300" w:lineRule="auto"/>
        <w:ind w:firstLine="480" w:firstLineChars="200"/>
        <w:rPr>
          <w:rFonts w:ascii="宋体"/>
          <w:kern w:val="0"/>
          <w:sz w:val="24"/>
        </w:rPr>
      </w:pPr>
      <w:r>
        <w:rPr>
          <w:rFonts w:hint="eastAsia" w:ascii="宋体" w:hAnsi="宋体"/>
          <w:sz w:val="24"/>
          <w:shd w:val="clear" w:color="auto" w:fill="FFFFFF"/>
        </w:rPr>
        <w:t>竞争性磋商</w:t>
      </w:r>
      <w:r>
        <w:rPr>
          <w:rFonts w:hint="eastAsia" w:ascii="宋体"/>
          <w:kern w:val="0"/>
          <w:sz w:val="24"/>
        </w:rPr>
        <w:t>供应商接到磋商文件后，按照采购人和响应文件的要求提供</w:t>
      </w:r>
      <w:r>
        <w:rPr>
          <w:rFonts w:hint="eastAsia" w:ascii="宋体" w:hAnsi="宋体"/>
          <w:sz w:val="24"/>
          <w:shd w:val="clear" w:color="auto" w:fill="FFFFFF"/>
        </w:rPr>
        <w:t>竞争性磋商</w:t>
      </w:r>
      <w:r>
        <w:rPr>
          <w:rFonts w:hint="eastAsia" w:ascii="宋体"/>
          <w:kern w:val="0"/>
          <w:sz w:val="24"/>
        </w:rPr>
        <w:t>响应文件，</w:t>
      </w:r>
    </w:p>
    <w:p w14:paraId="2DDB7DB4">
      <w:pPr>
        <w:adjustRightInd w:val="0"/>
        <w:snapToGrid w:val="0"/>
        <w:spacing w:line="300" w:lineRule="auto"/>
        <w:ind w:firstLine="480" w:firstLineChars="200"/>
        <w:rPr>
          <w:rFonts w:ascii="宋体"/>
          <w:kern w:val="0"/>
          <w:sz w:val="24"/>
        </w:rPr>
      </w:pPr>
      <w:r>
        <w:rPr>
          <w:rFonts w:ascii="宋体"/>
          <w:kern w:val="0"/>
          <w:sz w:val="24"/>
        </w:rPr>
        <w:t>1</w:t>
      </w:r>
      <w:r>
        <w:rPr>
          <w:rFonts w:hint="eastAsia" w:ascii="宋体"/>
          <w:kern w:val="0"/>
          <w:sz w:val="24"/>
        </w:rPr>
        <w:t>、商务标书</w:t>
      </w:r>
    </w:p>
    <w:p w14:paraId="397452E7">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1</w:t>
      </w:r>
      <w:r>
        <w:rPr>
          <w:rFonts w:hint="eastAsia" w:ascii="宋体"/>
          <w:kern w:val="0"/>
          <w:sz w:val="24"/>
        </w:rPr>
        <w:t>）相关资料</w:t>
      </w:r>
    </w:p>
    <w:p w14:paraId="548C7B3F">
      <w:pPr>
        <w:adjustRightInd w:val="0"/>
        <w:snapToGrid w:val="0"/>
        <w:spacing w:line="300" w:lineRule="auto"/>
        <w:ind w:firstLine="480" w:firstLineChars="200"/>
        <w:rPr>
          <w:rFonts w:ascii="宋体"/>
          <w:kern w:val="0"/>
          <w:sz w:val="24"/>
        </w:rPr>
      </w:pPr>
      <w:r>
        <w:rPr>
          <w:rFonts w:ascii="宋体"/>
          <w:kern w:val="0"/>
          <w:sz w:val="24"/>
        </w:rPr>
        <w:t>A</w:t>
      </w:r>
      <w:r>
        <w:rPr>
          <w:rFonts w:hint="eastAsia" w:ascii="宋体"/>
          <w:kern w:val="0"/>
          <w:sz w:val="24"/>
        </w:rPr>
        <w:t>、营业执照；</w:t>
      </w:r>
    </w:p>
    <w:p w14:paraId="0BFDFF17">
      <w:pPr>
        <w:adjustRightInd w:val="0"/>
        <w:snapToGrid w:val="0"/>
        <w:spacing w:line="300" w:lineRule="auto"/>
        <w:ind w:firstLine="480" w:firstLineChars="200"/>
        <w:rPr>
          <w:rFonts w:ascii="宋体"/>
          <w:kern w:val="0"/>
          <w:sz w:val="24"/>
        </w:rPr>
      </w:pPr>
      <w:r>
        <w:rPr>
          <w:rFonts w:ascii="宋体"/>
          <w:kern w:val="0"/>
          <w:sz w:val="24"/>
        </w:rPr>
        <w:t>B</w:t>
      </w:r>
      <w:r>
        <w:rPr>
          <w:rFonts w:hint="eastAsia" w:ascii="宋体"/>
          <w:kern w:val="0"/>
          <w:sz w:val="24"/>
        </w:rPr>
        <w:t>、磋商文件要求提供的证书；</w:t>
      </w:r>
    </w:p>
    <w:p w14:paraId="616A0B85">
      <w:pPr>
        <w:adjustRightInd w:val="0"/>
        <w:snapToGrid w:val="0"/>
        <w:spacing w:line="300" w:lineRule="auto"/>
        <w:ind w:firstLine="480" w:firstLineChars="200"/>
        <w:rPr>
          <w:rFonts w:ascii="宋体"/>
          <w:kern w:val="0"/>
          <w:sz w:val="24"/>
        </w:rPr>
      </w:pPr>
      <w:r>
        <w:rPr>
          <w:rFonts w:hint="eastAsia" w:ascii="宋体"/>
          <w:kern w:val="0"/>
          <w:sz w:val="24"/>
        </w:rPr>
        <w:t>C、磋商文件要求提供的产品代理资格证明或制造商授权证书（按要求提供）；</w:t>
      </w:r>
    </w:p>
    <w:p w14:paraId="5C20B472">
      <w:pPr>
        <w:adjustRightInd w:val="0"/>
        <w:snapToGrid w:val="0"/>
        <w:spacing w:line="300" w:lineRule="auto"/>
        <w:ind w:firstLine="480" w:firstLineChars="200"/>
        <w:rPr>
          <w:rFonts w:ascii="宋体"/>
          <w:kern w:val="0"/>
          <w:sz w:val="24"/>
        </w:rPr>
      </w:pPr>
      <w:r>
        <w:rPr>
          <w:rFonts w:hint="eastAsia" w:ascii="宋体"/>
          <w:kern w:val="0"/>
          <w:sz w:val="24"/>
        </w:rPr>
        <w:t>D、法定代表人授权；</w:t>
      </w:r>
    </w:p>
    <w:p w14:paraId="40646875">
      <w:pPr>
        <w:adjustRightInd w:val="0"/>
        <w:snapToGrid w:val="0"/>
        <w:spacing w:line="300" w:lineRule="auto"/>
        <w:ind w:firstLine="480" w:firstLineChars="200"/>
        <w:rPr>
          <w:rFonts w:ascii="宋体"/>
          <w:kern w:val="0"/>
          <w:sz w:val="24"/>
        </w:rPr>
      </w:pPr>
      <w:r>
        <w:rPr>
          <w:rFonts w:hint="eastAsia" w:ascii="宋体"/>
          <w:kern w:val="0"/>
          <w:sz w:val="24"/>
        </w:rPr>
        <w:t>E、</w:t>
      </w:r>
      <w:r>
        <w:rPr>
          <w:rFonts w:hint="eastAsia" w:ascii="宋体" w:hAnsi="宋体"/>
          <w:sz w:val="24"/>
        </w:rPr>
        <w:t>竞争性磋商项目服务要求。</w:t>
      </w:r>
    </w:p>
    <w:p w14:paraId="5C1DFEFB">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）报价一览表</w:t>
      </w:r>
      <w:r>
        <w:rPr>
          <w:rFonts w:hint="eastAsia" w:ascii="宋体" w:hAnsi="宋体"/>
          <w:sz w:val="24"/>
          <w:shd w:val="clear" w:color="auto" w:fill="FFFFFF"/>
        </w:rPr>
        <w:t>竞争性磋商</w:t>
      </w:r>
      <w:r>
        <w:rPr>
          <w:rFonts w:hint="eastAsia" w:ascii="宋体"/>
          <w:kern w:val="0"/>
          <w:sz w:val="24"/>
        </w:rPr>
        <w:t>供应商应按磋商文件附件中要求填写报价单，</w:t>
      </w:r>
      <w:r>
        <w:rPr>
          <w:rFonts w:hint="eastAsia" w:ascii="宋体" w:hAnsi="宋体"/>
          <w:sz w:val="24"/>
          <w:shd w:val="clear" w:color="auto" w:fill="FFFFFF"/>
        </w:rPr>
        <w:t>竞争性磋商</w:t>
      </w:r>
      <w:r>
        <w:rPr>
          <w:rFonts w:hint="eastAsia" w:ascii="宋体"/>
          <w:kern w:val="0"/>
          <w:sz w:val="24"/>
        </w:rPr>
        <w:t>供应商报价应按不同费用类别分开填写。</w:t>
      </w:r>
    </w:p>
    <w:p w14:paraId="40F4D223">
      <w:pPr>
        <w:adjustRightInd w:val="0"/>
        <w:snapToGrid w:val="0"/>
        <w:spacing w:line="300" w:lineRule="auto"/>
        <w:ind w:firstLine="480" w:firstLineChars="200"/>
        <w:rPr>
          <w:rFonts w:ascii="宋体"/>
          <w:kern w:val="0"/>
          <w:sz w:val="24"/>
        </w:rPr>
      </w:pPr>
      <w:r>
        <w:rPr>
          <w:rFonts w:hint="eastAsia" w:ascii="宋体"/>
          <w:kern w:val="0"/>
          <w:sz w:val="24"/>
        </w:rPr>
        <w:t>优惠条件：供应商承诺给予买方的各种优惠条件，包括设备价格、运输、保险、安装调试、付款条件、技术服务、售后服务、质量保证等方面的优惠可在附件写明，如无则写无（当优惠条件涉及“报价表”中的各项费用时，必须与报价表相统一）。</w:t>
      </w:r>
    </w:p>
    <w:p w14:paraId="620DC45E">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、技术标书</w:t>
      </w:r>
    </w:p>
    <w:p w14:paraId="0FD72A6C">
      <w:pPr>
        <w:adjustRightInd w:val="0"/>
        <w:snapToGrid w:val="0"/>
        <w:spacing w:line="300" w:lineRule="auto"/>
        <w:ind w:firstLine="480" w:firstLineChars="200"/>
        <w:rPr>
          <w:rFonts w:ascii="宋体"/>
          <w:kern w:val="0"/>
          <w:sz w:val="24"/>
        </w:rPr>
      </w:pPr>
      <w:r>
        <w:rPr>
          <w:rFonts w:hint="eastAsia" w:ascii="宋体"/>
          <w:kern w:val="0"/>
          <w:sz w:val="24"/>
        </w:rPr>
        <w:t>（1）供应商推荐的供选择的选配；但所提出的意见应优于磋商文件中提出的相应要求；</w:t>
      </w:r>
    </w:p>
    <w:p w14:paraId="09EA1D2D">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）本项目的技术服务和售后服务的内容和措施及承诺（保修期限、保修期限内的服务响应时间和服务内容；保修期满后的服务响应时间，能否提供及时可靠的维修服务）；</w:t>
      </w:r>
    </w:p>
    <w:p w14:paraId="2869CE76">
      <w:pPr>
        <w:adjustRightInd w:val="0"/>
        <w:snapToGrid w:val="0"/>
        <w:spacing w:line="300" w:lineRule="auto"/>
        <w:ind w:firstLine="480" w:firstLineChars="200"/>
        <w:rPr>
          <w:rFonts w:ascii="宋体"/>
          <w:kern w:val="0"/>
          <w:sz w:val="24"/>
        </w:rPr>
      </w:pPr>
      <w:r>
        <w:rPr>
          <w:rFonts w:hint="eastAsia" w:ascii="宋体"/>
          <w:kern w:val="0"/>
          <w:sz w:val="24"/>
        </w:rPr>
        <w:t>（3）其他（</w:t>
      </w:r>
      <w:r>
        <w:rPr>
          <w:rFonts w:hint="eastAsia" w:ascii="宋体" w:hAnsi="宋体"/>
          <w:sz w:val="24"/>
          <w:shd w:val="clear" w:color="auto" w:fill="FFFFFF"/>
        </w:rPr>
        <w:t>竞争性磋商</w:t>
      </w:r>
      <w:r>
        <w:rPr>
          <w:rFonts w:hint="eastAsia" w:ascii="宋体"/>
          <w:kern w:val="0"/>
          <w:sz w:val="24"/>
        </w:rPr>
        <w:t>供应商单位应说明的事项）。</w:t>
      </w:r>
    </w:p>
    <w:p w14:paraId="6A3D2C1E">
      <w:pPr>
        <w:adjustRightInd w:val="0"/>
        <w:snapToGrid w:val="0"/>
        <w:spacing w:line="300" w:lineRule="auto"/>
        <w:ind w:firstLine="480" w:firstLineChars="200"/>
        <w:rPr>
          <w:rFonts w:ascii="宋体"/>
          <w:kern w:val="0"/>
          <w:sz w:val="24"/>
        </w:rPr>
      </w:pPr>
      <w:r>
        <w:rPr>
          <w:rFonts w:hint="eastAsia" w:ascii="宋体"/>
          <w:kern w:val="0"/>
          <w:sz w:val="24"/>
        </w:rPr>
        <w:t>（三）</w:t>
      </w:r>
      <w:r>
        <w:rPr>
          <w:rFonts w:hint="eastAsia" w:ascii="宋体" w:hAnsi="宋体"/>
          <w:sz w:val="24"/>
          <w:shd w:val="clear" w:color="auto" w:fill="FFFFFF"/>
        </w:rPr>
        <w:t>竞争性磋商</w:t>
      </w:r>
      <w:r>
        <w:rPr>
          <w:rFonts w:hint="eastAsia" w:ascii="宋体"/>
          <w:kern w:val="0"/>
          <w:sz w:val="24"/>
        </w:rPr>
        <w:t>保证金、成交服务费</w:t>
      </w:r>
    </w:p>
    <w:p w14:paraId="0E1CDCA2">
      <w:pPr>
        <w:adjustRightInd w:val="0"/>
        <w:snapToGrid w:val="0"/>
        <w:spacing w:line="300" w:lineRule="auto"/>
        <w:ind w:firstLine="480" w:firstLineChars="200"/>
        <w:rPr>
          <w:rFonts w:ascii="宋体"/>
          <w:kern w:val="0"/>
          <w:sz w:val="24"/>
        </w:rPr>
      </w:pPr>
      <w:r>
        <w:rPr>
          <w:rFonts w:hint="eastAsia" w:ascii="宋体"/>
          <w:kern w:val="0"/>
          <w:sz w:val="24"/>
        </w:rPr>
        <w:t>1、</w:t>
      </w:r>
      <w:r>
        <w:rPr>
          <w:rFonts w:hint="eastAsia" w:ascii="宋体" w:hAnsi="宋体"/>
          <w:sz w:val="24"/>
          <w:shd w:val="clear" w:color="auto" w:fill="FFFFFF"/>
        </w:rPr>
        <w:t>竞争性磋商</w:t>
      </w:r>
      <w:r>
        <w:rPr>
          <w:rFonts w:hint="eastAsia" w:ascii="宋体"/>
          <w:kern w:val="0"/>
          <w:sz w:val="24"/>
        </w:rPr>
        <w:t>供应商须提供保证金,磋商保证金应当采用支票、汇票、本票或者金融机构、担保机构出具的保函等非现金形式交纳。磋商保证金数额应当不超过采购项目预算的2%。供应商未按照磋商文件要求提交磋商保证金的，响应无效。（之前帐款不做抵扣）。</w:t>
      </w:r>
    </w:p>
    <w:p w14:paraId="6B60BD8E">
      <w:pPr>
        <w:adjustRightInd w:val="0"/>
        <w:snapToGrid w:val="0"/>
        <w:spacing w:line="300" w:lineRule="auto"/>
        <w:ind w:firstLine="480" w:firstLineChars="200"/>
        <w:rPr>
          <w:rFonts w:ascii="宋体"/>
          <w:kern w:val="0"/>
          <w:sz w:val="24"/>
        </w:rPr>
      </w:pPr>
      <w:r>
        <w:rPr>
          <w:rFonts w:hint="eastAsia" w:ascii="宋体"/>
          <w:kern w:val="0"/>
          <w:sz w:val="24"/>
        </w:rPr>
        <w:t>2、成交方应向海南省教学仪器设备招标中心有限公司支付的成交服务费，代理服务费参照《海南省物价局关于降低部分招标代理服务收费标准的通知》琼价费管〔2011〕225 号文件标准的 70%</w:t>
      </w:r>
      <w:r>
        <w:rPr>
          <w:rFonts w:hint="eastAsia" w:ascii="宋体"/>
          <w:kern w:val="0"/>
          <w:sz w:val="24"/>
          <w:lang w:val="en-US" w:eastAsia="zh-CN"/>
        </w:rPr>
        <w:t>收取</w:t>
      </w:r>
      <w:r>
        <w:rPr>
          <w:rFonts w:hint="eastAsia" w:ascii="宋体"/>
          <w:kern w:val="0"/>
          <w:sz w:val="24"/>
        </w:rPr>
        <w:t>。</w:t>
      </w:r>
    </w:p>
    <w:p w14:paraId="0648CE02">
      <w:pPr>
        <w:spacing w:line="440" w:lineRule="exact"/>
        <w:ind w:firstLine="482" w:firstLineChars="200"/>
        <w:rPr>
          <w:rFonts w:ascii="宋体"/>
          <w:b/>
          <w:kern w:val="0"/>
          <w:sz w:val="24"/>
        </w:rPr>
      </w:pPr>
      <w:r>
        <w:rPr>
          <w:rFonts w:hint="eastAsia" w:ascii="宋体"/>
          <w:b/>
          <w:kern w:val="0"/>
          <w:sz w:val="24"/>
        </w:rPr>
        <w:t>3、未成交供应商的响应保证金，自成交通知之日起五个工作日内根据供应商提交的退还保证金申请函予以原额无息退还。</w:t>
      </w:r>
    </w:p>
    <w:p w14:paraId="1302D8C4">
      <w:pPr>
        <w:pStyle w:val="21"/>
        <w:adjustRightInd w:val="0"/>
        <w:snapToGrid w:val="0"/>
        <w:spacing w:line="300" w:lineRule="auto"/>
        <w:ind w:firstLine="450" w:firstLineChars="200"/>
        <w:rPr>
          <w:rFonts w:hAnsi="Times New Roman"/>
          <w:b/>
          <w:spacing w:val="0"/>
          <w:kern w:val="0"/>
          <w:szCs w:val="24"/>
        </w:rPr>
      </w:pPr>
      <w:r>
        <w:rPr>
          <w:rFonts w:hint="eastAsia"/>
          <w:b/>
          <w:kern w:val="0"/>
        </w:rPr>
        <w:t>4、成交供应商的响应保证金，自成交供应商签订合同之日起五个工作日内并支付代理服务费后予以原额无息退还。</w:t>
      </w:r>
    </w:p>
    <w:p w14:paraId="06574CF9">
      <w:pPr>
        <w:adjustRightInd w:val="0"/>
        <w:snapToGrid w:val="0"/>
        <w:spacing w:line="300" w:lineRule="auto"/>
        <w:ind w:firstLine="480" w:firstLineChars="200"/>
        <w:rPr>
          <w:rFonts w:ascii="宋体"/>
          <w:kern w:val="0"/>
          <w:sz w:val="24"/>
        </w:rPr>
      </w:pPr>
      <w:r>
        <w:rPr>
          <w:rFonts w:hint="eastAsia" w:ascii="宋体"/>
          <w:kern w:val="0"/>
          <w:sz w:val="24"/>
        </w:rPr>
        <w:t>5、发生下列情况之一，磋商保证金将被没收：</w:t>
      </w:r>
    </w:p>
    <w:p w14:paraId="7E124A23">
      <w:pPr>
        <w:adjustRightInd w:val="0"/>
        <w:snapToGrid w:val="0"/>
        <w:spacing w:line="300" w:lineRule="auto"/>
        <w:ind w:firstLine="480" w:firstLineChars="200"/>
        <w:rPr>
          <w:rFonts w:ascii="宋体"/>
          <w:kern w:val="0"/>
          <w:sz w:val="24"/>
        </w:rPr>
      </w:pPr>
      <w:r>
        <w:rPr>
          <w:rFonts w:hint="eastAsia" w:ascii="宋体"/>
          <w:kern w:val="0"/>
          <w:sz w:val="24"/>
        </w:rPr>
        <w:t>（1）供应商在提交响应文件截止时间后撤回响应文件的；</w:t>
      </w:r>
    </w:p>
    <w:p w14:paraId="0987D2B1">
      <w:pPr>
        <w:adjustRightInd w:val="0"/>
        <w:snapToGrid w:val="0"/>
        <w:spacing w:line="300" w:lineRule="auto"/>
        <w:ind w:firstLine="480" w:firstLineChars="200"/>
        <w:rPr>
          <w:rFonts w:ascii="宋体"/>
          <w:kern w:val="0"/>
          <w:sz w:val="24"/>
        </w:rPr>
      </w:pPr>
      <w:r>
        <w:rPr>
          <w:rFonts w:hint="eastAsia" w:ascii="宋体"/>
          <w:kern w:val="0"/>
          <w:sz w:val="24"/>
        </w:rPr>
        <w:t>（2）供应商在响应文件中提供虚假材料的；</w:t>
      </w:r>
    </w:p>
    <w:p w14:paraId="2A066DDB">
      <w:pPr>
        <w:adjustRightInd w:val="0"/>
        <w:snapToGrid w:val="0"/>
        <w:spacing w:line="300" w:lineRule="auto"/>
        <w:ind w:firstLine="480" w:firstLineChars="200"/>
        <w:rPr>
          <w:rFonts w:ascii="宋体"/>
          <w:kern w:val="0"/>
          <w:sz w:val="24"/>
        </w:rPr>
      </w:pPr>
      <w:r>
        <w:rPr>
          <w:rFonts w:hint="eastAsia" w:ascii="宋体"/>
          <w:kern w:val="0"/>
          <w:sz w:val="24"/>
        </w:rPr>
        <w:t>（3）除因不可抗力或磋商文件认可的情形以外，成交供应商不与采购人签订合同的；</w:t>
      </w:r>
    </w:p>
    <w:p w14:paraId="52AC3502">
      <w:pPr>
        <w:adjustRightInd w:val="0"/>
        <w:snapToGrid w:val="0"/>
        <w:spacing w:line="300" w:lineRule="auto"/>
        <w:ind w:firstLine="480" w:firstLineChars="200"/>
        <w:rPr>
          <w:rFonts w:ascii="宋体"/>
          <w:kern w:val="0"/>
          <w:sz w:val="24"/>
        </w:rPr>
      </w:pPr>
      <w:r>
        <w:rPr>
          <w:rFonts w:hint="eastAsia" w:ascii="宋体"/>
          <w:kern w:val="0"/>
          <w:sz w:val="24"/>
        </w:rPr>
        <w:t>（4）供应商与采购人、其他供应商或者采购代理机构恶意串通的；</w:t>
      </w:r>
    </w:p>
    <w:p w14:paraId="3E339E15">
      <w:pPr>
        <w:adjustRightInd w:val="0"/>
        <w:snapToGrid w:val="0"/>
        <w:spacing w:line="300" w:lineRule="auto"/>
        <w:ind w:firstLine="480" w:firstLineChars="200"/>
        <w:rPr>
          <w:rFonts w:ascii="宋体"/>
          <w:kern w:val="0"/>
          <w:sz w:val="24"/>
        </w:rPr>
      </w:pPr>
      <w:r>
        <w:rPr>
          <w:rFonts w:hint="eastAsia" w:ascii="宋体"/>
          <w:kern w:val="0"/>
          <w:sz w:val="24"/>
        </w:rPr>
        <w:t>（5）磋商文件规定的其他情形。</w:t>
      </w:r>
    </w:p>
    <w:p w14:paraId="08AC610A">
      <w:pPr>
        <w:adjustRightInd w:val="0"/>
        <w:snapToGrid w:val="0"/>
        <w:spacing w:line="300" w:lineRule="auto"/>
        <w:ind w:firstLine="480" w:firstLineChars="200"/>
        <w:rPr>
          <w:rFonts w:ascii="宋体"/>
          <w:kern w:val="0"/>
          <w:sz w:val="24"/>
        </w:rPr>
      </w:pPr>
      <w:r>
        <w:rPr>
          <w:rFonts w:hint="eastAsia" w:ascii="宋体"/>
          <w:kern w:val="0"/>
          <w:sz w:val="24"/>
        </w:rPr>
        <w:t>（四）</w:t>
      </w:r>
      <w:r>
        <w:rPr>
          <w:rFonts w:hint="eastAsia" w:ascii="宋体" w:hAnsi="宋体"/>
          <w:sz w:val="24"/>
          <w:shd w:val="clear" w:color="auto" w:fill="FFFFFF"/>
        </w:rPr>
        <w:t>响应文件</w:t>
      </w:r>
      <w:r>
        <w:rPr>
          <w:rFonts w:hint="eastAsia" w:ascii="宋体"/>
          <w:kern w:val="0"/>
          <w:sz w:val="24"/>
        </w:rPr>
        <w:t>的有效期</w:t>
      </w:r>
    </w:p>
    <w:p w14:paraId="07BEA42F">
      <w:pPr>
        <w:adjustRightInd w:val="0"/>
        <w:snapToGrid w:val="0"/>
        <w:spacing w:line="300" w:lineRule="auto"/>
        <w:ind w:firstLine="480" w:firstLineChars="200"/>
        <w:rPr>
          <w:rFonts w:ascii="宋体"/>
          <w:kern w:val="0"/>
          <w:sz w:val="24"/>
        </w:rPr>
      </w:pPr>
      <w:r>
        <w:rPr>
          <w:rFonts w:ascii="宋体"/>
          <w:kern w:val="0"/>
          <w:sz w:val="24"/>
        </w:rPr>
        <w:t xml:space="preserve"> 1</w:t>
      </w:r>
      <w:r>
        <w:rPr>
          <w:rFonts w:hint="eastAsia" w:ascii="宋体"/>
          <w:kern w:val="0"/>
          <w:sz w:val="24"/>
        </w:rPr>
        <w:t>、自磋商之日起90天内，</w:t>
      </w:r>
      <w:r>
        <w:rPr>
          <w:rFonts w:hint="eastAsia" w:ascii="宋体" w:hAnsi="宋体"/>
          <w:sz w:val="24"/>
          <w:shd w:val="clear" w:color="auto" w:fill="FFFFFF"/>
        </w:rPr>
        <w:t>响应文件</w:t>
      </w:r>
      <w:r>
        <w:rPr>
          <w:rFonts w:hint="eastAsia" w:ascii="宋体"/>
          <w:kern w:val="0"/>
          <w:sz w:val="24"/>
        </w:rPr>
        <w:t>应保持有效。有效期短于这个规定期限的</w:t>
      </w:r>
      <w:r>
        <w:rPr>
          <w:rFonts w:hint="eastAsia" w:ascii="宋体" w:hAnsi="宋体"/>
          <w:sz w:val="24"/>
          <w:shd w:val="clear" w:color="auto" w:fill="FFFFFF"/>
        </w:rPr>
        <w:t>竞争性磋商</w:t>
      </w:r>
      <w:r>
        <w:rPr>
          <w:rFonts w:hint="eastAsia" w:ascii="宋体"/>
          <w:kern w:val="0"/>
          <w:sz w:val="24"/>
        </w:rPr>
        <w:t>供应商将被拒绝。</w:t>
      </w:r>
    </w:p>
    <w:p w14:paraId="3284E773">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、在特殊情况下，采购人可与</w:t>
      </w:r>
      <w:r>
        <w:rPr>
          <w:rFonts w:hint="eastAsia" w:ascii="宋体" w:hAnsi="宋体"/>
          <w:sz w:val="24"/>
          <w:shd w:val="clear" w:color="auto" w:fill="FFFFFF"/>
        </w:rPr>
        <w:t>竞争性磋商</w:t>
      </w:r>
      <w:r>
        <w:rPr>
          <w:rFonts w:hint="eastAsia" w:ascii="宋体"/>
          <w:kern w:val="0"/>
          <w:sz w:val="24"/>
        </w:rPr>
        <w:t>供应商协商延长投标书的有效期，这种要求和答复均应书面形式进行。</w:t>
      </w:r>
    </w:p>
    <w:p w14:paraId="168EAE7C">
      <w:pPr>
        <w:adjustRightInd w:val="0"/>
        <w:snapToGrid w:val="0"/>
        <w:spacing w:line="300" w:lineRule="auto"/>
        <w:ind w:firstLine="480" w:firstLineChars="200"/>
        <w:rPr>
          <w:rFonts w:ascii="宋体"/>
          <w:kern w:val="0"/>
          <w:sz w:val="24"/>
        </w:rPr>
      </w:pPr>
      <w:r>
        <w:rPr>
          <w:rFonts w:ascii="宋体"/>
          <w:kern w:val="0"/>
          <w:sz w:val="24"/>
        </w:rPr>
        <w:t>3</w:t>
      </w:r>
      <w:r>
        <w:rPr>
          <w:rFonts w:hint="eastAsia" w:ascii="宋体"/>
          <w:kern w:val="0"/>
          <w:sz w:val="24"/>
        </w:rPr>
        <w:t>、</w:t>
      </w:r>
      <w:r>
        <w:rPr>
          <w:rFonts w:hint="eastAsia" w:ascii="宋体" w:hAnsi="宋体"/>
          <w:sz w:val="24"/>
          <w:shd w:val="clear" w:color="auto" w:fill="FFFFFF"/>
        </w:rPr>
        <w:t>竞争性磋商</w:t>
      </w:r>
      <w:r>
        <w:rPr>
          <w:rFonts w:hint="eastAsia" w:ascii="宋体"/>
          <w:kern w:val="0"/>
          <w:sz w:val="24"/>
        </w:rPr>
        <w:t>供应商可拒绝接受延期要求而不会导致</w:t>
      </w:r>
      <w:r>
        <w:rPr>
          <w:rFonts w:hint="eastAsia" w:ascii="宋体" w:hAnsi="宋体"/>
          <w:sz w:val="24"/>
          <w:shd w:val="clear" w:color="auto" w:fill="FFFFFF"/>
        </w:rPr>
        <w:t>竞争性磋商</w:t>
      </w:r>
      <w:r>
        <w:rPr>
          <w:rFonts w:hint="eastAsia" w:ascii="宋体"/>
          <w:kern w:val="0"/>
          <w:sz w:val="24"/>
        </w:rPr>
        <w:t>供应商保证金被没收。同意延长有效期的</w:t>
      </w:r>
      <w:r>
        <w:rPr>
          <w:rFonts w:hint="eastAsia" w:ascii="宋体" w:hAnsi="宋体"/>
          <w:sz w:val="24"/>
          <w:shd w:val="clear" w:color="auto" w:fill="FFFFFF"/>
        </w:rPr>
        <w:t>竞争性磋商</w:t>
      </w:r>
      <w:r>
        <w:rPr>
          <w:rFonts w:hint="eastAsia" w:ascii="宋体"/>
          <w:kern w:val="0"/>
          <w:sz w:val="24"/>
        </w:rPr>
        <w:t>供应商不能修改响应文件。</w:t>
      </w:r>
    </w:p>
    <w:p w14:paraId="1EE54844">
      <w:pPr>
        <w:adjustRightInd w:val="0"/>
        <w:snapToGrid w:val="0"/>
        <w:spacing w:line="300" w:lineRule="auto"/>
        <w:ind w:firstLine="482" w:firstLineChars="200"/>
        <w:rPr>
          <w:rFonts w:ascii="宋体"/>
          <w:b/>
          <w:kern w:val="0"/>
          <w:sz w:val="24"/>
        </w:rPr>
      </w:pPr>
      <w:r>
        <w:rPr>
          <w:rFonts w:hint="eastAsia" w:ascii="宋体"/>
          <w:b/>
          <w:kern w:val="0"/>
          <w:sz w:val="24"/>
        </w:rPr>
        <w:t>四、</w:t>
      </w:r>
      <w:r>
        <w:rPr>
          <w:rFonts w:hint="eastAsia" w:ascii="宋体" w:hAnsi="宋体"/>
          <w:b/>
          <w:sz w:val="24"/>
          <w:shd w:val="clear" w:color="auto" w:fill="FFFFFF"/>
        </w:rPr>
        <w:t>响应文件</w:t>
      </w:r>
      <w:r>
        <w:rPr>
          <w:rFonts w:hint="eastAsia" w:ascii="宋体"/>
          <w:b/>
          <w:kern w:val="0"/>
          <w:sz w:val="24"/>
        </w:rPr>
        <w:t>的递交</w:t>
      </w:r>
    </w:p>
    <w:p w14:paraId="6296BDBF">
      <w:pPr>
        <w:adjustRightInd w:val="0"/>
        <w:snapToGrid w:val="0"/>
        <w:spacing w:line="300" w:lineRule="auto"/>
        <w:ind w:firstLine="482" w:firstLineChars="200"/>
        <w:rPr>
          <w:rFonts w:hint="eastAsia" w:ascii="宋体" w:hAnsi="宋体"/>
          <w:sz w:val="24"/>
          <w:shd w:val="clear" w:color="auto" w:fill="FFFFFF"/>
        </w:rPr>
      </w:pPr>
      <w:r>
        <w:rPr>
          <w:rFonts w:hint="eastAsia" w:ascii="宋体" w:hAnsi="宋体"/>
          <w:b/>
          <w:bCs/>
          <w:sz w:val="24"/>
          <w:shd w:val="clear" w:color="auto" w:fill="FFFFFF"/>
        </w:rPr>
        <w:t>（1）供应商应在响应文件提交截止时间前将响应文件上传至海南阳光采购平台（</w:t>
      </w:r>
      <w:r>
        <w:fldChar w:fldCharType="begin"/>
      </w:r>
      <w:r>
        <w:instrText xml:space="preserve"> HYPERLINK "https://hnsygszh.etrading.cn/" </w:instrText>
      </w:r>
      <w:r>
        <w:fldChar w:fldCharType="separate"/>
      </w:r>
      <w:r>
        <w:rPr>
          <w:rStyle w:val="44"/>
          <w:rFonts w:hint="eastAsia" w:ascii="宋体" w:hAnsi="宋体"/>
          <w:b/>
          <w:bCs/>
          <w:shd w:val="clear" w:color="auto" w:fill="FFFFFF"/>
        </w:rPr>
        <w:t>https://hnsygszh.etrading.cn/</w:t>
      </w:r>
      <w:r>
        <w:rPr>
          <w:rStyle w:val="44"/>
          <w:rFonts w:hint="eastAsia" w:ascii="宋体" w:hAnsi="宋体"/>
          <w:b/>
          <w:bCs/>
          <w:shd w:val="clear" w:color="auto" w:fill="FFFFFF"/>
        </w:rPr>
        <w:fldChar w:fldCharType="end"/>
      </w:r>
      <w:r>
        <w:rPr>
          <w:rFonts w:hint="eastAsia" w:ascii="宋体" w:hAnsi="宋体"/>
          <w:b/>
          <w:bCs/>
          <w:sz w:val="24"/>
          <w:shd w:val="clear" w:color="auto" w:fill="FFFFFF"/>
        </w:rPr>
        <w:t>）否则响应文件按无效响应处理。</w:t>
      </w:r>
    </w:p>
    <w:p w14:paraId="7A0FA81A">
      <w:pPr>
        <w:adjustRightInd w:val="0"/>
        <w:snapToGrid w:val="0"/>
        <w:spacing w:line="300" w:lineRule="auto"/>
        <w:ind w:firstLine="482" w:firstLineChars="200"/>
        <w:rPr>
          <w:rFonts w:hint="eastAsia" w:ascii="宋体" w:hAnsi="宋体"/>
          <w:b/>
          <w:sz w:val="24"/>
          <w:shd w:val="clear" w:color="auto" w:fill="FFFFFF"/>
        </w:rPr>
      </w:pPr>
      <w:r>
        <w:rPr>
          <w:rFonts w:hint="eastAsia" w:ascii="宋体" w:hAnsi="宋体"/>
          <w:b/>
          <w:bCs/>
          <w:sz w:val="24"/>
          <w:shd w:val="clear" w:color="auto" w:fill="FFFFFF"/>
        </w:rPr>
        <w:t>（2）</w:t>
      </w:r>
      <w:r>
        <w:rPr>
          <w:rFonts w:hint="eastAsia" w:ascii="宋体" w:hAnsi="宋体"/>
          <w:b/>
          <w:sz w:val="24"/>
          <w:shd w:val="clear" w:color="auto" w:fill="FFFFFF"/>
        </w:rPr>
        <w:t>供应商上传的电子响应文件的IP地址相同，则IP地址相同的响应按无效处理。</w:t>
      </w:r>
    </w:p>
    <w:p w14:paraId="32BD7245">
      <w:pPr>
        <w:adjustRightInd w:val="0"/>
        <w:snapToGrid w:val="0"/>
        <w:spacing w:line="300" w:lineRule="auto"/>
        <w:ind w:firstLine="482" w:firstLineChars="200"/>
        <w:rPr>
          <w:rFonts w:hint="eastAsia" w:ascii="宋体" w:hAnsi="宋体"/>
          <w:b/>
          <w:sz w:val="24"/>
          <w:shd w:val="clear" w:color="auto" w:fill="FFFFFF"/>
        </w:rPr>
      </w:pPr>
      <w:r>
        <w:rPr>
          <w:rFonts w:hint="eastAsia" w:ascii="宋体" w:hAnsi="宋体"/>
          <w:b/>
          <w:bCs/>
          <w:sz w:val="24"/>
          <w:shd w:val="clear" w:color="auto" w:fill="FFFFFF"/>
        </w:rPr>
        <w:t>（3）</w:t>
      </w:r>
      <w:r>
        <w:rPr>
          <w:rFonts w:hint="eastAsia" w:ascii="宋体" w:hAnsi="宋体"/>
          <w:b/>
          <w:sz w:val="24"/>
          <w:shd w:val="clear" w:color="auto" w:fill="FFFFFF"/>
        </w:rPr>
        <w:t>如供应商提交的响应文件为虚假材料的，按无效响应处理。</w:t>
      </w:r>
    </w:p>
    <w:p w14:paraId="7F4AAB36">
      <w:pPr>
        <w:adjustRightInd w:val="0"/>
        <w:snapToGrid w:val="0"/>
        <w:spacing w:line="300" w:lineRule="auto"/>
        <w:ind w:firstLine="482" w:firstLineChars="200"/>
      </w:pPr>
      <w:r>
        <w:rPr>
          <w:rFonts w:hint="eastAsia" w:ascii="宋体" w:hAnsi="宋体"/>
          <w:b/>
          <w:bCs/>
          <w:sz w:val="24"/>
          <w:shd w:val="clear" w:color="auto" w:fill="FFFFFF"/>
        </w:rPr>
        <w:t>（4）</w:t>
      </w:r>
      <w:r>
        <w:rPr>
          <w:rFonts w:hint="eastAsia" w:ascii="宋体" w:hAnsi="宋体"/>
          <w:sz w:val="24"/>
          <w:shd w:val="clear" w:color="auto" w:fill="FFFFFF"/>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72D02AD1">
      <w:pPr>
        <w:adjustRightInd w:val="0"/>
        <w:snapToGrid w:val="0"/>
        <w:spacing w:line="300" w:lineRule="auto"/>
        <w:ind w:firstLine="482" w:firstLineChars="200"/>
        <w:rPr>
          <w:rFonts w:ascii="宋体"/>
          <w:b/>
          <w:kern w:val="0"/>
          <w:sz w:val="24"/>
        </w:rPr>
      </w:pPr>
      <w:r>
        <w:rPr>
          <w:rFonts w:hint="eastAsia" w:ascii="宋体"/>
          <w:b/>
          <w:kern w:val="0"/>
          <w:sz w:val="24"/>
        </w:rPr>
        <w:t>五、磋商和评审</w:t>
      </w:r>
    </w:p>
    <w:p w14:paraId="447C258B">
      <w:pPr>
        <w:adjustRightInd w:val="0"/>
        <w:snapToGrid w:val="0"/>
        <w:spacing w:line="300" w:lineRule="auto"/>
        <w:ind w:firstLine="480" w:firstLineChars="200"/>
        <w:rPr>
          <w:rFonts w:ascii="宋体"/>
          <w:kern w:val="0"/>
          <w:sz w:val="24"/>
        </w:rPr>
      </w:pPr>
      <w:r>
        <w:rPr>
          <w:rFonts w:hint="eastAsia" w:ascii="宋体"/>
          <w:kern w:val="0"/>
          <w:sz w:val="24"/>
        </w:rPr>
        <w:t>（一）磋商小组</w:t>
      </w:r>
    </w:p>
    <w:p w14:paraId="0F65F689">
      <w:pPr>
        <w:adjustRightInd w:val="0"/>
        <w:snapToGrid w:val="0"/>
        <w:spacing w:line="300" w:lineRule="auto"/>
        <w:ind w:firstLine="480" w:firstLineChars="200"/>
        <w:rPr>
          <w:rFonts w:ascii="宋体"/>
          <w:kern w:val="0"/>
          <w:sz w:val="24"/>
        </w:rPr>
      </w:pPr>
      <w:r>
        <w:rPr>
          <w:rFonts w:hint="eastAsia" w:ascii="宋体"/>
          <w:kern w:val="0"/>
          <w:sz w:val="24"/>
        </w:rPr>
        <w:t>采购人将根据本次竞争性磋商采购的特点，按照《中华人民共和国政府采购法》、《政府采购竞争性磋商采购方式管理暂行办法》和其他相关法律法规规定成立磋商小组。磋商小组对响应文件进行审查、质疑、评估和比较，并进行磋商。</w:t>
      </w:r>
      <w:r>
        <w:rPr>
          <w:rFonts w:hint="eastAsia" w:ascii="宋体" w:hAnsi="宋体"/>
          <w:sz w:val="24"/>
        </w:rPr>
        <w:t>磋商小组判断“响应文件”的响应性，仅基于“响应文件”本身而不靠外部证据。</w:t>
      </w:r>
    </w:p>
    <w:p w14:paraId="7046743E">
      <w:pPr>
        <w:adjustRightInd w:val="0"/>
        <w:snapToGrid w:val="0"/>
        <w:spacing w:line="300" w:lineRule="auto"/>
        <w:ind w:firstLine="480" w:firstLineChars="200"/>
        <w:rPr>
          <w:rFonts w:ascii="宋体"/>
          <w:kern w:val="0"/>
          <w:sz w:val="24"/>
        </w:rPr>
      </w:pPr>
      <w:r>
        <w:rPr>
          <w:rFonts w:hint="eastAsia" w:ascii="宋体"/>
          <w:kern w:val="0"/>
          <w:sz w:val="24"/>
        </w:rPr>
        <w:t>（二）磋商</w:t>
      </w:r>
    </w:p>
    <w:p w14:paraId="671FEE01">
      <w:pPr>
        <w:adjustRightInd w:val="0"/>
        <w:snapToGrid w:val="0"/>
        <w:spacing w:line="300" w:lineRule="auto"/>
        <w:ind w:firstLine="480" w:firstLineChars="200"/>
        <w:rPr>
          <w:rFonts w:ascii="宋体"/>
          <w:kern w:val="0"/>
          <w:sz w:val="24"/>
        </w:rPr>
      </w:pPr>
      <w:r>
        <w:rPr>
          <w:rFonts w:hint="eastAsia" w:ascii="宋体"/>
          <w:kern w:val="0"/>
          <w:sz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CF272AD">
      <w:pPr>
        <w:adjustRightInd w:val="0"/>
        <w:snapToGrid w:val="0"/>
        <w:spacing w:line="300" w:lineRule="auto"/>
        <w:ind w:firstLine="480" w:firstLineChars="200"/>
        <w:rPr>
          <w:rFonts w:ascii="宋体"/>
          <w:kern w:val="0"/>
          <w:sz w:val="24"/>
        </w:rPr>
      </w:pPr>
      <w:r>
        <w:rPr>
          <w:rFonts w:hint="eastAsia" w:ascii="宋体"/>
          <w:kern w:val="0"/>
          <w:sz w:val="24"/>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EA20D06">
      <w:pPr>
        <w:adjustRightInd w:val="0"/>
        <w:snapToGrid w:val="0"/>
        <w:spacing w:line="300" w:lineRule="auto"/>
        <w:ind w:firstLine="120" w:firstLineChars="50"/>
        <w:rPr>
          <w:rFonts w:ascii="宋体"/>
          <w:kern w:val="0"/>
          <w:sz w:val="24"/>
        </w:rPr>
      </w:pPr>
      <w:r>
        <w:rPr>
          <w:rFonts w:hint="eastAsia" w:ascii="宋体"/>
          <w:kern w:val="0"/>
          <w:sz w:val="24"/>
        </w:rPr>
        <w:t>　 3、磋商小组所有成员应当集中与单一供应商分别进行磋商，并给予所有参加磋商的供应商平等的磋商机会。</w:t>
      </w:r>
    </w:p>
    <w:p w14:paraId="5B534EEF">
      <w:pPr>
        <w:adjustRightInd w:val="0"/>
        <w:snapToGrid w:val="0"/>
        <w:spacing w:line="300" w:lineRule="auto"/>
        <w:ind w:firstLine="480" w:firstLineChars="200"/>
        <w:rPr>
          <w:rFonts w:ascii="宋体"/>
          <w:kern w:val="0"/>
          <w:sz w:val="24"/>
        </w:rPr>
      </w:pPr>
      <w:r>
        <w:rPr>
          <w:rFonts w:hint="eastAsia" w:ascii="宋体"/>
          <w:kern w:val="0"/>
          <w:sz w:val="24"/>
        </w:rPr>
        <w:t>4、在磋商过程中，磋商小组可以根据磋商文件和磋商情况实质性变动采购需求中的技术、服务要求以及合同草案条款，但不得变动磋商文件中的其他内容。实质性变动的内容，须经采购人代表确认。</w:t>
      </w:r>
    </w:p>
    <w:p w14:paraId="547937DF">
      <w:pPr>
        <w:adjustRightInd w:val="0"/>
        <w:snapToGrid w:val="0"/>
        <w:spacing w:line="300" w:lineRule="auto"/>
        <w:ind w:firstLine="480" w:firstLineChars="200"/>
        <w:rPr>
          <w:rFonts w:ascii="宋体"/>
          <w:kern w:val="0"/>
          <w:sz w:val="24"/>
        </w:rPr>
      </w:pPr>
      <w:r>
        <w:rPr>
          <w:rFonts w:hint="eastAsia" w:ascii="宋体"/>
          <w:kern w:val="0"/>
          <w:sz w:val="24"/>
        </w:rPr>
        <w:t>对磋商文件作出的实质性变动是磋商文件的有效组成部分，磋商小组应当及时以书面形式同时通知所有参加磋商的供应商。</w:t>
      </w:r>
    </w:p>
    <w:p w14:paraId="5A000D60">
      <w:pPr>
        <w:adjustRightInd w:val="0"/>
        <w:snapToGrid w:val="0"/>
        <w:spacing w:line="300" w:lineRule="auto"/>
        <w:ind w:firstLine="480" w:firstLineChars="200"/>
        <w:rPr>
          <w:rFonts w:ascii="宋体"/>
          <w:kern w:val="0"/>
          <w:sz w:val="24"/>
        </w:rPr>
      </w:pPr>
      <w:r>
        <w:rPr>
          <w:rFonts w:hint="eastAsia" w:ascii="宋体"/>
          <w:kern w:val="0"/>
          <w:sz w:val="24"/>
        </w:rPr>
        <w:t>5、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970845A">
      <w:pPr>
        <w:adjustRightInd w:val="0"/>
        <w:snapToGrid w:val="0"/>
        <w:spacing w:line="300" w:lineRule="auto"/>
        <w:ind w:firstLine="480" w:firstLineChars="200"/>
        <w:rPr>
          <w:rFonts w:ascii="宋体"/>
          <w:kern w:val="0"/>
          <w:sz w:val="24"/>
        </w:rPr>
      </w:pPr>
      <w:r>
        <w:rPr>
          <w:rFonts w:hint="eastAsia" w:ascii="宋体"/>
          <w:kern w:val="0"/>
          <w:sz w:val="24"/>
        </w:rPr>
        <w:t>6、磋商文件能够详细列明采购标的的技术、服务要求的，磋商结束后，磋商小组应当要求所有实质性响应的供应商在规定时间内提交最后报价，提交最后报价的供应商不得少于3家。</w:t>
      </w:r>
    </w:p>
    <w:p w14:paraId="56D1EC06">
      <w:pPr>
        <w:adjustRightInd w:val="0"/>
        <w:snapToGrid w:val="0"/>
        <w:spacing w:line="300" w:lineRule="auto"/>
        <w:ind w:firstLine="480" w:firstLineChars="200"/>
        <w:rPr>
          <w:rFonts w:ascii="宋体"/>
          <w:kern w:val="0"/>
          <w:sz w:val="24"/>
        </w:rPr>
      </w:pPr>
      <w:r>
        <w:rPr>
          <w:rFonts w:hint="eastAsia" w:ascii="宋体"/>
          <w:kern w:val="0"/>
          <w:sz w:val="24"/>
        </w:rPr>
        <w:t>7、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512B6CD">
      <w:pPr>
        <w:adjustRightInd w:val="0"/>
        <w:snapToGrid w:val="0"/>
        <w:spacing w:line="300" w:lineRule="auto"/>
        <w:rPr>
          <w:rFonts w:ascii="宋体"/>
          <w:kern w:val="0"/>
          <w:sz w:val="24"/>
        </w:rPr>
      </w:pPr>
      <w:r>
        <w:rPr>
          <w:rFonts w:hint="eastAsia" w:ascii="宋体"/>
          <w:kern w:val="0"/>
          <w:sz w:val="24"/>
        </w:rPr>
        <w:t>　最后报价是供应商响应文件的有效组成部分。符合《政府采购竞争性磋商采购方式管理暂行办法》第三条第四项情形的，提交最后报价的供应商可以为2家。</w:t>
      </w:r>
    </w:p>
    <w:p w14:paraId="67CD9E02">
      <w:pPr>
        <w:adjustRightInd w:val="0"/>
        <w:snapToGrid w:val="0"/>
        <w:spacing w:line="300" w:lineRule="auto"/>
        <w:ind w:firstLine="120" w:firstLineChars="50"/>
        <w:rPr>
          <w:rFonts w:ascii="宋体"/>
          <w:kern w:val="0"/>
          <w:sz w:val="24"/>
        </w:rPr>
      </w:pPr>
      <w:r>
        <w:rPr>
          <w:rFonts w:hint="eastAsia" w:ascii="宋体"/>
          <w:kern w:val="0"/>
          <w:sz w:val="24"/>
        </w:rPr>
        <w:t>　8、已提交响应文件的供应商，在提交最后报价之前，可以根据磋商情况退出磋商。</w:t>
      </w:r>
    </w:p>
    <w:p w14:paraId="7F452063">
      <w:pPr>
        <w:adjustRightInd w:val="0"/>
        <w:snapToGrid w:val="0"/>
        <w:spacing w:line="300" w:lineRule="auto"/>
        <w:ind w:firstLine="480" w:firstLineChars="200"/>
        <w:rPr>
          <w:rFonts w:ascii="宋体"/>
          <w:kern w:val="0"/>
          <w:sz w:val="24"/>
        </w:rPr>
      </w:pPr>
      <w:r>
        <w:rPr>
          <w:rFonts w:hint="eastAsia" w:ascii="宋体"/>
          <w:kern w:val="0"/>
          <w:sz w:val="24"/>
        </w:rPr>
        <w:t>9、经磋商确定最终采购需求和提交最后报价的供应商后，由磋商小组采用综合评分法对提交最后报价的供应商的响应文件和最后报价进行综合评分。</w:t>
      </w:r>
    </w:p>
    <w:p w14:paraId="092ECDB3">
      <w:pPr>
        <w:adjustRightInd w:val="0"/>
        <w:snapToGrid w:val="0"/>
        <w:spacing w:line="300" w:lineRule="auto"/>
        <w:ind w:firstLine="480" w:firstLineChars="200"/>
        <w:rPr>
          <w:rFonts w:ascii="宋体"/>
          <w:kern w:val="0"/>
          <w:sz w:val="24"/>
        </w:rPr>
      </w:pPr>
      <w:r>
        <w:rPr>
          <w:rFonts w:hint="eastAsia" w:ascii="宋体"/>
          <w:kern w:val="0"/>
          <w:sz w:val="24"/>
        </w:rPr>
        <w:t>10、评审时，磋商小组各成员应当独立对每个有效响应的文件进行评价、打分，然后汇总每个供应商每项评分因素的得分。</w:t>
      </w:r>
    </w:p>
    <w:p w14:paraId="475786C5">
      <w:pPr>
        <w:adjustRightInd w:val="0"/>
        <w:snapToGrid w:val="0"/>
        <w:spacing w:line="300" w:lineRule="auto"/>
        <w:ind w:firstLine="480" w:firstLineChars="200"/>
        <w:rPr>
          <w:rFonts w:ascii="宋体"/>
          <w:kern w:val="0"/>
          <w:sz w:val="24"/>
        </w:rPr>
      </w:pPr>
      <w:r>
        <w:rPr>
          <w:rFonts w:hint="eastAsia" w:ascii="宋体"/>
          <w:kern w:val="0"/>
          <w:sz w:val="24"/>
        </w:rPr>
        <w:t>11、综合评分法中的价格分统一采用低价优先法计算，即满足磋商文件要求且最后报价最低的供应商的价格为磋商基准价，其价格分为满分。</w:t>
      </w:r>
    </w:p>
    <w:p w14:paraId="65C5E144">
      <w:pPr>
        <w:adjustRightInd w:val="0"/>
        <w:snapToGrid w:val="0"/>
        <w:spacing w:line="300" w:lineRule="auto"/>
        <w:ind w:firstLine="480" w:firstLineChars="200"/>
        <w:rPr>
          <w:rFonts w:ascii="宋体"/>
          <w:kern w:val="0"/>
          <w:sz w:val="24"/>
        </w:rPr>
      </w:pPr>
      <w:r>
        <w:rPr>
          <w:rFonts w:hint="eastAsia" w:ascii="宋体"/>
          <w:kern w:val="0"/>
          <w:sz w:val="24"/>
        </w:rPr>
        <w:t>12、磋商小组根据综合评分情况，按照评审得分由高到低顺序推荐成交候选供应商</w:t>
      </w:r>
    </w:p>
    <w:p w14:paraId="13E6F4F7">
      <w:pPr>
        <w:adjustRightInd w:val="0"/>
        <w:snapToGrid w:val="0"/>
        <w:spacing w:line="300" w:lineRule="auto"/>
        <w:ind w:firstLine="482" w:firstLineChars="200"/>
        <w:rPr>
          <w:rFonts w:ascii="宋体"/>
          <w:b/>
          <w:kern w:val="0"/>
          <w:sz w:val="24"/>
        </w:rPr>
      </w:pPr>
      <w:r>
        <w:rPr>
          <w:rFonts w:hint="eastAsia" w:ascii="宋体"/>
          <w:b/>
          <w:kern w:val="0"/>
          <w:sz w:val="24"/>
        </w:rPr>
        <w:t>六、成交通知书及合同签订</w:t>
      </w:r>
    </w:p>
    <w:p w14:paraId="38E406BB">
      <w:pPr>
        <w:adjustRightInd w:val="0"/>
        <w:snapToGrid w:val="0"/>
        <w:spacing w:line="300" w:lineRule="auto"/>
        <w:ind w:firstLine="480" w:firstLineChars="200"/>
        <w:rPr>
          <w:rFonts w:ascii="宋体"/>
          <w:kern w:val="0"/>
          <w:sz w:val="24"/>
        </w:rPr>
      </w:pPr>
      <w:r>
        <w:rPr>
          <w:rFonts w:hint="eastAsia" w:ascii="宋体"/>
          <w:kern w:val="0"/>
          <w:sz w:val="24"/>
        </w:rPr>
        <w:t>（一）成交通知书</w:t>
      </w:r>
    </w:p>
    <w:p w14:paraId="489FCB04">
      <w:pPr>
        <w:adjustRightInd w:val="0"/>
        <w:snapToGrid w:val="0"/>
        <w:spacing w:line="300" w:lineRule="auto"/>
        <w:ind w:firstLine="480" w:firstLineChars="200"/>
        <w:rPr>
          <w:rFonts w:ascii="宋体"/>
          <w:kern w:val="0"/>
          <w:sz w:val="24"/>
        </w:rPr>
      </w:pPr>
      <w:r>
        <w:rPr>
          <w:rFonts w:hint="eastAsia" w:ascii="宋体"/>
          <w:kern w:val="0"/>
          <w:sz w:val="24"/>
        </w:rPr>
        <w:t>采购人或者采购代理机构应当在成交供应商确定后2个工作日内，采购信息发布媒体上公告成交结果，同时向成交供应商发出成交通知书。</w:t>
      </w:r>
    </w:p>
    <w:p w14:paraId="0D6AE484">
      <w:pPr>
        <w:adjustRightInd w:val="0"/>
        <w:snapToGrid w:val="0"/>
        <w:spacing w:line="300" w:lineRule="auto"/>
        <w:ind w:firstLine="480" w:firstLineChars="200"/>
        <w:rPr>
          <w:rFonts w:ascii="宋体"/>
          <w:kern w:val="0"/>
          <w:sz w:val="24"/>
        </w:rPr>
      </w:pPr>
      <w:r>
        <w:rPr>
          <w:rFonts w:hint="eastAsia" w:ascii="宋体"/>
          <w:kern w:val="0"/>
          <w:sz w:val="24"/>
        </w:rPr>
        <w:t>（二）签订合同</w:t>
      </w:r>
    </w:p>
    <w:p w14:paraId="6F0C526F">
      <w:pPr>
        <w:adjustRightInd w:val="0"/>
        <w:snapToGrid w:val="0"/>
        <w:spacing w:line="380" w:lineRule="exact"/>
        <w:ind w:firstLine="480" w:firstLineChars="200"/>
        <w:rPr>
          <w:rFonts w:ascii="宋体"/>
          <w:kern w:val="0"/>
          <w:sz w:val="24"/>
        </w:rPr>
      </w:pPr>
      <w:r>
        <w:rPr>
          <w:rFonts w:ascii="宋体"/>
          <w:kern w:val="0"/>
          <w:sz w:val="24"/>
        </w:rPr>
        <w:t xml:space="preserve"> 1</w:t>
      </w:r>
      <w:r>
        <w:rPr>
          <w:rFonts w:hint="eastAsia" w:ascii="宋体"/>
          <w:kern w:val="0"/>
          <w:sz w:val="24"/>
        </w:rPr>
        <w:t>、成交方应按规定签订合同。</w:t>
      </w:r>
    </w:p>
    <w:p w14:paraId="3EB38B09">
      <w:pPr>
        <w:adjustRightInd w:val="0"/>
        <w:snapToGrid w:val="0"/>
        <w:spacing w:line="380" w:lineRule="exact"/>
        <w:ind w:firstLine="600" w:firstLineChars="250"/>
        <w:rPr>
          <w:rFonts w:ascii="宋体"/>
          <w:kern w:val="0"/>
          <w:sz w:val="24"/>
        </w:rPr>
      </w:pPr>
      <w:r>
        <w:rPr>
          <w:rFonts w:ascii="宋体"/>
          <w:kern w:val="0"/>
          <w:sz w:val="24"/>
        </w:rPr>
        <w:t>2</w:t>
      </w:r>
      <w:r>
        <w:rPr>
          <w:rFonts w:hint="eastAsia" w:ascii="宋体"/>
          <w:kern w:val="0"/>
          <w:sz w:val="24"/>
        </w:rPr>
        <w:t>、磋商文件、成交方的响应文件及修改文件、磋商过程中有关澄清文件及经双方签字的询标纪要和成交通知书均作为合同附件。</w:t>
      </w:r>
    </w:p>
    <w:p w14:paraId="2A3F7BDF">
      <w:pPr>
        <w:adjustRightInd w:val="0"/>
        <w:snapToGrid w:val="0"/>
        <w:spacing w:line="380" w:lineRule="exact"/>
        <w:ind w:firstLine="480" w:firstLineChars="200"/>
        <w:rPr>
          <w:rFonts w:ascii="宋体"/>
          <w:kern w:val="0"/>
          <w:sz w:val="24"/>
        </w:rPr>
      </w:pPr>
      <w:r>
        <w:rPr>
          <w:rFonts w:ascii="宋体"/>
          <w:kern w:val="0"/>
          <w:sz w:val="24"/>
        </w:rPr>
        <w:t xml:space="preserve"> 3</w:t>
      </w:r>
      <w:r>
        <w:rPr>
          <w:rFonts w:hint="eastAsia" w:ascii="宋体"/>
          <w:kern w:val="0"/>
          <w:sz w:val="24"/>
        </w:rPr>
        <w:t>、拒签合同的责任，成交方拒收成交通知书或接到成交通知书后，在规定时间内借故否认已经承诺的条件而拒签合同，以违约处理，并赔偿由此造成的经济损失。</w:t>
      </w:r>
    </w:p>
    <w:p w14:paraId="5082831E">
      <w:pPr>
        <w:snapToGrid w:val="0"/>
        <w:spacing w:line="380" w:lineRule="exact"/>
        <w:ind w:firstLine="720" w:firstLineChars="300"/>
        <w:rPr>
          <w:rFonts w:ascii="宋体"/>
          <w:kern w:val="0"/>
          <w:sz w:val="24"/>
        </w:rPr>
      </w:pPr>
      <w:r>
        <w:rPr>
          <w:rFonts w:hint="eastAsia" w:ascii="宋体"/>
          <w:kern w:val="0"/>
          <w:sz w:val="24"/>
        </w:rPr>
        <w:t>4、 成交供应商拒绝签订政府采购合同的，采购人可以按照</w:t>
      </w:r>
      <w:r>
        <w:rPr>
          <w:rFonts w:hint="eastAsia"/>
          <w:kern w:val="0"/>
          <w:sz w:val="24"/>
        </w:rPr>
        <w:t>《政府采购竞争性磋商采购方式管理暂行办法》</w:t>
      </w:r>
      <w:r>
        <w:rPr>
          <w:rFonts w:hint="eastAsia" w:ascii="宋体"/>
          <w:kern w:val="0"/>
          <w:sz w:val="24"/>
        </w:rPr>
        <w:t>第二十八条第二款规定的原则确定其他供应商作为成交供应商并签订政府采购合同，也可以重新开展采购活动。拒绝签订政府采购合同的成交供应商不得参加对该项目重新开展的采购活动。</w:t>
      </w:r>
    </w:p>
    <w:p w14:paraId="0C7BD5B4">
      <w:pPr>
        <w:pStyle w:val="2"/>
        <w:rPr>
          <w:rFonts w:hint="eastAsia"/>
          <w:bCs/>
          <w:kern w:val="0"/>
          <w:sz w:val="32"/>
          <w:szCs w:val="32"/>
        </w:rPr>
      </w:pPr>
      <w:r>
        <w:rPr>
          <w:bCs/>
          <w:kern w:val="0"/>
          <w:sz w:val="32"/>
          <w:szCs w:val="32"/>
        </w:rPr>
        <w:br w:type="page"/>
      </w:r>
      <w:r>
        <w:rPr>
          <w:rFonts w:hint="eastAsia"/>
          <w:bCs/>
          <w:kern w:val="0"/>
          <w:sz w:val="32"/>
          <w:szCs w:val="32"/>
        </w:rPr>
        <w:t>第四部分   评审办法</w:t>
      </w:r>
    </w:p>
    <w:p w14:paraId="57E0134E">
      <w:pPr>
        <w:spacing w:line="520" w:lineRule="exact"/>
        <w:ind w:firstLine="480" w:firstLineChars="200"/>
        <w:rPr>
          <w:rFonts w:ascii="宋体"/>
          <w:kern w:val="0"/>
          <w:sz w:val="24"/>
        </w:rPr>
      </w:pPr>
      <w:r>
        <w:rPr>
          <w:rFonts w:hint="eastAsia" w:ascii="宋体"/>
          <w:kern w:val="0"/>
          <w:sz w:val="24"/>
        </w:rPr>
        <w:t>一、采购人将组织磋商小组，对供应商提供价格的合理性、方案的先进性、服务的可靠性及售后服务进行评审。</w:t>
      </w:r>
    </w:p>
    <w:p w14:paraId="329FFCAB">
      <w:pPr>
        <w:spacing w:line="520" w:lineRule="exact"/>
        <w:ind w:firstLine="480" w:firstLineChars="200"/>
        <w:rPr>
          <w:rFonts w:ascii="宋体"/>
          <w:kern w:val="0"/>
          <w:sz w:val="24"/>
        </w:rPr>
      </w:pPr>
      <w:r>
        <w:rPr>
          <w:rFonts w:hint="eastAsia" w:ascii="宋体"/>
          <w:kern w:val="0"/>
          <w:sz w:val="24"/>
        </w:rPr>
        <w:t>二、决标办法</w:t>
      </w:r>
    </w:p>
    <w:p w14:paraId="7B934494">
      <w:pPr>
        <w:spacing w:line="520" w:lineRule="exact"/>
        <w:ind w:firstLine="720" w:firstLineChars="300"/>
        <w:rPr>
          <w:rFonts w:ascii="宋体"/>
          <w:bCs/>
          <w:kern w:val="0"/>
          <w:sz w:val="24"/>
        </w:rPr>
      </w:pPr>
      <w:r>
        <w:rPr>
          <w:rFonts w:hint="eastAsia" w:ascii="宋体"/>
          <w:kern w:val="0"/>
          <w:sz w:val="24"/>
        </w:rPr>
        <w:t xml:space="preserve">本项目为竞争性磋商，故有磋商和二次报价环节，第二次报价或最后报价后， </w:t>
      </w:r>
      <w:r>
        <w:rPr>
          <w:rFonts w:hint="eastAsia" w:ascii="宋体"/>
          <w:bCs/>
          <w:kern w:val="0"/>
          <w:sz w:val="24"/>
        </w:rPr>
        <w:t>经磋商确定最终采购需求和提交最后报价的供应商后，由磋商小组采用综合评分法对提交最后报价的供应商的响应文件和最后报价进行综合评分。综合得分最高的供应商为第一成交候选供应商，综合得分次高的供应商为第二成交候选供应商。</w:t>
      </w:r>
    </w:p>
    <w:p w14:paraId="7DD08C91">
      <w:pPr>
        <w:spacing w:line="360" w:lineRule="auto"/>
        <w:ind w:firstLine="472" w:firstLineChars="196"/>
        <w:rPr>
          <w:rFonts w:ascii="宋体"/>
          <w:b/>
          <w:kern w:val="0"/>
          <w:sz w:val="24"/>
        </w:rPr>
      </w:pPr>
      <w:r>
        <w:rPr>
          <w:rFonts w:hint="eastAsia" w:ascii="宋体"/>
          <w:b/>
          <w:kern w:val="0"/>
          <w:sz w:val="24"/>
        </w:rPr>
        <w:t>供应商应在投标（响应）文件中如实描述技术商务情况，真实填写响应（偏离）情况。除采购文件有特殊规定外，对主要技术商务或响应（偏离）情况不如实描述的，可按无效投标（响应）处理，涉及提供虚假材料谋取成交成交的，按相关法律规定处理。资格性审查、符合性审查不通过或投标无效的，采购人、采购代理机构或评审专家应在评审报告中注明不通过或投标无效的具体原因。除价格评审外，其他评审扣分的，评审专家应在评审报告中注明扣分分值、扣分理由和依据。除客观评审项外，针对同一供应商的同一评审项，评审专家的评分分值偏离幅度不得超过该评审项平均分值的30%，否则，该项评审意见无效。</w:t>
      </w:r>
    </w:p>
    <w:p w14:paraId="752588FE">
      <w:pPr>
        <w:spacing w:line="520" w:lineRule="exact"/>
        <w:ind w:firstLine="482" w:firstLineChars="200"/>
        <w:rPr>
          <w:rFonts w:ascii="宋体"/>
          <w:b/>
          <w:bCs/>
          <w:color w:val="000000"/>
          <w:kern w:val="0"/>
          <w:sz w:val="24"/>
        </w:rPr>
      </w:pPr>
      <w:r>
        <w:rPr>
          <w:rFonts w:hint="eastAsia" w:ascii="宋体"/>
          <w:b/>
          <w:bCs/>
          <w:color w:val="000000"/>
          <w:kern w:val="0"/>
          <w:sz w:val="24"/>
        </w:rPr>
        <w:t>本采购活动采用全流程电子化的方式，响应、磋商、报价、评审等全流程均通过线上进行，供应商须提前准备海南蓝色ca数字证书，登录海南阳光采购平台（https://hnsygszh.etrading.cn/）进行签到、解密及磋商报价响应等操作，具体操作流程，请查看供应商操作手册。</w:t>
      </w:r>
    </w:p>
    <w:p w14:paraId="634187E1">
      <w:pPr>
        <w:spacing w:line="520" w:lineRule="exact"/>
        <w:ind w:firstLine="480" w:firstLineChars="200"/>
        <w:rPr>
          <w:rFonts w:ascii="宋体"/>
          <w:color w:val="000000"/>
          <w:kern w:val="0"/>
          <w:sz w:val="24"/>
        </w:rPr>
      </w:pPr>
      <w:r>
        <w:rPr>
          <w:rFonts w:hint="eastAsia" w:ascii="宋体"/>
          <w:color w:val="000000"/>
          <w:kern w:val="0"/>
          <w:sz w:val="24"/>
        </w:rPr>
        <w:t>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14:paraId="606A841E">
      <w:pPr>
        <w:pStyle w:val="37"/>
      </w:pPr>
    </w:p>
    <w:p w14:paraId="6FFF8A8D">
      <w:pPr>
        <w:pStyle w:val="37"/>
        <w:ind w:left="0" w:leftChars="0" w:firstLine="0" w:firstLineChars="0"/>
      </w:pPr>
    </w:p>
    <w:p w14:paraId="7642C9D0">
      <w:pPr>
        <w:spacing w:line="360" w:lineRule="exact"/>
        <w:jc w:val="center"/>
        <w:rPr>
          <w:rFonts w:ascii="宋体"/>
          <w:b/>
          <w:bCs/>
          <w:kern w:val="0"/>
          <w:sz w:val="30"/>
          <w:szCs w:val="30"/>
        </w:rPr>
      </w:pPr>
      <w:r>
        <w:rPr>
          <w:rFonts w:hint="eastAsia" w:ascii="宋体"/>
          <w:b/>
          <w:bCs/>
          <w:kern w:val="0"/>
          <w:sz w:val="30"/>
          <w:szCs w:val="30"/>
        </w:rPr>
        <w:t>初步审查表</w:t>
      </w:r>
    </w:p>
    <w:p w14:paraId="141DD39B">
      <w:pPr>
        <w:spacing w:line="360" w:lineRule="exact"/>
        <w:rPr>
          <w:rFonts w:ascii="宋体"/>
          <w:bCs/>
          <w:kern w:val="0"/>
          <w:sz w:val="24"/>
        </w:rPr>
      </w:pPr>
      <w:r>
        <w:rPr>
          <w:rFonts w:hint="eastAsia" w:ascii="宋体"/>
          <w:bCs/>
          <w:kern w:val="0"/>
          <w:sz w:val="24"/>
        </w:rPr>
        <w:t>项目名称：</w:t>
      </w:r>
    </w:p>
    <w:p w14:paraId="2F4C31CD">
      <w:pPr>
        <w:spacing w:line="360" w:lineRule="exact"/>
        <w:rPr>
          <w:rFonts w:ascii="宋体"/>
          <w:bCs/>
          <w:kern w:val="0"/>
          <w:sz w:val="24"/>
        </w:rPr>
      </w:pPr>
      <w:r>
        <w:rPr>
          <w:rFonts w:hint="eastAsia" w:ascii="宋体"/>
          <w:bCs/>
          <w:kern w:val="0"/>
          <w:sz w:val="24"/>
        </w:rPr>
        <w:t>项目编号：</w:t>
      </w:r>
    </w:p>
    <w:tbl>
      <w:tblPr>
        <w:tblStyle w:val="38"/>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760"/>
        <w:gridCol w:w="3263"/>
        <w:gridCol w:w="1134"/>
        <w:gridCol w:w="992"/>
        <w:gridCol w:w="993"/>
        <w:gridCol w:w="1069"/>
      </w:tblGrid>
      <w:tr w14:paraId="0208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2C0BB9A5">
            <w:pPr>
              <w:spacing w:line="360" w:lineRule="exact"/>
              <w:jc w:val="center"/>
              <w:rPr>
                <w:rFonts w:hint="eastAsia" w:ascii="宋体" w:hAnsi="宋体"/>
                <w:sz w:val="24"/>
              </w:rPr>
            </w:pPr>
            <w:r>
              <w:rPr>
                <w:rFonts w:hint="eastAsia" w:ascii="宋体" w:hAnsi="宋体"/>
                <w:sz w:val="24"/>
              </w:rPr>
              <w:t>序号</w:t>
            </w:r>
          </w:p>
        </w:tc>
        <w:tc>
          <w:tcPr>
            <w:tcW w:w="1760" w:type="dxa"/>
            <w:tcBorders>
              <w:top w:val="single" w:color="auto" w:sz="4" w:space="0"/>
              <w:left w:val="single" w:color="auto" w:sz="4" w:space="0"/>
              <w:bottom w:val="single" w:color="auto" w:sz="4" w:space="0"/>
              <w:right w:val="single" w:color="auto" w:sz="4" w:space="0"/>
            </w:tcBorders>
            <w:vAlign w:val="center"/>
          </w:tcPr>
          <w:p w14:paraId="4D5C6AE1">
            <w:pPr>
              <w:spacing w:line="360" w:lineRule="exact"/>
              <w:jc w:val="center"/>
              <w:rPr>
                <w:rFonts w:hint="eastAsia" w:ascii="宋体" w:hAnsi="宋体"/>
                <w:sz w:val="24"/>
              </w:rPr>
            </w:pPr>
            <w:r>
              <w:rPr>
                <w:rFonts w:hint="eastAsia" w:ascii="宋体" w:hAnsi="宋体"/>
                <w:sz w:val="24"/>
              </w:rPr>
              <w:t>审查项目</w:t>
            </w:r>
          </w:p>
        </w:tc>
        <w:tc>
          <w:tcPr>
            <w:tcW w:w="3263" w:type="dxa"/>
            <w:tcBorders>
              <w:top w:val="single" w:color="auto" w:sz="4" w:space="0"/>
              <w:left w:val="single" w:color="auto" w:sz="4" w:space="0"/>
              <w:bottom w:val="single" w:color="auto" w:sz="4" w:space="0"/>
              <w:right w:val="single" w:color="auto" w:sz="4" w:space="0"/>
            </w:tcBorders>
            <w:vAlign w:val="center"/>
          </w:tcPr>
          <w:p w14:paraId="0FB09432">
            <w:pPr>
              <w:spacing w:line="360" w:lineRule="exact"/>
              <w:jc w:val="center"/>
              <w:rPr>
                <w:rFonts w:hint="eastAsia" w:ascii="宋体" w:hAnsi="宋体"/>
                <w:sz w:val="24"/>
              </w:rPr>
            </w:pPr>
            <w:r>
              <w:rPr>
                <w:rFonts w:hint="eastAsia" w:ascii="宋体" w:hAnsi="宋体"/>
                <w:sz w:val="24"/>
              </w:rPr>
              <w:t>评议内容（投标认定条件）</w:t>
            </w:r>
          </w:p>
        </w:tc>
        <w:tc>
          <w:tcPr>
            <w:tcW w:w="1134" w:type="dxa"/>
            <w:tcBorders>
              <w:top w:val="single" w:color="auto" w:sz="4" w:space="0"/>
              <w:left w:val="single" w:color="auto" w:sz="4" w:space="0"/>
              <w:bottom w:val="single" w:color="auto" w:sz="4" w:space="0"/>
              <w:right w:val="single" w:color="auto" w:sz="4" w:space="0"/>
            </w:tcBorders>
            <w:vAlign w:val="center"/>
          </w:tcPr>
          <w:p w14:paraId="485A2DD3">
            <w:pPr>
              <w:spacing w:line="360" w:lineRule="exact"/>
              <w:jc w:val="center"/>
              <w:rPr>
                <w:rFonts w:hint="eastAsia" w:ascii="宋体" w:hAnsi="宋体"/>
                <w:b/>
              </w:rPr>
            </w:pPr>
            <w:r>
              <w:rPr>
                <w:rFonts w:hint="eastAsia" w:ascii="宋体" w:hAnsi="宋体"/>
                <w:b/>
              </w:rPr>
              <w:t>供应商1</w:t>
            </w:r>
          </w:p>
        </w:tc>
        <w:tc>
          <w:tcPr>
            <w:tcW w:w="992" w:type="dxa"/>
            <w:tcBorders>
              <w:top w:val="single" w:color="auto" w:sz="4" w:space="0"/>
              <w:left w:val="single" w:color="auto" w:sz="4" w:space="0"/>
              <w:bottom w:val="single" w:color="auto" w:sz="4" w:space="0"/>
              <w:right w:val="single" w:color="auto" w:sz="4" w:space="0"/>
            </w:tcBorders>
            <w:vAlign w:val="center"/>
          </w:tcPr>
          <w:p w14:paraId="63FEEA0D">
            <w:pPr>
              <w:spacing w:line="360" w:lineRule="exact"/>
              <w:jc w:val="center"/>
              <w:rPr>
                <w:rFonts w:hint="eastAsia" w:ascii="宋体" w:hAnsi="宋体"/>
                <w:b/>
              </w:rPr>
            </w:pPr>
            <w:r>
              <w:rPr>
                <w:rFonts w:hint="eastAsia" w:ascii="宋体" w:hAnsi="宋体"/>
                <w:b/>
              </w:rPr>
              <w:t>供应商2</w:t>
            </w:r>
          </w:p>
        </w:tc>
        <w:tc>
          <w:tcPr>
            <w:tcW w:w="993" w:type="dxa"/>
            <w:tcBorders>
              <w:top w:val="single" w:color="auto" w:sz="4" w:space="0"/>
              <w:left w:val="single" w:color="auto" w:sz="4" w:space="0"/>
              <w:bottom w:val="single" w:color="auto" w:sz="4" w:space="0"/>
              <w:right w:val="single" w:color="auto" w:sz="4" w:space="0"/>
            </w:tcBorders>
            <w:vAlign w:val="center"/>
          </w:tcPr>
          <w:p w14:paraId="6A75053D">
            <w:pPr>
              <w:spacing w:line="360" w:lineRule="exact"/>
              <w:jc w:val="center"/>
              <w:rPr>
                <w:rFonts w:hint="eastAsia" w:ascii="宋体" w:hAnsi="宋体"/>
                <w:b/>
              </w:rPr>
            </w:pPr>
            <w:r>
              <w:rPr>
                <w:rFonts w:hint="eastAsia" w:ascii="宋体" w:hAnsi="宋体"/>
                <w:b/>
              </w:rPr>
              <w:t>供应商3</w:t>
            </w:r>
          </w:p>
        </w:tc>
        <w:tc>
          <w:tcPr>
            <w:tcW w:w="1069" w:type="dxa"/>
            <w:tcBorders>
              <w:top w:val="single" w:color="auto" w:sz="4" w:space="0"/>
              <w:left w:val="single" w:color="auto" w:sz="4" w:space="0"/>
              <w:bottom w:val="single" w:color="auto" w:sz="4" w:space="0"/>
              <w:right w:val="single" w:color="auto" w:sz="4" w:space="0"/>
            </w:tcBorders>
            <w:vAlign w:val="center"/>
          </w:tcPr>
          <w:p w14:paraId="62A3B128">
            <w:pPr>
              <w:spacing w:line="360" w:lineRule="exact"/>
              <w:jc w:val="center"/>
              <w:rPr>
                <w:rFonts w:hint="eastAsia" w:ascii="宋体" w:hAnsi="宋体"/>
                <w:b/>
              </w:rPr>
            </w:pPr>
            <w:r>
              <w:rPr>
                <w:rFonts w:hint="eastAsia" w:ascii="宋体" w:hAnsi="宋体"/>
                <w:b/>
              </w:rPr>
              <w:t>供应商4</w:t>
            </w:r>
          </w:p>
        </w:tc>
      </w:tr>
      <w:tr w14:paraId="5F88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6A08B023">
            <w:pPr>
              <w:spacing w:line="360" w:lineRule="exact"/>
              <w:jc w:val="center"/>
              <w:rPr>
                <w:rFonts w:hint="eastAsia" w:ascii="宋体" w:hAnsi="宋体"/>
                <w:sz w:val="24"/>
              </w:rPr>
            </w:pPr>
            <w:r>
              <w:rPr>
                <w:rFonts w:hint="eastAsia" w:ascii="宋体" w:hAnsi="宋体"/>
                <w:sz w:val="24"/>
              </w:rPr>
              <w:t>1</w:t>
            </w:r>
          </w:p>
        </w:tc>
        <w:tc>
          <w:tcPr>
            <w:tcW w:w="1760" w:type="dxa"/>
            <w:tcBorders>
              <w:top w:val="single" w:color="auto" w:sz="4" w:space="0"/>
              <w:left w:val="single" w:color="auto" w:sz="4" w:space="0"/>
              <w:bottom w:val="single" w:color="auto" w:sz="4" w:space="0"/>
              <w:right w:val="single" w:color="auto" w:sz="4" w:space="0"/>
            </w:tcBorders>
            <w:vAlign w:val="center"/>
          </w:tcPr>
          <w:p w14:paraId="68FCEFC6">
            <w:pPr>
              <w:spacing w:line="360" w:lineRule="exact"/>
              <w:jc w:val="center"/>
              <w:rPr>
                <w:rFonts w:hint="eastAsia" w:ascii="宋体" w:hAnsi="宋体"/>
                <w:sz w:val="24"/>
              </w:rPr>
            </w:pPr>
            <w:r>
              <w:rPr>
                <w:rFonts w:hint="eastAsia" w:ascii="宋体" w:hAnsi="宋体"/>
                <w:sz w:val="24"/>
              </w:rPr>
              <w:t>供应商资格</w:t>
            </w:r>
          </w:p>
        </w:tc>
        <w:tc>
          <w:tcPr>
            <w:tcW w:w="3263" w:type="dxa"/>
            <w:tcBorders>
              <w:top w:val="single" w:color="auto" w:sz="4" w:space="0"/>
              <w:left w:val="single" w:color="auto" w:sz="4" w:space="0"/>
              <w:bottom w:val="single" w:color="auto" w:sz="4" w:space="0"/>
              <w:right w:val="single" w:color="auto" w:sz="4" w:space="0"/>
            </w:tcBorders>
            <w:vAlign w:val="center"/>
          </w:tcPr>
          <w:p w14:paraId="2E5875DF">
            <w:pPr>
              <w:spacing w:line="360" w:lineRule="exact"/>
              <w:rPr>
                <w:rFonts w:hint="eastAsia" w:ascii="宋体" w:hAnsi="宋体"/>
                <w:sz w:val="24"/>
              </w:rPr>
            </w:pPr>
            <w:r>
              <w:rPr>
                <w:rFonts w:hint="eastAsia" w:ascii="宋体" w:hAnsi="宋体"/>
                <w:sz w:val="24"/>
              </w:rPr>
              <w:t>是否按供应商资格要求提供合格的证件</w:t>
            </w:r>
          </w:p>
        </w:tc>
        <w:tc>
          <w:tcPr>
            <w:tcW w:w="1134" w:type="dxa"/>
            <w:tcBorders>
              <w:top w:val="single" w:color="auto" w:sz="4" w:space="0"/>
              <w:left w:val="single" w:color="auto" w:sz="4" w:space="0"/>
              <w:bottom w:val="single" w:color="auto" w:sz="4" w:space="0"/>
              <w:right w:val="single" w:color="auto" w:sz="4" w:space="0"/>
            </w:tcBorders>
            <w:vAlign w:val="center"/>
          </w:tcPr>
          <w:p w14:paraId="71FD1E40">
            <w:pPr>
              <w:spacing w:line="360" w:lineRule="exact"/>
              <w:jc w:val="center"/>
              <w:rPr>
                <w:rFonts w:hint="eastAsia"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50352D3">
            <w:pPr>
              <w:spacing w:line="360" w:lineRule="exact"/>
              <w:jc w:val="center"/>
              <w:rPr>
                <w:rFonts w:hint="eastAsia"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4C73530B">
            <w:pPr>
              <w:spacing w:line="360" w:lineRule="exact"/>
              <w:jc w:val="center"/>
              <w:rPr>
                <w:rFonts w:hint="eastAsia"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1F817EB2">
            <w:pPr>
              <w:spacing w:line="360" w:lineRule="exact"/>
              <w:jc w:val="center"/>
              <w:rPr>
                <w:rFonts w:hint="eastAsia" w:ascii="宋体" w:hAnsi="宋体"/>
                <w:sz w:val="24"/>
              </w:rPr>
            </w:pPr>
          </w:p>
        </w:tc>
      </w:tr>
      <w:tr w14:paraId="2087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25C92C35">
            <w:pPr>
              <w:spacing w:line="360" w:lineRule="exact"/>
              <w:jc w:val="center"/>
              <w:rPr>
                <w:rFonts w:hint="eastAsia" w:ascii="宋体" w:hAnsi="宋体"/>
                <w:sz w:val="24"/>
              </w:rPr>
            </w:pPr>
            <w:r>
              <w:rPr>
                <w:rFonts w:hint="eastAsia" w:ascii="宋体" w:hAnsi="宋体"/>
                <w:sz w:val="24"/>
              </w:rPr>
              <w:t>2</w:t>
            </w:r>
          </w:p>
        </w:tc>
        <w:tc>
          <w:tcPr>
            <w:tcW w:w="1760" w:type="dxa"/>
            <w:tcBorders>
              <w:top w:val="single" w:color="auto" w:sz="4" w:space="0"/>
              <w:left w:val="single" w:color="auto" w:sz="4" w:space="0"/>
              <w:bottom w:val="single" w:color="auto" w:sz="4" w:space="0"/>
              <w:right w:val="single" w:color="auto" w:sz="4" w:space="0"/>
            </w:tcBorders>
            <w:vAlign w:val="center"/>
          </w:tcPr>
          <w:p w14:paraId="19FF662C">
            <w:pPr>
              <w:spacing w:line="360" w:lineRule="exact"/>
              <w:jc w:val="center"/>
              <w:rPr>
                <w:rFonts w:hint="eastAsia" w:ascii="宋体" w:hAnsi="宋体"/>
                <w:sz w:val="24"/>
              </w:rPr>
            </w:pPr>
            <w:r>
              <w:rPr>
                <w:rFonts w:hint="eastAsia" w:ascii="宋体" w:hAnsi="宋体"/>
                <w:sz w:val="24"/>
              </w:rPr>
              <w:t>响应文件的有效性</w:t>
            </w:r>
          </w:p>
        </w:tc>
        <w:tc>
          <w:tcPr>
            <w:tcW w:w="3263" w:type="dxa"/>
            <w:tcBorders>
              <w:top w:val="single" w:color="auto" w:sz="4" w:space="0"/>
              <w:left w:val="single" w:color="auto" w:sz="4" w:space="0"/>
              <w:bottom w:val="single" w:color="auto" w:sz="4" w:space="0"/>
              <w:right w:val="single" w:color="auto" w:sz="4" w:space="0"/>
            </w:tcBorders>
            <w:vAlign w:val="center"/>
          </w:tcPr>
          <w:p w14:paraId="06EFF117">
            <w:pPr>
              <w:spacing w:line="360" w:lineRule="exact"/>
              <w:rPr>
                <w:rFonts w:hint="eastAsia" w:ascii="宋体" w:hAnsi="宋体"/>
                <w:sz w:val="24"/>
              </w:rPr>
            </w:pPr>
            <w:r>
              <w:rPr>
                <w:rFonts w:hint="eastAsia" w:ascii="宋体" w:hAnsi="宋体"/>
                <w:sz w:val="24"/>
              </w:rPr>
              <w:t>是否符合响应文件的式样和签署要求且内容完整无缺漏、无错误</w:t>
            </w:r>
          </w:p>
        </w:tc>
        <w:tc>
          <w:tcPr>
            <w:tcW w:w="1134" w:type="dxa"/>
            <w:tcBorders>
              <w:top w:val="single" w:color="auto" w:sz="4" w:space="0"/>
              <w:left w:val="single" w:color="auto" w:sz="4" w:space="0"/>
              <w:bottom w:val="single" w:color="auto" w:sz="4" w:space="0"/>
              <w:right w:val="single" w:color="auto" w:sz="4" w:space="0"/>
            </w:tcBorders>
            <w:vAlign w:val="center"/>
          </w:tcPr>
          <w:p w14:paraId="48FE6477">
            <w:pPr>
              <w:spacing w:line="360" w:lineRule="exact"/>
              <w:jc w:val="center"/>
              <w:rPr>
                <w:rFonts w:hint="eastAsia"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BA7B3D7">
            <w:pPr>
              <w:spacing w:line="360" w:lineRule="exact"/>
              <w:jc w:val="center"/>
              <w:rPr>
                <w:rFonts w:hint="eastAsia"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78BB547B">
            <w:pPr>
              <w:spacing w:line="360" w:lineRule="exact"/>
              <w:jc w:val="center"/>
              <w:rPr>
                <w:rFonts w:hint="eastAsia"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4B462ED1">
            <w:pPr>
              <w:spacing w:line="360" w:lineRule="exact"/>
              <w:jc w:val="center"/>
              <w:rPr>
                <w:rFonts w:hint="eastAsia" w:ascii="宋体" w:hAnsi="宋体"/>
                <w:sz w:val="24"/>
              </w:rPr>
            </w:pPr>
          </w:p>
        </w:tc>
      </w:tr>
      <w:tr w14:paraId="623C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1140317B">
            <w:pPr>
              <w:spacing w:line="360" w:lineRule="exact"/>
              <w:jc w:val="center"/>
              <w:rPr>
                <w:rFonts w:hint="eastAsia" w:ascii="宋体" w:hAnsi="宋体"/>
                <w:sz w:val="24"/>
              </w:rPr>
            </w:pPr>
            <w:r>
              <w:rPr>
                <w:rFonts w:hint="eastAsia" w:ascii="宋体" w:hAnsi="宋体"/>
                <w:sz w:val="24"/>
              </w:rPr>
              <w:t>3</w:t>
            </w:r>
          </w:p>
        </w:tc>
        <w:tc>
          <w:tcPr>
            <w:tcW w:w="1760" w:type="dxa"/>
            <w:tcBorders>
              <w:top w:val="single" w:color="auto" w:sz="4" w:space="0"/>
              <w:left w:val="single" w:color="auto" w:sz="4" w:space="0"/>
              <w:bottom w:val="single" w:color="auto" w:sz="4" w:space="0"/>
              <w:right w:val="single" w:color="auto" w:sz="4" w:space="0"/>
            </w:tcBorders>
            <w:vAlign w:val="center"/>
          </w:tcPr>
          <w:p w14:paraId="37779C32">
            <w:pPr>
              <w:spacing w:line="360" w:lineRule="exact"/>
              <w:jc w:val="center"/>
              <w:rPr>
                <w:rFonts w:hint="eastAsia" w:ascii="宋体" w:hAnsi="宋体"/>
                <w:sz w:val="24"/>
              </w:rPr>
            </w:pPr>
            <w:r>
              <w:rPr>
                <w:rFonts w:hint="eastAsia" w:ascii="宋体" w:hAnsi="宋体"/>
                <w:sz w:val="24"/>
              </w:rPr>
              <w:t>响应有效期</w:t>
            </w:r>
          </w:p>
        </w:tc>
        <w:tc>
          <w:tcPr>
            <w:tcW w:w="3263" w:type="dxa"/>
            <w:tcBorders>
              <w:top w:val="single" w:color="auto" w:sz="4" w:space="0"/>
              <w:left w:val="single" w:color="auto" w:sz="4" w:space="0"/>
              <w:bottom w:val="single" w:color="auto" w:sz="4" w:space="0"/>
              <w:right w:val="single" w:color="auto" w:sz="4" w:space="0"/>
            </w:tcBorders>
            <w:vAlign w:val="center"/>
          </w:tcPr>
          <w:p w14:paraId="7958EFF3">
            <w:pPr>
              <w:spacing w:line="360" w:lineRule="exact"/>
              <w:rPr>
                <w:rFonts w:hint="eastAsia" w:ascii="宋体" w:hAnsi="宋体"/>
                <w:sz w:val="24"/>
              </w:rPr>
            </w:pPr>
            <w:r>
              <w:rPr>
                <w:rFonts w:hint="eastAsia" w:ascii="宋体" w:hAnsi="宋体"/>
                <w:sz w:val="24"/>
              </w:rPr>
              <w:t>响应有效期是否满足90天</w:t>
            </w:r>
          </w:p>
        </w:tc>
        <w:tc>
          <w:tcPr>
            <w:tcW w:w="1134" w:type="dxa"/>
            <w:tcBorders>
              <w:top w:val="single" w:color="auto" w:sz="4" w:space="0"/>
              <w:left w:val="single" w:color="auto" w:sz="4" w:space="0"/>
              <w:bottom w:val="single" w:color="auto" w:sz="4" w:space="0"/>
              <w:right w:val="single" w:color="auto" w:sz="4" w:space="0"/>
            </w:tcBorders>
            <w:vAlign w:val="center"/>
          </w:tcPr>
          <w:p w14:paraId="67798A64">
            <w:pPr>
              <w:spacing w:line="360" w:lineRule="exact"/>
              <w:jc w:val="center"/>
              <w:rPr>
                <w:rFonts w:hint="eastAsia"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DDEED66">
            <w:pPr>
              <w:spacing w:line="360" w:lineRule="exact"/>
              <w:jc w:val="center"/>
              <w:rPr>
                <w:rFonts w:hint="eastAsia"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71BCD43C">
            <w:pPr>
              <w:spacing w:line="360" w:lineRule="exact"/>
              <w:jc w:val="center"/>
              <w:rPr>
                <w:rFonts w:hint="eastAsia"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169DC8A7">
            <w:pPr>
              <w:spacing w:line="360" w:lineRule="exact"/>
              <w:jc w:val="center"/>
              <w:rPr>
                <w:rFonts w:hint="eastAsia" w:ascii="宋体" w:hAnsi="宋体"/>
                <w:sz w:val="24"/>
              </w:rPr>
            </w:pPr>
          </w:p>
        </w:tc>
      </w:tr>
      <w:tr w14:paraId="1677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0FC702CD">
            <w:pPr>
              <w:spacing w:line="360" w:lineRule="exact"/>
              <w:jc w:val="center"/>
              <w:rPr>
                <w:rFonts w:hint="eastAsia" w:ascii="宋体" w:hAnsi="宋体"/>
                <w:sz w:val="24"/>
              </w:rPr>
            </w:pPr>
            <w:r>
              <w:rPr>
                <w:rFonts w:hint="eastAsia" w:ascii="宋体" w:hAnsi="宋体"/>
                <w:sz w:val="24"/>
              </w:rPr>
              <w:t>4</w:t>
            </w:r>
          </w:p>
        </w:tc>
        <w:tc>
          <w:tcPr>
            <w:tcW w:w="1760" w:type="dxa"/>
            <w:tcBorders>
              <w:top w:val="single" w:color="auto" w:sz="4" w:space="0"/>
              <w:left w:val="single" w:color="auto" w:sz="4" w:space="0"/>
              <w:bottom w:val="single" w:color="auto" w:sz="4" w:space="0"/>
              <w:right w:val="single" w:color="auto" w:sz="4" w:space="0"/>
            </w:tcBorders>
            <w:vAlign w:val="center"/>
          </w:tcPr>
          <w:p w14:paraId="5AE3569C">
            <w:pPr>
              <w:spacing w:line="360" w:lineRule="exact"/>
              <w:jc w:val="center"/>
              <w:rPr>
                <w:rFonts w:hint="eastAsia" w:ascii="宋体" w:hAnsi="宋体"/>
                <w:sz w:val="24"/>
              </w:rPr>
            </w:pPr>
            <w:r>
              <w:rPr>
                <w:rFonts w:hint="eastAsia" w:ascii="宋体" w:hAnsi="宋体" w:cs="宋体"/>
                <w:kern w:val="0"/>
                <w:sz w:val="24"/>
              </w:rPr>
              <w:t>合同履行期限</w:t>
            </w:r>
          </w:p>
        </w:tc>
        <w:tc>
          <w:tcPr>
            <w:tcW w:w="3263" w:type="dxa"/>
            <w:tcBorders>
              <w:top w:val="single" w:color="auto" w:sz="4" w:space="0"/>
              <w:left w:val="single" w:color="auto" w:sz="4" w:space="0"/>
              <w:bottom w:val="single" w:color="auto" w:sz="4" w:space="0"/>
              <w:right w:val="single" w:color="auto" w:sz="4" w:space="0"/>
            </w:tcBorders>
            <w:vAlign w:val="center"/>
          </w:tcPr>
          <w:p w14:paraId="034C8015">
            <w:pPr>
              <w:spacing w:line="360" w:lineRule="exact"/>
              <w:rPr>
                <w:rFonts w:hint="eastAsia" w:ascii="宋体" w:hAnsi="宋体"/>
                <w:sz w:val="24"/>
              </w:rPr>
            </w:pPr>
            <w:r>
              <w:rPr>
                <w:rFonts w:hint="eastAsia" w:ascii="宋体" w:hAnsi="宋体"/>
                <w:sz w:val="24"/>
              </w:rPr>
              <w:t>是否按照采购文件规定时间</w:t>
            </w:r>
          </w:p>
        </w:tc>
        <w:tc>
          <w:tcPr>
            <w:tcW w:w="1134" w:type="dxa"/>
            <w:tcBorders>
              <w:top w:val="single" w:color="auto" w:sz="4" w:space="0"/>
              <w:left w:val="single" w:color="auto" w:sz="4" w:space="0"/>
              <w:bottom w:val="single" w:color="auto" w:sz="4" w:space="0"/>
              <w:right w:val="single" w:color="auto" w:sz="4" w:space="0"/>
            </w:tcBorders>
            <w:vAlign w:val="center"/>
          </w:tcPr>
          <w:p w14:paraId="4A28AE58">
            <w:pPr>
              <w:spacing w:line="360" w:lineRule="exact"/>
              <w:jc w:val="center"/>
              <w:rPr>
                <w:rFonts w:hint="eastAsia"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30DBF7B">
            <w:pPr>
              <w:spacing w:line="360" w:lineRule="exact"/>
              <w:jc w:val="center"/>
              <w:rPr>
                <w:rFonts w:hint="eastAsia"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0DCC25B4">
            <w:pPr>
              <w:spacing w:line="360" w:lineRule="exact"/>
              <w:jc w:val="center"/>
              <w:rPr>
                <w:rFonts w:hint="eastAsia"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4514D4C0">
            <w:pPr>
              <w:spacing w:line="360" w:lineRule="exact"/>
              <w:jc w:val="center"/>
              <w:rPr>
                <w:rFonts w:hint="eastAsia" w:ascii="宋体" w:hAnsi="宋体"/>
                <w:sz w:val="24"/>
              </w:rPr>
            </w:pPr>
          </w:p>
        </w:tc>
      </w:tr>
      <w:tr w14:paraId="2A71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5B39ED05">
            <w:pPr>
              <w:spacing w:line="360" w:lineRule="exact"/>
              <w:jc w:val="center"/>
              <w:rPr>
                <w:rFonts w:hint="eastAsia" w:ascii="宋体" w:hAnsi="宋体"/>
                <w:sz w:val="24"/>
              </w:rPr>
            </w:pPr>
            <w:r>
              <w:rPr>
                <w:rFonts w:hint="eastAsia" w:ascii="宋体" w:hAnsi="宋体"/>
                <w:sz w:val="24"/>
              </w:rPr>
              <w:t>5</w:t>
            </w:r>
          </w:p>
        </w:tc>
        <w:tc>
          <w:tcPr>
            <w:tcW w:w="1760" w:type="dxa"/>
            <w:tcBorders>
              <w:top w:val="single" w:color="auto" w:sz="4" w:space="0"/>
              <w:left w:val="single" w:color="auto" w:sz="4" w:space="0"/>
              <w:bottom w:val="single" w:color="auto" w:sz="4" w:space="0"/>
              <w:right w:val="single" w:color="auto" w:sz="4" w:space="0"/>
            </w:tcBorders>
            <w:vAlign w:val="center"/>
          </w:tcPr>
          <w:p w14:paraId="600D75DD">
            <w:pPr>
              <w:spacing w:line="360" w:lineRule="exact"/>
              <w:jc w:val="center"/>
              <w:rPr>
                <w:rFonts w:hint="eastAsia" w:ascii="宋体" w:hAnsi="宋体" w:cs="宋体"/>
                <w:kern w:val="0"/>
                <w:sz w:val="24"/>
              </w:rPr>
            </w:pPr>
            <w:r>
              <w:rPr>
                <w:rFonts w:hint="eastAsia" w:ascii="宋体" w:hAnsi="宋体" w:cs="宋体"/>
                <w:kern w:val="0"/>
                <w:sz w:val="24"/>
              </w:rPr>
              <w:t>实质性要求</w:t>
            </w:r>
          </w:p>
        </w:tc>
        <w:tc>
          <w:tcPr>
            <w:tcW w:w="3263" w:type="dxa"/>
            <w:tcBorders>
              <w:top w:val="single" w:color="auto" w:sz="4" w:space="0"/>
              <w:left w:val="single" w:color="auto" w:sz="4" w:space="0"/>
              <w:bottom w:val="single" w:color="auto" w:sz="4" w:space="0"/>
              <w:right w:val="single" w:color="auto" w:sz="4" w:space="0"/>
            </w:tcBorders>
            <w:vAlign w:val="center"/>
          </w:tcPr>
          <w:p w14:paraId="3C0A110D">
            <w:pPr>
              <w:spacing w:line="360" w:lineRule="exact"/>
              <w:rPr>
                <w:rFonts w:hint="eastAsia" w:ascii="宋体" w:hAnsi="宋体"/>
                <w:sz w:val="24"/>
              </w:rPr>
            </w:pPr>
            <w:r>
              <w:rPr>
                <w:rFonts w:hint="eastAsia" w:ascii="宋体" w:hAnsi="宋体"/>
                <w:sz w:val="24"/>
              </w:rPr>
              <w:t>采购需求中标注</w:t>
            </w:r>
            <w:r>
              <w:rPr>
                <w:rFonts w:hint="eastAsia" w:ascii="宋体" w:hAnsi="宋体" w:cs="宋体"/>
                <w:color w:val="000000"/>
                <w:kern w:val="0"/>
                <w:sz w:val="22"/>
                <w:szCs w:val="22"/>
              </w:rPr>
              <w:t>★的指标是否满足</w:t>
            </w:r>
          </w:p>
        </w:tc>
        <w:tc>
          <w:tcPr>
            <w:tcW w:w="1134" w:type="dxa"/>
            <w:tcBorders>
              <w:top w:val="single" w:color="auto" w:sz="4" w:space="0"/>
              <w:left w:val="single" w:color="auto" w:sz="4" w:space="0"/>
              <w:bottom w:val="single" w:color="auto" w:sz="4" w:space="0"/>
              <w:right w:val="single" w:color="auto" w:sz="4" w:space="0"/>
            </w:tcBorders>
            <w:vAlign w:val="center"/>
          </w:tcPr>
          <w:p w14:paraId="6655A788">
            <w:pPr>
              <w:spacing w:line="360" w:lineRule="exact"/>
              <w:jc w:val="center"/>
              <w:rPr>
                <w:rFonts w:hint="eastAsia"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755EE94">
            <w:pPr>
              <w:spacing w:line="360" w:lineRule="exact"/>
              <w:jc w:val="center"/>
              <w:rPr>
                <w:rFonts w:hint="eastAsia"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482BA98">
            <w:pPr>
              <w:spacing w:line="360" w:lineRule="exact"/>
              <w:jc w:val="center"/>
              <w:rPr>
                <w:rFonts w:hint="eastAsia"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58FF6DF5">
            <w:pPr>
              <w:spacing w:line="360" w:lineRule="exact"/>
              <w:jc w:val="center"/>
              <w:rPr>
                <w:rFonts w:hint="eastAsia" w:ascii="宋体" w:hAnsi="宋体"/>
                <w:sz w:val="24"/>
              </w:rPr>
            </w:pPr>
          </w:p>
        </w:tc>
      </w:tr>
      <w:tr w14:paraId="6DED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1EE8AC31">
            <w:pPr>
              <w:spacing w:line="360" w:lineRule="exact"/>
              <w:jc w:val="center"/>
              <w:rPr>
                <w:rFonts w:hint="eastAsia" w:ascii="宋体" w:hAnsi="宋体"/>
                <w:sz w:val="24"/>
              </w:rPr>
            </w:pPr>
            <w:r>
              <w:rPr>
                <w:rFonts w:hint="eastAsia" w:ascii="宋体" w:hAnsi="宋体"/>
                <w:sz w:val="24"/>
              </w:rPr>
              <w:t>6</w:t>
            </w:r>
          </w:p>
        </w:tc>
        <w:tc>
          <w:tcPr>
            <w:tcW w:w="1760" w:type="dxa"/>
            <w:tcBorders>
              <w:top w:val="single" w:color="auto" w:sz="4" w:space="0"/>
              <w:left w:val="single" w:color="auto" w:sz="4" w:space="0"/>
              <w:bottom w:val="single" w:color="auto" w:sz="4" w:space="0"/>
              <w:right w:val="single" w:color="auto" w:sz="4" w:space="0"/>
            </w:tcBorders>
            <w:vAlign w:val="center"/>
          </w:tcPr>
          <w:p w14:paraId="77A64AA4">
            <w:pPr>
              <w:spacing w:line="360" w:lineRule="exact"/>
              <w:jc w:val="center"/>
              <w:rPr>
                <w:rFonts w:hint="eastAsia" w:ascii="宋体" w:hAnsi="宋体" w:cs="宋体"/>
                <w:kern w:val="0"/>
                <w:sz w:val="24"/>
              </w:rPr>
            </w:pPr>
            <w:r>
              <w:rPr>
                <w:rFonts w:hint="eastAsia" w:ascii="宋体" w:hAnsi="宋体" w:cs="宋体"/>
                <w:kern w:val="0"/>
                <w:sz w:val="24"/>
              </w:rPr>
              <w:t>特定要求</w:t>
            </w:r>
          </w:p>
        </w:tc>
        <w:tc>
          <w:tcPr>
            <w:tcW w:w="3263" w:type="dxa"/>
            <w:tcBorders>
              <w:top w:val="single" w:color="auto" w:sz="4" w:space="0"/>
              <w:left w:val="single" w:color="auto" w:sz="4" w:space="0"/>
              <w:bottom w:val="single" w:color="auto" w:sz="4" w:space="0"/>
              <w:right w:val="single" w:color="auto" w:sz="4" w:space="0"/>
            </w:tcBorders>
            <w:vAlign w:val="center"/>
          </w:tcPr>
          <w:p w14:paraId="267E8A7C">
            <w:pPr>
              <w:spacing w:line="360" w:lineRule="exact"/>
              <w:rPr>
                <w:rFonts w:hint="eastAsia" w:ascii="宋体" w:hAnsi="宋体"/>
                <w:sz w:val="24"/>
              </w:rPr>
            </w:pPr>
            <w:r>
              <w:rPr>
                <w:rFonts w:hint="eastAsia" w:ascii="宋体" w:hAnsi="宋体"/>
                <w:sz w:val="24"/>
              </w:rPr>
              <w:t>是否满足特定要求规定</w:t>
            </w:r>
          </w:p>
        </w:tc>
        <w:tc>
          <w:tcPr>
            <w:tcW w:w="1134" w:type="dxa"/>
            <w:tcBorders>
              <w:top w:val="single" w:color="auto" w:sz="4" w:space="0"/>
              <w:left w:val="single" w:color="auto" w:sz="4" w:space="0"/>
              <w:bottom w:val="single" w:color="auto" w:sz="4" w:space="0"/>
              <w:right w:val="single" w:color="auto" w:sz="4" w:space="0"/>
            </w:tcBorders>
            <w:vAlign w:val="center"/>
          </w:tcPr>
          <w:p w14:paraId="6627D06C">
            <w:pPr>
              <w:spacing w:line="360" w:lineRule="exact"/>
              <w:jc w:val="center"/>
              <w:rPr>
                <w:rFonts w:hint="eastAsia"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11DF80E">
            <w:pPr>
              <w:spacing w:line="360" w:lineRule="exact"/>
              <w:jc w:val="center"/>
              <w:rPr>
                <w:rFonts w:hint="eastAsia"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0C3C581">
            <w:pPr>
              <w:spacing w:line="360" w:lineRule="exact"/>
              <w:jc w:val="center"/>
              <w:rPr>
                <w:rFonts w:hint="eastAsia"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5C8F9B63">
            <w:pPr>
              <w:spacing w:line="360" w:lineRule="exact"/>
              <w:jc w:val="center"/>
              <w:rPr>
                <w:rFonts w:hint="eastAsia" w:ascii="宋体" w:hAnsi="宋体"/>
                <w:sz w:val="24"/>
              </w:rPr>
            </w:pPr>
          </w:p>
        </w:tc>
      </w:tr>
      <w:tr w14:paraId="3035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3B5F9F5E">
            <w:pPr>
              <w:spacing w:line="360" w:lineRule="exact"/>
              <w:jc w:val="center"/>
              <w:rPr>
                <w:rFonts w:hint="eastAsia" w:ascii="宋体" w:hAnsi="宋体"/>
                <w:sz w:val="24"/>
              </w:rPr>
            </w:pPr>
            <w:r>
              <w:rPr>
                <w:rFonts w:hint="eastAsia" w:ascii="宋体" w:hAnsi="宋体"/>
                <w:sz w:val="24"/>
              </w:rPr>
              <w:t>7</w:t>
            </w:r>
          </w:p>
        </w:tc>
        <w:tc>
          <w:tcPr>
            <w:tcW w:w="1760" w:type="dxa"/>
            <w:tcBorders>
              <w:top w:val="single" w:color="auto" w:sz="4" w:space="0"/>
              <w:left w:val="single" w:color="auto" w:sz="4" w:space="0"/>
              <w:bottom w:val="single" w:color="auto" w:sz="4" w:space="0"/>
              <w:right w:val="single" w:color="auto" w:sz="4" w:space="0"/>
            </w:tcBorders>
            <w:vAlign w:val="center"/>
          </w:tcPr>
          <w:p w14:paraId="63FE6A3C">
            <w:pPr>
              <w:spacing w:line="360" w:lineRule="exact"/>
              <w:jc w:val="center"/>
              <w:rPr>
                <w:rFonts w:hint="eastAsia" w:ascii="宋体" w:hAnsi="宋体"/>
                <w:sz w:val="24"/>
              </w:rPr>
            </w:pPr>
            <w:r>
              <w:rPr>
                <w:rFonts w:hint="eastAsia" w:ascii="宋体" w:hAnsi="宋体"/>
                <w:sz w:val="24"/>
              </w:rPr>
              <w:t>其它</w:t>
            </w:r>
          </w:p>
        </w:tc>
        <w:tc>
          <w:tcPr>
            <w:tcW w:w="3263" w:type="dxa"/>
            <w:tcBorders>
              <w:top w:val="single" w:color="auto" w:sz="4" w:space="0"/>
              <w:left w:val="single" w:color="auto" w:sz="4" w:space="0"/>
              <w:bottom w:val="single" w:color="auto" w:sz="4" w:space="0"/>
              <w:right w:val="single" w:color="auto" w:sz="4" w:space="0"/>
            </w:tcBorders>
            <w:vAlign w:val="center"/>
          </w:tcPr>
          <w:p w14:paraId="009DB390">
            <w:pPr>
              <w:spacing w:line="360" w:lineRule="exact"/>
              <w:rPr>
                <w:rFonts w:hint="eastAsia" w:ascii="宋体" w:hAnsi="宋体"/>
                <w:sz w:val="24"/>
              </w:rPr>
            </w:pPr>
            <w:r>
              <w:rPr>
                <w:rFonts w:hint="eastAsia" w:ascii="宋体" w:hAnsi="宋体"/>
                <w:sz w:val="24"/>
              </w:rPr>
              <w:t>无其它符合采购文件中无效投标认定条件</w:t>
            </w:r>
          </w:p>
        </w:tc>
        <w:tc>
          <w:tcPr>
            <w:tcW w:w="1134" w:type="dxa"/>
            <w:tcBorders>
              <w:top w:val="single" w:color="auto" w:sz="4" w:space="0"/>
              <w:left w:val="single" w:color="auto" w:sz="4" w:space="0"/>
              <w:bottom w:val="single" w:color="auto" w:sz="4" w:space="0"/>
              <w:right w:val="single" w:color="auto" w:sz="4" w:space="0"/>
            </w:tcBorders>
            <w:vAlign w:val="center"/>
          </w:tcPr>
          <w:p w14:paraId="79F93148">
            <w:pPr>
              <w:spacing w:line="360" w:lineRule="exact"/>
              <w:jc w:val="center"/>
              <w:rPr>
                <w:rFonts w:hint="eastAsia"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54563BD">
            <w:pPr>
              <w:spacing w:line="360" w:lineRule="exact"/>
              <w:jc w:val="center"/>
              <w:rPr>
                <w:rFonts w:hint="eastAsia"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9936084">
            <w:pPr>
              <w:spacing w:line="360" w:lineRule="exact"/>
              <w:jc w:val="center"/>
              <w:rPr>
                <w:rFonts w:hint="eastAsia"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74134E6B">
            <w:pPr>
              <w:spacing w:line="360" w:lineRule="exact"/>
              <w:jc w:val="center"/>
              <w:rPr>
                <w:rFonts w:hint="eastAsia" w:ascii="宋体" w:hAnsi="宋体"/>
                <w:sz w:val="24"/>
              </w:rPr>
            </w:pPr>
          </w:p>
        </w:tc>
      </w:tr>
      <w:tr w14:paraId="6310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6B71FB3B">
            <w:pPr>
              <w:spacing w:line="360" w:lineRule="exact"/>
              <w:jc w:val="center"/>
              <w:rPr>
                <w:rFonts w:hint="eastAsia" w:ascii="宋体" w:hAnsi="宋体"/>
                <w:sz w:val="24"/>
              </w:rPr>
            </w:pPr>
            <w:r>
              <w:rPr>
                <w:rFonts w:hint="eastAsia" w:ascii="宋体" w:hAnsi="宋体"/>
                <w:sz w:val="24"/>
              </w:rPr>
              <w:t>8</w:t>
            </w:r>
          </w:p>
        </w:tc>
        <w:tc>
          <w:tcPr>
            <w:tcW w:w="1760" w:type="dxa"/>
            <w:tcBorders>
              <w:top w:val="single" w:color="auto" w:sz="4" w:space="0"/>
              <w:left w:val="single" w:color="auto" w:sz="4" w:space="0"/>
              <w:bottom w:val="single" w:color="auto" w:sz="4" w:space="0"/>
              <w:right w:val="single" w:color="auto" w:sz="4" w:space="0"/>
            </w:tcBorders>
            <w:vAlign w:val="center"/>
          </w:tcPr>
          <w:p w14:paraId="10834061">
            <w:pPr>
              <w:spacing w:line="360" w:lineRule="exact"/>
              <w:jc w:val="center"/>
              <w:rPr>
                <w:rFonts w:hint="eastAsia" w:ascii="宋体" w:hAnsi="宋体"/>
                <w:sz w:val="24"/>
              </w:rPr>
            </w:pPr>
          </w:p>
        </w:tc>
        <w:tc>
          <w:tcPr>
            <w:tcW w:w="3263" w:type="dxa"/>
            <w:tcBorders>
              <w:top w:val="single" w:color="auto" w:sz="4" w:space="0"/>
              <w:left w:val="single" w:color="auto" w:sz="4" w:space="0"/>
              <w:bottom w:val="single" w:color="auto" w:sz="4" w:space="0"/>
              <w:right w:val="single" w:color="auto" w:sz="4" w:space="0"/>
            </w:tcBorders>
            <w:vAlign w:val="center"/>
          </w:tcPr>
          <w:p w14:paraId="6AEDDCA6">
            <w:pPr>
              <w:spacing w:line="360" w:lineRule="exact"/>
              <w:rPr>
                <w:rFonts w:hint="eastAsia" w:ascii="宋体" w:hAnsi="宋体"/>
                <w:sz w:val="24"/>
              </w:rPr>
            </w:pPr>
            <w:r>
              <w:rPr>
                <w:rFonts w:hint="eastAsia" w:ascii="宋体" w:hAnsi="宋体"/>
                <w:sz w:val="24"/>
              </w:rPr>
              <w:t>结论</w:t>
            </w:r>
          </w:p>
        </w:tc>
        <w:tc>
          <w:tcPr>
            <w:tcW w:w="1134" w:type="dxa"/>
            <w:tcBorders>
              <w:top w:val="single" w:color="auto" w:sz="4" w:space="0"/>
              <w:left w:val="single" w:color="auto" w:sz="4" w:space="0"/>
              <w:bottom w:val="single" w:color="auto" w:sz="4" w:space="0"/>
              <w:right w:val="single" w:color="auto" w:sz="4" w:space="0"/>
            </w:tcBorders>
            <w:vAlign w:val="center"/>
          </w:tcPr>
          <w:p w14:paraId="23B93B59">
            <w:pPr>
              <w:spacing w:line="360" w:lineRule="exact"/>
              <w:jc w:val="center"/>
              <w:rPr>
                <w:rFonts w:hint="eastAsia"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F18029D">
            <w:pPr>
              <w:spacing w:line="360" w:lineRule="exact"/>
              <w:jc w:val="center"/>
              <w:rPr>
                <w:rFonts w:hint="eastAsia"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0F4343EB">
            <w:pPr>
              <w:spacing w:line="360" w:lineRule="exact"/>
              <w:jc w:val="center"/>
              <w:rPr>
                <w:rFonts w:hint="eastAsia"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7624AECA">
            <w:pPr>
              <w:spacing w:line="360" w:lineRule="exact"/>
              <w:jc w:val="center"/>
              <w:rPr>
                <w:rFonts w:hint="eastAsia" w:ascii="宋体" w:hAnsi="宋体"/>
                <w:sz w:val="24"/>
              </w:rPr>
            </w:pPr>
          </w:p>
        </w:tc>
      </w:tr>
      <w:tr w14:paraId="725A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801" w:type="dxa"/>
            <w:gridSpan w:val="6"/>
            <w:tcBorders>
              <w:top w:val="single" w:color="auto" w:sz="4" w:space="0"/>
              <w:left w:val="single" w:color="auto" w:sz="4" w:space="0"/>
              <w:bottom w:val="single" w:color="auto" w:sz="4" w:space="0"/>
              <w:right w:val="single" w:color="auto" w:sz="4" w:space="0"/>
            </w:tcBorders>
            <w:vAlign w:val="center"/>
          </w:tcPr>
          <w:p w14:paraId="28158BF3">
            <w:pPr>
              <w:spacing w:line="360" w:lineRule="exact"/>
              <w:jc w:val="left"/>
              <w:rPr>
                <w:rFonts w:hint="eastAsia" w:ascii="宋体" w:hAnsi="宋体"/>
                <w:sz w:val="24"/>
              </w:rPr>
            </w:pPr>
            <w:r>
              <w:rPr>
                <w:rFonts w:hint="eastAsia" w:ascii="宋体" w:hAnsi="宋体"/>
                <w:sz w:val="24"/>
              </w:rPr>
              <w:t>备注：</w:t>
            </w:r>
          </w:p>
        </w:tc>
        <w:tc>
          <w:tcPr>
            <w:tcW w:w="1069" w:type="dxa"/>
            <w:tcBorders>
              <w:top w:val="single" w:color="auto" w:sz="4" w:space="0"/>
              <w:left w:val="single" w:color="auto" w:sz="4" w:space="0"/>
              <w:bottom w:val="single" w:color="auto" w:sz="4" w:space="0"/>
              <w:right w:val="single" w:color="auto" w:sz="4" w:space="0"/>
            </w:tcBorders>
            <w:vAlign w:val="center"/>
          </w:tcPr>
          <w:p w14:paraId="3821E7CE">
            <w:pPr>
              <w:spacing w:line="360" w:lineRule="exact"/>
              <w:jc w:val="left"/>
              <w:rPr>
                <w:rFonts w:hint="eastAsia" w:ascii="宋体" w:hAnsi="宋体"/>
                <w:sz w:val="24"/>
              </w:rPr>
            </w:pPr>
          </w:p>
        </w:tc>
      </w:tr>
    </w:tbl>
    <w:p w14:paraId="3F843C25">
      <w:pPr>
        <w:spacing w:line="240" w:lineRule="atLeast"/>
        <w:rPr>
          <w:rFonts w:ascii="宋体"/>
          <w:kern w:val="0"/>
          <w:sz w:val="24"/>
        </w:rPr>
      </w:pPr>
      <w:r>
        <w:rPr>
          <w:rFonts w:hint="eastAsia" w:ascii="宋体"/>
          <w:kern w:val="0"/>
          <w:sz w:val="24"/>
        </w:rPr>
        <w:t>1、表中只需填写“√/通过”或“×/不通过”。</w:t>
      </w:r>
    </w:p>
    <w:p w14:paraId="51DAE221">
      <w:pPr>
        <w:spacing w:line="240" w:lineRule="atLeast"/>
        <w:rPr>
          <w:rFonts w:ascii="宋体"/>
          <w:kern w:val="0"/>
          <w:sz w:val="24"/>
        </w:rPr>
      </w:pPr>
      <w:r>
        <w:rPr>
          <w:rFonts w:hint="eastAsia" w:ascii="宋体"/>
          <w:kern w:val="0"/>
          <w:sz w:val="24"/>
        </w:rPr>
        <w:t>2、在结论中按“一项否决”的原则，只有全部是√/通过的，填写“合格”；只要其中有一项是×/不通过的，填写“不合格”。</w:t>
      </w:r>
    </w:p>
    <w:p w14:paraId="4DEC42AF">
      <w:pPr>
        <w:spacing w:line="240" w:lineRule="atLeast"/>
        <w:rPr>
          <w:rFonts w:ascii="宋体"/>
          <w:kern w:val="0"/>
          <w:sz w:val="24"/>
        </w:rPr>
      </w:pPr>
      <w:r>
        <w:rPr>
          <w:rFonts w:hint="eastAsia" w:ascii="宋体"/>
          <w:kern w:val="0"/>
          <w:sz w:val="24"/>
        </w:rPr>
        <w:t>3、结论是合格的，才能进入下一轮；不合格的被淘汰。</w:t>
      </w:r>
    </w:p>
    <w:p w14:paraId="211B037F">
      <w:pPr>
        <w:spacing w:line="240" w:lineRule="atLeast"/>
        <w:rPr>
          <w:rFonts w:ascii="宋体"/>
          <w:kern w:val="0"/>
          <w:sz w:val="24"/>
        </w:rPr>
      </w:pPr>
    </w:p>
    <w:p w14:paraId="35A25F48">
      <w:pPr>
        <w:spacing w:line="240" w:lineRule="atLeast"/>
        <w:rPr>
          <w:rFonts w:ascii="宋体"/>
          <w:kern w:val="0"/>
          <w:sz w:val="24"/>
        </w:rPr>
      </w:pPr>
      <w:r>
        <w:rPr>
          <w:rFonts w:hint="eastAsia" w:ascii="宋体"/>
          <w:kern w:val="0"/>
          <w:sz w:val="24"/>
        </w:rPr>
        <w:t>评委：                                                  日期：</w:t>
      </w:r>
    </w:p>
    <w:p w14:paraId="36E76DAD">
      <w:pPr>
        <w:spacing w:before="156" w:beforeLines="50" w:after="156" w:afterLines="50" w:line="440" w:lineRule="exact"/>
        <w:jc w:val="center"/>
        <w:rPr>
          <w:rFonts w:hint="eastAsia" w:ascii="宋体" w:hAnsi="宋体" w:cs="宋体"/>
          <w:b/>
          <w:bCs/>
          <w:sz w:val="32"/>
          <w:szCs w:val="32"/>
          <w:lang w:val="en-GB"/>
        </w:rPr>
      </w:pPr>
      <w:r>
        <w:rPr>
          <w:rFonts w:ascii="宋体" w:hAnsi="宋体" w:cs="宋体"/>
          <w:b/>
          <w:bCs/>
          <w:sz w:val="32"/>
          <w:szCs w:val="32"/>
          <w:lang w:val="en-GB"/>
        </w:rPr>
        <w:br w:type="page"/>
      </w:r>
      <w:r>
        <w:rPr>
          <w:rFonts w:hint="eastAsia" w:ascii="宋体" w:hAnsi="宋体" w:cs="宋体"/>
          <w:b/>
          <w:bCs/>
          <w:sz w:val="32"/>
          <w:szCs w:val="32"/>
          <w:lang w:val="en-GB"/>
        </w:rPr>
        <w:t>评分细则表</w:t>
      </w:r>
    </w:p>
    <w:tbl>
      <w:tblPr>
        <w:tblStyle w:val="38"/>
        <w:tblW w:w="51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558"/>
        <w:gridCol w:w="5151"/>
        <w:gridCol w:w="843"/>
        <w:gridCol w:w="1428"/>
      </w:tblGrid>
      <w:tr w14:paraId="473B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96" w:type="pct"/>
            <w:tcBorders>
              <w:top w:val="single" w:color="auto" w:sz="4" w:space="0"/>
              <w:left w:val="single" w:color="auto" w:sz="4" w:space="0"/>
              <w:bottom w:val="single" w:color="auto" w:sz="4" w:space="0"/>
              <w:right w:val="single" w:color="auto" w:sz="4" w:space="0"/>
            </w:tcBorders>
            <w:vAlign w:val="center"/>
          </w:tcPr>
          <w:p w14:paraId="68B8976E">
            <w:pPr>
              <w:snapToGrid w:val="0"/>
              <w:jc w:val="center"/>
              <w:rPr>
                <w:rFonts w:hint="eastAsia" w:ascii="宋体" w:hAnsi="宋体" w:cs="宋体"/>
                <w:b/>
                <w:sz w:val="24"/>
              </w:rPr>
            </w:pPr>
            <w:r>
              <w:rPr>
                <w:rFonts w:hint="eastAsia" w:ascii="宋体" w:hAnsi="宋体" w:cs="宋体"/>
                <w:b/>
                <w:sz w:val="24"/>
              </w:rPr>
              <w:t>序号</w:t>
            </w:r>
          </w:p>
        </w:tc>
        <w:tc>
          <w:tcPr>
            <w:tcW w:w="799" w:type="pct"/>
            <w:tcBorders>
              <w:top w:val="single" w:color="auto" w:sz="4" w:space="0"/>
              <w:left w:val="single" w:color="auto" w:sz="4" w:space="0"/>
              <w:bottom w:val="single" w:color="auto" w:sz="4" w:space="0"/>
              <w:right w:val="single" w:color="auto" w:sz="4" w:space="0"/>
            </w:tcBorders>
            <w:vAlign w:val="center"/>
          </w:tcPr>
          <w:p w14:paraId="12A21245">
            <w:pPr>
              <w:snapToGrid w:val="0"/>
              <w:jc w:val="center"/>
              <w:rPr>
                <w:rFonts w:hint="eastAsia" w:ascii="宋体" w:hAnsi="宋体" w:cs="宋体"/>
                <w:b/>
                <w:sz w:val="24"/>
              </w:rPr>
            </w:pPr>
            <w:r>
              <w:rPr>
                <w:rFonts w:hint="eastAsia" w:ascii="宋体" w:hAnsi="宋体" w:cs="宋体"/>
                <w:b/>
                <w:sz w:val="24"/>
              </w:rPr>
              <w:t>评审内容</w:t>
            </w:r>
          </w:p>
        </w:tc>
        <w:tc>
          <w:tcPr>
            <w:tcW w:w="2640" w:type="pct"/>
            <w:tcBorders>
              <w:top w:val="single" w:color="auto" w:sz="4" w:space="0"/>
              <w:left w:val="single" w:color="auto" w:sz="4" w:space="0"/>
              <w:bottom w:val="single" w:color="auto" w:sz="4" w:space="0"/>
              <w:right w:val="single" w:color="auto" w:sz="4" w:space="0"/>
            </w:tcBorders>
            <w:vAlign w:val="center"/>
          </w:tcPr>
          <w:p w14:paraId="305298BD">
            <w:pPr>
              <w:snapToGrid w:val="0"/>
              <w:jc w:val="center"/>
              <w:rPr>
                <w:rFonts w:hint="eastAsia" w:ascii="宋体" w:hAnsi="宋体" w:cs="宋体"/>
                <w:b/>
                <w:sz w:val="24"/>
              </w:rPr>
            </w:pPr>
            <w:r>
              <w:rPr>
                <w:rFonts w:hint="eastAsia" w:ascii="宋体" w:hAnsi="宋体" w:cs="宋体"/>
                <w:b/>
                <w:sz w:val="24"/>
              </w:rPr>
              <w:t>评分标准及分值</w:t>
            </w:r>
          </w:p>
        </w:tc>
        <w:tc>
          <w:tcPr>
            <w:tcW w:w="432" w:type="pct"/>
            <w:tcBorders>
              <w:top w:val="single" w:color="auto" w:sz="4" w:space="0"/>
              <w:left w:val="single" w:color="auto" w:sz="4" w:space="0"/>
              <w:bottom w:val="single" w:color="auto" w:sz="4" w:space="0"/>
              <w:right w:val="single" w:color="auto" w:sz="4" w:space="0"/>
            </w:tcBorders>
            <w:vAlign w:val="center"/>
          </w:tcPr>
          <w:p w14:paraId="24AA1981">
            <w:pPr>
              <w:snapToGrid w:val="0"/>
              <w:jc w:val="center"/>
              <w:rPr>
                <w:rFonts w:hint="eastAsia" w:ascii="宋体" w:hAnsi="宋体" w:cs="宋体"/>
                <w:b/>
                <w:sz w:val="24"/>
              </w:rPr>
            </w:pPr>
            <w:r>
              <w:rPr>
                <w:rFonts w:hint="eastAsia" w:ascii="宋体" w:hAnsi="宋体" w:cs="宋体"/>
                <w:b/>
                <w:sz w:val="24"/>
              </w:rPr>
              <w:t>满分</w:t>
            </w:r>
          </w:p>
        </w:tc>
        <w:tc>
          <w:tcPr>
            <w:tcW w:w="732" w:type="pct"/>
            <w:tcBorders>
              <w:top w:val="single" w:color="auto" w:sz="4" w:space="0"/>
              <w:left w:val="single" w:color="auto" w:sz="4" w:space="0"/>
              <w:bottom w:val="single" w:color="auto" w:sz="4" w:space="0"/>
              <w:right w:val="single" w:color="auto" w:sz="4" w:space="0"/>
            </w:tcBorders>
            <w:vAlign w:val="center"/>
          </w:tcPr>
          <w:p w14:paraId="20963D48">
            <w:pPr>
              <w:snapToGrid w:val="0"/>
              <w:jc w:val="center"/>
              <w:rPr>
                <w:rFonts w:hint="eastAsia" w:ascii="宋体" w:hAnsi="宋体" w:cs="宋体"/>
                <w:b/>
                <w:sz w:val="24"/>
              </w:rPr>
            </w:pPr>
            <w:r>
              <w:rPr>
                <w:rFonts w:hint="eastAsia" w:ascii="宋体" w:hAnsi="宋体" w:cs="宋体"/>
                <w:b/>
                <w:sz w:val="24"/>
              </w:rPr>
              <w:t>投标人</w:t>
            </w:r>
          </w:p>
        </w:tc>
      </w:tr>
      <w:tr w14:paraId="5512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96" w:type="pct"/>
            <w:tcBorders>
              <w:top w:val="single" w:color="auto" w:sz="4" w:space="0"/>
              <w:left w:val="single" w:color="auto" w:sz="4" w:space="0"/>
              <w:bottom w:val="single" w:color="auto" w:sz="4" w:space="0"/>
              <w:right w:val="single" w:color="auto" w:sz="4" w:space="0"/>
            </w:tcBorders>
            <w:vAlign w:val="center"/>
          </w:tcPr>
          <w:p w14:paraId="725221A0">
            <w:pPr>
              <w:jc w:val="center"/>
              <w:rPr>
                <w:rFonts w:hint="eastAsia" w:ascii="宋体" w:hAnsi="宋体" w:cs="宋体"/>
                <w:sz w:val="24"/>
              </w:rPr>
            </w:pPr>
            <w:r>
              <w:rPr>
                <w:rFonts w:hint="eastAsia" w:ascii="宋体" w:hAnsi="宋体" w:cs="宋体"/>
                <w:sz w:val="24"/>
              </w:rPr>
              <w:t>1</w:t>
            </w:r>
          </w:p>
        </w:tc>
        <w:tc>
          <w:tcPr>
            <w:tcW w:w="799" w:type="pct"/>
            <w:tcBorders>
              <w:top w:val="single" w:color="auto" w:sz="4" w:space="0"/>
              <w:left w:val="single" w:color="auto" w:sz="4" w:space="0"/>
              <w:bottom w:val="single" w:color="auto" w:sz="4" w:space="0"/>
              <w:right w:val="single" w:color="auto" w:sz="4" w:space="0"/>
            </w:tcBorders>
            <w:vAlign w:val="center"/>
          </w:tcPr>
          <w:p w14:paraId="697FD4AA">
            <w:pPr>
              <w:jc w:val="center"/>
              <w:rPr>
                <w:rFonts w:hint="eastAsia" w:ascii="宋体" w:hAnsi="宋体" w:cs="宋体"/>
                <w:sz w:val="24"/>
              </w:rPr>
            </w:pPr>
            <w:r>
              <w:rPr>
                <w:rFonts w:hint="eastAsia" w:ascii="宋体" w:hAnsi="宋体" w:cs="宋体"/>
                <w:sz w:val="24"/>
              </w:rPr>
              <w:t>产品参数性能</w:t>
            </w:r>
          </w:p>
        </w:tc>
        <w:tc>
          <w:tcPr>
            <w:tcW w:w="2640" w:type="pct"/>
            <w:tcBorders>
              <w:top w:val="single" w:color="auto" w:sz="4" w:space="0"/>
              <w:left w:val="single" w:color="auto" w:sz="4" w:space="0"/>
              <w:bottom w:val="single" w:color="auto" w:sz="4" w:space="0"/>
              <w:right w:val="single" w:color="auto" w:sz="4" w:space="0"/>
            </w:tcBorders>
            <w:vAlign w:val="center"/>
          </w:tcPr>
          <w:p w14:paraId="64B8D1E1">
            <w:pPr>
              <w:jc w:val="left"/>
              <w:rPr>
                <w:rFonts w:hint="eastAsia" w:ascii="宋体" w:hAnsi="宋体" w:cs="宋体"/>
                <w:sz w:val="24"/>
              </w:rPr>
            </w:pPr>
            <w:r>
              <w:rPr>
                <w:rFonts w:hint="eastAsia" w:ascii="宋体" w:hAnsi="宋体" w:cs="宋体"/>
                <w:sz w:val="24"/>
              </w:rPr>
              <w:t>根据投标人提供的产品技术参数与招标文件中规定的技术参数进行点对点比较：</w:t>
            </w:r>
          </w:p>
          <w:p w14:paraId="5E728224">
            <w:pPr>
              <w:jc w:val="left"/>
              <w:rPr>
                <w:rFonts w:hint="eastAsia" w:ascii="宋体" w:hAnsi="宋体" w:cs="宋体"/>
                <w:sz w:val="24"/>
              </w:rPr>
            </w:pPr>
            <w:r>
              <w:rPr>
                <w:rFonts w:hint="eastAsia" w:ascii="宋体" w:hAnsi="宋体" w:cs="宋体"/>
                <w:sz w:val="24"/>
              </w:rPr>
              <w:t>本项分值37分，其中</w:t>
            </w:r>
            <w:r>
              <w:rPr>
                <w:rFonts w:hint="eastAsia" w:ascii="宋体" w:hAnsi="宋体" w:cs="宋体"/>
                <w:sz w:val="24"/>
                <w:lang w:val="en-US" w:eastAsia="zh-CN"/>
              </w:rPr>
              <w:t>一般参数</w:t>
            </w:r>
            <w:r>
              <w:rPr>
                <w:rFonts w:hint="eastAsia" w:ascii="宋体" w:hAnsi="宋体" w:cs="宋体"/>
                <w:sz w:val="24"/>
              </w:rPr>
              <w:t>共</w:t>
            </w:r>
            <w:r>
              <w:rPr>
                <w:rFonts w:hint="eastAsia" w:ascii="宋体" w:hAnsi="宋体" w:cs="宋体"/>
                <w:sz w:val="24"/>
                <w:lang w:val="en-US" w:eastAsia="zh-CN"/>
              </w:rPr>
              <w:t>108</w:t>
            </w:r>
            <w:r>
              <w:rPr>
                <w:rFonts w:hint="eastAsia" w:ascii="宋体" w:hAnsi="宋体" w:cs="宋体"/>
                <w:sz w:val="24"/>
              </w:rPr>
              <w:t>条。</w:t>
            </w:r>
          </w:p>
          <w:p w14:paraId="00BC9B80">
            <w:pPr>
              <w:jc w:val="left"/>
              <w:rPr>
                <w:rFonts w:hint="eastAsia" w:ascii="宋体" w:hAnsi="宋体" w:cs="宋体"/>
                <w:sz w:val="24"/>
              </w:rPr>
            </w:pPr>
            <w:r>
              <w:rPr>
                <w:rFonts w:hint="eastAsia" w:ascii="宋体" w:hAnsi="宋体" w:cs="宋体"/>
                <w:sz w:val="24"/>
              </w:rPr>
              <w:t>（1）完全满足招标文件要求，得37分；</w:t>
            </w:r>
          </w:p>
          <w:p w14:paraId="4BF7B44A">
            <w:pPr>
              <w:jc w:val="left"/>
              <w:rPr>
                <w:rFonts w:hint="eastAsia" w:ascii="宋体" w:hAnsi="宋体" w:cs="宋体"/>
                <w:sz w:val="24"/>
              </w:rPr>
            </w:pPr>
            <w:r>
              <w:rPr>
                <w:rFonts w:hint="eastAsia" w:ascii="宋体" w:hAnsi="宋体" w:cs="宋体"/>
                <w:sz w:val="24"/>
              </w:rPr>
              <w:t>（2) 不能满足招标要求的每项扣</w:t>
            </w:r>
            <w:r>
              <w:rPr>
                <w:rFonts w:hint="eastAsia" w:ascii="宋体" w:hAnsi="宋体" w:cs="宋体"/>
                <w:sz w:val="24"/>
                <w:lang w:val="en-US" w:eastAsia="zh-CN"/>
              </w:rPr>
              <w:t>0.34</w:t>
            </w:r>
            <w:r>
              <w:rPr>
                <w:rFonts w:hint="eastAsia" w:ascii="宋体" w:hAnsi="宋体" w:cs="宋体"/>
                <w:sz w:val="24"/>
              </w:rPr>
              <w:t>分。</w:t>
            </w:r>
          </w:p>
        </w:tc>
        <w:tc>
          <w:tcPr>
            <w:tcW w:w="432" w:type="pct"/>
            <w:tcBorders>
              <w:top w:val="single" w:color="auto" w:sz="4" w:space="0"/>
              <w:left w:val="single" w:color="auto" w:sz="4" w:space="0"/>
              <w:bottom w:val="single" w:color="auto" w:sz="4" w:space="0"/>
              <w:right w:val="single" w:color="auto" w:sz="4" w:space="0"/>
            </w:tcBorders>
            <w:vAlign w:val="center"/>
          </w:tcPr>
          <w:p w14:paraId="1A9FF159">
            <w:pPr>
              <w:jc w:val="center"/>
              <w:rPr>
                <w:rFonts w:hint="eastAsia" w:ascii="宋体" w:hAnsi="宋体" w:cs="宋体"/>
                <w:sz w:val="24"/>
              </w:rPr>
            </w:pPr>
            <w:r>
              <w:rPr>
                <w:rFonts w:hint="eastAsia" w:ascii="宋体" w:hAnsi="宋体" w:cs="宋体"/>
                <w:sz w:val="24"/>
              </w:rPr>
              <w:t>37</w:t>
            </w:r>
          </w:p>
        </w:tc>
        <w:tc>
          <w:tcPr>
            <w:tcW w:w="732" w:type="pct"/>
            <w:tcBorders>
              <w:top w:val="single" w:color="auto" w:sz="4" w:space="0"/>
              <w:left w:val="single" w:color="auto" w:sz="4" w:space="0"/>
              <w:bottom w:val="single" w:color="auto" w:sz="4" w:space="0"/>
              <w:right w:val="single" w:color="auto" w:sz="4" w:space="0"/>
            </w:tcBorders>
            <w:vAlign w:val="center"/>
          </w:tcPr>
          <w:p w14:paraId="224E3501">
            <w:pPr>
              <w:snapToGrid w:val="0"/>
              <w:ind w:firstLine="45" w:firstLineChars="19"/>
              <w:jc w:val="center"/>
              <w:rPr>
                <w:rFonts w:hint="eastAsia" w:ascii="宋体" w:hAnsi="宋体" w:cs="宋体"/>
                <w:sz w:val="24"/>
              </w:rPr>
            </w:pPr>
          </w:p>
        </w:tc>
      </w:tr>
      <w:tr w14:paraId="3C45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396" w:type="pct"/>
            <w:tcBorders>
              <w:top w:val="single" w:color="auto" w:sz="4" w:space="0"/>
              <w:left w:val="single" w:color="auto" w:sz="4" w:space="0"/>
              <w:bottom w:val="single" w:color="auto" w:sz="4" w:space="0"/>
              <w:right w:val="single" w:color="auto" w:sz="4" w:space="0"/>
            </w:tcBorders>
            <w:vAlign w:val="center"/>
          </w:tcPr>
          <w:p w14:paraId="613D2AAB">
            <w:pPr>
              <w:jc w:val="center"/>
              <w:rPr>
                <w:rFonts w:hint="eastAsia" w:ascii="宋体" w:hAnsi="宋体" w:cs="宋体"/>
                <w:sz w:val="24"/>
              </w:rPr>
            </w:pPr>
            <w:r>
              <w:rPr>
                <w:rFonts w:hint="eastAsia" w:ascii="宋体" w:hAnsi="宋体" w:cs="宋体"/>
                <w:sz w:val="24"/>
              </w:rPr>
              <w:t>2</w:t>
            </w:r>
          </w:p>
        </w:tc>
        <w:tc>
          <w:tcPr>
            <w:tcW w:w="799" w:type="pct"/>
            <w:tcBorders>
              <w:top w:val="single" w:color="auto" w:sz="4" w:space="0"/>
              <w:left w:val="single" w:color="auto" w:sz="4" w:space="0"/>
              <w:bottom w:val="single" w:color="auto" w:sz="4" w:space="0"/>
              <w:right w:val="single" w:color="auto" w:sz="4" w:space="0"/>
            </w:tcBorders>
            <w:vAlign w:val="center"/>
          </w:tcPr>
          <w:p w14:paraId="4479DDB2">
            <w:pPr>
              <w:jc w:val="center"/>
              <w:rPr>
                <w:rFonts w:hint="eastAsia" w:ascii="宋体" w:hAnsi="宋体" w:cs="宋体"/>
                <w:sz w:val="24"/>
              </w:rPr>
            </w:pPr>
            <w:r>
              <w:rPr>
                <w:rFonts w:hint="eastAsia" w:ascii="宋体" w:hAnsi="宋体" w:cs="宋体"/>
                <w:sz w:val="24"/>
              </w:rPr>
              <w:t>类似业绩</w:t>
            </w:r>
          </w:p>
        </w:tc>
        <w:tc>
          <w:tcPr>
            <w:tcW w:w="2640" w:type="pct"/>
            <w:tcBorders>
              <w:top w:val="single" w:color="auto" w:sz="4" w:space="0"/>
              <w:left w:val="single" w:color="auto" w:sz="4" w:space="0"/>
              <w:bottom w:val="single" w:color="auto" w:sz="4" w:space="0"/>
              <w:right w:val="single" w:color="auto" w:sz="4" w:space="0"/>
            </w:tcBorders>
            <w:vAlign w:val="center"/>
          </w:tcPr>
          <w:p w14:paraId="6A03DD41">
            <w:pPr>
              <w:jc w:val="left"/>
              <w:rPr>
                <w:rFonts w:hint="eastAsia" w:ascii="宋体" w:hAnsi="宋体" w:cs="宋体"/>
                <w:sz w:val="24"/>
              </w:rPr>
            </w:pPr>
            <w:r>
              <w:rPr>
                <w:rFonts w:hint="eastAsia" w:ascii="宋体" w:hAnsi="宋体" w:cs="宋体"/>
                <w:sz w:val="24"/>
              </w:rPr>
              <w:t>供应商提供2022年6月1日以来承接智能网联汽车实验室建设或项目案例。每提供一个案例得3分，满分6分。（需提供合同关键页及验收证明扫描件</w:t>
            </w:r>
            <w:r>
              <w:rPr>
                <w:rFonts w:hint="eastAsia" w:ascii="宋体" w:hAnsi="宋体" w:cs="宋体"/>
                <w:sz w:val="24"/>
                <w:lang w:eastAsia="zh-CN"/>
              </w:rPr>
              <w:t>，</w:t>
            </w:r>
            <w:r>
              <w:rPr>
                <w:rFonts w:hint="eastAsia" w:ascii="宋体" w:hAnsi="宋体" w:cs="宋体"/>
                <w:sz w:val="24"/>
                <w:lang w:val="en-US" w:eastAsia="zh-CN"/>
              </w:rPr>
              <w:t>以合同签订时间为准。</w:t>
            </w:r>
            <w:r>
              <w:rPr>
                <w:rFonts w:hint="eastAsia" w:ascii="宋体" w:hAnsi="宋体" w:cs="宋体"/>
                <w:sz w:val="24"/>
              </w:rPr>
              <w:t>）</w:t>
            </w:r>
          </w:p>
        </w:tc>
        <w:tc>
          <w:tcPr>
            <w:tcW w:w="432" w:type="pct"/>
            <w:tcBorders>
              <w:top w:val="single" w:color="auto" w:sz="4" w:space="0"/>
              <w:left w:val="single" w:color="auto" w:sz="4" w:space="0"/>
              <w:bottom w:val="single" w:color="auto" w:sz="4" w:space="0"/>
              <w:right w:val="single" w:color="auto" w:sz="4" w:space="0"/>
            </w:tcBorders>
            <w:vAlign w:val="center"/>
          </w:tcPr>
          <w:p w14:paraId="32CCF6C8">
            <w:pPr>
              <w:jc w:val="center"/>
              <w:rPr>
                <w:rFonts w:hint="eastAsia" w:ascii="宋体" w:hAnsi="宋体" w:cs="宋体"/>
                <w:sz w:val="24"/>
              </w:rPr>
            </w:pPr>
            <w:r>
              <w:rPr>
                <w:rFonts w:hint="eastAsia" w:ascii="宋体" w:hAnsi="宋体" w:cs="宋体"/>
                <w:sz w:val="24"/>
              </w:rPr>
              <w:t>6</w:t>
            </w:r>
          </w:p>
        </w:tc>
        <w:tc>
          <w:tcPr>
            <w:tcW w:w="732" w:type="pct"/>
            <w:tcBorders>
              <w:top w:val="single" w:color="auto" w:sz="4" w:space="0"/>
              <w:left w:val="single" w:color="auto" w:sz="4" w:space="0"/>
              <w:bottom w:val="single" w:color="auto" w:sz="4" w:space="0"/>
              <w:right w:val="single" w:color="auto" w:sz="4" w:space="0"/>
            </w:tcBorders>
            <w:vAlign w:val="center"/>
          </w:tcPr>
          <w:p w14:paraId="332D6DF6">
            <w:pPr>
              <w:jc w:val="center"/>
              <w:rPr>
                <w:rFonts w:hint="eastAsia" w:ascii="宋体" w:hAnsi="宋体" w:cs="宋体"/>
                <w:sz w:val="24"/>
              </w:rPr>
            </w:pPr>
          </w:p>
        </w:tc>
      </w:tr>
      <w:tr w14:paraId="4ADA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396" w:type="pct"/>
            <w:tcBorders>
              <w:top w:val="single" w:color="auto" w:sz="4" w:space="0"/>
              <w:left w:val="single" w:color="auto" w:sz="4" w:space="0"/>
              <w:bottom w:val="single" w:color="auto" w:sz="4" w:space="0"/>
              <w:right w:val="single" w:color="auto" w:sz="4" w:space="0"/>
            </w:tcBorders>
            <w:vAlign w:val="center"/>
          </w:tcPr>
          <w:p w14:paraId="340B9D21">
            <w:pPr>
              <w:snapToGrid w:val="0"/>
              <w:jc w:val="center"/>
              <w:rPr>
                <w:rFonts w:hint="eastAsia" w:ascii="宋体" w:hAnsi="宋体" w:cs="宋体"/>
                <w:sz w:val="24"/>
              </w:rPr>
            </w:pPr>
            <w:r>
              <w:rPr>
                <w:rFonts w:hint="eastAsia" w:ascii="宋体" w:hAnsi="宋体" w:cs="宋体"/>
                <w:sz w:val="24"/>
              </w:rPr>
              <w:t>3</w:t>
            </w:r>
          </w:p>
        </w:tc>
        <w:tc>
          <w:tcPr>
            <w:tcW w:w="799" w:type="pct"/>
            <w:tcBorders>
              <w:top w:val="single" w:color="auto" w:sz="4" w:space="0"/>
              <w:left w:val="single" w:color="auto" w:sz="4" w:space="0"/>
              <w:bottom w:val="single" w:color="auto" w:sz="4" w:space="0"/>
              <w:right w:val="single" w:color="auto" w:sz="4" w:space="0"/>
            </w:tcBorders>
            <w:vAlign w:val="center"/>
          </w:tcPr>
          <w:p w14:paraId="16A0075B">
            <w:pPr>
              <w:snapToGrid w:val="0"/>
              <w:jc w:val="center"/>
              <w:rPr>
                <w:rFonts w:hint="eastAsia" w:ascii="宋体" w:hAnsi="宋体" w:cs="宋体"/>
                <w:sz w:val="24"/>
              </w:rPr>
            </w:pPr>
            <w:r>
              <w:rPr>
                <w:rFonts w:hint="eastAsia" w:ascii="宋体" w:hAnsi="宋体" w:cs="宋体"/>
                <w:sz w:val="24"/>
              </w:rPr>
              <w:t>自主知识产权</w:t>
            </w:r>
          </w:p>
        </w:tc>
        <w:tc>
          <w:tcPr>
            <w:tcW w:w="2640" w:type="pct"/>
            <w:tcBorders>
              <w:top w:val="single" w:color="auto" w:sz="4" w:space="0"/>
              <w:left w:val="single" w:color="auto" w:sz="4" w:space="0"/>
              <w:bottom w:val="single" w:color="auto" w:sz="4" w:space="0"/>
              <w:right w:val="single" w:color="auto" w:sz="4" w:space="0"/>
            </w:tcBorders>
            <w:vAlign w:val="center"/>
          </w:tcPr>
          <w:p w14:paraId="7B2E8918">
            <w:pPr>
              <w:jc w:val="left"/>
              <w:rPr>
                <w:rFonts w:hint="eastAsia" w:ascii="宋体" w:hAnsi="宋体" w:cs="宋体"/>
                <w:sz w:val="24"/>
              </w:rPr>
            </w:pPr>
            <w:r>
              <w:rPr>
                <w:rFonts w:hint="eastAsia" w:ascii="宋体" w:hAnsi="宋体" w:cs="宋体"/>
                <w:sz w:val="24"/>
              </w:rPr>
              <w:t>供应商需提供与智能网联汽车相关的专利、软件著作权证明（如自动驾驶算法、仿真系统等）。每提供一个证明得1分，满分4分。</w:t>
            </w:r>
          </w:p>
        </w:tc>
        <w:tc>
          <w:tcPr>
            <w:tcW w:w="432" w:type="pct"/>
            <w:tcBorders>
              <w:top w:val="single" w:color="auto" w:sz="4" w:space="0"/>
              <w:left w:val="single" w:color="auto" w:sz="4" w:space="0"/>
              <w:bottom w:val="single" w:color="auto" w:sz="4" w:space="0"/>
              <w:right w:val="single" w:color="auto" w:sz="4" w:space="0"/>
            </w:tcBorders>
            <w:vAlign w:val="center"/>
          </w:tcPr>
          <w:p w14:paraId="4BE478B2">
            <w:pPr>
              <w:jc w:val="center"/>
              <w:rPr>
                <w:rFonts w:hint="eastAsia" w:ascii="宋体" w:hAnsi="宋体" w:cs="宋体"/>
                <w:sz w:val="24"/>
              </w:rPr>
            </w:pPr>
            <w:r>
              <w:rPr>
                <w:rFonts w:hint="eastAsia" w:ascii="宋体" w:hAnsi="宋体" w:cs="宋体"/>
                <w:sz w:val="24"/>
              </w:rPr>
              <w:t>4</w:t>
            </w:r>
          </w:p>
        </w:tc>
        <w:tc>
          <w:tcPr>
            <w:tcW w:w="732" w:type="pct"/>
            <w:tcBorders>
              <w:top w:val="single" w:color="auto" w:sz="4" w:space="0"/>
              <w:left w:val="single" w:color="auto" w:sz="4" w:space="0"/>
              <w:bottom w:val="single" w:color="auto" w:sz="4" w:space="0"/>
              <w:right w:val="single" w:color="auto" w:sz="4" w:space="0"/>
            </w:tcBorders>
            <w:vAlign w:val="center"/>
          </w:tcPr>
          <w:p w14:paraId="2F5F5BB0">
            <w:pPr>
              <w:snapToGrid w:val="0"/>
              <w:ind w:firstLine="45" w:firstLineChars="19"/>
              <w:jc w:val="center"/>
              <w:rPr>
                <w:rFonts w:hint="eastAsia" w:ascii="宋体" w:hAnsi="宋体" w:cs="宋体"/>
                <w:sz w:val="24"/>
              </w:rPr>
            </w:pPr>
          </w:p>
        </w:tc>
      </w:tr>
      <w:tr w14:paraId="6200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396" w:type="pct"/>
            <w:tcBorders>
              <w:top w:val="single" w:color="auto" w:sz="4" w:space="0"/>
              <w:left w:val="single" w:color="auto" w:sz="4" w:space="0"/>
              <w:bottom w:val="single" w:color="auto" w:sz="4" w:space="0"/>
              <w:right w:val="single" w:color="auto" w:sz="4" w:space="0"/>
            </w:tcBorders>
            <w:vAlign w:val="center"/>
          </w:tcPr>
          <w:p w14:paraId="51A14789">
            <w:pPr>
              <w:snapToGrid w:val="0"/>
              <w:jc w:val="center"/>
              <w:rPr>
                <w:rFonts w:hint="eastAsia" w:ascii="宋体" w:hAnsi="宋体" w:cs="宋体"/>
                <w:sz w:val="24"/>
              </w:rPr>
            </w:pPr>
            <w:r>
              <w:rPr>
                <w:rFonts w:hint="eastAsia" w:ascii="宋体" w:hAnsi="宋体" w:cs="宋体"/>
                <w:sz w:val="24"/>
              </w:rPr>
              <w:t>4</w:t>
            </w:r>
          </w:p>
        </w:tc>
        <w:tc>
          <w:tcPr>
            <w:tcW w:w="799" w:type="pct"/>
            <w:tcBorders>
              <w:top w:val="single" w:color="auto" w:sz="4" w:space="0"/>
              <w:left w:val="single" w:color="auto" w:sz="4" w:space="0"/>
              <w:bottom w:val="single" w:color="auto" w:sz="4" w:space="0"/>
              <w:right w:val="single" w:color="auto" w:sz="4" w:space="0"/>
            </w:tcBorders>
            <w:vAlign w:val="center"/>
          </w:tcPr>
          <w:p w14:paraId="7BD8BE99">
            <w:pPr>
              <w:snapToGrid w:val="0"/>
              <w:jc w:val="center"/>
              <w:rPr>
                <w:rFonts w:hint="eastAsia" w:ascii="宋体" w:hAnsi="宋体" w:cs="宋体"/>
                <w:sz w:val="24"/>
              </w:rPr>
            </w:pPr>
            <w:r>
              <w:rPr>
                <w:rFonts w:hint="eastAsia" w:ascii="宋体" w:hAnsi="宋体" w:cs="宋体"/>
                <w:sz w:val="24"/>
              </w:rPr>
              <w:t>理论课程讲解与实操教学能力</w:t>
            </w:r>
          </w:p>
        </w:tc>
        <w:tc>
          <w:tcPr>
            <w:tcW w:w="2640" w:type="pct"/>
            <w:tcBorders>
              <w:top w:val="single" w:color="auto" w:sz="4" w:space="0"/>
              <w:left w:val="single" w:color="auto" w:sz="4" w:space="0"/>
              <w:bottom w:val="single" w:color="auto" w:sz="4" w:space="0"/>
              <w:right w:val="single" w:color="auto" w:sz="4" w:space="0"/>
            </w:tcBorders>
            <w:vAlign w:val="center"/>
          </w:tcPr>
          <w:p w14:paraId="3564ACDB">
            <w:pPr>
              <w:jc w:val="left"/>
              <w:rPr>
                <w:rFonts w:hint="eastAsia" w:ascii="宋体" w:hAnsi="宋体" w:cs="宋体"/>
                <w:sz w:val="24"/>
              </w:rPr>
            </w:pPr>
            <w:r>
              <w:rPr>
                <w:rFonts w:hint="eastAsia" w:ascii="宋体" w:hAnsi="宋体" w:cs="宋体"/>
                <w:sz w:val="24"/>
              </w:rPr>
              <w:t>供应商/服务商需独立主办/承办过智能网联汽车与自动驾驶相关的培训、会议、论坛等线下活动并提供相关证明（如与业主单位的合同扫描件、活动照片等）满足此项要求得2分</w:t>
            </w:r>
            <w:r>
              <w:rPr>
                <w:rFonts w:hint="eastAsia" w:ascii="宋体" w:hAnsi="宋体" w:cs="宋体"/>
                <w:sz w:val="24"/>
                <w:lang w:eastAsia="zh-CN"/>
              </w:rPr>
              <w:t>，</w:t>
            </w:r>
            <w:r>
              <w:rPr>
                <w:rFonts w:hint="eastAsia" w:ascii="宋体" w:hAnsi="宋体" w:cs="宋体"/>
                <w:sz w:val="24"/>
                <w:lang w:val="en-US" w:eastAsia="zh-CN"/>
              </w:rPr>
              <w:t>不提供不得分</w:t>
            </w:r>
            <w:r>
              <w:rPr>
                <w:rFonts w:hint="eastAsia" w:ascii="宋体" w:hAnsi="宋体" w:cs="宋体"/>
                <w:sz w:val="24"/>
              </w:rPr>
              <w:t>。</w:t>
            </w:r>
          </w:p>
        </w:tc>
        <w:tc>
          <w:tcPr>
            <w:tcW w:w="432" w:type="pct"/>
            <w:tcBorders>
              <w:top w:val="single" w:color="auto" w:sz="4" w:space="0"/>
              <w:left w:val="single" w:color="auto" w:sz="4" w:space="0"/>
              <w:bottom w:val="single" w:color="auto" w:sz="4" w:space="0"/>
              <w:right w:val="single" w:color="auto" w:sz="4" w:space="0"/>
            </w:tcBorders>
            <w:vAlign w:val="center"/>
          </w:tcPr>
          <w:p w14:paraId="0F947A68">
            <w:pPr>
              <w:jc w:val="center"/>
              <w:rPr>
                <w:rFonts w:hint="eastAsia" w:ascii="宋体" w:hAnsi="宋体" w:cs="宋体"/>
                <w:sz w:val="24"/>
              </w:rPr>
            </w:pPr>
            <w:r>
              <w:rPr>
                <w:rFonts w:hint="eastAsia" w:ascii="宋体" w:hAnsi="宋体" w:cs="宋体"/>
                <w:sz w:val="24"/>
              </w:rPr>
              <w:t>2</w:t>
            </w:r>
          </w:p>
        </w:tc>
        <w:tc>
          <w:tcPr>
            <w:tcW w:w="732" w:type="pct"/>
            <w:tcBorders>
              <w:top w:val="single" w:color="auto" w:sz="4" w:space="0"/>
              <w:left w:val="single" w:color="auto" w:sz="4" w:space="0"/>
              <w:bottom w:val="single" w:color="auto" w:sz="4" w:space="0"/>
              <w:right w:val="single" w:color="auto" w:sz="4" w:space="0"/>
            </w:tcBorders>
            <w:vAlign w:val="center"/>
          </w:tcPr>
          <w:p w14:paraId="35F28BC3">
            <w:pPr>
              <w:snapToGrid w:val="0"/>
              <w:ind w:firstLine="45" w:firstLineChars="19"/>
              <w:jc w:val="center"/>
              <w:rPr>
                <w:rFonts w:hint="eastAsia" w:ascii="宋体" w:hAnsi="宋体" w:cs="宋体"/>
                <w:sz w:val="24"/>
              </w:rPr>
            </w:pPr>
          </w:p>
        </w:tc>
      </w:tr>
      <w:tr w14:paraId="02DF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96" w:type="pct"/>
            <w:tcBorders>
              <w:top w:val="single" w:color="auto" w:sz="4" w:space="0"/>
              <w:left w:val="single" w:color="auto" w:sz="4" w:space="0"/>
              <w:bottom w:val="single" w:color="auto" w:sz="4" w:space="0"/>
              <w:right w:val="single" w:color="auto" w:sz="4" w:space="0"/>
            </w:tcBorders>
            <w:vAlign w:val="center"/>
          </w:tcPr>
          <w:p w14:paraId="07C9F151">
            <w:pPr>
              <w:snapToGrid w:val="0"/>
              <w:jc w:val="center"/>
              <w:rPr>
                <w:rFonts w:hint="eastAsia" w:ascii="宋体" w:hAnsi="宋体" w:cs="宋体"/>
                <w:sz w:val="24"/>
              </w:rPr>
            </w:pPr>
            <w:r>
              <w:rPr>
                <w:rFonts w:hint="eastAsia" w:ascii="宋体" w:hAnsi="宋体" w:cs="宋体"/>
                <w:sz w:val="24"/>
              </w:rPr>
              <w:t>5</w:t>
            </w:r>
          </w:p>
        </w:tc>
        <w:tc>
          <w:tcPr>
            <w:tcW w:w="799" w:type="pct"/>
            <w:tcBorders>
              <w:top w:val="single" w:color="auto" w:sz="4" w:space="0"/>
              <w:left w:val="single" w:color="auto" w:sz="4" w:space="0"/>
              <w:bottom w:val="single" w:color="auto" w:sz="4" w:space="0"/>
              <w:right w:val="single" w:color="auto" w:sz="4" w:space="0"/>
            </w:tcBorders>
            <w:vAlign w:val="center"/>
          </w:tcPr>
          <w:p w14:paraId="75751D44">
            <w:pPr>
              <w:snapToGrid w:val="0"/>
              <w:jc w:val="center"/>
              <w:rPr>
                <w:rFonts w:hint="eastAsia" w:ascii="宋体" w:hAnsi="宋体" w:cs="宋体"/>
                <w:sz w:val="24"/>
              </w:rPr>
            </w:pPr>
            <w:r>
              <w:rPr>
                <w:rFonts w:hint="eastAsia" w:ascii="宋体" w:hAnsi="宋体" w:cs="宋体"/>
                <w:sz w:val="24"/>
              </w:rPr>
              <w:t>提供线上课程及在线学习系统</w:t>
            </w:r>
          </w:p>
        </w:tc>
        <w:tc>
          <w:tcPr>
            <w:tcW w:w="2640" w:type="pct"/>
            <w:tcBorders>
              <w:top w:val="single" w:color="auto" w:sz="4" w:space="0"/>
              <w:left w:val="single" w:color="auto" w:sz="4" w:space="0"/>
              <w:bottom w:val="single" w:color="auto" w:sz="4" w:space="0"/>
              <w:right w:val="single" w:color="auto" w:sz="4" w:space="0"/>
            </w:tcBorders>
            <w:vAlign w:val="center"/>
          </w:tcPr>
          <w:p w14:paraId="187FC69B">
            <w:pPr>
              <w:jc w:val="left"/>
              <w:rPr>
                <w:rFonts w:hint="default" w:ascii="宋体" w:hAnsi="宋体" w:eastAsia="宋体" w:cs="宋体"/>
                <w:sz w:val="24"/>
                <w:lang w:val="en-US" w:eastAsia="zh-CN"/>
              </w:rPr>
            </w:pPr>
            <w:r>
              <w:rPr>
                <w:rFonts w:hint="eastAsia" w:ascii="宋体" w:hAnsi="宋体" w:cs="宋体"/>
                <w:sz w:val="24"/>
              </w:rPr>
              <w:t>供应商可提供线上教学平台，并将课程并将全部课程免费开放给学校使用。课程需要和所提供的硬件配套，也就是和自动驾驶相关。</w:t>
            </w:r>
            <w:r>
              <w:rPr>
                <w:rFonts w:hint="eastAsia"/>
                <w:sz w:val="24"/>
                <w:szCs w:val="32"/>
                <w:lang w:eastAsia="zh-CN"/>
              </w:rPr>
              <w:t>投标时</w:t>
            </w:r>
            <w:r>
              <w:rPr>
                <w:rFonts w:hint="eastAsia"/>
                <w:sz w:val="24"/>
                <w:szCs w:val="32"/>
              </w:rPr>
              <w:t>需要提供线上系统的测试账号，现场登陆测试，确认课程内容；或者提供过往项目的详情页，包括课程清单以及平台说明。</w:t>
            </w:r>
            <w:r>
              <w:rPr>
                <w:rFonts w:hint="eastAsia"/>
                <w:sz w:val="24"/>
                <w:szCs w:val="32"/>
                <w:lang w:val="en-US" w:eastAsia="zh-CN"/>
              </w:rPr>
              <w:t>满足此项得5分，不提供不得分。</w:t>
            </w:r>
          </w:p>
        </w:tc>
        <w:tc>
          <w:tcPr>
            <w:tcW w:w="432" w:type="pct"/>
            <w:tcBorders>
              <w:top w:val="single" w:color="auto" w:sz="4" w:space="0"/>
              <w:left w:val="single" w:color="auto" w:sz="4" w:space="0"/>
              <w:bottom w:val="single" w:color="auto" w:sz="4" w:space="0"/>
              <w:right w:val="single" w:color="auto" w:sz="4" w:space="0"/>
            </w:tcBorders>
            <w:vAlign w:val="center"/>
          </w:tcPr>
          <w:p w14:paraId="520DED04">
            <w:pPr>
              <w:jc w:val="center"/>
              <w:rPr>
                <w:rFonts w:hint="eastAsia" w:ascii="宋体" w:hAnsi="宋体" w:cs="宋体"/>
                <w:sz w:val="24"/>
              </w:rPr>
            </w:pPr>
            <w:r>
              <w:rPr>
                <w:rFonts w:hint="eastAsia" w:ascii="宋体" w:hAnsi="宋体" w:cs="宋体"/>
                <w:sz w:val="24"/>
              </w:rPr>
              <w:t>5</w:t>
            </w:r>
          </w:p>
        </w:tc>
        <w:tc>
          <w:tcPr>
            <w:tcW w:w="732" w:type="pct"/>
            <w:tcBorders>
              <w:top w:val="single" w:color="auto" w:sz="4" w:space="0"/>
              <w:left w:val="single" w:color="auto" w:sz="4" w:space="0"/>
              <w:bottom w:val="single" w:color="auto" w:sz="4" w:space="0"/>
              <w:right w:val="single" w:color="auto" w:sz="4" w:space="0"/>
            </w:tcBorders>
            <w:vAlign w:val="center"/>
          </w:tcPr>
          <w:p w14:paraId="5648940C">
            <w:pPr>
              <w:snapToGrid w:val="0"/>
              <w:ind w:firstLine="45" w:firstLineChars="19"/>
              <w:jc w:val="center"/>
              <w:rPr>
                <w:rFonts w:hint="eastAsia" w:ascii="宋体" w:hAnsi="宋体" w:cs="宋体"/>
                <w:sz w:val="24"/>
              </w:rPr>
            </w:pPr>
          </w:p>
        </w:tc>
      </w:tr>
      <w:tr w14:paraId="0BDC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96" w:type="pct"/>
            <w:tcBorders>
              <w:top w:val="single" w:color="auto" w:sz="4" w:space="0"/>
              <w:left w:val="single" w:color="auto" w:sz="4" w:space="0"/>
              <w:bottom w:val="single" w:color="auto" w:sz="4" w:space="0"/>
              <w:right w:val="single" w:color="auto" w:sz="4" w:space="0"/>
            </w:tcBorders>
            <w:vAlign w:val="center"/>
          </w:tcPr>
          <w:p w14:paraId="3C9601F6">
            <w:pPr>
              <w:snapToGrid w:val="0"/>
              <w:jc w:val="center"/>
              <w:rPr>
                <w:rFonts w:hint="eastAsia" w:ascii="宋体" w:hAnsi="宋体" w:cs="宋体"/>
                <w:sz w:val="24"/>
              </w:rPr>
            </w:pPr>
            <w:r>
              <w:rPr>
                <w:rFonts w:hint="eastAsia" w:ascii="宋体" w:hAnsi="宋体" w:cs="宋体"/>
                <w:sz w:val="24"/>
              </w:rPr>
              <w:t>6</w:t>
            </w:r>
          </w:p>
        </w:tc>
        <w:tc>
          <w:tcPr>
            <w:tcW w:w="799" w:type="pct"/>
            <w:tcBorders>
              <w:top w:val="single" w:color="auto" w:sz="4" w:space="0"/>
              <w:left w:val="single" w:color="auto" w:sz="4" w:space="0"/>
              <w:bottom w:val="single" w:color="auto" w:sz="4" w:space="0"/>
              <w:right w:val="single" w:color="auto" w:sz="4" w:space="0"/>
            </w:tcBorders>
            <w:vAlign w:val="center"/>
          </w:tcPr>
          <w:p w14:paraId="02FD2FC6">
            <w:pPr>
              <w:snapToGrid w:val="0"/>
              <w:jc w:val="center"/>
              <w:rPr>
                <w:rFonts w:hint="eastAsia" w:ascii="宋体" w:hAnsi="宋体" w:cs="宋体"/>
                <w:sz w:val="24"/>
              </w:rPr>
            </w:pPr>
            <w:r>
              <w:rPr>
                <w:rFonts w:hint="eastAsia" w:ascii="宋体" w:hAnsi="宋体" w:cs="宋体"/>
                <w:sz w:val="24"/>
              </w:rPr>
              <w:t>合作伙伴背书</w:t>
            </w:r>
          </w:p>
        </w:tc>
        <w:tc>
          <w:tcPr>
            <w:tcW w:w="2640" w:type="pct"/>
            <w:tcBorders>
              <w:top w:val="single" w:color="auto" w:sz="4" w:space="0"/>
              <w:left w:val="single" w:color="auto" w:sz="4" w:space="0"/>
              <w:bottom w:val="single" w:color="auto" w:sz="4" w:space="0"/>
              <w:right w:val="single" w:color="auto" w:sz="4" w:space="0"/>
            </w:tcBorders>
            <w:vAlign w:val="center"/>
          </w:tcPr>
          <w:p w14:paraId="4CEB2FBB">
            <w:pPr>
              <w:jc w:val="left"/>
              <w:rPr>
                <w:rFonts w:hint="eastAsia" w:ascii="宋体" w:hAnsi="宋体" w:cs="宋体"/>
                <w:sz w:val="24"/>
              </w:rPr>
            </w:pPr>
            <w:r>
              <w:rPr>
                <w:rFonts w:hint="eastAsia" w:ascii="宋体" w:hAnsi="宋体" w:cs="宋体"/>
                <w:sz w:val="24"/>
              </w:rPr>
              <w:t>供应商需提供与主流车企（如小鹏、上汽、东风汽车等）或技术供应商（如华为、百度Apollo、地平线等）的合作证明，合作内容包括但不限于技术项目、课程培训、企业内训等。</w:t>
            </w:r>
          </w:p>
          <w:p w14:paraId="4CB4A269">
            <w:pPr>
              <w:jc w:val="left"/>
              <w:rPr>
                <w:rFonts w:hint="eastAsia" w:ascii="宋体" w:hAnsi="宋体" w:cs="宋体"/>
                <w:sz w:val="24"/>
              </w:rPr>
            </w:pPr>
            <w:r>
              <w:rPr>
                <w:rFonts w:hint="eastAsia" w:ascii="宋体" w:hAnsi="宋体" w:cs="宋体"/>
                <w:sz w:val="24"/>
              </w:rPr>
              <w:t>每提供一份合作证明得3分，其中缺失一个内容扣1分。此项满分6分</w:t>
            </w:r>
            <w:r>
              <w:rPr>
                <w:rFonts w:hint="eastAsia" w:ascii="宋体" w:hAnsi="宋体" w:cs="宋体"/>
                <w:sz w:val="24"/>
                <w:lang w:eastAsia="zh-CN"/>
              </w:rPr>
              <w:t>，</w:t>
            </w:r>
            <w:r>
              <w:rPr>
                <w:rFonts w:hint="eastAsia" w:ascii="宋体" w:hAnsi="宋体" w:cs="宋体"/>
                <w:sz w:val="24"/>
                <w:lang w:val="en-US" w:eastAsia="zh-CN"/>
              </w:rPr>
              <w:t>不提供不得分</w:t>
            </w:r>
            <w:r>
              <w:rPr>
                <w:rFonts w:hint="eastAsia" w:ascii="宋体" w:hAnsi="宋体" w:cs="宋体"/>
                <w:sz w:val="24"/>
              </w:rPr>
              <w:t>。</w:t>
            </w:r>
          </w:p>
        </w:tc>
        <w:tc>
          <w:tcPr>
            <w:tcW w:w="432" w:type="pct"/>
            <w:tcBorders>
              <w:top w:val="single" w:color="auto" w:sz="4" w:space="0"/>
              <w:left w:val="single" w:color="auto" w:sz="4" w:space="0"/>
              <w:bottom w:val="single" w:color="auto" w:sz="4" w:space="0"/>
              <w:right w:val="single" w:color="auto" w:sz="4" w:space="0"/>
            </w:tcBorders>
            <w:vAlign w:val="center"/>
          </w:tcPr>
          <w:p w14:paraId="176D4CCD">
            <w:pPr>
              <w:jc w:val="center"/>
              <w:rPr>
                <w:rFonts w:hint="eastAsia" w:ascii="宋体" w:hAnsi="宋体" w:cs="宋体"/>
                <w:sz w:val="24"/>
              </w:rPr>
            </w:pPr>
            <w:r>
              <w:rPr>
                <w:rFonts w:hint="eastAsia" w:ascii="宋体" w:hAnsi="宋体" w:cs="宋体"/>
                <w:sz w:val="24"/>
              </w:rPr>
              <w:t>6</w:t>
            </w:r>
          </w:p>
        </w:tc>
        <w:tc>
          <w:tcPr>
            <w:tcW w:w="732" w:type="pct"/>
            <w:tcBorders>
              <w:top w:val="single" w:color="auto" w:sz="4" w:space="0"/>
              <w:left w:val="single" w:color="auto" w:sz="4" w:space="0"/>
              <w:bottom w:val="single" w:color="auto" w:sz="4" w:space="0"/>
              <w:right w:val="single" w:color="auto" w:sz="4" w:space="0"/>
            </w:tcBorders>
            <w:vAlign w:val="center"/>
          </w:tcPr>
          <w:p w14:paraId="0C0E4E3F">
            <w:pPr>
              <w:snapToGrid w:val="0"/>
              <w:ind w:firstLine="45" w:firstLineChars="19"/>
              <w:jc w:val="center"/>
              <w:rPr>
                <w:rFonts w:hint="eastAsia" w:ascii="宋体" w:hAnsi="宋体" w:cs="宋体"/>
                <w:sz w:val="24"/>
              </w:rPr>
            </w:pPr>
          </w:p>
        </w:tc>
      </w:tr>
      <w:tr w14:paraId="1F4C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trPr>
        <w:tc>
          <w:tcPr>
            <w:tcW w:w="396" w:type="pct"/>
            <w:tcBorders>
              <w:top w:val="single" w:color="auto" w:sz="4" w:space="0"/>
              <w:left w:val="single" w:color="auto" w:sz="4" w:space="0"/>
              <w:bottom w:val="single" w:color="auto" w:sz="4" w:space="0"/>
              <w:right w:val="single" w:color="auto" w:sz="4" w:space="0"/>
            </w:tcBorders>
            <w:vAlign w:val="center"/>
          </w:tcPr>
          <w:p w14:paraId="7E547F44">
            <w:pPr>
              <w:snapToGrid w:val="0"/>
              <w:jc w:val="center"/>
              <w:rPr>
                <w:rFonts w:hint="eastAsia" w:ascii="宋体" w:hAnsi="宋体" w:cs="宋体"/>
                <w:sz w:val="24"/>
              </w:rPr>
            </w:pPr>
            <w:r>
              <w:rPr>
                <w:rFonts w:hint="eastAsia" w:ascii="宋体" w:hAnsi="宋体" w:cs="宋体"/>
                <w:sz w:val="24"/>
              </w:rPr>
              <w:t>7</w:t>
            </w:r>
          </w:p>
        </w:tc>
        <w:tc>
          <w:tcPr>
            <w:tcW w:w="799" w:type="pct"/>
            <w:tcBorders>
              <w:top w:val="single" w:color="auto" w:sz="4" w:space="0"/>
              <w:left w:val="single" w:color="auto" w:sz="4" w:space="0"/>
              <w:bottom w:val="single" w:color="auto" w:sz="4" w:space="0"/>
              <w:right w:val="single" w:color="auto" w:sz="4" w:space="0"/>
            </w:tcBorders>
            <w:vAlign w:val="center"/>
          </w:tcPr>
          <w:p w14:paraId="0AC1B8B2">
            <w:pPr>
              <w:snapToGrid w:val="0"/>
              <w:jc w:val="center"/>
              <w:rPr>
                <w:rFonts w:hint="eastAsia" w:ascii="宋体" w:hAnsi="宋体" w:cs="宋体"/>
                <w:sz w:val="24"/>
              </w:rPr>
            </w:pPr>
            <w:r>
              <w:rPr>
                <w:rFonts w:hint="eastAsia" w:ascii="宋体" w:hAnsi="宋体" w:cs="宋体"/>
                <w:sz w:val="24"/>
              </w:rPr>
              <w:t>售后服务</w:t>
            </w:r>
          </w:p>
        </w:tc>
        <w:tc>
          <w:tcPr>
            <w:tcW w:w="2640" w:type="pct"/>
            <w:tcBorders>
              <w:top w:val="single" w:color="auto" w:sz="4" w:space="0"/>
              <w:left w:val="single" w:color="auto" w:sz="4" w:space="0"/>
              <w:bottom w:val="single" w:color="auto" w:sz="4" w:space="0"/>
              <w:right w:val="single" w:color="auto" w:sz="4" w:space="0"/>
            </w:tcBorders>
            <w:vAlign w:val="center"/>
          </w:tcPr>
          <w:p w14:paraId="55C25337">
            <w:pPr>
              <w:jc w:val="left"/>
              <w:rPr>
                <w:rFonts w:hint="eastAsia" w:ascii="宋体" w:hAnsi="宋体" w:cs="宋体"/>
                <w:sz w:val="24"/>
              </w:rPr>
            </w:pPr>
            <w:r>
              <w:rPr>
                <w:rFonts w:hint="eastAsia" w:ascii="宋体" w:hAnsi="宋体" w:cs="宋体"/>
                <w:sz w:val="24"/>
              </w:rPr>
              <w:t>根据投标人提供的售后服务方案的响应程度进行综合评比(包括但不限于故障响应时间、应急维修措施、备品备件供应、服务人员配备、本地化售后服务机构等)进行评审: 方案中包含以上5个要素且上述内容完整切实可行得的得10分，每缺少一项扣2分，一项有缺陷扣1分。本方案满分10分。(内容缺陷是指: 内容非专门针对本项目或不适用项目特性的情形、内容不够完整或缺少关键节点、套用其他项目方案、内容前后矛盾、涉及的规范及标准错误、不利于项目实施、不可能实现的情形等任意一种情形。)</w:t>
            </w:r>
          </w:p>
        </w:tc>
        <w:tc>
          <w:tcPr>
            <w:tcW w:w="432" w:type="pct"/>
            <w:tcBorders>
              <w:top w:val="single" w:color="auto" w:sz="4" w:space="0"/>
              <w:left w:val="single" w:color="auto" w:sz="4" w:space="0"/>
              <w:bottom w:val="single" w:color="auto" w:sz="4" w:space="0"/>
              <w:right w:val="single" w:color="auto" w:sz="4" w:space="0"/>
            </w:tcBorders>
            <w:vAlign w:val="center"/>
          </w:tcPr>
          <w:p w14:paraId="656CDF95">
            <w:pPr>
              <w:jc w:val="center"/>
              <w:rPr>
                <w:rFonts w:hint="eastAsia" w:ascii="宋体" w:hAnsi="宋体" w:cs="宋体"/>
                <w:sz w:val="24"/>
              </w:rPr>
            </w:pPr>
            <w:r>
              <w:rPr>
                <w:rFonts w:hint="eastAsia" w:ascii="宋体" w:hAnsi="宋体" w:cs="宋体"/>
                <w:sz w:val="24"/>
              </w:rPr>
              <w:t>10</w:t>
            </w:r>
          </w:p>
        </w:tc>
        <w:tc>
          <w:tcPr>
            <w:tcW w:w="732" w:type="pct"/>
            <w:tcBorders>
              <w:top w:val="single" w:color="auto" w:sz="4" w:space="0"/>
              <w:left w:val="single" w:color="auto" w:sz="4" w:space="0"/>
              <w:bottom w:val="single" w:color="auto" w:sz="4" w:space="0"/>
              <w:right w:val="single" w:color="auto" w:sz="4" w:space="0"/>
            </w:tcBorders>
            <w:vAlign w:val="center"/>
          </w:tcPr>
          <w:p w14:paraId="385CEB32">
            <w:pPr>
              <w:snapToGrid w:val="0"/>
              <w:ind w:firstLine="45" w:firstLineChars="19"/>
              <w:jc w:val="center"/>
              <w:rPr>
                <w:rFonts w:hint="eastAsia" w:ascii="宋体" w:hAnsi="宋体" w:cs="宋体"/>
                <w:sz w:val="24"/>
              </w:rPr>
            </w:pPr>
          </w:p>
        </w:tc>
      </w:tr>
      <w:tr w14:paraId="4A74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96" w:type="pct"/>
            <w:tcBorders>
              <w:top w:val="single" w:color="auto" w:sz="4" w:space="0"/>
              <w:left w:val="single" w:color="auto" w:sz="4" w:space="0"/>
              <w:bottom w:val="single" w:color="auto" w:sz="4" w:space="0"/>
              <w:right w:val="single" w:color="auto" w:sz="4" w:space="0"/>
            </w:tcBorders>
            <w:vAlign w:val="center"/>
          </w:tcPr>
          <w:p w14:paraId="42208BA2">
            <w:pPr>
              <w:snapToGrid w:val="0"/>
              <w:jc w:val="center"/>
              <w:rPr>
                <w:rFonts w:hint="eastAsia" w:ascii="宋体" w:hAnsi="宋体" w:cs="宋体"/>
                <w:sz w:val="24"/>
              </w:rPr>
            </w:pPr>
            <w:r>
              <w:rPr>
                <w:rFonts w:hint="eastAsia" w:ascii="宋体" w:hAnsi="宋体" w:cs="宋体"/>
                <w:sz w:val="24"/>
              </w:rPr>
              <w:t>8</w:t>
            </w:r>
          </w:p>
        </w:tc>
        <w:tc>
          <w:tcPr>
            <w:tcW w:w="799" w:type="pct"/>
            <w:tcBorders>
              <w:top w:val="single" w:color="auto" w:sz="4" w:space="0"/>
              <w:left w:val="single" w:color="auto" w:sz="4" w:space="0"/>
              <w:bottom w:val="single" w:color="auto" w:sz="4" w:space="0"/>
              <w:right w:val="single" w:color="auto" w:sz="4" w:space="0"/>
            </w:tcBorders>
            <w:vAlign w:val="center"/>
          </w:tcPr>
          <w:p w14:paraId="16EC4FC3">
            <w:pPr>
              <w:snapToGrid w:val="0"/>
              <w:jc w:val="center"/>
              <w:rPr>
                <w:rFonts w:hint="eastAsia" w:ascii="宋体" w:hAnsi="宋体" w:cs="宋体"/>
                <w:sz w:val="24"/>
              </w:rPr>
            </w:pPr>
            <w:r>
              <w:rPr>
                <w:rFonts w:hint="eastAsia" w:ascii="宋体" w:hAnsi="宋体" w:cs="宋体"/>
                <w:sz w:val="24"/>
              </w:rPr>
              <w:t>投标报价</w:t>
            </w:r>
          </w:p>
        </w:tc>
        <w:tc>
          <w:tcPr>
            <w:tcW w:w="2641" w:type="pct"/>
            <w:tcBorders>
              <w:top w:val="single" w:color="auto" w:sz="4" w:space="0"/>
              <w:left w:val="single" w:color="auto" w:sz="4" w:space="0"/>
              <w:bottom w:val="single" w:color="auto" w:sz="4" w:space="0"/>
              <w:right w:val="single" w:color="auto" w:sz="4" w:space="0"/>
            </w:tcBorders>
            <w:vAlign w:val="center"/>
          </w:tcPr>
          <w:p w14:paraId="5D975225">
            <w:pPr>
              <w:jc w:val="left"/>
              <w:rPr>
                <w:rFonts w:hint="eastAsia" w:ascii="宋体" w:hAnsi="宋体" w:cs="宋体"/>
                <w:sz w:val="24"/>
              </w:rPr>
            </w:pPr>
            <w:r>
              <w:rPr>
                <w:rFonts w:hint="eastAsia" w:ascii="宋体" w:hAnsi="宋体" w:cs="宋体"/>
                <w:sz w:val="24"/>
              </w:rPr>
              <w:t>综合评分法中的价格分统一采用低价优先法计算，即通过资格审查、实质性响应且最后报价价格最低的投标报价为评标基准价，其价格分为满分。其他投标人的价格分统一按照下列公式计算：投标报价得分=(评标基准价／投标报价)×价格权值×100</w:t>
            </w:r>
          </w:p>
          <w:p w14:paraId="3D7AB36A">
            <w:pPr>
              <w:jc w:val="left"/>
              <w:rPr>
                <w:rFonts w:hint="eastAsia" w:ascii="宋体" w:hAnsi="宋体" w:cs="宋体"/>
                <w:sz w:val="24"/>
              </w:rPr>
            </w:pPr>
            <w:r>
              <w:rPr>
                <w:rFonts w:hint="eastAsia" w:ascii="宋体" w:hAnsi="宋体" w:cs="宋体"/>
                <w:sz w:val="24"/>
              </w:rPr>
              <w:t>注：在评标过程中，评标委员会认为供应商的报价明显低于其他通过符合性审查供应商的报价，有可能影响服务质量或者不能诚信履约的，应当要求其在评标现场合理的时间内提交充分证明材料；供应商不能证明其报价合理性的，评标委员会应将其作为无效投标处理。</w:t>
            </w:r>
          </w:p>
        </w:tc>
        <w:tc>
          <w:tcPr>
            <w:tcW w:w="431" w:type="pct"/>
            <w:tcBorders>
              <w:top w:val="single" w:color="auto" w:sz="4" w:space="0"/>
              <w:left w:val="single" w:color="auto" w:sz="4" w:space="0"/>
              <w:bottom w:val="single" w:color="auto" w:sz="4" w:space="0"/>
              <w:right w:val="single" w:color="auto" w:sz="4" w:space="0"/>
            </w:tcBorders>
            <w:vAlign w:val="center"/>
          </w:tcPr>
          <w:p w14:paraId="22BAD573">
            <w:pPr>
              <w:snapToGrid w:val="0"/>
              <w:jc w:val="center"/>
              <w:rPr>
                <w:rFonts w:hint="eastAsia" w:ascii="宋体" w:hAnsi="宋体" w:cs="宋体"/>
                <w:sz w:val="24"/>
              </w:rPr>
            </w:pPr>
            <w:r>
              <w:rPr>
                <w:rFonts w:hint="eastAsia" w:ascii="宋体" w:hAnsi="宋体" w:cs="宋体"/>
                <w:sz w:val="24"/>
              </w:rPr>
              <w:t>30</w:t>
            </w:r>
          </w:p>
        </w:tc>
        <w:tc>
          <w:tcPr>
            <w:tcW w:w="732" w:type="pct"/>
            <w:tcBorders>
              <w:top w:val="single" w:color="auto" w:sz="4" w:space="0"/>
              <w:left w:val="single" w:color="auto" w:sz="4" w:space="0"/>
              <w:bottom w:val="single" w:color="auto" w:sz="4" w:space="0"/>
              <w:right w:val="single" w:color="auto" w:sz="4" w:space="0"/>
            </w:tcBorders>
            <w:vAlign w:val="center"/>
          </w:tcPr>
          <w:p w14:paraId="0327482E">
            <w:pPr>
              <w:snapToGrid w:val="0"/>
              <w:jc w:val="center"/>
              <w:rPr>
                <w:rFonts w:hint="eastAsia" w:ascii="宋体" w:hAnsi="宋体" w:cs="宋体"/>
                <w:sz w:val="24"/>
              </w:rPr>
            </w:pPr>
          </w:p>
        </w:tc>
      </w:tr>
      <w:tr w14:paraId="7DD3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96" w:type="pct"/>
            <w:tcBorders>
              <w:top w:val="single" w:color="auto" w:sz="4" w:space="0"/>
              <w:left w:val="single" w:color="auto" w:sz="4" w:space="0"/>
              <w:bottom w:val="single" w:color="auto" w:sz="4" w:space="0"/>
              <w:right w:val="single" w:color="auto" w:sz="4" w:space="0"/>
            </w:tcBorders>
            <w:vAlign w:val="center"/>
          </w:tcPr>
          <w:p w14:paraId="6946A9B7">
            <w:pPr>
              <w:snapToGrid w:val="0"/>
              <w:jc w:val="center"/>
              <w:rPr>
                <w:rFonts w:hint="eastAsia" w:ascii="宋体" w:hAnsi="宋体" w:cs="宋体"/>
                <w:sz w:val="24"/>
              </w:rPr>
            </w:pPr>
            <w:r>
              <w:rPr>
                <w:rFonts w:hint="eastAsia" w:ascii="宋体" w:hAnsi="宋体" w:cs="宋体"/>
                <w:sz w:val="24"/>
              </w:rPr>
              <w:t>9</w:t>
            </w:r>
          </w:p>
        </w:tc>
        <w:tc>
          <w:tcPr>
            <w:tcW w:w="799" w:type="pct"/>
            <w:tcBorders>
              <w:top w:val="single" w:color="auto" w:sz="4" w:space="0"/>
              <w:left w:val="single" w:color="auto" w:sz="4" w:space="0"/>
              <w:bottom w:val="single" w:color="auto" w:sz="4" w:space="0"/>
              <w:right w:val="single" w:color="auto" w:sz="4" w:space="0"/>
            </w:tcBorders>
            <w:vAlign w:val="center"/>
          </w:tcPr>
          <w:p w14:paraId="477E4016">
            <w:pPr>
              <w:snapToGrid w:val="0"/>
              <w:rPr>
                <w:rFonts w:hint="eastAsia" w:ascii="宋体" w:hAnsi="宋体" w:cs="宋体"/>
                <w:sz w:val="24"/>
              </w:rPr>
            </w:pPr>
            <w:r>
              <w:rPr>
                <w:rFonts w:hint="eastAsia" w:ascii="宋体" w:hAnsi="宋体" w:cs="宋体"/>
                <w:sz w:val="24"/>
              </w:rPr>
              <w:t>合计</w:t>
            </w:r>
          </w:p>
        </w:tc>
        <w:tc>
          <w:tcPr>
            <w:tcW w:w="2641" w:type="pct"/>
            <w:tcBorders>
              <w:top w:val="single" w:color="auto" w:sz="4" w:space="0"/>
              <w:left w:val="single" w:color="auto" w:sz="4" w:space="0"/>
              <w:bottom w:val="single" w:color="auto" w:sz="4" w:space="0"/>
              <w:right w:val="single" w:color="auto" w:sz="4" w:space="0"/>
            </w:tcBorders>
            <w:vAlign w:val="center"/>
          </w:tcPr>
          <w:p w14:paraId="057B12A3">
            <w:pPr>
              <w:snapToGrid w:val="0"/>
              <w:rPr>
                <w:rFonts w:hint="eastAsia" w:ascii="宋体" w:hAnsi="宋体" w:cs="宋体"/>
                <w:sz w:val="24"/>
              </w:rPr>
            </w:pPr>
          </w:p>
        </w:tc>
        <w:tc>
          <w:tcPr>
            <w:tcW w:w="431" w:type="pct"/>
            <w:tcBorders>
              <w:top w:val="single" w:color="auto" w:sz="4" w:space="0"/>
              <w:left w:val="single" w:color="auto" w:sz="4" w:space="0"/>
              <w:bottom w:val="single" w:color="auto" w:sz="4" w:space="0"/>
              <w:right w:val="single" w:color="auto" w:sz="4" w:space="0"/>
            </w:tcBorders>
            <w:vAlign w:val="center"/>
          </w:tcPr>
          <w:p w14:paraId="5509DC01">
            <w:pPr>
              <w:snapToGrid w:val="0"/>
              <w:jc w:val="center"/>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=SUM(ABOVE) </w:instrText>
            </w:r>
            <w:r>
              <w:rPr>
                <w:rFonts w:hint="eastAsia" w:ascii="宋体" w:hAnsi="宋体" w:cs="宋体"/>
                <w:sz w:val="24"/>
              </w:rPr>
              <w:fldChar w:fldCharType="separate"/>
            </w:r>
            <w:r>
              <w:rPr>
                <w:rFonts w:hint="eastAsia" w:ascii="宋体" w:hAnsi="宋体" w:cs="宋体"/>
                <w:sz w:val="24"/>
              </w:rPr>
              <w:t>100</w:t>
            </w:r>
            <w:r>
              <w:rPr>
                <w:rFonts w:hint="eastAsia" w:ascii="宋体" w:hAnsi="宋体" w:cs="宋体"/>
                <w:sz w:val="24"/>
              </w:rPr>
              <w:fldChar w:fldCharType="end"/>
            </w:r>
          </w:p>
        </w:tc>
        <w:tc>
          <w:tcPr>
            <w:tcW w:w="732" w:type="pct"/>
            <w:tcBorders>
              <w:top w:val="single" w:color="auto" w:sz="4" w:space="0"/>
              <w:left w:val="single" w:color="auto" w:sz="4" w:space="0"/>
              <w:bottom w:val="single" w:color="auto" w:sz="4" w:space="0"/>
              <w:right w:val="single" w:color="auto" w:sz="4" w:space="0"/>
            </w:tcBorders>
            <w:vAlign w:val="center"/>
          </w:tcPr>
          <w:p w14:paraId="39FF6DDD">
            <w:pPr>
              <w:snapToGrid w:val="0"/>
              <w:jc w:val="center"/>
              <w:rPr>
                <w:rFonts w:hint="eastAsia" w:ascii="宋体" w:hAnsi="宋体" w:cs="宋体"/>
                <w:sz w:val="24"/>
              </w:rPr>
            </w:pPr>
          </w:p>
        </w:tc>
      </w:tr>
    </w:tbl>
    <w:p w14:paraId="2F78FF2B"/>
    <w:p w14:paraId="0BD89A79"/>
    <w:p w14:paraId="4498D765"/>
    <w:p w14:paraId="7209064F">
      <w:pPr>
        <w:pStyle w:val="2"/>
        <w:rPr>
          <w:rFonts w:hint="eastAsia"/>
          <w:sz w:val="30"/>
          <w:szCs w:val="30"/>
        </w:rPr>
      </w:pPr>
      <w:r>
        <w:rPr>
          <w:rFonts w:hint="eastAsia"/>
          <w:sz w:val="32"/>
          <w:szCs w:val="32"/>
        </w:rPr>
        <w:t>第五部分　</w:t>
      </w:r>
      <w:r>
        <w:rPr>
          <w:sz w:val="30"/>
          <w:szCs w:val="30"/>
        </w:rPr>
        <w:t>合同</w:t>
      </w:r>
      <w:r>
        <w:rPr>
          <w:rFonts w:hint="eastAsia"/>
          <w:sz w:val="30"/>
          <w:szCs w:val="30"/>
        </w:rPr>
        <w:t>条款格式（以实际签订合同为准）</w:t>
      </w:r>
    </w:p>
    <w:p w14:paraId="3C1A6D5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265" w:firstLineChars="525"/>
        <w:jc w:val="left"/>
        <w:rPr>
          <w:rFonts w:hint="eastAsia" w:ascii="宋体" w:hAnsi="宋体" w:cs="Arial"/>
          <w:b/>
          <w:bCs/>
          <w:sz w:val="24"/>
        </w:rPr>
      </w:pPr>
    </w:p>
    <w:p w14:paraId="5B6227FA">
      <w:pPr>
        <w:spacing w:line="240" w:lineRule="atLeast"/>
        <w:jc w:val="center"/>
        <w:rPr>
          <w:rFonts w:ascii="Calibri" w:hAnsi="Calibri"/>
          <w:sz w:val="28"/>
          <w:szCs w:val="28"/>
        </w:rPr>
      </w:pPr>
      <w:r>
        <w:rPr>
          <w:rFonts w:hint="eastAsia" w:ascii="Calibri" w:hAnsi="Calibri"/>
          <w:szCs w:val="22"/>
        </w:rPr>
        <w:t>【</w:t>
      </w:r>
      <w:r>
        <w:rPr>
          <w:rFonts w:hint="eastAsia" w:ascii="宋体" w:hAnsi="Calibri"/>
          <w:sz w:val="32"/>
          <w:szCs w:val="32"/>
        </w:rPr>
        <w:t>智能网联车与自动驾驶实验室项目</w:t>
      </w:r>
      <w:r>
        <w:rPr>
          <w:rFonts w:hint="eastAsia" w:ascii="Calibri" w:hAnsi="Calibri"/>
          <w:szCs w:val="22"/>
        </w:rPr>
        <w:t>】采购合同</w:t>
      </w:r>
    </w:p>
    <w:p w14:paraId="004C1966">
      <w:pPr>
        <w:pStyle w:val="193"/>
        <w:spacing w:before="156" w:after="156"/>
      </w:pPr>
      <w:r>
        <w:rPr>
          <w:rFonts w:hint="eastAsia"/>
        </w:rPr>
        <w:t>甲方：海南比勒费尔德应用科学大学</w:t>
      </w:r>
    </w:p>
    <w:p w14:paraId="11400BD2">
      <w:pPr>
        <w:pStyle w:val="193"/>
        <w:spacing w:before="156" w:after="156"/>
      </w:pPr>
      <w:r>
        <w:rPr>
          <w:rFonts w:hint="eastAsia"/>
        </w:rPr>
        <w:t>乙方：【】（以下简称“乙方”）</w:t>
      </w:r>
    </w:p>
    <w:p w14:paraId="7585671F">
      <w:pPr>
        <w:pStyle w:val="193"/>
        <w:spacing w:before="156" w:after="156"/>
      </w:pPr>
    </w:p>
    <w:p w14:paraId="1C3B65F4">
      <w:pPr>
        <w:pStyle w:val="193"/>
        <w:spacing w:before="156" w:after="156"/>
      </w:pPr>
      <w:r>
        <w:rPr>
          <w:rFonts w:hint="eastAsia"/>
        </w:rPr>
        <w:t>甲、乙双方在平等、自愿、公平的基础上，经过认真磋商，就甲方购买乙方产品（以下称“合同产品”）事宜达成如下条款以兹共同遵守。</w:t>
      </w:r>
    </w:p>
    <w:p w14:paraId="41B246F8">
      <w:pPr>
        <w:pStyle w:val="193"/>
        <w:spacing w:before="156" w:after="156"/>
      </w:pPr>
    </w:p>
    <w:p w14:paraId="054C66F0">
      <w:pPr>
        <w:pStyle w:val="194"/>
        <w:spacing w:before="156" w:after="156"/>
      </w:pPr>
      <w:r>
        <w:rPr>
          <w:rFonts w:hint="eastAsia"/>
        </w:rPr>
        <w:t>采购的合同产品</w:t>
      </w:r>
    </w:p>
    <w:p w14:paraId="62D09021">
      <w:pPr>
        <w:pStyle w:val="195"/>
        <w:spacing w:before="156" w:after="156"/>
      </w:pPr>
      <w:r>
        <w:rPr>
          <w:rFonts w:hint="eastAsia"/>
        </w:rPr>
        <w:t>合同产品的详细规格、说明、标准、单价、总价等内容见附件一《合同产品明细》。</w:t>
      </w:r>
    </w:p>
    <w:p w14:paraId="681D912C">
      <w:pPr>
        <w:pStyle w:val="194"/>
        <w:spacing w:before="156" w:after="156"/>
      </w:pPr>
      <w:r>
        <w:rPr>
          <w:rFonts w:hint="eastAsia"/>
        </w:rPr>
        <w:t>合同金额</w:t>
      </w:r>
    </w:p>
    <w:p w14:paraId="23E5920E">
      <w:pPr>
        <w:pStyle w:val="196"/>
        <w:spacing w:before="156" w:after="156"/>
      </w:pPr>
      <w:r>
        <w:rPr>
          <w:rFonts w:hint="eastAsia"/>
        </w:rPr>
        <w:t>根据以上合同产品明细计算，含税的合同总金额为￥【】（大写：【】），不含税的合同金额为￥【】（大写：【】）。如合同签订后发生增值税率改变的情况，双方以不含税价为基础重新确定含税价及开票金额。</w:t>
      </w:r>
    </w:p>
    <w:p w14:paraId="1D489861">
      <w:pPr>
        <w:pStyle w:val="196"/>
        <w:spacing w:before="156" w:after="156"/>
      </w:pPr>
      <w:r>
        <w:rPr>
          <w:rFonts w:hint="eastAsia"/>
        </w:rPr>
        <w:t>上述合同金额已包括甲方在本合同项下应向乙方支付的全部款项，已经包括合同产品价格及所有的运费、保费、安装费、售后服务费和乙方应当承担的税费等，除该合同金额外，甲方不再向乙方支付任何其他费用。</w:t>
      </w:r>
    </w:p>
    <w:p w14:paraId="5EA90AD7">
      <w:pPr>
        <w:pStyle w:val="196"/>
        <w:spacing w:before="156" w:after="156"/>
      </w:pPr>
      <w:r>
        <w:rPr>
          <w:rFonts w:hint="eastAsia"/>
        </w:rPr>
        <w:t>除本合同另有约定外，在合同履行期间上述合同产品的价格不因市场波动、成本上升、运费调整、气候变化等任何原因发生改变。</w:t>
      </w:r>
    </w:p>
    <w:p w14:paraId="140B3457">
      <w:pPr>
        <w:pStyle w:val="194"/>
        <w:spacing w:before="156" w:after="156"/>
      </w:pPr>
      <w:r>
        <w:rPr>
          <w:rFonts w:hint="eastAsia"/>
        </w:rPr>
        <w:t>付款时间</w:t>
      </w:r>
    </w:p>
    <w:p w14:paraId="31AE28B0">
      <w:pPr>
        <w:pStyle w:val="196"/>
        <w:spacing w:before="156" w:after="156"/>
      </w:pPr>
      <w:r>
        <w:rPr>
          <w:rFonts w:hint="eastAsia"/>
        </w:rPr>
        <w:t>付款节点安排</w:t>
      </w:r>
    </w:p>
    <w:tbl>
      <w:tblPr>
        <w:tblStyle w:val="38"/>
        <w:tblW w:w="0" w:type="auto"/>
        <w:tblInd w:w="9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1275"/>
        <w:gridCol w:w="1764"/>
      </w:tblGrid>
      <w:tr w14:paraId="4A6B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blHeader/>
        </w:trPr>
        <w:tc>
          <w:tcPr>
            <w:tcW w:w="4106" w:type="dxa"/>
            <w:shd w:val="clear" w:color="auto" w:fill="D9D9D9"/>
          </w:tcPr>
          <w:p w14:paraId="788EFE87">
            <w:pPr>
              <w:pStyle w:val="197"/>
              <w:spacing w:before="93" w:after="93"/>
            </w:pPr>
            <w:r>
              <w:rPr>
                <w:rFonts w:hint="eastAsia"/>
              </w:rPr>
              <w:t>付款节点</w:t>
            </w:r>
          </w:p>
        </w:tc>
        <w:tc>
          <w:tcPr>
            <w:tcW w:w="1275" w:type="dxa"/>
            <w:shd w:val="clear" w:color="auto" w:fill="D9D9D9"/>
          </w:tcPr>
          <w:p w14:paraId="6CDABFE7">
            <w:pPr>
              <w:pStyle w:val="197"/>
              <w:spacing w:before="93" w:after="93"/>
            </w:pPr>
            <w:r>
              <w:rPr>
                <w:rFonts w:hint="eastAsia"/>
              </w:rPr>
              <w:t>支付比例</w:t>
            </w:r>
          </w:p>
        </w:tc>
        <w:tc>
          <w:tcPr>
            <w:tcW w:w="1764" w:type="dxa"/>
            <w:shd w:val="clear" w:color="auto" w:fill="D9D9D9"/>
          </w:tcPr>
          <w:p w14:paraId="5EB59791">
            <w:pPr>
              <w:pStyle w:val="197"/>
              <w:spacing w:before="93" w:after="93"/>
            </w:pPr>
            <w:r>
              <w:rPr>
                <w:rFonts w:hint="eastAsia"/>
              </w:rPr>
              <w:t>金额（元）</w:t>
            </w:r>
          </w:p>
        </w:tc>
      </w:tr>
      <w:tr w14:paraId="7456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106" w:type="dxa"/>
          </w:tcPr>
          <w:p w14:paraId="2985DD3D">
            <w:pPr>
              <w:pStyle w:val="199"/>
              <w:spacing w:before="93" w:after="93"/>
            </w:pPr>
            <w:r>
              <w:rPr>
                <w:rFonts w:hint="eastAsia"/>
              </w:rPr>
              <w:t>本合同签订后【15】个工作日内</w:t>
            </w:r>
          </w:p>
        </w:tc>
        <w:tc>
          <w:tcPr>
            <w:tcW w:w="1275" w:type="dxa"/>
          </w:tcPr>
          <w:p w14:paraId="7A52CA05">
            <w:pPr>
              <w:pStyle w:val="199"/>
              <w:spacing w:before="93" w:after="93"/>
            </w:pPr>
            <w:r>
              <w:rPr>
                <w:rFonts w:hint="eastAsia"/>
              </w:rPr>
              <w:t>60%</w:t>
            </w:r>
          </w:p>
        </w:tc>
        <w:tc>
          <w:tcPr>
            <w:tcW w:w="1764" w:type="dxa"/>
          </w:tcPr>
          <w:p w14:paraId="339F00E0">
            <w:pPr>
              <w:pStyle w:val="199"/>
              <w:spacing w:before="93" w:after="93"/>
            </w:pPr>
          </w:p>
        </w:tc>
      </w:tr>
      <w:tr w14:paraId="021C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106" w:type="dxa"/>
          </w:tcPr>
          <w:p w14:paraId="043C4953">
            <w:pPr>
              <w:pStyle w:val="199"/>
              <w:spacing w:before="93" w:after="93"/>
            </w:pPr>
            <w:r>
              <w:rPr>
                <w:rFonts w:hint="eastAsia"/>
              </w:rPr>
              <w:t>乙方送达全部合同产品并经甲方验收合格后【30】个工作日内</w:t>
            </w:r>
          </w:p>
        </w:tc>
        <w:tc>
          <w:tcPr>
            <w:tcW w:w="1275" w:type="dxa"/>
          </w:tcPr>
          <w:p w14:paraId="39D1112F">
            <w:pPr>
              <w:pStyle w:val="199"/>
              <w:spacing w:before="93" w:after="93"/>
            </w:pPr>
            <w:r>
              <w:rPr>
                <w:rFonts w:hint="eastAsia"/>
              </w:rPr>
              <w:t>30%</w:t>
            </w:r>
          </w:p>
        </w:tc>
        <w:tc>
          <w:tcPr>
            <w:tcW w:w="1764" w:type="dxa"/>
          </w:tcPr>
          <w:p w14:paraId="40475B7C">
            <w:pPr>
              <w:pStyle w:val="199"/>
              <w:spacing w:before="93" w:after="93"/>
            </w:pPr>
          </w:p>
        </w:tc>
      </w:tr>
      <w:tr w14:paraId="54F5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106" w:type="dxa"/>
          </w:tcPr>
          <w:p w14:paraId="47439328">
            <w:pPr>
              <w:pStyle w:val="199"/>
              <w:spacing w:before="93" w:after="93"/>
            </w:pPr>
            <w:r>
              <w:rPr>
                <w:rFonts w:hint="eastAsia"/>
              </w:rPr>
              <w:t>质保期到期后【30】个工作日内</w:t>
            </w:r>
          </w:p>
        </w:tc>
        <w:tc>
          <w:tcPr>
            <w:tcW w:w="1275" w:type="dxa"/>
          </w:tcPr>
          <w:p w14:paraId="1AFE81A3">
            <w:pPr>
              <w:pStyle w:val="199"/>
              <w:spacing w:before="93" w:after="93"/>
            </w:pPr>
            <w:r>
              <w:rPr>
                <w:rFonts w:hint="eastAsia"/>
              </w:rPr>
              <w:t>10%</w:t>
            </w:r>
          </w:p>
        </w:tc>
        <w:tc>
          <w:tcPr>
            <w:tcW w:w="1764" w:type="dxa"/>
          </w:tcPr>
          <w:p w14:paraId="01212479">
            <w:pPr>
              <w:pStyle w:val="199"/>
              <w:spacing w:before="93" w:after="93"/>
            </w:pPr>
          </w:p>
        </w:tc>
      </w:tr>
    </w:tbl>
    <w:p w14:paraId="3D8DC6BD">
      <w:pPr>
        <w:pStyle w:val="200"/>
        <w:spacing w:before="156" w:after="156"/>
      </w:pPr>
      <w:r>
        <w:rPr>
          <w:rFonts w:hint="eastAsia"/>
        </w:rPr>
        <w:t>甲方在上述付款节点内根据合同约定的支付比例向乙方支付合同价款。</w:t>
      </w:r>
    </w:p>
    <w:p w14:paraId="6C70B2F6">
      <w:pPr>
        <w:pStyle w:val="196"/>
        <w:spacing w:before="156" w:after="156"/>
      </w:pPr>
      <w:r>
        <w:rPr>
          <w:rFonts w:hint="eastAsia"/>
        </w:rPr>
        <w:t>乙方应当在达付款节点前【5】个工作日向甲方出具请款申请及提供相应金额的发票（增值税普通发票），经甲方确认后向乙方付款。乙方延期提供发票，则甲方付款时间相应顺延。</w:t>
      </w:r>
    </w:p>
    <w:p w14:paraId="7BCB95BD">
      <w:pPr>
        <w:pStyle w:val="196"/>
        <w:spacing w:before="156" w:after="156"/>
      </w:pPr>
      <w:r>
        <w:rPr>
          <w:rFonts w:hint="eastAsia"/>
        </w:rPr>
        <w:t>乙方应保证提供的发票正确、合法、有效，如存在瑕疵应当根据甲方要求重新开具，如造成甲方损失的，甲方有权要求赔偿。</w:t>
      </w:r>
    </w:p>
    <w:p w14:paraId="19A9371B">
      <w:pPr>
        <w:pStyle w:val="194"/>
        <w:spacing w:before="156" w:after="156"/>
      </w:pPr>
      <w:r>
        <w:rPr>
          <w:rFonts w:hint="eastAsia"/>
        </w:rPr>
        <w:t>付款方式</w:t>
      </w:r>
    </w:p>
    <w:p w14:paraId="20883791">
      <w:pPr>
        <w:pStyle w:val="196"/>
        <w:spacing w:before="156" w:after="156"/>
      </w:pPr>
      <w:r>
        <w:rPr>
          <w:rFonts w:hint="eastAsia"/>
        </w:rPr>
        <w:t>本合同项下所有款项均以人民币结算，支付方式可为现金、支票、电汇方式。</w:t>
      </w:r>
    </w:p>
    <w:p w14:paraId="45231C9B">
      <w:pPr>
        <w:pStyle w:val="200"/>
        <w:spacing w:before="156" w:after="156"/>
      </w:pPr>
      <w:r>
        <w:rPr>
          <w:rFonts w:hint="eastAsia"/>
        </w:rPr>
        <w:t>乙方收款账户信息如下（如乙方不另行书面通知，则甲方按如下执行）：</w:t>
      </w:r>
    </w:p>
    <w:p w14:paraId="2ABF45C7">
      <w:pPr>
        <w:pStyle w:val="200"/>
        <w:spacing w:before="156" w:after="156"/>
      </w:pPr>
      <w:r>
        <w:rPr>
          <w:rFonts w:hint="eastAsia"/>
        </w:rPr>
        <w:t>公司名称：【】</w:t>
      </w:r>
    </w:p>
    <w:p w14:paraId="38CF97C6">
      <w:pPr>
        <w:pStyle w:val="200"/>
        <w:spacing w:before="156" w:after="156"/>
      </w:pPr>
      <w:r>
        <w:rPr>
          <w:rFonts w:hint="eastAsia"/>
        </w:rPr>
        <w:t>开户银行：【】</w:t>
      </w:r>
    </w:p>
    <w:p w14:paraId="22A293FD">
      <w:pPr>
        <w:pStyle w:val="200"/>
        <w:spacing w:before="156" w:after="156"/>
      </w:pPr>
      <w:r>
        <w:rPr>
          <w:rFonts w:hint="eastAsia"/>
        </w:rPr>
        <w:t>账号：【】</w:t>
      </w:r>
    </w:p>
    <w:p w14:paraId="644934A5">
      <w:pPr>
        <w:pStyle w:val="196"/>
        <w:spacing w:before="156" w:after="156"/>
      </w:pPr>
      <w:r>
        <w:rPr>
          <w:rFonts w:hint="eastAsia"/>
        </w:rPr>
        <w:t>甲方所需发票明细如下（如甲方不另行书面通知，则乙方按如下执行）：</w:t>
      </w:r>
    </w:p>
    <w:tbl>
      <w:tblPr>
        <w:tblStyle w:val="38"/>
        <w:tblW w:w="6752" w:type="dxa"/>
        <w:jc w:val="center"/>
        <w:shd w:val="clear" w:color="auto" w:fill="FFFFFF"/>
        <w:tblLayout w:type="autofit"/>
        <w:tblCellMar>
          <w:top w:w="15" w:type="dxa"/>
          <w:left w:w="15" w:type="dxa"/>
          <w:bottom w:w="15" w:type="dxa"/>
          <w:right w:w="15" w:type="dxa"/>
        </w:tblCellMar>
      </w:tblPr>
      <w:tblGrid>
        <w:gridCol w:w="1775"/>
        <w:gridCol w:w="4977"/>
      </w:tblGrid>
      <w:tr w14:paraId="066D991C">
        <w:tblPrEx>
          <w:shd w:val="clear" w:color="auto" w:fill="FFFFFF"/>
          <w:tblCellMar>
            <w:top w:w="15" w:type="dxa"/>
            <w:left w:w="15" w:type="dxa"/>
            <w:bottom w:w="15" w:type="dxa"/>
            <w:right w:w="15" w:type="dxa"/>
          </w:tblCellMar>
        </w:tblPrEx>
        <w:trPr>
          <w:trHeight w:val="19"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7498F">
            <w:pPr>
              <w:pStyle w:val="198"/>
              <w:spacing w:before="93" w:after="93"/>
            </w:pPr>
            <w:r>
              <w:rPr>
                <w:rFonts w:hint="eastAsia"/>
              </w:rPr>
              <w:t>名称</w:t>
            </w:r>
          </w:p>
        </w:tc>
        <w:tc>
          <w:tcPr>
            <w:tcW w:w="4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60058">
            <w:pPr>
              <w:pStyle w:val="198"/>
              <w:spacing w:before="93" w:after="93"/>
            </w:pPr>
            <w:r>
              <w:rPr>
                <w:rFonts w:hint="eastAsia"/>
              </w:rPr>
              <w:t>海南比勒费尔德应用科学大学</w:t>
            </w:r>
          </w:p>
        </w:tc>
      </w:tr>
      <w:tr w14:paraId="122AD54D">
        <w:tblPrEx>
          <w:shd w:val="clear" w:color="auto" w:fill="FFFFFF"/>
          <w:tblCellMar>
            <w:top w:w="15" w:type="dxa"/>
            <w:left w:w="15" w:type="dxa"/>
            <w:bottom w:w="15" w:type="dxa"/>
            <w:right w:w="15" w:type="dxa"/>
          </w:tblCellMar>
        </w:tblPrEx>
        <w:trPr>
          <w:trHeight w:val="19"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C861A">
            <w:pPr>
              <w:pStyle w:val="198"/>
              <w:spacing w:before="93" w:after="93"/>
            </w:pPr>
            <w:r>
              <w:rPr>
                <w:rFonts w:hint="eastAsia"/>
              </w:rPr>
              <w:t>纳税人识别号</w:t>
            </w:r>
          </w:p>
        </w:tc>
        <w:tc>
          <w:tcPr>
            <w:tcW w:w="4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62CA5">
            <w:pPr>
              <w:pStyle w:val="198"/>
              <w:spacing w:before="93" w:after="93"/>
            </w:pPr>
            <w:r>
              <w:rPr>
                <w:rFonts w:hint="eastAsia"/>
              </w:rPr>
              <w:t>52460000MJ0A581716</w:t>
            </w:r>
          </w:p>
        </w:tc>
      </w:tr>
      <w:tr w14:paraId="1AD6EFB5">
        <w:tblPrEx>
          <w:shd w:val="clear" w:color="auto" w:fill="FFFFFF"/>
          <w:tblCellMar>
            <w:top w:w="15" w:type="dxa"/>
            <w:left w:w="15" w:type="dxa"/>
            <w:bottom w:w="15" w:type="dxa"/>
            <w:right w:w="15" w:type="dxa"/>
          </w:tblCellMar>
        </w:tblPrEx>
        <w:trPr>
          <w:trHeight w:val="19"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D18D3">
            <w:pPr>
              <w:pStyle w:val="198"/>
              <w:spacing w:before="93" w:after="93"/>
            </w:pPr>
            <w:r>
              <w:rPr>
                <w:rFonts w:hint="eastAsia"/>
              </w:rPr>
              <w:t>单位地址</w:t>
            </w:r>
          </w:p>
        </w:tc>
        <w:tc>
          <w:tcPr>
            <w:tcW w:w="4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FFB09">
            <w:pPr>
              <w:pStyle w:val="198"/>
              <w:spacing w:before="93" w:after="93"/>
            </w:pPr>
            <w:r>
              <w:rPr>
                <w:rFonts w:hint="eastAsia"/>
              </w:rPr>
              <w:t>地址:海南省陵水黎族自治县黎安国际教育创新试验区公共实验楼二层</w:t>
            </w:r>
          </w:p>
        </w:tc>
      </w:tr>
      <w:tr w14:paraId="09BD5EF1">
        <w:tblPrEx>
          <w:shd w:val="clear" w:color="auto" w:fill="FFFFFF"/>
          <w:tblCellMar>
            <w:top w:w="15" w:type="dxa"/>
            <w:left w:w="15" w:type="dxa"/>
            <w:bottom w:w="15" w:type="dxa"/>
            <w:right w:w="15" w:type="dxa"/>
          </w:tblCellMar>
        </w:tblPrEx>
        <w:trPr>
          <w:trHeight w:val="19"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C0E47">
            <w:pPr>
              <w:pStyle w:val="198"/>
              <w:spacing w:before="93" w:after="93"/>
            </w:pPr>
            <w:r>
              <w:rPr>
                <w:rFonts w:hint="eastAsia"/>
              </w:rPr>
              <w:t>电话</w:t>
            </w:r>
          </w:p>
        </w:tc>
        <w:tc>
          <w:tcPr>
            <w:tcW w:w="4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1CE14">
            <w:pPr>
              <w:pStyle w:val="198"/>
              <w:spacing w:before="93" w:after="93"/>
            </w:pPr>
            <w:r>
              <w:rPr>
                <w:rFonts w:hint="eastAsia"/>
              </w:rPr>
              <w:t>15607682193</w:t>
            </w:r>
          </w:p>
        </w:tc>
      </w:tr>
      <w:tr w14:paraId="4376EB6B">
        <w:tblPrEx>
          <w:tblCellMar>
            <w:top w:w="15" w:type="dxa"/>
            <w:left w:w="15" w:type="dxa"/>
            <w:bottom w:w="15" w:type="dxa"/>
            <w:right w:w="15" w:type="dxa"/>
          </w:tblCellMar>
        </w:tblPrEx>
        <w:trPr>
          <w:trHeight w:val="19"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54F98">
            <w:pPr>
              <w:pStyle w:val="198"/>
              <w:spacing w:before="93" w:after="93"/>
            </w:pPr>
            <w:r>
              <w:rPr>
                <w:rFonts w:hint="eastAsia"/>
              </w:rPr>
              <w:t>基本户开户行</w:t>
            </w:r>
          </w:p>
        </w:tc>
        <w:tc>
          <w:tcPr>
            <w:tcW w:w="4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E3793">
            <w:pPr>
              <w:pStyle w:val="198"/>
              <w:spacing w:before="93" w:after="93"/>
            </w:pPr>
            <w:r>
              <w:rPr>
                <w:rFonts w:hint="eastAsia"/>
              </w:rPr>
              <w:t>银行账号:266290631194</w:t>
            </w:r>
          </w:p>
        </w:tc>
      </w:tr>
      <w:tr w14:paraId="6B95B9B2">
        <w:tblPrEx>
          <w:shd w:val="clear" w:color="auto" w:fill="FFFFFF"/>
          <w:tblCellMar>
            <w:top w:w="15" w:type="dxa"/>
            <w:left w:w="15" w:type="dxa"/>
            <w:bottom w:w="15" w:type="dxa"/>
            <w:right w:w="15" w:type="dxa"/>
          </w:tblCellMar>
        </w:tblPrEx>
        <w:trPr>
          <w:trHeight w:val="19"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34C94">
            <w:pPr>
              <w:pStyle w:val="198"/>
              <w:spacing w:before="93" w:after="93"/>
            </w:pPr>
            <w:r>
              <w:rPr>
                <w:rFonts w:hint="eastAsia"/>
              </w:rPr>
              <w:t>基本户账号</w:t>
            </w:r>
          </w:p>
        </w:tc>
        <w:tc>
          <w:tcPr>
            <w:tcW w:w="4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9EDBC">
            <w:pPr>
              <w:pStyle w:val="198"/>
              <w:spacing w:before="93" w:after="93"/>
            </w:pPr>
            <w:r>
              <w:rPr>
                <w:rFonts w:hint="eastAsia"/>
              </w:rPr>
              <w:t>开户行:中国银行股份有限公司陵水支行</w:t>
            </w:r>
          </w:p>
        </w:tc>
      </w:tr>
    </w:tbl>
    <w:p w14:paraId="032AB7F7">
      <w:pPr>
        <w:pStyle w:val="194"/>
        <w:spacing w:before="156" w:after="156"/>
      </w:pPr>
      <w:r>
        <w:rPr>
          <w:rFonts w:hint="eastAsia"/>
        </w:rPr>
        <w:t>交货时间和地点</w:t>
      </w:r>
    </w:p>
    <w:p w14:paraId="3FD9EB6E">
      <w:pPr>
        <w:pStyle w:val="196"/>
        <w:spacing w:before="156" w:after="156"/>
      </w:pPr>
      <w:r>
        <w:rPr>
          <w:rFonts w:hint="eastAsia"/>
        </w:rPr>
        <w:t>交货地点：</w:t>
      </w:r>
    </w:p>
    <w:p w14:paraId="0EA3563A">
      <w:pPr>
        <w:pStyle w:val="200"/>
        <w:spacing w:before="156" w:after="156"/>
      </w:pPr>
      <w:r>
        <w:rPr>
          <w:rFonts w:hint="eastAsia"/>
        </w:rPr>
        <w:t>甲方以书面形式另行通知乙方交货地点。</w:t>
      </w:r>
    </w:p>
    <w:p w14:paraId="197969CB">
      <w:pPr>
        <w:pStyle w:val="196"/>
        <w:spacing w:before="156" w:after="156"/>
      </w:pPr>
      <w:r>
        <w:rPr>
          <w:rFonts w:hint="eastAsia"/>
        </w:rPr>
        <w:t>甲方调整交货地点的，应当提前【15】个工作日通知乙方。</w:t>
      </w:r>
    </w:p>
    <w:p w14:paraId="10F12844">
      <w:pPr>
        <w:pStyle w:val="196"/>
        <w:spacing w:before="156" w:after="156"/>
      </w:pPr>
      <w:r>
        <w:rPr>
          <w:rFonts w:hint="eastAsia"/>
        </w:rPr>
        <w:t>甲方交货联系人及电话为【曾卓琦】，乙方交货联系人及联系电话为【   】。</w:t>
      </w:r>
    </w:p>
    <w:p w14:paraId="2239296F">
      <w:pPr>
        <w:pStyle w:val="196"/>
        <w:spacing w:before="156" w:after="156"/>
      </w:pPr>
      <w:r>
        <w:rPr>
          <w:rFonts w:hint="eastAsia"/>
        </w:rPr>
        <w:t>乙方应当在本合同签订后【30】个工作日内将合同产品送达至合同约定的交货地点。</w:t>
      </w:r>
    </w:p>
    <w:p w14:paraId="624CF0C1">
      <w:pPr>
        <w:pStyle w:val="196"/>
        <w:spacing w:before="156" w:after="156"/>
      </w:pPr>
      <w:r>
        <w:rPr>
          <w:rFonts w:hint="eastAsia"/>
        </w:rPr>
        <w:t>安装调试：本合同设备由乙方提供免费安装调试。</w:t>
      </w:r>
    </w:p>
    <w:p w14:paraId="69B86D02">
      <w:pPr>
        <w:pStyle w:val="196"/>
        <w:spacing w:before="156" w:after="156"/>
      </w:pPr>
      <w:r>
        <w:rPr>
          <w:rFonts w:hint="eastAsia"/>
        </w:rPr>
        <w:t>说明及培训：甲方有权要求乙方提供合同产品使用的具体说明或视情况对甲方人员进行基本的培训，所需费用已包含在合同价款中。</w:t>
      </w:r>
    </w:p>
    <w:p w14:paraId="499E4B3F">
      <w:pPr>
        <w:pStyle w:val="196"/>
        <w:spacing w:before="156" w:after="156"/>
      </w:pPr>
      <w:r>
        <w:rPr>
          <w:rFonts w:hint="eastAsia"/>
        </w:rPr>
        <w:t>如不能如期交付本合同产品，乙方应立即通知甲方，甲方有权要求乙方采取其他补救措施，由此增加的费用由乙方承担。</w:t>
      </w:r>
    </w:p>
    <w:p w14:paraId="5579A71B">
      <w:pPr>
        <w:pStyle w:val="194"/>
        <w:spacing w:before="156" w:after="156"/>
      </w:pPr>
      <w:r>
        <w:rPr>
          <w:rFonts w:hint="eastAsia"/>
        </w:rPr>
        <w:t>包装及运输</w:t>
      </w:r>
    </w:p>
    <w:p w14:paraId="1315B92C">
      <w:pPr>
        <w:pStyle w:val="196"/>
        <w:spacing w:before="156" w:after="156"/>
      </w:pPr>
      <w:r>
        <w:rPr>
          <w:rFonts w:hint="eastAsia"/>
        </w:rPr>
        <w:t>乙方按照本合同附件一向甲方提供的所有产品及相关配件应当是该产品生产商生产的全新的合格产品。</w:t>
      </w:r>
    </w:p>
    <w:p w14:paraId="0D07D72E">
      <w:pPr>
        <w:pStyle w:val="196"/>
        <w:spacing w:before="156" w:after="156"/>
      </w:pPr>
      <w:r>
        <w:rPr>
          <w:rFonts w:hint="eastAsia"/>
        </w:rPr>
        <w:t>合同产品的包装及运输由乙方自行负责并承担相应的费用。</w:t>
      </w:r>
    </w:p>
    <w:p w14:paraId="3C045F26">
      <w:pPr>
        <w:pStyle w:val="196"/>
        <w:spacing w:before="156" w:after="156"/>
      </w:pPr>
      <w:r>
        <w:rPr>
          <w:rFonts w:hint="eastAsia"/>
        </w:rPr>
        <w:t>乙方保证合同产品适合长距离运输，并符合生产商的产品出厂包装的要求，足以保障合同产品的安全运输及装卸，否则导致合同产品损坏、存在划痕、功能障碍等情况的，甲方均有权要求乙方更换该产品或做退货处理。</w:t>
      </w:r>
    </w:p>
    <w:p w14:paraId="231E9374">
      <w:pPr>
        <w:pStyle w:val="196"/>
        <w:spacing w:before="156" w:after="156"/>
      </w:pPr>
      <w:r>
        <w:rPr>
          <w:rFonts w:hint="eastAsia"/>
        </w:rPr>
        <w:t>乙方承担产品交付甲方前的一切费用及风险（本条款所指交付是乙方将货物运送至甲方指定地点，并经甲方或甲方的最终用户验收合格并出具验收合格证明后视为交付），无论因何种原因导致合同产品毁损或存在瑕疵的，甲方均有权要求乙方更换该产品或做退货处理。</w:t>
      </w:r>
    </w:p>
    <w:p w14:paraId="7EE0CAA7">
      <w:pPr>
        <w:pStyle w:val="196"/>
        <w:spacing w:before="156" w:after="156"/>
      </w:pPr>
      <w:r>
        <w:rPr>
          <w:rFonts w:hint="eastAsia"/>
        </w:rPr>
        <w:t>对于中标产品的塑料包装材料应符合海南禁塑制品名录要求，优先使用低（无）挥发性有机物（VOCs）含量油墨印刷标识和全生物降解塑料，对于采购产品的运输优先使用清洁能源汽车。如因包装材料、运输环节等被处罚，由乙方承担。</w:t>
      </w:r>
    </w:p>
    <w:p w14:paraId="6B1A8DDD">
      <w:pPr>
        <w:pStyle w:val="194"/>
        <w:spacing w:before="156" w:after="156"/>
      </w:pPr>
      <w:r>
        <w:rPr>
          <w:rFonts w:hint="eastAsia"/>
        </w:rPr>
        <w:t>检验与验收</w:t>
      </w:r>
    </w:p>
    <w:p w14:paraId="16899B82">
      <w:pPr>
        <w:pStyle w:val="196"/>
        <w:spacing w:before="156" w:after="156"/>
      </w:pPr>
      <w:r>
        <w:rPr>
          <w:rFonts w:hint="eastAsia"/>
        </w:rPr>
        <w:t>甲方或甲方指定的收货人在交货地对乙方提交的合同产品进行检验。如果乙方提交的合同产品与本合同约定不符，则甲方有权要求乙方免费更换或退货，乙方应按照甲方的要求进行更换或退换并承担由此而产生的一切费用，包括甲方因此支出的检验费用。</w:t>
      </w:r>
    </w:p>
    <w:p w14:paraId="7CFED0D7">
      <w:pPr>
        <w:pStyle w:val="196"/>
        <w:spacing w:before="156" w:after="156"/>
      </w:pPr>
      <w:r>
        <w:rPr>
          <w:rFonts w:hint="eastAsia"/>
        </w:rPr>
        <w:t>除非另有约定，甲方将依据本合同的附件一《招标采购中标品目清单》、《智能网联汽车实验室硬件与软件验收标准及流程》以及厂家出厂标准以及乙方的保证与承诺进行验收，乙方应保证合同产品无假冒伪劣、无以次充好、使用功能正常、外观无瑕疵、未被拆封或使用、未过保质期。</w:t>
      </w:r>
    </w:p>
    <w:p w14:paraId="2B51F973">
      <w:pPr>
        <w:pStyle w:val="196"/>
        <w:spacing w:before="156" w:after="156"/>
      </w:pPr>
      <w:r>
        <w:rPr>
          <w:rFonts w:hint="eastAsia"/>
        </w:rPr>
        <w:t>合同产品的验收期限自甲方签收乙方合同产品之日起算为【20】个工作日，甲方应在此期限内验收完毕。</w:t>
      </w:r>
    </w:p>
    <w:p w14:paraId="668E0986">
      <w:pPr>
        <w:pStyle w:val="196"/>
        <w:spacing w:before="156" w:after="156"/>
      </w:pPr>
      <w:r>
        <w:rPr>
          <w:rFonts w:hint="eastAsia"/>
        </w:rPr>
        <w:t>甲方收货验收并不免除乙方对合同产品质量应当承担的责任，如果甲方在使用或销售合同产品或含有合同产品的产品时发现因合同产品在设计、安装、制造、材料、工艺等方面的缺陷导致的任何质量问题，乙方仍应承担责任。</w:t>
      </w:r>
    </w:p>
    <w:p w14:paraId="3B9B892B">
      <w:pPr>
        <w:pStyle w:val="196"/>
        <w:spacing w:before="156" w:after="156"/>
      </w:pPr>
      <w:r>
        <w:rPr>
          <w:rFonts w:hint="eastAsia"/>
        </w:rPr>
        <w:t>如本合同所采购的产品因其自身特点导致甲方无法在验收当时发现其质量问题、设计、安装、制造、材料、工艺等缺陷，则甲方应享有合理的适用或测试使用期间，如在该期间内发现上述产品问题，则乙方应无条件为甲方提供换货或退货处理，在此种情况下乙方无权以甲方已签收作为已交付合格产品的抗辩。</w:t>
      </w:r>
    </w:p>
    <w:p w14:paraId="0858ED51">
      <w:pPr>
        <w:pStyle w:val="196"/>
        <w:spacing w:before="156" w:after="156"/>
      </w:pPr>
      <w:r>
        <w:rPr>
          <w:rFonts w:hint="eastAsia"/>
        </w:rPr>
        <w:t>因本合同产品质量存在缺陷造成人身、财产损害或者给甲方造成不良影响的，甲方有权要求乙方单独承担赔偿责任，乙方不得以非实际责任人进行抗辩，但乙方有权在赔偿后向生产者或其他实际责任人追偿。</w:t>
      </w:r>
    </w:p>
    <w:p w14:paraId="47CC2AD3">
      <w:pPr>
        <w:pStyle w:val="196"/>
        <w:spacing w:before="156" w:after="156"/>
      </w:pPr>
      <w:r>
        <w:rPr>
          <w:rFonts w:hint="eastAsia"/>
        </w:rPr>
        <w:t xml:space="preserve">验收过程中，如合同货物的一项或数项指标未达到规定要求，供应商应于 5 日内予以更换货物，由此产生的费用由供应商承担。验收合格后，双方签署验收报告，并加盖甲乙双方公章确认。 </w:t>
      </w:r>
    </w:p>
    <w:p w14:paraId="4B6B0477">
      <w:pPr>
        <w:pStyle w:val="194"/>
        <w:spacing w:before="156" w:after="156"/>
      </w:pPr>
      <w:r>
        <w:rPr>
          <w:rFonts w:hint="eastAsia"/>
        </w:rPr>
        <w:t>服务与保修</w:t>
      </w:r>
    </w:p>
    <w:p w14:paraId="509F5978">
      <w:pPr>
        <w:pStyle w:val="196"/>
        <w:spacing w:before="156" w:after="156"/>
      </w:pPr>
      <w:r>
        <w:rPr>
          <w:rFonts w:hint="eastAsia"/>
        </w:rPr>
        <w:t>乙方承诺对合同产品提供【1】年免费质保服务，具体内容详见原厂商服务及《附件三：保修及服务条款》</w:t>
      </w:r>
      <w:r>
        <w:t>(</w:t>
      </w:r>
      <w:r>
        <w:rPr>
          <w:rFonts w:hint="eastAsia"/>
        </w:rPr>
        <w:t>如有</w:t>
      </w:r>
      <w:r>
        <w:t>)</w:t>
      </w:r>
      <w:r>
        <w:rPr>
          <w:rFonts w:hint="eastAsia"/>
        </w:rPr>
        <w:t>。该免费质保期自甲方最终验收合格之日起次日起算。</w:t>
      </w:r>
    </w:p>
    <w:p w14:paraId="2A3F3279">
      <w:pPr>
        <w:pStyle w:val="196"/>
        <w:spacing w:before="156" w:after="156"/>
      </w:pPr>
      <w:r>
        <w:rPr>
          <w:rFonts w:hint="eastAsia"/>
        </w:rPr>
        <w:t>如果双方对合同产品免费保修期没有约定，则乙方应根据国家有关规定、行业惯例或合同产品的特性，提供免费保修服务。</w:t>
      </w:r>
    </w:p>
    <w:p w14:paraId="55BA417E">
      <w:pPr>
        <w:pStyle w:val="196"/>
        <w:spacing w:before="156" w:after="156"/>
      </w:pPr>
      <w:r>
        <w:rPr>
          <w:rFonts w:hint="eastAsia"/>
        </w:rPr>
        <w:t>当由第三方向甲方提供保修服务时，乙方应向指定的服务方提供所需的资料以使其能进行此种服务，并且乙方应提供相应的证明，确保第三方能履行此种服务，若第三方不能尽上述保修义务，则由乙方承担甲方因此遭受的损失。</w:t>
      </w:r>
    </w:p>
    <w:p w14:paraId="4C144D66">
      <w:pPr>
        <w:pStyle w:val="196"/>
        <w:spacing w:before="156" w:after="156"/>
      </w:pPr>
      <w:r>
        <w:rPr>
          <w:rFonts w:hint="eastAsia"/>
        </w:rPr>
        <w:t>乙方应建立相应的备品、备件库，以保证甲方的设备在保修期内的正常运行。乙方保证验收后原设备厂家向最终用户提供最少【1】年的备品备件供应保证，若原厂家决定停止生产某种备品备件，乙方应提前【1】个月通知甲方，以便甲方购买足够的备品备件。</w:t>
      </w:r>
    </w:p>
    <w:p w14:paraId="47B9190D">
      <w:pPr>
        <w:pStyle w:val="196"/>
        <w:numPr>
          <w:ilvl w:val="5"/>
          <w:numId w:val="0"/>
        </w:numPr>
        <w:spacing w:before="156" w:after="156"/>
        <w:ind w:left="340"/>
      </w:pPr>
      <w:r>
        <w:rPr>
          <w:rFonts w:hint="eastAsia"/>
        </w:rPr>
        <w:t>8.5   乙方应为甲方免费提供项目相关的所有在线课程或网课资源。</w:t>
      </w:r>
    </w:p>
    <w:p w14:paraId="608B5E1E">
      <w:pPr>
        <w:pStyle w:val="194"/>
        <w:spacing w:before="156" w:after="156"/>
      </w:pPr>
      <w:r>
        <w:rPr>
          <w:rFonts w:hint="eastAsia"/>
        </w:rPr>
        <w:t>品质和保证</w:t>
      </w:r>
    </w:p>
    <w:p w14:paraId="270C5E6C">
      <w:pPr>
        <w:pStyle w:val="196"/>
        <w:spacing w:before="156" w:after="156"/>
      </w:pPr>
      <w:r>
        <w:rPr>
          <w:rFonts w:hint="eastAsia"/>
        </w:rPr>
        <w:t>乙方保证其提供的合同产品符合国家标准、行业标准以及乙方产品说明书中所规定的产品的功能和性能以及双方约定的其它质量标准。前述产品说明书中包含排除乙方法定或约定义务内容的，或该说明书中承诺的质量标准低于国家或行业推荐性标准的，均属无效；除非甲方明确书面同意接受，否则本合同附属、补充文件约定及产品支持文件中规定的乙方责任限制条款不适用于甲方。</w:t>
      </w:r>
    </w:p>
    <w:p w14:paraId="1E4AAD94">
      <w:pPr>
        <w:pStyle w:val="196"/>
        <w:spacing w:before="156" w:after="156"/>
      </w:pPr>
      <w:r>
        <w:rPr>
          <w:rFonts w:hint="eastAsia"/>
        </w:rPr>
        <w:t>乙方保证提供的产品能够使甲方实现合同目的并满足甲方需求。</w:t>
      </w:r>
    </w:p>
    <w:p w14:paraId="133FDF81">
      <w:pPr>
        <w:pStyle w:val="196"/>
        <w:spacing w:before="156" w:after="156"/>
      </w:pPr>
      <w:r>
        <w:rPr>
          <w:rFonts w:hint="eastAsia"/>
        </w:rPr>
        <w:t>乙方向甲方做出下列陈述和保证：</w:t>
      </w:r>
    </w:p>
    <w:p w14:paraId="60F3EB07">
      <w:pPr>
        <w:pStyle w:val="201"/>
        <w:spacing w:before="156" w:after="156"/>
      </w:pPr>
      <w:r>
        <w:rPr>
          <w:rFonts w:hint="eastAsia"/>
        </w:rPr>
        <w:t>其所提供的合同产品为产品原始生产厂家生产和制造。</w:t>
      </w:r>
    </w:p>
    <w:p w14:paraId="13BEEA93">
      <w:pPr>
        <w:pStyle w:val="201"/>
        <w:spacing w:before="156" w:after="156"/>
      </w:pPr>
      <w:r>
        <w:rPr>
          <w:rFonts w:hint="eastAsia"/>
        </w:rPr>
        <w:t>合同产品及其各部件为全新的、未使用过的，合同产品中的软件部分（如有）无病毒、无明显错误，能够充分实现、提供、具备相关产品说明中描述的功能、特点、内容和标准等。</w:t>
      </w:r>
    </w:p>
    <w:p w14:paraId="6C47EB7E">
      <w:pPr>
        <w:pStyle w:val="201"/>
        <w:spacing w:before="156" w:after="156"/>
      </w:pPr>
      <w:r>
        <w:rPr>
          <w:rFonts w:hint="eastAsia"/>
        </w:rPr>
        <w:t>合同产品没有设计或制造上的缺陷，并且根据产品的情况提供了适当的警示说明。</w:t>
      </w:r>
    </w:p>
    <w:p w14:paraId="5E1D41D3">
      <w:pPr>
        <w:pStyle w:val="196"/>
        <w:spacing w:before="156" w:after="156"/>
      </w:pPr>
      <w:r>
        <w:rPr>
          <w:rFonts w:hint="eastAsia"/>
        </w:rPr>
        <w:t>本合同所包括的软件产品乙方均应提供软件版权所有人颁发的永久软件使用许可证。</w:t>
      </w:r>
    </w:p>
    <w:p w14:paraId="6D03ADC3">
      <w:pPr>
        <w:pStyle w:val="194"/>
        <w:spacing w:before="156" w:after="156"/>
      </w:pPr>
      <w:r>
        <w:rPr>
          <w:rFonts w:hint="eastAsia"/>
        </w:rPr>
        <w:t>所有权及知识产权</w:t>
      </w:r>
    </w:p>
    <w:p w14:paraId="5E88EDFF">
      <w:pPr>
        <w:pStyle w:val="196"/>
        <w:spacing w:before="156" w:after="156"/>
      </w:pPr>
      <w:r>
        <w:rPr>
          <w:rFonts w:hint="eastAsia"/>
        </w:rPr>
        <w:t>乙方保证对其依据本合同向甲方所交付的合同产品拥有合法的所有权、知识产权及其它权益，不存在质押、权属纠纷或其他权利限制，保证不侵犯任何第三方合法的所有权、知识产权及其它任何权益，否则，由此产生的一切责任由乙方承担，并保证不使甲方受到任何损害。</w:t>
      </w:r>
    </w:p>
    <w:p w14:paraId="7ABFF4C3">
      <w:pPr>
        <w:pStyle w:val="196"/>
        <w:spacing w:before="156" w:after="156"/>
      </w:pPr>
      <w:r>
        <w:rPr>
          <w:rFonts w:hint="eastAsia"/>
        </w:rPr>
        <w:t>合同产品中的硬件产品的所有权及风险、软件产品的使用权许可自甲方对合同产品验收合格并出具验收合格证明之日起转移给甲方。</w:t>
      </w:r>
    </w:p>
    <w:p w14:paraId="3F72E133">
      <w:pPr>
        <w:pStyle w:val="196"/>
        <w:spacing w:before="156" w:after="156"/>
      </w:pPr>
      <w:r>
        <w:rPr>
          <w:rFonts w:hint="eastAsia"/>
        </w:rPr>
        <w:t>在发生或可能发生乙方产品侵权的情况下，乙方应自行承担费用采取下列甲方接受的补救措施：（</w:t>
      </w:r>
      <w:r>
        <w:t>1</w:t>
      </w:r>
      <w:r>
        <w:rPr>
          <w:rFonts w:hint="eastAsia"/>
        </w:rPr>
        <w:t>）使甲方得到继续使用和销售符合本合同的合同产品的权利；（</w:t>
      </w:r>
      <w:r>
        <w:t>2</w:t>
      </w:r>
      <w:r>
        <w:rPr>
          <w:rFonts w:hint="eastAsia"/>
        </w:rPr>
        <w:t>）修改合同产品，使其不侵犯他人权利并符合本合同约定；（</w:t>
      </w:r>
      <w:r>
        <w:t>3</w:t>
      </w:r>
      <w:r>
        <w:rPr>
          <w:rFonts w:hint="eastAsia"/>
        </w:rPr>
        <w:t>）用不侵权且符合本合同约定的合同产品替换该侵权的合同产品。</w:t>
      </w:r>
    </w:p>
    <w:p w14:paraId="1FEB1038">
      <w:pPr>
        <w:pStyle w:val="194"/>
        <w:spacing w:before="156" w:after="156"/>
      </w:pPr>
      <w:r>
        <w:rPr>
          <w:rFonts w:hint="eastAsia"/>
        </w:rPr>
        <w:t>保密信息</w:t>
      </w:r>
    </w:p>
    <w:p w14:paraId="10BAC53B">
      <w:pPr>
        <w:pStyle w:val="195"/>
        <w:spacing w:before="156" w:after="156"/>
      </w:pPr>
      <w:r>
        <w:rPr>
          <w:rFonts w:hint="eastAsia"/>
        </w:rPr>
        <w:t>双方应对本合同履行过程中所知悉的双方的知识产权、商业秘密、技术成果、经营计划和战略、客户信息及其它非技术性信息承担保密义务。未经双方书面同意，不得向社会公众或第三方（有权的监管部门或司法机关要求披露的情况除外）通过任何途径出示、泄露，不得对上述信息进行复制、传播和销售。双方同时应约束其员工履行保密义务。本条所约定的双方承担保密义务不因本合同履行完毕而失效。</w:t>
      </w:r>
    </w:p>
    <w:p w14:paraId="3A9F35A7">
      <w:pPr>
        <w:pStyle w:val="194"/>
        <w:spacing w:before="156" w:after="156"/>
      </w:pPr>
      <w:r>
        <w:rPr>
          <w:rFonts w:hint="eastAsia"/>
        </w:rPr>
        <w:t>违约责任</w:t>
      </w:r>
    </w:p>
    <w:p w14:paraId="1422C1D0">
      <w:pPr>
        <w:pStyle w:val="196"/>
        <w:spacing w:before="156" w:after="156"/>
      </w:pPr>
      <w:r>
        <w:rPr>
          <w:rFonts w:hint="eastAsia"/>
        </w:rPr>
        <w:t>质量瑕疵的补救措施和索赔</w:t>
      </w:r>
    </w:p>
    <w:p w14:paraId="55FD1EE9">
      <w:pPr>
        <w:pStyle w:val="200"/>
        <w:spacing w:before="156" w:after="156"/>
      </w:pPr>
      <w:r>
        <w:rPr>
          <w:rFonts w:hint="eastAsia"/>
        </w:rPr>
        <w:t>（1）乙方提供的货物不符合质量标准或存在货物质量缺陷，甲方有权（但并非必须）根据质量检测机构出具的检验报告或其他证明文件向乙方提出索赔。</w:t>
      </w:r>
    </w:p>
    <w:p w14:paraId="75203BB6">
      <w:pPr>
        <w:pStyle w:val="200"/>
        <w:spacing w:before="156" w:after="156"/>
      </w:pPr>
      <w:r>
        <w:rPr>
          <w:rFonts w:hint="eastAsia"/>
        </w:rPr>
        <w:t>（2）在质量保证期内，如果乙方对缺陷货物负有责任而甲方提出索赔，双方可协商处理方式，如协商不成，甲方有权选择下列一种或多种方式解决索赔事宜：</w:t>
      </w:r>
    </w:p>
    <w:p w14:paraId="4CC21C88">
      <w:pPr>
        <w:pStyle w:val="200"/>
        <w:spacing w:before="156" w:after="156"/>
      </w:pPr>
      <w:r>
        <w:rPr>
          <w:rFonts w:hint="eastAsia"/>
        </w:rPr>
        <w:t>1）甲方向乙方按现状退货，乙方向甲方退全部的货款，由此发生的一切费用和损失由乙方承担，包括甲方为此额外支出的包装费、运费或其他必要费用。</w:t>
      </w:r>
    </w:p>
    <w:p w14:paraId="36A2520F">
      <w:pPr>
        <w:pStyle w:val="200"/>
        <w:spacing w:before="156" w:after="156"/>
      </w:pPr>
      <w:r>
        <w:rPr>
          <w:rFonts w:hint="eastAsia"/>
        </w:rPr>
        <w:t>2）根据货物的质量状况以及甲方所遭受的损失，经过买卖双方商定降低货物的价格。</w:t>
      </w:r>
    </w:p>
    <w:p w14:paraId="629B489E">
      <w:pPr>
        <w:pStyle w:val="200"/>
        <w:spacing w:before="156" w:after="156"/>
      </w:pPr>
      <w:r>
        <w:rPr>
          <w:rFonts w:hint="eastAsia"/>
        </w:rPr>
        <w:t>3）乙方应在接到甲方通知后七天内负责采用符合合同规定的规格、质量和性能要求的新零件、部件和设备来替换有缺陷的部分或修补缺陷部分，其费用由乙方负担。同时，乙方应在约定的质量保证期基础上相应延长修补和/或替换件的质量保证期。</w:t>
      </w:r>
    </w:p>
    <w:p w14:paraId="22FDFB9D">
      <w:pPr>
        <w:pStyle w:val="200"/>
        <w:spacing w:before="156" w:after="156"/>
      </w:pPr>
      <w:r>
        <w:rPr>
          <w:rFonts w:hint="eastAsia"/>
        </w:rPr>
        <w:t>（3）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或者没收质量保证金，如不足以弥补甲方损失的，甲方有权进一步要求乙方赔偿。</w:t>
      </w:r>
    </w:p>
    <w:p w14:paraId="34AC7D79">
      <w:pPr>
        <w:pStyle w:val="196"/>
        <w:spacing w:before="156" w:after="156"/>
      </w:pPr>
      <w:r>
        <w:rPr>
          <w:rFonts w:hint="eastAsia"/>
        </w:rPr>
        <w:t>迟延交货的违约责任</w:t>
      </w:r>
    </w:p>
    <w:p w14:paraId="0AF8A7D7">
      <w:pPr>
        <w:pStyle w:val="200"/>
        <w:spacing w:before="156" w:after="156"/>
      </w:pPr>
      <w:r>
        <w:rPr>
          <w:rFonts w:hint="eastAsia"/>
        </w:rPr>
        <w:t>（1）乙方应按照本合同规定的时间、地点交货和提供服务。在履行合同过程中，如果乙方遇到可能妨碍按时交货和提供服务的情形时，应立即以书面形式将迟延的事实、可能迟延的期限和理由通知甲方。甲方在收到乙方通知后，应尽快对情况进行评价，并确定是否同意迟延交货时间或延期提供服务。</w:t>
      </w:r>
    </w:p>
    <w:p w14:paraId="68368450">
      <w:pPr>
        <w:pStyle w:val="200"/>
        <w:spacing w:before="156" w:after="156"/>
      </w:pPr>
      <w:r>
        <w:rPr>
          <w:rFonts w:hint="eastAsia"/>
        </w:rPr>
        <w:t>（2）除不可抗力外，如果乙方没有按照合同规定的时间交货和提供服务，甲方有权从货款中扣除误期赔偿费（不影响甲方行使合同项下的其他救济权利），赔偿费按每【（天）】赔偿迟交货物的交货价或延期服务的服务费用的【0.</w:t>
      </w:r>
      <w:r>
        <w:t>3</w:t>
      </w:r>
      <w:r>
        <w:rPr>
          <w:rFonts w:hint="eastAsia"/>
        </w:rPr>
        <w:t>】‰计收，直至交货或提供服务为止。但误期赔偿费的最高限额不超过合同价的百分之五（5%）。（一周按七天计算，不足七天按一周计算。）一旦达到误期赔偿的最高限额，甲方可以单方解除合同。</w:t>
      </w:r>
    </w:p>
    <w:p w14:paraId="45C7C975">
      <w:pPr>
        <w:pStyle w:val="200"/>
        <w:spacing w:before="156" w:after="156"/>
      </w:pPr>
      <w:r>
        <w:rPr>
          <w:rFonts w:hint="eastAsia"/>
        </w:rPr>
        <w:t>如果乙方迟延交货，甲方有权解除全部或部分合同，并依其认为适当的条件和方法购买与未交货物类似的货物，乙方应对购买类似货物所超出部分费用负责。同时，乙方应继续执行合同中未终止的部分，对于甲方解除的部分，甲方有权拒绝收货及付款。</w:t>
      </w:r>
    </w:p>
    <w:p w14:paraId="35DA07A4">
      <w:pPr>
        <w:pStyle w:val="196"/>
        <w:spacing w:before="156" w:after="156"/>
      </w:pPr>
      <w:r>
        <w:rPr>
          <w:rFonts w:hint="eastAsia"/>
        </w:rPr>
        <w:t>如果乙方违反了本合同第</w:t>
      </w:r>
      <w:r>
        <w:t>9</w:t>
      </w:r>
      <w:r>
        <w:rPr>
          <w:rFonts w:hint="eastAsia"/>
        </w:rPr>
        <w:t>条和第</w:t>
      </w:r>
      <w:r>
        <w:t>10</w:t>
      </w:r>
      <w:r>
        <w:rPr>
          <w:rFonts w:hint="eastAsia"/>
        </w:rPr>
        <w:t>条的约定，则甲方有权单方解除本合同，并不承担任何违约责任，给甲方造成损失的，乙方还应承担损害赔偿责任。</w:t>
      </w:r>
    </w:p>
    <w:p w14:paraId="573D7919">
      <w:pPr>
        <w:pStyle w:val="196"/>
        <w:spacing w:before="156" w:after="156"/>
      </w:pPr>
      <w:r>
        <w:rPr>
          <w:rFonts w:hint="eastAsia"/>
        </w:rPr>
        <w:t>若乙方提供产品或服务不符合合同约定，甲方有权拒付到期款项。</w:t>
      </w:r>
    </w:p>
    <w:p w14:paraId="6D5BFD60">
      <w:pPr>
        <w:pStyle w:val="196"/>
        <w:spacing w:before="156" w:after="156"/>
      </w:pPr>
      <w:r>
        <w:rPr>
          <w:rFonts w:hint="eastAsia"/>
        </w:rPr>
        <w:t>守约方可以从其应向对方支付的到期应付款中直接扣除违约金或赔偿金。本合同约定的违约金不能或不足以补偿守约方损失的，守约方有权要求违约方就其损失进一步给予补偿或采取其他法律许可范围内的救济措施。</w:t>
      </w:r>
    </w:p>
    <w:p w14:paraId="7C041BC5">
      <w:pPr>
        <w:pStyle w:val="196"/>
        <w:spacing w:before="156" w:after="156"/>
      </w:pPr>
      <w:r>
        <w:rPr>
          <w:rFonts w:hint="eastAsia"/>
        </w:rPr>
        <w:t>甲方在约定期限内不能按时付款，则每延迟一天，支付逾期金额【0.</w:t>
      </w:r>
      <w:r>
        <w:t>3</w:t>
      </w:r>
      <w:r>
        <w:rPr>
          <w:rFonts w:hint="eastAsia"/>
        </w:rPr>
        <w:t>】‰的违约金，以合同金额【5】</w:t>
      </w:r>
      <w:r>
        <w:t>%</w:t>
      </w:r>
      <w:r>
        <w:rPr>
          <w:rFonts w:hint="eastAsia"/>
        </w:rPr>
        <w:t>为限。</w:t>
      </w:r>
    </w:p>
    <w:p w14:paraId="3BF9E0C4">
      <w:pPr>
        <w:pStyle w:val="196"/>
        <w:spacing w:before="156" w:after="156"/>
      </w:pPr>
      <w:r>
        <w:rPr>
          <w:rFonts w:hint="eastAsia"/>
        </w:rPr>
        <w:t>一方违反本合同约定导致另一方主张赔偿责任的，赔偿范围包括但不限于直接损失、可预见的预期利益损失以及相关的律师费、诉讼费、公证费、鉴定费、评估费等必要支出。</w:t>
      </w:r>
    </w:p>
    <w:p w14:paraId="36D5480B">
      <w:pPr>
        <w:pStyle w:val="194"/>
        <w:spacing w:before="156" w:after="156"/>
      </w:pPr>
      <w:r>
        <w:rPr>
          <w:rFonts w:hint="eastAsia"/>
        </w:rPr>
        <w:t>不可抗力</w:t>
      </w:r>
    </w:p>
    <w:p w14:paraId="5C0DAE4E">
      <w:pPr>
        <w:pStyle w:val="196"/>
        <w:spacing w:before="156" w:after="156"/>
      </w:pPr>
      <w:r>
        <w:rPr>
          <w:rFonts w:hint="eastAsia"/>
        </w:rPr>
        <w:t>不可抗力系指双方在缔结协议时不能预见、并且它的发生及后果是不能克服和不能避免的客观情况。一方因不可抗力不能履行合同或不能完全履行合同的，根据不可抗力的影响，可以部分或全部地免除责任。</w:t>
      </w:r>
    </w:p>
    <w:p w14:paraId="17387E15">
      <w:pPr>
        <w:pStyle w:val="196"/>
        <w:spacing w:before="156" w:after="156"/>
      </w:pPr>
      <w:r>
        <w:rPr>
          <w:rFonts w:hint="eastAsia"/>
        </w:rPr>
        <w:t>由于不可抗力原因致使合同无法履行时，无法履行合同义务的一方应以合理方式立即将不能履行合同的事实通知另一方，并在不可抗力事件发生后立即提供有关政府部门、公证机关或其他权威机构出具的证明，以证实不可抗力的存在；如因一方怠于通知而造成另一方损失或损失扩大的，则怠于通知的一方应负责赔偿另一方的相应损失。</w:t>
      </w:r>
    </w:p>
    <w:p w14:paraId="143B7DB2">
      <w:pPr>
        <w:pStyle w:val="196"/>
        <w:spacing w:before="156" w:after="156"/>
      </w:pPr>
      <w:r>
        <w:rPr>
          <w:rFonts w:hint="eastAsia"/>
        </w:rPr>
        <w:t>一方迟延履行后发生不可抗力的，不能免除责任。</w:t>
      </w:r>
    </w:p>
    <w:p w14:paraId="45AF3FC9">
      <w:pPr>
        <w:pStyle w:val="194"/>
        <w:spacing w:before="156" w:after="156"/>
      </w:pPr>
      <w:r>
        <w:rPr>
          <w:rFonts w:hint="eastAsia"/>
        </w:rPr>
        <w:t>法律适用及争议解决</w:t>
      </w:r>
    </w:p>
    <w:p w14:paraId="79FFB237">
      <w:pPr>
        <w:pStyle w:val="195"/>
        <w:spacing w:before="156" w:after="156"/>
      </w:pPr>
      <w:r>
        <w:rPr>
          <w:rFonts w:hint="eastAsia"/>
        </w:rPr>
        <w:t>本合同适用中华人民共和国内地法律，双方当事人在履约过程中应遵守诚信原则，如果产生争议，则应先进行友好协商，如果不能达成一致意见，双方均同意在甲方所在地人民法院诉讼解决。</w:t>
      </w:r>
    </w:p>
    <w:p w14:paraId="70AD4C80">
      <w:pPr>
        <w:pStyle w:val="194"/>
        <w:spacing w:before="156" w:after="156"/>
      </w:pPr>
      <w:r>
        <w:rPr>
          <w:rFonts w:hint="eastAsia"/>
        </w:rPr>
        <w:t>通知及送达</w:t>
      </w:r>
    </w:p>
    <w:p w14:paraId="606492C4">
      <w:pPr>
        <w:pStyle w:val="196"/>
        <w:spacing w:before="156" w:after="156"/>
      </w:pPr>
      <w:r>
        <w:rPr>
          <w:rFonts w:hint="eastAsia"/>
        </w:rPr>
        <w:t>根据本合同做出的任何申请、信函、协议、法律文书及其他各类文件均应以书面形式做出，通过专人递送、特快专递或电子邮件等方式发送至本合同首页各当事人的联系方式及地址。</w:t>
      </w:r>
    </w:p>
    <w:p w14:paraId="17D50D5B">
      <w:pPr>
        <w:pStyle w:val="196"/>
        <w:spacing w:before="156" w:after="156"/>
      </w:pPr>
      <w:r>
        <w:rPr>
          <w:rFonts w:hint="eastAsia"/>
        </w:rPr>
        <w:t>本合同双方一致同意，该送达地址适用范围包括双方非诉时（包括但不限于催收债务、债权转让以及法律法规规定和本合同约定的任何诉讼、仲裁程序之外的事项）各类申请、信函、协议、法律文件及其他各类文件以及就合同发生纠纷时相关文件和法律文书的送达，同时包括在争议进入争议解决程序后的一审、二审、再审、仲裁和执行程序。</w:t>
      </w:r>
    </w:p>
    <w:p w14:paraId="488E1CBF">
      <w:pPr>
        <w:pStyle w:val="196"/>
        <w:spacing w:before="156" w:after="156"/>
      </w:pPr>
      <w:r>
        <w:rPr>
          <w:rFonts w:hint="eastAsia"/>
        </w:rPr>
        <w:t>本合同双方一致同意，除本合同下一条另有约定外，本合同项下的各项申请、信函、协议、法律文书及其他各类文件在满足下列条件时视为已经由收件方收到：</w:t>
      </w:r>
    </w:p>
    <w:p w14:paraId="3DDF65C3">
      <w:pPr>
        <w:pStyle w:val="200"/>
        <w:spacing w:before="156" w:after="156"/>
      </w:pPr>
      <w:r>
        <w:rPr>
          <w:rFonts w:hint="eastAsia"/>
        </w:rPr>
        <w:t>（1）采用专人递送或特快专递服务的，于对方签收之日视为送达该方；</w:t>
      </w:r>
    </w:p>
    <w:p w14:paraId="430C99A8">
      <w:pPr>
        <w:pStyle w:val="200"/>
        <w:spacing w:before="156" w:after="156"/>
      </w:pPr>
      <w:r>
        <w:rPr>
          <w:rFonts w:hint="eastAsia"/>
        </w:rPr>
        <w:t>（2）以电子邮件方式发送的，申请方邮件系统显示已成功发送之日视为送达该方。</w:t>
      </w:r>
    </w:p>
    <w:p w14:paraId="44ABC3B2">
      <w:pPr>
        <w:pStyle w:val="196"/>
        <w:spacing w:before="156" w:after="156"/>
      </w:pPr>
      <w:r>
        <w:rPr>
          <w:rFonts w:hint="eastAsia"/>
        </w:rPr>
        <w:t>因当事人提供或者确认的送达地址不准确、送达地址变更后未及时依程序告知对方和法院/仲裁机构、当事人或指定的接收人拒绝签收等原因，导致各类文件未能被当事人实际接收的，在满足下列条件时视为已经送达当事人：</w:t>
      </w:r>
    </w:p>
    <w:p w14:paraId="4FDC36AE">
      <w:pPr>
        <w:pStyle w:val="200"/>
        <w:spacing w:before="156" w:after="156"/>
      </w:pPr>
      <w:r>
        <w:rPr>
          <w:rFonts w:hint="eastAsia"/>
        </w:rPr>
        <w:t>（1）特快专递送达的，以文书退回之日视为送达之日；</w:t>
      </w:r>
    </w:p>
    <w:p w14:paraId="27ACEFF1">
      <w:pPr>
        <w:pStyle w:val="200"/>
        <w:spacing w:before="156" w:after="156"/>
      </w:pPr>
      <w:r>
        <w:rPr>
          <w:rFonts w:hint="eastAsia"/>
        </w:rPr>
        <w:t>（2）采用专人直接送达的，送达人当场在送达回证上记明情况之日视为送达之日。</w:t>
      </w:r>
    </w:p>
    <w:p w14:paraId="002A67EC">
      <w:pPr>
        <w:pStyle w:val="196"/>
        <w:spacing w:before="156" w:after="156"/>
      </w:pPr>
      <w:r>
        <w:rPr>
          <w:rFonts w:hint="eastAsia"/>
        </w:rPr>
        <w:t>本合同双方的送达地址需要变更时，变更方应当按照本条约定的方式履行申请义务，并在变更前五个工作日书面申请对方。任何一方未按前述方式履行申请义务，该方此前所确认的原送达地址仍视为有效送达地址。</w:t>
      </w:r>
    </w:p>
    <w:p w14:paraId="5CD970C4">
      <w:pPr>
        <w:pStyle w:val="194"/>
        <w:spacing w:before="156" w:after="156"/>
      </w:pPr>
      <w:r>
        <w:rPr>
          <w:rFonts w:hint="eastAsia"/>
        </w:rPr>
        <w:t>一般条款</w:t>
      </w:r>
    </w:p>
    <w:p w14:paraId="6FE208E8">
      <w:pPr>
        <w:pStyle w:val="196"/>
        <w:spacing w:before="156" w:after="156"/>
      </w:pPr>
      <w:r>
        <w:rPr>
          <w:rFonts w:hint="eastAsia"/>
        </w:rPr>
        <w:t>本合同一式【肆】份，甲方执贰份、乙方执【贰】份，自合同双方法定代表人或授权代表签字并盖章之日起生效。</w:t>
      </w:r>
    </w:p>
    <w:p w14:paraId="54C0BDB3">
      <w:pPr>
        <w:pStyle w:val="196"/>
        <w:spacing w:before="156" w:after="156"/>
      </w:pPr>
      <w:r>
        <w:rPr>
          <w:rFonts w:hint="eastAsia"/>
        </w:rPr>
        <w:t>任何一方未行使其于本合同项下的任何权利均不得构成或被视为该方对这些权利的放弃或丧失。</w:t>
      </w:r>
    </w:p>
    <w:p w14:paraId="3AC7CF83">
      <w:pPr>
        <w:pStyle w:val="196"/>
        <w:spacing w:before="156" w:after="156"/>
      </w:pPr>
      <w:r>
        <w:rPr>
          <w:rFonts w:hint="eastAsia"/>
        </w:rPr>
        <w:t>如本合同中的任何条款或约定被确认无效或不可执行，则不影响本合同其他条款的效力和可执行性。</w:t>
      </w:r>
    </w:p>
    <w:p w14:paraId="5627E09A">
      <w:pPr>
        <w:pStyle w:val="196"/>
        <w:spacing w:before="156" w:after="156"/>
      </w:pPr>
      <w:r>
        <w:rPr>
          <w:rFonts w:hint="eastAsia"/>
        </w:rPr>
        <w:t>除非得到另一方的事先书面许可，任何一方不得转让或转移本合同或本合同项下的任何义务。</w:t>
      </w:r>
    </w:p>
    <w:p w14:paraId="65F22593">
      <w:pPr>
        <w:pStyle w:val="196"/>
        <w:spacing w:before="156" w:after="156"/>
      </w:pPr>
      <w:r>
        <w:rPr>
          <w:rFonts w:hint="eastAsia"/>
        </w:rPr>
        <w:t>本合同货物在运输、安装等过程中发生的一切人身、财产安全事故由乙方自行承担。</w:t>
      </w:r>
    </w:p>
    <w:p w14:paraId="7894DC11">
      <w:pPr>
        <w:pStyle w:val="196"/>
        <w:spacing w:before="156" w:after="156"/>
      </w:pPr>
      <w:r>
        <w:rPr>
          <w:rFonts w:hint="eastAsia"/>
        </w:rPr>
        <w:t>在合同履行过程中，甲、乙双方可就合同履行的内容、时间、地点和方式等协商进行变更。协商一致后，双方应签订书面的补充协议。对本合同的任何修改仅得以经双方有权代表签字并盖章生效后的书面补充协议进行。</w:t>
      </w:r>
    </w:p>
    <w:p w14:paraId="778448B1">
      <w:pPr>
        <w:pStyle w:val="196"/>
        <w:spacing w:before="156" w:after="156"/>
      </w:pPr>
      <w:r>
        <w:rPr>
          <w:rFonts w:hint="eastAsia"/>
        </w:rPr>
        <w:t>本合同及其附件（含补充协议）构成合同双方之间就本合同项下之合作所达成的全部合同，并替代双方以前或执行本合同过程中所做的任何口头交流、声明或合同。</w:t>
      </w:r>
    </w:p>
    <w:p w14:paraId="7C03FCE7">
      <w:pPr>
        <w:pStyle w:val="196"/>
        <w:spacing w:before="156" w:after="156"/>
      </w:pPr>
      <w:r>
        <w:rPr>
          <w:rFonts w:hint="eastAsia"/>
        </w:rPr>
        <w:t>本合同未尽事宜由双方共同协商，另行订立书面文件，该类文件经合同各方盖章生效后与本合同具有同等法律效力。</w:t>
      </w:r>
    </w:p>
    <w:p w14:paraId="2F3092AF">
      <w:pPr>
        <w:pStyle w:val="196"/>
        <w:spacing w:before="156" w:after="156"/>
      </w:pPr>
      <w:r>
        <w:rPr>
          <w:rFonts w:hint="eastAsia"/>
        </w:rPr>
        <w:t>本合同包含以下附件，附件是本合同的重要组成部分，经双方当事人共同签署确认的附件方为有效附件，与本合同具有同等法律效力。</w:t>
      </w:r>
    </w:p>
    <w:p w14:paraId="4CB35628">
      <w:pPr>
        <w:pStyle w:val="193"/>
        <w:spacing w:before="156" w:after="156"/>
      </w:pPr>
    </w:p>
    <w:p w14:paraId="5591B13F">
      <w:pPr>
        <w:pStyle w:val="193"/>
        <w:spacing w:before="156" w:after="156"/>
      </w:pPr>
      <w:r>
        <w:t>附件一：</w:t>
      </w:r>
      <w:r>
        <w:rPr>
          <w:rFonts w:hint="eastAsia"/>
        </w:rPr>
        <w:t>招标采购中标品目清单</w:t>
      </w:r>
    </w:p>
    <w:p w14:paraId="79857207">
      <w:pPr>
        <w:pStyle w:val="193"/>
        <w:spacing w:before="156" w:after="156"/>
      </w:pPr>
      <w:r>
        <w:t>附件二：</w:t>
      </w:r>
      <w:r>
        <w:rPr>
          <w:rFonts w:hint="eastAsia"/>
        </w:rPr>
        <w:t>投标人提交的投标函和投标报价表；</w:t>
      </w:r>
    </w:p>
    <w:p w14:paraId="63A4F10E">
      <w:pPr>
        <w:pStyle w:val="193"/>
        <w:spacing w:before="156" w:after="156"/>
      </w:pPr>
      <w:r>
        <w:rPr>
          <w:rFonts w:hint="eastAsia"/>
        </w:rPr>
        <w:t>附件三：</w:t>
      </w:r>
      <w:r>
        <w:t>保修服务条款</w:t>
      </w:r>
    </w:p>
    <w:p w14:paraId="74F5BD65">
      <w:pPr>
        <w:pStyle w:val="193"/>
        <w:spacing w:before="156" w:after="156"/>
      </w:pPr>
      <w:r>
        <w:rPr>
          <w:rFonts w:hint="eastAsia"/>
        </w:rPr>
        <w:t>附件四：</w:t>
      </w:r>
      <w:r>
        <w:t>智能网联汽车实验室硬件与软件验收标准及流程</w:t>
      </w:r>
    </w:p>
    <w:p w14:paraId="3BAC93F5">
      <w:pPr>
        <w:pStyle w:val="193"/>
        <w:spacing w:before="156" w:after="156"/>
        <w:rPr>
          <w:rFonts w:hint="eastAsia" w:ascii="宋体" w:hAnsi="宋体" w:cs="宋体"/>
        </w:rPr>
      </w:pPr>
      <w:r>
        <w:rPr>
          <w:rFonts w:hint="eastAsia"/>
        </w:rPr>
        <w:t>附件五：</w:t>
      </w:r>
      <w:r>
        <w:rPr>
          <w:rFonts w:hint="eastAsia" w:ascii="宋体" w:hAnsi="宋体" w:cs="宋体"/>
        </w:rPr>
        <w:t>技术规格（包括图纸，如果有的话）</w:t>
      </w:r>
    </w:p>
    <w:p w14:paraId="39ACC56A">
      <w:pPr>
        <w:pStyle w:val="193"/>
        <w:spacing w:before="156" w:after="156"/>
        <w:rPr>
          <w:rFonts w:hint="eastAsia" w:ascii="宋体" w:hAnsi="宋体" w:cs="宋体"/>
        </w:rPr>
      </w:pPr>
      <w:r>
        <w:rPr>
          <w:rFonts w:hint="eastAsia" w:ascii="宋体" w:hAnsi="宋体" w:cs="宋体"/>
        </w:rPr>
        <w:t>附件六：中标通知书及其它附件。</w:t>
      </w:r>
    </w:p>
    <w:p w14:paraId="1C3B69C1">
      <w:pPr>
        <w:pStyle w:val="193"/>
        <w:spacing w:before="156" w:after="156"/>
      </w:pPr>
    </w:p>
    <w:p w14:paraId="1C961890">
      <w:pPr>
        <w:pStyle w:val="193"/>
        <w:spacing w:before="156" w:after="156"/>
        <w:rPr>
          <w:rFonts w:hint="eastAsia" w:ascii="宋体" w:hAnsi="宋体"/>
          <w:bCs/>
        </w:rPr>
      </w:pPr>
    </w:p>
    <w:p w14:paraId="1AAF2EDE">
      <w:pPr>
        <w:pStyle w:val="193"/>
        <w:spacing w:before="156" w:after="156"/>
        <w:rPr>
          <w:rFonts w:hint="eastAsia" w:ascii="宋体" w:hAnsi="宋体"/>
          <w:bCs/>
        </w:rPr>
      </w:pPr>
      <w:r>
        <w:rPr>
          <w:rFonts w:ascii="宋体" w:hAnsi="宋体"/>
          <w:bCs/>
        </w:rPr>
        <w:br w:type="page"/>
      </w:r>
      <w:r>
        <w:rPr>
          <w:rFonts w:hint="eastAsia" w:ascii="宋体" w:hAnsi="宋体"/>
          <w:bCs/>
        </w:rPr>
        <w:t>（本页无正文，为《【】采购合同》的签署页）</w:t>
      </w:r>
    </w:p>
    <w:p w14:paraId="4DC16AB6">
      <w:pPr>
        <w:pStyle w:val="193"/>
        <w:spacing w:before="156" w:after="156"/>
        <w:rPr>
          <w:rFonts w:hint="eastAsia" w:ascii="宋体" w:hAnsi="宋体"/>
          <w:bCs/>
        </w:rPr>
      </w:pPr>
    </w:p>
    <w:p w14:paraId="261105A8">
      <w:pPr>
        <w:pStyle w:val="193"/>
        <w:spacing w:before="156" w:after="156"/>
        <w:rPr>
          <w:rFonts w:hint="eastAsia" w:ascii="宋体" w:hAnsi="宋体"/>
          <w:bCs/>
        </w:rPr>
      </w:pPr>
    </w:p>
    <w:p w14:paraId="1200F485">
      <w:pPr>
        <w:pStyle w:val="193"/>
        <w:spacing w:before="156" w:after="156"/>
        <w:rPr>
          <w:rFonts w:hint="eastAsia" w:ascii="宋体" w:hAnsi="宋体"/>
          <w:bCs/>
        </w:rPr>
      </w:pPr>
      <w:r>
        <w:rPr>
          <w:rFonts w:hint="eastAsia" w:ascii="宋体" w:hAnsi="宋体"/>
          <w:bCs/>
        </w:rPr>
        <w:t>甲方：【】（盖章）</w:t>
      </w:r>
    </w:p>
    <w:p w14:paraId="3F1D8268">
      <w:pPr>
        <w:pStyle w:val="193"/>
        <w:spacing w:before="156" w:after="156"/>
        <w:rPr>
          <w:rFonts w:hint="eastAsia" w:ascii="宋体" w:hAnsi="宋体"/>
          <w:bCs/>
        </w:rPr>
      </w:pPr>
      <w:r>
        <w:rPr>
          <w:rFonts w:hint="eastAsia" w:ascii="宋体" w:hAnsi="宋体"/>
          <w:bCs/>
        </w:rPr>
        <w:t>法定代表人/授权签约代表签字:_</w:t>
      </w:r>
      <w:r>
        <w:rPr>
          <w:rFonts w:ascii="宋体" w:hAnsi="宋体"/>
          <w:bCs/>
        </w:rPr>
        <w:t>_____________</w:t>
      </w:r>
    </w:p>
    <w:p w14:paraId="7FD87773">
      <w:pPr>
        <w:pStyle w:val="193"/>
        <w:spacing w:before="156" w:after="156"/>
        <w:rPr>
          <w:rFonts w:hint="eastAsia" w:ascii="宋体" w:hAnsi="宋体"/>
          <w:bCs/>
        </w:rPr>
      </w:pPr>
      <w:r>
        <w:rPr>
          <w:rFonts w:hint="eastAsia" w:ascii="宋体" w:hAnsi="宋体"/>
          <w:bCs/>
        </w:rPr>
        <w:t>日期：【】</w:t>
      </w:r>
    </w:p>
    <w:p w14:paraId="288A1827">
      <w:pPr>
        <w:pStyle w:val="193"/>
        <w:spacing w:before="156" w:after="156"/>
        <w:rPr>
          <w:rFonts w:hint="eastAsia" w:ascii="宋体" w:hAnsi="宋体"/>
          <w:bCs/>
        </w:rPr>
      </w:pPr>
    </w:p>
    <w:p w14:paraId="3DDCAE70">
      <w:pPr>
        <w:pStyle w:val="193"/>
        <w:spacing w:before="156" w:after="156"/>
        <w:rPr>
          <w:rFonts w:hint="eastAsia" w:ascii="宋体" w:hAnsi="宋体"/>
          <w:bCs/>
        </w:rPr>
      </w:pPr>
    </w:p>
    <w:p w14:paraId="5C3CDD14">
      <w:pPr>
        <w:pStyle w:val="193"/>
        <w:spacing w:before="156" w:after="156"/>
        <w:rPr>
          <w:rFonts w:hint="eastAsia" w:ascii="宋体" w:hAnsi="宋体"/>
          <w:bCs/>
        </w:rPr>
      </w:pPr>
    </w:p>
    <w:p w14:paraId="6C1836D1">
      <w:pPr>
        <w:pStyle w:val="193"/>
        <w:spacing w:before="156" w:after="156"/>
        <w:rPr>
          <w:rFonts w:hint="eastAsia" w:ascii="宋体" w:hAnsi="宋体"/>
          <w:bCs/>
        </w:rPr>
      </w:pPr>
      <w:r>
        <w:rPr>
          <w:rFonts w:hint="eastAsia" w:ascii="宋体" w:hAnsi="宋体"/>
          <w:bCs/>
        </w:rPr>
        <w:t>乙方：【】（盖章）</w:t>
      </w:r>
    </w:p>
    <w:p w14:paraId="3050659D">
      <w:pPr>
        <w:pStyle w:val="193"/>
        <w:spacing w:before="156" w:after="156"/>
        <w:rPr>
          <w:rFonts w:hint="eastAsia" w:ascii="宋体" w:hAnsi="宋体"/>
          <w:bCs/>
        </w:rPr>
      </w:pPr>
      <w:r>
        <w:rPr>
          <w:rFonts w:hint="eastAsia" w:ascii="宋体" w:hAnsi="宋体"/>
          <w:bCs/>
        </w:rPr>
        <w:t>法定代表人/授权签约代表签字:_</w:t>
      </w:r>
      <w:r>
        <w:rPr>
          <w:rFonts w:ascii="宋体" w:hAnsi="宋体"/>
          <w:bCs/>
        </w:rPr>
        <w:t>_____________</w:t>
      </w:r>
    </w:p>
    <w:p w14:paraId="2896A99D">
      <w:pPr>
        <w:pStyle w:val="193"/>
        <w:spacing w:before="156" w:after="156"/>
        <w:rPr>
          <w:rFonts w:hint="eastAsia" w:ascii="宋体" w:hAnsi="宋体"/>
          <w:bCs/>
        </w:rPr>
      </w:pPr>
      <w:r>
        <w:rPr>
          <w:rFonts w:hint="eastAsia" w:ascii="宋体" w:hAnsi="宋体"/>
          <w:bCs/>
        </w:rPr>
        <w:t>日期：【】</w:t>
      </w:r>
    </w:p>
    <w:p w14:paraId="4D96F093">
      <w:pPr>
        <w:pStyle w:val="193"/>
        <w:spacing w:before="156" w:after="156"/>
        <w:rPr>
          <w:rFonts w:hint="eastAsia" w:ascii="宋体" w:hAnsi="宋体"/>
          <w:bCs/>
        </w:rPr>
      </w:pPr>
    </w:p>
    <w:p w14:paraId="420ACA7C">
      <w:pPr>
        <w:pStyle w:val="193"/>
        <w:spacing w:before="156" w:after="156"/>
        <w:rPr>
          <w:rFonts w:hint="eastAsia" w:ascii="宋体" w:hAnsi="宋体"/>
          <w:bCs/>
        </w:rPr>
      </w:pPr>
    </w:p>
    <w:p w14:paraId="55E999D4">
      <w:pPr>
        <w:pStyle w:val="193"/>
        <w:spacing w:before="156" w:after="156"/>
        <w:rPr>
          <w:rFonts w:hint="eastAsia" w:ascii="宋体" w:hAnsi="宋体"/>
          <w:bCs/>
        </w:rPr>
      </w:pPr>
    </w:p>
    <w:p w14:paraId="78368A95">
      <w:pPr>
        <w:pStyle w:val="193"/>
        <w:spacing w:before="156" w:after="156"/>
        <w:rPr>
          <w:rFonts w:hint="eastAsia" w:ascii="宋体" w:hAnsi="宋体"/>
          <w:bCs/>
        </w:rPr>
      </w:pPr>
    </w:p>
    <w:p w14:paraId="3CAB9168">
      <w:pPr>
        <w:pStyle w:val="193"/>
        <w:spacing w:before="156" w:after="156"/>
        <w:rPr>
          <w:rFonts w:hint="eastAsia" w:ascii="宋体" w:hAnsi="宋体"/>
          <w:bCs/>
        </w:rPr>
      </w:pPr>
    </w:p>
    <w:p w14:paraId="2D2BE605">
      <w:pPr>
        <w:pStyle w:val="193"/>
        <w:spacing w:before="156" w:after="156"/>
        <w:rPr>
          <w:rFonts w:hint="eastAsia" w:ascii="宋体" w:hAnsi="宋体"/>
          <w:bCs/>
        </w:rPr>
      </w:pPr>
    </w:p>
    <w:p w14:paraId="4D293EAC">
      <w:pPr>
        <w:pStyle w:val="193"/>
        <w:spacing w:before="156" w:after="156"/>
        <w:rPr>
          <w:rFonts w:hint="eastAsia" w:ascii="宋体" w:hAnsi="宋体"/>
          <w:bCs/>
        </w:rPr>
      </w:pPr>
    </w:p>
    <w:p w14:paraId="1717AE3F">
      <w:pPr>
        <w:pStyle w:val="193"/>
        <w:spacing w:before="156" w:after="156"/>
        <w:rPr>
          <w:rFonts w:hint="eastAsia" w:ascii="宋体" w:hAnsi="宋体"/>
          <w:bCs/>
        </w:rPr>
      </w:pPr>
    </w:p>
    <w:p w14:paraId="3C3D3A31">
      <w:pPr>
        <w:pStyle w:val="193"/>
        <w:spacing w:before="156" w:after="156"/>
        <w:rPr>
          <w:rFonts w:hint="eastAsia" w:ascii="宋体" w:hAnsi="宋体"/>
          <w:bCs/>
        </w:rPr>
      </w:pPr>
    </w:p>
    <w:p w14:paraId="05B76D04">
      <w:pPr>
        <w:pStyle w:val="193"/>
        <w:spacing w:before="156" w:after="156"/>
        <w:rPr>
          <w:rFonts w:hint="eastAsia" w:ascii="宋体" w:hAnsi="宋体"/>
          <w:bCs/>
        </w:rPr>
      </w:pPr>
    </w:p>
    <w:p w14:paraId="0B6BD92B">
      <w:pPr>
        <w:pStyle w:val="193"/>
        <w:spacing w:before="156" w:after="156"/>
        <w:rPr>
          <w:rFonts w:hint="eastAsia" w:ascii="宋体" w:hAnsi="宋体"/>
          <w:bCs/>
        </w:rPr>
      </w:pPr>
    </w:p>
    <w:p w14:paraId="79672E24">
      <w:pPr>
        <w:pStyle w:val="193"/>
        <w:spacing w:before="156" w:after="156"/>
        <w:rPr>
          <w:rFonts w:hint="eastAsia" w:ascii="宋体" w:hAnsi="宋体"/>
          <w:bCs/>
        </w:rPr>
      </w:pPr>
    </w:p>
    <w:p w14:paraId="5C53C4CC">
      <w:pPr>
        <w:pStyle w:val="193"/>
        <w:spacing w:before="156" w:after="156"/>
        <w:rPr>
          <w:rFonts w:hint="eastAsia" w:ascii="宋体" w:hAnsi="宋体"/>
          <w:bCs/>
        </w:rPr>
      </w:pPr>
    </w:p>
    <w:p w14:paraId="44B129BC">
      <w:pPr>
        <w:pStyle w:val="193"/>
        <w:spacing w:before="156" w:after="156"/>
        <w:rPr>
          <w:rFonts w:hint="eastAsia" w:ascii="宋体" w:hAnsi="宋体"/>
          <w:bCs/>
        </w:rPr>
      </w:pPr>
    </w:p>
    <w:p w14:paraId="4058BB50">
      <w:pPr>
        <w:pStyle w:val="37"/>
        <w:ind w:left="0" w:leftChars="0" w:firstLine="0" w:firstLineChars="0"/>
        <w:rPr>
          <w:rFonts w:hint="eastAsia" w:ascii="宋体" w:hAnsi="宋体" w:cs="Arial"/>
          <w:b/>
          <w:bCs/>
          <w:sz w:val="24"/>
        </w:rPr>
      </w:pPr>
    </w:p>
    <w:p w14:paraId="36A99B52">
      <w:pPr>
        <w:pStyle w:val="37"/>
        <w:ind w:firstLine="482"/>
        <w:rPr>
          <w:rFonts w:hint="eastAsia" w:ascii="宋体" w:hAnsi="宋体" w:cs="Arial"/>
          <w:b/>
          <w:bCs/>
          <w:sz w:val="24"/>
        </w:rPr>
      </w:pPr>
    </w:p>
    <w:p w14:paraId="07D253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hint="eastAsia" w:ascii="宋体" w:hAnsi="宋体" w:cs="Arial"/>
          <w:b/>
          <w:bCs/>
          <w:sz w:val="24"/>
        </w:rPr>
      </w:pPr>
    </w:p>
    <w:p w14:paraId="6352A00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r>
        <w:rPr>
          <w:rFonts w:hint="eastAsia" w:ascii="宋体"/>
          <w:b/>
          <w:bCs/>
          <w:kern w:val="0"/>
          <w:sz w:val="32"/>
          <w:szCs w:val="32"/>
        </w:rPr>
        <w:t>第六部分  响应文件格式</w:t>
      </w:r>
    </w:p>
    <w:p w14:paraId="0B6AD05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p>
    <w:p w14:paraId="58C7498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p>
    <w:p w14:paraId="3AF8CFFE">
      <w:pPr>
        <w:snapToGrid w:val="0"/>
        <w:spacing w:line="240" w:lineRule="atLeast"/>
        <w:jc w:val="center"/>
        <w:rPr>
          <w:rStyle w:val="169"/>
          <w:rFonts w:hint="eastAsia" w:hAnsi="宋体"/>
          <w:b/>
          <w:kern w:val="0"/>
          <w:sz w:val="32"/>
          <w:szCs w:val="32"/>
        </w:rPr>
      </w:pPr>
      <w:r>
        <w:rPr>
          <w:rStyle w:val="169"/>
          <w:rFonts w:hAnsi="宋体"/>
          <w:b/>
          <w:kern w:val="0"/>
          <w:sz w:val="32"/>
          <w:szCs w:val="32"/>
        </w:rPr>
        <w:t>项目名称：</w:t>
      </w:r>
    </w:p>
    <w:p w14:paraId="12232767">
      <w:pPr>
        <w:snapToGrid w:val="0"/>
        <w:spacing w:line="240" w:lineRule="atLeast"/>
        <w:rPr>
          <w:rStyle w:val="169"/>
          <w:rFonts w:hint="eastAsia" w:hAnsi="宋体"/>
          <w:b/>
          <w:kern w:val="0"/>
          <w:sz w:val="32"/>
          <w:szCs w:val="32"/>
        </w:rPr>
      </w:pPr>
    </w:p>
    <w:p w14:paraId="450B1230">
      <w:pPr>
        <w:snapToGrid w:val="0"/>
        <w:spacing w:line="240" w:lineRule="atLeast"/>
        <w:jc w:val="center"/>
        <w:rPr>
          <w:rStyle w:val="169"/>
          <w:rFonts w:hint="eastAsia" w:hAnsi="宋体"/>
          <w:b/>
          <w:kern w:val="0"/>
          <w:sz w:val="32"/>
          <w:szCs w:val="32"/>
        </w:rPr>
      </w:pPr>
      <w:r>
        <w:rPr>
          <w:rStyle w:val="169"/>
          <w:rFonts w:hAnsi="宋体"/>
          <w:b/>
          <w:kern w:val="0"/>
          <w:sz w:val="32"/>
          <w:szCs w:val="32"/>
        </w:rPr>
        <w:t>项目编号: HNJY202</w:t>
      </w:r>
      <w:r>
        <w:rPr>
          <w:rStyle w:val="169"/>
          <w:rFonts w:hint="eastAsia" w:hAnsi="宋体"/>
          <w:b/>
          <w:kern w:val="0"/>
          <w:sz w:val="32"/>
          <w:szCs w:val="32"/>
        </w:rPr>
        <w:t>5</w:t>
      </w:r>
      <w:r>
        <w:rPr>
          <w:rStyle w:val="169"/>
          <w:rFonts w:hAnsi="宋体"/>
          <w:b/>
          <w:kern w:val="0"/>
          <w:sz w:val="32"/>
          <w:szCs w:val="32"/>
        </w:rPr>
        <w:t>-</w:t>
      </w:r>
    </w:p>
    <w:p w14:paraId="157E93B9">
      <w:pPr>
        <w:pStyle w:val="168"/>
        <w:snapToGrid w:val="0"/>
        <w:rPr>
          <w:rStyle w:val="169"/>
          <w:rFonts w:hint="eastAsia" w:hAnsi="宋体"/>
          <w:b/>
          <w:kern w:val="0"/>
          <w:sz w:val="32"/>
          <w:szCs w:val="32"/>
        </w:rPr>
      </w:pPr>
    </w:p>
    <w:p w14:paraId="5A041ED2">
      <w:pPr>
        <w:snapToGrid w:val="0"/>
        <w:spacing w:line="320" w:lineRule="exact"/>
        <w:ind w:right="2278"/>
        <w:rPr>
          <w:rStyle w:val="169"/>
          <w:rFonts w:hint="eastAsia" w:hAnsi="宋体"/>
          <w:b/>
          <w:kern w:val="0"/>
          <w:sz w:val="32"/>
          <w:szCs w:val="32"/>
        </w:rPr>
      </w:pPr>
    </w:p>
    <w:p w14:paraId="08F5C6D7">
      <w:pPr>
        <w:snapToGrid w:val="0"/>
        <w:ind w:right="2279"/>
        <w:rPr>
          <w:rStyle w:val="169"/>
          <w:rFonts w:hint="eastAsia" w:hAnsi="宋体"/>
          <w:b/>
          <w:kern w:val="0"/>
          <w:sz w:val="32"/>
          <w:szCs w:val="32"/>
        </w:rPr>
      </w:pPr>
    </w:p>
    <w:p w14:paraId="06E1B1A5">
      <w:pPr>
        <w:snapToGrid w:val="0"/>
        <w:ind w:right="2279"/>
        <w:jc w:val="center"/>
        <w:rPr>
          <w:rStyle w:val="169"/>
          <w:rFonts w:hint="eastAsia" w:hAnsi="宋体"/>
          <w:b/>
          <w:kern w:val="0"/>
          <w:sz w:val="32"/>
          <w:szCs w:val="32"/>
        </w:rPr>
      </w:pPr>
      <w:r>
        <w:rPr>
          <w:rStyle w:val="169"/>
          <w:rFonts w:hAnsi="宋体"/>
          <w:b/>
          <w:kern w:val="0"/>
          <w:sz w:val="32"/>
          <w:szCs w:val="32"/>
        </w:rPr>
        <w:t>竞争性磋商响应文件</w:t>
      </w:r>
    </w:p>
    <w:p w14:paraId="23F3DF1B">
      <w:pPr>
        <w:snapToGrid w:val="0"/>
        <w:spacing w:line="320" w:lineRule="exact"/>
        <w:ind w:right="2278"/>
        <w:rPr>
          <w:rStyle w:val="169"/>
          <w:rFonts w:hint="eastAsia" w:hAnsi="宋体"/>
          <w:b/>
          <w:sz w:val="30"/>
          <w:szCs w:val="30"/>
        </w:rPr>
      </w:pPr>
    </w:p>
    <w:p w14:paraId="14E92ABD">
      <w:pPr>
        <w:snapToGrid w:val="0"/>
        <w:spacing w:line="320" w:lineRule="exact"/>
        <w:ind w:right="2278"/>
        <w:rPr>
          <w:rStyle w:val="169"/>
          <w:rFonts w:hint="eastAsia" w:hAnsi="宋体"/>
          <w:b/>
          <w:sz w:val="30"/>
          <w:szCs w:val="30"/>
        </w:rPr>
      </w:pPr>
    </w:p>
    <w:p w14:paraId="73BD4EA2">
      <w:pPr>
        <w:snapToGrid w:val="0"/>
        <w:spacing w:line="320" w:lineRule="exact"/>
        <w:ind w:right="2278"/>
        <w:rPr>
          <w:rStyle w:val="169"/>
          <w:rFonts w:hint="eastAsia" w:hAnsi="宋体"/>
          <w:b/>
          <w:sz w:val="30"/>
          <w:szCs w:val="30"/>
        </w:rPr>
      </w:pPr>
    </w:p>
    <w:p w14:paraId="3CD6909B">
      <w:pPr>
        <w:snapToGrid w:val="0"/>
        <w:spacing w:line="320" w:lineRule="exact"/>
        <w:ind w:right="2278"/>
        <w:rPr>
          <w:rStyle w:val="169"/>
          <w:rFonts w:hint="eastAsia" w:hAnsi="宋体"/>
          <w:b/>
          <w:sz w:val="30"/>
          <w:szCs w:val="30"/>
        </w:rPr>
      </w:pPr>
    </w:p>
    <w:p w14:paraId="2A9A34FC">
      <w:pPr>
        <w:snapToGrid w:val="0"/>
        <w:spacing w:line="320" w:lineRule="exact"/>
        <w:ind w:right="2278"/>
        <w:rPr>
          <w:rStyle w:val="169"/>
          <w:rFonts w:hint="eastAsia" w:hAnsi="宋体"/>
          <w:b/>
          <w:sz w:val="30"/>
          <w:szCs w:val="30"/>
        </w:rPr>
      </w:pPr>
    </w:p>
    <w:p w14:paraId="2542C1F3">
      <w:pPr>
        <w:snapToGrid w:val="0"/>
        <w:spacing w:line="320" w:lineRule="exact"/>
        <w:ind w:right="2278"/>
        <w:rPr>
          <w:rStyle w:val="169"/>
          <w:rFonts w:hint="eastAsia" w:hAnsi="宋体"/>
          <w:b/>
          <w:sz w:val="30"/>
          <w:szCs w:val="30"/>
        </w:rPr>
      </w:pPr>
    </w:p>
    <w:p w14:paraId="0CE4503B">
      <w:pPr>
        <w:snapToGrid w:val="0"/>
        <w:spacing w:line="320" w:lineRule="exact"/>
        <w:ind w:right="2278"/>
        <w:rPr>
          <w:rStyle w:val="169"/>
          <w:rFonts w:hint="eastAsia" w:hAnsi="宋体"/>
          <w:b/>
          <w:sz w:val="30"/>
          <w:szCs w:val="30"/>
        </w:rPr>
      </w:pPr>
    </w:p>
    <w:p w14:paraId="56B8B8F4">
      <w:pPr>
        <w:snapToGrid w:val="0"/>
        <w:spacing w:line="320" w:lineRule="exact"/>
        <w:ind w:right="2278"/>
        <w:rPr>
          <w:rStyle w:val="169"/>
          <w:rFonts w:hint="eastAsia" w:hAnsi="宋体"/>
          <w:b/>
          <w:sz w:val="30"/>
          <w:szCs w:val="30"/>
        </w:rPr>
      </w:pPr>
    </w:p>
    <w:p w14:paraId="1E83426C">
      <w:pPr>
        <w:snapToGrid w:val="0"/>
        <w:spacing w:line="320" w:lineRule="exact"/>
        <w:ind w:right="2278"/>
        <w:rPr>
          <w:rStyle w:val="169"/>
          <w:rFonts w:hint="eastAsia" w:hAnsi="宋体"/>
          <w:b/>
          <w:sz w:val="30"/>
          <w:szCs w:val="30"/>
        </w:rPr>
      </w:pPr>
    </w:p>
    <w:p w14:paraId="512F50A0">
      <w:pPr>
        <w:snapToGrid w:val="0"/>
        <w:ind w:right="2279"/>
        <w:rPr>
          <w:rStyle w:val="169"/>
          <w:rFonts w:hint="eastAsia" w:hAnsi="宋体"/>
          <w:b/>
          <w:sz w:val="30"/>
          <w:szCs w:val="30"/>
        </w:rPr>
      </w:pPr>
      <w:r>
        <w:rPr>
          <w:rStyle w:val="169"/>
          <w:rFonts w:hAnsi="宋体"/>
          <w:b/>
          <w:sz w:val="30"/>
          <w:szCs w:val="30"/>
        </w:rPr>
        <w:t>供应商名称：（盖章）</w:t>
      </w:r>
    </w:p>
    <w:p w14:paraId="6BA64D15">
      <w:pPr>
        <w:snapToGrid w:val="0"/>
        <w:ind w:right="2279"/>
        <w:rPr>
          <w:rStyle w:val="169"/>
          <w:rFonts w:hint="eastAsia" w:hAnsi="宋体"/>
          <w:b/>
          <w:sz w:val="30"/>
          <w:szCs w:val="30"/>
        </w:rPr>
      </w:pPr>
      <w:r>
        <w:rPr>
          <w:rStyle w:val="169"/>
          <w:rFonts w:hAnsi="宋体"/>
          <w:b/>
          <w:sz w:val="30"/>
          <w:szCs w:val="30"/>
        </w:rPr>
        <w:t>公司地址：</w:t>
      </w:r>
    </w:p>
    <w:p w14:paraId="20AC444C">
      <w:pPr>
        <w:snapToGrid w:val="0"/>
        <w:ind w:right="2279"/>
        <w:rPr>
          <w:rStyle w:val="169"/>
          <w:rFonts w:hint="eastAsia" w:hAnsi="宋体"/>
          <w:b/>
          <w:sz w:val="30"/>
          <w:szCs w:val="30"/>
        </w:rPr>
      </w:pPr>
      <w:r>
        <w:rPr>
          <w:rStyle w:val="169"/>
          <w:rFonts w:hAnsi="宋体"/>
          <w:b/>
          <w:sz w:val="30"/>
          <w:szCs w:val="30"/>
        </w:rPr>
        <w:t>联系人：</w:t>
      </w:r>
    </w:p>
    <w:p w14:paraId="48817EE6">
      <w:pPr>
        <w:snapToGrid w:val="0"/>
        <w:ind w:right="2279"/>
        <w:rPr>
          <w:rStyle w:val="169"/>
          <w:rFonts w:hint="eastAsia" w:hAnsi="宋体"/>
          <w:b/>
          <w:sz w:val="30"/>
          <w:szCs w:val="30"/>
        </w:rPr>
      </w:pPr>
      <w:r>
        <w:rPr>
          <w:rStyle w:val="169"/>
          <w:rFonts w:hAnsi="宋体"/>
          <w:b/>
          <w:sz w:val="30"/>
          <w:szCs w:val="30"/>
        </w:rPr>
        <w:t>联系电话：</w:t>
      </w:r>
    </w:p>
    <w:p w14:paraId="6892C45D">
      <w:pPr>
        <w:snapToGrid w:val="0"/>
        <w:spacing w:line="320" w:lineRule="exact"/>
        <w:ind w:right="2278"/>
        <w:rPr>
          <w:rStyle w:val="169"/>
          <w:rFonts w:hint="eastAsia" w:hAnsi="宋体"/>
          <w:b/>
          <w:sz w:val="30"/>
          <w:szCs w:val="30"/>
        </w:rPr>
      </w:pPr>
      <w:r>
        <w:rPr>
          <w:rStyle w:val="169"/>
          <w:rFonts w:hAnsi="宋体"/>
          <w:b/>
          <w:sz w:val="30"/>
          <w:szCs w:val="30"/>
        </w:rPr>
        <w:t>日期：</w:t>
      </w:r>
    </w:p>
    <w:p w14:paraId="42E79CF0">
      <w:pPr>
        <w:snapToGrid w:val="0"/>
        <w:spacing w:line="320" w:lineRule="exact"/>
        <w:ind w:right="2278"/>
        <w:rPr>
          <w:rStyle w:val="169"/>
          <w:rFonts w:hint="eastAsia" w:hAnsi="宋体"/>
          <w:b/>
          <w:sz w:val="30"/>
          <w:szCs w:val="30"/>
        </w:rPr>
      </w:pPr>
    </w:p>
    <w:p w14:paraId="345694B7">
      <w:pPr>
        <w:pStyle w:val="168"/>
      </w:pPr>
    </w:p>
    <w:p w14:paraId="1524E305">
      <w:pPr>
        <w:pStyle w:val="168"/>
      </w:pPr>
    </w:p>
    <w:p w14:paraId="2597939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kern w:val="0"/>
          <w:sz w:val="32"/>
          <w:szCs w:val="32"/>
        </w:rPr>
      </w:pPr>
    </w:p>
    <w:p w14:paraId="47DB2C8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kern w:val="0"/>
          <w:sz w:val="32"/>
          <w:szCs w:val="32"/>
        </w:rPr>
      </w:pPr>
    </w:p>
    <w:p w14:paraId="19FE52C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kern w:val="0"/>
          <w:sz w:val="32"/>
          <w:szCs w:val="32"/>
        </w:rPr>
      </w:pPr>
    </w:p>
    <w:p w14:paraId="45A5C6B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kern w:val="0"/>
          <w:sz w:val="32"/>
          <w:szCs w:val="32"/>
        </w:rPr>
      </w:pPr>
    </w:p>
    <w:p w14:paraId="5EC38F0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kern w:val="0"/>
          <w:sz w:val="32"/>
          <w:szCs w:val="32"/>
        </w:rPr>
      </w:pPr>
    </w:p>
    <w:p w14:paraId="7E57EF5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kern w:val="0"/>
          <w:sz w:val="32"/>
          <w:szCs w:val="32"/>
        </w:rPr>
      </w:pPr>
    </w:p>
    <w:p w14:paraId="196721C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kern w:val="0"/>
          <w:sz w:val="32"/>
          <w:szCs w:val="32"/>
        </w:rPr>
      </w:pPr>
    </w:p>
    <w:p w14:paraId="1AF954A8">
      <w:pPr>
        <w:spacing w:line="320" w:lineRule="exact"/>
        <w:ind w:right="2278"/>
        <w:outlineLvl w:val="0"/>
        <w:rPr>
          <w:rFonts w:hint="eastAsia" w:ascii="宋体" w:hAnsi="宋体"/>
          <w:b/>
          <w:sz w:val="24"/>
        </w:rPr>
      </w:pPr>
      <w:r>
        <w:rPr>
          <w:rFonts w:hint="eastAsia" w:ascii="宋体" w:hAnsi="宋体"/>
          <w:b/>
          <w:sz w:val="24"/>
        </w:rPr>
        <w:t>附件1</w:t>
      </w:r>
    </w:p>
    <w:p w14:paraId="14AB3032">
      <w:pPr>
        <w:spacing w:line="360" w:lineRule="exact"/>
        <w:jc w:val="center"/>
        <w:outlineLvl w:val="0"/>
        <w:rPr>
          <w:rFonts w:hint="eastAsia" w:ascii="宋体" w:hAnsi="宋体"/>
          <w:b/>
          <w:sz w:val="24"/>
        </w:rPr>
      </w:pPr>
      <w:r>
        <w:rPr>
          <w:rFonts w:hint="eastAsia" w:ascii="宋体" w:hAnsi="宋体"/>
          <w:b/>
          <w:sz w:val="24"/>
        </w:rPr>
        <w:t>响应函</w:t>
      </w:r>
    </w:p>
    <w:p w14:paraId="35876955">
      <w:pPr>
        <w:spacing w:line="360" w:lineRule="exact"/>
        <w:ind w:firstLine="3510"/>
        <w:outlineLvl w:val="0"/>
        <w:rPr>
          <w:rFonts w:hint="eastAsia" w:ascii="宋体" w:hAnsi="宋体"/>
          <w:b/>
          <w:sz w:val="24"/>
        </w:rPr>
      </w:pPr>
    </w:p>
    <w:p w14:paraId="43DE1B60">
      <w:pPr>
        <w:spacing w:line="360" w:lineRule="exact"/>
        <w:outlineLvl w:val="0"/>
        <w:rPr>
          <w:rFonts w:hint="eastAsia" w:ascii="宋体" w:hAnsi="宋体"/>
          <w:sz w:val="24"/>
        </w:rPr>
      </w:pPr>
      <w:r>
        <w:rPr>
          <w:rFonts w:hint="eastAsia" w:ascii="宋体" w:hAnsi="宋体"/>
          <w:sz w:val="24"/>
        </w:rPr>
        <w:t>致：海南省教学仪器设备招标中心有限公司：</w:t>
      </w:r>
    </w:p>
    <w:p w14:paraId="48BBFA6D">
      <w:pPr>
        <w:spacing w:line="360" w:lineRule="exact"/>
        <w:outlineLvl w:val="0"/>
        <w:rPr>
          <w:rFonts w:hint="eastAsia" w:ascii="宋体" w:hAnsi="宋体"/>
          <w:sz w:val="24"/>
        </w:rPr>
      </w:pPr>
    </w:p>
    <w:p w14:paraId="57628E4F">
      <w:pPr>
        <w:spacing w:line="360" w:lineRule="exact"/>
        <w:ind w:firstLine="480"/>
        <w:rPr>
          <w:rFonts w:hint="eastAsia" w:ascii="宋体" w:hAnsi="宋体"/>
          <w:sz w:val="24"/>
        </w:rPr>
      </w:pPr>
      <w:r>
        <w:rPr>
          <w:rFonts w:ascii="宋体" w:hAnsi="宋体"/>
          <w:sz w:val="24"/>
        </w:rPr>
        <mc:AlternateContent>
          <mc:Choice Requires="wps">
            <w:drawing>
              <wp:anchor distT="0" distB="0" distL="114300" distR="114300" simplePos="0" relativeHeight="251662336" behindDoc="0" locked="0" layoutInCell="0" allowOverlap="1">
                <wp:simplePos x="0" y="0"/>
                <wp:positionH relativeFrom="column">
                  <wp:posOffset>4686300</wp:posOffset>
                </wp:positionH>
                <wp:positionV relativeFrom="paragraph">
                  <wp:posOffset>213995</wp:posOffset>
                </wp:positionV>
                <wp:extent cx="635" cy="0"/>
                <wp:effectExtent l="0" t="4445" r="0" b="5080"/>
                <wp:wrapNone/>
                <wp:docPr id="1"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369pt;margin-top:16.85pt;height:0pt;width:0.05pt;z-index:251662336;mso-width-relative:page;mso-height-relative:page;" filled="f" stroked="t" coordsize="21600,21600" o:allowincell="f"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qNDS11QAAAAkBAAAPAAAAAAAAAAEAIAAAACIA&#10;AABkcnMvZG93bnJldi54bWxQSwECFAAUAAAACACHTuJARLEQPdMBAADXAwAADgAAAAAAAAABACAA&#10;AAAkAQAAZHJzL2Uyb0RvYy54bWxQSwUGAAAAAAYABgBZAQAAaQUAAAAA&#10;">
                <v:fill on="f" focussize="0,0"/>
                <v:stroke color="#000000" joinstyle="round"/>
                <v:imagedata o:title=""/>
                <o:lock v:ext="edit" aspectratio="f"/>
              </v:line>
            </w:pict>
          </mc:Fallback>
        </mc:AlternateContent>
      </w:r>
      <w:r>
        <w:rPr>
          <w:rFonts w:hint="eastAsia" w:ascii="宋体" w:hAnsi="宋体"/>
          <w:sz w:val="24"/>
        </w:rPr>
        <w:t>根据贵方为“”项目的邀请（项目编号 ），正式授权下签字代表（全名、职务）代表响应供应商（供应商名称、地址）。</w:t>
      </w:r>
    </w:p>
    <w:p w14:paraId="0A24DB10">
      <w:pPr>
        <w:snapToGrid w:val="0"/>
        <w:spacing w:line="480" w:lineRule="exact"/>
        <w:ind w:firstLine="480" w:firstLineChars="200"/>
        <w:rPr>
          <w:rFonts w:hint="eastAsia" w:ascii="宋体" w:hAnsi="宋体"/>
          <w:sz w:val="24"/>
        </w:rPr>
      </w:pPr>
      <w:r>
        <w:rPr>
          <w:rFonts w:hint="eastAsia" w:ascii="宋体" w:hAnsi="宋体"/>
          <w:sz w:val="24"/>
        </w:rPr>
        <w:t>根据此函，我们宣布同意如下：</w:t>
      </w:r>
    </w:p>
    <w:p w14:paraId="3F56CA39">
      <w:pPr>
        <w:snapToGrid w:val="0"/>
        <w:spacing w:line="480" w:lineRule="exact"/>
        <w:rPr>
          <w:rFonts w:hint="eastAsia" w:ascii="宋体" w:hAnsi="宋体"/>
          <w:sz w:val="24"/>
        </w:rPr>
      </w:pPr>
      <w:r>
        <w:rPr>
          <w:rFonts w:hint="eastAsia" w:ascii="宋体" w:hAnsi="宋体"/>
          <w:sz w:val="24"/>
        </w:rPr>
        <w:t xml:space="preserve">    1、我方接受采购文件包括修改文件（如有的话）以及全部参考资料和有关附件的所有的条款和规定。我们完全理解并同意放弃对这方面有不明及误解的权利。</w:t>
      </w:r>
    </w:p>
    <w:p w14:paraId="39E7CA72">
      <w:pPr>
        <w:snapToGrid w:val="0"/>
        <w:spacing w:line="480" w:lineRule="exact"/>
        <w:ind w:firstLine="480" w:firstLineChars="200"/>
        <w:rPr>
          <w:rFonts w:hint="eastAsia" w:ascii="宋体" w:hAnsi="宋体"/>
          <w:sz w:val="24"/>
        </w:rPr>
      </w:pPr>
      <w:r>
        <w:rPr>
          <w:rFonts w:hint="eastAsia" w:ascii="宋体" w:hAnsi="宋体"/>
          <w:sz w:val="24"/>
        </w:rPr>
        <w:t>2、我方同意按照磋商文件第三部分 “供应商须知”的规定，本响应文件的有效期为自递交响应文件截止日期起计算的</w:t>
      </w:r>
      <w:r>
        <w:rPr>
          <w:rFonts w:hint="eastAsia" w:ascii="宋体" w:hAnsi="宋体"/>
          <w:sz w:val="24"/>
          <w:u w:val="single"/>
        </w:rPr>
        <w:t>90天</w:t>
      </w:r>
      <w:r>
        <w:rPr>
          <w:rFonts w:hint="eastAsia" w:ascii="宋体" w:hAnsi="宋体"/>
          <w:sz w:val="24"/>
        </w:rPr>
        <w:t>，在此期间，本响应文件将始终对我方具有约束力，并可随时被接受。</w:t>
      </w:r>
    </w:p>
    <w:p w14:paraId="55890C97">
      <w:pPr>
        <w:snapToGrid w:val="0"/>
        <w:spacing w:line="480" w:lineRule="exact"/>
        <w:ind w:firstLine="480"/>
        <w:rPr>
          <w:rFonts w:hint="eastAsia" w:ascii="宋体" w:hAnsi="宋体"/>
          <w:sz w:val="24"/>
        </w:rPr>
      </w:pPr>
      <w:r>
        <w:rPr>
          <w:rFonts w:hint="eastAsia" w:ascii="宋体" w:hAnsi="宋体"/>
          <w:sz w:val="24"/>
        </w:rPr>
        <w:t xml:space="preserve">3、我们同意提供贵单位要求的有关本次响应的所有资料或证据，并保证资料、证据的真实有效性。    </w:t>
      </w:r>
    </w:p>
    <w:p w14:paraId="663A3D8A">
      <w:pPr>
        <w:snapToGrid w:val="0"/>
        <w:spacing w:line="480" w:lineRule="exact"/>
        <w:ind w:firstLine="480"/>
        <w:rPr>
          <w:rFonts w:hint="eastAsia" w:ascii="宋体" w:hAnsi="宋体"/>
          <w:sz w:val="24"/>
        </w:rPr>
      </w:pPr>
      <w:r>
        <w:rPr>
          <w:rFonts w:hint="eastAsia" w:ascii="宋体" w:hAnsi="宋体"/>
          <w:sz w:val="24"/>
        </w:rPr>
        <w:t>4、如果我方成交，我们将根据采购文件的规定严格履行自己的责任和义务。</w:t>
      </w:r>
    </w:p>
    <w:p w14:paraId="3CF9DC82">
      <w:pPr>
        <w:snapToGrid w:val="0"/>
        <w:spacing w:line="480" w:lineRule="exact"/>
        <w:ind w:firstLine="480" w:firstLineChars="200"/>
        <w:rPr>
          <w:rFonts w:hint="eastAsia" w:ascii="宋体" w:hAnsi="宋体"/>
          <w:sz w:val="24"/>
        </w:rPr>
      </w:pPr>
      <w:r>
        <w:rPr>
          <w:rFonts w:hint="eastAsia" w:ascii="宋体" w:hAnsi="宋体"/>
          <w:sz w:val="24"/>
        </w:rPr>
        <w:t>5、如果我方成交，我方将支付本次采购活动的代理服务费。</w:t>
      </w:r>
    </w:p>
    <w:p w14:paraId="70296123">
      <w:pPr>
        <w:snapToGrid w:val="0"/>
        <w:spacing w:line="480" w:lineRule="exact"/>
        <w:ind w:firstLine="480" w:firstLineChars="200"/>
        <w:rPr>
          <w:rFonts w:hint="default" w:ascii="宋体" w:hAnsi="宋体" w:eastAsia="宋体"/>
          <w:sz w:val="24"/>
          <w:lang w:val="en-US" w:eastAsia="zh-CN"/>
        </w:rPr>
      </w:pPr>
      <w:r>
        <w:rPr>
          <w:rFonts w:hint="eastAsia" w:ascii="宋体" w:hAnsi="宋体"/>
          <w:sz w:val="24"/>
          <w:lang w:val="en-US" w:eastAsia="zh-CN"/>
        </w:rPr>
        <w:t>6、</w:t>
      </w:r>
      <w:r>
        <w:rPr>
          <w:rFonts w:hint="eastAsia" w:ascii="宋体" w:hAnsi="宋体"/>
          <w:sz w:val="24"/>
        </w:rPr>
        <w:t>如果我方成交</w:t>
      </w:r>
      <w:r>
        <w:rPr>
          <w:rFonts w:hint="eastAsia" w:ascii="宋体" w:hAnsi="宋体"/>
          <w:sz w:val="24"/>
          <w:lang w:eastAsia="zh-CN"/>
        </w:rPr>
        <w:t>，</w:t>
      </w:r>
      <w:r>
        <w:rPr>
          <w:rFonts w:hint="eastAsia" w:ascii="宋体" w:hAnsi="宋体"/>
          <w:sz w:val="24"/>
          <w:lang w:val="en-US" w:eastAsia="zh-CN"/>
        </w:rPr>
        <w:t>按照采购人指定地点</w:t>
      </w:r>
      <w:r>
        <w:rPr>
          <w:rFonts w:hint="eastAsia" w:ascii="宋体" w:hAnsi="宋体"/>
          <w:sz w:val="24"/>
          <w:szCs w:val="24"/>
          <w:shd w:val="clear" w:color="auto" w:fill="FFFFFF"/>
          <w:lang w:val="zh-CN"/>
        </w:rPr>
        <w:t>交货</w:t>
      </w:r>
      <w:r>
        <w:rPr>
          <w:rFonts w:hint="eastAsia" w:ascii="宋体" w:hAnsi="宋体"/>
          <w:sz w:val="24"/>
          <w:lang w:val="en-US" w:eastAsia="zh-CN"/>
        </w:rPr>
        <w:t>。</w:t>
      </w:r>
    </w:p>
    <w:p w14:paraId="0ED5CC08">
      <w:pPr>
        <w:snapToGrid w:val="0"/>
        <w:spacing w:line="480" w:lineRule="exact"/>
        <w:ind w:firstLine="570"/>
        <w:rPr>
          <w:rFonts w:hint="eastAsia" w:ascii="宋体" w:hAnsi="宋体"/>
          <w:sz w:val="24"/>
        </w:rPr>
      </w:pPr>
    </w:p>
    <w:p w14:paraId="16D72496">
      <w:pPr>
        <w:snapToGrid w:val="0"/>
        <w:spacing w:line="480" w:lineRule="exact"/>
        <w:rPr>
          <w:rFonts w:hint="eastAsia" w:ascii="宋体" w:hAnsi="宋体"/>
          <w:sz w:val="24"/>
        </w:rPr>
      </w:pPr>
      <w:r>
        <w:rPr>
          <w:rFonts w:hint="eastAsia" w:ascii="宋体" w:hAnsi="宋体"/>
          <w:sz w:val="24"/>
        </w:rPr>
        <w:t xml:space="preserve">        供应商名称：</w:t>
      </w:r>
      <w:r>
        <w:rPr>
          <w:rFonts w:hint="eastAsia" w:ascii="宋体" w:hAnsi="宋体"/>
          <w:sz w:val="24"/>
          <w:u w:val="single"/>
        </w:rPr>
        <w:t xml:space="preserve">              （公章）</w:t>
      </w:r>
    </w:p>
    <w:p w14:paraId="1B246A9D">
      <w:pPr>
        <w:snapToGrid w:val="0"/>
        <w:spacing w:line="480" w:lineRule="exact"/>
        <w:rPr>
          <w:rFonts w:hint="eastAsia" w:ascii="宋体" w:hAnsi="宋体"/>
          <w:sz w:val="24"/>
          <w:u w:val="single"/>
        </w:rPr>
      </w:pPr>
      <w:r>
        <w:rPr>
          <w:rFonts w:hint="eastAsia" w:ascii="宋体" w:hAnsi="宋体"/>
          <w:sz w:val="24"/>
        </w:rPr>
        <w:t xml:space="preserve">        地址：邮编：</w:t>
      </w:r>
    </w:p>
    <w:p w14:paraId="3C473831">
      <w:pPr>
        <w:snapToGrid w:val="0"/>
        <w:spacing w:line="480" w:lineRule="exact"/>
        <w:rPr>
          <w:rFonts w:hint="eastAsia" w:ascii="宋体" w:hAnsi="宋体"/>
          <w:sz w:val="24"/>
          <w:u w:val="single"/>
        </w:rPr>
      </w:pPr>
      <w:r>
        <w:rPr>
          <w:rFonts w:hint="eastAsia" w:ascii="宋体" w:hAnsi="宋体"/>
          <w:sz w:val="24"/>
        </w:rPr>
        <w:t xml:space="preserve">        电话：传真：</w:t>
      </w:r>
    </w:p>
    <w:p w14:paraId="569D49EA">
      <w:pPr>
        <w:snapToGrid w:val="0"/>
        <w:spacing w:line="480" w:lineRule="exact"/>
        <w:rPr>
          <w:rFonts w:hint="eastAsia" w:ascii="宋体" w:hAnsi="宋体"/>
          <w:sz w:val="24"/>
          <w:u w:val="single"/>
        </w:rPr>
      </w:pPr>
      <w:r>
        <w:rPr>
          <w:rFonts w:hint="eastAsia" w:ascii="宋体" w:hAnsi="宋体"/>
          <w:sz w:val="24"/>
        </w:rPr>
        <w:t xml:space="preserve">        授权代表签字：   职务：</w:t>
      </w:r>
    </w:p>
    <w:p w14:paraId="644441D6">
      <w:pPr>
        <w:snapToGrid w:val="0"/>
        <w:spacing w:line="480" w:lineRule="exact"/>
        <w:rPr>
          <w:rFonts w:hint="eastAsia" w:ascii="宋体" w:hAnsi="宋体"/>
          <w:sz w:val="24"/>
          <w:u w:val="single"/>
        </w:rPr>
      </w:pPr>
      <w:r>
        <w:rPr>
          <w:rFonts w:hint="eastAsia" w:ascii="宋体" w:hAnsi="宋体"/>
          <w:sz w:val="24"/>
        </w:rPr>
        <w:t xml:space="preserve">        日期：</w:t>
      </w:r>
    </w:p>
    <w:p w14:paraId="61AC116E">
      <w:pPr>
        <w:spacing w:line="360" w:lineRule="exact"/>
        <w:rPr>
          <w:rFonts w:hint="eastAsia" w:ascii="宋体" w:hAnsi="宋体"/>
          <w:sz w:val="24"/>
        </w:rPr>
      </w:pPr>
    </w:p>
    <w:p w14:paraId="59FE903C">
      <w:pPr>
        <w:spacing w:line="360" w:lineRule="exact"/>
        <w:rPr>
          <w:rFonts w:hint="eastAsia" w:ascii="宋体" w:hAnsi="宋体"/>
          <w:sz w:val="24"/>
        </w:rPr>
      </w:pPr>
    </w:p>
    <w:p w14:paraId="45D5808A">
      <w:pPr>
        <w:spacing w:line="360" w:lineRule="exact"/>
        <w:rPr>
          <w:rFonts w:hint="eastAsia" w:ascii="宋体" w:hAnsi="宋体"/>
          <w:sz w:val="24"/>
        </w:rPr>
      </w:pPr>
    </w:p>
    <w:p w14:paraId="65B55DCE">
      <w:pPr>
        <w:spacing w:line="360" w:lineRule="exact"/>
        <w:rPr>
          <w:rFonts w:hint="eastAsia" w:ascii="宋体" w:hAnsi="宋体"/>
          <w:sz w:val="24"/>
        </w:rPr>
      </w:pPr>
    </w:p>
    <w:p w14:paraId="4AFCEB32">
      <w:pPr>
        <w:pStyle w:val="17"/>
        <w:spacing w:line="360" w:lineRule="exact"/>
        <w:outlineLvl w:val="0"/>
        <w:rPr>
          <w:rFonts w:hint="eastAsia"/>
          <w:kern w:val="2"/>
          <w:szCs w:val="24"/>
        </w:rPr>
      </w:pPr>
    </w:p>
    <w:p w14:paraId="60DE3516"/>
    <w:p w14:paraId="51D0017B"/>
    <w:p w14:paraId="6093668A"/>
    <w:p w14:paraId="4C412CBA"/>
    <w:p w14:paraId="58EDF085"/>
    <w:p w14:paraId="5F5BAE78"/>
    <w:p w14:paraId="5306816A">
      <w:pPr>
        <w:pStyle w:val="3"/>
      </w:pPr>
    </w:p>
    <w:p w14:paraId="39EA6AF1">
      <w:pPr>
        <w:pStyle w:val="17"/>
        <w:spacing w:line="360" w:lineRule="exact"/>
        <w:ind w:left="480" w:right="508" w:hanging="480"/>
        <w:jc w:val="both"/>
        <w:outlineLvl w:val="0"/>
        <w:rPr>
          <w:rFonts w:hint="eastAsia"/>
          <w:b/>
          <w:kern w:val="2"/>
          <w:szCs w:val="24"/>
        </w:rPr>
      </w:pPr>
      <w:r>
        <w:rPr>
          <w:rFonts w:hint="eastAsia"/>
          <w:b/>
          <w:kern w:val="2"/>
          <w:szCs w:val="24"/>
        </w:rPr>
        <w:t>附件2</w:t>
      </w:r>
    </w:p>
    <w:p w14:paraId="09BD3753">
      <w:pPr>
        <w:spacing w:line="360" w:lineRule="exact"/>
        <w:ind w:right="2278"/>
        <w:jc w:val="center"/>
        <w:outlineLvl w:val="0"/>
        <w:rPr>
          <w:rFonts w:hint="eastAsia" w:ascii="宋体" w:hAnsi="宋体"/>
          <w:sz w:val="28"/>
          <w:szCs w:val="28"/>
        </w:rPr>
      </w:pPr>
      <w:bookmarkStart w:id="58" w:name="_Toc373100990"/>
      <w:r>
        <w:rPr>
          <w:rFonts w:hint="eastAsia" w:ascii="宋体" w:hAnsi="宋体"/>
          <w:b/>
          <w:sz w:val="28"/>
          <w:szCs w:val="28"/>
        </w:rPr>
        <w:t>报价一览表</w:t>
      </w:r>
      <w:bookmarkEnd w:id="58"/>
    </w:p>
    <w:p w14:paraId="38F2C172">
      <w:pPr>
        <w:spacing w:line="360" w:lineRule="exact"/>
        <w:outlineLvl w:val="0"/>
        <w:rPr>
          <w:rFonts w:hint="eastAsia" w:ascii="宋体" w:hAnsi="宋体"/>
          <w:sz w:val="24"/>
        </w:rPr>
      </w:pPr>
      <w:r>
        <w:rPr>
          <w:rFonts w:hint="eastAsia" w:ascii="宋体" w:hAnsi="宋体"/>
          <w:sz w:val="24"/>
        </w:rPr>
        <w:t>项目名称：</w:t>
      </w:r>
    </w:p>
    <w:p w14:paraId="25CAA7D9">
      <w:pPr>
        <w:spacing w:line="360" w:lineRule="exact"/>
        <w:rPr>
          <w:rFonts w:hint="eastAsia" w:ascii="宋体" w:hAnsi="宋体"/>
          <w:sz w:val="24"/>
        </w:rPr>
      </w:pPr>
      <w:r>
        <w:rPr>
          <w:rFonts w:hint="eastAsia" w:ascii="宋体" w:hAnsi="宋体"/>
          <w:sz w:val="24"/>
        </w:rPr>
        <w:t xml:space="preserve">供应商名称： （盖章）                           </w:t>
      </w:r>
    </w:p>
    <w:p w14:paraId="70922308">
      <w:pPr>
        <w:spacing w:line="360" w:lineRule="exact"/>
        <w:rPr>
          <w:rFonts w:hint="eastAsia" w:ascii="宋体" w:hAnsi="宋体"/>
          <w:sz w:val="24"/>
        </w:rPr>
      </w:pPr>
    </w:p>
    <w:tbl>
      <w:tblPr>
        <w:tblStyle w:val="38"/>
        <w:tblW w:w="10252" w:type="dxa"/>
        <w:jc w:val="center"/>
        <w:tblLayout w:type="fixed"/>
        <w:tblCellMar>
          <w:top w:w="0" w:type="dxa"/>
          <w:left w:w="54" w:type="dxa"/>
          <w:bottom w:w="0" w:type="dxa"/>
          <w:right w:w="54" w:type="dxa"/>
        </w:tblCellMar>
      </w:tblPr>
      <w:tblGrid>
        <w:gridCol w:w="597"/>
        <w:gridCol w:w="1224"/>
        <w:gridCol w:w="2396"/>
        <w:gridCol w:w="724"/>
        <w:gridCol w:w="724"/>
        <w:gridCol w:w="905"/>
        <w:gridCol w:w="905"/>
        <w:gridCol w:w="1075"/>
        <w:gridCol w:w="851"/>
        <w:gridCol w:w="851"/>
      </w:tblGrid>
      <w:tr w14:paraId="38B838EC">
        <w:tblPrEx>
          <w:tblCellMar>
            <w:top w:w="0" w:type="dxa"/>
            <w:left w:w="54" w:type="dxa"/>
            <w:bottom w:w="0" w:type="dxa"/>
            <w:right w:w="54" w:type="dxa"/>
          </w:tblCellMar>
        </w:tblPrEx>
        <w:trPr>
          <w:cantSplit/>
          <w:trHeight w:val="499" w:hRule="atLeast"/>
          <w:jc w:val="center"/>
        </w:trPr>
        <w:tc>
          <w:tcPr>
            <w:tcW w:w="597" w:type="dxa"/>
            <w:tcBorders>
              <w:top w:val="single" w:color="auto" w:sz="6" w:space="0"/>
              <w:left w:val="single" w:color="auto" w:sz="6" w:space="0"/>
              <w:bottom w:val="single" w:color="auto" w:sz="6" w:space="0"/>
              <w:right w:val="single" w:color="auto" w:sz="6" w:space="0"/>
            </w:tcBorders>
            <w:vAlign w:val="center"/>
          </w:tcPr>
          <w:p w14:paraId="388AB1DF">
            <w:pPr>
              <w:spacing w:line="360" w:lineRule="exact"/>
              <w:jc w:val="center"/>
              <w:rPr>
                <w:rFonts w:hint="eastAsia" w:ascii="宋体" w:hAnsi="宋体"/>
                <w:sz w:val="24"/>
              </w:rPr>
            </w:pPr>
            <w:r>
              <w:rPr>
                <w:rFonts w:hint="eastAsia" w:ascii="宋体" w:hAnsi="宋体"/>
                <w:sz w:val="24"/>
              </w:rPr>
              <w:t>1</w:t>
            </w:r>
          </w:p>
        </w:tc>
        <w:tc>
          <w:tcPr>
            <w:tcW w:w="1224" w:type="dxa"/>
            <w:tcBorders>
              <w:top w:val="single" w:color="auto" w:sz="6" w:space="0"/>
              <w:left w:val="single" w:color="auto" w:sz="6" w:space="0"/>
              <w:bottom w:val="single" w:color="auto" w:sz="6" w:space="0"/>
              <w:right w:val="single" w:color="auto" w:sz="6" w:space="0"/>
            </w:tcBorders>
            <w:vAlign w:val="center"/>
          </w:tcPr>
          <w:p w14:paraId="12A22416">
            <w:pPr>
              <w:spacing w:line="360" w:lineRule="exact"/>
              <w:jc w:val="center"/>
              <w:rPr>
                <w:rFonts w:hint="eastAsia" w:ascii="宋体" w:hAnsi="宋体"/>
                <w:sz w:val="24"/>
              </w:rPr>
            </w:pPr>
            <w:r>
              <w:rPr>
                <w:rFonts w:hint="eastAsia" w:ascii="宋体" w:hAnsi="宋体"/>
                <w:sz w:val="24"/>
              </w:rPr>
              <w:t>2</w:t>
            </w:r>
          </w:p>
        </w:tc>
        <w:tc>
          <w:tcPr>
            <w:tcW w:w="2396" w:type="dxa"/>
            <w:tcBorders>
              <w:top w:val="single" w:color="auto" w:sz="6" w:space="0"/>
              <w:left w:val="single" w:color="auto" w:sz="6" w:space="0"/>
              <w:bottom w:val="single" w:color="auto" w:sz="6" w:space="0"/>
              <w:right w:val="single" w:color="auto" w:sz="6" w:space="0"/>
            </w:tcBorders>
            <w:vAlign w:val="center"/>
          </w:tcPr>
          <w:p w14:paraId="66A12FC1">
            <w:pPr>
              <w:spacing w:line="360" w:lineRule="exact"/>
              <w:jc w:val="center"/>
              <w:rPr>
                <w:rFonts w:hint="eastAsia" w:ascii="宋体" w:hAnsi="宋体"/>
                <w:sz w:val="24"/>
              </w:rPr>
            </w:pPr>
            <w:r>
              <w:rPr>
                <w:rFonts w:hint="eastAsia" w:ascii="宋体" w:hAnsi="宋体"/>
                <w:sz w:val="24"/>
              </w:rPr>
              <w:t>3</w:t>
            </w:r>
          </w:p>
        </w:tc>
        <w:tc>
          <w:tcPr>
            <w:tcW w:w="724" w:type="dxa"/>
            <w:tcBorders>
              <w:top w:val="single" w:color="auto" w:sz="6" w:space="0"/>
              <w:left w:val="single" w:color="auto" w:sz="6" w:space="0"/>
              <w:bottom w:val="single" w:color="auto" w:sz="6" w:space="0"/>
              <w:right w:val="single" w:color="auto" w:sz="4" w:space="0"/>
            </w:tcBorders>
            <w:vAlign w:val="center"/>
          </w:tcPr>
          <w:p w14:paraId="129D27E7">
            <w:pPr>
              <w:spacing w:line="360" w:lineRule="exact"/>
              <w:jc w:val="center"/>
              <w:rPr>
                <w:rFonts w:hint="eastAsia" w:ascii="宋体" w:hAnsi="宋体"/>
                <w:sz w:val="24"/>
              </w:rPr>
            </w:pPr>
            <w:r>
              <w:rPr>
                <w:rFonts w:hint="eastAsia" w:ascii="宋体" w:hAnsi="宋体"/>
                <w:sz w:val="24"/>
              </w:rPr>
              <w:t>4</w:t>
            </w:r>
          </w:p>
        </w:tc>
        <w:tc>
          <w:tcPr>
            <w:tcW w:w="724" w:type="dxa"/>
            <w:tcBorders>
              <w:top w:val="single" w:color="auto" w:sz="6" w:space="0"/>
              <w:left w:val="single" w:color="auto" w:sz="4" w:space="0"/>
              <w:bottom w:val="single" w:color="auto" w:sz="6" w:space="0"/>
              <w:right w:val="single" w:color="auto" w:sz="4" w:space="0"/>
            </w:tcBorders>
            <w:vAlign w:val="center"/>
          </w:tcPr>
          <w:p w14:paraId="23E69E25">
            <w:pPr>
              <w:spacing w:line="360" w:lineRule="exact"/>
              <w:jc w:val="center"/>
              <w:rPr>
                <w:rFonts w:hint="eastAsia" w:ascii="宋体" w:hAnsi="宋体"/>
                <w:sz w:val="24"/>
              </w:rPr>
            </w:pPr>
            <w:r>
              <w:rPr>
                <w:rFonts w:hint="eastAsia" w:ascii="宋体" w:hAnsi="宋体"/>
                <w:sz w:val="24"/>
              </w:rPr>
              <w:t>5</w:t>
            </w:r>
          </w:p>
        </w:tc>
        <w:tc>
          <w:tcPr>
            <w:tcW w:w="905" w:type="dxa"/>
            <w:tcBorders>
              <w:top w:val="single" w:color="auto" w:sz="6" w:space="0"/>
              <w:left w:val="single" w:color="auto" w:sz="4" w:space="0"/>
              <w:bottom w:val="single" w:color="auto" w:sz="6" w:space="0"/>
              <w:right w:val="single" w:color="auto" w:sz="6" w:space="0"/>
            </w:tcBorders>
            <w:vAlign w:val="center"/>
          </w:tcPr>
          <w:p w14:paraId="6E43238D">
            <w:pPr>
              <w:spacing w:line="360" w:lineRule="exact"/>
              <w:jc w:val="center"/>
              <w:rPr>
                <w:rFonts w:hint="eastAsia" w:ascii="宋体" w:hAnsi="宋体"/>
                <w:sz w:val="24"/>
              </w:rPr>
            </w:pPr>
            <w:r>
              <w:rPr>
                <w:rFonts w:hint="eastAsia" w:ascii="宋体" w:hAnsi="宋体"/>
                <w:sz w:val="24"/>
              </w:rPr>
              <w:t>6</w:t>
            </w:r>
          </w:p>
        </w:tc>
        <w:tc>
          <w:tcPr>
            <w:tcW w:w="905" w:type="dxa"/>
            <w:tcBorders>
              <w:top w:val="single" w:color="auto" w:sz="6" w:space="0"/>
              <w:left w:val="single" w:color="auto" w:sz="6" w:space="0"/>
              <w:bottom w:val="single" w:color="auto" w:sz="6" w:space="0"/>
              <w:right w:val="single" w:color="auto" w:sz="4" w:space="0"/>
            </w:tcBorders>
            <w:vAlign w:val="center"/>
          </w:tcPr>
          <w:p w14:paraId="0DDCAEFE">
            <w:pPr>
              <w:spacing w:line="360" w:lineRule="exact"/>
              <w:jc w:val="center"/>
              <w:rPr>
                <w:rFonts w:hint="eastAsia" w:ascii="宋体" w:hAnsi="宋体"/>
                <w:sz w:val="24"/>
              </w:rPr>
            </w:pPr>
            <w:r>
              <w:rPr>
                <w:rFonts w:hint="eastAsia" w:ascii="宋体" w:hAnsi="宋体"/>
                <w:sz w:val="24"/>
              </w:rPr>
              <w:t>7</w:t>
            </w:r>
          </w:p>
        </w:tc>
        <w:tc>
          <w:tcPr>
            <w:tcW w:w="1075" w:type="dxa"/>
            <w:tcBorders>
              <w:top w:val="single" w:color="auto" w:sz="6" w:space="0"/>
              <w:left w:val="single" w:color="auto" w:sz="4" w:space="0"/>
              <w:bottom w:val="single" w:color="auto" w:sz="6" w:space="0"/>
              <w:right w:val="single" w:color="auto" w:sz="4" w:space="0"/>
            </w:tcBorders>
          </w:tcPr>
          <w:p w14:paraId="66618B3C">
            <w:pPr>
              <w:spacing w:line="360" w:lineRule="exact"/>
              <w:jc w:val="center"/>
              <w:rPr>
                <w:rFonts w:hint="eastAsia" w:ascii="宋体" w:hAnsi="宋体"/>
                <w:sz w:val="24"/>
              </w:rPr>
            </w:pPr>
            <w:r>
              <w:rPr>
                <w:rFonts w:hint="eastAsia" w:ascii="宋体" w:hAnsi="宋体"/>
                <w:sz w:val="24"/>
              </w:rPr>
              <w:t>8</w:t>
            </w:r>
          </w:p>
        </w:tc>
        <w:tc>
          <w:tcPr>
            <w:tcW w:w="851" w:type="dxa"/>
            <w:tcBorders>
              <w:top w:val="single" w:color="auto" w:sz="6" w:space="0"/>
              <w:left w:val="single" w:color="auto" w:sz="4" w:space="0"/>
              <w:bottom w:val="single" w:color="auto" w:sz="6" w:space="0"/>
              <w:right w:val="single" w:color="auto" w:sz="4" w:space="0"/>
            </w:tcBorders>
            <w:vAlign w:val="center"/>
          </w:tcPr>
          <w:p w14:paraId="4E3A1355">
            <w:pPr>
              <w:spacing w:line="360" w:lineRule="exact"/>
              <w:jc w:val="center"/>
              <w:rPr>
                <w:rFonts w:hint="eastAsia" w:ascii="宋体" w:hAnsi="宋体"/>
                <w:sz w:val="24"/>
              </w:rPr>
            </w:pPr>
            <w:r>
              <w:rPr>
                <w:rFonts w:hint="eastAsia" w:ascii="宋体" w:hAnsi="宋体"/>
                <w:sz w:val="24"/>
              </w:rPr>
              <w:t>9</w:t>
            </w:r>
          </w:p>
        </w:tc>
        <w:tc>
          <w:tcPr>
            <w:tcW w:w="851" w:type="dxa"/>
            <w:tcBorders>
              <w:top w:val="single" w:color="auto" w:sz="6" w:space="0"/>
              <w:left w:val="single" w:color="auto" w:sz="4" w:space="0"/>
              <w:bottom w:val="single" w:color="auto" w:sz="6" w:space="0"/>
              <w:right w:val="single" w:color="auto" w:sz="4" w:space="0"/>
            </w:tcBorders>
          </w:tcPr>
          <w:p w14:paraId="31A854CE">
            <w:pPr>
              <w:spacing w:line="360" w:lineRule="exact"/>
              <w:jc w:val="center"/>
              <w:rPr>
                <w:rFonts w:hint="eastAsia" w:ascii="宋体" w:hAnsi="宋体"/>
                <w:sz w:val="24"/>
              </w:rPr>
            </w:pPr>
            <w:r>
              <w:rPr>
                <w:rFonts w:hint="eastAsia" w:ascii="宋体" w:hAnsi="宋体"/>
                <w:sz w:val="24"/>
              </w:rPr>
              <w:t>10</w:t>
            </w:r>
          </w:p>
        </w:tc>
      </w:tr>
      <w:tr w14:paraId="0FC60652">
        <w:tblPrEx>
          <w:tblCellMar>
            <w:top w:w="0" w:type="dxa"/>
            <w:left w:w="54" w:type="dxa"/>
            <w:bottom w:w="0" w:type="dxa"/>
            <w:right w:w="54" w:type="dxa"/>
          </w:tblCellMar>
        </w:tblPrEx>
        <w:trPr>
          <w:cantSplit/>
          <w:trHeight w:val="499" w:hRule="atLeast"/>
          <w:jc w:val="center"/>
        </w:trPr>
        <w:tc>
          <w:tcPr>
            <w:tcW w:w="597" w:type="dxa"/>
            <w:tcBorders>
              <w:top w:val="single" w:color="auto" w:sz="6" w:space="0"/>
              <w:left w:val="single" w:color="auto" w:sz="6" w:space="0"/>
              <w:bottom w:val="single" w:color="auto" w:sz="6" w:space="0"/>
              <w:right w:val="single" w:color="auto" w:sz="6" w:space="0"/>
            </w:tcBorders>
            <w:vAlign w:val="center"/>
          </w:tcPr>
          <w:p w14:paraId="4BDAB080">
            <w:pPr>
              <w:spacing w:line="360" w:lineRule="exact"/>
              <w:jc w:val="center"/>
              <w:rPr>
                <w:rFonts w:hint="eastAsia" w:ascii="宋体" w:hAnsi="宋体"/>
                <w:sz w:val="24"/>
              </w:rPr>
            </w:pPr>
            <w:r>
              <w:rPr>
                <w:rFonts w:hint="eastAsia" w:ascii="宋体" w:hAnsi="宋体"/>
                <w:sz w:val="24"/>
              </w:rPr>
              <w:t>序号</w:t>
            </w:r>
          </w:p>
        </w:tc>
        <w:tc>
          <w:tcPr>
            <w:tcW w:w="1224" w:type="dxa"/>
            <w:tcBorders>
              <w:top w:val="single" w:color="auto" w:sz="6" w:space="0"/>
              <w:left w:val="single" w:color="auto" w:sz="6" w:space="0"/>
              <w:bottom w:val="single" w:color="auto" w:sz="6" w:space="0"/>
              <w:right w:val="single" w:color="auto" w:sz="6" w:space="0"/>
            </w:tcBorders>
            <w:vAlign w:val="center"/>
          </w:tcPr>
          <w:p w14:paraId="6412206C">
            <w:pPr>
              <w:spacing w:line="360" w:lineRule="exact"/>
              <w:jc w:val="center"/>
              <w:rPr>
                <w:rFonts w:hint="eastAsia" w:ascii="宋体" w:hAnsi="宋体"/>
                <w:sz w:val="24"/>
              </w:rPr>
            </w:pPr>
            <w:r>
              <w:rPr>
                <w:rFonts w:hint="eastAsia" w:ascii="宋体" w:hAnsi="宋体"/>
                <w:sz w:val="24"/>
              </w:rPr>
              <w:t>货物名称</w:t>
            </w:r>
          </w:p>
        </w:tc>
        <w:tc>
          <w:tcPr>
            <w:tcW w:w="2396" w:type="dxa"/>
            <w:tcBorders>
              <w:top w:val="single" w:color="auto" w:sz="6" w:space="0"/>
              <w:left w:val="single" w:color="auto" w:sz="6" w:space="0"/>
              <w:bottom w:val="single" w:color="auto" w:sz="6" w:space="0"/>
              <w:right w:val="single" w:color="auto" w:sz="6" w:space="0"/>
            </w:tcBorders>
            <w:vAlign w:val="center"/>
          </w:tcPr>
          <w:p w14:paraId="3DB77953">
            <w:pPr>
              <w:spacing w:line="360" w:lineRule="exact"/>
              <w:jc w:val="center"/>
              <w:rPr>
                <w:rFonts w:hint="eastAsia" w:ascii="宋体" w:hAnsi="宋体"/>
                <w:sz w:val="24"/>
              </w:rPr>
            </w:pPr>
            <w:r>
              <w:rPr>
                <w:rFonts w:hint="eastAsia" w:ascii="宋体" w:hAnsi="宋体"/>
                <w:sz w:val="24"/>
              </w:rPr>
              <w:t>品牌型号、产地及技术参数</w:t>
            </w:r>
          </w:p>
        </w:tc>
        <w:tc>
          <w:tcPr>
            <w:tcW w:w="724" w:type="dxa"/>
            <w:tcBorders>
              <w:top w:val="single" w:color="auto" w:sz="6" w:space="0"/>
              <w:left w:val="single" w:color="auto" w:sz="6" w:space="0"/>
              <w:bottom w:val="single" w:color="auto" w:sz="6" w:space="0"/>
              <w:right w:val="single" w:color="auto" w:sz="4" w:space="0"/>
            </w:tcBorders>
            <w:vAlign w:val="center"/>
          </w:tcPr>
          <w:p w14:paraId="7C4728FD">
            <w:pPr>
              <w:spacing w:line="360" w:lineRule="exact"/>
              <w:jc w:val="center"/>
              <w:rPr>
                <w:rFonts w:hint="eastAsia" w:ascii="宋体" w:hAnsi="宋体"/>
                <w:sz w:val="24"/>
              </w:rPr>
            </w:pPr>
            <w:r>
              <w:rPr>
                <w:rFonts w:hint="eastAsia" w:ascii="宋体" w:hAnsi="宋体"/>
                <w:sz w:val="24"/>
              </w:rPr>
              <w:t>数量</w:t>
            </w:r>
          </w:p>
        </w:tc>
        <w:tc>
          <w:tcPr>
            <w:tcW w:w="724" w:type="dxa"/>
            <w:tcBorders>
              <w:top w:val="single" w:color="auto" w:sz="6" w:space="0"/>
              <w:left w:val="single" w:color="auto" w:sz="4" w:space="0"/>
              <w:bottom w:val="single" w:color="auto" w:sz="6" w:space="0"/>
              <w:right w:val="single" w:color="auto" w:sz="4" w:space="0"/>
            </w:tcBorders>
            <w:vAlign w:val="center"/>
          </w:tcPr>
          <w:p w14:paraId="199876B3">
            <w:pPr>
              <w:spacing w:line="360" w:lineRule="exact"/>
              <w:jc w:val="center"/>
              <w:rPr>
                <w:rFonts w:hint="eastAsia" w:ascii="宋体" w:hAnsi="宋体"/>
                <w:sz w:val="24"/>
              </w:rPr>
            </w:pPr>
            <w:r>
              <w:rPr>
                <w:rFonts w:hint="eastAsia" w:ascii="宋体" w:hAnsi="宋体"/>
                <w:sz w:val="24"/>
              </w:rPr>
              <w:t>单位</w:t>
            </w:r>
          </w:p>
        </w:tc>
        <w:tc>
          <w:tcPr>
            <w:tcW w:w="905" w:type="dxa"/>
            <w:tcBorders>
              <w:top w:val="single" w:color="auto" w:sz="6" w:space="0"/>
              <w:left w:val="single" w:color="auto" w:sz="4" w:space="0"/>
              <w:bottom w:val="single" w:color="auto" w:sz="6" w:space="0"/>
              <w:right w:val="single" w:color="auto" w:sz="6" w:space="0"/>
            </w:tcBorders>
            <w:vAlign w:val="center"/>
          </w:tcPr>
          <w:p w14:paraId="5D5D3E94">
            <w:pPr>
              <w:spacing w:line="360" w:lineRule="exact"/>
              <w:jc w:val="center"/>
              <w:rPr>
                <w:rFonts w:hint="eastAsia" w:ascii="宋体" w:hAnsi="宋体"/>
                <w:sz w:val="24"/>
              </w:rPr>
            </w:pPr>
            <w:r>
              <w:rPr>
                <w:rFonts w:hint="eastAsia" w:ascii="宋体" w:hAnsi="宋体"/>
                <w:sz w:val="24"/>
              </w:rPr>
              <w:t>单价</w:t>
            </w:r>
          </w:p>
        </w:tc>
        <w:tc>
          <w:tcPr>
            <w:tcW w:w="905" w:type="dxa"/>
            <w:tcBorders>
              <w:top w:val="single" w:color="auto" w:sz="6" w:space="0"/>
              <w:left w:val="single" w:color="auto" w:sz="6" w:space="0"/>
              <w:bottom w:val="single" w:color="auto" w:sz="6" w:space="0"/>
              <w:right w:val="single" w:color="auto" w:sz="4" w:space="0"/>
            </w:tcBorders>
            <w:vAlign w:val="center"/>
          </w:tcPr>
          <w:p w14:paraId="5E74CD7E">
            <w:pPr>
              <w:spacing w:line="360" w:lineRule="exact"/>
              <w:jc w:val="center"/>
              <w:rPr>
                <w:rFonts w:hint="eastAsia" w:ascii="宋体" w:hAnsi="宋体"/>
                <w:sz w:val="24"/>
              </w:rPr>
            </w:pPr>
            <w:r>
              <w:rPr>
                <w:rFonts w:hint="eastAsia" w:ascii="宋体" w:hAnsi="宋体"/>
                <w:sz w:val="24"/>
              </w:rPr>
              <w:t>投标单项总价</w:t>
            </w:r>
          </w:p>
        </w:tc>
        <w:tc>
          <w:tcPr>
            <w:tcW w:w="1075" w:type="dxa"/>
            <w:tcBorders>
              <w:top w:val="single" w:color="auto" w:sz="6" w:space="0"/>
              <w:left w:val="single" w:color="auto" w:sz="4" w:space="0"/>
              <w:bottom w:val="single" w:color="auto" w:sz="6" w:space="0"/>
              <w:right w:val="single" w:color="auto" w:sz="4" w:space="0"/>
            </w:tcBorders>
          </w:tcPr>
          <w:p w14:paraId="52E88AD1">
            <w:pPr>
              <w:spacing w:line="360" w:lineRule="exact"/>
              <w:jc w:val="center"/>
              <w:rPr>
                <w:rFonts w:hint="eastAsia" w:ascii="宋体" w:hAnsi="宋体"/>
                <w:sz w:val="24"/>
              </w:rPr>
            </w:pPr>
            <w:r>
              <w:rPr>
                <w:rFonts w:hint="eastAsia" w:ascii="宋体" w:hAnsi="宋体"/>
                <w:sz w:val="24"/>
              </w:rPr>
              <w:t>优惠政策产品扣除2%后单项总价</w:t>
            </w:r>
          </w:p>
        </w:tc>
        <w:tc>
          <w:tcPr>
            <w:tcW w:w="851" w:type="dxa"/>
            <w:tcBorders>
              <w:top w:val="single" w:color="auto" w:sz="6" w:space="0"/>
              <w:left w:val="single" w:color="auto" w:sz="4" w:space="0"/>
              <w:bottom w:val="single" w:color="auto" w:sz="6" w:space="0"/>
              <w:right w:val="single" w:color="auto" w:sz="4" w:space="0"/>
            </w:tcBorders>
            <w:vAlign w:val="center"/>
          </w:tcPr>
          <w:p w14:paraId="1E6DC0F3">
            <w:pPr>
              <w:spacing w:line="360" w:lineRule="exact"/>
              <w:jc w:val="center"/>
              <w:rPr>
                <w:rFonts w:hint="eastAsia" w:ascii="宋体" w:hAnsi="宋体"/>
                <w:sz w:val="24"/>
              </w:rPr>
            </w:pPr>
            <w:r>
              <w:rPr>
                <w:rFonts w:hint="eastAsia" w:ascii="宋体" w:hAnsi="宋体"/>
                <w:sz w:val="24"/>
              </w:rPr>
              <w:t>合同履行期限</w:t>
            </w:r>
          </w:p>
        </w:tc>
        <w:tc>
          <w:tcPr>
            <w:tcW w:w="851" w:type="dxa"/>
            <w:tcBorders>
              <w:top w:val="single" w:color="auto" w:sz="6" w:space="0"/>
              <w:left w:val="single" w:color="auto" w:sz="4" w:space="0"/>
              <w:bottom w:val="single" w:color="auto" w:sz="6" w:space="0"/>
              <w:right w:val="single" w:color="auto" w:sz="4" w:space="0"/>
            </w:tcBorders>
            <w:vAlign w:val="center"/>
          </w:tcPr>
          <w:p w14:paraId="38A33732">
            <w:pPr>
              <w:spacing w:line="360" w:lineRule="exact"/>
              <w:jc w:val="center"/>
              <w:rPr>
                <w:rFonts w:hint="eastAsia" w:ascii="宋体" w:hAnsi="宋体"/>
                <w:sz w:val="24"/>
              </w:rPr>
            </w:pPr>
            <w:r>
              <w:rPr>
                <w:rFonts w:hint="eastAsia" w:ascii="宋体" w:hAnsi="宋体"/>
                <w:sz w:val="24"/>
              </w:rPr>
              <w:t>免费质保期</w:t>
            </w:r>
          </w:p>
        </w:tc>
      </w:tr>
      <w:tr w14:paraId="530D10B5">
        <w:tblPrEx>
          <w:tblCellMar>
            <w:top w:w="0" w:type="dxa"/>
            <w:left w:w="54" w:type="dxa"/>
            <w:bottom w:w="0" w:type="dxa"/>
            <w:right w:w="54" w:type="dxa"/>
          </w:tblCellMar>
        </w:tblPrEx>
        <w:trPr>
          <w:cantSplit/>
          <w:trHeight w:val="120" w:hRule="atLeast"/>
          <w:jc w:val="center"/>
        </w:trPr>
        <w:tc>
          <w:tcPr>
            <w:tcW w:w="597" w:type="dxa"/>
            <w:tcBorders>
              <w:top w:val="single" w:color="auto" w:sz="6" w:space="0"/>
              <w:left w:val="single" w:color="auto" w:sz="6" w:space="0"/>
              <w:bottom w:val="single" w:color="auto" w:sz="4" w:space="0"/>
              <w:right w:val="single" w:color="auto" w:sz="6" w:space="0"/>
            </w:tcBorders>
          </w:tcPr>
          <w:p w14:paraId="1F3E3D71">
            <w:pPr>
              <w:spacing w:line="360" w:lineRule="exact"/>
              <w:rPr>
                <w:rFonts w:hint="eastAsia" w:ascii="宋体" w:hAnsi="宋体"/>
                <w:sz w:val="24"/>
              </w:rPr>
            </w:pPr>
          </w:p>
        </w:tc>
        <w:tc>
          <w:tcPr>
            <w:tcW w:w="1224" w:type="dxa"/>
            <w:tcBorders>
              <w:top w:val="single" w:color="auto" w:sz="6" w:space="0"/>
              <w:left w:val="single" w:color="auto" w:sz="6" w:space="0"/>
              <w:bottom w:val="single" w:color="auto" w:sz="4" w:space="0"/>
              <w:right w:val="single" w:color="auto" w:sz="6" w:space="0"/>
            </w:tcBorders>
          </w:tcPr>
          <w:p w14:paraId="188A4798">
            <w:pPr>
              <w:spacing w:line="360" w:lineRule="exact"/>
              <w:rPr>
                <w:rFonts w:hint="eastAsia" w:ascii="宋体" w:hAnsi="宋体"/>
                <w:sz w:val="24"/>
              </w:rPr>
            </w:pPr>
          </w:p>
        </w:tc>
        <w:tc>
          <w:tcPr>
            <w:tcW w:w="2396" w:type="dxa"/>
            <w:tcBorders>
              <w:top w:val="single" w:color="auto" w:sz="6" w:space="0"/>
              <w:left w:val="single" w:color="auto" w:sz="6" w:space="0"/>
              <w:bottom w:val="single" w:color="auto" w:sz="4" w:space="0"/>
              <w:right w:val="single" w:color="auto" w:sz="6" w:space="0"/>
            </w:tcBorders>
          </w:tcPr>
          <w:p w14:paraId="4F6D95A6">
            <w:pPr>
              <w:spacing w:line="360" w:lineRule="exact"/>
              <w:rPr>
                <w:rFonts w:hint="eastAsia" w:ascii="宋体" w:hAnsi="宋体"/>
                <w:sz w:val="24"/>
              </w:rPr>
            </w:pPr>
          </w:p>
        </w:tc>
        <w:tc>
          <w:tcPr>
            <w:tcW w:w="724" w:type="dxa"/>
            <w:tcBorders>
              <w:top w:val="single" w:color="auto" w:sz="6" w:space="0"/>
              <w:left w:val="single" w:color="auto" w:sz="6" w:space="0"/>
              <w:bottom w:val="single" w:color="auto" w:sz="4" w:space="0"/>
              <w:right w:val="single" w:color="auto" w:sz="4" w:space="0"/>
            </w:tcBorders>
          </w:tcPr>
          <w:p w14:paraId="762A2BFD">
            <w:pPr>
              <w:spacing w:line="360" w:lineRule="exact"/>
              <w:rPr>
                <w:rFonts w:hint="eastAsia" w:ascii="宋体" w:hAnsi="宋体"/>
                <w:sz w:val="24"/>
              </w:rPr>
            </w:pPr>
          </w:p>
        </w:tc>
        <w:tc>
          <w:tcPr>
            <w:tcW w:w="724" w:type="dxa"/>
            <w:tcBorders>
              <w:top w:val="single" w:color="auto" w:sz="6" w:space="0"/>
              <w:left w:val="single" w:color="auto" w:sz="4" w:space="0"/>
              <w:bottom w:val="single" w:color="auto" w:sz="4" w:space="0"/>
              <w:right w:val="single" w:color="auto" w:sz="4" w:space="0"/>
            </w:tcBorders>
          </w:tcPr>
          <w:p w14:paraId="2B484A3E">
            <w:pPr>
              <w:spacing w:line="360" w:lineRule="exact"/>
              <w:rPr>
                <w:rFonts w:hint="eastAsia" w:ascii="宋体" w:hAnsi="宋体"/>
                <w:sz w:val="24"/>
              </w:rPr>
            </w:pPr>
          </w:p>
        </w:tc>
        <w:tc>
          <w:tcPr>
            <w:tcW w:w="905" w:type="dxa"/>
            <w:tcBorders>
              <w:top w:val="single" w:color="auto" w:sz="6" w:space="0"/>
              <w:left w:val="single" w:color="auto" w:sz="4" w:space="0"/>
              <w:bottom w:val="single" w:color="auto" w:sz="4" w:space="0"/>
              <w:right w:val="single" w:color="auto" w:sz="6" w:space="0"/>
            </w:tcBorders>
          </w:tcPr>
          <w:p w14:paraId="0232D629">
            <w:pPr>
              <w:spacing w:line="360" w:lineRule="exact"/>
              <w:rPr>
                <w:rFonts w:hint="eastAsia" w:ascii="宋体" w:hAnsi="宋体"/>
                <w:sz w:val="24"/>
              </w:rPr>
            </w:pPr>
          </w:p>
        </w:tc>
        <w:tc>
          <w:tcPr>
            <w:tcW w:w="905" w:type="dxa"/>
            <w:tcBorders>
              <w:top w:val="single" w:color="auto" w:sz="6" w:space="0"/>
              <w:left w:val="single" w:color="auto" w:sz="6" w:space="0"/>
              <w:bottom w:val="single" w:color="auto" w:sz="4" w:space="0"/>
              <w:right w:val="single" w:color="auto" w:sz="4" w:space="0"/>
            </w:tcBorders>
          </w:tcPr>
          <w:p w14:paraId="4B60AB8C">
            <w:pPr>
              <w:spacing w:line="360" w:lineRule="exact"/>
              <w:rPr>
                <w:rFonts w:hint="eastAsia" w:ascii="宋体" w:hAnsi="宋体"/>
                <w:sz w:val="24"/>
              </w:rPr>
            </w:pPr>
          </w:p>
        </w:tc>
        <w:tc>
          <w:tcPr>
            <w:tcW w:w="1075" w:type="dxa"/>
            <w:tcBorders>
              <w:top w:val="single" w:color="auto" w:sz="6" w:space="0"/>
              <w:left w:val="single" w:color="auto" w:sz="4" w:space="0"/>
              <w:bottom w:val="single" w:color="auto" w:sz="4" w:space="0"/>
              <w:right w:val="single" w:color="auto" w:sz="4" w:space="0"/>
            </w:tcBorders>
          </w:tcPr>
          <w:p w14:paraId="3DD037B5">
            <w:pPr>
              <w:spacing w:line="360" w:lineRule="exact"/>
              <w:rPr>
                <w:rFonts w:hint="eastAsia" w:ascii="宋体" w:hAnsi="宋体"/>
                <w:sz w:val="24"/>
              </w:rPr>
            </w:pPr>
          </w:p>
        </w:tc>
        <w:tc>
          <w:tcPr>
            <w:tcW w:w="851" w:type="dxa"/>
            <w:tcBorders>
              <w:top w:val="single" w:color="auto" w:sz="6" w:space="0"/>
              <w:left w:val="single" w:color="auto" w:sz="4" w:space="0"/>
              <w:bottom w:val="single" w:color="auto" w:sz="4" w:space="0"/>
              <w:right w:val="single" w:color="auto" w:sz="4" w:space="0"/>
            </w:tcBorders>
          </w:tcPr>
          <w:p w14:paraId="55B91584">
            <w:pPr>
              <w:spacing w:line="360" w:lineRule="exact"/>
              <w:rPr>
                <w:rFonts w:hint="eastAsia" w:ascii="宋体" w:hAnsi="宋体"/>
                <w:sz w:val="24"/>
              </w:rPr>
            </w:pPr>
          </w:p>
        </w:tc>
        <w:tc>
          <w:tcPr>
            <w:tcW w:w="851" w:type="dxa"/>
            <w:tcBorders>
              <w:top w:val="single" w:color="auto" w:sz="6" w:space="0"/>
              <w:left w:val="single" w:color="auto" w:sz="4" w:space="0"/>
              <w:bottom w:val="single" w:color="auto" w:sz="4" w:space="0"/>
              <w:right w:val="single" w:color="auto" w:sz="4" w:space="0"/>
            </w:tcBorders>
          </w:tcPr>
          <w:p w14:paraId="370C98B7">
            <w:pPr>
              <w:spacing w:line="360" w:lineRule="exact"/>
              <w:rPr>
                <w:rFonts w:hint="eastAsia" w:ascii="宋体" w:hAnsi="宋体"/>
                <w:sz w:val="24"/>
              </w:rPr>
            </w:pPr>
          </w:p>
        </w:tc>
      </w:tr>
      <w:tr w14:paraId="23596BC6">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tcPr>
          <w:p w14:paraId="3F268E29">
            <w:pPr>
              <w:spacing w:line="360" w:lineRule="exact"/>
              <w:rPr>
                <w:rFonts w:hint="eastAsia" w:ascii="宋体" w:hAnsi="宋体"/>
                <w:sz w:val="24"/>
              </w:rPr>
            </w:pPr>
          </w:p>
        </w:tc>
        <w:tc>
          <w:tcPr>
            <w:tcW w:w="1224" w:type="dxa"/>
            <w:tcBorders>
              <w:top w:val="single" w:color="auto" w:sz="4" w:space="0"/>
              <w:left w:val="single" w:color="auto" w:sz="6" w:space="0"/>
              <w:bottom w:val="single" w:color="auto" w:sz="4" w:space="0"/>
              <w:right w:val="single" w:color="auto" w:sz="6" w:space="0"/>
            </w:tcBorders>
          </w:tcPr>
          <w:p w14:paraId="096948F6">
            <w:pPr>
              <w:spacing w:line="360" w:lineRule="exact"/>
              <w:rPr>
                <w:rFonts w:hint="eastAsia" w:ascii="宋体" w:hAnsi="宋体"/>
                <w:sz w:val="24"/>
              </w:rPr>
            </w:pPr>
          </w:p>
        </w:tc>
        <w:tc>
          <w:tcPr>
            <w:tcW w:w="2396" w:type="dxa"/>
            <w:tcBorders>
              <w:top w:val="single" w:color="auto" w:sz="4" w:space="0"/>
              <w:left w:val="single" w:color="auto" w:sz="6" w:space="0"/>
              <w:bottom w:val="single" w:color="auto" w:sz="4" w:space="0"/>
              <w:right w:val="single" w:color="auto" w:sz="6" w:space="0"/>
            </w:tcBorders>
          </w:tcPr>
          <w:p w14:paraId="698249EC">
            <w:pPr>
              <w:spacing w:line="360" w:lineRule="exact"/>
              <w:rPr>
                <w:rFonts w:hint="eastAsia" w:ascii="宋体" w:hAnsi="宋体"/>
                <w:sz w:val="24"/>
              </w:rPr>
            </w:pPr>
          </w:p>
        </w:tc>
        <w:tc>
          <w:tcPr>
            <w:tcW w:w="724" w:type="dxa"/>
            <w:tcBorders>
              <w:top w:val="single" w:color="auto" w:sz="4" w:space="0"/>
              <w:left w:val="single" w:color="auto" w:sz="6" w:space="0"/>
              <w:bottom w:val="single" w:color="auto" w:sz="4" w:space="0"/>
              <w:right w:val="single" w:color="auto" w:sz="4" w:space="0"/>
            </w:tcBorders>
          </w:tcPr>
          <w:p w14:paraId="0C15599C">
            <w:pPr>
              <w:spacing w:line="360" w:lineRule="exact"/>
              <w:rPr>
                <w:rFonts w:hint="eastAsia" w:ascii="宋体" w:hAnsi="宋体"/>
                <w:sz w:val="24"/>
              </w:rPr>
            </w:pPr>
          </w:p>
        </w:tc>
        <w:tc>
          <w:tcPr>
            <w:tcW w:w="724" w:type="dxa"/>
            <w:tcBorders>
              <w:top w:val="single" w:color="auto" w:sz="4" w:space="0"/>
              <w:left w:val="single" w:color="auto" w:sz="4" w:space="0"/>
              <w:bottom w:val="single" w:color="auto" w:sz="4" w:space="0"/>
              <w:right w:val="single" w:color="auto" w:sz="4" w:space="0"/>
            </w:tcBorders>
          </w:tcPr>
          <w:p w14:paraId="63C0E212">
            <w:pPr>
              <w:spacing w:line="360" w:lineRule="exact"/>
              <w:rPr>
                <w:rFonts w:hint="eastAsia" w:ascii="宋体" w:hAnsi="宋体"/>
                <w:sz w:val="24"/>
              </w:rPr>
            </w:pPr>
          </w:p>
        </w:tc>
        <w:tc>
          <w:tcPr>
            <w:tcW w:w="905" w:type="dxa"/>
            <w:tcBorders>
              <w:top w:val="single" w:color="auto" w:sz="4" w:space="0"/>
              <w:left w:val="single" w:color="auto" w:sz="4" w:space="0"/>
              <w:bottom w:val="single" w:color="auto" w:sz="4" w:space="0"/>
              <w:right w:val="single" w:color="auto" w:sz="6" w:space="0"/>
            </w:tcBorders>
          </w:tcPr>
          <w:p w14:paraId="1F4CEEA7">
            <w:pPr>
              <w:spacing w:line="360" w:lineRule="exact"/>
              <w:rPr>
                <w:rFonts w:hint="eastAsia" w:ascii="宋体" w:hAnsi="宋体"/>
                <w:sz w:val="24"/>
              </w:rPr>
            </w:pPr>
          </w:p>
        </w:tc>
        <w:tc>
          <w:tcPr>
            <w:tcW w:w="905" w:type="dxa"/>
            <w:tcBorders>
              <w:top w:val="single" w:color="auto" w:sz="4" w:space="0"/>
              <w:left w:val="single" w:color="auto" w:sz="6" w:space="0"/>
              <w:bottom w:val="single" w:color="auto" w:sz="4" w:space="0"/>
              <w:right w:val="single" w:color="auto" w:sz="4" w:space="0"/>
            </w:tcBorders>
          </w:tcPr>
          <w:p w14:paraId="7DBEDEA9">
            <w:pPr>
              <w:spacing w:line="360" w:lineRule="exact"/>
              <w:rPr>
                <w:rFonts w:hint="eastAsia" w:ascii="宋体" w:hAnsi="宋体"/>
                <w:sz w:val="24"/>
              </w:rPr>
            </w:pPr>
          </w:p>
        </w:tc>
        <w:tc>
          <w:tcPr>
            <w:tcW w:w="1075" w:type="dxa"/>
            <w:tcBorders>
              <w:top w:val="single" w:color="auto" w:sz="4" w:space="0"/>
              <w:left w:val="single" w:color="auto" w:sz="4" w:space="0"/>
              <w:bottom w:val="single" w:color="auto" w:sz="4" w:space="0"/>
              <w:right w:val="single" w:color="auto" w:sz="4" w:space="0"/>
            </w:tcBorders>
          </w:tcPr>
          <w:p w14:paraId="5FC61D0C">
            <w:pPr>
              <w:spacing w:line="360" w:lineRule="exact"/>
              <w:rPr>
                <w:rFonts w:hint="eastAsia"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3C1CD27B">
            <w:pPr>
              <w:spacing w:line="360" w:lineRule="exact"/>
              <w:rPr>
                <w:rFonts w:hint="eastAsia"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2D9CB3E2">
            <w:pPr>
              <w:spacing w:line="360" w:lineRule="exact"/>
              <w:rPr>
                <w:rFonts w:hint="eastAsia" w:ascii="宋体" w:hAnsi="宋体"/>
                <w:sz w:val="24"/>
              </w:rPr>
            </w:pPr>
          </w:p>
        </w:tc>
      </w:tr>
      <w:tr w14:paraId="41F71EA1">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tcPr>
          <w:p w14:paraId="02C9314F">
            <w:pPr>
              <w:spacing w:line="360" w:lineRule="exact"/>
              <w:rPr>
                <w:rFonts w:hint="eastAsia" w:ascii="宋体" w:hAnsi="宋体"/>
                <w:sz w:val="24"/>
              </w:rPr>
            </w:pPr>
          </w:p>
        </w:tc>
        <w:tc>
          <w:tcPr>
            <w:tcW w:w="1224" w:type="dxa"/>
            <w:tcBorders>
              <w:top w:val="single" w:color="auto" w:sz="4" w:space="0"/>
              <w:left w:val="single" w:color="auto" w:sz="6" w:space="0"/>
              <w:bottom w:val="single" w:color="auto" w:sz="4" w:space="0"/>
              <w:right w:val="single" w:color="auto" w:sz="6" w:space="0"/>
            </w:tcBorders>
          </w:tcPr>
          <w:p w14:paraId="7DB51F6A">
            <w:pPr>
              <w:spacing w:line="360" w:lineRule="exact"/>
              <w:rPr>
                <w:rFonts w:hint="eastAsia" w:ascii="宋体" w:hAnsi="宋体"/>
                <w:sz w:val="24"/>
              </w:rPr>
            </w:pPr>
          </w:p>
        </w:tc>
        <w:tc>
          <w:tcPr>
            <w:tcW w:w="2396" w:type="dxa"/>
            <w:tcBorders>
              <w:top w:val="single" w:color="auto" w:sz="4" w:space="0"/>
              <w:left w:val="single" w:color="auto" w:sz="6" w:space="0"/>
              <w:bottom w:val="single" w:color="auto" w:sz="4" w:space="0"/>
              <w:right w:val="single" w:color="auto" w:sz="6" w:space="0"/>
            </w:tcBorders>
          </w:tcPr>
          <w:p w14:paraId="4F00D95E">
            <w:pPr>
              <w:spacing w:line="360" w:lineRule="exact"/>
              <w:rPr>
                <w:rFonts w:hint="eastAsia" w:ascii="宋体" w:hAnsi="宋体"/>
                <w:sz w:val="24"/>
              </w:rPr>
            </w:pPr>
          </w:p>
        </w:tc>
        <w:tc>
          <w:tcPr>
            <w:tcW w:w="724" w:type="dxa"/>
            <w:tcBorders>
              <w:top w:val="single" w:color="auto" w:sz="4" w:space="0"/>
              <w:left w:val="single" w:color="auto" w:sz="6" w:space="0"/>
              <w:bottom w:val="single" w:color="auto" w:sz="4" w:space="0"/>
              <w:right w:val="single" w:color="auto" w:sz="4" w:space="0"/>
            </w:tcBorders>
          </w:tcPr>
          <w:p w14:paraId="2D516C41">
            <w:pPr>
              <w:spacing w:line="360" w:lineRule="exact"/>
              <w:rPr>
                <w:rFonts w:hint="eastAsia" w:ascii="宋体" w:hAnsi="宋体"/>
                <w:sz w:val="24"/>
              </w:rPr>
            </w:pPr>
          </w:p>
        </w:tc>
        <w:tc>
          <w:tcPr>
            <w:tcW w:w="724" w:type="dxa"/>
            <w:tcBorders>
              <w:top w:val="single" w:color="auto" w:sz="4" w:space="0"/>
              <w:left w:val="single" w:color="auto" w:sz="4" w:space="0"/>
              <w:bottom w:val="single" w:color="auto" w:sz="4" w:space="0"/>
              <w:right w:val="single" w:color="auto" w:sz="4" w:space="0"/>
            </w:tcBorders>
          </w:tcPr>
          <w:p w14:paraId="4B2AEE5B">
            <w:pPr>
              <w:spacing w:line="360" w:lineRule="exact"/>
              <w:rPr>
                <w:rFonts w:hint="eastAsia" w:ascii="宋体" w:hAnsi="宋体"/>
                <w:sz w:val="24"/>
              </w:rPr>
            </w:pPr>
          </w:p>
        </w:tc>
        <w:tc>
          <w:tcPr>
            <w:tcW w:w="905" w:type="dxa"/>
            <w:tcBorders>
              <w:top w:val="single" w:color="auto" w:sz="4" w:space="0"/>
              <w:left w:val="single" w:color="auto" w:sz="4" w:space="0"/>
              <w:bottom w:val="single" w:color="auto" w:sz="4" w:space="0"/>
              <w:right w:val="single" w:color="auto" w:sz="6" w:space="0"/>
            </w:tcBorders>
          </w:tcPr>
          <w:p w14:paraId="79B1D093">
            <w:pPr>
              <w:spacing w:line="360" w:lineRule="exact"/>
              <w:rPr>
                <w:rFonts w:hint="eastAsia" w:ascii="宋体" w:hAnsi="宋体"/>
                <w:sz w:val="24"/>
              </w:rPr>
            </w:pPr>
          </w:p>
        </w:tc>
        <w:tc>
          <w:tcPr>
            <w:tcW w:w="905" w:type="dxa"/>
            <w:tcBorders>
              <w:top w:val="single" w:color="auto" w:sz="4" w:space="0"/>
              <w:left w:val="single" w:color="auto" w:sz="6" w:space="0"/>
              <w:bottom w:val="single" w:color="auto" w:sz="4" w:space="0"/>
              <w:right w:val="single" w:color="auto" w:sz="4" w:space="0"/>
            </w:tcBorders>
          </w:tcPr>
          <w:p w14:paraId="02E55034">
            <w:pPr>
              <w:spacing w:line="360" w:lineRule="exact"/>
              <w:rPr>
                <w:rFonts w:hint="eastAsia" w:ascii="宋体" w:hAnsi="宋体"/>
                <w:sz w:val="24"/>
              </w:rPr>
            </w:pPr>
          </w:p>
        </w:tc>
        <w:tc>
          <w:tcPr>
            <w:tcW w:w="1075" w:type="dxa"/>
            <w:tcBorders>
              <w:top w:val="single" w:color="auto" w:sz="4" w:space="0"/>
              <w:left w:val="single" w:color="auto" w:sz="4" w:space="0"/>
              <w:bottom w:val="single" w:color="auto" w:sz="4" w:space="0"/>
              <w:right w:val="single" w:color="auto" w:sz="4" w:space="0"/>
            </w:tcBorders>
          </w:tcPr>
          <w:p w14:paraId="60FE76F8">
            <w:pPr>
              <w:spacing w:line="360" w:lineRule="exact"/>
              <w:rPr>
                <w:rFonts w:hint="eastAsia"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410E326B">
            <w:pPr>
              <w:spacing w:line="360" w:lineRule="exact"/>
              <w:rPr>
                <w:rFonts w:hint="eastAsia"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14AD3626">
            <w:pPr>
              <w:spacing w:line="360" w:lineRule="exact"/>
              <w:rPr>
                <w:rFonts w:hint="eastAsia" w:ascii="宋体" w:hAnsi="宋体"/>
                <w:sz w:val="24"/>
              </w:rPr>
            </w:pPr>
          </w:p>
        </w:tc>
      </w:tr>
      <w:tr w14:paraId="7E51856E">
        <w:tblPrEx>
          <w:tblCellMar>
            <w:top w:w="0" w:type="dxa"/>
            <w:left w:w="54" w:type="dxa"/>
            <w:bottom w:w="0" w:type="dxa"/>
            <w:right w:w="54" w:type="dxa"/>
          </w:tblCellMar>
        </w:tblPrEx>
        <w:trPr>
          <w:cantSplit/>
          <w:trHeight w:val="195" w:hRule="atLeast"/>
          <w:jc w:val="center"/>
        </w:trPr>
        <w:tc>
          <w:tcPr>
            <w:tcW w:w="597" w:type="dxa"/>
            <w:tcBorders>
              <w:top w:val="single" w:color="auto" w:sz="4" w:space="0"/>
              <w:left w:val="single" w:color="auto" w:sz="6" w:space="0"/>
              <w:bottom w:val="single" w:color="auto" w:sz="4" w:space="0"/>
              <w:right w:val="single" w:color="auto" w:sz="6" w:space="0"/>
            </w:tcBorders>
          </w:tcPr>
          <w:p w14:paraId="4655D3FD">
            <w:pPr>
              <w:spacing w:line="360" w:lineRule="exact"/>
              <w:rPr>
                <w:rFonts w:hint="eastAsia" w:ascii="宋体" w:hAnsi="宋体"/>
                <w:sz w:val="24"/>
              </w:rPr>
            </w:pPr>
          </w:p>
        </w:tc>
        <w:tc>
          <w:tcPr>
            <w:tcW w:w="1224" w:type="dxa"/>
            <w:tcBorders>
              <w:top w:val="single" w:color="auto" w:sz="4" w:space="0"/>
              <w:left w:val="single" w:color="auto" w:sz="6" w:space="0"/>
              <w:bottom w:val="single" w:color="auto" w:sz="4" w:space="0"/>
              <w:right w:val="single" w:color="auto" w:sz="6" w:space="0"/>
            </w:tcBorders>
          </w:tcPr>
          <w:p w14:paraId="70362532">
            <w:pPr>
              <w:spacing w:line="360" w:lineRule="exact"/>
              <w:rPr>
                <w:rFonts w:hint="eastAsia" w:ascii="宋体" w:hAnsi="宋体"/>
                <w:sz w:val="24"/>
              </w:rPr>
            </w:pPr>
          </w:p>
        </w:tc>
        <w:tc>
          <w:tcPr>
            <w:tcW w:w="2396" w:type="dxa"/>
            <w:tcBorders>
              <w:top w:val="single" w:color="auto" w:sz="4" w:space="0"/>
              <w:left w:val="single" w:color="auto" w:sz="6" w:space="0"/>
              <w:bottom w:val="single" w:color="auto" w:sz="4" w:space="0"/>
              <w:right w:val="single" w:color="auto" w:sz="6" w:space="0"/>
            </w:tcBorders>
          </w:tcPr>
          <w:p w14:paraId="6445B636">
            <w:pPr>
              <w:spacing w:line="360" w:lineRule="exact"/>
              <w:rPr>
                <w:rFonts w:hint="eastAsia" w:ascii="宋体" w:hAnsi="宋体"/>
                <w:sz w:val="24"/>
              </w:rPr>
            </w:pPr>
          </w:p>
        </w:tc>
        <w:tc>
          <w:tcPr>
            <w:tcW w:w="724" w:type="dxa"/>
            <w:tcBorders>
              <w:top w:val="single" w:color="auto" w:sz="4" w:space="0"/>
              <w:left w:val="single" w:color="auto" w:sz="6" w:space="0"/>
              <w:bottom w:val="single" w:color="auto" w:sz="4" w:space="0"/>
              <w:right w:val="single" w:color="auto" w:sz="4" w:space="0"/>
            </w:tcBorders>
          </w:tcPr>
          <w:p w14:paraId="3CE6611F">
            <w:pPr>
              <w:spacing w:line="360" w:lineRule="exact"/>
              <w:rPr>
                <w:rFonts w:hint="eastAsia" w:ascii="宋体" w:hAnsi="宋体"/>
                <w:sz w:val="24"/>
              </w:rPr>
            </w:pPr>
          </w:p>
        </w:tc>
        <w:tc>
          <w:tcPr>
            <w:tcW w:w="724" w:type="dxa"/>
            <w:tcBorders>
              <w:top w:val="single" w:color="auto" w:sz="4" w:space="0"/>
              <w:left w:val="single" w:color="auto" w:sz="4" w:space="0"/>
              <w:bottom w:val="single" w:color="auto" w:sz="4" w:space="0"/>
              <w:right w:val="single" w:color="auto" w:sz="4" w:space="0"/>
            </w:tcBorders>
          </w:tcPr>
          <w:p w14:paraId="7B90EDD4">
            <w:pPr>
              <w:spacing w:line="360" w:lineRule="exact"/>
              <w:rPr>
                <w:rFonts w:hint="eastAsia" w:ascii="宋体" w:hAnsi="宋体"/>
                <w:sz w:val="24"/>
              </w:rPr>
            </w:pPr>
          </w:p>
        </w:tc>
        <w:tc>
          <w:tcPr>
            <w:tcW w:w="905" w:type="dxa"/>
            <w:tcBorders>
              <w:top w:val="single" w:color="auto" w:sz="4" w:space="0"/>
              <w:left w:val="single" w:color="auto" w:sz="4" w:space="0"/>
              <w:bottom w:val="single" w:color="auto" w:sz="4" w:space="0"/>
              <w:right w:val="single" w:color="auto" w:sz="6" w:space="0"/>
            </w:tcBorders>
          </w:tcPr>
          <w:p w14:paraId="48B4D38F">
            <w:pPr>
              <w:spacing w:line="360" w:lineRule="exact"/>
              <w:rPr>
                <w:rFonts w:hint="eastAsia" w:ascii="宋体" w:hAnsi="宋体"/>
                <w:sz w:val="24"/>
              </w:rPr>
            </w:pPr>
          </w:p>
        </w:tc>
        <w:tc>
          <w:tcPr>
            <w:tcW w:w="905" w:type="dxa"/>
            <w:tcBorders>
              <w:top w:val="single" w:color="auto" w:sz="4" w:space="0"/>
              <w:left w:val="single" w:color="auto" w:sz="6" w:space="0"/>
              <w:bottom w:val="single" w:color="auto" w:sz="4" w:space="0"/>
              <w:right w:val="single" w:color="auto" w:sz="4" w:space="0"/>
            </w:tcBorders>
          </w:tcPr>
          <w:p w14:paraId="5A8784A8">
            <w:pPr>
              <w:spacing w:line="360" w:lineRule="exact"/>
              <w:rPr>
                <w:rFonts w:hint="eastAsia" w:ascii="宋体" w:hAnsi="宋体"/>
                <w:sz w:val="24"/>
              </w:rPr>
            </w:pPr>
          </w:p>
        </w:tc>
        <w:tc>
          <w:tcPr>
            <w:tcW w:w="1075" w:type="dxa"/>
            <w:tcBorders>
              <w:top w:val="single" w:color="auto" w:sz="4" w:space="0"/>
              <w:left w:val="single" w:color="auto" w:sz="4" w:space="0"/>
              <w:bottom w:val="single" w:color="auto" w:sz="4" w:space="0"/>
              <w:right w:val="single" w:color="auto" w:sz="4" w:space="0"/>
            </w:tcBorders>
          </w:tcPr>
          <w:p w14:paraId="0231B332">
            <w:pPr>
              <w:spacing w:line="360" w:lineRule="exact"/>
              <w:rPr>
                <w:rFonts w:hint="eastAsia"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49673E10">
            <w:pPr>
              <w:spacing w:line="360" w:lineRule="exact"/>
              <w:rPr>
                <w:rFonts w:hint="eastAsia"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7ED86C25">
            <w:pPr>
              <w:spacing w:line="360" w:lineRule="exact"/>
              <w:rPr>
                <w:rFonts w:hint="eastAsia" w:ascii="宋体" w:hAnsi="宋体"/>
                <w:sz w:val="24"/>
              </w:rPr>
            </w:pPr>
          </w:p>
        </w:tc>
      </w:tr>
      <w:tr w14:paraId="3C9748A2">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tcPr>
          <w:p w14:paraId="5CBA9A3C">
            <w:pPr>
              <w:spacing w:line="360" w:lineRule="exact"/>
              <w:rPr>
                <w:rFonts w:hint="eastAsia" w:ascii="宋体" w:hAnsi="宋体"/>
                <w:sz w:val="24"/>
              </w:rPr>
            </w:pPr>
          </w:p>
        </w:tc>
        <w:tc>
          <w:tcPr>
            <w:tcW w:w="1224" w:type="dxa"/>
            <w:tcBorders>
              <w:top w:val="single" w:color="auto" w:sz="4" w:space="0"/>
              <w:left w:val="single" w:color="auto" w:sz="6" w:space="0"/>
              <w:bottom w:val="single" w:color="auto" w:sz="4" w:space="0"/>
              <w:right w:val="single" w:color="auto" w:sz="6" w:space="0"/>
            </w:tcBorders>
          </w:tcPr>
          <w:p w14:paraId="07E169FA">
            <w:pPr>
              <w:spacing w:line="360" w:lineRule="exact"/>
              <w:rPr>
                <w:rFonts w:hint="eastAsia" w:ascii="宋体" w:hAnsi="宋体"/>
                <w:sz w:val="24"/>
              </w:rPr>
            </w:pPr>
          </w:p>
        </w:tc>
        <w:tc>
          <w:tcPr>
            <w:tcW w:w="2396" w:type="dxa"/>
            <w:tcBorders>
              <w:top w:val="single" w:color="auto" w:sz="4" w:space="0"/>
              <w:left w:val="single" w:color="auto" w:sz="6" w:space="0"/>
              <w:bottom w:val="single" w:color="auto" w:sz="4" w:space="0"/>
              <w:right w:val="single" w:color="auto" w:sz="6" w:space="0"/>
            </w:tcBorders>
          </w:tcPr>
          <w:p w14:paraId="3CECAD6A">
            <w:pPr>
              <w:spacing w:line="360" w:lineRule="exact"/>
              <w:rPr>
                <w:rFonts w:hint="eastAsia" w:ascii="宋体" w:hAnsi="宋体"/>
                <w:sz w:val="24"/>
              </w:rPr>
            </w:pPr>
          </w:p>
        </w:tc>
        <w:tc>
          <w:tcPr>
            <w:tcW w:w="724" w:type="dxa"/>
            <w:tcBorders>
              <w:top w:val="single" w:color="auto" w:sz="4" w:space="0"/>
              <w:left w:val="single" w:color="auto" w:sz="6" w:space="0"/>
              <w:bottom w:val="single" w:color="auto" w:sz="4" w:space="0"/>
              <w:right w:val="single" w:color="auto" w:sz="4" w:space="0"/>
            </w:tcBorders>
          </w:tcPr>
          <w:p w14:paraId="52309E2F">
            <w:pPr>
              <w:spacing w:line="360" w:lineRule="exact"/>
              <w:rPr>
                <w:rFonts w:hint="eastAsia" w:ascii="宋体" w:hAnsi="宋体"/>
                <w:sz w:val="24"/>
              </w:rPr>
            </w:pPr>
          </w:p>
        </w:tc>
        <w:tc>
          <w:tcPr>
            <w:tcW w:w="724" w:type="dxa"/>
            <w:tcBorders>
              <w:top w:val="single" w:color="auto" w:sz="4" w:space="0"/>
              <w:left w:val="single" w:color="auto" w:sz="4" w:space="0"/>
              <w:bottom w:val="single" w:color="auto" w:sz="4" w:space="0"/>
              <w:right w:val="single" w:color="auto" w:sz="4" w:space="0"/>
            </w:tcBorders>
          </w:tcPr>
          <w:p w14:paraId="74037584">
            <w:pPr>
              <w:spacing w:line="360" w:lineRule="exact"/>
              <w:rPr>
                <w:rFonts w:hint="eastAsia" w:ascii="宋体" w:hAnsi="宋体"/>
                <w:sz w:val="24"/>
              </w:rPr>
            </w:pPr>
          </w:p>
        </w:tc>
        <w:tc>
          <w:tcPr>
            <w:tcW w:w="905" w:type="dxa"/>
            <w:tcBorders>
              <w:top w:val="single" w:color="auto" w:sz="4" w:space="0"/>
              <w:left w:val="single" w:color="auto" w:sz="4" w:space="0"/>
              <w:bottom w:val="single" w:color="auto" w:sz="4" w:space="0"/>
              <w:right w:val="single" w:color="auto" w:sz="6" w:space="0"/>
            </w:tcBorders>
          </w:tcPr>
          <w:p w14:paraId="4E86478B">
            <w:pPr>
              <w:spacing w:line="360" w:lineRule="exact"/>
              <w:rPr>
                <w:rFonts w:hint="eastAsia" w:ascii="宋体" w:hAnsi="宋体"/>
                <w:sz w:val="24"/>
              </w:rPr>
            </w:pPr>
          </w:p>
        </w:tc>
        <w:tc>
          <w:tcPr>
            <w:tcW w:w="905" w:type="dxa"/>
            <w:tcBorders>
              <w:top w:val="single" w:color="auto" w:sz="4" w:space="0"/>
              <w:left w:val="single" w:color="auto" w:sz="6" w:space="0"/>
              <w:bottom w:val="single" w:color="auto" w:sz="4" w:space="0"/>
              <w:right w:val="single" w:color="auto" w:sz="4" w:space="0"/>
            </w:tcBorders>
          </w:tcPr>
          <w:p w14:paraId="5C382A24">
            <w:pPr>
              <w:spacing w:line="360" w:lineRule="exact"/>
              <w:rPr>
                <w:rFonts w:hint="eastAsia" w:ascii="宋体" w:hAnsi="宋体"/>
                <w:sz w:val="24"/>
              </w:rPr>
            </w:pPr>
          </w:p>
        </w:tc>
        <w:tc>
          <w:tcPr>
            <w:tcW w:w="1075" w:type="dxa"/>
            <w:tcBorders>
              <w:top w:val="single" w:color="auto" w:sz="4" w:space="0"/>
              <w:left w:val="single" w:color="auto" w:sz="4" w:space="0"/>
              <w:bottom w:val="single" w:color="auto" w:sz="4" w:space="0"/>
              <w:right w:val="single" w:color="auto" w:sz="4" w:space="0"/>
            </w:tcBorders>
          </w:tcPr>
          <w:p w14:paraId="7627ADB7">
            <w:pPr>
              <w:spacing w:line="360" w:lineRule="exact"/>
              <w:rPr>
                <w:rFonts w:hint="eastAsia"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7089E086">
            <w:pPr>
              <w:spacing w:line="360" w:lineRule="exact"/>
              <w:rPr>
                <w:rFonts w:hint="eastAsia"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6C27E0FA">
            <w:pPr>
              <w:spacing w:line="360" w:lineRule="exact"/>
              <w:rPr>
                <w:rFonts w:hint="eastAsia" w:ascii="宋体" w:hAnsi="宋体"/>
                <w:sz w:val="24"/>
              </w:rPr>
            </w:pPr>
          </w:p>
        </w:tc>
      </w:tr>
      <w:tr w14:paraId="7FD2D4C7">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tcPr>
          <w:p w14:paraId="014FBF4F">
            <w:pPr>
              <w:spacing w:line="360" w:lineRule="exact"/>
              <w:rPr>
                <w:rFonts w:hint="eastAsia" w:ascii="宋体" w:hAnsi="宋体"/>
                <w:sz w:val="24"/>
              </w:rPr>
            </w:pPr>
          </w:p>
        </w:tc>
        <w:tc>
          <w:tcPr>
            <w:tcW w:w="1224" w:type="dxa"/>
            <w:tcBorders>
              <w:top w:val="single" w:color="auto" w:sz="4" w:space="0"/>
              <w:left w:val="single" w:color="auto" w:sz="6" w:space="0"/>
              <w:bottom w:val="single" w:color="auto" w:sz="4" w:space="0"/>
              <w:right w:val="single" w:color="auto" w:sz="6" w:space="0"/>
            </w:tcBorders>
          </w:tcPr>
          <w:p w14:paraId="1971A57C">
            <w:pPr>
              <w:spacing w:line="360" w:lineRule="exact"/>
              <w:rPr>
                <w:rFonts w:hint="eastAsia" w:ascii="宋体" w:hAnsi="宋体"/>
                <w:sz w:val="24"/>
              </w:rPr>
            </w:pPr>
          </w:p>
        </w:tc>
        <w:tc>
          <w:tcPr>
            <w:tcW w:w="2396" w:type="dxa"/>
            <w:tcBorders>
              <w:top w:val="single" w:color="auto" w:sz="4" w:space="0"/>
              <w:left w:val="single" w:color="auto" w:sz="6" w:space="0"/>
              <w:bottom w:val="single" w:color="auto" w:sz="4" w:space="0"/>
              <w:right w:val="single" w:color="auto" w:sz="6" w:space="0"/>
            </w:tcBorders>
          </w:tcPr>
          <w:p w14:paraId="3283AE69">
            <w:pPr>
              <w:spacing w:line="360" w:lineRule="exact"/>
              <w:rPr>
                <w:rFonts w:hint="eastAsia" w:ascii="宋体" w:hAnsi="宋体"/>
                <w:sz w:val="24"/>
              </w:rPr>
            </w:pPr>
          </w:p>
        </w:tc>
        <w:tc>
          <w:tcPr>
            <w:tcW w:w="724" w:type="dxa"/>
            <w:tcBorders>
              <w:top w:val="single" w:color="auto" w:sz="4" w:space="0"/>
              <w:left w:val="single" w:color="auto" w:sz="6" w:space="0"/>
              <w:bottom w:val="single" w:color="auto" w:sz="4" w:space="0"/>
              <w:right w:val="single" w:color="auto" w:sz="4" w:space="0"/>
            </w:tcBorders>
          </w:tcPr>
          <w:p w14:paraId="6901CD6B">
            <w:pPr>
              <w:spacing w:line="360" w:lineRule="exact"/>
              <w:rPr>
                <w:rFonts w:hint="eastAsia" w:ascii="宋体" w:hAnsi="宋体"/>
                <w:sz w:val="24"/>
              </w:rPr>
            </w:pPr>
          </w:p>
        </w:tc>
        <w:tc>
          <w:tcPr>
            <w:tcW w:w="724" w:type="dxa"/>
            <w:tcBorders>
              <w:top w:val="single" w:color="auto" w:sz="4" w:space="0"/>
              <w:left w:val="single" w:color="auto" w:sz="4" w:space="0"/>
              <w:bottom w:val="single" w:color="auto" w:sz="4" w:space="0"/>
              <w:right w:val="single" w:color="auto" w:sz="4" w:space="0"/>
            </w:tcBorders>
          </w:tcPr>
          <w:p w14:paraId="4AD31FD7">
            <w:pPr>
              <w:spacing w:line="360" w:lineRule="exact"/>
              <w:rPr>
                <w:rFonts w:hint="eastAsia" w:ascii="宋体" w:hAnsi="宋体"/>
                <w:sz w:val="24"/>
              </w:rPr>
            </w:pPr>
          </w:p>
        </w:tc>
        <w:tc>
          <w:tcPr>
            <w:tcW w:w="905" w:type="dxa"/>
            <w:tcBorders>
              <w:top w:val="single" w:color="auto" w:sz="4" w:space="0"/>
              <w:left w:val="single" w:color="auto" w:sz="4" w:space="0"/>
              <w:bottom w:val="single" w:color="auto" w:sz="4" w:space="0"/>
              <w:right w:val="single" w:color="auto" w:sz="6" w:space="0"/>
            </w:tcBorders>
          </w:tcPr>
          <w:p w14:paraId="4C4557AB">
            <w:pPr>
              <w:spacing w:line="360" w:lineRule="exact"/>
              <w:rPr>
                <w:rFonts w:hint="eastAsia" w:ascii="宋体" w:hAnsi="宋体"/>
                <w:sz w:val="24"/>
              </w:rPr>
            </w:pPr>
          </w:p>
        </w:tc>
        <w:tc>
          <w:tcPr>
            <w:tcW w:w="905" w:type="dxa"/>
            <w:tcBorders>
              <w:top w:val="single" w:color="auto" w:sz="4" w:space="0"/>
              <w:left w:val="single" w:color="auto" w:sz="6" w:space="0"/>
              <w:bottom w:val="single" w:color="auto" w:sz="4" w:space="0"/>
              <w:right w:val="single" w:color="auto" w:sz="4" w:space="0"/>
            </w:tcBorders>
          </w:tcPr>
          <w:p w14:paraId="048BEC67">
            <w:pPr>
              <w:spacing w:line="360" w:lineRule="exact"/>
              <w:rPr>
                <w:rFonts w:hint="eastAsia" w:ascii="宋体" w:hAnsi="宋体"/>
                <w:sz w:val="24"/>
              </w:rPr>
            </w:pPr>
          </w:p>
        </w:tc>
        <w:tc>
          <w:tcPr>
            <w:tcW w:w="1075" w:type="dxa"/>
            <w:tcBorders>
              <w:top w:val="single" w:color="auto" w:sz="4" w:space="0"/>
              <w:left w:val="single" w:color="auto" w:sz="4" w:space="0"/>
              <w:bottom w:val="single" w:color="auto" w:sz="4" w:space="0"/>
              <w:right w:val="single" w:color="auto" w:sz="4" w:space="0"/>
            </w:tcBorders>
          </w:tcPr>
          <w:p w14:paraId="0249DDE9">
            <w:pPr>
              <w:spacing w:line="360" w:lineRule="exact"/>
              <w:rPr>
                <w:rFonts w:hint="eastAsia"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2D27B831">
            <w:pPr>
              <w:spacing w:line="360" w:lineRule="exact"/>
              <w:rPr>
                <w:rFonts w:hint="eastAsia"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19C675EE">
            <w:pPr>
              <w:spacing w:line="360" w:lineRule="exact"/>
              <w:rPr>
                <w:rFonts w:hint="eastAsia" w:ascii="宋体" w:hAnsi="宋体"/>
                <w:sz w:val="24"/>
              </w:rPr>
            </w:pPr>
          </w:p>
        </w:tc>
      </w:tr>
    </w:tbl>
    <w:p w14:paraId="7ECDC02E">
      <w:pPr>
        <w:spacing w:line="360" w:lineRule="exact"/>
        <w:rPr>
          <w:rFonts w:hint="eastAsia" w:ascii="宋体" w:hAnsi="宋体"/>
          <w:sz w:val="24"/>
        </w:rPr>
      </w:pPr>
    </w:p>
    <w:p w14:paraId="35E90F47">
      <w:pPr>
        <w:spacing w:line="360" w:lineRule="exact"/>
        <w:rPr>
          <w:rFonts w:hint="eastAsia" w:ascii="宋体" w:hAnsi="宋体"/>
          <w:sz w:val="24"/>
        </w:rPr>
      </w:pPr>
      <w:r>
        <w:rPr>
          <w:rFonts w:hint="eastAsia" w:ascii="宋体" w:hAnsi="宋体"/>
          <w:sz w:val="24"/>
        </w:rPr>
        <w:t>1、供应商是否小微型企业产品:是（   ）；否（   ）。</w:t>
      </w:r>
    </w:p>
    <w:p w14:paraId="424C8932">
      <w:pPr>
        <w:spacing w:line="360" w:lineRule="exact"/>
        <w:rPr>
          <w:rFonts w:hint="eastAsia" w:ascii="宋体" w:hAnsi="宋体"/>
          <w:sz w:val="24"/>
        </w:rPr>
      </w:pPr>
      <w:r>
        <w:rPr>
          <w:rFonts w:hint="eastAsia" w:ascii="宋体" w:hAnsi="宋体"/>
          <w:sz w:val="24"/>
        </w:rPr>
        <w:t>2、供应商是否为监狱企业：是（    ）    否（    ）</w:t>
      </w:r>
    </w:p>
    <w:p w14:paraId="6EDE1770">
      <w:pPr>
        <w:spacing w:line="360" w:lineRule="exact"/>
        <w:rPr>
          <w:rFonts w:hint="eastAsia" w:ascii="宋体" w:hAnsi="宋体"/>
          <w:sz w:val="24"/>
        </w:rPr>
      </w:pPr>
      <w:r>
        <w:rPr>
          <w:rFonts w:hint="eastAsia" w:ascii="宋体" w:hAnsi="宋体"/>
          <w:sz w:val="24"/>
        </w:rPr>
        <w:t>3、供应商是否为残疾人福利性单位：是（    ）    否（    ）</w:t>
      </w:r>
    </w:p>
    <w:p w14:paraId="45B4D0D9">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0B7CDDC8">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 xml:space="preserve">总价：                              大写：                         </w:t>
      </w:r>
    </w:p>
    <w:p w14:paraId="60753B94">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3E25E668">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优惠政策产品扣除后总价：            大写：</w:t>
      </w:r>
    </w:p>
    <w:p w14:paraId="2AD1DB08">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p>
    <w:p w14:paraId="25CFD528">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供应商代表签名：             职务：         联系电话：           日期：</w:t>
      </w:r>
    </w:p>
    <w:p w14:paraId="105C80B8">
      <w:pPr>
        <w:tabs>
          <w:tab w:val="left" w:pos="654"/>
          <w:tab w:val="left" w:pos="1734"/>
          <w:tab w:val="left" w:pos="2814"/>
          <w:tab w:val="left" w:pos="3894"/>
          <w:tab w:val="left" w:pos="5334"/>
          <w:tab w:val="left" w:pos="6414"/>
          <w:tab w:val="left" w:pos="7254"/>
          <w:tab w:val="left" w:pos="8574"/>
          <w:tab w:val="left" w:pos="9654"/>
        </w:tabs>
        <w:spacing w:line="360" w:lineRule="exact"/>
        <w:rPr>
          <w:rFonts w:hint="eastAsia"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14:paraId="644FBD48">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hint="eastAsia" w:ascii="宋体" w:hAnsi="宋体"/>
          <w:bCs/>
          <w:sz w:val="24"/>
        </w:rPr>
      </w:pPr>
      <w:r>
        <w:rPr>
          <w:rFonts w:hint="eastAsia" w:ascii="宋体" w:hAnsi="宋体"/>
          <w:b/>
          <w:sz w:val="24"/>
        </w:rPr>
        <w:t>注：</w:t>
      </w:r>
      <w:r>
        <w:rPr>
          <w:rFonts w:hint="eastAsia" w:ascii="宋体" w:hAnsi="宋体"/>
          <w:bCs/>
          <w:sz w:val="24"/>
        </w:rPr>
        <w:t>1、设备用人民币报价。</w:t>
      </w:r>
    </w:p>
    <w:p w14:paraId="2603B87F">
      <w:pPr>
        <w:spacing w:line="360" w:lineRule="exact"/>
        <w:ind w:firstLine="480" w:firstLineChars="200"/>
        <w:rPr>
          <w:rFonts w:hint="eastAsia" w:ascii="宋体" w:hAnsi="宋体"/>
          <w:bCs/>
          <w:sz w:val="24"/>
        </w:rPr>
      </w:pPr>
      <w:r>
        <w:rPr>
          <w:rFonts w:hint="eastAsia" w:ascii="宋体" w:hAnsi="宋体"/>
          <w:bCs/>
          <w:sz w:val="24"/>
        </w:rPr>
        <w:t>2、第6栏的单价应包括全部安装、调试、培训、技术服务、必不可少的部件、标准备件、专用工具等费用。</w:t>
      </w:r>
    </w:p>
    <w:p w14:paraId="5B08FA62">
      <w:pPr>
        <w:spacing w:line="360" w:lineRule="exact"/>
        <w:ind w:firstLine="480" w:firstLineChars="200"/>
        <w:rPr>
          <w:rFonts w:hint="eastAsia" w:ascii="宋体" w:hAnsi="宋体"/>
          <w:bCs/>
          <w:sz w:val="24"/>
        </w:rPr>
      </w:pPr>
      <w:r>
        <w:rPr>
          <w:rFonts w:hint="eastAsia" w:ascii="宋体" w:hAnsi="宋体"/>
          <w:bCs/>
          <w:sz w:val="24"/>
        </w:rPr>
        <w:t>3、单价{单价=（货价+运抵用户指定地点运、保、税、）}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14:paraId="1F57D59B">
      <w:pPr>
        <w:spacing w:line="360" w:lineRule="exact"/>
        <w:ind w:firstLine="480" w:firstLineChars="200"/>
        <w:rPr>
          <w:rFonts w:hint="eastAsia" w:ascii="宋体" w:hAnsi="宋体"/>
          <w:bCs/>
          <w:sz w:val="24"/>
        </w:rPr>
      </w:pPr>
      <w:r>
        <w:rPr>
          <w:rFonts w:hint="eastAsia" w:ascii="宋体" w:hAnsi="宋体"/>
          <w:bCs/>
          <w:sz w:val="24"/>
        </w:rPr>
        <w:t>4、第8栏中的优惠政策产品指节能产品、信息安全产品、环境标志产品、绿色产品。</w:t>
      </w:r>
    </w:p>
    <w:p w14:paraId="64E48E64">
      <w:pPr>
        <w:spacing w:line="360" w:lineRule="exact"/>
        <w:ind w:firstLine="480" w:firstLineChars="200"/>
        <w:rPr>
          <w:rFonts w:hint="eastAsia" w:ascii="宋体" w:hAnsi="宋体"/>
          <w:bCs/>
          <w:sz w:val="24"/>
        </w:rPr>
      </w:pPr>
      <w:r>
        <w:rPr>
          <w:rFonts w:hint="eastAsia" w:ascii="宋体" w:hAnsi="宋体"/>
          <w:bCs/>
          <w:sz w:val="24"/>
        </w:rPr>
        <w:t>5、供应商企业类型、是否监狱企业栏和是否残疾人福利性单位栏，供应商须在相应的括弧里打勾（√），否则承担不利后果。</w:t>
      </w:r>
    </w:p>
    <w:p w14:paraId="7BC643FE">
      <w:pPr>
        <w:snapToGrid w:val="0"/>
        <w:spacing w:line="360" w:lineRule="auto"/>
        <w:ind w:firstLine="472" w:firstLineChars="196"/>
        <w:rPr>
          <w:rFonts w:hint="eastAsia" w:ascii="宋体" w:hAnsi="宋体"/>
          <w:b/>
          <w:sz w:val="24"/>
        </w:rPr>
      </w:pPr>
    </w:p>
    <w:p w14:paraId="3A72E94F">
      <w:pPr>
        <w:spacing w:line="360" w:lineRule="exact"/>
        <w:rPr>
          <w:rFonts w:hint="eastAsia" w:ascii="宋体" w:hAnsi="宋体"/>
          <w:sz w:val="24"/>
        </w:rPr>
      </w:pPr>
    </w:p>
    <w:p w14:paraId="354F89B6">
      <w:pPr>
        <w:spacing w:line="360" w:lineRule="exact"/>
        <w:rPr>
          <w:rFonts w:hint="eastAsia" w:ascii="宋体" w:hAnsi="宋体"/>
          <w:sz w:val="24"/>
        </w:rPr>
      </w:pPr>
    </w:p>
    <w:p w14:paraId="16CB31B4">
      <w:pPr>
        <w:spacing w:line="360" w:lineRule="exact"/>
        <w:rPr>
          <w:rFonts w:hint="eastAsia" w:ascii="宋体" w:hAnsi="宋体"/>
          <w:b/>
          <w:sz w:val="24"/>
        </w:rPr>
      </w:pPr>
      <w:r>
        <w:rPr>
          <w:rFonts w:hint="eastAsia" w:ascii="宋体" w:hAnsi="宋体"/>
          <w:b/>
          <w:sz w:val="24"/>
        </w:rPr>
        <w:t>附件3</w:t>
      </w:r>
    </w:p>
    <w:p w14:paraId="6790BA69">
      <w:pPr>
        <w:spacing w:line="360" w:lineRule="exact"/>
        <w:jc w:val="center"/>
        <w:rPr>
          <w:rFonts w:hint="eastAsia" w:ascii="宋体" w:hAnsi="宋体"/>
          <w:b/>
          <w:sz w:val="24"/>
        </w:rPr>
      </w:pPr>
      <w:r>
        <w:rPr>
          <w:rFonts w:hint="eastAsia" w:ascii="宋体" w:hAnsi="宋体"/>
          <w:b/>
          <w:sz w:val="24"/>
        </w:rPr>
        <w:t>规格响应表</w:t>
      </w:r>
    </w:p>
    <w:p w14:paraId="4FE59FBF">
      <w:pPr>
        <w:tabs>
          <w:tab w:val="left" w:pos="9654"/>
        </w:tabs>
        <w:spacing w:line="360" w:lineRule="exact"/>
        <w:rPr>
          <w:rFonts w:hint="eastAsia" w:ascii="宋体" w:hAnsi="宋体"/>
          <w:sz w:val="24"/>
        </w:rPr>
      </w:pPr>
      <w:r>
        <w:rPr>
          <w:rFonts w:hint="eastAsia" w:ascii="宋体" w:hAnsi="宋体"/>
          <w:sz w:val="24"/>
        </w:rPr>
        <w:t>供应商名称</w:t>
      </w:r>
      <w:r>
        <w:rPr>
          <w:rFonts w:ascii="宋体" w:hAnsi="宋体"/>
          <w:sz w:val="24"/>
        </w:rPr>
        <w:t>:</w:t>
      </w:r>
      <w:r>
        <w:rPr>
          <w:rFonts w:hint="eastAsia" w:ascii="宋体" w:hAnsi="宋体"/>
          <w:sz w:val="24"/>
        </w:rPr>
        <w:t xml:space="preserve"> （盖章）</w:t>
      </w:r>
    </w:p>
    <w:p w14:paraId="6844A919">
      <w:pPr>
        <w:spacing w:line="320" w:lineRule="exact"/>
        <w:jc w:val="center"/>
        <w:rPr>
          <w:rFonts w:hint="eastAsia" w:ascii="宋体" w:hAnsi="宋体"/>
          <w:b/>
          <w:sz w:val="28"/>
          <w:szCs w:val="28"/>
        </w:rPr>
      </w:pPr>
    </w:p>
    <w:p w14:paraId="40F628A2">
      <w:pPr>
        <w:spacing w:line="320" w:lineRule="exact"/>
        <w:jc w:val="left"/>
        <w:rPr>
          <w:rFonts w:hint="eastAsia" w:ascii="宋体" w:hAnsi="宋体"/>
          <w:sz w:val="24"/>
        </w:rPr>
      </w:pPr>
      <w:r>
        <w:rPr>
          <w:rFonts w:hint="eastAsia" w:ascii="宋体" w:hAnsi="宋体"/>
          <w:sz w:val="24"/>
        </w:rPr>
        <w:t>说明：响应供应商必须仔细阅读磋商文件中所有技术规范条款和相关功能要求，并对所有技术规范和功能偏离的条目列入下表，未列入下表的视作响应供应商不响应。响应供应商</w:t>
      </w:r>
      <w:r>
        <w:rPr>
          <w:rFonts w:hint="eastAsia" w:ascii="宋体" w:hAnsi="宋体"/>
          <w:sz w:val="24"/>
          <w:u w:val="single"/>
        </w:rPr>
        <w:t>必须根据所投产品的实际情况如实填写，评委会如发现有虚假描述，</w:t>
      </w:r>
      <w:r>
        <w:rPr>
          <w:rFonts w:ascii="宋体" w:hAnsi="宋体"/>
          <w:sz w:val="24"/>
          <w:u w:val="single"/>
        </w:rPr>
        <w:t>提供虚假材料谋取成交的</w:t>
      </w:r>
      <w:r>
        <w:rPr>
          <w:rFonts w:hint="eastAsia" w:ascii="宋体" w:hAnsi="宋体"/>
          <w:sz w:val="24"/>
          <w:u w:val="single"/>
        </w:rPr>
        <w:t>，属违反政府采购法相关规定，该响应文件作废标处理。</w:t>
      </w:r>
      <w:r>
        <w:rPr>
          <w:rFonts w:ascii="宋体" w:hAnsi="宋体"/>
          <w:sz w:val="24"/>
        </w:rPr>
        <w:tab/>
      </w:r>
    </w:p>
    <w:p w14:paraId="0EF175D1">
      <w:pPr>
        <w:tabs>
          <w:tab w:val="left" w:pos="9654"/>
        </w:tabs>
        <w:spacing w:line="320" w:lineRule="exact"/>
        <w:rPr>
          <w:rFonts w:hint="eastAsia" w:ascii="宋体" w:hAnsi="宋体"/>
          <w:sz w:val="24"/>
        </w:rPr>
      </w:pPr>
    </w:p>
    <w:p w14:paraId="4F25E2E5">
      <w:pPr>
        <w:tabs>
          <w:tab w:val="left" w:pos="635"/>
          <w:tab w:val="left" w:pos="2852"/>
          <w:tab w:val="left" w:pos="5260"/>
          <w:tab w:val="left" w:pos="9654"/>
        </w:tabs>
        <w:spacing w:line="320" w:lineRule="exact"/>
        <w:rPr>
          <w:rFonts w:hint="eastAsia" w:ascii="宋体" w:hAnsi="宋体"/>
          <w:sz w:val="24"/>
        </w:rPr>
      </w:pPr>
    </w:p>
    <w:tbl>
      <w:tblPr>
        <w:tblStyle w:val="38"/>
        <w:tblW w:w="0" w:type="auto"/>
        <w:tblInd w:w="-66" w:type="dxa"/>
        <w:tblLayout w:type="fixed"/>
        <w:tblCellMar>
          <w:top w:w="0" w:type="dxa"/>
          <w:left w:w="54" w:type="dxa"/>
          <w:bottom w:w="0" w:type="dxa"/>
          <w:right w:w="54" w:type="dxa"/>
        </w:tblCellMar>
      </w:tblPr>
      <w:tblGrid>
        <w:gridCol w:w="660"/>
        <w:gridCol w:w="3300"/>
        <w:gridCol w:w="3300"/>
        <w:gridCol w:w="2552"/>
      </w:tblGrid>
      <w:tr w14:paraId="420474D0">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6" w:space="0"/>
              <w:right w:val="single" w:color="auto" w:sz="4" w:space="0"/>
            </w:tcBorders>
            <w:noWrap/>
            <w:vAlign w:val="center"/>
          </w:tcPr>
          <w:p w14:paraId="18AB8DBD">
            <w:pPr>
              <w:spacing w:line="320" w:lineRule="exact"/>
              <w:jc w:val="center"/>
              <w:rPr>
                <w:rFonts w:hint="eastAsia" w:ascii="宋体" w:hAnsi="宋体"/>
                <w:sz w:val="24"/>
              </w:rPr>
            </w:pPr>
            <w:r>
              <w:rPr>
                <w:rFonts w:hint="eastAsia" w:ascii="宋体" w:hAnsi="宋体"/>
                <w:sz w:val="24"/>
              </w:rPr>
              <w:t>序号</w:t>
            </w:r>
          </w:p>
        </w:tc>
        <w:tc>
          <w:tcPr>
            <w:tcW w:w="3300" w:type="dxa"/>
            <w:tcBorders>
              <w:top w:val="single" w:color="auto" w:sz="6" w:space="0"/>
              <w:left w:val="single" w:color="auto" w:sz="4" w:space="0"/>
              <w:bottom w:val="single" w:color="auto" w:sz="6" w:space="0"/>
              <w:right w:val="single" w:color="auto" w:sz="6" w:space="0"/>
            </w:tcBorders>
            <w:noWrap/>
            <w:vAlign w:val="center"/>
          </w:tcPr>
          <w:p w14:paraId="29211BA9">
            <w:pPr>
              <w:spacing w:line="320" w:lineRule="exact"/>
              <w:jc w:val="center"/>
              <w:rPr>
                <w:rFonts w:hint="eastAsia" w:ascii="宋体" w:hAnsi="宋体"/>
                <w:sz w:val="24"/>
              </w:rPr>
            </w:pPr>
            <w:r>
              <w:rPr>
                <w:rFonts w:hint="eastAsia" w:ascii="宋体" w:hAnsi="宋体"/>
                <w:sz w:val="24"/>
              </w:rPr>
              <w:t>采购规格</w:t>
            </w:r>
          </w:p>
        </w:tc>
        <w:tc>
          <w:tcPr>
            <w:tcW w:w="3300" w:type="dxa"/>
            <w:tcBorders>
              <w:top w:val="single" w:color="auto" w:sz="6" w:space="0"/>
              <w:left w:val="single" w:color="auto" w:sz="6" w:space="0"/>
              <w:bottom w:val="single" w:color="auto" w:sz="6" w:space="0"/>
              <w:right w:val="single" w:color="auto" w:sz="6" w:space="0"/>
            </w:tcBorders>
            <w:noWrap/>
            <w:vAlign w:val="center"/>
          </w:tcPr>
          <w:p w14:paraId="17D838B7">
            <w:pPr>
              <w:spacing w:line="320" w:lineRule="exact"/>
              <w:jc w:val="center"/>
              <w:rPr>
                <w:rFonts w:hint="eastAsia" w:ascii="宋体" w:hAnsi="宋体"/>
                <w:sz w:val="24"/>
              </w:rPr>
            </w:pPr>
            <w:r>
              <w:rPr>
                <w:rFonts w:hint="eastAsia" w:ascii="宋体" w:hAnsi="宋体"/>
                <w:sz w:val="24"/>
              </w:rPr>
              <w:t>响应规格</w:t>
            </w:r>
          </w:p>
        </w:tc>
        <w:tc>
          <w:tcPr>
            <w:tcW w:w="2552" w:type="dxa"/>
            <w:tcBorders>
              <w:top w:val="single" w:color="auto" w:sz="6" w:space="0"/>
              <w:left w:val="single" w:color="auto" w:sz="4" w:space="0"/>
              <w:bottom w:val="single" w:color="auto" w:sz="6" w:space="0"/>
              <w:right w:val="single" w:color="auto" w:sz="6" w:space="0"/>
            </w:tcBorders>
            <w:noWrap/>
            <w:vAlign w:val="center"/>
          </w:tcPr>
          <w:p w14:paraId="5450DF6E">
            <w:pPr>
              <w:spacing w:line="320" w:lineRule="exact"/>
              <w:jc w:val="center"/>
              <w:rPr>
                <w:rFonts w:hint="eastAsia" w:ascii="宋体" w:hAnsi="宋体"/>
                <w:sz w:val="24"/>
              </w:rPr>
            </w:pPr>
            <w:r>
              <w:rPr>
                <w:rFonts w:ascii="宋体" w:hAnsi="宋体"/>
                <w:sz w:val="24"/>
              </w:rPr>
              <w:t>偏离情况</w:t>
            </w:r>
          </w:p>
          <w:p w14:paraId="1DE32229">
            <w:pPr>
              <w:spacing w:line="320" w:lineRule="exact"/>
              <w:jc w:val="center"/>
              <w:rPr>
                <w:rFonts w:hint="eastAsia" w:ascii="宋体" w:hAnsi="宋体"/>
                <w:sz w:val="24"/>
              </w:rPr>
            </w:pPr>
            <w:r>
              <w:rPr>
                <w:rFonts w:ascii="宋体" w:hAnsi="宋体"/>
                <w:sz w:val="24"/>
              </w:rPr>
              <w:t>（无偏离，正/负偏离）</w:t>
            </w:r>
          </w:p>
          <w:p w14:paraId="0AC3385D">
            <w:pPr>
              <w:spacing w:line="320" w:lineRule="exact"/>
              <w:jc w:val="center"/>
              <w:rPr>
                <w:rFonts w:hint="eastAsia" w:ascii="宋体" w:hAnsi="宋体"/>
                <w:sz w:val="24"/>
              </w:rPr>
            </w:pPr>
            <w:r>
              <w:rPr>
                <w:rFonts w:hint="eastAsia" w:ascii="宋体" w:hAnsi="宋体"/>
                <w:sz w:val="24"/>
              </w:rPr>
              <w:t>证明材料页码</w:t>
            </w:r>
          </w:p>
        </w:tc>
      </w:tr>
      <w:tr w14:paraId="213DBADF">
        <w:tblPrEx>
          <w:tblCellMar>
            <w:top w:w="0" w:type="dxa"/>
            <w:left w:w="54" w:type="dxa"/>
            <w:bottom w:w="0" w:type="dxa"/>
            <w:right w:w="54" w:type="dxa"/>
          </w:tblCellMar>
        </w:tblPrEx>
        <w:trPr>
          <w:cantSplit/>
          <w:trHeight w:val="160" w:hRule="atLeast"/>
        </w:trPr>
        <w:tc>
          <w:tcPr>
            <w:tcW w:w="660" w:type="dxa"/>
            <w:tcBorders>
              <w:top w:val="single" w:color="auto" w:sz="6" w:space="0"/>
              <w:left w:val="single" w:color="auto" w:sz="6" w:space="0"/>
              <w:bottom w:val="single" w:color="auto" w:sz="4" w:space="0"/>
              <w:right w:val="single" w:color="auto" w:sz="4" w:space="0"/>
            </w:tcBorders>
            <w:noWrap/>
          </w:tcPr>
          <w:p w14:paraId="2B796703">
            <w:pPr>
              <w:spacing w:line="320" w:lineRule="exact"/>
              <w:rPr>
                <w:rFonts w:hint="eastAsia" w:ascii="宋体" w:hAnsi="宋体"/>
                <w:sz w:val="24"/>
              </w:rPr>
            </w:pPr>
          </w:p>
        </w:tc>
        <w:tc>
          <w:tcPr>
            <w:tcW w:w="3300" w:type="dxa"/>
            <w:tcBorders>
              <w:top w:val="single" w:color="auto" w:sz="6" w:space="0"/>
              <w:left w:val="single" w:color="auto" w:sz="4" w:space="0"/>
              <w:bottom w:val="single" w:color="auto" w:sz="4" w:space="0"/>
              <w:right w:val="single" w:color="auto" w:sz="6" w:space="0"/>
            </w:tcBorders>
            <w:noWrap/>
          </w:tcPr>
          <w:p w14:paraId="55DB9961">
            <w:pPr>
              <w:spacing w:line="320" w:lineRule="exact"/>
              <w:rPr>
                <w:rFonts w:hint="eastAsia" w:ascii="宋体" w:hAnsi="宋体"/>
                <w:sz w:val="24"/>
              </w:rPr>
            </w:pPr>
          </w:p>
        </w:tc>
        <w:tc>
          <w:tcPr>
            <w:tcW w:w="3300" w:type="dxa"/>
            <w:tcBorders>
              <w:top w:val="single" w:color="auto" w:sz="6" w:space="0"/>
              <w:left w:val="single" w:color="auto" w:sz="6" w:space="0"/>
              <w:bottom w:val="single" w:color="auto" w:sz="4" w:space="0"/>
              <w:right w:val="single" w:color="auto" w:sz="6" w:space="0"/>
            </w:tcBorders>
            <w:noWrap/>
          </w:tcPr>
          <w:p w14:paraId="743EA718">
            <w:pPr>
              <w:spacing w:line="320" w:lineRule="exact"/>
              <w:rPr>
                <w:rFonts w:hint="eastAsia" w:ascii="宋体" w:hAnsi="宋体"/>
                <w:sz w:val="24"/>
              </w:rPr>
            </w:pPr>
          </w:p>
        </w:tc>
        <w:tc>
          <w:tcPr>
            <w:tcW w:w="2552" w:type="dxa"/>
            <w:tcBorders>
              <w:top w:val="single" w:color="auto" w:sz="6" w:space="0"/>
              <w:left w:val="single" w:color="auto" w:sz="4" w:space="0"/>
              <w:bottom w:val="single" w:color="auto" w:sz="4" w:space="0"/>
              <w:right w:val="single" w:color="auto" w:sz="6" w:space="0"/>
            </w:tcBorders>
            <w:noWrap/>
          </w:tcPr>
          <w:p w14:paraId="7A2733B6">
            <w:pPr>
              <w:spacing w:line="320" w:lineRule="exact"/>
              <w:rPr>
                <w:rFonts w:hint="eastAsia" w:ascii="宋体" w:hAnsi="宋体"/>
                <w:sz w:val="24"/>
              </w:rPr>
            </w:pPr>
          </w:p>
        </w:tc>
      </w:tr>
      <w:tr w14:paraId="6F8E9109">
        <w:tblPrEx>
          <w:tblCellMar>
            <w:top w:w="0" w:type="dxa"/>
            <w:left w:w="54" w:type="dxa"/>
            <w:bottom w:w="0" w:type="dxa"/>
            <w:right w:w="54" w:type="dxa"/>
          </w:tblCellMar>
        </w:tblPrEx>
        <w:trPr>
          <w:cantSplit/>
          <w:trHeight w:val="160" w:hRule="atLeast"/>
        </w:trPr>
        <w:tc>
          <w:tcPr>
            <w:tcW w:w="660" w:type="dxa"/>
            <w:tcBorders>
              <w:top w:val="single" w:color="auto" w:sz="4" w:space="0"/>
              <w:left w:val="single" w:color="auto" w:sz="6" w:space="0"/>
              <w:bottom w:val="single" w:color="auto" w:sz="4" w:space="0"/>
              <w:right w:val="single" w:color="auto" w:sz="4" w:space="0"/>
            </w:tcBorders>
            <w:noWrap/>
          </w:tcPr>
          <w:p w14:paraId="1C57BA5F">
            <w:pPr>
              <w:spacing w:line="320" w:lineRule="exact"/>
              <w:rPr>
                <w:rFonts w:hint="eastAsia" w:ascii="宋体" w:hAnsi="宋体"/>
                <w:sz w:val="24"/>
              </w:rPr>
            </w:pPr>
          </w:p>
        </w:tc>
        <w:tc>
          <w:tcPr>
            <w:tcW w:w="3300" w:type="dxa"/>
            <w:tcBorders>
              <w:top w:val="single" w:color="auto" w:sz="4" w:space="0"/>
              <w:left w:val="single" w:color="auto" w:sz="4" w:space="0"/>
              <w:bottom w:val="single" w:color="auto" w:sz="4" w:space="0"/>
              <w:right w:val="single" w:color="auto" w:sz="6" w:space="0"/>
            </w:tcBorders>
            <w:noWrap/>
          </w:tcPr>
          <w:p w14:paraId="7D998456">
            <w:pPr>
              <w:spacing w:line="320" w:lineRule="exact"/>
              <w:rPr>
                <w:rFonts w:hint="eastAsia" w:ascii="宋体" w:hAnsi="宋体"/>
                <w:sz w:val="24"/>
              </w:rPr>
            </w:pPr>
          </w:p>
        </w:tc>
        <w:tc>
          <w:tcPr>
            <w:tcW w:w="3300" w:type="dxa"/>
            <w:tcBorders>
              <w:top w:val="single" w:color="auto" w:sz="4" w:space="0"/>
              <w:left w:val="single" w:color="auto" w:sz="6" w:space="0"/>
              <w:bottom w:val="single" w:color="auto" w:sz="4" w:space="0"/>
              <w:right w:val="single" w:color="auto" w:sz="6" w:space="0"/>
            </w:tcBorders>
            <w:noWrap/>
          </w:tcPr>
          <w:p w14:paraId="28611DA3">
            <w:pPr>
              <w:spacing w:line="320" w:lineRule="exact"/>
              <w:rPr>
                <w:rFonts w:hint="eastAsia" w:ascii="宋体" w:hAnsi="宋体"/>
                <w:sz w:val="24"/>
              </w:rPr>
            </w:pPr>
          </w:p>
        </w:tc>
        <w:tc>
          <w:tcPr>
            <w:tcW w:w="2552" w:type="dxa"/>
            <w:tcBorders>
              <w:top w:val="single" w:color="auto" w:sz="4" w:space="0"/>
              <w:left w:val="single" w:color="auto" w:sz="4" w:space="0"/>
              <w:bottom w:val="single" w:color="auto" w:sz="4" w:space="0"/>
              <w:right w:val="single" w:color="auto" w:sz="6" w:space="0"/>
            </w:tcBorders>
            <w:noWrap/>
          </w:tcPr>
          <w:p w14:paraId="0A24FC2D">
            <w:pPr>
              <w:spacing w:line="320" w:lineRule="exact"/>
              <w:rPr>
                <w:rFonts w:hint="eastAsia" w:ascii="宋体" w:hAnsi="宋体"/>
                <w:sz w:val="24"/>
              </w:rPr>
            </w:pPr>
          </w:p>
        </w:tc>
      </w:tr>
      <w:tr w14:paraId="11EDDD1D">
        <w:tblPrEx>
          <w:tblCellMar>
            <w:top w:w="0" w:type="dxa"/>
            <w:left w:w="54" w:type="dxa"/>
            <w:bottom w:w="0" w:type="dxa"/>
            <w:right w:w="54" w:type="dxa"/>
          </w:tblCellMar>
        </w:tblPrEx>
        <w:trPr>
          <w:cantSplit/>
          <w:trHeight w:val="160" w:hRule="atLeast"/>
        </w:trPr>
        <w:tc>
          <w:tcPr>
            <w:tcW w:w="660" w:type="dxa"/>
            <w:tcBorders>
              <w:top w:val="single" w:color="auto" w:sz="4" w:space="0"/>
              <w:left w:val="single" w:color="auto" w:sz="6" w:space="0"/>
              <w:bottom w:val="single" w:color="auto" w:sz="6" w:space="0"/>
              <w:right w:val="single" w:color="auto" w:sz="4" w:space="0"/>
            </w:tcBorders>
            <w:noWrap/>
          </w:tcPr>
          <w:p w14:paraId="177B3413">
            <w:pPr>
              <w:spacing w:line="320" w:lineRule="exact"/>
              <w:rPr>
                <w:rFonts w:hint="eastAsia" w:ascii="宋体" w:hAnsi="宋体"/>
                <w:sz w:val="24"/>
              </w:rPr>
            </w:pPr>
          </w:p>
        </w:tc>
        <w:tc>
          <w:tcPr>
            <w:tcW w:w="3300" w:type="dxa"/>
            <w:tcBorders>
              <w:top w:val="single" w:color="auto" w:sz="4" w:space="0"/>
              <w:left w:val="single" w:color="auto" w:sz="4" w:space="0"/>
              <w:bottom w:val="single" w:color="auto" w:sz="6" w:space="0"/>
              <w:right w:val="single" w:color="auto" w:sz="6" w:space="0"/>
            </w:tcBorders>
            <w:noWrap/>
          </w:tcPr>
          <w:p w14:paraId="685C2D8C">
            <w:pPr>
              <w:spacing w:line="320" w:lineRule="exact"/>
              <w:rPr>
                <w:rFonts w:hint="eastAsia" w:ascii="宋体" w:hAnsi="宋体"/>
                <w:sz w:val="24"/>
              </w:rPr>
            </w:pPr>
          </w:p>
        </w:tc>
        <w:tc>
          <w:tcPr>
            <w:tcW w:w="3300" w:type="dxa"/>
            <w:tcBorders>
              <w:top w:val="single" w:color="auto" w:sz="4" w:space="0"/>
              <w:left w:val="single" w:color="auto" w:sz="6" w:space="0"/>
              <w:bottom w:val="single" w:color="auto" w:sz="6" w:space="0"/>
              <w:right w:val="single" w:color="auto" w:sz="6" w:space="0"/>
            </w:tcBorders>
            <w:noWrap/>
          </w:tcPr>
          <w:p w14:paraId="4CE7D2AB">
            <w:pPr>
              <w:spacing w:line="320" w:lineRule="exact"/>
              <w:rPr>
                <w:rFonts w:hint="eastAsia" w:ascii="宋体" w:hAnsi="宋体"/>
                <w:sz w:val="24"/>
              </w:rPr>
            </w:pPr>
          </w:p>
        </w:tc>
        <w:tc>
          <w:tcPr>
            <w:tcW w:w="2552" w:type="dxa"/>
            <w:tcBorders>
              <w:top w:val="single" w:color="auto" w:sz="4" w:space="0"/>
              <w:left w:val="single" w:color="auto" w:sz="4" w:space="0"/>
              <w:bottom w:val="single" w:color="auto" w:sz="6" w:space="0"/>
              <w:right w:val="single" w:color="auto" w:sz="6" w:space="0"/>
            </w:tcBorders>
            <w:noWrap/>
          </w:tcPr>
          <w:p w14:paraId="55878B8D">
            <w:pPr>
              <w:spacing w:line="320" w:lineRule="exact"/>
              <w:rPr>
                <w:rFonts w:hint="eastAsia" w:ascii="宋体" w:hAnsi="宋体"/>
                <w:sz w:val="24"/>
              </w:rPr>
            </w:pPr>
          </w:p>
        </w:tc>
      </w:tr>
      <w:tr w14:paraId="4DA39EDE">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4" w:space="0"/>
              <w:right w:val="single" w:color="auto" w:sz="4" w:space="0"/>
            </w:tcBorders>
            <w:noWrap/>
          </w:tcPr>
          <w:p w14:paraId="5A6D0934">
            <w:pPr>
              <w:spacing w:line="320" w:lineRule="exact"/>
              <w:rPr>
                <w:rFonts w:hint="eastAsia" w:ascii="宋体" w:hAnsi="宋体"/>
                <w:sz w:val="24"/>
              </w:rPr>
            </w:pPr>
          </w:p>
        </w:tc>
        <w:tc>
          <w:tcPr>
            <w:tcW w:w="3300" w:type="dxa"/>
            <w:tcBorders>
              <w:top w:val="single" w:color="auto" w:sz="6" w:space="0"/>
              <w:left w:val="single" w:color="auto" w:sz="4" w:space="0"/>
              <w:bottom w:val="single" w:color="auto" w:sz="4" w:space="0"/>
              <w:right w:val="single" w:color="auto" w:sz="6" w:space="0"/>
            </w:tcBorders>
            <w:noWrap/>
          </w:tcPr>
          <w:p w14:paraId="120F8D3D">
            <w:pPr>
              <w:spacing w:line="320" w:lineRule="exact"/>
              <w:rPr>
                <w:rFonts w:hint="eastAsia" w:ascii="宋体" w:hAnsi="宋体"/>
                <w:sz w:val="24"/>
              </w:rPr>
            </w:pPr>
          </w:p>
        </w:tc>
        <w:tc>
          <w:tcPr>
            <w:tcW w:w="3300" w:type="dxa"/>
            <w:tcBorders>
              <w:top w:val="single" w:color="auto" w:sz="6" w:space="0"/>
              <w:left w:val="single" w:color="auto" w:sz="6" w:space="0"/>
              <w:bottom w:val="single" w:color="auto" w:sz="4" w:space="0"/>
              <w:right w:val="single" w:color="auto" w:sz="6" w:space="0"/>
            </w:tcBorders>
            <w:noWrap/>
          </w:tcPr>
          <w:p w14:paraId="239906BF">
            <w:pPr>
              <w:spacing w:line="320" w:lineRule="exact"/>
              <w:rPr>
                <w:rFonts w:hint="eastAsia" w:ascii="宋体" w:hAnsi="宋体"/>
                <w:sz w:val="24"/>
              </w:rPr>
            </w:pPr>
          </w:p>
        </w:tc>
        <w:tc>
          <w:tcPr>
            <w:tcW w:w="2552" w:type="dxa"/>
            <w:tcBorders>
              <w:top w:val="single" w:color="auto" w:sz="6" w:space="0"/>
              <w:left w:val="single" w:color="auto" w:sz="4" w:space="0"/>
              <w:bottom w:val="single" w:color="auto" w:sz="4" w:space="0"/>
              <w:right w:val="single" w:color="auto" w:sz="6" w:space="0"/>
            </w:tcBorders>
            <w:noWrap/>
          </w:tcPr>
          <w:p w14:paraId="441D4F85">
            <w:pPr>
              <w:spacing w:line="320" w:lineRule="exact"/>
              <w:rPr>
                <w:rFonts w:hint="eastAsia" w:ascii="宋体" w:hAnsi="宋体"/>
                <w:sz w:val="24"/>
              </w:rPr>
            </w:pPr>
          </w:p>
        </w:tc>
      </w:tr>
      <w:tr w14:paraId="39BA7880">
        <w:tblPrEx>
          <w:tblCellMar>
            <w:top w:w="0" w:type="dxa"/>
            <w:left w:w="54" w:type="dxa"/>
            <w:bottom w:w="0" w:type="dxa"/>
            <w:right w:w="54" w:type="dxa"/>
          </w:tblCellMar>
        </w:tblPrEx>
        <w:trPr>
          <w:trHeight w:val="160" w:hRule="atLeast"/>
        </w:trPr>
        <w:tc>
          <w:tcPr>
            <w:tcW w:w="660" w:type="dxa"/>
            <w:tcBorders>
              <w:top w:val="single" w:color="auto" w:sz="4" w:space="0"/>
              <w:left w:val="single" w:color="auto" w:sz="6" w:space="0"/>
              <w:bottom w:val="single" w:color="auto" w:sz="4" w:space="0"/>
              <w:right w:val="single" w:color="auto" w:sz="4" w:space="0"/>
            </w:tcBorders>
            <w:noWrap/>
          </w:tcPr>
          <w:p w14:paraId="70D361F7">
            <w:pPr>
              <w:spacing w:line="320" w:lineRule="exact"/>
              <w:rPr>
                <w:rFonts w:hint="eastAsia" w:ascii="宋体" w:hAnsi="宋体"/>
                <w:sz w:val="24"/>
              </w:rPr>
            </w:pPr>
          </w:p>
        </w:tc>
        <w:tc>
          <w:tcPr>
            <w:tcW w:w="3300" w:type="dxa"/>
            <w:tcBorders>
              <w:top w:val="single" w:color="auto" w:sz="4" w:space="0"/>
              <w:left w:val="single" w:color="auto" w:sz="4" w:space="0"/>
              <w:bottom w:val="single" w:color="auto" w:sz="4" w:space="0"/>
              <w:right w:val="single" w:color="auto" w:sz="6" w:space="0"/>
            </w:tcBorders>
            <w:noWrap/>
          </w:tcPr>
          <w:p w14:paraId="220F9C17">
            <w:pPr>
              <w:spacing w:line="320" w:lineRule="exact"/>
              <w:rPr>
                <w:rFonts w:hint="eastAsia" w:ascii="宋体" w:hAnsi="宋体"/>
                <w:sz w:val="24"/>
              </w:rPr>
            </w:pPr>
          </w:p>
        </w:tc>
        <w:tc>
          <w:tcPr>
            <w:tcW w:w="3300" w:type="dxa"/>
            <w:tcBorders>
              <w:top w:val="single" w:color="auto" w:sz="4" w:space="0"/>
              <w:left w:val="single" w:color="auto" w:sz="6" w:space="0"/>
              <w:bottom w:val="single" w:color="auto" w:sz="4" w:space="0"/>
              <w:right w:val="single" w:color="auto" w:sz="6" w:space="0"/>
            </w:tcBorders>
            <w:noWrap/>
          </w:tcPr>
          <w:p w14:paraId="2C90452F">
            <w:pPr>
              <w:spacing w:line="320" w:lineRule="exact"/>
              <w:rPr>
                <w:rFonts w:hint="eastAsia" w:ascii="宋体" w:hAnsi="宋体"/>
                <w:sz w:val="24"/>
              </w:rPr>
            </w:pPr>
          </w:p>
        </w:tc>
        <w:tc>
          <w:tcPr>
            <w:tcW w:w="2552" w:type="dxa"/>
            <w:tcBorders>
              <w:top w:val="single" w:color="auto" w:sz="4" w:space="0"/>
              <w:left w:val="single" w:color="auto" w:sz="4" w:space="0"/>
              <w:bottom w:val="single" w:color="auto" w:sz="4" w:space="0"/>
              <w:right w:val="single" w:color="auto" w:sz="6" w:space="0"/>
            </w:tcBorders>
            <w:noWrap/>
          </w:tcPr>
          <w:p w14:paraId="2A138EB6">
            <w:pPr>
              <w:spacing w:line="320" w:lineRule="exact"/>
              <w:rPr>
                <w:rFonts w:hint="eastAsia" w:ascii="宋体" w:hAnsi="宋体"/>
                <w:sz w:val="24"/>
              </w:rPr>
            </w:pPr>
          </w:p>
        </w:tc>
      </w:tr>
    </w:tbl>
    <w:p w14:paraId="0247AE9D">
      <w:pPr>
        <w:spacing w:line="320" w:lineRule="exact"/>
        <w:outlineLvl w:val="0"/>
        <w:rPr>
          <w:rFonts w:hint="eastAsia" w:ascii="宋体" w:hAnsi="宋体"/>
          <w:b/>
          <w:sz w:val="24"/>
        </w:rPr>
      </w:pPr>
    </w:p>
    <w:p w14:paraId="006AF468">
      <w:pPr>
        <w:spacing w:line="320" w:lineRule="exact"/>
        <w:outlineLvl w:val="0"/>
        <w:rPr>
          <w:rFonts w:hint="eastAsia" w:ascii="宋体" w:hAnsi="宋体"/>
          <w:b/>
          <w:sz w:val="24"/>
        </w:rPr>
      </w:pPr>
      <w:r>
        <w:rPr>
          <w:rFonts w:hint="eastAsia" w:ascii="宋体" w:hAnsi="宋体"/>
          <w:b/>
          <w:sz w:val="24"/>
        </w:rPr>
        <w:t>注：1、采购规格按磋商采购文件要求填写。</w:t>
      </w:r>
    </w:p>
    <w:p w14:paraId="39CE1C00">
      <w:pPr>
        <w:numPr>
          <w:ilvl w:val="0"/>
          <w:numId w:val="1"/>
        </w:numPr>
        <w:spacing w:line="320" w:lineRule="exact"/>
        <w:ind w:firstLine="482" w:firstLineChars="200"/>
        <w:outlineLvl w:val="0"/>
        <w:rPr>
          <w:rFonts w:hint="eastAsia" w:ascii="宋体" w:hAnsi="宋体"/>
          <w:b/>
          <w:sz w:val="24"/>
        </w:rPr>
      </w:pPr>
      <w:r>
        <w:rPr>
          <w:rFonts w:hint="eastAsia" w:ascii="宋体" w:hAnsi="宋体"/>
          <w:b/>
          <w:bCs/>
          <w:sz w:val="24"/>
        </w:rPr>
        <w:t>响应规格按所投产品规格填写</w:t>
      </w:r>
      <w:r>
        <w:rPr>
          <w:rFonts w:hint="eastAsia" w:ascii="宋体" w:hAnsi="宋体"/>
          <w:b/>
          <w:sz w:val="24"/>
        </w:rPr>
        <w:t>。不接受有选择性的参数。</w:t>
      </w:r>
    </w:p>
    <w:p w14:paraId="5940E0CD">
      <w:pPr>
        <w:spacing w:line="320" w:lineRule="exact"/>
        <w:jc w:val="left"/>
        <w:outlineLvl w:val="0"/>
        <w:rPr>
          <w:rFonts w:hint="eastAsia" w:ascii="宋体" w:hAnsi="宋体"/>
          <w:b/>
          <w:sz w:val="24"/>
        </w:rPr>
      </w:pPr>
    </w:p>
    <w:p w14:paraId="40383389">
      <w:pPr>
        <w:spacing w:line="320" w:lineRule="exact"/>
        <w:ind w:left="420" w:leftChars="200"/>
        <w:jc w:val="left"/>
        <w:outlineLvl w:val="0"/>
        <w:rPr>
          <w:rFonts w:hint="eastAsia" w:ascii="宋体" w:hAnsi="宋体"/>
          <w:b/>
          <w:sz w:val="24"/>
        </w:rPr>
      </w:pPr>
      <w:r>
        <w:rPr>
          <w:rFonts w:hint="eastAsia" w:ascii="宋体" w:hAnsi="宋体"/>
          <w:b/>
          <w:sz w:val="24"/>
        </w:rPr>
        <w:t xml:space="preserve"> 供应商代表签名：</w:t>
      </w:r>
    </w:p>
    <w:p w14:paraId="0BC1472B">
      <w:pPr>
        <w:spacing w:line="360" w:lineRule="exact"/>
        <w:rPr>
          <w:rFonts w:hint="eastAsia" w:ascii="宋体" w:hAnsi="宋体"/>
          <w:sz w:val="24"/>
        </w:rPr>
      </w:pPr>
    </w:p>
    <w:p w14:paraId="2FD78792">
      <w:pPr>
        <w:spacing w:line="360" w:lineRule="exact"/>
        <w:outlineLvl w:val="0"/>
        <w:rPr>
          <w:rFonts w:hint="eastAsia" w:ascii="宋体" w:hAnsi="宋体"/>
          <w:b/>
          <w:sz w:val="24"/>
        </w:rPr>
      </w:pPr>
    </w:p>
    <w:p w14:paraId="0B4887AE">
      <w:pPr>
        <w:spacing w:line="360" w:lineRule="exact"/>
        <w:outlineLvl w:val="0"/>
        <w:rPr>
          <w:rFonts w:hint="eastAsia" w:ascii="宋体" w:hAnsi="宋体"/>
          <w:b/>
          <w:sz w:val="24"/>
        </w:rPr>
      </w:pPr>
    </w:p>
    <w:p w14:paraId="5452E659">
      <w:pPr>
        <w:spacing w:line="360" w:lineRule="exact"/>
        <w:outlineLvl w:val="0"/>
        <w:rPr>
          <w:rFonts w:hint="eastAsia" w:ascii="宋体" w:hAnsi="宋体"/>
          <w:b/>
          <w:sz w:val="24"/>
        </w:rPr>
      </w:pPr>
    </w:p>
    <w:p w14:paraId="45888702">
      <w:pPr>
        <w:spacing w:line="360" w:lineRule="exact"/>
        <w:outlineLvl w:val="0"/>
        <w:rPr>
          <w:rFonts w:hint="eastAsia" w:ascii="宋体" w:hAnsi="宋体"/>
          <w:b/>
          <w:sz w:val="24"/>
        </w:rPr>
      </w:pPr>
    </w:p>
    <w:p w14:paraId="761502A9">
      <w:pPr>
        <w:spacing w:line="360" w:lineRule="exact"/>
        <w:outlineLvl w:val="0"/>
        <w:rPr>
          <w:rFonts w:hint="eastAsia" w:ascii="宋体" w:hAnsi="宋体"/>
          <w:b/>
          <w:sz w:val="24"/>
        </w:rPr>
      </w:pPr>
      <w:r>
        <w:rPr>
          <w:rFonts w:hint="eastAsia" w:ascii="宋体" w:hAnsi="宋体"/>
          <w:b/>
          <w:sz w:val="24"/>
        </w:rPr>
        <w:t>附件4</w:t>
      </w:r>
    </w:p>
    <w:p w14:paraId="186BCAE7">
      <w:pPr>
        <w:spacing w:line="360" w:lineRule="exact"/>
        <w:outlineLvl w:val="0"/>
        <w:rPr>
          <w:rFonts w:hint="eastAsia" w:ascii="宋体" w:hAnsi="宋体"/>
          <w:b/>
          <w:sz w:val="24"/>
        </w:rPr>
      </w:pPr>
    </w:p>
    <w:p w14:paraId="36E15E61">
      <w:pPr>
        <w:spacing w:line="360" w:lineRule="exact"/>
        <w:jc w:val="center"/>
        <w:rPr>
          <w:rFonts w:hint="eastAsia" w:ascii="宋体" w:hAnsi="宋体"/>
          <w:b/>
          <w:sz w:val="24"/>
        </w:rPr>
      </w:pPr>
      <w:r>
        <w:rPr>
          <w:rFonts w:hint="eastAsia" w:ascii="宋体" w:hAnsi="宋体"/>
          <w:b/>
          <w:sz w:val="24"/>
        </w:rPr>
        <w:t>服务计划</w:t>
      </w:r>
    </w:p>
    <w:p w14:paraId="3E960300">
      <w:pPr>
        <w:spacing w:line="360" w:lineRule="exact"/>
        <w:jc w:val="center"/>
        <w:rPr>
          <w:rFonts w:hint="eastAsia" w:ascii="宋体" w:hAnsi="宋体"/>
          <w:b/>
          <w:sz w:val="24"/>
        </w:rPr>
      </w:pPr>
    </w:p>
    <w:p w14:paraId="2DCF730B">
      <w:pPr>
        <w:spacing w:before="240" w:line="360" w:lineRule="exact"/>
        <w:ind w:firstLine="480" w:firstLineChars="200"/>
        <w:rPr>
          <w:rFonts w:hint="eastAsia" w:ascii="宋体" w:hAnsi="宋体"/>
          <w:sz w:val="24"/>
        </w:rPr>
      </w:pPr>
      <w:r>
        <w:rPr>
          <w:rFonts w:hint="eastAsia" w:ascii="宋体" w:hAnsi="宋体"/>
          <w:sz w:val="24"/>
        </w:rPr>
        <w:t xml:space="preserve">                             （自拟）</w:t>
      </w:r>
    </w:p>
    <w:p w14:paraId="7B9DFE05">
      <w:pPr>
        <w:spacing w:before="240" w:line="360" w:lineRule="exact"/>
        <w:rPr>
          <w:rFonts w:hint="eastAsia" w:ascii="宋体" w:hAnsi="宋体"/>
          <w:sz w:val="24"/>
        </w:rPr>
      </w:pPr>
    </w:p>
    <w:p w14:paraId="3BD29030">
      <w:pPr>
        <w:spacing w:before="240" w:line="360" w:lineRule="exact"/>
        <w:rPr>
          <w:rFonts w:hint="eastAsia" w:ascii="宋体" w:hAnsi="宋体"/>
          <w:sz w:val="24"/>
        </w:rPr>
      </w:pPr>
    </w:p>
    <w:p w14:paraId="55DA15DC">
      <w:pPr>
        <w:spacing w:before="240" w:line="360" w:lineRule="exact"/>
        <w:rPr>
          <w:rFonts w:hint="eastAsia" w:ascii="宋体" w:hAnsi="宋体"/>
          <w:sz w:val="24"/>
        </w:rPr>
      </w:pPr>
    </w:p>
    <w:p w14:paraId="432D3BFB">
      <w:pPr>
        <w:pStyle w:val="37"/>
      </w:pPr>
    </w:p>
    <w:p w14:paraId="349EB172">
      <w:pPr>
        <w:spacing w:before="240" w:line="360" w:lineRule="exact"/>
        <w:rPr>
          <w:rFonts w:hint="eastAsia" w:ascii="宋体" w:hAnsi="宋体"/>
          <w:sz w:val="24"/>
        </w:rPr>
      </w:pPr>
    </w:p>
    <w:p w14:paraId="72700DE3">
      <w:pPr>
        <w:spacing w:line="360" w:lineRule="exact"/>
        <w:rPr>
          <w:rFonts w:hint="eastAsia" w:ascii="宋体" w:hAnsi="宋体"/>
          <w:b/>
          <w:sz w:val="24"/>
        </w:rPr>
      </w:pPr>
      <w:r>
        <w:rPr>
          <w:rFonts w:hint="eastAsia" w:ascii="宋体" w:hAnsi="宋体"/>
          <w:b/>
          <w:sz w:val="24"/>
        </w:rPr>
        <w:t>附件5</w:t>
      </w:r>
    </w:p>
    <w:p w14:paraId="3AEC4DAB">
      <w:pPr>
        <w:spacing w:line="360" w:lineRule="exact"/>
        <w:rPr>
          <w:rFonts w:hint="eastAsia" w:ascii="宋体" w:hAnsi="宋体"/>
          <w:sz w:val="24"/>
        </w:rPr>
      </w:pPr>
      <w:r>
        <w:rPr>
          <w:rFonts w:hint="eastAsia" w:ascii="宋体" w:hAnsi="宋体"/>
          <w:sz w:val="24"/>
        </w:rPr>
        <w:t>履约保函格式（成交后根据合同约定提供）</w:t>
      </w:r>
    </w:p>
    <w:p w14:paraId="1AEE23FD">
      <w:pPr>
        <w:spacing w:line="360" w:lineRule="exact"/>
        <w:jc w:val="center"/>
        <w:rPr>
          <w:rFonts w:hint="eastAsia" w:ascii="宋体" w:hAnsi="宋体"/>
          <w:b/>
          <w:bCs/>
          <w:sz w:val="24"/>
        </w:rPr>
      </w:pPr>
      <w:r>
        <w:rPr>
          <w:rFonts w:hint="eastAsia" w:ascii="宋体" w:hAnsi="宋体"/>
          <w:b/>
          <w:bCs/>
          <w:sz w:val="24"/>
        </w:rPr>
        <w:t>履约保函</w:t>
      </w:r>
    </w:p>
    <w:p w14:paraId="67928D7A">
      <w:pPr>
        <w:spacing w:line="360" w:lineRule="exact"/>
        <w:jc w:val="center"/>
        <w:rPr>
          <w:rFonts w:hint="eastAsia" w:ascii="宋体" w:hAnsi="宋体"/>
          <w:b/>
          <w:bCs/>
          <w:sz w:val="24"/>
        </w:rPr>
      </w:pPr>
    </w:p>
    <w:p w14:paraId="3A2F9AEA">
      <w:pPr>
        <w:spacing w:line="360" w:lineRule="exact"/>
        <w:rPr>
          <w:rFonts w:hint="eastAsia" w:ascii="宋体" w:hAnsi="宋体"/>
          <w:sz w:val="24"/>
        </w:rPr>
      </w:pPr>
      <w:r>
        <w:rPr>
          <w:rFonts w:hint="eastAsia" w:ascii="宋体" w:hAnsi="宋体"/>
          <w:sz w:val="24"/>
        </w:rPr>
        <w:t>致：                 （采购人）</w:t>
      </w:r>
    </w:p>
    <w:p w14:paraId="63AF35BA">
      <w:pPr>
        <w:spacing w:line="360" w:lineRule="exact"/>
        <w:ind w:firstLine="480" w:firstLineChars="200"/>
        <w:jc w:val="left"/>
        <w:rPr>
          <w:rFonts w:hint="eastAsia" w:ascii="宋体" w:hAnsi="宋体"/>
          <w:sz w:val="24"/>
        </w:rPr>
      </w:pPr>
      <w:r>
        <w:rPr>
          <w:rFonts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4547870</wp:posOffset>
                </wp:positionH>
                <wp:positionV relativeFrom="paragraph">
                  <wp:posOffset>152400</wp:posOffset>
                </wp:positionV>
                <wp:extent cx="1264285" cy="0"/>
                <wp:effectExtent l="0" t="4445" r="0" b="5080"/>
                <wp:wrapNone/>
                <wp:docPr id="2" name="直线 5"/>
                <wp:cNvGraphicFramePr/>
                <a:graphic xmlns:a="http://schemas.openxmlformats.org/drawingml/2006/main">
                  <a:graphicData uri="http://schemas.microsoft.com/office/word/2010/wordprocessingShape">
                    <wps:wsp>
                      <wps:cNvCnPr/>
                      <wps:spPr>
                        <a:xfrm>
                          <a:off x="0" y="0"/>
                          <a:ext cx="12642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358.1pt;margin-top:12pt;height:0pt;width:99.55pt;z-index:251659264;mso-width-relative:page;mso-height-relative:page;" filled="f" stroked="t" coordsize="21600,21600" o:gfxdata="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ffDDNcAAAAJ&#10;AQAADwAAAAAAAAABACAAAAAiAAAAZHJzL2Rvd25yZXYueG1sUEsBAhQAFAAAAAgAh07iQE7bNgTk&#10;AQAA3QMAAA4AAAAAAAAAAQAgAAAAJgEAAGRycy9lMm9Eb2MueG1sUEsFBgAAAAAGAAYAWQEAAHwF&#10;AAAAAA==&#10;">
                <v:fill on="f" focussize="0,0"/>
                <v:stroke color="#000000" joinstyle="round"/>
                <v:imagedata o:title=""/>
                <o:lock v:ext="edit" aspectratio="f"/>
              </v:line>
            </w:pict>
          </mc:Fallback>
        </mc:AlternateContent>
      </w: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457200</wp:posOffset>
                </wp:positionV>
                <wp:extent cx="574675" cy="0"/>
                <wp:effectExtent l="0" t="4445" r="0" b="5080"/>
                <wp:wrapNone/>
                <wp:docPr id="3" name="直线 4"/>
                <wp:cNvGraphicFramePr/>
                <a:graphic xmlns:a="http://schemas.openxmlformats.org/drawingml/2006/main">
                  <a:graphicData uri="http://schemas.microsoft.com/office/word/2010/wordprocessingShape">
                    <wps:wsp>
                      <wps:cNvCnPr/>
                      <wps:spPr>
                        <a:xfrm>
                          <a:off x="0" y="0"/>
                          <a:ext cx="5746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215.25pt;margin-top:36pt;height:0pt;width:45.25pt;z-index:251660288;mso-width-relative:page;mso-height-relative:page;" filled="f" stroked="t" coordsize="21600,21600" o:gfxdata="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DzdFT1gAAAAkB&#10;AAAPAAAAAAAAAAEAIAAAACIAAABkcnMvZG93bnJldi54bWxQSwECFAAUAAAACACHTuJAP9Yx3uQB&#10;AADcAwAADgAAAAAAAAABACAAAAAlAQAAZHJzL2Uyb0RvYy54bWxQSwUGAAAAAAYABgBZAQAAewUA&#10;AAAA&#10;">
                <v:fill on="f" focussize="0,0"/>
                <v:stroke color="#000000" joinstyle="round"/>
                <v:imagedata o:title=""/>
                <o:lock v:ext="edit" aspectratio="f"/>
              </v:line>
            </w:pict>
          </mc:Fallback>
        </mc:AlternateContent>
      </w:r>
      <w:r>
        <w:rPr>
          <w:rFonts w:hint="eastAsia" w:ascii="宋体" w:hAnsi="宋体"/>
          <w:sz w:val="24"/>
        </w:rPr>
        <w:t>本保函作为贵方与政府分散采购成交供应商于  年  月  日就                   项目（以下简称“项目”）项下提供签订的       号合同履约保证金。银行（以下简称银行）无条件地、不可撤消地保证本行、其继承和受让人无条件追索地向贵方以人民币支付总额不超过       元，即相当于合同价格的5%。</w:t>
      </w:r>
    </w:p>
    <w:p w14:paraId="2095F18B">
      <w:pPr>
        <w:spacing w:line="360" w:lineRule="exact"/>
        <w:ind w:left="1200" w:hanging="1200" w:hangingChars="500"/>
        <w:jc w:val="left"/>
        <w:rPr>
          <w:rFonts w:hint="eastAsia" w:ascii="宋体" w:hAnsi="宋体"/>
          <w:sz w:val="24"/>
        </w:rPr>
      </w:pPr>
      <w:r>
        <w:rPr>
          <w:rFonts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1494155</wp:posOffset>
                </wp:positionH>
                <wp:positionV relativeFrom="paragraph">
                  <wp:posOffset>91440</wp:posOffset>
                </wp:positionV>
                <wp:extent cx="635" cy="0"/>
                <wp:effectExtent l="0" t="4445" r="0" b="5080"/>
                <wp:wrapNone/>
                <wp:docPr id="4" name="直线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margin-left:117.65pt;margin-top:7.2pt;height:0pt;width:0.05pt;z-index:251661312;mso-width-relative:page;mso-height-relative:page;" filled="f" stroked="t" coordsize="21600,21600" o:gfxdata="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r6cftUAAAAJAQAADwAA&#10;AAAAAAABACAAAAAiAAAAZHJzL2Rvd25yZXYueG1sUEsBAhQAFAAAAAgAh07iQEOwoy3gAQAA2QMA&#10;AA4AAAAAAAAAAQAgAAAAJAEAAGRycy9lMm9Eb2MueG1sUEsFBgAAAAAGAAYAWQEAAHYFAAAAAA==&#10;">
                <v:fill on="f" focussize="0,0"/>
                <v:stroke color="#000000" joinstyle="round"/>
                <v:imagedata o:title=""/>
                <o:lock v:ext="edit" aspectratio="f"/>
              </v:line>
            </w:pict>
          </mc:Fallback>
        </mc:AlternateContent>
      </w:r>
      <w:r>
        <w:rPr>
          <w:rFonts w:hint="eastAsia" w:ascii="宋体" w:hAnsi="宋体"/>
          <w:sz w:val="24"/>
        </w:rPr>
        <w:t>并以此约定如下：</w:t>
      </w:r>
    </w:p>
    <w:p w14:paraId="631B2DCB">
      <w:pPr>
        <w:pStyle w:val="18"/>
        <w:spacing w:line="360" w:lineRule="exact"/>
        <w:ind w:left="225" w:leftChars="107" w:firstLine="480" w:firstLineChars="200"/>
        <w:rPr>
          <w:rFonts w:hint="eastAsia" w:ascii="宋体" w:hAnsi="宋体"/>
        </w:rPr>
      </w:pPr>
      <w:r>
        <w:rPr>
          <w:rFonts w:hint="eastAsia" w:ascii="宋体" w:hAnsi="宋体"/>
        </w:rPr>
        <w:t>1、成交供应商未能忠实地履行所有合同文件的规定和双方以后可能做出的并同意的修改、补充和变动，包括更换或修补贵方认为对有缺陷服务（以下简称违约），只要贵方确实，无论成交供应商有何反对，本行凭贵方的书面违约通知，立即按贵方提出的不超过上述累计总额的金额和按该通知规定的方式付给贵方。</w:t>
      </w:r>
    </w:p>
    <w:p w14:paraId="069EFC12">
      <w:pPr>
        <w:spacing w:line="360" w:lineRule="exact"/>
        <w:ind w:left="225" w:leftChars="107" w:firstLine="480" w:firstLineChars="200"/>
        <w:rPr>
          <w:rFonts w:hint="eastAsia" w:ascii="宋体" w:hAnsi="宋体"/>
          <w:sz w:val="24"/>
        </w:rPr>
      </w:pPr>
      <w:r>
        <w:rPr>
          <w:rFonts w:hint="eastAsia" w:ascii="宋体" w:hAnsi="宋体"/>
          <w:sz w:val="24"/>
        </w:rPr>
        <w:t>2、本保证函的规定构面本行无条件的、不可撤消的直接义务。今后任何对合同条款的修改、贵方在时间上的通融、其他宽容、让步或由贵方采取的除了本款以外都适用的可能免除本行责任的任何删除或其他行为，均不能解除或免除本行在该保证函项下的责任。</w:t>
      </w:r>
    </w:p>
    <w:p w14:paraId="7FA1B090">
      <w:pPr>
        <w:spacing w:line="360" w:lineRule="exact"/>
        <w:ind w:left="225" w:leftChars="107" w:firstLine="480" w:firstLineChars="200"/>
        <w:rPr>
          <w:rFonts w:hint="eastAsia" w:ascii="宋体" w:hAnsi="宋体"/>
          <w:sz w:val="24"/>
        </w:rPr>
      </w:pPr>
      <w:r>
        <w:rPr>
          <w:rFonts w:hint="eastAsia" w:ascii="宋体" w:hAnsi="宋体"/>
          <w:sz w:val="24"/>
        </w:rPr>
        <w:t>3、保证函在本合同规定的保证期满前完全有效。</w:t>
      </w:r>
    </w:p>
    <w:p w14:paraId="1D39B07F">
      <w:pPr>
        <w:spacing w:line="360" w:lineRule="exact"/>
        <w:ind w:left="585"/>
        <w:rPr>
          <w:rFonts w:hint="eastAsia" w:ascii="宋体" w:hAnsi="宋体"/>
          <w:sz w:val="24"/>
        </w:rPr>
      </w:pPr>
    </w:p>
    <w:p w14:paraId="49B54780">
      <w:pPr>
        <w:spacing w:line="360" w:lineRule="exact"/>
        <w:ind w:left="420" w:leftChars="200" w:firstLine="5460" w:firstLineChars="2275"/>
        <w:rPr>
          <w:rFonts w:hint="eastAsia" w:ascii="宋体" w:hAnsi="宋体"/>
          <w:sz w:val="24"/>
        </w:rPr>
      </w:pPr>
      <w:r>
        <w:rPr>
          <w:rFonts w:hint="eastAsia" w:ascii="宋体" w:hAnsi="宋体"/>
          <w:sz w:val="24"/>
        </w:rPr>
        <w:t>出证行名称：</w:t>
      </w:r>
    </w:p>
    <w:p w14:paraId="4B15E40C">
      <w:pPr>
        <w:spacing w:line="360" w:lineRule="exact"/>
        <w:ind w:left="420" w:leftChars="200" w:firstLine="5460" w:firstLineChars="2275"/>
        <w:rPr>
          <w:rFonts w:hint="eastAsia" w:ascii="宋体" w:hAnsi="宋体"/>
          <w:sz w:val="24"/>
        </w:rPr>
      </w:pPr>
      <w:r>
        <w:rPr>
          <w:rFonts w:hint="eastAsia" w:ascii="宋体" w:hAnsi="宋体"/>
          <w:sz w:val="24"/>
        </w:rPr>
        <w:t>签字、盖章：</w:t>
      </w:r>
    </w:p>
    <w:p w14:paraId="70A59CF7">
      <w:pPr>
        <w:spacing w:line="360" w:lineRule="exact"/>
        <w:ind w:firstLine="6000" w:firstLineChars="2500"/>
        <w:rPr>
          <w:rFonts w:hint="eastAsia" w:ascii="宋体" w:hAnsi="宋体"/>
          <w:sz w:val="24"/>
        </w:rPr>
      </w:pPr>
      <w:r>
        <w:rPr>
          <w:rFonts w:hint="eastAsia" w:ascii="宋体" w:hAnsi="宋体"/>
          <w:sz w:val="24"/>
        </w:rPr>
        <w:t>日     期：</w:t>
      </w:r>
    </w:p>
    <w:p w14:paraId="4FACD601">
      <w:pPr>
        <w:spacing w:line="360" w:lineRule="exact"/>
        <w:rPr>
          <w:rFonts w:hint="eastAsia" w:ascii="宋体" w:hAnsi="宋体"/>
          <w:sz w:val="24"/>
        </w:rPr>
      </w:pPr>
      <w:r>
        <w:rPr>
          <w:rFonts w:ascii="宋体" w:hAnsi="宋体"/>
          <w:sz w:val="24"/>
        </w:rPr>
        <w:br w:type="page"/>
      </w:r>
    </w:p>
    <w:p w14:paraId="6E31B558">
      <w:pPr>
        <w:pStyle w:val="3"/>
        <w:rPr>
          <w:rFonts w:hint="eastAsia" w:ascii="宋体" w:hAnsi="宋体" w:eastAsia="宋体"/>
          <w:b w:val="0"/>
          <w:szCs w:val="24"/>
        </w:rPr>
      </w:pPr>
      <w:bookmarkStart w:id="59" w:name="_Ref467988543"/>
      <w:bookmarkStart w:id="60" w:name="_Toc480942355"/>
      <w:bookmarkStart w:id="61" w:name="_Toc520356224"/>
      <w:bookmarkStart w:id="62" w:name="_Toc183588702"/>
      <w:r>
        <w:rPr>
          <w:rFonts w:hint="eastAsia" w:ascii="宋体" w:hAnsi="宋体" w:eastAsia="宋体"/>
          <w:b w:val="0"/>
          <w:szCs w:val="24"/>
        </w:rPr>
        <w:t>附件6 资格证明文件（格式</w:t>
      </w:r>
      <w:bookmarkEnd w:id="59"/>
      <w:bookmarkEnd w:id="60"/>
      <w:bookmarkEnd w:id="61"/>
      <w:r>
        <w:rPr>
          <w:rFonts w:hint="eastAsia" w:ascii="宋体" w:hAnsi="宋体" w:eastAsia="宋体"/>
          <w:b w:val="0"/>
          <w:szCs w:val="24"/>
        </w:rPr>
        <w:t>）</w:t>
      </w:r>
      <w:bookmarkEnd w:id="62"/>
      <w:r>
        <w:rPr>
          <w:rFonts w:ascii="宋体" w:hAnsi="宋体" w:eastAsia="宋体"/>
          <w:b w:val="0"/>
          <w:szCs w:val="24"/>
        </w:rPr>
        <w:cr/>
      </w:r>
    </w:p>
    <w:p w14:paraId="1B93ED24">
      <w:pPr>
        <w:pStyle w:val="21"/>
        <w:tabs>
          <w:tab w:val="left" w:pos="5160"/>
        </w:tabs>
        <w:ind w:left="2820" w:firstLine="241"/>
        <w:rPr>
          <w:rFonts w:hint="eastAsia" w:hAnsi="宋体"/>
          <w:szCs w:val="24"/>
        </w:rPr>
      </w:pPr>
      <w:r>
        <w:rPr>
          <w:rFonts w:hint="eastAsia" w:hAnsi="宋体"/>
          <w:szCs w:val="24"/>
        </w:rPr>
        <w:t>目     录</w:t>
      </w:r>
      <w:r>
        <w:rPr>
          <w:rFonts w:hAnsi="宋体"/>
          <w:szCs w:val="24"/>
        </w:rPr>
        <w:tab/>
      </w:r>
    </w:p>
    <w:p w14:paraId="569D1A73">
      <w:pPr>
        <w:pStyle w:val="21"/>
        <w:tabs>
          <w:tab w:val="left" w:pos="5160"/>
        </w:tabs>
        <w:ind w:left="2820" w:firstLine="241"/>
        <w:rPr>
          <w:rFonts w:hint="eastAsia" w:hAnsi="宋体"/>
          <w:szCs w:val="24"/>
        </w:rPr>
      </w:pPr>
    </w:p>
    <w:p w14:paraId="6A9A72F2">
      <w:pPr>
        <w:spacing w:line="380" w:lineRule="exact"/>
        <w:rPr>
          <w:rFonts w:hint="eastAsia" w:ascii="宋体" w:hAnsi="宋体"/>
          <w:bCs/>
          <w:sz w:val="24"/>
        </w:rPr>
      </w:pPr>
      <w:r>
        <w:rPr>
          <w:rFonts w:hint="eastAsia" w:ascii="宋体" w:hAnsi="宋体"/>
          <w:sz w:val="24"/>
        </w:rPr>
        <w:t xml:space="preserve">6.1 </w:t>
      </w:r>
      <w:r>
        <w:rPr>
          <w:rFonts w:hint="eastAsia" w:ascii="宋体" w:hAnsi="宋体"/>
          <w:bCs/>
          <w:sz w:val="24"/>
        </w:rPr>
        <w:t>法人营业执照的扫描件（须加盖本单位公章）</w:t>
      </w:r>
    </w:p>
    <w:p w14:paraId="663BB1D5">
      <w:pPr>
        <w:spacing w:line="380" w:lineRule="exact"/>
        <w:rPr>
          <w:rFonts w:hint="eastAsia" w:ascii="宋体" w:hAnsi="宋体"/>
          <w:bCs/>
          <w:sz w:val="24"/>
        </w:rPr>
      </w:pPr>
      <w:r>
        <w:rPr>
          <w:rFonts w:hint="eastAsia" w:ascii="宋体" w:hAnsi="宋体"/>
          <w:bCs/>
          <w:sz w:val="24"/>
        </w:rPr>
        <w:t>6.2法定代表人授权书（格式）</w:t>
      </w:r>
    </w:p>
    <w:p w14:paraId="7A7763D9">
      <w:pPr>
        <w:spacing w:line="380" w:lineRule="exact"/>
        <w:rPr>
          <w:rFonts w:hint="eastAsia" w:ascii="宋体" w:hAnsi="宋体"/>
          <w:bCs/>
          <w:sz w:val="24"/>
        </w:rPr>
      </w:pPr>
      <w:r>
        <w:rPr>
          <w:rFonts w:hint="eastAsia" w:ascii="宋体" w:hAnsi="宋体"/>
          <w:bCs/>
          <w:sz w:val="24"/>
        </w:rPr>
        <w:t>6.3供应商</w:t>
      </w:r>
      <w:r>
        <w:rPr>
          <w:rFonts w:ascii="宋体" w:hAnsi="宋体"/>
          <w:bCs/>
          <w:sz w:val="24"/>
        </w:rPr>
        <w:t>基本情况</w:t>
      </w:r>
      <w:r>
        <w:rPr>
          <w:rFonts w:hint="eastAsia" w:ascii="宋体" w:hAnsi="宋体"/>
          <w:bCs/>
          <w:sz w:val="24"/>
        </w:rPr>
        <w:t>（格式）</w:t>
      </w:r>
    </w:p>
    <w:p w14:paraId="39C819BA">
      <w:pPr>
        <w:spacing w:line="380" w:lineRule="exact"/>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6.4具有良好的商业信誉和健全的财务会计制度（提供承诺函加盖公章）</w:t>
      </w:r>
    </w:p>
    <w:p w14:paraId="128917E4">
      <w:pPr>
        <w:spacing w:line="380" w:lineRule="exact"/>
        <w:rPr>
          <w:color w:val="000000" w:themeColor="text1"/>
          <w14:textFill>
            <w14:solidFill>
              <w14:schemeClr w14:val="tx1"/>
            </w14:solidFill>
          </w14:textFill>
        </w:rPr>
      </w:pPr>
      <w:r>
        <w:rPr>
          <w:rFonts w:hint="eastAsia" w:ascii="宋体" w:hAnsi="宋体"/>
          <w:bCs/>
          <w:color w:val="000000" w:themeColor="text1"/>
          <w:sz w:val="24"/>
          <w14:textFill>
            <w14:solidFill>
              <w14:schemeClr w14:val="tx1"/>
            </w14:solidFill>
          </w14:textFill>
        </w:rPr>
        <w:t>6.5</w:t>
      </w:r>
      <w:r>
        <w:rPr>
          <w:rFonts w:ascii="宋体" w:hAnsi="宋体"/>
          <w:color w:val="000000" w:themeColor="text1"/>
          <w:sz w:val="24"/>
          <w14:textFill>
            <w14:solidFill>
              <w14:schemeClr w14:val="tx1"/>
            </w14:solidFill>
          </w14:textFill>
        </w:rPr>
        <w:t>具有履行合同所必需的设备和专业技术能力</w:t>
      </w:r>
      <w:r>
        <w:rPr>
          <w:rFonts w:hint="eastAsia" w:ascii="宋体" w:hAnsi="宋体"/>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提供</w:t>
      </w:r>
      <w:r>
        <w:rPr>
          <w:rFonts w:ascii="宋体" w:hAnsi="宋体"/>
          <w:color w:val="000000" w:themeColor="text1"/>
          <w:sz w:val="24"/>
          <w14:textFill>
            <w14:solidFill>
              <w14:schemeClr w14:val="tx1"/>
            </w14:solidFill>
          </w14:textFill>
        </w:rPr>
        <w:t>承诺书</w:t>
      </w:r>
      <w:r>
        <w:rPr>
          <w:rFonts w:hint="eastAsia" w:ascii="宋体" w:hAnsi="宋体"/>
          <w:color w:val="000000" w:themeColor="text1"/>
          <w:sz w:val="24"/>
          <w14:textFill>
            <w14:solidFill>
              <w14:schemeClr w14:val="tx1"/>
            </w14:solidFill>
          </w14:textFill>
        </w:rPr>
        <w:t>)</w:t>
      </w:r>
    </w:p>
    <w:p w14:paraId="7F1967EA">
      <w:pPr>
        <w:spacing w:line="380" w:lineRule="exact"/>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6.6有依法缴纳税收和社会保障资金的良好记录（提供承诺函加盖公章）</w:t>
      </w:r>
    </w:p>
    <w:p w14:paraId="15AEC1C7">
      <w:pPr>
        <w:spacing w:line="380" w:lineRule="exact"/>
        <w:rPr>
          <w:rFonts w:hint="eastAsia" w:ascii="宋体" w:hAnsi="宋体"/>
          <w:bCs/>
          <w:sz w:val="24"/>
        </w:rPr>
      </w:pPr>
      <w:r>
        <w:rPr>
          <w:rFonts w:hint="eastAsia" w:ascii="宋体" w:hAnsi="宋体"/>
          <w:bCs/>
          <w:sz w:val="24"/>
        </w:rPr>
        <w:t>6.7供应商参加政府采购活动近三年内，在经营活动中没有重大事故、违法记录的声明</w:t>
      </w:r>
    </w:p>
    <w:p w14:paraId="07266768">
      <w:pPr>
        <w:spacing w:line="380" w:lineRule="exact"/>
        <w:rPr>
          <w:rFonts w:hint="eastAsia" w:ascii="宋体" w:hAnsi="宋体"/>
          <w:bCs/>
          <w:sz w:val="24"/>
        </w:rPr>
      </w:pPr>
      <w:r>
        <w:rPr>
          <w:rFonts w:hint="eastAsia" w:ascii="宋体" w:hAnsi="宋体"/>
          <w:bCs/>
          <w:sz w:val="24"/>
        </w:rPr>
        <w:t>6.8供应商参加政府采购活动前三年内，在经营活动中没有环保类行政处罚记录</w:t>
      </w:r>
    </w:p>
    <w:p w14:paraId="5B06E508">
      <w:pPr>
        <w:spacing w:line="380" w:lineRule="exact"/>
        <w:rPr>
          <w:rFonts w:hint="eastAsia" w:ascii="宋体" w:hAnsi="宋体"/>
          <w:bCs/>
          <w:sz w:val="24"/>
        </w:rPr>
      </w:pPr>
      <w:r>
        <w:rPr>
          <w:rFonts w:hint="eastAsia" w:ascii="宋体" w:hAnsi="宋体"/>
          <w:bCs/>
          <w:sz w:val="24"/>
        </w:rPr>
        <w:t>6.9供应商保证金支付证明</w:t>
      </w:r>
    </w:p>
    <w:p w14:paraId="2EF4C9A4">
      <w:pPr>
        <w:spacing w:line="380" w:lineRule="exact"/>
        <w:rPr>
          <w:rFonts w:hint="eastAsia" w:ascii="宋体" w:hAnsi="宋体"/>
          <w:b/>
          <w:bCs/>
          <w:sz w:val="24"/>
        </w:rPr>
      </w:pPr>
      <w:r>
        <w:rPr>
          <w:rFonts w:hint="eastAsia" w:ascii="宋体" w:hAnsi="宋体"/>
          <w:b/>
          <w:bCs/>
          <w:sz w:val="24"/>
        </w:rPr>
        <w:t>6.10其他资格证明文件</w:t>
      </w:r>
    </w:p>
    <w:p w14:paraId="0BE28EC2">
      <w:pPr>
        <w:spacing w:line="380" w:lineRule="exact"/>
        <w:rPr>
          <w:rFonts w:hint="eastAsia" w:ascii="宋体" w:hAnsi="宋体" w:cs="宋体"/>
          <w:bCs/>
          <w:sz w:val="24"/>
        </w:rPr>
      </w:pPr>
    </w:p>
    <w:p w14:paraId="1F6129C2">
      <w:pPr>
        <w:spacing w:line="360" w:lineRule="exact"/>
        <w:rPr>
          <w:rFonts w:hint="eastAsia" w:ascii="宋体" w:hAnsi="宋体"/>
          <w:sz w:val="24"/>
          <w:u w:val="single"/>
        </w:rPr>
      </w:pPr>
    </w:p>
    <w:p w14:paraId="063D627C">
      <w:pPr>
        <w:spacing w:line="360" w:lineRule="exact"/>
        <w:ind w:firstLine="5640" w:firstLineChars="2350"/>
        <w:rPr>
          <w:rFonts w:hint="eastAsia" w:ascii="宋体" w:hAnsi="宋体"/>
          <w:sz w:val="24"/>
          <w:u w:val="single"/>
        </w:rPr>
      </w:pPr>
    </w:p>
    <w:p w14:paraId="4A280955">
      <w:pPr>
        <w:pStyle w:val="3"/>
        <w:keepNext w:val="0"/>
        <w:pageBreakBefore/>
        <w:rPr>
          <w:rFonts w:hint="eastAsia" w:ascii="宋体" w:hAnsi="宋体" w:eastAsia="宋体"/>
          <w:szCs w:val="24"/>
        </w:rPr>
      </w:pPr>
      <w:bookmarkStart w:id="63" w:name="_Toc183588703"/>
      <w:r>
        <w:rPr>
          <w:rFonts w:hint="eastAsia" w:ascii="宋体" w:hAnsi="宋体" w:eastAsia="宋体"/>
          <w:szCs w:val="24"/>
        </w:rPr>
        <w:t>附件6.1</w:t>
      </w:r>
      <w:bookmarkStart w:id="64" w:name="_Hlt520274911"/>
      <w:bookmarkEnd w:id="64"/>
      <w:r>
        <w:rPr>
          <w:rFonts w:hint="eastAsia" w:ascii="宋体" w:hAnsi="宋体" w:eastAsia="宋体"/>
          <w:szCs w:val="24"/>
        </w:rPr>
        <w:t xml:space="preserve">  法人营业执照的扫描件</w:t>
      </w:r>
      <w:bookmarkEnd w:id="63"/>
    </w:p>
    <w:p w14:paraId="3C0E5ACD">
      <w:pPr>
        <w:pStyle w:val="21"/>
        <w:tabs>
          <w:tab w:val="left" w:pos="5580"/>
        </w:tabs>
        <w:jc w:val="center"/>
        <w:rPr>
          <w:rFonts w:hint="eastAsia" w:hAnsi="宋体"/>
          <w:b/>
          <w:szCs w:val="24"/>
        </w:rPr>
      </w:pPr>
    </w:p>
    <w:p w14:paraId="6AAE831E">
      <w:pPr>
        <w:pStyle w:val="21"/>
        <w:jc w:val="center"/>
        <w:rPr>
          <w:rFonts w:hint="eastAsia" w:hAnsi="宋体"/>
          <w:szCs w:val="24"/>
        </w:rPr>
      </w:pPr>
      <w:r>
        <w:rPr>
          <w:rFonts w:hint="eastAsia" w:hAnsi="宋体"/>
          <w:szCs w:val="24"/>
        </w:rPr>
        <w:t>提供工商年检合格的营业执照副本扫描件</w:t>
      </w:r>
    </w:p>
    <w:p w14:paraId="36A37756">
      <w:pPr>
        <w:pStyle w:val="21"/>
        <w:tabs>
          <w:tab w:val="left" w:pos="5580"/>
        </w:tabs>
        <w:jc w:val="center"/>
        <w:rPr>
          <w:rFonts w:hint="eastAsia" w:hAnsi="宋体"/>
          <w:b/>
          <w:szCs w:val="24"/>
        </w:rPr>
      </w:pPr>
    </w:p>
    <w:p w14:paraId="672451DE">
      <w:pPr>
        <w:pStyle w:val="21"/>
        <w:tabs>
          <w:tab w:val="left" w:pos="5580"/>
        </w:tabs>
        <w:jc w:val="center"/>
        <w:rPr>
          <w:rFonts w:hint="eastAsia" w:hAnsi="宋体"/>
          <w:b/>
          <w:szCs w:val="24"/>
        </w:rPr>
      </w:pPr>
      <w:r>
        <w:rPr>
          <w:rFonts w:hint="eastAsia" w:hAnsi="宋体"/>
          <w:b/>
          <w:szCs w:val="24"/>
        </w:rPr>
        <w:t>（须加盖本单位公章）</w:t>
      </w:r>
    </w:p>
    <w:p w14:paraId="04F5F652">
      <w:pPr>
        <w:jc w:val="center"/>
        <w:rPr>
          <w:rFonts w:hint="eastAsia" w:ascii="宋体" w:hAnsi="宋体"/>
          <w:b/>
          <w:bCs/>
          <w:sz w:val="24"/>
        </w:rPr>
      </w:pPr>
    </w:p>
    <w:p w14:paraId="34539795">
      <w:pPr>
        <w:jc w:val="center"/>
        <w:rPr>
          <w:rFonts w:hint="eastAsia" w:ascii="宋体" w:hAnsi="宋体"/>
          <w:b/>
          <w:bCs/>
          <w:sz w:val="24"/>
        </w:rPr>
      </w:pPr>
    </w:p>
    <w:p w14:paraId="78F5101E">
      <w:pPr>
        <w:rPr>
          <w:rFonts w:hint="eastAsia" w:ascii="宋体" w:hAnsi="宋体"/>
          <w:b/>
          <w:bCs/>
          <w:sz w:val="24"/>
        </w:rPr>
      </w:pPr>
    </w:p>
    <w:p w14:paraId="70D1A097">
      <w:pPr>
        <w:pStyle w:val="3"/>
        <w:keepNext w:val="0"/>
        <w:keepLines w:val="0"/>
        <w:spacing w:line="415" w:lineRule="auto"/>
        <w:rPr>
          <w:rFonts w:hint="eastAsia" w:ascii="宋体" w:hAnsi="宋体" w:eastAsia="宋体"/>
          <w:szCs w:val="24"/>
        </w:rPr>
      </w:pPr>
      <w:bookmarkStart w:id="65" w:name="_Toc183588706"/>
      <w:bookmarkStart w:id="66" w:name="_Ref467988479"/>
      <w:bookmarkStart w:id="67" w:name="_Toc520356228"/>
      <w:bookmarkStart w:id="68" w:name="_Toc520125062"/>
      <w:bookmarkStart w:id="69" w:name="_Toc480942358"/>
      <w:bookmarkStart w:id="70" w:name="_Ref467990100"/>
      <w:bookmarkStart w:id="71" w:name="_Toc520356229"/>
      <w:bookmarkStart w:id="72" w:name="_Ref467990101"/>
      <w:bookmarkStart w:id="73" w:name="_Ref467990064"/>
      <w:bookmarkStart w:id="74" w:name="_Toc520125061"/>
      <w:bookmarkStart w:id="75" w:name="_Ref467988485"/>
      <w:bookmarkStart w:id="76" w:name="_Toc480942357"/>
      <w:bookmarkStart w:id="77" w:name="_Ref467990058"/>
      <w:bookmarkStart w:id="78" w:name="_Ref467988471"/>
      <w:r>
        <w:rPr>
          <w:rFonts w:hint="eastAsia" w:ascii="宋体" w:hAnsi="宋体" w:eastAsia="宋体"/>
          <w:szCs w:val="24"/>
        </w:rPr>
        <w:t>附件6.2          法定代表人授权书</w:t>
      </w:r>
      <w:bookmarkEnd w:id="65"/>
    </w:p>
    <w:p w14:paraId="7F038D95">
      <w:pPr>
        <w:pStyle w:val="7"/>
        <w:ind w:firstLine="480"/>
        <w:rPr>
          <w:rFonts w:hint="eastAsia" w:hAnsi="宋体"/>
        </w:rPr>
      </w:pPr>
    </w:p>
    <w:p w14:paraId="1380ADF9">
      <w:pPr>
        <w:pStyle w:val="21"/>
        <w:rPr>
          <w:rFonts w:hint="eastAsia" w:hAnsi="宋体"/>
          <w:szCs w:val="24"/>
        </w:rPr>
      </w:pPr>
      <w:r>
        <w:rPr>
          <w:rFonts w:hint="eastAsia" w:hAnsi="宋体"/>
          <w:szCs w:val="24"/>
        </w:rPr>
        <w:t xml:space="preserve">    本授权书声明：注册于</w:t>
      </w:r>
      <w:r>
        <w:rPr>
          <w:rFonts w:hint="eastAsia" w:hAnsi="宋体"/>
          <w:szCs w:val="24"/>
          <w:u w:val="single"/>
        </w:rPr>
        <w:t>（国家或地区的名称）</w:t>
      </w:r>
      <w:r>
        <w:rPr>
          <w:rFonts w:hint="eastAsia" w:hAnsi="宋体"/>
          <w:szCs w:val="24"/>
        </w:rPr>
        <w:t>的（</w:t>
      </w:r>
      <w:r>
        <w:rPr>
          <w:rFonts w:hint="eastAsia" w:hAnsi="宋体"/>
          <w:i/>
          <w:szCs w:val="24"/>
          <w:u w:val="single"/>
        </w:rPr>
        <w:t>公司名称</w:t>
      </w:r>
      <w:r>
        <w:rPr>
          <w:rFonts w:hint="eastAsia" w:hAnsi="宋体"/>
          <w:szCs w:val="24"/>
        </w:rPr>
        <w:t>）的在下面签字的（</w:t>
      </w:r>
      <w:r>
        <w:rPr>
          <w:rFonts w:hint="eastAsia" w:hAnsi="宋体"/>
          <w:i/>
          <w:szCs w:val="24"/>
          <w:u w:val="single"/>
        </w:rPr>
        <w:t>法人代表姓名、职务</w:t>
      </w:r>
      <w:r>
        <w:rPr>
          <w:rFonts w:hint="eastAsia" w:hAnsi="宋体"/>
          <w:szCs w:val="24"/>
        </w:rPr>
        <w:t>）代表本公司授权（</w:t>
      </w:r>
      <w:r>
        <w:rPr>
          <w:rFonts w:hint="eastAsia" w:hAnsi="宋体"/>
          <w:i/>
          <w:szCs w:val="24"/>
          <w:u w:val="single"/>
        </w:rPr>
        <w:t>单位名称</w:t>
      </w:r>
      <w:r>
        <w:rPr>
          <w:rFonts w:hint="eastAsia" w:hAnsi="宋体"/>
          <w:szCs w:val="24"/>
        </w:rPr>
        <w:t>）的在下面签字的（</w:t>
      </w:r>
      <w:r>
        <w:rPr>
          <w:rFonts w:hint="eastAsia" w:hAnsi="宋体"/>
          <w:i/>
          <w:szCs w:val="24"/>
          <w:u w:val="single"/>
        </w:rPr>
        <w:t>被授权人的姓名、职务</w:t>
      </w:r>
      <w:r>
        <w:rPr>
          <w:rFonts w:hint="eastAsia" w:hAnsi="宋体"/>
          <w:szCs w:val="24"/>
        </w:rPr>
        <w:t>）为本公司的合法代理人，就（</w:t>
      </w:r>
      <w:r>
        <w:rPr>
          <w:rFonts w:hint="eastAsia" w:hAnsi="宋体"/>
          <w:i/>
          <w:szCs w:val="24"/>
          <w:u w:val="single"/>
        </w:rPr>
        <w:t>项目名称</w:t>
      </w:r>
      <w:r>
        <w:rPr>
          <w:rFonts w:hint="eastAsia" w:hAnsi="宋体"/>
          <w:szCs w:val="24"/>
        </w:rPr>
        <w:t>）的投标，以本公司名义处理一切与之有关的事务。</w:t>
      </w:r>
      <w:r>
        <w:rPr>
          <w:rFonts w:hint="eastAsia" w:hAnsi="宋体"/>
          <w:szCs w:val="24"/>
        </w:rPr>
        <w:cr/>
      </w:r>
      <w:r>
        <w:rPr>
          <w:rFonts w:hint="eastAsia" w:hAnsi="宋体"/>
          <w:szCs w:val="24"/>
        </w:rPr>
        <w:t>　　</w:t>
      </w:r>
    </w:p>
    <w:p w14:paraId="29101C13">
      <w:pPr>
        <w:pStyle w:val="21"/>
        <w:tabs>
          <w:tab w:val="left" w:pos="5580"/>
        </w:tabs>
        <w:ind w:firstLine="480"/>
        <w:rPr>
          <w:rFonts w:hint="eastAsia" w:hAnsi="宋体"/>
          <w:szCs w:val="24"/>
        </w:rPr>
      </w:pPr>
      <w:r>
        <w:rPr>
          <w:rFonts w:hint="eastAsia" w:hAnsi="宋体"/>
          <w:szCs w:val="24"/>
        </w:rPr>
        <w:t>本授权书于__________年_____月______日签字生效,特此声明。</w:t>
      </w:r>
      <w:r>
        <w:rPr>
          <w:rFonts w:hint="eastAsia" w:hAnsi="宋体"/>
          <w:szCs w:val="24"/>
        </w:rPr>
        <w:cr/>
      </w:r>
      <w:r>
        <w:rPr>
          <w:rFonts w:hint="eastAsia" w:hAnsi="宋体"/>
          <w:szCs w:val="24"/>
        </w:rPr>
        <w:t>法定代表人签字或盖章_______________________________</w:t>
      </w:r>
    </w:p>
    <w:p w14:paraId="52D44D46">
      <w:pPr>
        <w:pStyle w:val="21"/>
        <w:tabs>
          <w:tab w:val="left" w:pos="5580"/>
        </w:tabs>
        <w:rPr>
          <w:rFonts w:hint="eastAsia" w:hAnsi="宋体"/>
          <w:szCs w:val="24"/>
        </w:rPr>
      </w:pPr>
      <w:r>
        <w:rPr>
          <w:rFonts w:hint="eastAsia" w:hAnsi="宋体"/>
          <w:szCs w:val="24"/>
        </w:rPr>
        <w:cr/>
      </w:r>
      <w:r>
        <w:rPr>
          <w:rFonts w:hint="eastAsia" w:hAnsi="宋体"/>
          <w:szCs w:val="24"/>
        </w:rPr>
        <w:t>被授权人签字_______________________________</w:t>
      </w:r>
    </w:p>
    <w:p w14:paraId="26FFA5EA">
      <w:pPr>
        <w:pStyle w:val="21"/>
        <w:tabs>
          <w:tab w:val="left" w:pos="5580"/>
        </w:tabs>
        <w:rPr>
          <w:rFonts w:hint="eastAsia" w:hAnsi="宋体"/>
          <w:szCs w:val="24"/>
        </w:rPr>
      </w:pPr>
      <w:r>
        <w:rPr>
          <w:rFonts w:hint="eastAsia" w:hAnsi="宋体"/>
          <w:szCs w:val="24"/>
        </w:rPr>
        <w:t xml:space="preserve">公司盖章：                                 </w:t>
      </w:r>
    </w:p>
    <w:p w14:paraId="25A7C00F">
      <w:pPr>
        <w:pStyle w:val="21"/>
        <w:tabs>
          <w:tab w:val="left" w:pos="5580"/>
        </w:tabs>
        <w:rPr>
          <w:rFonts w:hint="eastAsia" w:hAnsi="宋体"/>
          <w:szCs w:val="24"/>
        </w:rPr>
      </w:pPr>
      <w:r>
        <w:rPr>
          <w:rFonts w:hint="eastAsia" w:hAnsi="宋体"/>
          <w:szCs w:val="24"/>
        </w:rPr>
        <w:t>附：</w:t>
      </w:r>
    </w:p>
    <w:p w14:paraId="38C05FCA">
      <w:pPr>
        <w:pStyle w:val="21"/>
        <w:tabs>
          <w:tab w:val="left" w:pos="5580"/>
        </w:tabs>
        <w:rPr>
          <w:rFonts w:hint="eastAsia" w:hAnsi="宋体"/>
          <w:szCs w:val="24"/>
        </w:rPr>
      </w:pPr>
      <w:r>
        <w:rPr>
          <w:rFonts w:hint="eastAsia" w:hAnsi="宋体"/>
          <w:szCs w:val="24"/>
        </w:rPr>
        <w:t>被授权人姓名：</w:t>
      </w:r>
    </w:p>
    <w:p w14:paraId="3054D5D9">
      <w:pPr>
        <w:pStyle w:val="21"/>
        <w:tabs>
          <w:tab w:val="left" w:pos="5580"/>
        </w:tabs>
        <w:rPr>
          <w:rFonts w:hint="eastAsia" w:hAnsi="宋体"/>
          <w:szCs w:val="24"/>
        </w:rPr>
      </w:pPr>
      <w:r>
        <w:rPr>
          <w:rFonts w:hint="eastAsia" w:hAnsi="宋体"/>
          <w:szCs w:val="24"/>
        </w:rPr>
        <w:t>职　　　　务：</w:t>
      </w:r>
    </w:p>
    <w:p w14:paraId="31044C14">
      <w:pPr>
        <w:pStyle w:val="21"/>
        <w:tabs>
          <w:tab w:val="left" w:pos="5580"/>
        </w:tabs>
        <w:rPr>
          <w:rFonts w:hint="eastAsia" w:hAnsi="宋体"/>
          <w:szCs w:val="24"/>
        </w:rPr>
      </w:pPr>
      <w:r>
        <w:rPr>
          <w:rFonts w:hint="eastAsia" w:hAnsi="宋体"/>
          <w:szCs w:val="24"/>
        </w:rPr>
        <w:t>详细通讯地址：</w:t>
      </w:r>
    </w:p>
    <w:p w14:paraId="6C2786CE">
      <w:pPr>
        <w:pStyle w:val="21"/>
        <w:tabs>
          <w:tab w:val="left" w:pos="5580"/>
        </w:tabs>
        <w:rPr>
          <w:rFonts w:hint="eastAsia" w:hAnsi="宋体"/>
          <w:szCs w:val="24"/>
        </w:rPr>
      </w:pPr>
      <w:r>
        <w:rPr>
          <w:rFonts w:hint="eastAsia" w:hAnsi="宋体"/>
          <w:szCs w:val="24"/>
        </w:rPr>
        <w:t>邮政编码　　：</w:t>
      </w:r>
    </w:p>
    <w:p w14:paraId="1DB011C3">
      <w:pPr>
        <w:pStyle w:val="21"/>
        <w:tabs>
          <w:tab w:val="left" w:pos="5580"/>
        </w:tabs>
        <w:rPr>
          <w:rFonts w:hint="eastAsia" w:hAnsi="宋体"/>
          <w:szCs w:val="24"/>
        </w:rPr>
      </w:pPr>
      <w:r>
        <w:rPr>
          <w:rFonts w:hint="eastAsia" w:hAnsi="宋体"/>
          <w:szCs w:val="24"/>
        </w:rPr>
        <w:t>传　　　　真：</w:t>
      </w:r>
    </w:p>
    <w:p w14:paraId="202526D0">
      <w:pPr>
        <w:pStyle w:val="21"/>
        <w:tabs>
          <w:tab w:val="left" w:pos="5580"/>
        </w:tabs>
        <w:rPr>
          <w:rFonts w:hint="eastAsia" w:hAnsi="宋体"/>
          <w:szCs w:val="24"/>
        </w:rPr>
      </w:pPr>
      <w:r>
        <w:rPr>
          <w:rFonts w:hint="eastAsia" w:hAnsi="宋体"/>
          <w:szCs w:val="24"/>
        </w:rPr>
        <w:t>电　　　　话：</w:t>
      </w:r>
    </w:p>
    <w:tbl>
      <w:tblPr>
        <w:tblStyle w:val="38"/>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53D1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2" w:type="dxa"/>
            <w:noWrap/>
            <w:vAlign w:val="center"/>
          </w:tcPr>
          <w:p w14:paraId="4BDA8527">
            <w:pPr>
              <w:spacing w:line="360" w:lineRule="exact"/>
              <w:jc w:val="center"/>
              <w:rPr>
                <w:rFonts w:hint="eastAsia" w:ascii="宋体" w:hAnsi="宋体"/>
                <w:sz w:val="24"/>
              </w:rPr>
            </w:pPr>
            <w:r>
              <w:rPr>
                <w:rFonts w:hint="eastAsia" w:ascii="宋体" w:hAnsi="宋体"/>
                <w:sz w:val="24"/>
              </w:rPr>
              <w:t>粘贴</w:t>
            </w:r>
          </w:p>
          <w:p w14:paraId="25F317E1">
            <w:pPr>
              <w:spacing w:line="360" w:lineRule="exact"/>
              <w:jc w:val="center"/>
              <w:rPr>
                <w:rFonts w:hint="eastAsia" w:ascii="宋体" w:hAnsi="宋体"/>
                <w:sz w:val="24"/>
              </w:rPr>
            </w:pPr>
            <w:r>
              <w:rPr>
                <w:rFonts w:hint="eastAsia" w:ascii="宋体" w:hAnsi="宋体"/>
                <w:sz w:val="24"/>
              </w:rPr>
              <w:t>法人及投标方代表身份证扫描件正反面</w:t>
            </w:r>
          </w:p>
        </w:tc>
      </w:tr>
    </w:tbl>
    <w:p w14:paraId="052FDDBD">
      <w:pPr>
        <w:pStyle w:val="21"/>
        <w:tabs>
          <w:tab w:val="left" w:pos="5580"/>
        </w:tabs>
        <w:rPr>
          <w:rFonts w:hint="eastAsia" w:hAnsi="宋体"/>
          <w:szCs w:val="24"/>
        </w:rPr>
      </w:pPr>
    </w:p>
    <w:p w14:paraId="6590D6D7">
      <w:pPr>
        <w:pStyle w:val="21"/>
        <w:tabs>
          <w:tab w:val="left" w:pos="5580"/>
        </w:tabs>
        <w:rPr>
          <w:rFonts w:hint="eastAsia" w:hAnsi="宋体"/>
          <w:szCs w:val="24"/>
        </w:rPr>
      </w:pPr>
    </w:p>
    <w:p w14:paraId="2FFA7B3B">
      <w:pPr>
        <w:pStyle w:val="21"/>
        <w:tabs>
          <w:tab w:val="left" w:pos="5580"/>
        </w:tabs>
        <w:rPr>
          <w:rFonts w:hint="eastAsia" w:hAnsi="宋体"/>
          <w:szCs w:val="24"/>
        </w:rPr>
      </w:pPr>
    </w:p>
    <w:p w14:paraId="1452B83D">
      <w:pPr>
        <w:pStyle w:val="21"/>
        <w:tabs>
          <w:tab w:val="left" w:pos="5580"/>
        </w:tabs>
        <w:rPr>
          <w:rFonts w:hint="eastAsia" w:hAnsi="宋体"/>
          <w:szCs w:val="24"/>
        </w:rPr>
      </w:pPr>
    </w:p>
    <w:p w14:paraId="35572958">
      <w:pPr>
        <w:pStyle w:val="3"/>
        <w:rPr>
          <w:rFonts w:hint="eastAsia" w:ascii="宋体" w:hAnsi="宋体" w:eastAsia="宋体"/>
          <w:bCs/>
          <w:szCs w:val="24"/>
        </w:rPr>
      </w:pPr>
      <w:bookmarkStart w:id="79" w:name="_Toc183588707"/>
    </w:p>
    <w:p w14:paraId="5E74C340">
      <w:pPr>
        <w:pStyle w:val="3"/>
        <w:rPr>
          <w:rFonts w:hint="eastAsia" w:ascii="宋体" w:hAnsi="宋体" w:eastAsia="宋体"/>
          <w:bCs/>
          <w:szCs w:val="24"/>
        </w:rPr>
      </w:pPr>
    </w:p>
    <w:bookmarkEnd w:id="66"/>
    <w:bookmarkEnd w:id="67"/>
    <w:bookmarkEnd w:id="68"/>
    <w:bookmarkEnd w:id="69"/>
    <w:bookmarkEnd w:id="70"/>
    <w:bookmarkEnd w:id="71"/>
    <w:bookmarkEnd w:id="72"/>
    <w:bookmarkEnd w:id="73"/>
    <w:bookmarkEnd w:id="74"/>
    <w:bookmarkEnd w:id="75"/>
    <w:bookmarkEnd w:id="76"/>
    <w:bookmarkEnd w:id="77"/>
    <w:bookmarkEnd w:id="78"/>
    <w:bookmarkEnd w:id="79"/>
    <w:p w14:paraId="134AFD4B">
      <w:pPr>
        <w:spacing w:line="360" w:lineRule="auto"/>
        <w:ind w:left="2787"/>
        <w:rPr>
          <w:b/>
          <w:sz w:val="24"/>
        </w:rPr>
      </w:pPr>
      <w:r>
        <w:rPr>
          <w:rFonts w:hint="eastAsia" w:ascii="宋体" w:hAnsi="宋体" w:cs="宋体"/>
          <w:b/>
          <w:bCs/>
          <w:sz w:val="24"/>
        </w:rPr>
        <w:t>附件</w:t>
      </w:r>
      <w:r>
        <w:rPr>
          <w:rFonts w:eastAsia="Times New Roman"/>
          <w:b/>
          <w:bCs/>
          <w:sz w:val="24"/>
        </w:rPr>
        <w:t>6.3</w:t>
      </w:r>
      <w:r>
        <w:rPr>
          <w:rFonts w:ascii="宋体" w:hAnsi="宋体" w:cs="宋体"/>
          <w:b/>
          <w:sz w:val="24"/>
        </w:rPr>
        <w:t>、</w:t>
      </w:r>
      <w:r>
        <w:rPr>
          <w:rFonts w:hint="eastAsia" w:ascii="宋体" w:hAnsi="宋体" w:cs="宋体"/>
          <w:b/>
          <w:sz w:val="24"/>
        </w:rPr>
        <w:t>供应商</w:t>
      </w:r>
      <w:r>
        <w:rPr>
          <w:rFonts w:ascii="宋体" w:hAnsi="宋体" w:cs="宋体"/>
          <w:b/>
          <w:sz w:val="24"/>
        </w:rPr>
        <w:t>基本情况</w:t>
      </w:r>
    </w:p>
    <w:tbl>
      <w:tblPr>
        <w:tblStyle w:val="38"/>
        <w:tblW w:w="9465" w:type="dxa"/>
        <w:tblInd w:w="5" w:type="dxa"/>
        <w:tblLayout w:type="autofit"/>
        <w:tblCellMar>
          <w:top w:w="14" w:type="dxa"/>
          <w:left w:w="108" w:type="dxa"/>
          <w:bottom w:w="14" w:type="dxa"/>
          <w:right w:w="0" w:type="dxa"/>
        </w:tblCellMar>
      </w:tblPr>
      <w:tblGrid>
        <w:gridCol w:w="1702"/>
        <w:gridCol w:w="1241"/>
        <w:gridCol w:w="1135"/>
        <w:gridCol w:w="845"/>
        <w:gridCol w:w="149"/>
        <w:gridCol w:w="283"/>
        <w:gridCol w:w="1133"/>
        <w:gridCol w:w="284"/>
        <w:gridCol w:w="307"/>
        <w:gridCol w:w="667"/>
        <w:gridCol w:w="1719"/>
      </w:tblGrid>
      <w:tr w14:paraId="3F7956F1">
        <w:trPr>
          <w:trHeight w:val="569" w:hRule="atLeast"/>
        </w:trPr>
        <w:tc>
          <w:tcPr>
            <w:tcW w:w="1702" w:type="dxa"/>
            <w:tcBorders>
              <w:top w:val="single" w:color="000000" w:sz="4" w:space="0"/>
              <w:left w:val="single" w:color="000000" w:sz="4" w:space="0"/>
              <w:bottom w:val="single" w:color="000000" w:sz="6" w:space="0"/>
              <w:right w:val="single" w:color="000000" w:sz="6" w:space="0"/>
            </w:tcBorders>
            <w:vAlign w:val="center"/>
          </w:tcPr>
          <w:p w14:paraId="23D12170">
            <w:pPr>
              <w:spacing w:line="360" w:lineRule="auto"/>
              <w:ind w:left="216"/>
            </w:pPr>
            <w:r>
              <w:rPr>
                <w:rFonts w:ascii="宋体" w:hAnsi="宋体" w:cs="宋体"/>
              </w:rPr>
              <w:t xml:space="preserve">投标人名称 </w:t>
            </w:r>
          </w:p>
        </w:tc>
        <w:tc>
          <w:tcPr>
            <w:tcW w:w="1241" w:type="dxa"/>
            <w:tcBorders>
              <w:top w:val="single" w:color="000000" w:sz="4" w:space="0"/>
              <w:left w:val="single" w:color="000000" w:sz="6" w:space="0"/>
              <w:bottom w:val="single" w:color="000000" w:sz="6" w:space="0"/>
              <w:right w:val="nil"/>
            </w:tcBorders>
          </w:tcPr>
          <w:p w14:paraId="303A516F">
            <w:pPr>
              <w:spacing w:line="360" w:lineRule="auto"/>
            </w:pPr>
          </w:p>
        </w:tc>
        <w:tc>
          <w:tcPr>
            <w:tcW w:w="6522" w:type="dxa"/>
            <w:gridSpan w:val="9"/>
            <w:tcBorders>
              <w:top w:val="single" w:color="000000" w:sz="4" w:space="0"/>
              <w:left w:val="nil"/>
              <w:bottom w:val="single" w:color="000000" w:sz="6" w:space="0"/>
              <w:right w:val="single" w:color="000000" w:sz="4" w:space="0"/>
            </w:tcBorders>
            <w:vAlign w:val="center"/>
          </w:tcPr>
          <w:p w14:paraId="685D5F6A">
            <w:pPr>
              <w:spacing w:line="360" w:lineRule="auto"/>
              <w:ind w:left="2532"/>
            </w:pPr>
          </w:p>
        </w:tc>
      </w:tr>
      <w:tr w14:paraId="6B4356EA">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20827789">
            <w:pPr>
              <w:spacing w:line="360" w:lineRule="auto"/>
              <w:ind w:right="109"/>
              <w:jc w:val="center"/>
            </w:pPr>
            <w:r>
              <w:rPr>
                <w:rFonts w:ascii="宋体" w:hAnsi="宋体" w:cs="宋体"/>
              </w:rPr>
              <w:t xml:space="preserve">注册地址 </w:t>
            </w:r>
          </w:p>
        </w:tc>
        <w:tc>
          <w:tcPr>
            <w:tcW w:w="1241" w:type="dxa"/>
            <w:tcBorders>
              <w:top w:val="single" w:color="000000" w:sz="6" w:space="0"/>
              <w:left w:val="single" w:color="000000" w:sz="6" w:space="0"/>
              <w:bottom w:val="single" w:color="000000" w:sz="6" w:space="0"/>
              <w:right w:val="nil"/>
            </w:tcBorders>
          </w:tcPr>
          <w:p w14:paraId="02161362">
            <w:pPr>
              <w:spacing w:line="360" w:lineRule="auto"/>
            </w:pPr>
          </w:p>
        </w:tc>
        <w:tc>
          <w:tcPr>
            <w:tcW w:w="1980" w:type="dxa"/>
            <w:gridSpan w:val="2"/>
            <w:tcBorders>
              <w:top w:val="single" w:color="000000" w:sz="6" w:space="0"/>
              <w:left w:val="nil"/>
              <w:bottom w:val="single" w:color="000000" w:sz="6" w:space="0"/>
              <w:right w:val="single" w:color="000000" w:sz="6" w:space="0"/>
            </w:tcBorders>
            <w:vAlign w:val="center"/>
          </w:tcPr>
          <w:p w14:paraId="1CFD3DC6">
            <w:pPr>
              <w:spacing w:line="360" w:lineRule="auto"/>
              <w:ind w:left="262"/>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599B73DE">
            <w:pPr>
              <w:spacing w:line="360" w:lineRule="auto"/>
              <w:ind w:left="254"/>
            </w:pPr>
            <w:r>
              <w:rPr>
                <w:rFonts w:ascii="宋体" w:hAnsi="宋体" w:cs="宋体"/>
              </w:rPr>
              <w:t xml:space="preserve">邮政编码 </w:t>
            </w:r>
          </w:p>
        </w:tc>
        <w:tc>
          <w:tcPr>
            <w:tcW w:w="2976" w:type="dxa"/>
            <w:gridSpan w:val="4"/>
            <w:tcBorders>
              <w:top w:val="single" w:color="000000" w:sz="6" w:space="0"/>
              <w:left w:val="single" w:color="000000" w:sz="6" w:space="0"/>
              <w:bottom w:val="single" w:color="000000" w:sz="6" w:space="0"/>
              <w:right w:val="single" w:color="000000" w:sz="4" w:space="0"/>
            </w:tcBorders>
            <w:vAlign w:val="center"/>
          </w:tcPr>
          <w:p w14:paraId="51C0F4CE">
            <w:pPr>
              <w:spacing w:line="360" w:lineRule="auto"/>
              <w:ind w:right="3"/>
              <w:jc w:val="center"/>
            </w:pPr>
          </w:p>
        </w:tc>
      </w:tr>
      <w:tr w14:paraId="29FD41E7">
        <w:tblPrEx>
          <w:tblCellMar>
            <w:top w:w="14" w:type="dxa"/>
            <w:left w:w="108" w:type="dxa"/>
            <w:bottom w:w="14" w:type="dxa"/>
            <w:right w:w="0" w:type="dxa"/>
          </w:tblCellMar>
        </w:tblPrEx>
        <w:trPr>
          <w:trHeight w:val="566" w:hRule="atLeast"/>
        </w:trPr>
        <w:tc>
          <w:tcPr>
            <w:tcW w:w="1702" w:type="dxa"/>
            <w:vMerge w:val="restart"/>
            <w:tcBorders>
              <w:top w:val="single" w:color="000000" w:sz="6" w:space="0"/>
              <w:left w:val="single" w:color="000000" w:sz="4" w:space="0"/>
              <w:bottom w:val="single" w:color="000000" w:sz="6" w:space="0"/>
              <w:right w:val="single" w:color="000000" w:sz="6" w:space="0"/>
            </w:tcBorders>
            <w:vAlign w:val="center"/>
          </w:tcPr>
          <w:p w14:paraId="5074BAFB">
            <w:pPr>
              <w:spacing w:line="360" w:lineRule="auto"/>
              <w:ind w:right="109"/>
              <w:jc w:val="center"/>
            </w:pPr>
            <w:r>
              <w:rPr>
                <w:rFonts w:ascii="宋体" w:hAnsi="宋体" w:cs="宋体"/>
              </w:rPr>
              <w:t xml:space="preserve">联系方式 </w:t>
            </w:r>
          </w:p>
        </w:tc>
        <w:tc>
          <w:tcPr>
            <w:tcW w:w="1241" w:type="dxa"/>
            <w:tcBorders>
              <w:top w:val="single" w:color="000000" w:sz="6" w:space="0"/>
              <w:left w:val="single" w:color="000000" w:sz="6" w:space="0"/>
              <w:bottom w:val="single" w:color="000000" w:sz="6" w:space="0"/>
              <w:right w:val="single" w:color="000000" w:sz="6" w:space="0"/>
            </w:tcBorders>
            <w:vAlign w:val="center"/>
          </w:tcPr>
          <w:p w14:paraId="4F6126D1">
            <w:pPr>
              <w:spacing w:line="360" w:lineRule="auto"/>
              <w:ind w:left="197"/>
            </w:pPr>
            <w:r>
              <w:rPr>
                <w:rFonts w:ascii="宋体" w:hAnsi="宋体" w:cs="宋体"/>
              </w:rPr>
              <w:t xml:space="preserve">联系人 </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14:paraId="47E6ABD5">
            <w:pPr>
              <w:spacing w:line="360" w:lineRule="auto"/>
              <w:ind w:right="5"/>
              <w:jc w:val="cente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6516F00C">
            <w:pPr>
              <w:spacing w:line="360" w:lineRule="auto"/>
              <w:ind w:right="109"/>
              <w:jc w:val="center"/>
            </w:pPr>
            <w:r>
              <w:rPr>
                <w:rFonts w:ascii="宋体" w:hAnsi="宋体" w:cs="宋体"/>
              </w:rPr>
              <w:t xml:space="preserve">电话 </w:t>
            </w:r>
          </w:p>
        </w:tc>
        <w:tc>
          <w:tcPr>
            <w:tcW w:w="2976" w:type="dxa"/>
            <w:gridSpan w:val="4"/>
            <w:tcBorders>
              <w:top w:val="single" w:color="000000" w:sz="6" w:space="0"/>
              <w:left w:val="single" w:color="000000" w:sz="6" w:space="0"/>
              <w:bottom w:val="single" w:color="000000" w:sz="6" w:space="0"/>
              <w:right w:val="single" w:color="000000" w:sz="4" w:space="0"/>
            </w:tcBorders>
            <w:vAlign w:val="center"/>
          </w:tcPr>
          <w:p w14:paraId="65E51776">
            <w:pPr>
              <w:spacing w:line="360" w:lineRule="auto"/>
              <w:ind w:right="3"/>
              <w:jc w:val="center"/>
            </w:pPr>
          </w:p>
        </w:tc>
      </w:tr>
      <w:tr w14:paraId="49412284">
        <w:tblPrEx>
          <w:tblCellMar>
            <w:top w:w="14" w:type="dxa"/>
            <w:left w:w="108" w:type="dxa"/>
            <w:bottom w:w="14" w:type="dxa"/>
            <w:right w:w="0" w:type="dxa"/>
          </w:tblCellMar>
        </w:tblPrEx>
        <w:trPr>
          <w:trHeight w:val="569" w:hRule="atLeast"/>
        </w:trPr>
        <w:tc>
          <w:tcPr>
            <w:tcW w:w="0" w:type="auto"/>
            <w:vMerge w:val="continue"/>
            <w:tcBorders>
              <w:top w:val="nil"/>
              <w:left w:val="single" w:color="000000" w:sz="4" w:space="0"/>
              <w:bottom w:val="single" w:color="000000" w:sz="6" w:space="0"/>
              <w:right w:val="single" w:color="000000" w:sz="6" w:space="0"/>
            </w:tcBorders>
          </w:tcPr>
          <w:p w14:paraId="4D0FD463">
            <w:pPr>
              <w:spacing w:line="360" w:lineRule="auto"/>
            </w:pPr>
          </w:p>
        </w:tc>
        <w:tc>
          <w:tcPr>
            <w:tcW w:w="1241" w:type="dxa"/>
            <w:tcBorders>
              <w:top w:val="single" w:color="000000" w:sz="6" w:space="0"/>
              <w:left w:val="single" w:color="000000" w:sz="6" w:space="0"/>
              <w:bottom w:val="single" w:color="000000" w:sz="6" w:space="0"/>
              <w:right w:val="single" w:color="000000" w:sz="6" w:space="0"/>
            </w:tcBorders>
            <w:vAlign w:val="center"/>
          </w:tcPr>
          <w:p w14:paraId="3FF48E12">
            <w:pPr>
              <w:spacing w:line="360" w:lineRule="auto"/>
              <w:ind w:right="106"/>
              <w:jc w:val="center"/>
            </w:pPr>
            <w:r>
              <w:rPr>
                <w:rFonts w:ascii="宋体" w:hAnsi="宋体" w:cs="宋体"/>
              </w:rPr>
              <w:t xml:space="preserve">传真 </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14:paraId="6862F21D">
            <w:pPr>
              <w:spacing w:line="360" w:lineRule="auto"/>
              <w:ind w:right="5"/>
              <w:jc w:val="cente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49BAA987">
            <w:pPr>
              <w:spacing w:line="360" w:lineRule="auto"/>
              <w:ind w:right="109"/>
              <w:jc w:val="center"/>
            </w:pPr>
            <w:r>
              <w:rPr>
                <w:rFonts w:ascii="宋体" w:hAnsi="宋体" w:cs="宋体"/>
              </w:rPr>
              <w:t xml:space="preserve">网址 </w:t>
            </w:r>
          </w:p>
        </w:tc>
        <w:tc>
          <w:tcPr>
            <w:tcW w:w="2976" w:type="dxa"/>
            <w:gridSpan w:val="4"/>
            <w:tcBorders>
              <w:top w:val="single" w:color="000000" w:sz="6" w:space="0"/>
              <w:left w:val="single" w:color="000000" w:sz="6" w:space="0"/>
              <w:bottom w:val="single" w:color="000000" w:sz="6" w:space="0"/>
              <w:right w:val="single" w:color="000000" w:sz="4" w:space="0"/>
            </w:tcBorders>
            <w:vAlign w:val="center"/>
          </w:tcPr>
          <w:p w14:paraId="6455A754">
            <w:pPr>
              <w:spacing w:line="360" w:lineRule="auto"/>
              <w:ind w:right="3"/>
              <w:jc w:val="center"/>
            </w:pPr>
          </w:p>
        </w:tc>
      </w:tr>
      <w:tr w14:paraId="6480D258">
        <w:tblPrEx>
          <w:tblCellMar>
            <w:top w:w="14" w:type="dxa"/>
            <w:left w:w="108" w:type="dxa"/>
            <w:bottom w:w="14" w:type="dxa"/>
            <w:right w:w="0" w:type="dxa"/>
          </w:tblCellMar>
        </w:tblPrEx>
        <w:trPr>
          <w:trHeight w:val="567"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51F3AF63">
            <w:pPr>
              <w:spacing w:line="360" w:lineRule="auto"/>
              <w:ind w:right="109"/>
              <w:jc w:val="center"/>
            </w:pPr>
            <w:r>
              <w:rPr>
                <w:rFonts w:ascii="宋体" w:hAnsi="宋体" w:cs="宋体"/>
              </w:rPr>
              <w:t xml:space="preserve">组织结构 </w:t>
            </w:r>
          </w:p>
        </w:tc>
        <w:tc>
          <w:tcPr>
            <w:tcW w:w="1241" w:type="dxa"/>
            <w:tcBorders>
              <w:top w:val="single" w:color="000000" w:sz="6" w:space="0"/>
              <w:left w:val="single" w:color="000000" w:sz="6" w:space="0"/>
              <w:bottom w:val="single" w:color="000000" w:sz="6" w:space="0"/>
              <w:right w:val="nil"/>
            </w:tcBorders>
          </w:tcPr>
          <w:p w14:paraId="057A8C4E">
            <w:pPr>
              <w:spacing w:line="360" w:lineRule="auto"/>
            </w:pPr>
          </w:p>
        </w:tc>
        <w:tc>
          <w:tcPr>
            <w:tcW w:w="6522" w:type="dxa"/>
            <w:gridSpan w:val="9"/>
            <w:tcBorders>
              <w:top w:val="single" w:color="000000" w:sz="6" w:space="0"/>
              <w:left w:val="nil"/>
              <w:bottom w:val="single" w:color="000000" w:sz="6" w:space="0"/>
              <w:right w:val="single" w:color="000000" w:sz="4" w:space="0"/>
            </w:tcBorders>
            <w:vAlign w:val="center"/>
          </w:tcPr>
          <w:p w14:paraId="63DD63B7">
            <w:pPr>
              <w:spacing w:line="360" w:lineRule="auto"/>
              <w:ind w:left="2324"/>
            </w:pPr>
            <w:r>
              <w:rPr>
                <w:rFonts w:ascii="宋体" w:hAnsi="宋体" w:cs="宋体"/>
              </w:rPr>
              <w:t xml:space="preserve">附后 </w:t>
            </w:r>
          </w:p>
        </w:tc>
      </w:tr>
      <w:tr w14:paraId="103D2E17">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3985B802">
            <w:pPr>
              <w:spacing w:line="360" w:lineRule="auto"/>
              <w:ind w:left="216"/>
            </w:pPr>
            <w:r>
              <w:rPr>
                <w:rFonts w:ascii="宋体" w:hAnsi="宋体" w:cs="宋体"/>
              </w:rPr>
              <w:t xml:space="preserve">法定代表人 </w:t>
            </w:r>
          </w:p>
        </w:tc>
        <w:tc>
          <w:tcPr>
            <w:tcW w:w="1241" w:type="dxa"/>
            <w:tcBorders>
              <w:top w:val="single" w:color="000000" w:sz="6" w:space="0"/>
              <w:left w:val="single" w:color="000000" w:sz="6" w:space="0"/>
              <w:bottom w:val="single" w:color="000000" w:sz="6" w:space="0"/>
              <w:right w:val="single" w:color="000000" w:sz="6" w:space="0"/>
            </w:tcBorders>
            <w:vAlign w:val="center"/>
          </w:tcPr>
          <w:p w14:paraId="445628DC">
            <w:pPr>
              <w:spacing w:line="360" w:lineRule="auto"/>
              <w:ind w:right="106"/>
              <w:jc w:val="center"/>
            </w:pPr>
            <w:r>
              <w:rPr>
                <w:rFonts w:ascii="宋体" w:hAnsi="宋体" w:cs="宋体"/>
              </w:rPr>
              <w:t xml:space="preserve">姓名 </w:t>
            </w:r>
          </w:p>
        </w:tc>
        <w:tc>
          <w:tcPr>
            <w:tcW w:w="1135" w:type="dxa"/>
            <w:tcBorders>
              <w:top w:val="single" w:color="000000" w:sz="6" w:space="0"/>
              <w:left w:val="single" w:color="000000" w:sz="6" w:space="0"/>
              <w:bottom w:val="single" w:color="000000" w:sz="6" w:space="0"/>
              <w:right w:val="single" w:color="000000" w:sz="6" w:space="0"/>
            </w:tcBorders>
            <w:vAlign w:val="center"/>
          </w:tcPr>
          <w:p w14:paraId="06265E77">
            <w:pPr>
              <w:spacing w:line="360" w:lineRule="auto"/>
              <w:ind w:right="5"/>
              <w:jc w:val="center"/>
            </w:pPr>
          </w:p>
        </w:tc>
        <w:tc>
          <w:tcPr>
            <w:tcW w:w="1277" w:type="dxa"/>
            <w:gridSpan w:val="3"/>
            <w:tcBorders>
              <w:top w:val="single" w:color="000000" w:sz="6" w:space="0"/>
              <w:left w:val="single" w:color="000000" w:sz="6" w:space="0"/>
              <w:bottom w:val="single" w:color="000000" w:sz="6" w:space="0"/>
              <w:right w:val="single" w:color="000000" w:sz="6" w:space="0"/>
            </w:tcBorders>
            <w:vAlign w:val="center"/>
          </w:tcPr>
          <w:p w14:paraId="485A8468">
            <w:pPr>
              <w:spacing w:line="360" w:lineRule="auto"/>
              <w:ind w:left="111"/>
            </w:pPr>
            <w:r>
              <w:rPr>
                <w:rFonts w:ascii="宋体" w:hAnsi="宋体" w:cs="宋体"/>
              </w:rPr>
              <w:t xml:space="preserve">技术职称 </w:t>
            </w:r>
          </w:p>
        </w:tc>
        <w:tc>
          <w:tcPr>
            <w:tcW w:w="1417" w:type="dxa"/>
            <w:gridSpan w:val="2"/>
            <w:tcBorders>
              <w:top w:val="single" w:color="000000" w:sz="6" w:space="0"/>
              <w:left w:val="single" w:color="000000" w:sz="6" w:space="0"/>
              <w:bottom w:val="single" w:color="000000" w:sz="6" w:space="0"/>
              <w:right w:val="single" w:color="000000" w:sz="6" w:space="0"/>
            </w:tcBorders>
            <w:vAlign w:val="center"/>
          </w:tcPr>
          <w:p w14:paraId="3CD4ADFE">
            <w:pPr>
              <w:spacing w:line="360" w:lineRule="auto"/>
              <w:ind w:right="3"/>
              <w:jc w:val="center"/>
            </w:pPr>
          </w:p>
        </w:tc>
        <w:tc>
          <w:tcPr>
            <w:tcW w:w="974" w:type="dxa"/>
            <w:gridSpan w:val="2"/>
            <w:tcBorders>
              <w:top w:val="single" w:color="000000" w:sz="6" w:space="0"/>
              <w:left w:val="single" w:color="000000" w:sz="6" w:space="0"/>
              <w:bottom w:val="single" w:color="000000" w:sz="6" w:space="0"/>
              <w:right w:val="single" w:color="000000" w:sz="6" w:space="0"/>
            </w:tcBorders>
            <w:vAlign w:val="center"/>
          </w:tcPr>
          <w:p w14:paraId="6CF480F9">
            <w:pPr>
              <w:spacing w:line="360" w:lineRule="auto"/>
              <w:ind w:left="168"/>
            </w:pPr>
            <w:r>
              <w:rPr>
                <w:rFonts w:ascii="宋体" w:hAnsi="宋体" w:cs="宋体"/>
              </w:rPr>
              <w:t xml:space="preserve">电话 </w:t>
            </w:r>
          </w:p>
        </w:tc>
        <w:tc>
          <w:tcPr>
            <w:tcW w:w="1719" w:type="dxa"/>
            <w:tcBorders>
              <w:top w:val="single" w:color="000000" w:sz="6" w:space="0"/>
              <w:left w:val="single" w:color="000000" w:sz="6" w:space="0"/>
              <w:bottom w:val="single" w:color="000000" w:sz="6" w:space="0"/>
              <w:right w:val="single" w:color="000000" w:sz="4" w:space="0"/>
            </w:tcBorders>
            <w:vAlign w:val="center"/>
          </w:tcPr>
          <w:p w14:paraId="47F7A58C">
            <w:pPr>
              <w:spacing w:line="360" w:lineRule="auto"/>
              <w:ind w:right="3"/>
              <w:jc w:val="center"/>
            </w:pPr>
          </w:p>
        </w:tc>
      </w:tr>
      <w:tr w14:paraId="542C53A5">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173B242B">
            <w:pPr>
              <w:spacing w:line="360" w:lineRule="auto"/>
              <w:ind w:left="216"/>
            </w:pPr>
            <w:r>
              <w:rPr>
                <w:rFonts w:ascii="宋体" w:hAnsi="宋体" w:cs="宋体"/>
              </w:rPr>
              <w:t xml:space="preserve">技术负责人 </w:t>
            </w:r>
          </w:p>
        </w:tc>
        <w:tc>
          <w:tcPr>
            <w:tcW w:w="1241" w:type="dxa"/>
            <w:tcBorders>
              <w:top w:val="single" w:color="000000" w:sz="6" w:space="0"/>
              <w:left w:val="single" w:color="000000" w:sz="6" w:space="0"/>
              <w:bottom w:val="single" w:color="000000" w:sz="6" w:space="0"/>
              <w:right w:val="single" w:color="000000" w:sz="6" w:space="0"/>
            </w:tcBorders>
            <w:vAlign w:val="center"/>
          </w:tcPr>
          <w:p w14:paraId="16579796">
            <w:pPr>
              <w:spacing w:line="360" w:lineRule="auto"/>
              <w:ind w:right="106"/>
              <w:jc w:val="center"/>
            </w:pPr>
            <w:r>
              <w:rPr>
                <w:rFonts w:ascii="宋体" w:hAnsi="宋体" w:cs="宋体"/>
              </w:rPr>
              <w:t xml:space="preserve">姓名 </w:t>
            </w:r>
          </w:p>
        </w:tc>
        <w:tc>
          <w:tcPr>
            <w:tcW w:w="1135" w:type="dxa"/>
            <w:tcBorders>
              <w:top w:val="single" w:color="000000" w:sz="6" w:space="0"/>
              <w:left w:val="single" w:color="000000" w:sz="6" w:space="0"/>
              <w:bottom w:val="single" w:color="000000" w:sz="6" w:space="0"/>
              <w:right w:val="single" w:color="000000" w:sz="6" w:space="0"/>
            </w:tcBorders>
            <w:vAlign w:val="center"/>
          </w:tcPr>
          <w:p w14:paraId="3618C23A">
            <w:pPr>
              <w:spacing w:line="360" w:lineRule="auto"/>
              <w:ind w:right="5"/>
              <w:jc w:val="center"/>
            </w:pPr>
          </w:p>
        </w:tc>
        <w:tc>
          <w:tcPr>
            <w:tcW w:w="1277" w:type="dxa"/>
            <w:gridSpan w:val="3"/>
            <w:tcBorders>
              <w:top w:val="single" w:color="000000" w:sz="6" w:space="0"/>
              <w:left w:val="single" w:color="000000" w:sz="6" w:space="0"/>
              <w:bottom w:val="single" w:color="000000" w:sz="6" w:space="0"/>
              <w:right w:val="single" w:color="000000" w:sz="6" w:space="0"/>
            </w:tcBorders>
            <w:vAlign w:val="center"/>
          </w:tcPr>
          <w:p w14:paraId="1EB56EBD">
            <w:pPr>
              <w:spacing w:line="360" w:lineRule="auto"/>
              <w:ind w:left="111"/>
            </w:pPr>
            <w:r>
              <w:rPr>
                <w:rFonts w:ascii="宋体" w:hAnsi="宋体" w:cs="宋体"/>
              </w:rPr>
              <w:t xml:space="preserve">技术职称 </w:t>
            </w:r>
          </w:p>
        </w:tc>
        <w:tc>
          <w:tcPr>
            <w:tcW w:w="1417" w:type="dxa"/>
            <w:gridSpan w:val="2"/>
            <w:tcBorders>
              <w:top w:val="single" w:color="000000" w:sz="6" w:space="0"/>
              <w:left w:val="single" w:color="000000" w:sz="6" w:space="0"/>
              <w:bottom w:val="single" w:color="000000" w:sz="6" w:space="0"/>
              <w:right w:val="single" w:color="000000" w:sz="6" w:space="0"/>
            </w:tcBorders>
            <w:vAlign w:val="center"/>
          </w:tcPr>
          <w:p w14:paraId="30334F3A">
            <w:pPr>
              <w:spacing w:line="360" w:lineRule="auto"/>
              <w:ind w:right="3"/>
              <w:jc w:val="center"/>
            </w:pPr>
          </w:p>
        </w:tc>
        <w:tc>
          <w:tcPr>
            <w:tcW w:w="974" w:type="dxa"/>
            <w:gridSpan w:val="2"/>
            <w:tcBorders>
              <w:top w:val="single" w:color="000000" w:sz="6" w:space="0"/>
              <w:left w:val="single" w:color="000000" w:sz="6" w:space="0"/>
              <w:bottom w:val="single" w:color="000000" w:sz="6" w:space="0"/>
              <w:right w:val="single" w:color="000000" w:sz="6" w:space="0"/>
            </w:tcBorders>
            <w:vAlign w:val="center"/>
          </w:tcPr>
          <w:p w14:paraId="0097AD46">
            <w:pPr>
              <w:spacing w:line="360" w:lineRule="auto"/>
              <w:ind w:left="168"/>
            </w:pPr>
            <w:r>
              <w:rPr>
                <w:rFonts w:ascii="宋体" w:hAnsi="宋体" w:cs="宋体"/>
              </w:rPr>
              <w:t xml:space="preserve">电话 </w:t>
            </w:r>
          </w:p>
        </w:tc>
        <w:tc>
          <w:tcPr>
            <w:tcW w:w="1719" w:type="dxa"/>
            <w:tcBorders>
              <w:top w:val="single" w:color="000000" w:sz="6" w:space="0"/>
              <w:left w:val="single" w:color="000000" w:sz="6" w:space="0"/>
              <w:bottom w:val="single" w:color="000000" w:sz="6" w:space="0"/>
              <w:right w:val="single" w:color="000000" w:sz="4" w:space="0"/>
            </w:tcBorders>
            <w:vAlign w:val="center"/>
          </w:tcPr>
          <w:p w14:paraId="4CE53C16">
            <w:pPr>
              <w:spacing w:line="360" w:lineRule="auto"/>
              <w:ind w:right="3"/>
              <w:jc w:val="center"/>
            </w:pPr>
          </w:p>
        </w:tc>
      </w:tr>
      <w:tr w14:paraId="34E03C27">
        <w:tblPrEx>
          <w:tblCellMar>
            <w:top w:w="14" w:type="dxa"/>
            <w:left w:w="108" w:type="dxa"/>
            <w:bottom w:w="14" w:type="dxa"/>
            <w:right w:w="0" w:type="dxa"/>
          </w:tblCellMar>
        </w:tblPrEx>
        <w:trPr>
          <w:trHeight w:val="569"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50DCFA6C">
            <w:pPr>
              <w:spacing w:line="360" w:lineRule="auto"/>
              <w:ind w:right="109"/>
              <w:jc w:val="center"/>
            </w:pPr>
            <w:r>
              <w:rPr>
                <w:rFonts w:ascii="宋体" w:hAnsi="宋体" w:cs="宋体"/>
              </w:rPr>
              <w:t xml:space="preserve">成立时间 </w:t>
            </w:r>
          </w:p>
        </w:tc>
        <w:tc>
          <w:tcPr>
            <w:tcW w:w="1241" w:type="dxa"/>
            <w:tcBorders>
              <w:top w:val="single" w:color="000000" w:sz="6" w:space="0"/>
              <w:left w:val="single" w:color="000000" w:sz="6" w:space="0"/>
              <w:bottom w:val="single" w:color="000000" w:sz="6" w:space="0"/>
              <w:right w:val="nil"/>
            </w:tcBorders>
            <w:vAlign w:val="center"/>
          </w:tcPr>
          <w:p w14:paraId="298B3242">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04D3C790">
            <w:pPr>
              <w:spacing w:line="360" w:lineRule="auto"/>
            </w:pPr>
          </w:p>
        </w:tc>
        <w:tc>
          <w:tcPr>
            <w:tcW w:w="5387" w:type="dxa"/>
            <w:gridSpan w:val="8"/>
            <w:tcBorders>
              <w:top w:val="single" w:color="000000" w:sz="6" w:space="0"/>
              <w:left w:val="single" w:color="000000" w:sz="6" w:space="0"/>
              <w:bottom w:val="single" w:color="000000" w:sz="6" w:space="0"/>
              <w:right w:val="single" w:color="000000" w:sz="4" w:space="0"/>
            </w:tcBorders>
            <w:vAlign w:val="center"/>
          </w:tcPr>
          <w:p w14:paraId="79333AD3">
            <w:pPr>
              <w:spacing w:line="360" w:lineRule="auto"/>
              <w:ind w:right="104"/>
              <w:jc w:val="center"/>
            </w:pPr>
            <w:r>
              <w:rPr>
                <w:rFonts w:ascii="宋体" w:hAnsi="宋体" w:cs="宋体"/>
              </w:rPr>
              <w:t xml:space="preserve">员工总人数： </w:t>
            </w:r>
          </w:p>
        </w:tc>
      </w:tr>
      <w:tr w14:paraId="1AD3FCE4">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3B2A1230">
            <w:pPr>
              <w:spacing w:line="360" w:lineRule="auto"/>
              <w:ind w:left="113"/>
            </w:pPr>
            <w:r>
              <w:rPr>
                <w:rFonts w:ascii="宋体" w:hAnsi="宋体" w:cs="宋体"/>
              </w:rPr>
              <w:t xml:space="preserve">企业资质等级 </w:t>
            </w:r>
          </w:p>
        </w:tc>
        <w:tc>
          <w:tcPr>
            <w:tcW w:w="1241" w:type="dxa"/>
            <w:tcBorders>
              <w:top w:val="single" w:color="000000" w:sz="6" w:space="0"/>
              <w:left w:val="single" w:color="000000" w:sz="6" w:space="0"/>
              <w:bottom w:val="single" w:color="000000" w:sz="6" w:space="0"/>
              <w:right w:val="nil"/>
            </w:tcBorders>
            <w:vAlign w:val="center"/>
          </w:tcPr>
          <w:p w14:paraId="5A8E70A3">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0EA2E17D">
            <w:pPr>
              <w:spacing w:line="360" w:lineRule="auto"/>
            </w:pPr>
          </w:p>
        </w:tc>
        <w:tc>
          <w:tcPr>
            <w:tcW w:w="994" w:type="dxa"/>
            <w:gridSpan w:val="2"/>
            <w:vMerge w:val="restart"/>
            <w:tcBorders>
              <w:top w:val="single" w:color="000000" w:sz="6" w:space="0"/>
              <w:left w:val="single" w:color="000000" w:sz="6" w:space="0"/>
              <w:bottom w:val="nil"/>
              <w:right w:val="single" w:color="000000" w:sz="6" w:space="0"/>
            </w:tcBorders>
            <w:vAlign w:val="bottom"/>
          </w:tcPr>
          <w:p w14:paraId="22E10EC4">
            <w:pPr>
              <w:spacing w:after="95" w:line="360" w:lineRule="auto"/>
              <w:ind w:right="108"/>
              <w:jc w:val="center"/>
            </w:pPr>
            <w:r>
              <w:rPr>
                <w:rFonts w:ascii="宋体" w:hAnsi="宋体" w:cs="宋体"/>
              </w:rPr>
              <w:t xml:space="preserve">其 </w:t>
            </w:r>
          </w:p>
          <w:p w14:paraId="6789C8CB">
            <w:pPr>
              <w:spacing w:after="92" w:line="360" w:lineRule="auto"/>
              <w:ind w:right="2"/>
              <w:jc w:val="center"/>
            </w:pPr>
          </w:p>
          <w:p w14:paraId="08047E7D">
            <w:pPr>
              <w:spacing w:line="360" w:lineRule="auto"/>
              <w:ind w:right="108"/>
              <w:jc w:val="center"/>
            </w:pPr>
            <w:r>
              <w:rPr>
                <w:rFonts w:ascii="宋体" w:hAnsi="宋体" w:cs="宋体"/>
              </w:rPr>
              <w:t xml:space="preserve">中 </w:t>
            </w: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01031263">
            <w:pPr>
              <w:spacing w:line="360" w:lineRule="auto"/>
              <w:ind w:right="106"/>
              <w:jc w:val="center"/>
            </w:pPr>
            <w:r>
              <w:rPr>
                <w:rFonts w:ascii="宋体" w:hAnsi="宋体" w:cs="宋体"/>
              </w:rPr>
              <w:t xml:space="preserve">注册工程师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6DF660EF">
            <w:pPr>
              <w:spacing w:line="360" w:lineRule="auto"/>
              <w:ind w:right="3"/>
              <w:jc w:val="center"/>
            </w:pPr>
          </w:p>
        </w:tc>
      </w:tr>
      <w:tr w14:paraId="70FF25BA">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7C3797BC">
            <w:pPr>
              <w:spacing w:line="360" w:lineRule="auto"/>
              <w:ind w:left="216"/>
            </w:pPr>
            <w:r>
              <w:rPr>
                <w:rFonts w:ascii="宋体" w:hAnsi="宋体" w:cs="宋体"/>
              </w:rPr>
              <w:t xml:space="preserve">营业执照号 </w:t>
            </w:r>
          </w:p>
        </w:tc>
        <w:tc>
          <w:tcPr>
            <w:tcW w:w="1241" w:type="dxa"/>
            <w:tcBorders>
              <w:top w:val="single" w:color="000000" w:sz="6" w:space="0"/>
              <w:left w:val="single" w:color="000000" w:sz="6" w:space="0"/>
              <w:bottom w:val="single" w:color="000000" w:sz="6" w:space="0"/>
              <w:right w:val="nil"/>
            </w:tcBorders>
            <w:vAlign w:val="center"/>
          </w:tcPr>
          <w:p w14:paraId="4B98D2B2">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016E7A01">
            <w:pPr>
              <w:spacing w:line="360" w:lineRule="auto"/>
            </w:pPr>
          </w:p>
        </w:tc>
        <w:tc>
          <w:tcPr>
            <w:tcW w:w="0" w:type="auto"/>
            <w:gridSpan w:val="2"/>
            <w:vMerge w:val="continue"/>
            <w:tcBorders>
              <w:top w:val="nil"/>
              <w:left w:val="single" w:color="000000" w:sz="6" w:space="0"/>
              <w:bottom w:val="nil"/>
              <w:right w:val="single" w:color="000000" w:sz="6" w:space="0"/>
            </w:tcBorders>
          </w:tcPr>
          <w:p w14:paraId="68ED7F32">
            <w:pPr>
              <w:spacing w:line="360" w:lineRule="auto"/>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7DB4E38B">
            <w:pPr>
              <w:spacing w:line="360" w:lineRule="auto"/>
              <w:ind w:left="264"/>
            </w:pPr>
            <w:r>
              <w:rPr>
                <w:rFonts w:ascii="宋体" w:hAnsi="宋体" w:cs="宋体"/>
              </w:rPr>
              <w:t xml:space="preserve">高级职称人员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5648E8CC">
            <w:pPr>
              <w:spacing w:line="360" w:lineRule="auto"/>
              <w:ind w:right="3"/>
              <w:jc w:val="center"/>
            </w:pPr>
          </w:p>
        </w:tc>
      </w:tr>
      <w:tr w14:paraId="10C23AEC">
        <w:tblPrEx>
          <w:tblCellMar>
            <w:top w:w="14" w:type="dxa"/>
            <w:left w:w="108" w:type="dxa"/>
            <w:bottom w:w="14" w:type="dxa"/>
            <w:right w:w="0" w:type="dxa"/>
          </w:tblCellMar>
        </w:tblPrEx>
        <w:trPr>
          <w:trHeight w:val="567"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5DA7F12E">
            <w:pPr>
              <w:spacing w:line="360" w:lineRule="auto"/>
              <w:ind w:right="109"/>
              <w:jc w:val="center"/>
            </w:pPr>
            <w:r>
              <w:rPr>
                <w:rFonts w:ascii="宋体" w:hAnsi="宋体" w:cs="宋体"/>
              </w:rPr>
              <w:t xml:space="preserve">注册资金 </w:t>
            </w:r>
          </w:p>
        </w:tc>
        <w:tc>
          <w:tcPr>
            <w:tcW w:w="1241" w:type="dxa"/>
            <w:tcBorders>
              <w:top w:val="single" w:color="000000" w:sz="6" w:space="0"/>
              <w:left w:val="single" w:color="000000" w:sz="6" w:space="0"/>
              <w:bottom w:val="single" w:color="000000" w:sz="6" w:space="0"/>
              <w:right w:val="nil"/>
            </w:tcBorders>
            <w:vAlign w:val="center"/>
          </w:tcPr>
          <w:p w14:paraId="0BC8FB6B">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6AFDACE0">
            <w:pPr>
              <w:spacing w:line="360" w:lineRule="auto"/>
            </w:pPr>
          </w:p>
        </w:tc>
        <w:tc>
          <w:tcPr>
            <w:tcW w:w="0" w:type="auto"/>
            <w:gridSpan w:val="2"/>
            <w:vMerge w:val="continue"/>
            <w:tcBorders>
              <w:top w:val="nil"/>
              <w:left w:val="single" w:color="000000" w:sz="6" w:space="0"/>
              <w:bottom w:val="nil"/>
              <w:right w:val="single" w:color="000000" w:sz="6" w:space="0"/>
            </w:tcBorders>
          </w:tcPr>
          <w:p w14:paraId="22D760AD">
            <w:pPr>
              <w:spacing w:line="360" w:lineRule="auto"/>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19A3CDAF">
            <w:pPr>
              <w:spacing w:line="360" w:lineRule="auto"/>
              <w:ind w:left="264"/>
            </w:pPr>
            <w:r>
              <w:rPr>
                <w:rFonts w:ascii="宋体" w:hAnsi="宋体" w:cs="宋体"/>
              </w:rPr>
              <w:t xml:space="preserve">中级职称人员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21ABD86B">
            <w:pPr>
              <w:spacing w:line="360" w:lineRule="auto"/>
              <w:ind w:right="3"/>
              <w:jc w:val="center"/>
            </w:pPr>
          </w:p>
        </w:tc>
      </w:tr>
      <w:tr w14:paraId="551CA4E4">
        <w:tblPrEx>
          <w:tblCellMar>
            <w:top w:w="14" w:type="dxa"/>
            <w:left w:w="108" w:type="dxa"/>
            <w:bottom w:w="14" w:type="dxa"/>
            <w:right w:w="0" w:type="dxa"/>
          </w:tblCellMar>
        </w:tblPrEx>
        <w:trPr>
          <w:trHeight w:val="301" w:hRule="atLeast"/>
        </w:trPr>
        <w:tc>
          <w:tcPr>
            <w:tcW w:w="1702" w:type="dxa"/>
            <w:tcBorders>
              <w:top w:val="single" w:color="000000" w:sz="6" w:space="0"/>
              <w:left w:val="single" w:color="000000" w:sz="4" w:space="0"/>
              <w:bottom w:val="nil"/>
              <w:right w:val="single" w:color="000000" w:sz="6" w:space="0"/>
            </w:tcBorders>
          </w:tcPr>
          <w:p w14:paraId="5942D8E1">
            <w:pPr>
              <w:spacing w:line="360" w:lineRule="auto"/>
            </w:pPr>
          </w:p>
        </w:tc>
        <w:tc>
          <w:tcPr>
            <w:tcW w:w="1241" w:type="dxa"/>
            <w:tcBorders>
              <w:top w:val="single" w:color="000000" w:sz="6" w:space="0"/>
              <w:left w:val="single" w:color="000000" w:sz="6" w:space="0"/>
              <w:bottom w:val="nil"/>
              <w:right w:val="nil"/>
            </w:tcBorders>
          </w:tcPr>
          <w:p w14:paraId="048F387D">
            <w:pPr>
              <w:spacing w:line="360" w:lineRule="auto"/>
            </w:pPr>
          </w:p>
        </w:tc>
        <w:tc>
          <w:tcPr>
            <w:tcW w:w="1135" w:type="dxa"/>
            <w:tcBorders>
              <w:top w:val="single" w:color="000000" w:sz="6" w:space="0"/>
              <w:left w:val="nil"/>
              <w:bottom w:val="nil"/>
              <w:right w:val="single" w:color="000000" w:sz="6" w:space="0"/>
            </w:tcBorders>
          </w:tcPr>
          <w:p w14:paraId="14A83558">
            <w:pPr>
              <w:spacing w:line="360" w:lineRule="auto"/>
            </w:pPr>
          </w:p>
        </w:tc>
        <w:tc>
          <w:tcPr>
            <w:tcW w:w="0" w:type="auto"/>
            <w:gridSpan w:val="2"/>
            <w:vMerge w:val="continue"/>
            <w:tcBorders>
              <w:top w:val="nil"/>
              <w:left w:val="single" w:color="000000" w:sz="6" w:space="0"/>
              <w:bottom w:val="nil"/>
              <w:right w:val="single" w:color="000000" w:sz="6" w:space="0"/>
            </w:tcBorders>
          </w:tcPr>
          <w:p w14:paraId="7289C181">
            <w:pPr>
              <w:spacing w:line="360" w:lineRule="auto"/>
            </w:pPr>
          </w:p>
        </w:tc>
        <w:tc>
          <w:tcPr>
            <w:tcW w:w="2007" w:type="dxa"/>
            <w:gridSpan w:val="4"/>
            <w:tcBorders>
              <w:top w:val="single" w:color="000000" w:sz="6" w:space="0"/>
              <w:left w:val="single" w:color="000000" w:sz="6" w:space="0"/>
              <w:bottom w:val="nil"/>
              <w:right w:val="single" w:color="000000" w:sz="6" w:space="0"/>
            </w:tcBorders>
          </w:tcPr>
          <w:p w14:paraId="67DB8BB3">
            <w:pPr>
              <w:spacing w:line="360" w:lineRule="auto"/>
            </w:pPr>
          </w:p>
        </w:tc>
        <w:tc>
          <w:tcPr>
            <w:tcW w:w="2386" w:type="dxa"/>
            <w:gridSpan w:val="2"/>
            <w:tcBorders>
              <w:top w:val="single" w:color="000000" w:sz="6" w:space="0"/>
              <w:left w:val="single" w:color="000000" w:sz="6" w:space="0"/>
              <w:bottom w:val="nil"/>
              <w:right w:val="single" w:color="000000" w:sz="4" w:space="0"/>
            </w:tcBorders>
          </w:tcPr>
          <w:p w14:paraId="058A8E96">
            <w:pPr>
              <w:spacing w:line="360" w:lineRule="auto"/>
            </w:pPr>
          </w:p>
        </w:tc>
      </w:tr>
      <w:tr w14:paraId="5D00E8AD">
        <w:tblPrEx>
          <w:tblCellMar>
            <w:top w:w="14" w:type="dxa"/>
            <w:left w:w="108" w:type="dxa"/>
            <w:bottom w:w="14" w:type="dxa"/>
            <w:right w:w="0" w:type="dxa"/>
          </w:tblCellMar>
        </w:tblPrEx>
        <w:trPr>
          <w:trHeight w:val="539" w:hRule="atLeast"/>
        </w:trPr>
        <w:tc>
          <w:tcPr>
            <w:tcW w:w="1702" w:type="dxa"/>
            <w:tcBorders>
              <w:top w:val="nil"/>
              <w:left w:val="single" w:color="000000" w:sz="4" w:space="0"/>
              <w:bottom w:val="single" w:color="000000" w:sz="6" w:space="0"/>
              <w:right w:val="single" w:color="000000" w:sz="6" w:space="0"/>
            </w:tcBorders>
          </w:tcPr>
          <w:p w14:paraId="737AA0AE">
            <w:pPr>
              <w:spacing w:line="360" w:lineRule="auto"/>
              <w:ind w:right="109"/>
              <w:jc w:val="center"/>
            </w:pPr>
            <w:r>
              <w:rPr>
                <w:rFonts w:ascii="宋体" w:hAnsi="宋体" w:cs="宋体"/>
              </w:rPr>
              <w:t xml:space="preserve">开户银行 </w:t>
            </w:r>
          </w:p>
        </w:tc>
        <w:tc>
          <w:tcPr>
            <w:tcW w:w="1241" w:type="dxa"/>
            <w:tcBorders>
              <w:top w:val="nil"/>
              <w:left w:val="single" w:color="000000" w:sz="6" w:space="0"/>
              <w:bottom w:val="single" w:color="000000" w:sz="6" w:space="0"/>
              <w:right w:val="nil"/>
            </w:tcBorders>
          </w:tcPr>
          <w:p w14:paraId="26B2D11A">
            <w:pPr>
              <w:spacing w:line="360" w:lineRule="auto"/>
              <w:ind w:right="-53"/>
              <w:jc w:val="right"/>
            </w:pPr>
          </w:p>
        </w:tc>
        <w:tc>
          <w:tcPr>
            <w:tcW w:w="1135" w:type="dxa"/>
            <w:tcBorders>
              <w:top w:val="nil"/>
              <w:left w:val="nil"/>
              <w:bottom w:val="single" w:color="000000" w:sz="6" w:space="0"/>
              <w:right w:val="single" w:color="000000" w:sz="6" w:space="0"/>
            </w:tcBorders>
          </w:tcPr>
          <w:p w14:paraId="42BD66FE">
            <w:pPr>
              <w:spacing w:line="360" w:lineRule="auto"/>
            </w:pPr>
          </w:p>
        </w:tc>
        <w:tc>
          <w:tcPr>
            <w:tcW w:w="994" w:type="dxa"/>
            <w:gridSpan w:val="2"/>
            <w:vMerge w:val="restart"/>
            <w:tcBorders>
              <w:top w:val="nil"/>
              <w:left w:val="single" w:color="000000" w:sz="6" w:space="0"/>
              <w:bottom w:val="single" w:color="000000" w:sz="6" w:space="0"/>
              <w:right w:val="single" w:color="000000" w:sz="6" w:space="0"/>
            </w:tcBorders>
          </w:tcPr>
          <w:p w14:paraId="2FBBFCB2">
            <w:pPr>
              <w:spacing w:line="360" w:lineRule="auto"/>
              <w:ind w:right="2"/>
              <w:jc w:val="center"/>
            </w:pPr>
          </w:p>
        </w:tc>
        <w:tc>
          <w:tcPr>
            <w:tcW w:w="2007" w:type="dxa"/>
            <w:gridSpan w:val="4"/>
            <w:tcBorders>
              <w:top w:val="nil"/>
              <w:left w:val="single" w:color="000000" w:sz="6" w:space="0"/>
              <w:bottom w:val="single" w:color="000000" w:sz="6" w:space="0"/>
              <w:right w:val="single" w:color="000000" w:sz="6" w:space="0"/>
            </w:tcBorders>
          </w:tcPr>
          <w:p w14:paraId="0EA1C004">
            <w:pPr>
              <w:spacing w:line="360" w:lineRule="auto"/>
              <w:ind w:left="264"/>
            </w:pPr>
            <w:r>
              <w:rPr>
                <w:rFonts w:ascii="宋体" w:hAnsi="宋体" w:cs="宋体"/>
              </w:rPr>
              <w:t xml:space="preserve">初级职称人员 </w:t>
            </w:r>
          </w:p>
        </w:tc>
        <w:tc>
          <w:tcPr>
            <w:tcW w:w="2386" w:type="dxa"/>
            <w:gridSpan w:val="2"/>
            <w:tcBorders>
              <w:top w:val="nil"/>
              <w:left w:val="single" w:color="000000" w:sz="6" w:space="0"/>
              <w:bottom w:val="single" w:color="000000" w:sz="6" w:space="0"/>
              <w:right w:val="single" w:color="000000" w:sz="4" w:space="0"/>
            </w:tcBorders>
          </w:tcPr>
          <w:p w14:paraId="76075C1F">
            <w:pPr>
              <w:spacing w:line="360" w:lineRule="auto"/>
              <w:ind w:right="3"/>
              <w:jc w:val="center"/>
            </w:pPr>
          </w:p>
        </w:tc>
      </w:tr>
      <w:tr w14:paraId="76A45920">
        <w:tblPrEx>
          <w:tblCellMar>
            <w:top w:w="14" w:type="dxa"/>
            <w:left w:w="108" w:type="dxa"/>
            <w:bottom w:w="14" w:type="dxa"/>
            <w:right w:w="0" w:type="dxa"/>
          </w:tblCellMar>
        </w:tblPrEx>
        <w:trPr>
          <w:trHeight w:val="830"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4068F6C7">
            <w:pPr>
              <w:spacing w:line="360" w:lineRule="auto"/>
              <w:ind w:right="106"/>
              <w:jc w:val="center"/>
            </w:pPr>
            <w:r>
              <w:rPr>
                <w:rFonts w:ascii="宋体" w:hAnsi="宋体" w:cs="宋体"/>
              </w:rPr>
              <w:t xml:space="preserve">账号 </w:t>
            </w:r>
          </w:p>
        </w:tc>
        <w:tc>
          <w:tcPr>
            <w:tcW w:w="1241" w:type="dxa"/>
            <w:tcBorders>
              <w:top w:val="single" w:color="000000" w:sz="6" w:space="0"/>
              <w:left w:val="single" w:color="000000" w:sz="6" w:space="0"/>
              <w:bottom w:val="single" w:color="000000" w:sz="6" w:space="0"/>
              <w:right w:val="nil"/>
            </w:tcBorders>
            <w:vAlign w:val="center"/>
          </w:tcPr>
          <w:p w14:paraId="7BB3FE72">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6960F338">
            <w:pPr>
              <w:spacing w:line="360" w:lineRule="auto"/>
            </w:pPr>
          </w:p>
        </w:tc>
        <w:tc>
          <w:tcPr>
            <w:tcW w:w="0" w:type="auto"/>
            <w:gridSpan w:val="2"/>
            <w:vMerge w:val="continue"/>
            <w:tcBorders>
              <w:top w:val="nil"/>
              <w:left w:val="single" w:color="000000" w:sz="6" w:space="0"/>
              <w:bottom w:val="single" w:color="000000" w:sz="6" w:space="0"/>
              <w:right w:val="single" w:color="000000" w:sz="6" w:space="0"/>
            </w:tcBorders>
          </w:tcPr>
          <w:p w14:paraId="76FA8C02">
            <w:pPr>
              <w:spacing w:line="360" w:lineRule="auto"/>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497ABE86">
            <w:pPr>
              <w:spacing w:line="360" w:lineRule="auto"/>
              <w:ind w:right="109"/>
              <w:jc w:val="center"/>
            </w:pPr>
            <w:r>
              <w:rPr>
                <w:rFonts w:ascii="宋体" w:hAnsi="宋体" w:cs="宋体"/>
              </w:rPr>
              <w:t xml:space="preserve">技工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3E61666F">
            <w:pPr>
              <w:spacing w:line="360" w:lineRule="auto"/>
              <w:ind w:right="3"/>
              <w:jc w:val="center"/>
            </w:pPr>
          </w:p>
        </w:tc>
      </w:tr>
      <w:tr w14:paraId="261ECF4B">
        <w:tblPrEx>
          <w:tblCellMar>
            <w:top w:w="14" w:type="dxa"/>
            <w:left w:w="108" w:type="dxa"/>
            <w:bottom w:w="14" w:type="dxa"/>
            <w:right w:w="0" w:type="dxa"/>
          </w:tblCellMar>
        </w:tblPrEx>
        <w:trPr>
          <w:trHeight w:val="2005"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61E6C1B2">
            <w:pPr>
              <w:spacing w:line="360" w:lineRule="auto"/>
              <w:ind w:right="109"/>
              <w:jc w:val="center"/>
            </w:pPr>
            <w:r>
              <w:rPr>
                <w:rFonts w:ascii="宋体" w:hAnsi="宋体" w:cs="宋体"/>
              </w:rPr>
              <w:t xml:space="preserve">经营范围 </w:t>
            </w:r>
          </w:p>
        </w:tc>
        <w:tc>
          <w:tcPr>
            <w:tcW w:w="1241" w:type="dxa"/>
            <w:tcBorders>
              <w:top w:val="single" w:color="000000" w:sz="6" w:space="0"/>
              <w:left w:val="single" w:color="000000" w:sz="6" w:space="0"/>
              <w:bottom w:val="single" w:color="000000" w:sz="6" w:space="0"/>
              <w:right w:val="nil"/>
            </w:tcBorders>
          </w:tcPr>
          <w:p w14:paraId="72E7F6E1">
            <w:pPr>
              <w:spacing w:line="360" w:lineRule="auto"/>
              <w:ind w:left="127"/>
              <w:jc w:val="center"/>
            </w:pPr>
          </w:p>
        </w:tc>
        <w:tc>
          <w:tcPr>
            <w:tcW w:w="6522" w:type="dxa"/>
            <w:gridSpan w:val="9"/>
            <w:tcBorders>
              <w:top w:val="single" w:color="000000" w:sz="6" w:space="0"/>
              <w:left w:val="nil"/>
              <w:bottom w:val="single" w:color="000000" w:sz="6" w:space="0"/>
              <w:right w:val="single" w:color="000000" w:sz="4" w:space="0"/>
            </w:tcBorders>
          </w:tcPr>
          <w:p w14:paraId="5A2B98FF">
            <w:pPr>
              <w:spacing w:line="360" w:lineRule="auto"/>
            </w:pPr>
          </w:p>
        </w:tc>
      </w:tr>
      <w:tr w14:paraId="326CCA4D">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4" w:space="0"/>
              <w:right w:val="single" w:color="000000" w:sz="6" w:space="0"/>
            </w:tcBorders>
            <w:vAlign w:val="center"/>
          </w:tcPr>
          <w:p w14:paraId="14FB84DA">
            <w:pPr>
              <w:spacing w:line="360" w:lineRule="auto"/>
              <w:ind w:right="106"/>
              <w:jc w:val="center"/>
            </w:pPr>
            <w:r>
              <w:rPr>
                <w:rFonts w:ascii="宋体" w:hAnsi="宋体" w:cs="宋体"/>
              </w:rPr>
              <w:t xml:space="preserve">备注 </w:t>
            </w:r>
          </w:p>
        </w:tc>
        <w:tc>
          <w:tcPr>
            <w:tcW w:w="1241" w:type="dxa"/>
            <w:tcBorders>
              <w:top w:val="single" w:color="000000" w:sz="6" w:space="0"/>
              <w:left w:val="single" w:color="000000" w:sz="6" w:space="0"/>
              <w:bottom w:val="single" w:color="000000" w:sz="4" w:space="0"/>
              <w:right w:val="nil"/>
            </w:tcBorders>
          </w:tcPr>
          <w:p w14:paraId="529F884D">
            <w:pPr>
              <w:spacing w:line="360" w:lineRule="auto"/>
            </w:pPr>
          </w:p>
        </w:tc>
        <w:tc>
          <w:tcPr>
            <w:tcW w:w="6522" w:type="dxa"/>
            <w:gridSpan w:val="9"/>
            <w:tcBorders>
              <w:top w:val="single" w:color="000000" w:sz="6" w:space="0"/>
              <w:left w:val="nil"/>
              <w:bottom w:val="single" w:color="000000" w:sz="4" w:space="0"/>
              <w:right w:val="single" w:color="000000" w:sz="4" w:space="0"/>
            </w:tcBorders>
          </w:tcPr>
          <w:p w14:paraId="163BB227">
            <w:pPr>
              <w:spacing w:line="360" w:lineRule="auto"/>
            </w:pPr>
          </w:p>
        </w:tc>
      </w:tr>
    </w:tbl>
    <w:p w14:paraId="03152D98">
      <w:pPr>
        <w:tabs>
          <w:tab w:val="left" w:pos="5580"/>
        </w:tabs>
        <w:spacing w:before="120" w:line="360" w:lineRule="exact"/>
        <w:rPr>
          <w:sz w:val="24"/>
        </w:rPr>
      </w:pPr>
    </w:p>
    <w:p w14:paraId="30BAC598">
      <w:pPr>
        <w:spacing w:line="360" w:lineRule="auto"/>
        <w:ind w:left="876" w:leftChars="417" w:firstLine="360" w:firstLineChars="150"/>
        <w:rPr>
          <w:rFonts w:hint="eastAsia" w:ascii="宋体" w:hAnsi="宋体"/>
          <w:sz w:val="24"/>
        </w:rPr>
      </w:pPr>
      <w:r>
        <w:rPr>
          <w:rFonts w:ascii="宋体" w:hAnsi="宋体"/>
          <w:sz w:val="24"/>
        </w:rPr>
        <w:br w:type="page"/>
      </w:r>
    </w:p>
    <w:p w14:paraId="1EB851D6">
      <w:pPr>
        <w:spacing w:line="360" w:lineRule="exact"/>
        <w:rPr>
          <w:rFonts w:hint="eastAsia" w:ascii="宋体" w:hAnsi="宋体" w:cs="宋体"/>
          <w:b/>
          <w:color w:val="000000" w:themeColor="text1"/>
          <w:kern w:val="0"/>
          <w:sz w:val="24"/>
          <w14:textFill>
            <w14:solidFill>
              <w14:schemeClr w14:val="tx1"/>
            </w14:solidFill>
          </w14:textFill>
        </w:rPr>
      </w:pPr>
      <w:bookmarkStart w:id="80" w:name="_Toc183588711"/>
      <w:r>
        <w:rPr>
          <w:rFonts w:hint="eastAsia" w:ascii="宋体" w:hAnsi="宋体"/>
          <w:b/>
          <w:color w:val="000000" w:themeColor="text1"/>
          <w:sz w:val="24"/>
          <w14:textFill>
            <w14:solidFill>
              <w14:schemeClr w14:val="tx1"/>
            </w14:solidFill>
          </w14:textFill>
        </w:rPr>
        <w:t xml:space="preserve">附件6.4  </w:t>
      </w:r>
      <w:r>
        <w:rPr>
          <w:rFonts w:hint="eastAsia" w:ascii="宋体" w:hAnsi="宋体" w:cs="宋体"/>
          <w:b/>
          <w:color w:val="000000" w:themeColor="text1"/>
          <w:kern w:val="0"/>
          <w:sz w:val="24"/>
          <w14:textFill>
            <w14:solidFill>
              <w14:schemeClr w14:val="tx1"/>
            </w14:solidFill>
          </w14:textFill>
        </w:rPr>
        <w:t>具有良好的商业信誉和健全的财务会计制度（承诺函）</w:t>
      </w:r>
    </w:p>
    <w:p w14:paraId="5134C9B9">
      <w:pPr>
        <w:adjustRightInd w:val="0"/>
        <w:snapToGrid w:val="0"/>
        <w:spacing w:line="300" w:lineRule="auto"/>
        <w:rPr>
          <w:rFonts w:hint="eastAsia" w:hAnsi="宋体"/>
          <w:color w:val="000000" w:themeColor="text1"/>
          <w:sz w:val="24"/>
          <w14:textFill>
            <w14:solidFill>
              <w14:schemeClr w14:val="tx1"/>
            </w14:solidFill>
          </w14:textFill>
        </w:rPr>
      </w:pPr>
    </w:p>
    <w:p w14:paraId="5D815BAD">
      <w:pPr>
        <w:adjustRightInd w:val="0"/>
        <w:snapToGrid w:val="0"/>
        <w:spacing w:line="300" w:lineRule="auto"/>
        <w:rPr>
          <w:rFonts w:hint="eastAsia" w:ascii="宋体"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海南省教学仪器设备招标中心有限公司：</w:t>
      </w:r>
    </w:p>
    <w:p w14:paraId="42F5B65F">
      <w:pPr>
        <w:pStyle w:val="3"/>
        <w:jc w:val="left"/>
        <w:rPr>
          <w:rFonts w:hint="eastAsia" w:ascii="宋体" w:hAnsi="宋体" w:eastAsia="宋体" w:cs="宋体"/>
          <w:b w:val="0"/>
          <w:color w:val="000000" w:themeColor="text1"/>
          <w14:textFill>
            <w14:solidFill>
              <w14:schemeClr w14:val="tx1"/>
            </w14:solidFill>
          </w14:textFill>
        </w:rPr>
      </w:pPr>
      <w:r>
        <w:rPr>
          <w:rFonts w:hint="eastAsia" w:ascii="宋体" w:hAnsi="宋体" w:eastAsia="宋体" w:cs="宋体"/>
          <w:b w:val="0"/>
          <w:color w:val="000000" w:themeColor="text1"/>
          <w14:textFill>
            <w14:solidFill>
              <w14:schemeClr w14:val="tx1"/>
            </w14:solidFill>
          </w14:textFill>
        </w:rPr>
        <w:t>我</w:t>
      </w:r>
      <w:r>
        <w:rPr>
          <w:rFonts w:hint="eastAsia" w:ascii="宋体" w:hAnsi="宋体" w:eastAsia="宋体"/>
          <w:b w:val="0"/>
          <w:color w:val="000000" w:themeColor="text1"/>
          <w14:textFill>
            <w14:solidFill>
              <w14:schemeClr w14:val="tx1"/>
            </w14:solidFill>
          </w14:textFill>
        </w:rPr>
        <w:t>单位在贵公司组织的（项目名称：     ），（项目编号：</w:t>
      </w:r>
      <w:r>
        <w:rPr>
          <w:rFonts w:ascii="宋体" w:hAnsi="宋体" w:eastAsia="宋体"/>
          <w:b w:val="0"/>
          <w:color w:val="000000" w:themeColor="text1"/>
          <w14:textFill>
            <w14:solidFill>
              <w14:schemeClr w14:val="tx1"/>
            </w14:solidFill>
          </w14:textFill>
        </w:rPr>
        <w:tab/>
      </w:r>
      <w:r>
        <w:rPr>
          <w:rFonts w:ascii="宋体" w:hAnsi="宋体" w:eastAsia="宋体"/>
          <w:b w:val="0"/>
          <w:color w:val="000000" w:themeColor="text1"/>
          <w14:textFill>
            <w14:solidFill>
              <w14:schemeClr w14:val="tx1"/>
            </w14:solidFill>
          </w14:textFill>
        </w:rPr>
        <w:tab/>
      </w:r>
      <w:r>
        <w:rPr>
          <w:rFonts w:hint="eastAsia" w:ascii="宋体" w:hAnsi="宋体" w:eastAsia="宋体"/>
          <w:b w:val="0"/>
          <w:color w:val="000000" w:themeColor="text1"/>
          <w14:textFill>
            <w14:solidFill>
              <w14:schemeClr w14:val="tx1"/>
            </w14:solidFill>
          </w14:textFill>
        </w:rPr>
        <w:t>）采购活动中郑重承诺</w:t>
      </w:r>
      <w:r>
        <w:rPr>
          <w:rFonts w:hint="eastAsia" w:ascii="宋体" w:hAnsi="宋体" w:eastAsia="宋体" w:cs="宋体"/>
          <w:b w:val="0"/>
          <w:color w:val="000000" w:themeColor="text1"/>
          <w14:textFill>
            <w14:solidFill>
              <w14:schemeClr w14:val="tx1"/>
            </w14:solidFill>
          </w14:textFill>
        </w:rPr>
        <w:t>具有良好的商业信誉和健全的财务会计制度。</w:t>
      </w:r>
      <w:r>
        <w:rPr>
          <w:rFonts w:ascii="宋体" w:hAnsi="宋体" w:eastAsia="宋体" w:cs="宋体"/>
          <w:b w:val="0"/>
          <w:color w:val="000000" w:themeColor="text1"/>
          <w14:textFill>
            <w14:solidFill>
              <w14:schemeClr w14:val="tx1"/>
            </w14:solidFill>
          </w14:textFill>
        </w:rPr>
        <w:t>如有虚假承诺</w:t>
      </w:r>
      <w:r>
        <w:rPr>
          <w:rFonts w:hint="eastAsia" w:ascii="宋体" w:hAnsi="宋体" w:eastAsia="宋体" w:cs="宋体"/>
          <w:b w:val="0"/>
          <w:color w:val="000000" w:themeColor="text1"/>
          <w14:textFill>
            <w14:solidFill>
              <w14:schemeClr w14:val="tx1"/>
            </w14:solidFill>
          </w14:textFill>
        </w:rPr>
        <w:t>，我们愿承担相应的法律责任。</w:t>
      </w:r>
    </w:p>
    <w:p w14:paraId="62FE48F2">
      <w:pPr>
        <w:adjustRightInd w:val="0"/>
        <w:spacing w:line="360" w:lineRule="auto"/>
        <w:ind w:firstLine="2880" w:firstLineChars="1200"/>
        <w:jc w:val="right"/>
        <w:rPr>
          <w:rFonts w:hint="eastAsia"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承诺人：    （填写名称并加盖公章）</w:t>
      </w:r>
    </w:p>
    <w:p w14:paraId="5E5DED74">
      <w:pPr>
        <w:adjustRightInd w:val="0"/>
        <w:spacing w:line="360" w:lineRule="auto"/>
        <w:ind w:firstLine="2400" w:firstLineChars="1000"/>
        <w:jc w:val="right"/>
        <w:rPr>
          <w:rFonts w:hint="eastAsia"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法定代表人或授权代表</w:t>
      </w:r>
      <w:r>
        <w:rPr>
          <w:rFonts w:hint="eastAsia" w:ascii="宋体" w:hAnsi="宋体"/>
          <w:bCs/>
          <w:color w:val="000000" w:themeColor="text1"/>
          <w:sz w:val="24"/>
          <w14:textFill>
            <w14:solidFill>
              <w14:schemeClr w14:val="tx1"/>
            </w14:solidFill>
          </w14:textFill>
        </w:rPr>
        <w:t>：</w:t>
      </w:r>
      <w:r>
        <w:rPr>
          <w:rFonts w:hint="eastAsia" w:ascii="宋体" w:hAnsi="宋体"/>
          <w:iCs/>
          <w:color w:val="000000" w:themeColor="text1"/>
          <w:sz w:val="24"/>
          <w:szCs w:val="21"/>
          <w14:textFill>
            <w14:solidFill>
              <w14:schemeClr w14:val="tx1"/>
            </w14:solidFill>
          </w14:textFill>
        </w:rPr>
        <w:t>（签字或盖章）</w:t>
      </w:r>
    </w:p>
    <w:p w14:paraId="63DDD29F">
      <w:pPr>
        <w:adjustRightInd w:val="0"/>
        <w:spacing w:line="360" w:lineRule="auto"/>
        <w:jc w:val="right"/>
        <w:rPr>
          <w:rFonts w:hint="eastAsia" w:ascii="宋体" w:hAnsi="宋体"/>
          <w:bCs/>
          <w:color w:val="000000" w:themeColor="text1"/>
          <w:sz w:val="24"/>
          <w14:textFill>
            <w14:solidFill>
              <w14:schemeClr w14:val="tx1"/>
            </w14:solidFill>
          </w14:textFill>
        </w:rPr>
      </w:pPr>
    </w:p>
    <w:p w14:paraId="1BE9EFBE">
      <w:pPr>
        <w:ind w:firstLine="2880" w:firstLineChars="1200"/>
        <w:jc w:val="right"/>
        <w:rPr>
          <w:rStyle w:val="60"/>
          <w:rFonts w:hint="eastAsia"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日期：2025年  月  日</w:t>
      </w:r>
    </w:p>
    <w:p w14:paraId="3D40E329">
      <w:pPr>
        <w:rPr>
          <w:rFonts w:hint="eastAsia" w:ascii="宋体" w:hAnsi="宋体"/>
          <w:color w:val="FF0000"/>
          <w:sz w:val="24"/>
        </w:rPr>
      </w:pPr>
    </w:p>
    <w:p w14:paraId="56D6B77B">
      <w:pPr>
        <w:rPr>
          <w:rFonts w:hint="eastAsia" w:ascii="宋体" w:hAnsi="宋体"/>
          <w:b/>
          <w:color w:val="000000"/>
          <w:sz w:val="24"/>
        </w:rPr>
      </w:pPr>
      <w:r>
        <w:rPr>
          <w:rFonts w:hint="eastAsia" w:ascii="宋体" w:hAnsi="宋体"/>
          <w:b/>
          <w:color w:val="000000"/>
          <w:sz w:val="24"/>
        </w:rPr>
        <w:t>附件</w:t>
      </w:r>
      <w:r>
        <w:rPr>
          <w:rFonts w:hint="eastAsia" w:ascii="宋体" w:hAnsi="宋体"/>
          <w:b/>
          <w:bCs/>
          <w:color w:val="000000"/>
          <w:sz w:val="24"/>
        </w:rPr>
        <w:t>6.5</w:t>
      </w:r>
      <w:r>
        <w:rPr>
          <w:rFonts w:ascii="宋体" w:hAnsi="宋体"/>
          <w:b/>
          <w:color w:val="000000"/>
          <w:sz w:val="24"/>
        </w:rPr>
        <w:t>具有履行合同所必需的设备和专业技术能力承诺书</w:t>
      </w:r>
    </w:p>
    <w:p w14:paraId="2B3CF397">
      <w:pPr>
        <w:spacing w:line="360" w:lineRule="auto"/>
        <w:rPr>
          <w:rFonts w:hint="eastAsia" w:ascii="宋体" w:hAnsi="宋体"/>
          <w:sz w:val="24"/>
        </w:rPr>
      </w:pPr>
    </w:p>
    <w:p w14:paraId="4C8F06D7">
      <w:pPr>
        <w:spacing w:line="360" w:lineRule="auto"/>
        <w:rPr>
          <w:rFonts w:hint="eastAsia" w:ascii="宋体" w:hAnsi="宋体"/>
          <w:sz w:val="24"/>
          <w:u w:val="single"/>
        </w:rPr>
      </w:pPr>
      <w:r>
        <w:rPr>
          <w:rFonts w:hint="eastAsia" w:ascii="宋体" w:hAnsi="宋体"/>
          <w:sz w:val="24"/>
          <w:u w:val="single"/>
        </w:rPr>
        <w:t>海南省教学仪器设备招标中心有限公司：</w:t>
      </w:r>
    </w:p>
    <w:p w14:paraId="1BB8E1F7">
      <w:pPr>
        <w:spacing w:line="360" w:lineRule="auto"/>
        <w:ind w:firstLine="480" w:firstLineChars="200"/>
        <w:rPr>
          <w:rFonts w:hint="eastAsia" w:ascii="宋体" w:hAnsi="宋体"/>
          <w:sz w:val="24"/>
        </w:rPr>
      </w:pPr>
      <w:r>
        <w:rPr>
          <w:rFonts w:ascii="宋体" w:hAnsi="宋体"/>
          <w:sz w:val="24"/>
        </w:rPr>
        <w:t>我单位参与你公司组织的</w:t>
      </w:r>
      <w:r>
        <w:rPr>
          <w:rFonts w:ascii="宋体" w:hAnsi="宋体"/>
          <w:sz w:val="24"/>
          <w:u w:val="single"/>
        </w:rPr>
        <w:t xml:space="preserve">（项目名称） </w:t>
      </w:r>
      <w:r>
        <w:rPr>
          <w:rFonts w:ascii="宋体" w:hAnsi="宋体"/>
          <w:sz w:val="24"/>
        </w:rPr>
        <w:t>采购活动，现承诺具有履行合同所必需的人员</w:t>
      </w:r>
      <w:r>
        <w:rPr>
          <w:rFonts w:hint="eastAsia" w:ascii="宋体" w:hAnsi="宋体"/>
          <w:sz w:val="24"/>
        </w:rPr>
        <w:t>、</w:t>
      </w:r>
      <w:r>
        <w:rPr>
          <w:rFonts w:ascii="宋体" w:hAnsi="宋体"/>
          <w:sz w:val="24"/>
        </w:rPr>
        <w:t>设备和专业技术能力，如有虚假承诺，愿承担一切法律责任。</w:t>
      </w:r>
    </w:p>
    <w:p w14:paraId="221D6533">
      <w:pPr>
        <w:spacing w:line="360" w:lineRule="auto"/>
        <w:rPr>
          <w:rFonts w:hint="eastAsia" w:ascii="宋体" w:hAnsi="宋体"/>
          <w:sz w:val="24"/>
        </w:rPr>
      </w:pPr>
      <w:r>
        <w:rPr>
          <w:rFonts w:ascii="宋体" w:hAnsi="宋体"/>
          <w:sz w:val="24"/>
        </w:rPr>
        <w:t>特此承诺</w:t>
      </w:r>
      <w:r>
        <w:rPr>
          <w:rFonts w:hint="eastAsia" w:ascii="宋体" w:hAnsi="宋体"/>
          <w:sz w:val="24"/>
        </w:rPr>
        <w:t>。</w:t>
      </w:r>
    </w:p>
    <w:p w14:paraId="00BD0552">
      <w:pPr>
        <w:spacing w:line="360" w:lineRule="auto"/>
        <w:rPr>
          <w:rFonts w:hint="eastAsia" w:ascii="宋体" w:hAnsi="宋体"/>
          <w:sz w:val="24"/>
        </w:rPr>
      </w:pPr>
    </w:p>
    <w:p w14:paraId="5620B73F">
      <w:pPr>
        <w:spacing w:line="360" w:lineRule="auto"/>
        <w:jc w:val="right"/>
        <w:rPr>
          <w:rFonts w:hint="eastAsia" w:ascii="宋体" w:hAnsi="宋体"/>
          <w:iCs/>
          <w:sz w:val="24"/>
        </w:rPr>
      </w:pPr>
      <w:r>
        <w:rPr>
          <w:rFonts w:hint="eastAsia" w:ascii="宋体" w:hAnsi="宋体"/>
          <w:sz w:val="24"/>
        </w:rPr>
        <w:t>供应商</w:t>
      </w:r>
      <w:r>
        <w:rPr>
          <w:rFonts w:ascii="宋体" w:hAnsi="宋体"/>
          <w:sz w:val="24"/>
        </w:rPr>
        <w:t>：（填写名称并盖章）</w:t>
      </w:r>
    </w:p>
    <w:p w14:paraId="43566F49">
      <w:pPr>
        <w:spacing w:line="360" w:lineRule="auto"/>
        <w:jc w:val="right"/>
        <w:rPr>
          <w:rFonts w:hint="eastAsia" w:ascii="宋体" w:hAnsi="宋体"/>
          <w:sz w:val="24"/>
        </w:rPr>
      </w:pPr>
    </w:p>
    <w:p w14:paraId="457C4283">
      <w:pPr>
        <w:spacing w:line="360" w:lineRule="auto"/>
        <w:jc w:val="right"/>
        <w:rPr>
          <w:rFonts w:hint="eastAsia" w:ascii="宋体" w:hAnsi="宋体"/>
          <w:sz w:val="24"/>
        </w:rPr>
      </w:pPr>
      <w:r>
        <w:rPr>
          <w:rFonts w:ascii="宋体" w:hAnsi="宋体"/>
          <w:sz w:val="24"/>
        </w:rPr>
        <w:t>法定代表人或其授权委托人：</w:t>
      </w:r>
      <w:r>
        <w:rPr>
          <w:rFonts w:ascii="宋体" w:hAnsi="宋体"/>
          <w:iCs/>
          <w:sz w:val="24"/>
        </w:rPr>
        <w:t>（签字或盖章）</w:t>
      </w:r>
    </w:p>
    <w:p w14:paraId="6DA9A94B">
      <w:pPr>
        <w:spacing w:line="360" w:lineRule="auto"/>
        <w:jc w:val="right"/>
        <w:rPr>
          <w:rFonts w:hint="eastAsia" w:ascii="宋体" w:hAnsi="宋体"/>
          <w:sz w:val="24"/>
        </w:rPr>
      </w:pPr>
    </w:p>
    <w:p w14:paraId="6B4A1901">
      <w:pPr>
        <w:jc w:val="right"/>
        <w:rPr>
          <w:rFonts w:hint="eastAsia" w:ascii="宋体" w:hAnsi="宋体"/>
          <w:sz w:val="24"/>
        </w:rPr>
      </w:pPr>
      <w:r>
        <w:rPr>
          <w:rFonts w:ascii="宋体" w:hAnsi="宋体"/>
          <w:sz w:val="24"/>
        </w:rPr>
        <w:t>日期：</w:t>
      </w:r>
      <w:r>
        <w:rPr>
          <w:rFonts w:hint="eastAsia" w:ascii="宋体" w:hAnsi="宋体"/>
          <w:sz w:val="24"/>
        </w:rPr>
        <w:t>2025年   月   日</w:t>
      </w:r>
    </w:p>
    <w:p w14:paraId="0BC67CBB">
      <w:pPr>
        <w:rPr>
          <w:rFonts w:hint="eastAsia" w:ascii="宋体" w:hAnsi="宋体"/>
          <w:sz w:val="24"/>
        </w:rPr>
      </w:pPr>
    </w:p>
    <w:p w14:paraId="76EE18AA">
      <w:pPr>
        <w:pStyle w:val="3"/>
        <w:snapToGrid w:val="0"/>
        <w:spacing w:line="300" w:lineRule="auto"/>
        <w:jc w:val="both"/>
        <w:rPr>
          <w:rFonts w:hint="eastAsia" w:ascii="宋体" w:hAnsi="宋体" w:eastAsia="宋体"/>
          <w:color w:val="000000"/>
          <w:spacing w:val="0"/>
          <w:kern w:val="2"/>
          <w:szCs w:val="24"/>
        </w:rPr>
      </w:pPr>
      <w:r>
        <w:rPr>
          <w:rFonts w:hint="eastAsia" w:ascii="宋体" w:hAnsi="宋体" w:eastAsia="宋体"/>
          <w:color w:val="000000"/>
          <w:spacing w:val="0"/>
          <w:kern w:val="2"/>
          <w:szCs w:val="24"/>
        </w:rPr>
        <w:t>附件6.6  具有依法缴纳税收和社会保障资金的良好记录（承诺函）</w:t>
      </w:r>
    </w:p>
    <w:p w14:paraId="7C6F37AE">
      <w:pPr>
        <w:adjustRightInd w:val="0"/>
        <w:snapToGrid w:val="0"/>
        <w:spacing w:line="300" w:lineRule="auto"/>
        <w:rPr>
          <w:rFonts w:hint="eastAsia" w:hAnsi="宋体"/>
          <w:color w:val="000000" w:themeColor="text1"/>
          <w:sz w:val="24"/>
          <w14:textFill>
            <w14:solidFill>
              <w14:schemeClr w14:val="tx1"/>
            </w14:solidFill>
          </w14:textFill>
        </w:rPr>
      </w:pPr>
    </w:p>
    <w:p w14:paraId="7124E88C">
      <w:pPr>
        <w:adjustRightInd w:val="0"/>
        <w:snapToGrid w:val="0"/>
        <w:spacing w:line="300" w:lineRule="auto"/>
        <w:rPr>
          <w:rFonts w:hint="eastAsia" w:ascii="宋体"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海南省教学仪器设备招标中心有限公司：</w:t>
      </w:r>
    </w:p>
    <w:p w14:paraId="52EA2965">
      <w:pPr>
        <w:pStyle w:val="3"/>
        <w:jc w:val="left"/>
        <w:rPr>
          <w:rFonts w:hint="eastAsia" w:ascii="宋体" w:hAnsi="宋体" w:eastAsia="宋体" w:cs="宋体"/>
          <w:b w:val="0"/>
          <w:color w:val="000000" w:themeColor="text1"/>
          <w14:textFill>
            <w14:solidFill>
              <w14:schemeClr w14:val="tx1"/>
            </w14:solidFill>
          </w14:textFill>
        </w:rPr>
      </w:pPr>
      <w:r>
        <w:rPr>
          <w:rFonts w:hint="eastAsia" w:ascii="宋体" w:hAnsi="宋体" w:eastAsia="宋体"/>
          <w:b w:val="0"/>
          <w:color w:val="000000" w:themeColor="text1"/>
          <w14:textFill>
            <w14:solidFill>
              <w14:schemeClr w14:val="tx1"/>
            </w14:solidFill>
          </w14:textFill>
        </w:rPr>
        <w:t xml:space="preserve"> 我单位在贵公司组织的（项目名称：     ），（项目编号：</w:t>
      </w:r>
      <w:r>
        <w:rPr>
          <w:rFonts w:ascii="宋体" w:hAnsi="宋体" w:eastAsia="宋体"/>
          <w:b w:val="0"/>
          <w:color w:val="000000" w:themeColor="text1"/>
          <w14:textFill>
            <w14:solidFill>
              <w14:schemeClr w14:val="tx1"/>
            </w14:solidFill>
          </w14:textFill>
        </w:rPr>
        <w:tab/>
      </w:r>
      <w:r>
        <w:rPr>
          <w:rFonts w:ascii="宋体" w:hAnsi="宋体" w:eastAsia="宋体"/>
          <w:b w:val="0"/>
          <w:color w:val="000000" w:themeColor="text1"/>
          <w14:textFill>
            <w14:solidFill>
              <w14:schemeClr w14:val="tx1"/>
            </w14:solidFill>
          </w14:textFill>
        </w:rPr>
        <w:tab/>
      </w:r>
      <w:r>
        <w:rPr>
          <w:rFonts w:hint="eastAsia" w:ascii="宋体" w:hAnsi="宋体" w:eastAsia="宋体"/>
          <w:b w:val="0"/>
          <w:color w:val="000000" w:themeColor="text1"/>
          <w14:textFill>
            <w14:solidFill>
              <w14:schemeClr w14:val="tx1"/>
            </w14:solidFill>
          </w14:textFill>
        </w:rPr>
        <w:t>）采购活动中郑重承诺</w:t>
      </w:r>
      <w:r>
        <w:rPr>
          <w:rFonts w:hint="eastAsia" w:ascii="宋体" w:hAnsi="宋体" w:eastAsia="宋体" w:cs="宋体"/>
          <w:b w:val="0"/>
          <w:color w:val="000000" w:themeColor="text1"/>
          <w14:textFill>
            <w14:solidFill>
              <w14:schemeClr w14:val="tx1"/>
            </w14:solidFill>
          </w14:textFill>
        </w:rPr>
        <w:t>具有依法缴纳税收和社会保障资金的良好记录。</w:t>
      </w:r>
      <w:r>
        <w:rPr>
          <w:rFonts w:ascii="宋体" w:hAnsi="宋体" w:eastAsia="宋体" w:cs="宋体"/>
          <w:b w:val="0"/>
          <w:color w:val="000000" w:themeColor="text1"/>
          <w14:textFill>
            <w14:solidFill>
              <w14:schemeClr w14:val="tx1"/>
            </w14:solidFill>
          </w14:textFill>
        </w:rPr>
        <w:t>如有虚假承诺</w:t>
      </w:r>
      <w:r>
        <w:rPr>
          <w:rFonts w:hint="eastAsia" w:ascii="宋体" w:hAnsi="宋体" w:eastAsia="宋体" w:cs="宋体"/>
          <w:b w:val="0"/>
          <w:color w:val="000000" w:themeColor="text1"/>
          <w14:textFill>
            <w14:solidFill>
              <w14:schemeClr w14:val="tx1"/>
            </w14:solidFill>
          </w14:textFill>
        </w:rPr>
        <w:t>，我们愿承担相应的法律责任。</w:t>
      </w:r>
    </w:p>
    <w:p w14:paraId="233A1397">
      <w:pPr>
        <w:pStyle w:val="3"/>
        <w:ind w:firstLine="3386" w:firstLineChars="1176"/>
        <w:jc w:val="right"/>
        <w:rPr>
          <w:rFonts w:hint="eastAsia" w:asciiTheme="majorEastAsia" w:hAnsiTheme="majorEastAsia" w:eastAsiaTheme="majorEastAsia"/>
          <w:b w:val="0"/>
          <w:bCs/>
          <w:color w:val="000000" w:themeColor="text1"/>
          <w14:textFill>
            <w14:solidFill>
              <w14:schemeClr w14:val="tx1"/>
            </w14:solidFill>
          </w14:textFill>
        </w:rPr>
      </w:pPr>
      <w:r>
        <w:rPr>
          <w:rFonts w:hint="eastAsia" w:asciiTheme="majorEastAsia" w:hAnsiTheme="majorEastAsia" w:eastAsiaTheme="majorEastAsia"/>
          <w:b w:val="0"/>
          <w:color w:val="000000" w:themeColor="text1"/>
          <w14:textFill>
            <w14:solidFill>
              <w14:schemeClr w14:val="tx1"/>
            </w14:solidFill>
          </w14:textFill>
        </w:rPr>
        <w:t>承诺人：    （填写名称并加盖公章）</w:t>
      </w:r>
    </w:p>
    <w:p w14:paraId="144EE0C6">
      <w:pPr>
        <w:adjustRightInd w:val="0"/>
        <w:spacing w:line="360" w:lineRule="auto"/>
        <w:ind w:firstLine="2640" w:firstLineChars="1100"/>
        <w:jc w:val="right"/>
        <w:rPr>
          <w:rFonts w:hint="eastAsia"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法定代表人或授权代表</w:t>
      </w:r>
      <w:r>
        <w:rPr>
          <w:rFonts w:hint="eastAsia" w:ascii="宋体" w:hAnsi="宋体"/>
          <w:bCs/>
          <w:color w:val="000000" w:themeColor="text1"/>
          <w:sz w:val="24"/>
          <w14:textFill>
            <w14:solidFill>
              <w14:schemeClr w14:val="tx1"/>
            </w14:solidFill>
          </w14:textFill>
        </w:rPr>
        <w:t>：</w:t>
      </w:r>
      <w:r>
        <w:rPr>
          <w:rFonts w:hint="eastAsia" w:ascii="宋体" w:hAnsi="宋体"/>
          <w:iCs/>
          <w:color w:val="000000" w:themeColor="text1"/>
          <w:sz w:val="24"/>
          <w:szCs w:val="21"/>
          <w14:textFill>
            <w14:solidFill>
              <w14:schemeClr w14:val="tx1"/>
            </w14:solidFill>
          </w14:textFill>
        </w:rPr>
        <w:t>（签字或盖章）</w:t>
      </w:r>
    </w:p>
    <w:p w14:paraId="1DDC8F3C">
      <w:pPr>
        <w:adjustRightInd w:val="0"/>
        <w:spacing w:line="360" w:lineRule="auto"/>
        <w:ind w:firstLine="480" w:firstLineChars="200"/>
        <w:jc w:val="right"/>
        <w:rPr>
          <w:rFonts w:hint="eastAsia" w:ascii="宋体" w:hAnsi="宋体"/>
          <w:bCs/>
          <w:color w:val="FF0000"/>
          <w:sz w:val="24"/>
        </w:rPr>
      </w:pPr>
    </w:p>
    <w:p w14:paraId="642A2852">
      <w:pPr>
        <w:ind w:firstLine="3240" w:firstLineChars="1350"/>
        <w:jc w:val="right"/>
        <w:rPr>
          <w:rStyle w:val="60"/>
          <w:rFonts w:hint="eastAsia"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日期：2025年  月  日</w:t>
      </w:r>
    </w:p>
    <w:p w14:paraId="2DD64F83">
      <w:pPr>
        <w:pStyle w:val="3"/>
        <w:snapToGrid w:val="0"/>
        <w:spacing w:line="300" w:lineRule="auto"/>
        <w:rPr>
          <w:rFonts w:hint="eastAsia" w:ascii="宋体" w:hAnsi="宋体" w:eastAsia="宋体"/>
          <w:bCs/>
          <w:color w:val="000000" w:themeColor="text1"/>
          <w:szCs w:val="24"/>
          <w14:textFill>
            <w14:solidFill>
              <w14:schemeClr w14:val="tx1"/>
            </w14:solidFill>
          </w14:textFill>
        </w:rPr>
      </w:pPr>
    </w:p>
    <w:p w14:paraId="344582DC">
      <w:pPr>
        <w:pStyle w:val="3"/>
        <w:keepNext w:val="0"/>
        <w:keepLines w:val="0"/>
        <w:rPr>
          <w:rFonts w:hint="eastAsia" w:ascii="宋体" w:hAnsi="宋体" w:eastAsia="宋体"/>
          <w:bCs/>
          <w:szCs w:val="24"/>
        </w:rPr>
      </w:pPr>
      <w:r>
        <w:rPr>
          <w:rFonts w:hint="eastAsia" w:ascii="宋体" w:hAnsi="宋体" w:eastAsia="宋体"/>
          <w:bCs/>
          <w:szCs w:val="24"/>
        </w:rPr>
        <w:t>附件6.7 响应</w:t>
      </w:r>
      <w:r>
        <w:rPr>
          <w:rFonts w:hint="eastAsia" w:ascii="宋体" w:hAnsi="宋体" w:eastAsia="宋体"/>
          <w:szCs w:val="24"/>
        </w:rPr>
        <w:t>供应商</w:t>
      </w:r>
      <w:r>
        <w:rPr>
          <w:rFonts w:hint="eastAsia" w:ascii="宋体" w:hAnsi="宋体" w:eastAsia="宋体"/>
          <w:bCs/>
          <w:szCs w:val="24"/>
        </w:rPr>
        <w:t>参加政府采购活动近三年内，在经营活动中没有重大事故、违法记录的声明</w:t>
      </w:r>
      <w:bookmarkEnd w:id="80"/>
    </w:p>
    <w:p w14:paraId="45B40DEF">
      <w:pPr>
        <w:spacing w:line="360" w:lineRule="auto"/>
        <w:jc w:val="center"/>
        <w:rPr>
          <w:rFonts w:hint="eastAsia" w:ascii="宋体" w:hAnsi="宋体"/>
          <w:sz w:val="24"/>
        </w:rPr>
      </w:pPr>
      <w:r>
        <w:rPr>
          <w:rFonts w:hint="eastAsia" w:ascii="宋体" w:hAnsi="宋体"/>
          <w:sz w:val="24"/>
        </w:rPr>
        <w:t>（须加盖本单位公章）</w:t>
      </w:r>
    </w:p>
    <w:p w14:paraId="617B894D">
      <w:pPr>
        <w:rPr>
          <w:rFonts w:hint="eastAsia" w:ascii="宋体" w:hAnsi="宋体"/>
          <w:sz w:val="24"/>
        </w:rPr>
      </w:pPr>
      <w:r>
        <w:rPr>
          <w:rFonts w:hint="eastAsia" w:ascii="宋体" w:hAnsi="宋体"/>
          <w:sz w:val="24"/>
        </w:rPr>
        <w:t>海南省教学仪器设备招标中心有限公司：</w:t>
      </w:r>
    </w:p>
    <w:p w14:paraId="368DCB58">
      <w:pPr>
        <w:rPr>
          <w:rFonts w:hint="eastAsia" w:ascii="宋体" w:hAnsi="宋体"/>
          <w:sz w:val="24"/>
        </w:rPr>
      </w:pPr>
    </w:p>
    <w:p w14:paraId="4B715020">
      <w:pPr>
        <w:ind w:firstLine="480" w:firstLineChars="200"/>
        <w:rPr>
          <w:rFonts w:hint="eastAsia" w:ascii="宋体" w:hAnsi="宋体"/>
          <w:sz w:val="24"/>
        </w:rPr>
      </w:pPr>
      <w:r>
        <w:rPr>
          <w:rFonts w:hint="eastAsia" w:ascii="宋体" w:hAnsi="宋体"/>
          <w:sz w:val="24"/>
        </w:rPr>
        <w:t>我公司在参加本次政府采购活动前三年内，在经营活动中没有重大事故、违法记录。</w:t>
      </w:r>
    </w:p>
    <w:p w14:paraId="22FEE019">
      <w:pPr>
        <w:rPr>
          <w:rFonts w:hint="eastAsia" w:ascii="宋体" w:hAnsi="宋体"/>
          <w:sz w:val="24"/>
        </w:rPr>
      </w:pPr>
    </w:p>
    <w:p w14:paraId="35A4B300">
      <w:pPr>
        <w:ind w:firstLine="480" w:firstLineChars="200"/>
        <w:rPr>
          <w:rFonts w:hint="eastAsia" w:ascii="宋体" w:hAnsi="宋体"/>
          <w:sz w:val="24"/>
        </w:rPr>
      </w:pPr>
      <w:r>
        <w:rPr>
          <w:rFonts w:hint="eastAsia" w:ascii="宋体" w:hAnsi="宋体"/>
          <w:sz w:val="24"/>
        </w:rPr>
        <w:t>特此声明。</w:t>
      </w:r>
    </w:p>
    <w:p w14:paraId="1D1FD987">
      <w:pPr>
        <w:ind w:firstLine="480" w:firstLineChars="200"/>
        <w:rPr>
          <w:rFonts w:hint="eastAsia" w:ascii="宋体" w:hAnsi="宋体"/>
          <w:sz w:val="24"/>
        </w:rPr>
      </w:pPr>
    </w:p>
    <w:p w14:paraId="4050D0DC">
      <w:pPr>
        <w:ind w:firstLine="480" w:firstLineChars="200"/>
        <w:rPr>
          <w:rFonts w:hint="eastAsia" w:ascii="宋体" w:hAnsi="宋体"/>
          <w:sz w:val="24"/>
        </w:rPr>
      </w:pPr>
    </w:p>
    <w:p w14:paraId="639E0010">
      <w:pPr>
        <w:ind w:firstLine="480" w:firstLineChars="200"/>
        <w:rPr>
          <w:rFonts w:hint="eastAsia" w:ascii="宋体" w:hAnsi="宋体"/>
          <w:sz w:val="24"/>
        </w:rPr>
      </w:pPr>
    </w:p>
    <w:p w14:paraId="249400B3">
      <w:pPr>
        <w:ind w:firstLine="3600" w:firstLineChars="1500"/>
        <w:jc w:val="right"/>
        <w:rPr>
          <w:rFonts w:hint="eastAsia" w:ascii="宋体" w:hAnsi="宋体"/>
          <w:sz w:val="24"/>
        </w:rPr>
      </w:pPr>
      <w:r>
        <w:rPr>
          <w:rFonts w:hint="eastAsia" w:ascii="宋体" w:hAnsi="宋体"/>
          <w:sz w:val="24"/>
        </w:rPr>
        <w:t>法定代表人或被授权人签字：</w:t>
      </w:r>
    </w:p>
    <w:p w14:paraId="2B59B5D3">
      <w:pPr>
        <w:ind w:firstLine="3600" w:firstLineChars="1500"/>
        <w:jc w:val="right"/>
        <w:rPr>
          <w:rFonts w:hint="eastAsia" w:ascii="宋体" w:hAnsi="宋体"/>
          <w:sz w:val="24"/>
        </w:rPr>
      </w:pPr>
    </w:p>
    <w:p w14:paraId="3F4B7054">
      <w:pPr>
        <w:ind w:firstLine="3600" w:firstLineChars="1500"/>
        <w:jc w:val="right"/>
        <w:rPr>
          <w:rFonts w:hint="eastAsia" w:ascii="宋体" w:hAnsi="宋体"/>
          <w:sz w:val="24"/>
        </w:rPr>
      </w:pPr>
    </w:p>
    <w:p w14:paraId="786027A7">
      <w:pPr>
        <w:ind w:firstLine="3840" w:firstLineChars="1600"/>
        <w:jc w:val="right"/>
        <w:rPr>
          <w:rFonts w:hint="eastAsia" w:ascii="宋体" w:hAnsi="宋体"/>
          <w:sz w:val="24"/>
        </w:rPr>
      </w:pPr>
      <w:r>
        <w:rPr>
          <w:rFonts w:hint="eastAsia" w:ascii="宋体" w:hAnsi="宋体"/>
          <w:sz w:val="24"/>
        </w:rPr>
        <w:t>供应商名称：（盖公章）：</w:t>
      </w:r>
    </w:p>
    <w:p w14:paraId="68FDD30C">
      <w:pPr>
        <w:ind w:firstLine="5280" w:firstLineChars="2200"/>
        <w:rPr>
          <w:rFonts w:hint="eastAsia" w:ascii="宋体" w:hAnsi="宋体"/>
          <w:sz w:val="24"/>
        </w:rPr>
      </w:pPr>
    </w:p>
    <w:p w14:paraId="74EAE3FC">
      <w:pPr>
        <w:ind w:firstLine="3600" w:firstLineChars="1500"/>
        <w:rPr>
          <w:rFonts w:hint="eastAsia" w:ascii="宋体" w:hAnsi="宋体"/>
          <w:sz w:val="24"/>
        </w:rPr>
      </w:pPr>
    </w:p>
    <w:p w14:paraId="0F829D83">
      <w:pPr>
        <w:ind w:firstLine="3600" w:firstLineChars="1500"/>
        <w:rPr>
          <w:rFonts w:hint="eastAsia" w:ascii="宋体" w:hAnsi="宋体"/>
          <w:sz w:val="24"/>
        </w:rPr>
      </w:pPr>
    </w:p>
    <w:p w14:paraId="0CD99895">
      <w:pPr>
        <w:ind w:firstLine="6360" w:firstLineChars="2650"/>
        <w:rPr>
          <w:rFonts w:ascii="仿宋_GB2312" w:eastAsia="仿宋_GB2312"/>
          <w:sz w:val="24"/>
        </w:rPr>
      </w:pPr>
      <w:r>
        <w:rPr>
          <w:rFonts w:hint="eastAsia" w:ascii="宋体" w:hAnsi="宋体"/>
          <w:sz w:val="24"/>
        </w:rPr>
        <w:t>年    月    日</w:t>
      </w:r>
    </w:p>
    <w:p w14:paraId="198B3211">
      <w:pPr>
        <w:tabs>
          <w:tab w:val="left" w:pos="5580"/>
        </w:tabs>
        <w:spacing w:line="360" w:lineRule="auto"/>
        <w:rPr>
          <w:rFonts w:hint="eastAsia" w:ascii="宋体" w:hAnsi="宋体"/>
          <w:sz w:val="24"/>
        </w:rPr>
      </w:pPr>
    </w:p>
    <w:p w14:paraId="2D368758">
      <w:pPr>
        <w:pStyle w:val="3"/>
        <w:jc w:val="both"/>
        <w:rPr>
          <w:rFonts w:hint="eastAsia" w:ascii="宋体" w:hAnsi="宋体"/>
          <w:szCs w:val="24"/>
        </w:rPr>
      </w:pPr>
      <w:bookmarkStart w:id="81" w:name="_Toc183588717"/>
    </w:p>
    <w:p w14:paraId="2851F88B"/>
    <w:p w14:paraId="624FD8C3">
      <w:pPr>
        <w:pStyle w:val="3"/>
        <w:jc w:val="both"/>
        <w:rPr>
          <w:rStyle w:val="60"/>
          <w:rFonts w:hint="eastAsia" w:hAnsi="宋体"/>
        </w:rPr>
      </w:pPr>
      <w:r>
        <w:rPr>
          <w:rFonts w:hint="eastAsia" w:ascii="宋体" w:hAnsi="宋体" w:eastAsia="宋体"/>
          <w:szCs w:val="24"/>
        </w:rPr>
        <w:t>附件6.8 参加政府采购活动前三年内，在经营活动中没有环保类行政处罚记录</w:t>
      </w:r>
    </w:p>
    <w:p w14:paraId="58133F9A">
      <w:pPr>
        <w:pStyle w:val="7"/>
        <w:overflowPunct w:val="0"/>
        <w:spacing w:line="560" w:lineRule="exact"/>
        <w:ind w:firstLine="0"/>
        <w:jc w:val="center"/>
        <w:rPr>
          <w:b/>
          <w:sz w:val="32"/>
          <w:szCs w:val="32"/>
        </w:rPr>
      </w:pPr>
      <w:r>
        <w:rPr>
          <w:b/>
          <w:sz w:val="32"/>
          <w:szCs w:val="32"/>
        </w:rPr>
        <w:t>环保类行政处罚记录声明函</w:t>
      </w:r>
    </w:p>
    <w:p w14:paraId="5148E8FD">
      <w:pPr>
        <w:spacing w:line="480" w:lineRule="auto"/>
        <w:rPr>
          <w:sz w:val="24"/>
        </w:rPr>
      </w:pPr>
      <w:r>
        <w:rPr>
          <w:rFonts w:hint="eastAsia"/>
          <w:sz w:val="24"/>
        </w:rPr>
        <w:t>致：</w:t>
      </w:r>
      <w:r>
        <w:rPr>
          <w:rFonts w:hint="eastAsia"/>
          <w:sz w:val="24"/>
          <w:u w:val="single"/>
        </w:rPr>
        <w:t>（采购人名称）</w:t>
      </w:r>
    </w:p>
    <w:p w14:paraId="6E8242D1">
      <w:pPr>
        <w:spacing w:line="480" w:lineRule="auto"/>
        <w:ind w:firstLine="480" w:firstLineChars="200"/>
        <w:rPr>
          <w:sz w:val="24"/>
        </w:rPr>
      </w:pPr>
      <w:r>
        <w:rPr>
          <w:rFonts w:hint="eastAsia"/>
          <w:sz w:val="24"/>
        </w:rPr>
        <w:t>我单位（供应商名称）郑重声明：</w:t>
      </w:r>
    </w:p>
    <w:p w14:paraId="28DF9F2B">
      <w:pPr>
        <w:spacing w:line="480" w:lineRule="auto"/>
        <w:ind w:firstLine="480" w:firstLineChars="200"/>
        <w:rPr>
          <w:sz w:val="24"/>
        </w:rPr>
      </w:pPr>
      <w:r>
        <w:rPr>
          <w:rFonts w:hint="eastAsia"/>
          <w:sz w:val="24"/>
        </w:rPr>
        <w:t>我单位在参加本次投标前3年内，在经营活动及参与政府及高校采购活动中没有重大违法活动及涉嫌违规行为，并没有因而被有关部门警告或处分的记录。特此声明。</w:t>
      </w:r>
    </w:p>
    <w:p w14:paraId="6E749999">
      <w:pPr>
        <w:adjustRightInd w:val="0"/>
        <w:spacing w:line="360" w:lineRule="auto"/>
        <w:ind w:firstLine="3240" w:firstLineChars="1350"/>
        <w:jc w:val="right"/>
        <w:rPr>
          <w:bCs/>
          <w:sz w:val="24"/>
        </w:rPr>
      </w:pPr>
      <w:r>
        <w:rPr>
          <w:rFonts w:hint="eastAsia"/>
          <w:sz w:val="24"/>
        </w:rPr>
        <w:t>声明人：（填写名称并盖章）</w:t>
      </w:r>
    </w:p>
    <w:p w14:paraId="23B47F5A">
      <w:pPr>
        <w:adjustRightInd w:val="0"/>
        <w:spacing w:line="360" w:lineRule="auto"/>
        <w:ind w:firstLine="480" w:firstLineChars="200"/>
        <w:jc w:val="right"/>
        <w:rPr>
          <w:sz w:val="24"/>
        </w:rPr>
      </w:pPr>
    </w:p>
    <w:p w14:paraId="5D33CD0D">
      <w:pPr>
        <w:adjustRightInd w:val="0"/>
        <w:spacing w:line="360" w:lineRule="auto"/>
        <w:ind w:firstLine="3240" w:firstLineChars="1350"/>
        <w:jc w:val="right"/>
        <w:rPr>
          <w:bCs/>
          <w:sz w:val="24"/>
        </w:rPr>
      </w:pPr>
      <w:r>
        <w:rPr>
          <w:rFonts w:hint="eastAsia"/>
          <w:sz w:val="24"/>
        </w:rPr>
        <w:t>法定代表人或授权代表</w:t>
      </w:r>
      <w:r>
        <w:rPr>
          <w:rFonts w:hint="eastAsia"/>
          <w:bCs/>
          <w:sz w:val="24"/>
        </w:rPr>
        <w:t>：</w:t>
      </w:r>
      <w:r>
        <w:rPr>
          <w:rFonts w:hint="eastAsia"/>
          <w:iCs/>
          <w:sz w:val="24"/>
          <w:szCs w:val="21"/>
        </w:rPr>
        <w:t>（签字或盖章）</w:t>
      </w:r>
    </w:p>
    <w:p w14:paraId="79BD7F49">
      <w:pPr>
        <w:ind w:firstLine="4320" w:firstLineChars="1800"/>
        <w:jc w:val="right"/>
        <w:rPr>
          <w:bCs/>
          <w:sz w:val="24"/>
        </w:rPr>
      </w:pPr>
      <w:r>
        <w:rPr>
          <w:rFonts w:hint="eastAsia"/>
          <w:bCs/>
          <w:sz w:val="24"/>
        </w:rPr>
        <w:t>年月日</w:t>
      </w:r>
    </w:p>
    <w:p w14:paraId="7EE79963">
      <w:pPr>
        <w:ind w:firstLine="3795" w:firstLineChars="1800"/>
        <w:rPr>
          <w:rFonts w:hint="eastAsia" w:ascii="宋体" w:hAnsi="宋体"/>
          <w:b/>
        </w:rPr>
      </w:pPr>
    </w:p>
    <w:p w14:paraId="5C2BE757">
      <w:pPr>
        <w:ind w:firstLine="527" w:firstLineChars="250"/>
        <w:rPr>
          <w:rFonts w:hint="eastAsia" w:ascii="宋体" w:hAnsi="宋体"/>
          <w:b/>
        </w:rPr>
      </w:pPr>
    </w:p>
    <w:p w14:paraId="535072D4">
      <w:pPr>
        <w:ind w:firstLine="722" w:firstLineChars="250"/>
        <w:jc w:val="left"/>
        <w:rPr>
          <w:rFonts w:hint="eastAsia" w:ascii="宋体" w:hAnsi="宋体"/>
          <w:b/>
          <w:spacing w:val="24"/>
          <w:kern w:val="0"/>
          <w:sz w:val="24"/>
        </w:rPr>
      </w:pPr>
      <w:r>
        <w:rPr>
          <w:rFonts w:hint="eastAsia" w:ascii="宋体" w:hAnsi="宋体"/>
          <w:b/>
          <w:spacing w:val="24"/>
          <w:kern w:val="0"/>
          <w:sz w:val="24"/>
        </w:rPr>
        <w:t>附件</w:t>
      </w:r>
      <w:bookmarkEnd w:id="81"/>
      <w:bookmarkStart w:id="82" w:name="_Toc183588718"/>
      <w:r>
        <w:rPr>
          <w:rFonts w:hint="eastAsia" w:ascii="宋体" w:hAnsi="宋体"/>
          <w:b/>
          <w:spacing w:val="24"/>
          <w:kern w:val="0"/>
          <w:sz w:val="24"/>
        </w:rPr>
        <w:t>7、 代理服务费承诺书（格式）</w:t>
      </w:r>
      <w:bookmarkEnd w:id="82"/>
    </w:p>
    <w:p w14:paraId="6F3D1C31">
      <w:pPr>
        <w:pStyle w:val="21"/>
        <w:ind w:firstLine="448" w:firstLineChars="200"/>
        <w:rPr>
          <w:rFonts w:hint="eastAsia" w:hAnsi="宋体"/>
          <w:szCs w:val="24"/>
        </w:rPr>
      </w:pPr>
      <w:r>
        <w:rPr>
          <w:rFonts w:hint="eastAsia" w:hAnsi="宋体"/>
          <w:szCs w:val="24"/>
        </w:rPr>
        <w:t>致：海南省教学仪器设备招标中心有限公司：</w:t>
      </w:r>
    </w:p>
    <w:p w14:paraId="23114C7E">
      <w:pPr>
        <w:pStyle w:val="21"/>
        <w:ind w:firstLine="448" w:firstLineChars="200"/>
        <w:rPr>
          <w:rFonts w:hint="eastAsia" w:hAnsi="宋体"/>
          <w:szCs w:val="24"/>
        </w:rPr>
      </w:pPr>
      <w:r>
        <w:rPr>
          <w:rFonts w:hAnsi="宋体"/>
          <w:szCs w:val="24"/>
        </w:rPr>
        <w:tab/>
      </w:r>
      <w:r>
        <w:rPr>
          <w:rFonts w:hint="eastAsia" w:hAnsi="宋体"/>
          <w:szCs w:val="24"/>
        </w:rPr>
        <w:t>我们在贵公司组织的</w:t>
      </w:r>
      <w:r>
        <w:rPr>
          <w:rFonts w:hAnsi="宋体"/>
          <w:szCs w:val="24"/>
          <w:u w:val="single"/>
        </w:rPr>
        <w:tab/>
      </w:r>
      <w:r>
        <w:rPr>
          <w:rFonts w:hAnsi="宋体"/>
          <w:szCs w:val="24"/>
          <w:u w:val="single"/>
        </w:rPr>
        <w:tab/>
      </w:r>
      <w:r>
        <w:rPr>
          <w:rFonts w:hint="eastAsia" w:hAnsi="宋体"/>
          <w:szCs w:val="24"/>
        </w:rPr>
        <w:t>项目（设备）采购活动中若获成交（项目文件编号：</w:t>
      </w:r>
      <w:r>
        <w:rPr>
          <w:rFonts w:hAnsi="宋体"/>
          <w:szCs w:val="24"/>
          <w:u w:val="single"/>
        </w:rPr>
        <w:tab/>
      </w:r>
      <w:r>
        <w:rPr>
          <w:rFonts w:hAnsi="宋体"/>
          <w:szCs w:val="24"/>
          <w:u w:val="single"/>
        </w:rPr>
        <w:tab/>
      </w:r>
      <w:r>
        <w:rPr>
          <w:rFonts w:hint="eastAsia" w:hAnsi="宋体"/>
          <w:szCs w:val="24"/>
        </w:rPr>
        <w:t>），我们保证在签订合同的同时按采购文件的规定，以支票、汇票或现金方式，向贵公司一次性支付应该交纳的代理服务费用。成交方应向海南省教学仪器设备招标中心有限公司支付的成交服务费，代理服务费参照《海南省物价局关于降低部分招标代理服务收费标准的通知》琼价费管〔2011〕225 号文件标准的 70%收取。</w:t>
      </w:r>
    </w:p>
    <w:p w14:paraId="559F6FF7">
      <w:pPr>
        <w:pStyle w:val="21"/>
        <w:ind w:firstLine="448" w:firstLineChars="200"/>
        <w:rPr>
          <w:rFonts w:hint="eastAsia" w:hAnsi="宋体"/>
          <w:szCs w:val="24"/>
        </w:rPr>
      </w:pPr>
    </w:p>
    <w:p w14:paraId="5F4DF675">
      <w:pPr>
        <w:pStyle w:val="21"/>
        <w:ind w:firstLine="448" w:firstLineChars="200"/>
        <w:rPr>
          <w:rFonts w:hint="eastAsia" w:hAnsi="宋体"/>
          <w:szCs w:val="24"/>
        </w:rPr>
      </w:pPr>
    </w:p>
    <w:p w14:paraId="77A73133">
      <w:pPr>
        <w:pStyle w:val="21"/>
        <w:ind w:firstLine="448" w:firstLineChars="200"/>
        <w:rPr>
          <w:rFonts w:hint="eastAsia" w:hAnsi="宋体"/>
          <w:szCs w:val="24"/>
        </w:rPr>
      </w:pPr>
      <w:r>
        <w:rPr>
          <w:rFonts w:hAnsi="宋体"/>
          <w:szCs w:val="24"/>
        </w:rPr>
        <w:tab/>
      </w:r>
      <w:r>
        <w:rPr>
          <w:rFonts w:hAnsi="宋体"/>
          <w:szCs w:val="24"/>
        </w:rPr>
        <w:tab/>
      </w:r>
      <w:r>
        <w:rPr>
          <w:rFonts w:hint="eastAsia" w:hAnsi="宋体"/>
          <w:szCs w:val="24"/>
        </w:rPr>
        <w:t>特此承诺！</w:t>
      </w:r>
    </w:p>
    <w:p w14:paraId="7DAF91BB">
      <w:pPr>
        <w:pStyle w:val="21"/>
        <w:ind w:firstLine="448" w:firstLineChars="200"/>
        <w:rPr>
          <w:rFonts w:hint="eastAsia" w:hAnsi="宋体"/>
          <w:szCs w:val="24"/>
        </w:rPr>
      </w:pPr>
    </w:p>
    <w:p w14:paraId="478577B7">
      <w:pPr>
        <w:pStyle w:val="21"/>
        <w:ind w:firstLine="448" w:firstLineChars="200"/>
        <w:rPr>
          <w:rFonts w:hint="eastAsia" w:hAnsi="宋体"/>
          <w:szCs w:val="24"/>
        </w:rPr>
      </w:pPr>
      <w:r>
        <w:rPr>
          <w:rFonts w:hAnsi="宋体"/>
          <w:szCs w:val="24"/>
        </w:rPr>
        <w:tab/>
      </w:r>
      <w:r>
        <w:rPr>
          <w:rFonts w:hint="eastAsia" w:hAnsi="宋体"/>
          <w:szCs w:val="24"/>
        </w:rPr>
        <w:t>承诺方法定名称：</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14:paraId="69F15B3B">
      <w:pPr>
        <w:pStyle w:val="21"/>
        <w:ind w:firstLine="448" w:firstLineChars="200"/>
        <w:rPr>
          <w:rFonts w:hint="eastAsia" w:hAnsi="宋体"/>
          <w:szCs w:val="24"/>
        </w:rPr>
      </w:pPr>
      <w:r>
        <w:rPr>
          <w:rFonts w:hAnsi="宋体"/>
          <w:szCs w:val="24"/>
        </w:rPr>
        <w:tab/>
      </w:r>
      <w:r>
        <w:rPr>
          <w:rFonts w:hint="eastAsia" w:hAnsi="宋体"/>
          <w:szCs w:val="24"/>
        </w:rPr>
        <w:t>地址：</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14:paraId="4F18B856">
      <w:pPr>
        <w:pStyle w:val="21"/>
        <w:ind w:firstLine="448" w:firstLineChars="200"/>
        <w:rPr>
          <w:rFonts w:hint="eastAsia" w:hAnsi="宋体"/>
          <w:szCs w:val="24"/>
        </w:rPr>
      </w:pPr>
      <w:r>
        <w:rPr>
          <w:rFonts w:hAnsi="宋体"/>
          <w:szCs w:val="24"/>
        </w:rPr>
        <w:tab/>
      </w:r>
      <w:r>
        <w:rPr>
          <w:rFonts w:hint="eastAsia" w:hAnsi="宋体"/>
          <w:szCs w:val="24"/>
        </w:rPr>
        <w:t>电话：</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int="eastAsia" w:hAnsi="宋体"/>
          <w:szCs w:val="24"/>
        </w:rPr>
        <w:t>传真：</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14:paraId="489E688C">
      <w:pPr>
        <w:pStyle w:val="21"/>
        <w:ind w:firstLine="448" w:firstLineChars="200"/>
        <w:rPr>
          <w:rFonts w:hint="eastAsia" w:hAnsi="宋体"/>
          <w:szCs w:val="24"/>
        </w:rPr>
      </w:pPr>
      <w:r>
        <w:rPr>
          <w:rFonts w:hAnsi="宋体"/>
          <w:szCs w:val="24"/>
        </w:rPr>
        <w:tab/>
      </w:r>
      <w:r>
        <w:rPr>
          <w:rFonts w:hint="eastAsia" w:hAnsi="宋体"/>
          <w:szCs w:val="24"/>
        </w:rPr>
        <w:t>电传：</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int="eastAsia" w:hAnsi="宋体"/>
          <w:szCs w:val="24"/>
        </w:rPr>
        <w:t>邮编：</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14:paraId="22A89E7B">
      <w:pPr>
        <w:pStyle w:val="21"/>
        <w:ind w:firstLine="448" w:firstLineChars="200"/>
        <w:rPr>
          <w:rFonts w:hint="eastAsia" w:hAnsi="宋体"/>
          <w:szCs w:val="24"/>
        </w:rPr>
      </w:pPr>
      <w:r>
        <w:rPr>
          <w:rFonts w:hAnsi="宋体"/>
          <w:szCs w:val="24"/>
        </w:rPr>
        <w:tab/>
      </w:r>
      <w:r>
        <w:rPr>
          <w:rFonts w:hint="eastAsia" w:hAnsi="宋体"/>
          <w:szCs w:val="24"/>
        </w:rPr>
        <w:t>承诺方授权代表签字：</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int="eastAsia" w:hAnsi="宋体"/>
          <w:szCs w:val="24"/>
        </w:rPr>
        <w:t>（承诺方盖章）</w:t>
      </w:r>
    </w:p>
    <w:p w14:paraId="33D6D8E1">
      <w:pPr>
        <w:pStyle w:val="21"/>
        <w:ind w:firstLine="448" w:firstLineChars="200"/>
        <w:rPr>
          <w:rFonts w:hint="eastAsia" w:hAnsi="宋体"/>
          <w:szCs w:val="24"/>
        </w:rPr>
      </w:pPr>
      <w:r>
        <w:rPr>
          <w:rFonts w:hAnsi="宋体"/>
          <w:szCs w:val="24"/>
        </w:rPr>
        <w:tab/>
      </w:r>
      <w:r>
        <w:rPr>
          <w:rFonts w:hint="eastAsia" w:hAnsi="宋体"/>
          <w:szCs w:val="24"/>
        </w:rPr>
        <w:t>承诺日期：</w:t>
      </w:r>
      <w:r>
        <w:rPr>
          <w:rFonts w:hAnsi="宋体"/>
          <w:szCs w:val="24"/>
        </w:rPr>
        <w:tab/>
      </w:r>
      <w:r>
        <w:rPr>
          <w:rFonts w:hAnsi="宋体"/>
          <w:szCs w:val="24"/>
        </w:rPr>
        <w:tab/>
      </w:r>
      <w:r>
        <w:rPr>
          <w:rFonts w:hAnsi="宋体"/>
          <w:szCs w:val="24"/>
        </w:rPr>
        <w:tab/>
      </w:r>
      <w:r>
        <w:rPr>
          <w:rFonts w:hAnsi="宋体"/>
          <w:szCs w:val="24"/>
        </w:rPr>
        <w:tab/>
      </w:r>
    </w:p>
    <w:p w14:paraId="77FF893B">
      <w:pPr>
        <w:pStyle w:val="3"/>
        <w:keepNext w:val="0"/>
        <w:keepLines w:val="0"/>
        <w:spacing w:line="415" w:lineRule="auto"/>
        <w:jc w:val="both"/>
        <w:rPr>
          <w:rFonts w:hint="eastAsia" w:ascii="宋体" w:hAnsi="宋体" w:eastAsia="宋体"/>
          <w:bCs/>
          <w:szCs w:val="24"/>
        </w:rPr>
      </w:pPr>
      <w:bookmarkStart w:id="83" w:name="_Toc183588719"/>
    </w:p>
    <w:p w14:paraId="2FCABD8E">
      <w:pPr>
        <w:pStyle w:val="3"/>
        <w:keepNext w:val="0"/>
        <w:keepLines w:val="0"/>
        <w:spacing w:line="415" w:lineRule="auto"/>
        <w:jc w:val="both"/>
        <w:rPr>
          <w:rFonts w:hint="eastAsia" w:ascii="宋体" w:hAnsi="宋体" w:eastAsia="宋体"/>
          <w:bCs/>
          <w:szCs w:val="24"/>
        </w:rPr>
      </w:pPr>
    </w:p>
    <w:p w14:paraId="155D0413">
      <w:pPr>
        <w:pStyle w:val="3"/>
        <w:keepNext w:val="0"/>
        <w:keepLines w:val="0"/>
        <w:spacing w:line="415" w:lineRule="auto"/>
        <w:jc w:val="both"/>
        <w:rPr>
          <w:rFonts w:hint="eastAsia" w:ascii="宋体" w:hAnsi="宋体" w:eastAsia="宋体"/>
          <w:bCs/>
          <w:szCs w:val="24"/>
        </w:rPr>
      </w:pPr>
    </w:p>
    <w:p w14:paraId="029A0119">
      <w:pPr>
        <w:pStyle w:val="3"/>
        <w:keepNext w:val="0"/>
        <w:keepLines w:val="0"/>
        <w:spacing w:line="415" w:lineRule="auto"/>
        <w:jc w:val="both"/>
        <w:rPr>
          <w:rFonts w:hint="eastAsia" w:ascii="宋体" w:hAnsi="宋体" w:eastAsia="宋体"/>
          <w:bCs/>
          <w:szCs w:val="24"/>
        </w:rPr>
      </w:pPr>
      <w:r>
        <w:rPr>
          <w:rFonts w:hint="eastAsia" w:ascii="宋体" w:hAnsi="宋体" w:eastAsia="宋体"/>
          <w:bCs/>
          <w:szCs w:val="24"/>
        </w:rPr>
        <w:t>附件8、 响应</w:t>
      </w:r>
      <w:r>
        <w:rPr>
          <w:rFonts w:hint="eastAsia" w:ascii="宋体" w:hAnsi="宋体" w:eastAsia="宋体"/>
          <w:szCs w:val="24"/>
        </w:rPr>
        <w:t>供应商</w:t>
      </w:r>
      <w:r>
        <w:rPr>
          <w:rFonts w:hint="eastAsia" w:ascii="宋体" w:hAnsi="宋体" w:eastAsia="宋体"/>
          <w:bCs/>
          <w:szCs w:val="24"/>
        </w:rPr>
        <w:t>认为需要提供的用于参与评审其他相关资料</w:t>
      </w:r>
      <w:bookmarkEnd w:id="83"/>
    </w:p>
    <w:p w14:paraId="2906F13B"/>
    <w:p w14:paraId="76AE01EA">
      <w:pPr>
        <w:autoSpaceDE w:val="0"/>
        <w:autoSpaceDN w:val="0"/>
        <w:adjustRightInd w:val="0"/>
        <w:jc w:val="left"/>
        <w:rPr>
          <w:rFonts w:hint="eastAsia" w:ascii="宋体" w:hAnsi="宋体" w:cs="仿宋"/>
          <w:b/>
          <w:kern w:val="0"/>
          <w:sz w:val="24"/>
        </w:rPr>
      </w:pPr>
    </w:p>
    <w:p w14:paraId="04479339">
      <w:pPr>
        <w:autoSpaceDE w:val="0"/>
        <w:autoSpaceDN w:val="0"/>
        <w:adjustRightInd w:val="0"/>
        <w:jc w:val="left"/>
        <w:rPr>
          <w:rFonts w:hint="eastAsia" w:ascii="宋体" w:hAnsi="宋体" w:cs="仿宋"/>
          <w:b/>
          <w:kern w:val="0"/>
          <w:sz w:val="24"/>
        </w:rPr>
      </w:pPr>
    </w:p>
    <w:p w14:paraId="71BFB76B">
      <w:pPr>
        <w:autoSpaceDE w:val="0"/>
        <w:autoSpaceDN w:val="0"/>
        <w:adjustRightInd w:val="0"/>
        <w:jc w:val="left"/>
        <w:rPr>
          <w:rFonts w:hint="eastAsia" w:ascii="宋体" w:hAnsi="宋体" w:cs="仿宋"/>
          <w:b/>
          <w:kern w:val="0"/>
          <w:sz w:val="24"/>
        </w:rPr>
      </w:pPr>
    </w:p>
    <w:p w14:paraId="7360B935">
      <w:pPr>
        <w:autoSpaceDE w:val="0"/>
        <w:autoSpaceDN w:val="0"/>
        <w:adjustRightInd w:val="0"/>
        <w:jc w:val="left"/>
        <w:rPr>
          <w:rFonts w:hint="eastAsia" w:ascii="宋体" w:hAnsi="宋体" w:cs="仿宋"/>
          <w:b/>
          <w:kern w:val="0"/>
          <w:sz w:val="24"/>
        </w:rPr>
      </w:pPr>
    </w:p>
    <w:p w14:paraId="6027B71C">
      <w:pPr>
        <w:autoSpaceDE w:val="0"/>
        <w:autoSpaceDN w:val="0"/>
        <w:adjustRightInd w:val="0"/>
        <w:jc w:val="left"/>
        <w:rPr>
          <w:rFonts w:hint="eastAsia" w:ascii="宋体" w:hAnsi="宋体" w:cs="仿宋"/>
          <w:b/>
          <w:kern w:val="0"/>
          <w:sz w:val="24"/>
        </w:rPr>
      </w:pPr>
    </w:p>
    <w:p w14:paraId="7C7FC227">
      <w:pPr>
        <w:autoSpaceDE w:val="0"/>
        <w:autoSpaceDN w:val="0"/>
        <w:adjustRightInd w:val="0"/>
        <w:jc w:val="left"/>
        <w:rPr>
          <w:rFonts w:hint="eastAsia" w:ascii="宋体" w:hAnsi="宋体" w:cs="仿宋"/>
          <w:b/>
          <w:kern w:val="0"/>
          <w:sz w:val="24"/>
        </w:rPr>
      </w:pPr>
    </w:p>
    <w:p w14:paraId="2C4DCEB4">
      <w:pPr>
        <w:autoSpaceDE w:val="0"/>
        <w:autoSpaceDN w:val="0"/>
        <w:adjustRightInd w:val="0"/>
        <w:jc w:val="left"/>
        <w:rPr>
          <w:rFonts w:hint="eastAsia" w:ascii="宋体" w:hAnsi="宋体" w:cs="仿宋"/>
          <w:b/>
          <w:kern w:val="0"/>
          <w:sz w:val="24"/>
        </w:rPr>
      </w:pPr>
    </w:p>
    <w:p w14:paraId="31719648">
      <w:pPr>
        <w:autoSpaceDE w:val="0"/>
        <w:autoSpaceDN w:val="0"/>
        <w:adjustRightInd w:val="0"/>
        <w:jc w:val="left"/>
        <w:rPr>
          <w:rFonts w:hint="eastAsia" w:ascii="宋体" w:hAnsi="宋体" w:cs="仿宋"/>
          <w:b/>
          <w:kern w:val="0"/>
          <w:sz w:val="24"/>
        </w:rPr>
      </w:pPr>
    </w:p>
    <w:p w14:paraId="2AFEA4B6">
      <w:pPr>
        <w:autoSpaceDE w:val="0"/>
        <w:autoSpaceDN w:val="0"/>
        <w:adjustRightInd w:val="0"/>
        <w:jc w:val="left"/>
        <w:rPr>
          <w:rFonts w:hint="eastAsia" w:ascii="宋体" w:hAnsi="宋体" w:cs="仿宋"/>
          <w:b/>
          <w:kern w:val="0"/>
          <w:sz w:val="24"/>
        </w:rPr>
      </w:pPr>
    </w:p>
    <w:p w14:paraId="619F93E3">
      <w:pPr>
        <w:autoSpaceDE w:val="0"/>
        <w:autoSpaceDN w:val="0"/>
        <w:adjustRightInd w:val="0"/>
        <w:jc w:val="left"/>
        <w:rPr>
          <w:rFonts w:hint="eastAsia" w:ascii="宋体" w:hAnsi="宋体" w:cs="仿宋"/>
          <w:b/>
          <w:kern w:val="0"/>
          <w:sz w:val="24"/>
        </w:rPr>
      </w:pPr>
    </w:p>
    <w:p w14:paraId="06F1491F">
      <w:pPr>
        <w:autoSpaceDE w:val="0"/>
        <w:autoSpaceDN w:val="0"/>
        <w:adjustRightInd w:val="0"/>
        <w:jc w:val="left"/>
        <w:rPr>
          <w:rFonts w:hint="eastAsia" w:ascii="宋体" w:hAnsi="宋体" w:cs="仿宋"/>
          <w:b/>
          <w:kern w:val="0"/>
          <w:sz w:val="24"/>
        </w:rPr>
      </w:pPr>
    </w:p>
    <w:p w14:paraId="7D55243E">
      <w:pPr>
        <w:autoSpaceDE w:val="0"/>
        <w:autoSpaceDN w:val="0"/>
        <w:adjustRightInd w:val="0"/>
        <w:jc w:val="left"/>
        <w:rPr>
          <w:rFonts w:hint="eastAsia" w:ascii="宋体" w:hAnsi="宋体" w:cs="仿宋"/>
          <w:b/>
          <w:kern w:val="0"/>
          <w:sz w:val="24"/>
        </w:rPr>
      </w:pPr>
    </w:p>
    <w:p w14:paraId="175683DA">
      <w:pPr>
        <w:autoSpaceDE w:val="0"/>
        <w:autoSpaceDN w:val="0"/>
        <w:adjustRightInd w:val="0"/>
        <w:jc w:val="left"/>
        <w:rPr>
          <w:rFonts w:hint="eastAsia" w:ascii="宋体" w:hAnsi="宋体" w:cs="仿宋"/>
          <w:b/>
          <w:kern w:val="0"/>
          <w:sz w:val="24"/>
        </w:rPr>
      </w:pPr>
    </w:p>
    <w:p w14:paraId="437BCD7E">
      <w:pPr>
        <w:autoSpaceDE w:val="0"/>
        <w:autoSpaceDN w:val="0"/>
        <w:adjustRightInd w:val="0"/>
        <w:jc w:val="left"/>
        <w:rPr>
          <w:rFonts w:hint="eastAsia" w:ascii="宋体" w:hAnsi="宋体" w:cs="仿宋"/>
          <w:b/>
          <w:kern w:val="0"/>
          <w:sz w:val="24"/>
        </w:rPr>
      </w:pPr>
    </w:p>
    <w:p w14:paraId="6086184D">
      <w:pPr>
        <w:autoSpaceDE w:val="0"/>
        <w:autoSpaceDN w:val="0"/>
        <w:adjustRightInd w:val="0"/>
        <w:jc w:val="left"/>
        <w:rPr>
          <w:rFonts w:hint="eastAsia" w:ascii="宋体" w:hAnsi="宋体" w:cs="仿宋"/>
          <w:b/>
          <w:kern w:val="0"/>
          <w:sz w:val="24"/>
        </w:rPr>
      </w:pPr>
      <w:r>
        <w:rPr>
          <w:rFonts w:hint="eastAsia" w:ascii="宋体" w:hAnsi="宋体" w:cs="仿宋"/>
          <w:b/>
          <w:kern w:val="0"/>
          <w:sz w:val="24"/>
        </w:rPr>
        <w:t>附件9、  中小型、微型企业声明函</w:t>
      </w:r>
    </w:p>
    <w:p w14:paraId="5E5F690C">
      <w:pPr>
        <w:autoSpaceDE w:val="0"/>
        <w:autoSpaceDN w:val="0"/>
        <w:adjustRightInd w:val="0"/>
        <w:jc w:val="left"/>
        <w:rPr>
          <w:rFonts w:hint="eastAsia" w:ascii="宋体" w:hAnsi="宋体" w:cs="仿宋"/>
          <w:b/>
          <w:kern w:val="0"/>
          <w:sz w:val="24"/>
        </w:rPr>
      </w:pPr>
    </w:p>
    <w:p w14:paraId="29FD2F6E">
      <w:pPr>
        <w:spacing w:line="360" w:lineRule="auto"/>
        <w:jc w:val="center"/>
        <w:rPr>
          <w:rFonts w:hint="eastAsia" w:ascii="宋体" w:hAnsi="宋体" w:cs="宋体"/>
          <w:b/>
          <w:kern w:val="0"/>
          <w:sz w:val="36"/>
          <w:szCs w:val="36"/>
        </w:rPr>
      </w:pPr>
      <w:r>
        <w:rPr>
          <w:rFonts w:hint="eastAsia" w:ascii="宋体" w:hAnsi="宋体" w:cs="宋体"/>
          <w:b/>
          <w:bCs/>
          <w:kern w:val="0"/>
          <w:sz w:val="24"/>
        </w:rPr>
        <w:t>中小企业声明函（货物）</w:t>
      </w:r>
    </w:p>
    <w:p w14:paraId="33C4D044">
      <w:pPr>
        <w:spacing w:line="360" w:lineRule="auto"/>
        <w:jc w:val="center"/>
        <w:rPr>
          <w:rFonts w:hint="eastAsia" w:ascii="宋体" w:hAnsi="宋体" w:cs="宋体"/>
          <w:b/>
          <w:kern w:val="0"/>
          <w:sz w:val="36"/>
          <w:szCs w:val="36"/>
        </w:rPr>
      </w:pPr>
    </w:p>
    <w:p w14:paraId="55141A00">
      <w:pPr>
        <w:spacing w:line="460" w:lineRule="exact"/>
        <w:ind w:firstLine="480" w:firstLineChars="200"/>
        <w:rPr>
          <w:rFonts w:hint="eastAsia" w:ascii="宋体" w:hAnsi="宋体" w:cs="宋体"/>
          <w:sz w:val="24"/>
        </w:rPr>
      </w:pPr>
      <w:r>
        <w:rPr>
          <w:rFonts w:hint="eastAsia" w:ascii="宋体" w:hAnsi="宋体" w:cs="宋体"/>
          <w:sz w:val="24"/>
        </w:rPr>
        <w:t>本公司（联合体）郑重声明，根据《政府采购促进中小企业发展管理办法》（财库﹝2020﹞46 号）和《进一步加大政府采购支持中小企业力度》财库〔2022〕19号的规定，本公司（联合体）参加（单位名称）的（项目名称）采购活动，提供的货物全部由符合政策要求的中小企业制造。相关企业（含联合体中的中小企业、签订分包意向协议的中小企业）的具体情况如下：</w:t>
      </w:r>
    </w:p>
    <w:p w14:paraId="6B9DB100">
      <w:pPr>
        <w:spacing w:line="460" w:lineRule="exact"/>
        <w:ind w:firstLine="480" w:firstLineChars="200"/>
        <w:rPr>
          <w:rFonts w:hint="eastAsia" w:ascii="宋体" w:hAnsi="宋体" w:cs="宋体"/>
          <w:sz w:val="24"/>
        </w:rPr>
      </w:pPr>
      <w:r>
        <w:rPr>
          <w:rFonts w:hint="eastAsia" w:ascii="宋体" w:hAnsi="宋体" w:cs="宋体"/>
          <w:sz w:val="24"/>
        </w:rPr>
        <w:t>1. （标的名称），属于（采购文件中明确的所属行业）行业；制造商为（企业名称），从业人员人，营业收入为万元，资产总额为万元，属于（中型企业、小型企业、微型企业）；</w:t>
      </w:r>
    </w:p>
    <w:p w14:paraId="1D6C158A">
      <w:pPr>
        <w:spacing w:line="460" w:lineRule="exact"/>
        <w:ind w:firstLine="480" w:firstLineChars="200"/>
        <w:rPr>
          <w:rFonts w:hint="eastAsia" w:ascii="宋体" w:hAnsi="宋体" w:cs="宋体"/>
          <w:sz w:val="24"/>
        </w:rPr>
      </w:pPr>
      <w:r>
        <w:rPr>
          <w:rFonts w:hint="eastAsia" w:ascii="宋体" w:hAnsi="宋体" w:cs="宋体"/>
          <w:sz w:val="24"/>
        </w:rPr>
        <w:t>2. （标的名称），属于（采购文件中明确的所属行业）行业；制造商为（企业名称），从业人员人，营业收入为万元，资产总额为万元，属于（中型企业、小型企业、微型企业）；</w:t>
      </w:r>
    </w:p>
    <w:p w14:paraId="6023EC06">
      <w:pPr>
        <w:spacing w:line="460" w:lineRule="exact"/>
        <w:ind w:firstLine="480" w:firstLineChars="200"/>
        <w:rPr>
          <w:rFonts w:hint="eastAsia" w:ascii="宋体" w:hAnsi="宋体" w:cs="宋体"/>
          <w:sz w:val="24"/>
        </w:rPr>
      </w:pPr>
      <w:r>
        <w:rPr>
          <w:rFonts w:hint="eastAsia" w:ascii="宋体" w:hAnsi="宋体" w:cs="宋体"/>
          <w:sz w:val="24"/>
        </w:rPr>
        <w:t>……</w:t>
      </w:r>
    </w:p>
    <w:p w14:paraId="37159074">
      <w:pPr>
        <w:spacing w:line="460" w:lineRule="exact"/>
        <w:ind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C62A2F9">
      <w:pPr>
        <w:spacing w:line="460" w:lineRule="exact"/>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14:paraId="5BC27100">
      <w:pPr>
        <w:pStyle w:val="29"/>
        <w:rPr>
          <w:rFonts w:hint="eastAsia" w:ascii="宋体" w:hAnsi="宋体" w:cs="宋体"/>
          <w:sz w:val="24"/>
        </w:rPr>
      </w:pPr>
    </w:p>
    <w:p w14:paraId="28D066C7">
      <w:pPr>
        <w:pStyle w:val="29"/>
        <w:rPr>
          <w:rFonts w:hint="eastAsia" w:ascii="宋体" w:hAnsi="宋体" w:cs="宋体"/>
          <w:sz w:val="24"/>
        </w:rPr>
      </w:pPr>
    </w:p>
    <w:p w14:paraId="24F35C59">
      <w:pPr>
        <w:spacing w:line="276" w:lineRule="auto"/>
        <w:jc w:val="right"/>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rPr>
        <w:t>企业名称（盖章）：</w:t>
      </w:r>
    </w:p>
    <w:p w14:paraId="557CEC68">
      <w:pPr>
        <w:spacing w:line="276" w:lineRule="auto"/>
        <w:jc w:val="right"/>
        <w:rPr>
          <w:rFonts w:hint="eastAsia" w:asciiTheme="minorEastAsia" w:hAnsiTheme="minorEastAsia" w:eastAsiaTheme="minorEastAsia"/>
          <w:sz w:val="24"/>
        </w:rPr>
      </w:pPr>
      <w:r>
        <w:rPr>
          <w:rFonts w:hint="eastAsia" w:cs="仿宋" w:asciiTheme="minorEastAsia" w:hAnsiTheme="minorEastAsia" w:eastAsiaTheme="minorEastAsia"/>
          <w:kern w:val="0"/>
          <w:sz w:val="24"/>
        </w:rPr>
        <w:t>日期：2025年  月  日</w:t>
      </w:r>
    </w:p>
    <w:p w14:paraId="02D4B4C1">
      <w:pPr>
        <w:spacing w:line="460" w:lineRule="exact"/>
        <w:ind w:firstLine="480" w:firstLineChars="200"/>
        <w:rPr>
          <w:rFonts w:hint="eastAsia" w:ascii="宋体" w:hAnsi="宋体" w:cs="宋体"/>
          <w:sz w:val="24"/>
        </w:rPr>
      </w:pPr>
    </w:p>
    <w:p w14:paraId="4BBBC009">
      <w:pPr>
        <w:adjustRightInd w:val="0"/>
        <w:snapToGrid w:val="0"/>
        <w:spacing w:line="460" w:lineRule="exact"/>
        <w:rPr>
          <w:rFonts w:hint="eastAsia" w:ascii="宋体" w:hAnsi="宋体"/>
          <w:b/>
          <w:sz w:val="24"/>
          <w:szCs w:val="20"/>
        </w:rPr>
      </w:pPr>
    </w:p>
    <w:p w14:paraId="2772B7AC">
      <w:pPr>
        <w:adjustRightInd w:val="0"/>
        <w:snapToGrid w:val="0"/>
        <w:spacing w:line="460" w:lineRule="exact"/>
        <w:rPr>
          <w:rFonts w:hint="eastAsia" w:ascii="宋体" w:hAnsi="宋体"/>
          <w:b/>
          <w:sz w:val="24"/>
          <w:szCs w:val="20"/>
        </w:rPr>
      </w:pPr>
    </w:p>
    <w:p w14:paraId="18B30079">
      <w:pPr>
        <w:adjustRightInd w:val="0"/>
        <w:snapToGrid w:val="0"/>
        <w:spacing w:line="460" w:lineRule="exact"/>
        <w:rPr>
          <w:rFonts w:hint="eastAsia" w:ascii="宋体" w:hAnsi="宋体"/>
          <w:b/>
          <w:sz w:val="24"/>
          <w:szCs w:val="20"/>
        </w:rPr>
      </w:pPr>
    </w:p>
    <w:p w14:paraId="0D842690">
      <w:pPr>
        <w:adjustRightInd w:val="0"/>
        <w:snapToGrid w:val="0"/>
        <w:spacing w:line="460" w:lineRule="exact"/>
        <w:rPr>
          <w:rFonts w:hint="eastAsia" w:ascii="宋体" w:hAnsi="宋体"/>
          <w:b/>
          <w:sz w:val="24"/>
          <w:szCs w:val="20"/>
        </w:rPr>
      </w:pPr>
    </w:p>
    <w:p w14:paraId="216AB868">
      <w:pPr>
        <w:adjustRightInd w:val="0"/>
        <w:snapToGrid w:val="0"/>
        <w:spacing w:line="460" w:lineRule="exact"/>
        <w:rPr>
          <w:rFonts w:hint="eastAsia" w:ascii="宋体" w:hAnsi="宋体"/>
          <w:b/>
          <w:sz w:val="24"/>
          <w:szCs w:val="20"/>
        </w:rPr>
      </w:pPr>
    </w:p>
    <w:p w14:paraId="2505624A">
      <w:pPr>
        <w:adjustRightInd w:val="0"/>
        <w:snapToGrid w:val="0"/>
        <w:spacing w:line="460" w:lineRule="exact"/>
        <w:rPr>
          <w:rFonts w:hint="eastAsia" w:ascii="宋体" w:hAnsi="宋体"/>
          <w:b/>
          <w:sz w:val="24"/>
          <w:szCs w:val="20"/>
        </w:rPr>
      </w:pPr>
    </w:p>
    <w:p w14:paraId="6F50E7BF">
      <w:pPr>
        <w:adjustRightInd w:val="0"/>
        <w:snapToGrid w:val="0"/>
        <w:spacing w:line="460" w:lineRule="exact"/>
        <w:rPr>
          <w:rFonts w:hint="eastAsia" w:ascii="宋体" w:hAnsi="宋体"/>
          <w:b/>
          <w:sz w:val="24"/>
          <w:szCs w:val="20"/>
        </w:rPr>
      </w:pPr>
    </w:p>
    <w:p w14:paraId="2E9ED40B">
      <w:pPr>
        <w:adjustRightInd w:val="0"/>
        <w:snapToGrid w:val="0"/>
        <w:spacing w:line="460" w:lineRule="exact"/>
        <w:rPr>
          <w:rFonts w:hint="eastAsia" w:ascii="宋体" w:hAnsi="宋体"/>
          <w:b/>
          <w:sz w:val="24"/>
          <w:szCs w:val="20"/>
        </w:rPr>
      </w:pPr>
    </w:p>
    <w:p w14:paraId="7A1A70FB">
      <w:pPr>
        <w:adjustRightInd w:val="0"/>
        <w:snapToGrid w:val="0"/>
        <w:spacing w:line="460" w:lineRule="exact"/>
        <w:rPr>
          <w:rFonts w:hint="eastAsia" w:ascii="宋体" w:hAnsi="宋体"/>
          <w:b/>
          <w:sz w:val="24"/>
          <w:szCs w:val="20"/>
        </w:rPr>
      </w:pPr>
    </w:p>
    <w:p w14:paraId="3C089D47">
      <w:pPr>
        <w:adjustRightInd w:val="0"/>
        <w:snapToGrid w:val="0"/>
        <w:spacing w:line="460" w:lineRule="exact"/>
        <w:rPr>
          <w:rFonts w:hint="eastAsia" w:ascii="宋体" w:hAnsi="宋体"/>
          <w:b/>
          <w:sz w:val="24"/>
          <w:szCs w:val="20"/>
        </w:rPr>
      </w:pPr>
      <w:r>
        <w:rPr>
          <w:rFonts w:hint="eastAsia" w:ascii="宋体" w:hAnsi="宋体"/>
          <w:b/>
          <w:sz w:val="24"/>
          <w:szCs w:val="20"/>
        </w:rPr>
        <w:t>附件10残疾人福利性单位声明函</w:t>
      </w:r>
    </w:p>
    <w:p w14:paraId="45D44C8F">
      <w:pPr>
        <w:adjustRightInd w:val="0"/>
        <w:snapToGrid w:val="0"/>
        <w:spacing w:line="480" w:lineRule="exact"/>
        <w:ind w:firstLine="480" w:firstLineChars="200"/>
        <w:rPr>
          <w:rFonts w:hint="eastAsia" w:ascii="宋体" w:hAnsi="宋体"/>
          <w:sz w:val="24"/>
          <w:szCs w:val="20"/>
        </w:rPr>
      </w:pPr>
      <w:r>
        <w:rPr>
          <w:rFonts w:hint="eastAsia" w:ascii="宋体" w:hAnsi="宋体"/>
          <w:sz w:val="24"/>
          <w:szCs w:val="2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D5FBBEE">
      <w:pPr>
        <w:adjustRightInd w:val="0"/>
        <w:snapToGrid w:val="0"/>
        <w:spacing w:line="480" w:lineRule="exact"/>
        <w:ind w:firstLine="480" w:firstLineChars="200"/>
        <w:rPr>
          <w:rFonts w:hint="eastAsia" w:ascii="宋体" w:hAnsi="宋体"/>
          <w:sz w:val="24"/>
          <w:szCs w:val="20"/>
        </w:rPr>
      </w:pPr>
      <w:r>
        <w:rPr>
          <w:rFonts w:hint="eastAsia" w:ascii="宋体" w:hAnsi="宋体"/>
          <w:sz w:val="24"/>
          <w:szCs w:val="20"/>
        </w:rPr>
        <w:t>本单位对上述声明的真实性负责。如有虚假，将依法承担相应责任。</w:t>
      </w:r>
    </w:p>
    <w:p w14:paraId="55F2DCA6">
      <w:pPr>
        <w:spacing w:line="276" w:lineRule="auto"/>
        <w:jc w:val="right"/>
        <w:rPr>
          <w:rFonts w:hint="eastAsia" w:cs="仿宋" w:asciiTheme="minorEastAsia" w:hAnsiTheme="minorEastAsia" w:eastAsiaTheme="minorEastAsia"/>
          <w:kern w:val="0"/>
          <w:sz w:val="24"/>
        </w:rPr>
      </w:pPr>
      <w:r>
        <w:rPr>
          <w:rFonts w:hint="eastAsia" w:ascii="宋体" w:hAnsi="宋体"/>
          <w:sz w:val="24"/>
          <w:szCs w:val="20"/>
        </w:rPr>
        <w:t xml:space="preserve">                                </w:t>
      </w:r>
      <w:r>
        <w:rPr>
          <w:rFonts w:hint="eastAsia" w:cs="仿宋" w:asciiTheme="minorEastAsia" w:hAnsiTheme="minorEastAsia" w:eastAsiaTheme="minorEastAsia"/>
          <w:kern w:val="0"/>
          <w:sz w:val="24"/>
        </w:rPr>
        <w:t>企业名称（盖章）：</w:t>
      </w:r>
    </w:p>
    <w:p w14:paraId="7197C8C4">
      <w:pPr>
        <w:spacing w:line="276" w:lineRule="auto"/>
        <w:jc w:val="right"/>
        <w:rPr>
          <w:rFonts w:hint="eastAsia" w:asciiTheme="minorEastAsia" w:hAnsiTheme="minorEastAsia" w:eastAsiaTheme="minorEastAsia"/>
          <w:sz w:val="24"/>
        </w:rPr>
      </w:pPr>
      <w:r>
        <w:rPr>
          <w:rFonts w:hint="eastAsia" w:cs="仿宋" w:asciiTheme="minorEastAsia" w:hAnsiTheme="minorEastAsia" w:eastAsiaTheme="minorEastAsia"/>
          <w:kern w:val="0"/>
          <w:sz w:val="24"/>
        </w:rPr>
        <w:t>日期：2025年  月  日</w:t>
      </w:r>
    </w:p>
    <w:p w14:paraId="7F5FE554">
      <w:pPr>
        <w:adjustRightInd w:val="0"/>
        <w:snapToGrid w:val="0"/>
        <w:spacing w:line="480" w:lineRule="exact"/>
        <w:ind w:firstLine="480" w:firstLineChars="200"/>
        <w:rPr>
          <w:rFonts w:hint="eastAsia" w:ascii="宋体" w:hAnsi="宋体"/>
          <w:sz w:val="24"/>
          <w:szCs w:val="20"/>
        </w:rPr>
        <w:sectPr>
          <w:footerReference r:id="rId3" w:type="default"/>
          <w:pgSz w:w="11906" w:h="16838"/>
          <w:pgMar w:top="777" w:right="1361" w:bottom="1089" w:left="1361" w:header="851" w:footer="992" w:gutter="0"/>
          <w:cols w:space="720" w:num="1"/>
          <w:docGrid w:type="lines" w:linePitch="312" w:charSpace="0"/>
        </w:sectPr>
      </w:pPr>
    </w:p>
    <w:p w14:paraId="524F009F">
      <w:pPr>
        <w:adjustRightInd w:val="0"/>
        <w:snapToGrid w:val="0"/>
        <w:rPr>
          <w:rFonts w:hint="eastAsia" w:ascii="宋体" w:hAnsi="宋体"/>
          <w:b/>
          <w:sz w:val="24"/>
        </w:rPr>
      </w:pPr>
      <w:r>
        <w:rPr>
          <w:rFonts w:hint="eastAsia" w:ascii="宋体" w:hAnsi="宋体"/>
          <w:b/>
          <w:sz w:val="24"/>
        </w:rPr>
        <w:t>附件11</w:t>
      </w:r>
      <w:r>
        <w:rPr>
          <w:rFonts w:hint="eastAsia" w:ascii="宋体" w:hAnsi="宋体"/>
          <w:b/>
          <w:bCs/>
          <w:sz w:val="24"/>
          <w:szCs w:val="20"/>
        </w:rPr>
        <w:t>供应商响应承诺书</w:t>
      </w:r>
    </w:p>
    <w:p w14:paraId="1904BEA6">
      <w:pPr>
        <w:adjustRightInd w:val="0"/>
        <w:snapToGrid w:val="0"/>
        <w:rPr>
          <w:rFonts w:hint="eastAsia" w:ascii="宋体" w:hAnsi="宋体"/>
          <w:sz w:val="24"/>
        </w:rPr>
      </w:pPr>
      <w:r>
        <w:rPr>
          <w:rFonts w:hint="eastAsia" w:ascii="宋体" w:hAnsi="宋体"/>
          <w:sz w:val="24"/>
        </w:rPr>
        <w:t>致：海南省教学仪器设备招标中心有限公司</w:t>
      </w:r>
    </w:p>
    <w:p w14:paraId="739BE7C3">
      <w:pPr>
        <w:ind w:firstLine="480" w:firstLineChars="200"/>
        <w:rPr>
          <w:rFonts w:hint="eastAsia" w:ascii="宋体" w:hAnsi="宋体"/>
          <w:sz w:val="24"/>
        </w:rPr>
      </w:pPr>
      <w:r>
        <w:rPr>
          <w:rFonts w:hint="eastAsia" w:ascii="宋体" w:hAnsi="宋体"/>
          <w:sz w:val="24"/>
        </w:rPr>
        <w:t>我单位在参加项目的采购活动中，郑重承诺如下：</w:t>
      </w:r>
    </w:p>
    <w:p w14:paraId="58A21B55">
      <w:pPr>
        <w:ind w:firstLine="480" w:firstLineChars="200"/>
        <w:rPr>
          <w:rFonts w:hint="eastAsia" w:ascii="宋体" w:hAnsi="宋体"/>
          <w:sz w:val="24"/>
        </w:rPr>
      </w:pPr>
      <w:r>
        <w:rPr>
          <w:rFonts w:hint="eastAsia" w:ascii="宋体" w:hAnsi="宋体"/>
          <w:sz w:val="24"/>
        </w:rPr>
        <w:t>1、我方在此声明，本次采购活动中提交的所有资料都是真实、准确完整的，如发现提供虚假资料，或与事实不符而导致响应无效，甚至造成任何法律和经济责任，完全由我方负责；</w:t>
      </w:r>
    </w:p>
    <w:p w14:paraId="75DC2259">
      <w:pPr>
        <w:ind w:firstLine="480" w:firstLineChars="200"/>
        <w:rPr>
          <w:rFonts w:hint="eastAsia" w:ascii="宋体" w:hAnsi="宋体"/>
          <w:sz w:val="24"/>
        </w:rPr>
      </w:pPr>
      <w:r>
        <w:rPr>
          <w:rFonts w:hint="eastAsia" w:ascii="宋体" w:hAnsi="宋体"/>
          <w:sz w:val="24"/>
        </w:rPr>
        <w:t xml:space="preserve">2、我公司在参加本次政府采购活动前三年内，在经营活动中没有重大事故、违法记录；我方人员针对本项目没有重大违法记录； </w:t>
      </w:r>
    </w:p>
    <w:p w14:paraId="2641DB61">
      <w:pPr>
        <w:ind w:firstLine="480" w:firstLineChars="200"/>
        <w:rPr>
          <w:rFonts w:hint="eastAsia" w:ascii="宋体" w:hAnsi="宋体"/>
          <w:sz w:val="24"/>
        </w:rPr>
      </w:pPr>
      <w:r>
        <w:rPr>
          <w:rFonts w:hint="eastAsia" w:ascii="宋体" w:hAnsi="宋体"/>
          <w:sz w:val="24"/>
        </w:rPr>
        <w:t>3、我方未被地市级及其以上行政主管部门做出取消投标资格的处罚且该处罚在有效期内的；</w:t>
      </w:r>
    </w:p>
    <w:p w14:paraId="6633CF5B">
      <w:pPr>
        <w:ind w:firstLine="480" w:firstLineChars="200"/>
        <w:rPr>
          <w:rFonts w:hint="eastAsia" w:ascii="宋体" w:hAnsi="宋体"/>
          <w:sz w:val="24"/>
        </w:rPr>
      </w:pPr>
      <w:r>
        <w:rPr>
          <w:rFonts w:hint="eastAsia" w:ascii="宋体" w:hAnsi="宋体"/>
          <w:sz w:val="24"/>
        </w:rPr>
        <w:t>4、我方一旦成交，将严格按照采购文件中所承诺的报价、质量、工期、措施、项目负责人等内容组织实施；</w:t>
      </w:r>
    </w:p>
    <w:p w14:paraId="70FC5D19">
      <w:pPr>
        <w:ind w:firstLine="480" w:firstLineChars="200"/>
        <w:rPr>
          <w:rFonts w:hint="eastAsia" w:ascii="宋体" w:hAnsi="宋体"/>
          <w:sz w:val="24"/>
        </w:rPr>
      </w:pPr>
      <w:r>
        <w:rPr>
          <w:rFonts w:hint="eastAsia" w:ascii="宋体" w:hAnsi="宋体"/>
          <w:sz w:val="24"/>
        </w:rPr>
        <w:t>5、我方一旦成交，将按规定及时与采购人签订合同。</w:t>
      </w:r>
    </w:p>
    <w:p w14:paraId="15A567D2">
      <w:pPr>
        <w:ind w:firstLine="480" w:firstLineChars="200"/>
        <w:rPr>
          <w:rFonts w:hint="eastAsia" w:ascii="宋体" w:hAnsi="宋体"/>
          <w:sz w:val="24"/>
        </w:rPr>
      </w:pPr>
      <w:r>
        <w:rPr>
          <w:rFonts w:hint="eastAsia" w:ascii="宋体" w:hAnsi="宋体"/>
          <w:sz w:val="24"/>
        </w:rPr>
        <w:t>6、</w:t>
      </w:r>
      <w:r>
        <w:rPr>
          <w:rFonts w:hint="eastAsia" w:ascii="宋体" w:hAnsi="宋体"/>
          <w:sz w:val="24"/>
          <w:szCs w:val="20"/>
        </w:rPr>
        <w:t>我公司如果成交本项目，对本项目提供的服务按时完成，否则按合同赔偿违约金，并自愿接受省财政部门的相关处罚。</w:t>
      </w:r>
    </w:p>
    <w:p w14:paraId="470999A6">
      <w:pPr>
        <w:ind w:firstLine="480" w:firstLineChars="200"/>
        <w:rPr>
          <w:rFonts w:hint="eastAsia" w:ascii="宋体" w:hAnsi="宋体"/>
          <w:sz w:val="24"/>
        </w:rPr>
      </w:pPr>
      <w:r>
        <w:rPr>
          <w:rFonts w:hint="eastAsia" w:ascii="宋体" w:hAnsi="宋体"/>
          <w:sz w:val="24"/>
        </w:rPr>
        <w:t>7、我方在本次采购活动中绝无资质挂靠、串标、围标情形，若出现下列情形，立即取消我方投标资格并承担相应的法律责任；</w:t>
      </w:r>
    </w:p>
    <w:p w14:paraId="2B4A5AD6">
      <w:pPr>
        <w:ind w:firstLine="480" w:firstLineChars="200"/>
        <w:rPr>
          <w:rFonts w:hint="eastAsia" w:ascii="宋体" w:hAnsi="宋体"/>
          <w:sz w:val="24"/>
        </w:rPr>
      </w:pPr>
      <w:r>
        <w:rPr>
          <w:rFonts w:hint="eastAsia" w:ascii="宋体" w:hAnsi="宋体"/>
          <w:sz w:val="24"/>
        </w:rPr>
        <w:t>（1）不同供应商的响应文件由同一单位或者个人编制；</w:t>
      </w:r>
    </w:p>
    <w:p w14:paraId="62B3132B">
      <w:pPr>
        <w:ind w:firstLine="480" w:firstLineChars="200"/>
        <w:rPr>
          <w:rFonts w:hint="eastAsia" w:ascii="宋体" w:hAnsi="宋体"/>
          <w:sz w:val="24"/>
        </w:rPr>
      </w:pPr>
      <w:r>
        <w:rPr>
          <w:rFonts w:hint="eastAsia" w:ascii="宋体" w:hAnsi="宋体"/>
          <w:sz w:val="24"/>
        </w:rPr>
        <w:t>（2）不同供应商委托同一单位或者个人办理投标事宜；</w:t>
      </w:r>
    </w:p>
    <w:p w14:paraId="7E929368">
      <w:pPr>
        <w:ind w:firstLine="480" w:firstLineChars="200"/>
        <w:rPr>
          <w:rFonts w:hint="eastAsia" w:ascii="宋体" w:hAnsi="宋体"/>
          <w:sz w:val="24"/>
        </w:rPr>
      </w:pPr>
      <w:r>
        <w:rPr>
          <w:rFonts w:hint="eastAsia" w:ascii="宋体" w:hAnsi="宋体"/>
          <w:sz w:val="24"/>
        </w:rPr>
        <w:t>（3）不同供应商的响应文件载明的项目管理成员或者联系人员为同一人；</w:t>
      </w:r>
    </w:p>
    <w:p w14:paraId="0D1FEA19">
      <w:pPr>
        <w:ind w:firstLine="480" w:firstLineChars="200"/>
        <w:rPr>
          <w:rFonts w:hint="eastAsia" w:ascii="宋体" w:hAnsi="宋体"/>
          <w:sz w:val="24"/>
        </w:rPr>
      </w:pPr>
      <w:r>
        <w:rPr>
          <w:rFonts w:hint="eastAsia" w:ascii="宋体" w:hAnsi="宋体"/>
          <w:sz w:val="24"/>
        </w:rPr>
        <w:t>（4）不同供应商的响应文件异常一致或者响应报价呈规律性差异；</w:t>
      </w:r>
    </w:p>
    <w:p w14:paraId="624631D2">
      <w:pPr>
        <w:ind w:firstLine="480" w:firstLineChars="200"/>
        <w:rPr>
          <w:rFonts w:hint="eastAsia" w:ascii="宋体" w:hAnsi="宋体"/>
          <w:sz w:val="24"/>
        </w:rPr>
      </w:pPr>
      <w:r>
        <w:rPr>
          <w:rFonts w:hint="eastAsia" w:ascii="宋体" w:hAnsi="宋体"/>
          <w:sz w:val="24"/>
        </w:rPr>
        <w:t>（5）不同供应商的响应文件相互混装；</w:t>
      </w:r>
    </w:p>
    <w:p w14:paraId="40262468">
      <w:pPr>
        <w:ind w:firstLine="480" w:firstLineChars="200"/>
        <w:rPr>
          <w:rFonts w:hint="eastAsia" w:ascii="宋体" w:hAnsi="宋体"/>
          <w:sz w:val="24"/>
        </w:rPr>
      </w:pPr>
      <w:r>
        <w:rPr>
          <w:rFonts w:hint="eastAsia" w:ascii="宋体" w:hAnsi="宋体"/>
          <w:sz w:val="24"/>
        </w:rPr>
        <w:t>（6）不同供应商的响应保证金从同一单位或者个人的账户转出。</w:t>
      </w:r>
    </w:p>
    <w:p w14:paraId="6473F87A">
      <w:pPr>
        <w:ind w:firstLine="480" w:firstLineChars="200"/>
        <w:rPr>
          <w:rFonts w:hint="eastAsia" w:ascii="宋体" w:hAnsi="宋体"/>
          <w:sz w:val="24"/>
        </w:rPr>
      </w:pPr>
      <w:r>
        <w:rPr>
          <w:rFonts w:hint="eastAsia" w:ascii="宋体" w:hAnsi="宋体"/>
          <w:sz w:val="24"/>
        </w:rPr>
        <w:t>（7）单位负责人为同一人或者存在直接控股、管理关系的不同供应商，同时参加本项目采购活动；</w:t>
      </w:r>
    </w:p>
    <w:p w14:paraId="0FDF1995">
      <w:pPr>
        <w:ind w:firstLine="480" w:firstLineChars="200"/>
        <w:rPr>
          <w:rFonts w:hint="eastAsia" w:ascii="宋体" w:hAnsi="宋体"/>
          <w:sz w:val="24"/>
        </w:rPr>
      </w:pPr>
      <w:r>
        <w:rPr>
          <w:rFonts w:hint="eastAsia" w:ascii="宋体" w:hAnsi="宋体"/>
          <w:sz w:val="24"/>
        </w:rPr>
        <w:t>根据国家企业信用信息公示系统（</w:t>
      </w:r>
      <w:r>
        <w:fldChar w:fldCharType="begin"/>
      </w:r>
      <w:r>
        <w:instrText xml:space="preserve"> HYPERLINK "http://www.gsxt.gov.cn/" </w:instrText>
      </w:r>
      <w:r>
        <w:fldChar w:fldCharType="separate"/>
      </w:r>
      <w:r>
        <w:rPr>
          <w:rFonts w:ascii="宋体" w:hAnsi="宋体"/>
          <w:sz w:val="24"/>
        </w:rPr>
        <w:t>http://www.gsxt.gov.cn/</w:t>
      </w:r>
      <w:r>
        <w:rPr>
          <w:rFonts w:ascii="宋体" w:hAnsi="宋体"/>
          <w:sz w:val="24"/>
        </w:rPr>
        <w:fldChar w:fldCharType="end"/>
      </w:r>
      <w:r>
        <w:rPr>
          <w:rFonts w:hint="eastAsia" w:ascii="宋体" w:hAnsi="宋体"/>
          <w:sz w:val="24"/>
        </w:rPr>
        <w:t>）登记信息提供以下内容：</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5E37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5E8F5AEB">
            <w:pPr>
              <w:spacing w:line="400" w:lineRule="exact"/>
              <w:jc w:val="center"/>
              <w:rPr>
                <w:rFonts w:hint="eastAsia" w:ascii="宋体" w:hAnsi="宋体"/>
                <w:szCs w:val="21"/>
              </w:rPr>
            </w:pPr>
            <w:r>
              <w:rPr>
                <w:rFonts w:hint="eastAsia" w:ascii="宋体" w:hAnsi="宋体"/>
                <w:szCs w:val="21"/>
              </w:rPr>
              <w:t>序号</w:t>
            </w:r>
          </w:p>
        </w:tc>
        <w:tc>
          <w:tcPr>
            <w:tcW w:w="2319" w:type="dxa"/>
            <w:noWrap/>
            <w:vAlign w:val="center"/>
          </w:tcPr>
          <w:p w14:paraId="36C9C126">
            <w:pPr>
              <w:jc w:val="center"/>
              <w:rPr>
                <w:rFonts w:hint="eastAsia" w:ascii="宋体" w:hAnsi="宋体"/>
                <w:szCs w:val="21"/>
              </w:rPr>
            </w:pPr>
            <w:r>
              <w:rPr>
                <w:rFonts w:hint="eastAsia" w:ascii="宋体" w:hAnsi="宋体"/>
                <w:szCs w:val="21"/>
              </w:rPr>
              <w:t>股东名称</w:t>
            </w:r>
          </w:p>
        </w:tc>
        <w:tc>
          <w:tcPr>
            <w:tcW w:w="2410" w:type="dxa"/>
            <w:noWrap/>
            <w:vAlign w:val="center"/>
          </w:tcPr>
          <w:p w14:paraId="104B4A47">
            <w:pPr>
              <w:jc w:val="center"/>
              <w:rPr>
                <w:rFonts w:hint="eastAsia" w:ascii="宋体" w:hAnsi="宋体"/>
                <w:szCs w:val="21"/>
              </w:rPr>
            </w:pPr>
            <w:r>
              <w:rPr>
                <w:rFonts w:hint="eastAsia" w:ascii="宋体" w:hAnsi="宋体"/>
                <w:szCs w:val="21"/>
              </w:rPr>
              <w:t>股东类型</w:t>
            </w:r>
          </w:p>
        </w:tc>
        <w:tc>
          <w:tcPr>
            <w:tcW w:w="1559" w:type="dxa"/>
            <w:noWrap/>
          </w:tcPr>
          <w:p w14:paraId="2AD20A52">
            <w:pPr>
              <w:spacing w:line="400" w:lineRule="exact"/>
              <w:jc w:val="center"/>
              <w:rPr>
                <w:rFonts w:hint="eastAsia" w:ascii="宋体" w:hAnsi="宋体"/>
                <w:szCs w:val="21"/>
              </w:rPr>
            </w:pPr>
            <w:r>
              <w:rPr>
                <w:rFonts w:hint="eastAsia" w:ascii="宋体" w:hAnsi="宋体"/>
                <w:szCs w:val="21"/>
              </w:rPr>
              <w:t>占股比例</w:t>
            </w:r>
          </w:p>
        </w:tc>
        <w:tc>
          <w:tcPr>
            <w:tcW w:w="1468" w:type="dxa"/>
            <w:noWrap/>
            <w:vAlign w:val="center"/>
          </w:tcPr>
          <w:p w14:paraId="7D0B4D2E">
            <w:pPr>
              <w:spacing w:line="400" w:lineRule="exact"/>
              <w:jc w:val="center"/>
              <w:rPr>
                <w:rFonts w:hint="eastAsia" w:ascii="宋体" w:hAnsi="宋体"/>
                <w:szCs w:val="21"/>
              </w:rPr>
            </w:pPr>
            <w:r>
              <w:rPr>
                <w:rFonts w:hint="eastAsia" w:ascii="宋体" w:hAnsi="宋体"/>
                <w:szCs w:val="21"/>
              </w:rPr>
              <w:t>备注</w:t>
            </w:r>
          </w:p>
        </w:tc>
      </w:tr>
      <w:tr w14:paraId="26B4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4E31733B">
            <w:pPr>
              <w:jc w:val="center"/>
              <w:rPr>
                <w:rFonts w:hint="eastAsia" w:ascii="宋体" w:hAnsi="宋体"/>
                <w:szCs w:val="21"/>
              </w:rPr>
            </w:pPr>
            <w:r>
              <w:rPr>
                <w:rFonts w:hint="eastAsia" w:ascii="宋体" w:hAnsi="宋体"/>
                <w:szCs w:val="21"/>
              </w:rPr>
              <w:t>1</w:t>
            </w:r>
          </w:p>
        </w:tc>
        <w:tc>
          <w:tcPr>
            <w:tcW w:w="2319" w:type="dxa"/>
            <w:noWrap/>
            <w:vAlign w:val="center"/>
          </w:tcPr>
          <w:p w14:paraId="1E7793EE">
            <w:pPr>
              <w:jc w:val="center"/>
              <w:rPr>
                <w:rFonts w:hint="eastAsia" w:ascii="宋体" w:hAnsi="宋体"/>
                <w:szCs w:val="21"/>
              </w:rPr>
            </w:pPr>
          </w:p>
        </w:tc>
        <w:tc>
          <w:tcPr>
            <w:tcW w:w="2410" w:type="dxa"/>
            <w:noWrap/>
            <w:vAlign w:val="center"/>
          </w:tcPr>
          <w:p w14:paraId="4E463EDA">
            <w:pPr>
              <w:jc w:val="center"/>
              <w:rPr>
                <w:rFonts w:hint="eastAsia" w:ascii="宋体" w:hAnsi="宋体"/>
                <w:szCs w:val="21"/>
              </w:rPr>
            </w:pPr>
          </w:p>
        </w:tc>
        <w:tc>
          <w:tcPr>
            <w:tcW w:w="1559" w:type="dxa"/>
            <w:noWrap/>
          </w:tcPr>
          <w:p w14:paraId="31E05CF4">
            <w:pPr>
              <w:jc w:val="center"/>
              <w:rPr>
                <w:rFonts w:hint="eastAsia" w:ascii="宋体" w:hAnsi="宋体"/>
                <w:szCs w:val="21"/>
              </w:rPr>
            </w:pPr>
          </w:p>
        </w:tc>
        <w:tc>
          <w:tcPr>
            <w:tcW w:w="1468" w:type="dxa"/>
            <w:noWrap/>
            <w:vAlign w:val="center"/>
          </w:tcPr>
          <w:p w14:paraId="66917A3D">
            <w:pPr>
              <w:jc w:val="center"/>
              <w:rPr>
                <w:rFonts w:hint="eastAsia" w:ascii="宋体" w:hAnsi="宋体"/>
                <w:szCs w:val="21"/>
              </w:rPr>
            </w:pPr>
          </w:p>
        </w:tc>
      </w:tr>
      <w:tr w14:paraId="7D72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161C6C9B">
            <w:pPr>
              <w:jc w:val="center"/>
              <w:rPr>
                <w:rFonts w:hint="eastAsia" w:ascii="宋体" w:hAnsi="宋体"/>
                <w:szCs w:val="21"/>
              </w:rPr>
            </w:pPr>
            <w:r>
              <w:rPr>
                <w:rFonts w:hint="eastAsia" w:ascii="宋体" w:hAnsi="宋体"/>
                <w:szCs w:val="21"/>
              </w:rPr>
              <w:t>2</w:t>
            </w:r>
          </w:p>
        </w:tc>
        <w:tc>
          <w:tcPr>
            <w:tcW w:w="2319" w:type="dxa"/>
            <w:noWrap/>
            <w:vAlign w:val="center"/>
          </w:tcPr>
          <w:p w14:paraId="53207731">
            <w:pPr>
              <w:jc w:val="center"/>
              <w:rPr>
                <w:rFonts w:hint="eastAsia" w:ascii="宋体" w:hAnsi="宋体"/>
                <w:szCs w:val="21"/>
              </w:rPr>
            </w:pPr>
          </w:p>
        </w:tc>
        <w:tc>
          <w:tcPr>
            <w:tcW w:w="2410" w:type="dxa"/>
            <w:noWrap/>
            <w:vAlign w:val="center"/>
          </w:tcPr>
          <w:p w14:paraId="31603CF3">
            <w:pPr>
              <w:jc w:val="center"/>
              <w:rPr>
                <w:rFonts w:hint="eastAsia" w:ascii="宋体" w:hAnsi="宋体"/>
                <w:szCs w:val="21"/>
              </w:rPr>
            </w:pPr>
          </w:p>
        </w:tc>
        <w:tc>
          <w:tcPr>
            <w:tcW w:w="1559" w:type="dxa"/>
            <w:noWrap/>
          </w:tcPr>
          <w:p w14:paraId="1B10FBDB">
            <w:pPr>
              <w:jc w:val="center"/>
              <w:rPr>
                <w:rFonts w:hint="eastAsia" w:ascii="宋体" w:hAnsi="宋体"/>
                <w:szCs w:val="21"/>
              </w:rPr>
            </w:pPr>
          </w:p>
        </w:tc>
        <w:tc>
          <w:tcPr>
            <w:tcW w:w="1468" w:type="dxa"/>
            <w:noWrap/>
            <w:vAlign w:val="center"/>
          </w:tcPr>
          <w:p w14:paraId="7E5CE93B">
            <w:pPr>
              <w:jc w:val="center"/>
              <w:rPr>
                <w:rFonts w:hint="eastAsia" w:ascii="宋体" w:hAnsi="宋体"/>
                <w:szCs w:val="21"/>
              </w:rPr>
            </w:pPr>
          </w:p>
        </w:tc>
      </w:tr>
      <w:tr w14:paraId="5BCB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7653E905">
            <w:pPr>
              <w:jc w:val="center"/>
              <w:rPr>
                <w:rFonts w:hint="eastAsia" w:ascii="宋体" w:hAnsi="宋体"/>
                <w:szCs w:val="21"/>
              </w:rPr>
            </w:pPr>
            <w:r>
              <w:rPr>
                <w:rFonts w:hint="eastAsia" w:ascii="宋体" w:hAnsi="宋体"/>
                <w:szCs w:val="21"/>
              </w:rPr>
              <w:t>……</w:t>
            </w:r>
          </w:p>
        </w:tc>
        <w:tc>
          <w:tcPr>
            <w:tcW w:w="2319" w:type="dxa"/>
            <w:noWrap/>
            <w:vAlign w:val="center"/>
          </w:tcPr>
          <w:p w14:paraId="5880FB92">
            <w:pPr>
              <w:jc w:val="center"/>
              <w:rPr>
                <w:rFonts w:hint="eastAsia" w:ascii="宋体" w:hAnsi="宋体"/>
                <w:szCs w:val="21"/>
              </w:rPr>
            </w:pPr>
          </w:p>
        </w:tc>
        <w:tc>
          <w:tcPr>
            <w:tcW w:w="2410" w:type="dxa"/>
            <w:noWrap/>
            <w:vAlign w:val="center"/>
          </w:tcPr>
          <w:p w14:paraId="72B9E15C">
            <w:pPr>
              <w:jc w:val="center"/>
              <w:rPr>
                <w:rFonts w:hint="eastAsia" w:ascii="宋体" w:hAnsi="宋体"/>
                <w:szCs w:val="21"/>
              </w:rPr>
            </w:pPr>
          </w:p>
        </w:tc>
        <w:tc>
          <w:tcPr>
            <w:tcW w:w="1559" w:type="dxa"/>
            <w:noWrap/>
          </w:tcPr>
          <w:p w14:paraId="4EC49033">
            <w:pPr>
              <w:jc w:val="center"/>
              <w:rPr>
                <w:rFonts w:hint="eastAsia" w:ascii="宋体" w:hAnsi="宋体"/>
                <w:szCs w:val="21"/>
              </w:rPr>
            </w:pPr>
          </w:p>
        </w:tc>
        <w:tc>
          <w:tcPr>
            <w:tcW w:w="1468" w:type="dxa"/>
            <w:noWrap/>
            <w:vAlign w:val="center"/>
          </w:tcPr>
          <w:p w14:paraId="2569A3E2">
            <w:pPr>
              <w:jc w:val="center"/>
              <w:rPr>
                <w:rFonts w:hint="eastAsia" w:ascii="宋体" w:hAnsi="宋体"/>
                <w:szCs w:val="21"/>
              </w:rPr>
            </w:pPr>
          </w:p>
        </w:tc>
      </w:tr>
    </w:tbl>
    <w:p w14:paraId="5F98374E">
      <w:pPr>
        <w:rPr>
          <w:rFonts w:hint="eastAsia" w:ascii="宋体" w:hAnsi="宋体"/>
          <w:sz w:val="24"/>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773"/>
      </w:tblGrid>
      <w:tr w14:paraId="2D0D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76CA425A">
            <w:pPr>
              <w:jc w:val="center"/>
              <w:rPr>
                <w:rFonts w:hint="eastAsia" w:ascii="宋体" w:hAnsi="宋体"/>
                <w:szCs w:val="21"/>
              </w:rPr>
            </w:pPr>
            <w:r>
              <w:rPr>
                <w:rFonts w:hint="eastAsia" w:ascii="宋体" w:hAnsi="宋体"/>
                <w:szCs w:val="21"/>
              </w:rPr>
              <w:t>序号</w:t>
            </w:r>
          </w:p>
        </w:tc>
        <w:tc>
          <w:tcPr>
            <w:tcW w:w="2340" w:type="dxa"/>
            <w:noWrap/>
            <w:vAlign w:val="center"/>
          </w:tcPr>
          <w:p w14:paraId="21AAE16D">
            <w:pPr>
              <w:jc w:val="center"/>
              <w:rPr>
                <w:rFonts w:hint="eastAsia" w:ascii="宋体" w:hAnsi="宋体"/>
                <w:szCs w:val="21"/>
              </w:rPr>
            </w:pPr>
            <w:r>
              <w:rPr>
                <w:rFonts w:hint="eastAsia" w:ascii="宋体" w:hAnsi="宋体"/>
                <w:szCs w:val="21"/>
              </w:rPr>
              <w:t>主要人员姓名</w:t>
            </w:r>
          </w:p>
        </w:tc>
        <w:tc>
          <w:tcPr>
            <w:tcW w:w="1440" w:type="dxa"/>
            <w:noWrap/>
            <w:vAlign w:val="center"/>
          </w:tcPr>
          <w:p w14:paraId="1AD3095C">
            <w:pPr>
              <w:jc w:val="center"/>
              <w:rPr>
                <w:rFonts w:hint="eastAsia" w:ascii="宋体" w:hAnsi="宋体"/>
                <w:szCs w:val="21"/>
              </w:rPr>
            </w:pPr>
            <w:r>
              <w:rPr>
                <w:rFonts w:hint="eastAsia" w:ascii="宋体" w:hAnsi="宋体"/>
                <w:szCs w:val="21"/>
              </w:rPr>
              <w:t>职务</w:t>
            </w:r>
          </w:p>
        </w:tc>
        <w:tc>
          <w:tcPr>
            <w:tcW w:w="3773" w:type="dxa"/>
            <w:noWrap/>
            <w:vAlign w:val="center"/>
          </w:tcPr>
          <w:p w14:paraId="0A62FABB">
            <w:pPr>
              <w:jc w:val="center"/>
              <w:rPr>
                <w:rFonts w:hint="eastAsia" w:ascii="宋体" w:hAnsi="宋体"/>
                <w:szCs w:val="21"/>
              </w:rPr>
            </w:pPr>
            <w:r>
              <w:rPr>
                <w:rFonts w:hint="eastAsia" w:ascii="宋体" w:hAnsi="宋体"/>
                <w:szCs w:val="21"/>
              </w:rPr>
              <w:t>身份证号</w:t>
            </w:r>
          </w:p>
        </w:tc>
      </w:tr>
      <w:tr w14:paraId="50A7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3DD4B6F4">
            <w:pPr>
              <w:jc w:val="center"/>
              <w:rPr>
                <w:rFonts w:hint="eastAsia" w:ascii="宋体" w:hAnsi="宋体"/>
                <w:szCs w:val="21"/>
              </w:rPr>
            </w:pPr>
            <w:r>
              <w:rPr>
                <w:rFonts w:hint="eastAsia" w:ascii="宋体" w:hAnsi="宋体"/>
                <w:szCs w:val="21"/>
              </w:rPr>
              <w:t>1</w:t>
            </w:r>
          </w:p>
        </w:tc>
        <w:tc>
          <w:tcPr>
            <w:tcW w:w="2340" w:type="dxa"/>
            <w:noWrap/>
            <w:vAlign w:val="center"/>
          </w:tcPr>
          <w:p w14:paraId="753CA3BD">
            <w:pPr>
              <w:jc w:val="center"/>
              <w:rPr>
                <w:rFonts w:hint="eastAsia" w:ascii="宋体" w:hAnsi="宋体"/>
                <w:szCs w:val="21"/>
              </w:rPr>
            </w:pPr>
          </w:p>
        </w:tc>
        <w:tc>
          <w:tcPr>
            <w:tcW w:w="1440" w:type="dxa"/>
            <w:noWrap/>
            <w:vAlign w:val="center"/>
          </w:tcPr>
          <w:p w14:paraId="11F8555E">
            <w:pPr>
              <w:jc w:val="center"/>
              <w:rPr>
                <w:rFonts w:hint="eastAsia" w:ascii="宋体" w:hAnsi="宋体"/>
                <w:szCs w:val="21"/>
              </w:rPr>
            </w:pPr>
          </w:p>
        </w:tc>
        <w:tc>
          <w:tcPr>
            <w:tcW w:w="3773" w:type="dxa"/>
            <w:noWrap/>
            <w:vAlign w:val="center"/>
          </w:tcPr>
          <w:p w14:paraId="7B33AB59">
            <w:pPr>
              <w:jc w:val="center"/>
              <w:rPr>
                <w:rFonts w:hint="eastAsia" w:ascii="宋体" w:hAnsi="宋体"/>
                <w:szCs w:val="21"/>
              </w:rPr>
            </w:pPr>
          </w:p>
        </w:tc>
      </w:tr>
      <w:tr w14:paraId="1C87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42C1DA52">
            <w:pPr>
              <w:jc w:val="center"/>
              <w:rPr>
                <w:rFonts w:hint="eastAsia" w:ascii="宋体" w:hAnsi="宋体"/>
                <w:szCs w:val="21"/>
              </w:rPr>
            </w:pPr>
            <w:r>
              <w:rPr>
                <w:rFonts w:hint="eastAsia" w:ascii="宋体" w:hAnsi="宋体"/>
                <w:szCs w:val="21"/>
              </w:rPr>
              <w:t>2</w:t>
            </w:r>
          </w:p>
        </w:tc>
        <w:tc>
          <w:tcPr>
            <w:tcW w:w="2340" w:type="dxa"/>
            <w:noWrap/>
            <w:vAlign w:val="center"/>
          </w:tcPr>
          <w:p w14:paraId="1C1D3A38">
            <w:pPr>
              <w:jc w:val="center"/>
              <w:rPr>
                <w:rFonts w:hint="eastAsia" w:ascii="宋体" w:hAnsi="宋体"/>
                <w:szCs w:val="21"/>
              </w:rPr>
            </w:pPr>
          </w:p>
        </w:tc>
        <w:tc>
          <w:tcPr>
            <w:tcW w:w="1440" w:type="dxa"/>
            <w:noWrap/>
            <w:vAlign w:val="center"/>
          </w:tcPr>
          <w:p w14:paraId="30EA4C34">
            <w:pPr>
              <w:jc w:val="center"/>
              <w:rPr>
                <w:rFonts w:hint="eastAsia" w:ascii="宋体" w:hAnsi="宋体"/>
                <w:szCs w:val="21"/>
              </w:rPr>
            </w:pPr>
          </w:p>
        </w:tc>
        <w:tc>
          <w:tcPr>
            <w:tcW w:w="3773" w:type="dxa"/>
            <w:noWrap/>
            <w:vAlign w:val="center"/>
          </w:tcPr>
          <w:p w14:paraId="65B86744">
            <w:pPr>
              <w:jc w:val="center"/>
              <w:rPr>
                <w:rFonts w:hint="eastAsia" w:ascii="宋体" w:hAnsi="宋体"/>
                <w:szCs w:val="21"/>
              </w:rPr>
            </w:pPr>
          </w:p>
        </w:tc>
      </w:tr>
      <w:tr w14:paraId="4F4A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5B276528">
            <w:pPr>
              <w:jc w:val="center"/>
              <w:rPr>
                <w:rFonts w:hint="eastAsia" w:ascii="宋体" w:hAnsi="宋体"/>
                <w:szCs w:val="21"/>
              </w:rPr>
            </w:pPr>
            <w:r>
              <w:rPr>
                <w:rFonts w:hint="eastAsia" w:ascii="宋体" w:hAnsi="宋体"/>
                <w:szCs w:val="21"/>
              </w:rPr>
              <w:t>……</w:t>
            </w:r>
          </w:p>
        </w:tc>
        <w:tc>
          <w:tcPr>
            <w:tcW w:w="2340" w:type="dxa"/>
            <w:noWrap/>
            <w:vAlign w:val="center"/>
          </w:tcPr>
          <w:p w14:paraId="09259F27">
            <w:pPr>
              <w:jc w:val="center"/>
              <w:rPr>
                <w:rFonts w:hint="eastAsia" w:ascii="宋体" w:hAnsi="宋体"/>
                <w:szCs w:val="21"/>
              </w:rPr>
            </w:pPr>
          </w:p>
        </w:tc>
        <w:tc>
          <w:tcPr>
            <w:tcW w:w="1440" w:type="dxa"/>
            <w:noWrap/>
            <w:vAlign w:val="center"/>
          </w:tcPr>
          <w:p w14:paraId="1FE59241">
            <w:pPr>
              <w:jc w:val="center"/>
              <w:rPr>
                <w:rFonts w:hint="eastAsia" w:ascii="宋体" w:hAnsi="宋体"/>
                <w:szCs w:val="21"/>
              </w:rPr>
            </w:pPr>
          </w:p>
        </w:tc>
        <w:tc>
          <w:tcPr>
            <w:tcW w:w="3773" w:type="dxa"/>
            <w:noWrap/>
            <w:vAlign w:val="center"/>
          </w:tcPr>
          <w:p w14:paraId="4ADDCF84">
            <w:pPr>
              <w:jc w:val="center"/>
              <w:rPr>
                <w:rFonts w:hint="eastAsia" w:ascii="宋体" w:hAnsi="宋体"/>
                <w:szCs w:val="21"/>
              </w:rPr>
            </w:pPr>
          </w:p>
        </w:tc>
      </w:tr>
    </w:tbl>
    <w:p w14:paraId="56F6F0DA">
      <w:pPr>
        <w:rPr>
          <w:rFonts w:hint="eastAsia" w:ascii="宋体" w:hAnsi="宋体"/>
          <w:sz w:val="24"/>
        </w:rPr>
      </w:pPr>
    </w:p>
    <w:p w14:paraId="1F087B21">
      <w:pPr>
        <w:ind w:left="2698" w:leftChars="1285"/>
        <w:rPr>
          <w:rFonts w:hint="eastAsia" w:ascii="宋体" w:hAnsi="宋体"/>
          <w:sz w:val="24"/>
        </w:rPr>
      </w:pPr>
      <w:r>
        <w:rPr>
          <w:rFonts w:hint="eastAsia" w:ascii="宋体" w:hAnsi="宋体"/>
          <w:sz w:val="24"/>
        </w:rPr>
        <w:t>供应商名称： （盖公章）</w:t>
      </w:r>
    </w:p>
    <w:p w14:paraId="0FECD0F8">
      <w:pPr>
        <w:ind w:left="2698" w:leftChars="1285"/>
        <w:rPr>
          <w:rFonts w:hint="eastAsia" w:ascii="宋体" w:hAnsi="宋体"/>
          <w:sz w:val="24"/>
        </w:rPr>
      </w:pPr>
      <w:r>
        <w:rPr>
          <w:rFonts w:hint="eastAsia" w:ascii="宋体" w:hAnsi="宋体"/>
          <w:sz w:val="24"/>
        </w:rPr>
        <w:t>法定代表人（或授权代理人）： （签字或盖章）</w:t>
      </w:r>
    </w:p>
    <w:p w14:paraId="7D0BC1A1">
      <w:pPr>
        <w:adjustRightInd w:val="0"/>
        <w:snapToGrid w:val="0"/>
        <w:spacing w:line="300" w:lineRule="auto"/>
        <w:jc w:val="right"/>
        <w:rPr>
          <w:rFonts w:hint="eastAsia" w:ascii="宋体" w:hAnsi="宋体"/>
          <w:sz w:val="24"/>
        </w:rPr>
      </w:pPr>
      <w:r>
        <w:rPr>
          <w:rFonts w:hint="eastAsia" w:ascii="宋体" w:hAnsi="宋体"/>
          <w:sz w:val="24"/>
        </w:rPr>
        <w:t>日期： 年 月 日</w:t>
      </w:r>
    </w:p>
    <w:p w14:paraId="66C13A64">
      <w:pPr>
        <w:adjustRightInd w:val="0"/>
        <w:snapToGrid w:val="0"/>
        <w:spacing w:line="300" w:lineRule="auto"/>
        <w:ind w:firstLine="6960" w:firstLineChars="2900"/>
        <w:rPr>
          <w:rFonts w:hint="eastAsia" w:ascii="宋体" w:hAnsi="宋体"/>
          <w:sz w:val="24"/>
        </w:rPr>
      </w:pPr>
    </w:p>
    <w:p w14:paraId="59702753">
      <w:pPr>
        <w:spacing w:line="500" w:lineRule="exact"/>
        <w:jc w:val="left"/>
        <w:rPr>
          <w:rFonts w:hint="eastAsia" w:ascii="宋体" w:hAnsi="宋体"/>
          <w:sz w:val="24"/>
        </w:rPr>
      </w:pPr>
    </w:p>
    <w:p w14:paraId="0F2C6FCC">
      <w:pPr>
        <w:spacing w:line="500" w:lineRule="exact"/>
        <w:jc w:val="left"/>
        <w:rPr>
          <w:rFonts w:hint="eastAsia" w:ascii="宋体" w:hAnsi="宋体"/>
          <w:b/>
          <w:sz w:val="24"/>
        </w:rPr>
      </w:pPr>
      <w:r>
        <w:rPr>
          <w:rFonts w:hint="eastAsia" w:ascii="宋体" w:hAnsi="宋体"/>
          <w:b/>
          <w:sz w:val="24"/>
        </w:rPr>
        <w:t>附件12、退还保证金申请函格式</w:t>
      </w:r>
    </w:p>
    <w:p w14:paraId="1A91FBA4">
      <w:pPr>
        <w:spacing w:line="540" w:lineRule="exact"/>
        <w:rPr>
          <w:rFonts w:hint="eastAsia" w:ascii="宋体" w:hAnsi="宋体"/>
          <w:sz w:val="24"/>
        </w:rPr>
      </w:pPr>
      <w:r>
        <w:rPr>
          <w:rFonts w:hint="eastAsia" w:ascii="宋体" w:hAnsi="宋体"/>
          <w:sz w:val="24"/>
        </w:rPr>
        <w:t>致：海南省教学仪器设备招标中心有限公司</w:t>
      </w:r>
    </w:p>
    <w:p w14:paraId="2E9CA23B">
      <w:pPr>
        <w:spacing w:after="240" w:line="540" w:lineRule="exact"/>
        <w:ind w:firstLine="480" w:firstLineChars="200"/>
        <w:rPr>
          <w:rFonts w:hint="eastAsia" w:ascii="宋体" w:hAnsi="宋体"/>
          <w:sz w:val="24"/>
        </w:rPr>
      </w:pPr>
      <w:r>
        <w:rPr>
          <w:rFonts w:hint="eastAsia" w:ascii="宋体" w:hAnsi="宋体"/>
          <w:sz w:val="24"/>
        </w:rPr>
        <w:t>我方为项目（项目名称、编号、分包号）提交的保证金人民币</w:t>
      </w:r>
      <w:r>
        <w:rPr>
          <w:rFonts w:hint="eastAsia" w:ascii="宋体" w:hAnsi="宋体"/>
          <w:sz w:val="24"/>
          <w:u w:val="single"/>
        </w:rPr>
        <w:t xml:space="preserve">         （注明大小写）</w:t>
      </w:r>
      <w:r>
        <w:rPr>
          <w:rFonts w:hint="eastAsia" w:ascii="宋体" w:hAnsi="宋体"/>
          <w:sz w:val="24"/>
        </w:rPr>
        <w:t>元，请贵中心退还时划到以下帐户：</w:t>
      </w:r>
    </w:p>
    <w:tbl>
      <w:tblPr>
        <w:tblStyle w:val="38"/>
        <w:tblW w:w="0" w:type="auto"/>
        <w:tblInd w:w="108" w:type="dxa"/>
        <w:tblLayout w:type="fixed"/>
        <w:tblCellMar>
          <w:top w:w="0" w:type="dxa"/>
          <w:left w:w="108" w:type="dxa"/>
          <w:bottom w:w="0" w:type="dxa"/>
          <w:right w:w="108" w:type="dxa"/>
        </w:tblCellMar>
      </w:tblPr>
      <w:tblGrid>
        <w:gridCol w:w="696"/>
        <w:gridCol w:w="1912"/>
        <w:gridCol w:w="2972"/>
        <w:gridCol w:w="1620"/>
        <w:gridCol w:w="1800"/>
      </w:tblGrid>
      <w:tr w14:paraId="2BD82A37">
        <w:tblPrEx>
          <w:tblCellMar>
            <w:top w:w="0" w:type="dxa"/>
            <w:left w:w="108" w:type="dxa"/>
            <w:bottom w:w="0" w:type="dxa"/>
            <w:right w:w="108" w:type="dxa"/>
          </w:tblCellMar>
        </w:tblPrEx>
        <w:trPr>
          <w:cantSplit/>
          <w:trHeight w:val="795" w:hRule="atLeast"/>
        </w:trPr>
        <w:tc>
          <w:tcPr>
            <w:tcW w:w="696" w:type="dxa"/>
            <w:vMerge w:val="restart"/>
            <w:tcBorders>
              <w:top w:val="single" w:color="auto" w:sz="4" w:space="0"/>
              <w:left w:val="single" w:color="auto" w:sz="4" w:space="0"/>
              <w:right w:val="single" w:color="auto" w:sz="4" w:space="0"/>
            </w:tcBorders>
            <w:noWrap/>
            <w:vAlign w:val="center"/>
          </w:tcPr>
          <w:p w14:paraId="2BB20FF8">
            <w:pPr>
              <w:spacing w:line="540" w:lineRule="exact"/>
              <w:jc w:val="center"/>
              <w:rPr>
                <w:rFonts w:hint="eastAsia" w:ascii="宋体" w:hAnsi="宋体"/>
                <w:sz w:val="24"/>
              </w:rPr>
            </w:pPr>
            <w:r>
              <w:rPr>
                <w:rFonts w:hint="eastAsia" w:ascii="宋体" w:hAnsi="宋体"/>
                <w:sz w:val="24"/>
              </w:rPr>
              <w:t>收款单位</w:t>
            </w:r>
          </w:p>
        </w:tc>
        <w:tc>
          <w:tcPr>
            <w:tcW w:w="1912" w:type="dxa"/>
            <w:tcBorders>
              <w:top w:val="single" w:color="auto" w:sz="4" w:space="0"/>
              <w:left w:val="nil"/>
              <w:bottom w:val="single" w:color="auto" w:sz="4" w:space="0"/>
              <w:right w:val="single" w:color="auto" w:sz="4" w:space="0"/>
            </w:tcBorders>
            <w:noWrap/>
            <w:vAlign w:val="center"/>
          </w:tcPr>
          <w:p w14:paraId="0567CC69">
            <w:pPr>
              <w:spacing w:line="540" w:lineRule="exact"/>
              <w:rPr>
                <w:rFonts w:hint="eastAsia" w:ascii="宋体" w:hAnsi="宋体"/>
                <w:sz w:val="24"/>
              </w:rPr>
            </w:pPr>
            <w:r>
              <w:rPr>
                <w:rFonts w:hint="eastAsia" w:ascii="宋体" w:hAnsi="宋体"/>
                <w:sz w:val="24"/>
              </w:rPr>
              <w:t xml:space="preserve">收款单位名称 </w:t>
            </w:r>
          </w:p>
        </w:tc>
        <w:tc>
          <w:tcPr>
            <w:tcW w:w="6392" w:type="dxa"/>
            <w:gridSpan w:val="3"/>
            <w:tcBorders>
              <w:top w:val="single" w:color="auto" w:sz="4" w:space="0"/>
              <w:left w:val="nil"/>
              <w:bottom w:val="single" w:color="auto" w:sz="4" w:space="0"/>
              <w:right w:val="single" w:color="auto" w:sz="4" w:space="0"/>
            </w:tcBorders>
            <w:noWrap/>
            <w:vAlign w:val="center"/>
          </w:tcPr>
          <w:p w14:paraId="5A9E56AC">
            <w:pPr>
              <w:spacing w:line="540" w:lineRule="exact"/>
              <w:rPr>
                <w:rFonts w:hint="eastAsia" w:ascii="宋体" w:hAnsi="宋体"/>
                <w:sz w:val="24"/>
              </w:rPr>
            </w:pPr>
          </w:p>
        </w:tc>
      </w:tr>
      <w:tr w14:paraId="7F403D41">
        <w:tblPrEx>
          <w:tblCellMar>
            <w:top w:w="0" w:type="dxa"/>
            <w:left w:w="108" w:type="dxa"/>
            <w:bottom w:w="0" w:type="dxa"/>
            <w:right w:w="108" w:type="dxa"/>
          </w:tblCellMar>
        </w:tblPrEx>
        <w:trPr>
          <w:cantSplit/>
          <w:trHeight w:val="795" w:hRule="atLeast"/>
        </w:trPr>
        <w:tc>
          <w:tcPr>
            <w:tcW w:w="696" w:type="dxa"/>
            <w:vMerge w:val="continue"/>
            <w:tcBorders>
              <w:left w:val="single" w:color="auto" w:sz="4" w:space="0"/>
              <w:right w:val="single" w:color="auto" w:sz="4" w:space="0"/>
            </w:tcBorders>
            <w:noWrap/>
            <w:vAlign w:val="center"/>
          </w:tcPr>
          <w:p w14:paraId="39DF9B69">
            <w:pPr>
              <w:widowControl/>
              <w:spacing w:line="540" w:lineRule="exact"/>
              <w:jc w:val="left"/>
              <w:rPr>
                <w:rFonts w:hint="eastAsia" w:ascii="宋体" w:hAnsi="宋体"/>
                <w:sz w:val="24"/>
              </w:rPr>
            </w:pPr>
          </w:p>
        </w:tc>
        <w:tc>
          <w:tcPr>
            <w:tcW w:w="1912" w:type="dxa"/>
            <w:tcBorders>
              <w:top w:val="nil"/>
              <w:left w:val="nil"/>
              <w:bottom w:val="single" w:color="auto" w:sz="4" w:space="0"/>
              <w:right w:val="single" w:color="auto" w:sz="4" w:space="0"/>
            </w:tcBorders>
            <w:noWrap/>
            <w:vAlign w:val="center"/>
          </w:tcPr>
          <w:p w14:paraId="4032E495">
            <w:pPr>
              <w:spacing w:line="540" w:lineRule="exact"/>
              <w:rPr>
                <w:rFonts w:hint="eastAsia" w:ascii="宋体" w:hAnsi="宋体"/>
                <w:sz w:val="24"/>
              </w:rPr>
            </w:pPr>
            <w:r>
              <w:rPr>
                <w:rFonts w:hint="eastAsia" w:ascii="宋体" w:hAnsi="宋体"/>
                <w:sz w:val="24"/>
              </w:rPr>
              <w:t xml:space="preserve">收款单位地址 </w:t>
            </w:r>
          </w:p>
        </w:tc>
        <w:tc>
          <w:tcPr>
            <w:tcW w:w="6392" w:type="dxa"/>
            <w:gridSpan w:val="3"/>
            <w:tcBorders>
              <w:top w:val="single" w:color="auto" w:sz="4" w:space="0"/>
              <w:left w:val="nil"/>
              <w:bottom w:val="single" w:color="auto" w:sz="4" w:space="0"/>
              <w:right w:val="single" w:color="auto" w:sz="4" w:space="0"/>
            </w:tcBorders>
            <w:noWrap/>
            <w:vAlign w:val="center"/>
          </w:tcPr>
          <w:p w14:paraId="6A5E7B9F">
            <w:pPr>
              <w:spacing w:line="540" w:lineRule="exact"/>
              <w:rPr>
                <w:rFonts w:hint="eastAsia" w:ascii="宋体" w:hAnsi="宋体"/>
                <w:sz w:val="24"/>
              </w:rPr>
            </w:pPr>
          </w:p>
        </w:tc>
      </w:tr>
      <w:tr w14:paraId="183B0F2E">
        <w:tblPrEx>
          <w:tblCellMar>
            <w:top w:w="0" w:type="dxa"/>
            <w:left w:w="108" w:type="dxa"/>
            <w:bottom w:w="0" w:type="dxa"/>
            <w:right w:w="108" w:type="dxa"/>
          </w:tblCellMar>
        </w:tblPrEx>
        <w:trPr>
          <w:cantSplit/>
          <w:trHeight w:val="795" w:hRule="atLeast"/>
        </w:trPr>
        <w:tc>
          <w:tcPr>
            <w:tcW w:w="696" w:type="dxa"/>
            <w:vMerge w:val="continue"/>
            <w:tcBorders>
              <w:left w:val="single" w:color="auto" w:sz="4" w:space="0"/>
              <w:right w:val="single" w:color="auto" w:sz="4" w:space="0"/>
            </w:tcBorders>
            <w:noWrap/>
            <w:vAlign w:val="center"/>
          </w:tcPr>
          <w:p w14:paraId="0A2F0100">
            <w:pPr>
              <w:widowControl/>
              <w:spacing w:line="540" w:lineRule="exact"/>
              <w:jc w:val="left"/>
              <w:rPr>
                <w:rFonts w:hint="eastAsia" w:ascii="宋体" w:hAnsi="宋体"/>
                <w:sz w:val="24"/>
              </w:rPr>
            </w:pPr>
          </w:p>
        </w:tc>
        <w:tc>
          <w:tcPr>
            <w:tcW w:w="1912" w:type="dxa"/>
            <w:tcBorders>
              <w:top w:val="nil"/>
              <w:left w:val="nil"/>
              <w:bottom w:val="single" w:color="auto" w:sz="4" w:space="0"/>
              <w:right w:val="single" w:color="auto" w:sz="4" w:space="0"/>
            </w:tcBorders>
            <w:noWrap/>
            <w:vAlign w:val="center"/>
          </w:tcPr>
          <w:p w14:paraId="522D6EEA">
            <w:pPr>
              <w:spacing w:line="540" w:lineRule="exact"/>
              <w:rPr>
                <w:rFonts w:hint="eastAsia" w:ascii="宋体" w:hAnsi="宋体"/>
                <w:sz w:val="24"/>
              </w:rPr>
            </w:pPr>
            <w:r>
              <w:rPr>
                <w:rFonts w:hint="eastAsia" w:ascii="宋体" w:hAnsi="宋体"/>
                <w:sz w:val="24"/>
              </w:rPr>
              <w:t>开 户 银 行</w:t>
            </w:r>
          </w:p>
        </w:tc>
        <w:tc>
          <w:tcPr>
            <w:tcW w:w="2972" w:type="dxa"/>
            <w:tcBorders>
              <w:top w:val="single" w:color="auto" w:sz="4" w:space="0"/>
              <w:left w:val="nil"/>
              <w:bottom w:val="single" w:color="auto" w:sz="4" w:space="0"/>
              <w:right w:val="single" w:color="auto" w:sz="4" w:space="0"/>
            </w:tcBorders>
            <w:noWrap/>
            <w:vAlign w:val="center"/>
          </w:tcPr>
          <w:p w14:paraId="0F4D0A5A">
            <w:pPr>
              <w:spacing w:line="540" w:lineRule="exact"/>
              <w:rPr>
                <w:rFonts w:hint="eastAsia" w:ascii="宋体" w:hAnsi="宋体"/>
                <w:sz w:val="24"/>
              </w:rPr>
            </w:pPr>
          </w:p>
        </w:tc>
        <w:tc>
          <w:tcPr>
            <w:tcW w:w="1620" w:type="dxa"/>
            <w:tcBorders>
              <w:top w:val="nil"/>
              <w:left w:val="nil"/>
              <w:bottom w:val="single" w:color="auto" w:sz="4" w:space="0"/>
              <w:right w:val="single" w:color="auto" w:sz="4" w:space="0"/>
            </w:tcBorders>
            <w:noWrap/>
            <w:vAlign w:val="center"/>
          </w:tcPr>
          <w:p w14:paraId="6BFFC4F2">
            <w:pPr>
              <w:spacing w:line="540" w:lineRule="exact"/>
              <w:jc w:val="center"/>
              <w:rPr>
                <w:rFonts w:hint="eastAsia" w:ascii="宋体" w:hAnsi="宋体"/>
                <w:sz w:val="24"/>
              </w:rPr>
            </w:pPr>
            <w:r>
              <w:rPr>
                <w:rFonts w:hint="eastAsia" w:ascii="宋体" w:hAnsi="宋体"/>
                <w:sz w:val="24"/>
              </w:rPr>
              <w:t>联 系 人</w:t>
            </w:r>
          </w:p>
        </w:tc>
        <w:tc>
          <w:tcPr>
            <w:tcW w:w="1800" w:type="dxa"/>
            <w:tcBorders>
              <w:top w:val="nil"/>
              <w:left w:val="nil"/>
              <w:bottom w:val="single" w:color="auto" w:sz="4" w:space="0"/>
              <w:right w:val="single" w:color="auto" w:sz="4" w:space="0"/>
            </w:tcBorders>
            <w:noWrap/>
            <w:vAlign w:val="center"/>
          </w:tcPr>
          <w:p w14:paraId="56A13D24">
            <w:pPr>
              <w:spacing w:line="540" w:lineRule="exact"/>
              <w:rPr>
                <w:rFonts w:hint="eastAsia" w:ascii="宋体" w:hAnsi="宋体"/>
                <w:sz w:val="24"/>
              </w:rPr>
            </w:pPr>
          </w:p>
        </w:tc>
      </w:tr>
      <w:tr w14:paraId="61A8EA9E">
        <w:tblPrEx>
          <w:tblCellMar>
            <w:top w:w="0" w:type="dxa"/>
            <w:left w:w="108" w:type="dxa"/>
            <w:bottom w:w="0" w:type="dxa"/>
            <w:right w:w="108" w:type="dxa"/>
          </w:tblCellMar>
        </w:tblPrEx>
        <w:trPr>
          <w:trHeight w:val="795" w:hRule="atLeast"/>
        </w:trPr>
        <w:tc>
          <w:tcPr>
            <w:tcW w:w="696" w:type="dxa"/>
            <w:vMerge w:val="continue"/>
            <w:tcBorders>
              <w:left w:val="single" w:color="auto" w:sz="4" w:space="0"/>
              <w:bottom w:val="single" w:color="000000" w:sz="4" w:space="0"/>
              <w:right w:val="single" w:color="auto" w:sz="4" w:space="0"/>
            </w:tcBorders>
            <w:noWrap/>
            <w:vAlign w:val="center"/>
          </w:tcPr>
          <w:p w14:paraId="438D1482">
            <w:pPr>
              <w:spacing w:line="540" w:lineRule="exact"/>
              <w:rPr>
                <w:rFonts w:hint="eastAsia" w:ascii="宋体" w:hAnsi="宋体"/>
                <w:sz w:val="24"/>
              </w:rPr>
            </w:pPr>
          </w:p>
        </w:tc>
        <w:tc>
          <w:tcPr>
            <w:tcW w:w="1912" w:type="dxa"/>
            <w:tcBorders>
              <w:top w:val="single" w:color="auto" w:sz="4" w:space="0"/>
              <w:left w:val="nil"/>
              <w:bottom w:val="single" w:color="auto" w:sz="4" w:space="0"/>
              <w:right w:val="single" w:color="auto" w:sz="4" w:space="0"/>
            </w:tcBorders>
            <w:noWrap/>
            <w:vAlign w:val="center"/>
          </w:tcPr>
          <w:p w14:paraId="61475E50">
            <w:pPr>
              <w:spacing w:line="540" w:lineRule="exact"/>
              <w:rPr>
                <w:rFonts w:hint="eastAsia" w:ascii="宋体" w:hAnsi="宋体"/>
                <w:sz w:val="24"/>
              </w:rPr>
            </w:pPr>
            <w:r>
              <w:rPr>
                <w:rFonts w:hint="eastAsia" w:ascii="宋体" w:hAnsi="宋体"/>
                <w:sz w:val="24"/>
              </w:rPr>
              <w:t>帐       号</w:t>
            </w:r>
          </w:p>
        </w:tc>
        <w:tc>
          <w:tcPr>
            <w:tcW w:w="2972" w:type="dxa"/>
            <w:tcBorders>
              <w:top w:val="single" w:color="auto" w:sz="4" w:space="0"/>
              <w:left w:val="nil"/>
              <w:bottom w:val="single" w:color="auto" w:sz="4" w:space="0"/>
              <w:right w:val="single" w:color="auto" w:sz="4" w:space="0"/>
            </w:tcBorders>
            <w:noWrap/>
            <w:vAlign w:val="center"/>
          </w:tcPr>
          <w:p w14:paraId="7DD7A12B">
            <w:pPr>
              <w:spacing w:line="540" w:lineRule="exact"/>
              <w:rPr>
                <w:rFonts w:hint="eastAsia" w:ascii="宋体" w:hAnsi="宋体"/>
                <w:sz w:val="24"/>
              </w:rPr>
            </w:pPr>
          </w:p>
        </w:tc>
        <w:tc>
          <w:tcPr>
            <w:tcW w:w="1620" w:type="dxa"/>
            <w:tcBorders>
              <w:top w:val="single" w:color="auto" w:sz="4" w:space="0"/>
              <w:left w:val="nil"/>
              <w:bottom w:val="single" w:color="auto" w:sz="4" w:space="0"/>
              <w:right w:val="single" w:color="auto" w:sz="4" w:space="0"/>
            </w:tcBorders>
            <w:noWrap/>
            <w:vAlign w:val="center"/>
          </w:tcPr>
          <w:p w14:paraId="00CC0EA6">
            <w:pPr>
              <w:spacing w:line="540" w:lineRule="exact"/>
              <w:jc w:val="center"/>
              <w:rPr>
                <w:rFonts w:hint="eastAsia" w:ascii="宋体" w:hAnsi="宋体"/>
                <w:sz w:val="24"/>
              </w:rPr>
            </w:pPr>
            <w:r>
              <w:rPr>
                <w:rFonts w:hint="eastAsia" w:ascii="宋体" w:hAnsi="宋体"/>
                <w:sz w:val="24"/>
              </w:rPr>
              <w:t>联系电话</w:t>
            </w:r>
          </w:p>
        </w:tc>
        <w:tc>
          <w:tcPr>
            <w:tcW w:w="1800" w:type="dxa"/>
            <w:tcBorders>
              <w:top w:val="single" w:color="auto" w:sz="4" w:space="0"/>
              <w:left w:val="nil"/>
              <w:bottom w:val="single" w:color="auto" w:sz="4" w:space="0"/>
              <w:right w:val="single" w:color="auto" w:sz="4" w:space="0"/>
            </w:tcBorders>
            <w:noWrap/>
            <w:vAlign w:val="center"/>
          </w:tcPr>
          <w:p w14:paraId="525F9F4C">
            <w:pPr>
              <w:spacing w:line="540" w:lineRule="exact"/>
              <w:rPr>
                <w:rFonts w:hint="eastAsia" w:ascii="宋体" w:hAnsi="宋体"/>
                <w:sz w:val="24"/>
              </w:rPr>
            </w:pPr>
          </w:p>
        </w:tc>
      </w:tr>
    </w:tbl>
    <w:p w14:paraId="538C0A3D">
      <w:pPr>
        <w:tabs>
          <w:tab w:val="left" w:pos="676"/>
          <w:tab w:val="left" w:pos="2330"/>
          <w:tab w:val="left" w:pos="9230"/>
        </w:tabs>
        <w:autoSpaceDE w:val="0"/>
        <w:autoSpaceDN w:val="0"/>
        <w:adjustRightInd w:val="0"/>
        <w:spacing w:line="540" w:lineRule="exact"/>
        <w:rPr>
          <w:rFonts w:hint="eastAsia" w:ascii="宋体" w:hAnsi="宋体"/>
          <w:sz w:val="24"/>
        </w:rPr>
      </w:pPr>
    </w:p>
    <w:p w14:paraId="2417D91A">
      <w:pPr>
        <w:tabs>
          <w:tab w:val="left" w:pos="676"/>
          <w:tab w:val="left" w:pos="2330"/>
          <w:tab w:val="left" w:pos="9230"/>
        </w:tabs>
        <w:autoSpaceDE w:val="0"/>
        <w:autoSpaceDN w:val="0"/>
        <w:adjustRightInd w:val="0"/>
        <w:spacing w:line="540" w:lineRule="exact"/>
        <w:rPr>
          <w:rFonts w:hint="eastAsia" w:ascii="宋体" w:hAnsi="宋体"/>
          <w:sz w:val="24"/>
        </w:rPr>
      </w:pPr>
      <w:r>
        <w:rPr>
          <w:rFonts w:hint="eastAsia" w:ascii="宋体" w:hAnsi="宋体"/>
          <w:sz w:val="24"/>
        </w:rPr>
        <w:t>供应商名称（全称并加盖公章）：</w:t>
      </w:r>
    </w:p>
    <w:p w14:paraId="5BB8274B">
      <w:pPr>
        <w:pStyle w:val="21"/>
        <w:spacing w:line="540" w:lineRule="exact"/>
        <w:rPr>
          <w:rFonts w:hint="eastAsia" w:hAnsi="宋体"/>
          <w:szCs w:val="24"/>
        </w:rPr>
      </w:pPr>
      <w:r>
        <w:rPr>
          <w:rFonts w:hint="eastAsia" w:hAnsi="宋体"/>
          <w:szCs w:val="24"/>
        </w:rPr>
        <w:t>日       期：</w:t>
      </w:r>
    </w:p>
    <w:p w14:paraId="4C269CBA">
      <w:pPr>
        <w:spacing w:line="360" w:lineRule="auto"/>
        <w:ind w:firstLine="480" w:firstLineChars="200"/>
        <w:rPr>
          <w:rFonts w:hint="eastAsia" w:ascii="宋体" w:hAnsi="宋体"/>
          <w:b/>
          <w:sz w:val="24"/>
        </w:rPr>
      </w:pPr>
    </w:p>
    <w:p w14:paraId="2F53B492">
      <w:pPr>
        <w:pStyle w:val="37"/>
        <w:ind w:left="0" w:leftChars="0" w:firstLine="0" w:firstLineChars="0"/>
      </w:pPr>
    </w:p>
    <w:sectPr>
      <w:headerReference r:id="rId4" w:type="default"/>
      <w:footerReference r:id="rId5" w:type="default"/>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93A7E">
    <w:pPr>
      <w:pStyle w:val="24"/>
      <w:jc w:val="center"/>
    </w:pPr>
    <w:r>
      <w:fldChar w:fldCharType="begin"/>
    </w:r>
    <w:r>
      <w:instrText xml:space="preserve"> PAGE   \* MERGEFORMAT </w:instrText>
    </w:r>
    <w:r>
      <w:fldChar w:fldCharType="separate"/>
    </w:r>
    <w:r>
      <w:t>4</w:t>
    </w:r>
    <w:r>
      <w:fldChar w:fldCharType="end"/>
    </w:r>
  </w:p>
  <w:p w14:paraId="5EC7BD53">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5F7F3">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46</w:t>
    </w:r>
    <w:r>
      <w:fldChar w:fldCharType="end"/>
    </w:r>
  </w:p>
  <w:p w14:paraId="4B9666D9">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2DACD">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A2F37"/>
    <w:multiLevelType w:val="singleLevel"/>
    <w:tmpl w:val="AF4A2F37"/>
    <w:lvl w:ilvl="0" w:tentative="0">
      <w:start w:val="2"/>
      <w:numFmt w:val="chineseCounting"/>
      <w:suff w:val="nothing"/>
      <w:lvlText w:val="%1、"/>
      <w:lvlJc w:val="left"/>
      <w:rPr>
        <w:rFonts w:hint="eastAsia"/>
      </w:rPr>
    </w:lvl>
  </w:abstractNum>
  <w:abstractNum w:abstractNumId="1">
    <w:nsid w:val="F361EA5B"/>
    <w:multiLevelType w:val="singleLevel"/>
    <w:tmpl w:val="F361EA5B"/>
    <w:lvl w:ilvl="0" w:tentative="0">
      <w:start w:val="1"/>
      <w:numFmt w:val="decimal"/>
      <w:pStyle w:val="85"/>
      <w:lvlText w:val="%1."/>
      <w:lvlJc w:val="left"/>
      <w:pPr>
        <w:tabs>
          <w:tab w:val="left" w:pos="312"/>
        </w:tabs>
      </w:pPr>
    </w:lvl>
  </w:abstractNum>
  <w:abstractNum w:abstractNumId="2">
    <w:nsid w:val="43E9E06C"/>
    <w:multiLevelType w:val="singleLevel"/>
    <w:tmpl w:val="43E9E06C"/>
    <w:lvl w:ilvl="0" w:tentative="0">
      <w:start w:val="1"/>
      <w:numFmt w:val="decimal"/>
      <w:suff w:val="nothing"/>
      <w:lvlText w:val="%1、"/>
      <w:lvlJc w:val="left"/>
    </w:lvl>
  </w:abstractNum>
  <w:abstractNum w:abstractNumId="3">
    <w:nsid w:val="49657EFD"/>
    <w:multiLevelType w:val="multilevel"/>
    <w:tmpl w:val="49657EFD"/>
    <w:lvl w:ilvl="0" w:tentative="0">
      <w:start w:val="1"/>
      <w:numFmt w:val="chineseCountingThousand"/>
      <w:suff w:val="nothing"/>
      <w:lvlText w:val="第%1部分  "/>
      <w:lvlJc w:val="left"/>
      <w:pPr>
        <w:tabs>
          <w:tab w:val="left" w:pos="0"/>
        </w:tabs>
        <w:ind w:left="0" w:firstLine="0"/>
      </w:pPr>
    </w:lvl>
    <w:lvl w:ilvl="1" w:tentative="0">
      <w:start w:val="1"/>
      <w:numFmt w:val="chineseCountingThousand"/>
      <w:suff w:val="nothing"/>
      <w:lvlText w:val="%2、"/>
      <w:lvlJc w:val="left"/>
      <w:pPr>
        <w:tabs>
          <w:tab w:val="left" w:pos="0"/>
        </w:tabs>
        <w:ind w:left="0" w:firstLine="0"/>
      </w:pPr>
    </w:lvl>
    <w:lvl w:ilvl="2" w:tentative="0">
      <w:start w:val="1"/>
      <w:numFmt w:val="chineseCountingThousand"/>
      <w:suff w:val="nothing"/>
      <w:lvlText w:val="（%3）"/>
      <w:lvlJc w:val="left"/>
      <w:pPr>
        <w:tabs>
          <w:tab w:val="left" w:pos="0"/>
        </w:tabs>
        <w:ind w:left="0" w:firstLine="0"/>
      </w:pPr>
    </w:lvl>
    <w:lvl w:ilvl="3" w:tentative="0">
      <w:start w:val="1"/>
      <w:numFmt w:val="decimal"/>
      <w:pStyle w:val="194"/>
      <w:lvlText w:val="%4."/>
      <w:lvlJc w:val="left"/>
      <w:pPr>
        <w:tabs>
          <w:tab w:val="left" w:pos="340"/>
        </w:tabs>
        <w:ind w:left="340" w:hanging="340"/>
      </w:pPr>
    </w:lvl>
    <w:lvl w:ilvl="4" w:tentative="0">
      <w:start w:val="1"/>
      <w:numFmt w:val="none"/>
      <w:pStyle w:val="195"/>
      <w:suff w:val="nothing"/>
      <w:lvlText w:val=""/>
      <w:lvlJc w:val="left"/>
      <w:pPr>
        <w:tabs>
          <w:tab w:val="left" w:pos="0"/>
        </w:tabs>
        <w:ind w:left="340" w:firstLine="0"/>
      </w:pPr>
    </w:lvl>
    <w:lvl w:ilvl="5" w:tentative="0">
      <w:start w:val="1"/>
      <w:numFmt w:val="decimal"/>
      <w:pStyle w:val="196"/>
      <w:lvlText w:val="%4.%6"/>
      <w:lvlJc w:val="left"/>
      <w:pPr>
        <w:tabs>
          <w:tab w:val="left" w:pos="964"/>
        </w:tabs>
        <w:ind w:left="964" w:hanging="624"/>
      </w:pPr>
    </w:lvl>
    <w:lvl w:ilvl="6" w:tentative="0">
      <w:start w:val="1"/>
      <w:numFmt w:val="none"/>
      <w:pStyle w:val="200"/>
      <w:suff w:val="nothing"/>
      <w:lvlText w:val=""/>
      <w:lvlJc w:val="left"/>
      <w:pPr>
        <w:tabs>
          <w:tab w:val="left" w:pos="0"/>
        </w:tabs>
        <w:ind w:left="964" w:firstLine="0"/>
      </w:pPr>
    </w:lvl>
    <w:lvl w:ilvl="7" w:tentative="0">
      <w:start w:val="1"/>
      <w:numFmt w:val="decimal"/>
      <w:pStyle w:val="201"/>
      <w:lvlText w:val="%4.%6.%8"/>
      <w:lvlJc w:val="left"/>
      <w:pPr>
        <w:tabs>
          <w:tab w:val="left" w:pos="1814"/>
        </w:tabs>
        <w:ind w:left="1814" w:hanging="850"/>
      </w:pPr>
    </w:lvl>
    <w:lvl w:ilvl="8" w:tentative="0">
      <w:start w:val="1"/>
      <w:numFmt w:val="none"/>
      <w:suff w:val="nothing"/>
      <w:lvlText w:val=""/>
      <w:lvlJc w:val="left"/>
      <w:pPr>
        <w:tabs>
          <w:tab w:val="left" w:pos="0"/>
        </w:tabs>
        <w:ind w:left="1814" w:firstLine="0"/>
      </w:pPr>
    </w:lvl>
  </w:abstractNum>
  <w:abstractNum w:abstractNumId="4">
    <w:nsid w:val="64D59808"/>
    <w:multiLevelType w:val="singleLevel"/>
    <w:tmpl w:val="64D59808"/>
    <w:lvl w:ilvl="0" w:tentative="0">
      <w:start w:val="2"/>
      <w:numFmt w:val="decimal"/>
      <w:lvlText w:val="%1."/>
      <w:lvlJc w:val="left"/>
      <w:pPr>
        <w:tabs>
          <w:tab w:val="left" w:pos="312"/>
        </w:tabs>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zMDYzYzg2NDE5N2NlMGFkYWM0N2M0NjA4NjExZGUifQ=="/>
  </w:docVars>
  <w:rsids>
    <w:rsidRoot w:val="00172A27"/>
    <w:rsid w:val="00000D99"/>
    <w:rsid w:val="00004197"/>
    <w:rsid w:val="00010D6B"/>
    <w:rsid w:val="00011053"/>
    <w:rsid w:val="000113B9"/>
    <w:rsid w:val="00014287"/>
    <w:rsid w:val="00020B83"/>
    <w:rsid w:val="000312D5"/>
    <w:rsid w:val="000326A0"/>
    <w:rsid w:val="00033873"/>
    <w:rsid w:val="00034B33"/>
    <w:rsid w:val="000371AB"/>
    <w:rsid w:val="000436F1"/>
    <w:rsid w:val="000445B9"/>
    <w:rsid w:val="00044704"/>
    <w:rsid w:val="00045337"/>
    <w:rsid w:val="00045D68"/>
    <w:rsid w:val="00050091"/>
    <w:rsid w:val="000506D4"/>
    <w:rsid w:val="00053B80"/>
    <w:rsid w:val="000545B2"/>
    <w:rsid w:val="00054AED"/>
    <w:rsid w:val="00056153"/>
    <w:rsid w:val="000562FE"/>
    <w:rsid w:val="00056954"/>
    <w:rsid w:val="00056C93"/>
    <w:rsid w:val="000576AF"/>
    <w:rsid w:val="00057EF7"/>
    <w:rsid w:val="000601D9"/>
    <w:rsid w:val="0006403A"/>
    <w:rsid w:val="00066AA1"/>
    <w:rsid w:val="00067DCD"/>
    <w:rsid w:val="00071C9C"/>
    <w:rsid w:val="00072322"/>
    <w:rsid w:val="00074416"/>
    <w:rsid w:val="0007676A"/>
    <w:rsid w:val="000769DE"/>
    <w:rsid w:val="00080FF1"/>
    <w:rsid w:val="0008152A"/>
    <w:rsid w:val="000866CF"/>
    <w:rsid w:val="00086C3D"/>
    <w:rsid w:val="00087E36"/>
    <w:rsid w:val="0009167D"/>
    <w:rsid w:val="000938EA"/>
    <w:rsid w:val="000953DE"/>
    <w:rsid w:val="00096F8B"/>
    <w:rsid w:val="00097309"/>
    <w:rsid w:val="000979A0"/>
    <w:rsid w:val="000A297D"/>
    <w:rsid w:val="000A4D2D"/>
    <w:rsid w:val="000A5E73"/>
    <w:rsid w:val="000B01CF"/>
    <w:rsid w:val="000B1D44"/>
    <w:rsid w:val="000B26FB"/>
    <w:rsid w:val="000C045F"/>
    <w:rsid w:val="000C1B7F"/>
    <w:rsid w:val="000C46B5"/>
    <w:rsid w:val="000C5A12"/>
    <w:rsid w:val="000D07EC"/>
    <w:rsid w:val="000D205E"/>
    <w:rsid w:val="000D5F87"/>
    <w:rsid w:val="000D67F5"/>
    <w:rsid w:val="000D6CDF"/>
    <w:rsid w:val="000D7398"/>
    <w:rsid w:val="000D7801"/>
    <w:rsid w:val="000D7BE8"/>
    <w:rsid w:val="000E0C99"/>
    <w:rsid w:val="000E0DE0"/>
    <w:rsid w:val="000E5698"/>
    <w:rsid w:val="000E61E7"/>
    <w:rsid w:val="000E6BD3"/>
    <w:rsid w:val="000F225D"/>
    <w:rsid w:val="000F33A7"/>
    <w:rsid w:val="000F4509"/>
    <w:rsid w:val="000F4E9D"/>
    <w:rsid w:val="001012DF"/>
    <w:rsid w:val="00101BCF"/>
    <w:rsid w:val="0010742D"/>
    <w:rsid w:val="00107EFB"/>
    <w:rsid w:val="0011063D"/>
    <w:rsid w:val="00110861"/>
    <w:rsid w:val="00111E2B"/>
    <w:rsid w:val="00111EAF"/>
    <w:rsid w:val="00116ECD"/>
    <w:rsid w:val="001205A8"/>
    <w:rsid w:val="001207F7"/>
    <w:rsid w:val="00121B15"/>
    <w:rsid w:val="00121ED3"/>
    <w:rsid w:val="00124521"/>
    <w:rsid w:val="00124ED9"/>
    <w:rsid w:val="00125114"/>
    <w:rsid w:val="00134A8B"/>
    <w:rsid w:val="00135448"/>
    <w:rsid w:val="00135A18"/>
    <w:rsid w:val="0014253C"/>
    <w:rsid w:val="0014304C"/>
    <w:rsid w:val="001476AE"/>
    <w:rsid w:val="00150EF0"/>
    <w:rsid w:val="001512D8"/>
    <w:rsid w:val="001546B2"/>
    <w:rsid w:val="001571D2"/>
    <w:rsid w:val="0015798F"/>
    <w:rsid w:val="001612FE"/>
    <w:rsid w:val="00162EF6"/>
    <w:rsid w:val="0016494A"/>
    <w:rsid w:val="001652DF"/>
    <w:rsid w:val="00165C57"/>
    <w:rsid w:val="001673F4"/>
    <w:rsid w:val="00167E8F"/>
    <w:rsid w:val="0017182D"/>
    <w:rsid w:val="00172A27"/>
    <w:rsid w:val="00176565"/>
    <w:rsid w:val="00177083"/>
    <w:rsid w:val="00177B34"/>
    <w:rsid w:val="00180483"/>
    <w:rsid w:val="0018222D"/>
    <w:rsid w:val="00183AFF"/>
    <w:rsid w:val="00184D45"/>
    <w:rsid w:val="00185659"/>
    <w:rsid w:val="0018585E"/>
    <w:rsid w:val="00186AC6"/>
    <w:rsid w:val="00186B06"/>
    <w:rsid w:val="00186F54"/>
    <w:rsid w:val="0018749E"/>
    <w:rsid w:val="0019210E"/>
    <w:rsid w:val="00192744"/>
    <w:rsid w:val="00192A9F"/>
    <w:rsid w:val="00195A97"/>
    <w:rsid w:val="00196098"/>
    <w:rsid w:val="00196E77"/>
    <w:rsid w:val="001A28B5"/>
    <w:rsid w:val="001A36FE"/>
    <w:rsid w:val="001A3B66"/>
    <w:rsid w:val="001A43A3"/>
    <w:rsid w:val="001A5A11"/>
    <w:rsid w:val="001A5BAB"/>
    <w:rsid w:val="001A7448"/>
    <w:rsid w:val="001B143D"/>
    <w:rsid w:val="001B6990"/>
    <w:rsid w:val="001C3343"/>
    <w:rsid w:val="001C3823"/>
    <w:rsid w:val="001C5556"/>
    <w:rsid w:val="001C63AA"/>
    <w:rsid w:val="001C751F"/>
    <w:rsid w:val="001C7A4B"/>
    <w:rsid w:val="001D613C"/>
    <w:rsid w:val="001E0D10"/>
    <w:rsid w:val="001E2CB4"/>
    <w:rsid w:val="001E4E27"/>
    <w:rsid w:val="001F40CF"/>
    <w:rsid w:val="001F558B"/>
    <w:rsid w:val="001F6512"/>
    <w:rsid w:val="001F6880"/>
    <w:rsid w:val="001F7E23"/>
    <w:rsid w:val="0020183F"/>
    <w:rsid w:val="00202ADE"/>
    <w:rsid w:val="00202D14"/>
    <w:rsid w:val="00205E3A"/>
    <w:rsid w:val="002062B4"/>
    <w:rsid w:val="0020798F"/>
    <w:rsid w:val="002103B8"/>
    <w:rsid w:val="00210A8B"/>
    <w:rsid w:val="0021381B"/>
    <w:rsid w:val="00217EDC"/>
    <w:rsid w:val="00221252"/>
    <w:rsid w:val="00221A03"/>
    <w:rsid w:val="002220CF"/>
    <w:rsid w:val="002312B0"/>
    <w:rsid w:val="00235C30"/>
    <w:rsid w:val="00235E37"/>
    <w:rsid w:val="00235FC6"/>
    <w:rsid w:val="002366AF"/>
    <w:rsid w:val="002374FB"/>
    <w:rsid w:val="002461F6"/>
    <w:rsid w:val="00247619"/>
    <w:rsid w:val="00251B8C"/>
    <w:rsid w:val="00252529"/>
    <w:rsid w:val="00261526"/>
    <w:rsid w:val="0026269F"/>
    <w:rsid w:val="00263546"/>
    <w:rsid w:val="002657EF"/>
    <w:rsid w:val="0027057E"/>
    <w:rsid w:val="00270839"/>
    <w:rsid w:val="0027176F"/>
    <w:rsid w:val="00271B9B"/>
    <w:rsid w:val="002761E2"/>
    <w:rsid w:val="00277007"/>
    <w:rsid w:val="00280521"/>
    <w:rsid w:val="00281AEB"/>
    <w:rsid w:val="00286C29"/>
    <w:rsid w:val="00290AC3"/>
    <w:rsid w:val="00290B4F"/>
    <w:rsid w:val="00291928"/>
    <w:rsid w:val="0029617A"/>
    <w:rsid w:val="00297164"/>
    <w:rsid w:val="002A02AA"/>
    <w:rsid w:val="002A107B"/>
    <w:rsid w:val="002A1460"/>
    <w:rsid w:val="002A486C"/>
    <w:rsid w:val="002A572D"/>
    <w:rsid w:val="002A6228"/>
    <w:rsid w:val="002A7DD9"/>
    <w:rsid w:val="002A7E1E"/>
    <w:rsid w:val="002B040B"/>
    <w:rsid w:val="002B09A7"/>
    <w:rsid w:val="002B2000"/>
    <w:rsid w:val="002B23DF"/>
    <w:rsid w:val="002B3244"/>
    <w:rsid w:val="002B328F"/>
    <w:rsid w:val="002B4FD1"/>
    <w:rsid w:val="002B560F"/>
    <w:rsid w:val="002B77C4"/>
    <w:rsid w:val="002C0896"/>
    <w:rsid w:val="002C0BA8"/>
    <w:rsid w:val="002C1105"/>
    <w:rsid w:val="002C43AD"/>
    <w:rsid w:val="002C7C22"/>
    <w:rsid w:val="002D1C63"/>
    <w:rsid w:val="002D25A3"/>
    <w:rsid w:val="002D3A0E"/>
    <w:rsid w:val="002D5B93"/>
    <w:rsid w:val="002E0D61"/>
    <w:rsid w:val="002E1A4B"/>
    <w:rsid w:val="002E4A9F"/>
    <w:rsid w:val="002E51EE"/>
    <w:rsid w:val="002F4DB6"/>
    <w:rsid w:val="002F599F"/>
    <w:rsid w:val="002F65E1"/>
    <w:rsid w:val="00300C01"/>
    <w:rsid w:val="003016D4"/>
    <w:rsid w:val="00301BA8"/>
    <w:rsid w:val="00306B15"/>
    <w:rsid w:val="00306D09"/>
    <w:rsid w:val="003101A9"/>
    <w:rsid w:val="003114BC"/>
    <w:rsid w:val="003127DE"/>
    <w:rsid w:val="00312B08"/>
    <w:rsid w:val="0032007C"/>
    <w:rsid w:val="00320D1B"/>
    <w:rsid w:val="00322CBF"/>
    <w:rsid w:val="00324E09"/>
    <w:rsid w:val="00327E03"/>
    <w:rsid w:val="00330206"/>
    <w:rsid w:val="00331723"/>
    <w:rsid w:val="00333BC8"/>
    <w:rsid w:val="0033452E"/>
    <w:rsid w:val="00336B51"/>
    <w:rsid w:val="0034063E"/>
    <w:rsid w:val="00340C02"/>
    <w:rsid w:val="00341705"/>
    <w:rsid w:val="00342A33"/>
    <w:rsid w:val="00342FC1"/>
    <w:rsid w:val="00344385"/>
    <w:rsid w:val="0035191F"/>
    <w:rsid w:val="00352DFF"/>
    <w:rsid w:val="0035393B"/>
    <w:rsid w:val="00355252"/>
    <w:rsid w:val="00357C42"/>
    <w:rsid w:val="00360481"/>
    <w:rsid w:val="00360497"/>
    <w:rsid w:val="00362B82"/>
    <w:rsid w:val="00366D50"/>
    <w:rsid w:val="00367E22"/>
    <w:rsid w:val="00373DC8"/>
    <w:rsid w:val="0037524A"/>
    <w:rsid w:val="0037533A"/>
    <w:rsid w:val="00376C28"/>
    <w:rsid w:val="00376CCD"/>
    <w:rsid w:val="003774CE"/>
    <w:rsid w:val="003813AE"/>
    <w:rsid w:val="003846BF"/>
    <w:rsid w:val="0038632D"/>
    <w:rsid w:val="00392ABC"/>
    <w:rsid w:val="003933ED"/>
    <w:rsid w:val="00393981"/>
    <w:rsid w:val="00395AD9"/>
    <w:rsid w:val="003A0690"/>
    <w:rsid w:val="003A1CB2"/>
    <w:rsid w:val="003A3358"/>
    <w:rsid w:val="003A36CA"/>
    <w:rsid w:val="003A45A8"/>
    <w:rsid w:val="003A4E7F"/>
    <w:rsid w:val="003A6D85"/>
    <w:rsid w:val="003B2FCA"/>
    <w:rsid w:val="003B393F"/>
    <w:rsid w:val="003B4521"/>
    <w:rsid w:val="003B5806"/>
    <w:rsid w:val="003C0897"/>
    <w:rsid w:val="003C4615"/>
    <w:rsid w:val="003C5A71"/>
    <w:rsid w:val="003C5CB8"/>
    <w:rsid w:val="003D23F0"/>
    <w:rsid w:val="003D3DBF"/>
    <w:rsid w:val="003D4CFF"/>
    <w:rsid w:val="003D5341"/>
    <w:rsid w:val="003D57E0"/>
    <w:rsid w:val="003D6011"/>
    <w:rsid w:val="003D71CA"/>
    <w:rsid w:val="003E075B"/>
    <w:rsid w:val="003E2637"/>
    <w:rsid w:val="003E529B"/>
    <w:rsid w:val="003E6365"/>
    <w:rsid w:val="003E791F"/>
    <w:rsid w:val="003F11B2"/>
    <w:rsid w:val="003F2306"/>
    <w:rsid w:val="003F3DB3"/>
    <w:rsid w:val="003F6248"/>
    <w:rsid w:val="003F754D"/>
    <w:rsid w:val="003F7929"/>
    <w:rsid w:val="003F7CBB"/>
    <w:rsid w:val="0040043D"/>
    <w:rsid w:val="004009D3"/>
    <w:rsid w:val="00410398"/>
    <w:rsid w:val="004115E2"/>
    <w:rsid w:val="00413785"/>
    <w:rsid w:val="00415FC8"/>
    <w:rsid w:val="00416D06"/>
    <w:rsid w:val="0042162E"/>
    <w:rsid w:val="00424887"/>
    <w:rsid w:val="0042529A"/>
    <w:rsid w:val="00425914"/>
    <w:rsid w:val="0042715D"/>
    <w:rsid w:val="00430894"/>
    <w:rsid w:val="004308BB"/>
    <w:rsid w:val="00431F46"/>
    <w:rsid w:val="004340B0"/>
    <w:rsid w:val="004356CE"/>
    <w:rsid w:val="00443D23"/>
    <w:rsid w:val="0044588F"/>
    <w:rsid w:val="00445FFC"/>
    <w:rsid w:val="004468C0"/>
    <w:rsid w:val="00452595"/>
    <w:rsid w:val="00452BD2"/>
    <w:rsid w:val="00452E92"/>
    <w:rsid w:val="00453C3B"/>
    <w:rsid w:val="00454A19"/>
    <w:rsid w:val="004569EF"/>
    <w:rsid w:val="00456B0C"/>
    <w:rsid w:val="004605E7"/>
    <w:rsid w:val="004662C1"/>
    <w:rsid w:val="00470A56"/>
    <w:rsid w:val="00470B04"/>
    <w:rsid w:val="0047283A"/>
    <w:rsid w:val="0047327E"/>
    <w:rsid w:val="004737E8"/>
    <w:rsid w:val="004775F4"/>
    <w:rsid w:val="0048657B"/>
    <w:rsid w:val="00486867"/>
    <w:rsid w:val="004868B3"/>
    <w:rsid w:val="0048701C"/>
    <w:rsid w:val="004878EE"/>
    <w:rsid w:val="0049383B"/>
    <w:rsid w:val="00494C20"/>
    <w:rsid w:val="004A23CF"/>
    <w:rsid w:val="004A602D"/>
    <w:rsid w:val="004B02A5"/>
    <w:rsid w:val="004B2207"/>
    <w:rsid w:val="004B24B6"/>
    <w:rsid w:val="004B2595"/>
    <w:rsid w:val="004B3D1B"/>
    <w:rsid w:val="004B447C"/>
    <w:rsid w:val="004B4C75"/>
    <w:rsid w:val="004C1612"/>
    <w:rsid w:val="004C5860"/>
    <w:rsid w:val="004C6012"/>
    <w:rsid w:val="004D17AD"/>
    <w:rsid w:val="004D21A5"/>
    <w:rsid w:val="004D350C"/>
    <w:rsid w:val="004D36BD"/>
    <w:rsid w:val="004D46E0"/>
    <w:rsid w:val="004D5CF8"/>
    <w:rsid w:val="004D6142"/>
    <w:rsid w:val="004D66E6"/>
    <w:rsid w:val="004D705D"/>
    <w:rsid w:val="004E1677"/>
    <w:rsid w:val="004E22DE"/>
    <w:rsid w:val="004E3750"/>
    <w:rsid w:val="004E3D2D"/>
    <w:rsid w:val="004E504D"/>
    <w:rsid w:val="004E57D8"/>
    <w:rsid w:val="004E59A8"/>
    <w:rsid w:val="004E6B2A"/>
    <w:rsid w:val="004E6E5E"/>
    <w:rsid w:val="004E7A29"/>
    <w:rsid w:val="004F0AF3"/>
    <w:rsid w:val="004F2001"/>
    <w:rsid w:val="004F3490"/>
    <w:rsid w:val="004F5295"/>
    <w:rsid w:val="004F630D"/>
    <w:rsid w:val="00500799"/>
    <w:rsid w:val="0050682B"/>
    <w:rsid w:val="00510FC7"/>
    <w:rsid w:val="00512137"/>
    <w:rsid w:val="00513D41"/>
    <w:rsid w:val="00514AEE"/>
    <w:rsid w:val="005205FD"/>
    <w:rsid w:val="00523504"/>
    <w:rsid w:val="00523773"/>
    <w:rsid w:val="00523B92"/>
    <w:rsid w:val="0052564C"/>
    <w:rsid w:val="00525902"/>
    <w:rsid w:val="00525CEA"/>
    <w:rsid w:val="00530197"/>
    <w:rsid w:val="00534000"/>
    <w:rsid w:val="00536A05"/>
    <w:rsid w:val="0054029A"/>
    <w:rsid w:val="005412F8"/>
    <w:rsid w:val="005418AF"/>
    <w:rsid w:val="00543E01"/>
    <w:rsid w:val="00544722"/>
    <w:rsid w:val="00552FF8"/>
    <w:rsid w:val="005546C1"/>
    <w:rsid w:val="00554F1E"/>
    <w:rsid w:val="00557907"/>
    <w:rsid w:val="00560BC7"/>
    <w:rsid w:val="00561200"/>
    <w:rsid w:val="00561A4F"/>
    <w:rsid w:val="005620D0"/>
    <w:rsid w:val="00564CF9"/>
    <w:rsid w:val="005660E4"/>
    <w:rsid w:val="005661B6"/>
    <w:rsid w:val="00567F7C"/>
    <w:rsid w:val="005712BF"/>
    <w:rsid w:val="005713A3"/>
    <w:rsid w:val="005728DC"/>
    <w:rsid w:val="005732F9"/>
    <w:rsid w:val="00576542"/>
    <w:rsid w:val="00576F64"/>
    <w:rsid w:val="005812B8"/>
    <w:rsid w:val="00582DA5"/>
    <w:rsid w:val="00586542"/>
    <w:rsid w:val="00587CB0"/>
    <w:rsid w:val="00590849"/>
    <w:rsid w:val="00591AC4"/>
    <w:rsid w:val="00593FC5"/>
    <w:rsid w:val="00595899"/>
    <w:rsid w:val="005A029E"/>
    <w:rsid w:val="005A2372"/>
    <w:rsid w:val="005A2389"/>
    <w:rsid w:val="005A2E12"/>
    <w:rsid w:val="005A351E"/>
    <w:rsid w:val="005B0B0A"/>
    <w:rsid w:val="005B11C9"/>
    <w:rsid w:val="005B11E5"/>
    <w:rsid w:val="005B2AAF"/>
    <w:rsid w:val="005B431B"/>
    <w:rsid w:val="005B455E"/>
    <w:rsid w:val="005B5E8E"/>
    <w:rsid w:val="005B6CDF"/>
    <w:rsid w:val="005C0493"/>
    <w:rsid w:val="005C1812"/>
    <w:rsid w:val="005C25A2"/>
    <w:rsid w:val="005C3810"/>
    <w:rsid w:val="005C46F7"/>
    <w:rsid w:val="005C711D"/>
    <w:rsid w:val="005D100C"/>
    <w:rsid w:val="005D290E"/>
    <w:rsid w:val="005D31EB"/>
    <w:rsid w:val="005D3561"/>
    <w:rsid w:val="005D61E2"/>
    <w:rsid w:val="005D6760"/>
    <w:rsid w:val="005E4081"/>
    <w:rsid w:val="005E4EB4"/>
    <w:rsid w:val="005E77EC"/>
    <w:rsid w:val="005E7C03"/>
    <w:rsid w:val="005F0807"/>
    <w:rsid w:val="005F20E3"/>
    <w:rsid w:val="005F2A82"/>
    <w:rsid w:val="005F3EA8"/>
    <w:rsid w:val="005F55B3"/>
    <w:rsid w:val="005F6732"/>
    <w:rsid w:val="00600515"/>
    <w:rsid w:val="00600919"/>
    <w:rsid w:val="006030BF"/>
    <w:rsid w:val="006071FC"/>
    <w:rsid w:val="00612396"/>
    <w:rsid w:val="00612632"/>
    <w:rsid w:val="006128B3"/>
    <w:rsid w:val="00615147"/>
    <w:rsid w:val="00616F8F"/>
    <w:rsid w:val="0061701A"/>
    <w:rsid w:val="00617DAD"/>
    <w:rsid w:val="00623507"/>
    <w:rsid w:val="00624511"/>
    <w:rsid w:val="00624DEF"/>
    <w:rsid w:val="0062550E"/>
    <w:rsid w:val="00627E3E"/>
    <w:rsid w:val="006301F9"/>
    <w:rsid w:val="006324F1"/>
    <w:rsid w:val="00633B4F"/>
    <w:rsid w:val="0063683F"/>
    <w:rsid w:val="0064058A"/>
    <w:rsid w:val="00645696"/>
    <w:rsid w:val="0064574B"/>
    <w:rsid w:val="00652F61"/>
    <w:rsid w:val="00652FE5"/>
    <w:rsid w:val="00655F1A"/>
    <w:rsid w:val="00663B91"/>
    <w:rsid w:val="00674741"/>
    <w:rsid w:val="006818FE"/>
    <w:rsid w:val="00684BD2"/>
    <w:rsid w:val="0068537F"/>
    <w:rsid w:val="00690723"/>
    <w:rsid w:val="00693D70"/>
    <w:rsid w:val="0069454F"/>
    <w:rsid w:val="00694889"/>
    <w:rsid w:val="00696A6A"/>
    <w:rsid w:val="006A3A67"/>
    <w:rsid w:val="006A3DC5"/>
    <w:rsid w:val="006A3FF2"/>
    <w:rsid w:val="006A7095"/>
    <w:rsid w:val="006B0F5A"/>
    <w:rsid w:val="006B14C0"/>
    <w:rsid w:val="006B1A68"/>
    <w:rsid w:val="006B2095"/>
    <w:rsid w:val="006B2320"/>
    <w:rsid w:val="006B2BCC"/>
    <w:rsid w:val="006B585F"/>
    <w:rsid w:val="006B7BB9"/>
    <w:rsid w:val="006C7FD2"/>
    <w:rsid w:val="006D021D"/>
    <w:rsid w:val="006D0BC1"/>
    <w:rsid w:val="006D21CD"/>
    <w:rsid w:val="006D38A5"/>
    <w:rsid w:val="006D4DAE"/>
    <w:rsid w:val="006D7FC7"/>
    <w:rsid w:val="006E051C"/>
    <w:rsid w:val="006E0CB2"/>
    <w:rsid w:val="006E5F47"/>
    <w:rsid w:val="006E62B2"/>
    <w:rsid w:val="006F029A"/>
    <w:rsid w:val="006F16A3"/>
    <w:rsid w:val="006F220C"/>
    <w:rsid w:val="006F2559"/>
    <w:rsid w:val="006F40A3"/>
    <w:rsid w:val="006F6F93"/>
    <w:rsid w:val="00701EA1"/>
    <w:rsid w:val="0070324B"/>
    <w:rsid w:val="007063D1"/>
    <w:rsid w:val="0070705C"/>
    <w:rsid w:val="007111C0"/>
    <w:rsid w:val="0071339D"/>
    <w:rsid w:val="0072445D"/>
    <w:rsid w:val="007249B1"/>
    <w:rsid w:val="00724F1F"/>
    <w:rsid w:val="00726C27"/>
    <w:rsid w:val="00734C09"/>
    <w:rsid w:val="00736805"/>
    <w:rsid w:val="00740798"/>
    <w:rsid w:val="0074085A"/>
    <w:rsid w:val="0074276C"/>
    <w:rsid w:val="0074466F"/>
    <w:rsid w:val="007500E0"/>
    <w:rsid w:val="0075119B"/>
    <w:rsid w:val="0075136B"/>
    <w:rsid w:val="00754A91"/>
    <w:rsid w:val="00761166"/>
    <w:rsid w:val="00761DA2"/>
    <w:rsid w:val="007634C0"/>
    <w:rsid w:val="00767B62"/>
    <w:rsid w:val="0077047C"/>
    <w:rsid w:val="00770E66"/>
    <w:rsid w:val="00773CF8"/>
    <w:rsid w:val="00777B93"/>
    <w:rsid w:val="00780143"/>
    <w:rsid w:val="00783C87"/>
    <w:rsid w:val="007867C3"/>
    <w:rsid w:val="00787B1B"/>
    <w:rsid w:val="007906E0"/>
    <w:rsid w:val="00790B1C"/>
    <w:rsid w:val="0079218D"/>
    <w:rsid w:val="00792B99"/>
    <w:rsid w:val="00793675"/>
    <w:rsid w:val="00793BA0"/>
    <w:rsid w:val="007974D9"/>
    <w:rsid w:val="00797796"/>
    <w:rsid w:val="007A2B7F"/>
    <w:rsid w:val="007A3381"/>
    <w:rsid w:val="007A75A8"/>
    <w:rsid w:val="007B0396"/>
    <w:rsid w:val="007B10DF"/>
    <w:rsid w:val="007B20C6"/>
    <w:rsid w:val="007B24D9"/>
    <w:rsid w:val="007C13D4"/>
    <w:rsid w:val="007C2DB0"/>
    <w:rsid w:val="007C47CC"/>
    <w:rsid w:val="007C4BF7"/>
    <w:rsid w:val="007C4F7B"/>
    <w:rsid w:val="007C61A2"/>
    <w:rsid w:val="007C6A39"/>
    <w:rsid w:val="007C7DBD"/>
    <w:rsid w:val="007D6EC4"/>
    <w:rsid w:val="007E281C"/>
    <w:rsid w:val="007E2D61"/>
    <w:rsid w:val="007E55AF"/>
    <w:rsid w:val="007E5BD5"/>
    <w:rsid w:val="007E6251"/>
    <w:rsid w:val="007E784E"/>
    <w:rsid w:val="007F020D"/>
    <w:rsid w:val="007F1A6E"/>
    <w:rsid w:val="007F4596"/>
    <w:rsid w:val="007F470A"/>
    <w:rsid w:val="007F659E"/>
    <w:rsid w:val="00802A88"/>
    <w:rsid w:val="008048D1"/>
    <w:rsid w:val="00804BA2"/>
    <w:rsid w:val="0081517D"/>
    <w:rsid w:val="00817D27"/>
    <w:rsid w:val="008204F5"/>
    <w:rsid w:val="0082056F"/>
    <w:rsid w:val="00820EC6"/>
    <w:rsid w:val="00821650"/>
    <w:rsid w:val="00822C56"/>
    <w:rsid w:val="00822DF2"/>
    <w:rsid w:val="00823D5E"/>
    <w:rsid w:val="008243A4"/>
    <w:rsid w:val="008268C4"/>
    <w:rsid w:val="00826ACE"/>
    <w:rsid w:val="00826BF5"/>
    <w:rsid w:val="008312C0"/>
    <w:rsid w:val="00831360"/>
    <w:rsid w:val="0083332E"/>
    <w:rsid w:val="00834218"/>
    <w:rsid w:val="008343E5"/>
    <w:rsid w:val="00840472"/>
    <w:rsid w:val="008436B5"/>
    <w:rsid w:val="00847C9F"/>
    <w:rsid w:val="008514F6"/>
    <w:rsid w:val="00851A36"/>
    <w:rsid w:val="00852668"/>
    <w:rsid w:val="00852752"/>
    <w:rsid w:val="00854706"/>
    <w:rsid w:val="00856012"/>
    <w:rsid w:val="00872644"/>
    <w:rsid w:val="00874A20"/>
    <w:rsid w:val="00875615"/>
    <w:rsid w:val="008765B3"/>
    <w:rsid w:val="00876AA6"/>
    <w:rsid w:val="0088005E"/>
    <w:rsid w:val="0088565D"/>
    <w:rsid w:val="008861E5"/>
    <w:rsid w:val="00891B1C"/>
    <w:rsid w:val="0089338B"/>
    <w:rsid w:val="00893D5E"/>
    <w:rsid w:val="0089477A"/>
    <w:rsid w:val="00895991"/>
    <w:rsid w:val="008979BA"/>
    <w:rsid w:val="008A079F"/>
    <w:rsid w:val="008A3ABE"/>
    <w:rsid w:val="008A41F1"/>
    <w:rsid w:val="008A63A0"/>
    <w:rsid w:val="008A78CD"/>
    <w:rsid w:val="008B7729"/>
    <w:rsid w:val="008C3A57"/>
    <w:rsid w:val="008C43CB"/>
    <w:rsid w:val="008C4A94"/>
    <w:rsid w:val="008C4DB5"/>
    <w:rsid w:val="008C5569"/>
    <w:rsid w:val="008C7B50"/>
    <w:rsid w:val="008D44FA"/>
    <w:rsid w:val="008D739F"/>
    <w:rsid w:val="008D7537"/>
    <w:rsid w:val="008E2A30"/>
    <w:rsid w:val="008E2CD4"/>
    <w:rsid w:val="008E395E"/>
    <w:rsid w:val="008E3FCE"/>
    <w:rsid w:val="008F099F"/>
    <w:rsid w:val="008F33B6"/>
    <w:rsid w:val="008F4CDB"/>
    <w:rsid w:val="008F5648"/>
    <w:rsid w:val="008F631E"/>
    <w:rsid w:val="00900FD9"/>
    <w:rsid w:val="00901C78"/>
    <w:rsid w:val="00902B9A"/>
    <w:rsid w:val="00903E3C"/>
    <w:rsid w:val="00906435"/>
    <w:rsid w:val="0090673F"/>
    <w:rsid w:val="00907716"/>
    <w:rsid w:val="00910EDA"/>
    <w:rsid w:val="00913F7F"/>
    <w:rsid w:val="0091518F"/>
    <w:rsid w:val="00920BDE"/>
    <w:rsid w:val="00920E79"/>
    <w:rsid w:val="00922F4D"/>
    <w:rsid w:val="00923367"/>
    <w:rsid w:val="009237F0"/>
    <w:rsid w:val="0092528D"/>
    <w:rsid w:val="009305C2"/>
    <w:rsid w:val="00931BAB"/>
    <w:rsid w:val="00936502"/>
    <w:rsid w:val="00936F59"/>
    <w:rsid w:val="00937742"/>
    <w:rsid w:val="009443AA"/>
    <w:rsid w:val="009508DD"/>
    <w:rsid w:val="009545C5"/>
    <w:rsid w:val="00956887"/>
    <w:rsid w:val="00966225"/>
    <w:rsid w:val="00966BF4"/>
    <w:rsid w:val="00971C0D"/>
    <w:rsid w:val="00971DB2"/>
    <w:rsid w:val="0097302F"/>
    <w:rsid w:val="00976B5C"/>
    <w:rsid w:val="009802FB"/>
    <w:rsid w:val="0098061B"/>
    <w:rsid w:val="00982510"/>
    <w:rsid w:val="0098566A"/>
    <w:rsid w:val="009859E0"/>
    <w:rsid w:val="00986D37"/>
    <w:rsid w:val="00990CA8"/>
    <w:rsid w:val="00993400"/>
    <w:rsid w:val="00993A13"/>
    <w:rsid w:val="00993AA0"/>
    <w:rsid w:val="009A2E4C"/>
    <w:rsid w:val="009B0782"/>
    <w:rsid w:val="009B2D0E"/>
    <w:rsid w:val="009B3108"/>
    <w:rsid w:val="009B3C3F"/>
    <w:rsid w:val="009B5E41"/>
    <w:rsid w:val="009B6360"/>
    <w:rsid w:val="009C1887"/>
    <w:rsid w:val="009C28D8"/>
    <w:rsid w:val="009C7425"/>
    <w:rsid w:val="009D08B0"/>
    <w:rsid w:val="009D10B7"/>
    <w:rsid w:val="009D11CB"/>
    <w:rsid w:val="009D1A00"/>
    <w:rsid w:val="009D2505"/>
    <w:rsid w:val="009D2C2B"/>
    <w:rsid w:val="009D38AB"/>
    <w:rsid w:val="009D68D2"/>
    <w:rsid w:val="009F289E"/>
    <w:rsid w:val="009F2E0D"/>
    <w:rsid w:val="009F3FD6"/>
    <w:rsid w:val="00A01F77"/>
    <w:rsid w:val="00A0226A"/>
    <w:rsid w:val="00A028C5"/>
    <w:rsid w:val="00A07490"/>
    <w:rsid w:val="00A07E35"/>
    <w:rsid w:val="00A218AD"/>
    <w:rsid w:val="00A30976"/>
    <w:rsid w:val="00A3205A"/>
    <w:rsid w:val="00A33578"/>
    <w:rsid w:val="00A366D0"/>
    <w:rsid w:val="00A40836"/>
    <w:rsid w:val="00A41C5A"/>
    <w:rsid w:val="00A42373"/>
    <w:rsid w:val="00A425A4"/>
    <w:rsid w:val="00A43BA9"/>
    <w:rsid w:val="00A523C1"/>
    <w:rsid w:val="00A5274D"/>
    <w:rsid w:val="00A5274F"/>
    <w:rsid w:val="00A5515C"/>
    <w:rsid w:val="00A56480"/>
    <w:rsid w:val="00A56C72"/>
    <w:rsid w:val="00A60108"/>
    <w:rsid w:val="00A60DB7"/>
    <w:rsid w:val="00A6161C"/>
    <w:rsid w:val="00A61A50"/>
    <w:rsid w:val="00A62AEB"/>
    <w:rsid w:val="00A65525"/>
    <w:rsid w:val="00A6638D"/>
    <w:rsid w:val="00A676FE"/>
    <w:rsid w:val="00A67DB6"/>
    <w:rsid w:val="00A71C16"/>
    <w:rsid w:val="00A75EEA"/>
    <w:rsid w:val="00A7725A"/>
    <w:rsid w:val="00A7731A"/>
    <w:rsid w:val="00A827AE"/>
    <w:rsid w:val="00A90CFE"/>
    <w:rsid w:val="00A921B7"/>
    <w:rsid w:val="00A9348D"/>
    <w:rsid w:val="00A97137"/>
    <w:rsid w:val="00A975DC"/>
    <w:rsid w:val="00AA48BB"/>
    <w:rsid w:val="00AB04DC"/>
    <w:rsid w:val="00AB1D38"/>
    <w:rsid w:val="00AB1FF7"/>
    <w:rsid w:val="00AB28F9"/>
    <w:rsid w:val="00AB3447"/>
    <w:rsid w:val="00AB3638"/>
    <w:rsid w:val="00AB3A69"/>
    <w:rsid w:val="00AB7894"/>
    <w:rsid w:val="00AB7A46"/>
    <w:rsid w:val="00AC0573"/>
    <w:rsid w:val="00AC29CA"/>
    <w:rsid w:val="00AC38FF"/>
    <w:rsid w:val="00AC5805"/>
    <w:rsid w:val="00AC720A"/>
    <w:rsid w:val="00AD124C"/>
    <w:rsid w:val="00AD1B15"/>
    <w:rsid w:val="00AD266F"/>
    <w:rsid w:val="00AD529C"/>
    <w:rsid w:val="00AD7A7D"/>
    <w:rsid w:val="00AE31EF"/>
    <w:rsid w:val="00AE344B"/>
    <w:rsid w:val="00AE46EA"/>
    <w:rsid w:val="00AE49AB"/>
    <w:rsid w:val="00AE5BCA"/>
    <w:rsid w:val="00AE63AD"/>
    <w:rsid w:val="00AE6F1C"/>
    <w:rsid w:val="00AE727B"/>
    <w:rsid w:val="00AF0DB7"/>
    <w:rsid w:val="00AF15F6"/>
    <w:rsid w:val="00AF4900"/>
    <w:rsid w:val="00AF4A7A"/>
    <w:rsid w:val="00AF6B9F"/>
    <w:rsid w:val="00AF7255"/>
    <w:rsid w:val="00B00700"/>
    <w:rsid w:val="00B009BD"/>
    <w:rsid w:val="00B01C2E"/>
    <w:rsid w:val="00B06B99"/>
    <w:rsid w:val="00B102E3"/>
    <w:rsid w:val="00B11F24"/>
    <w:rsid w:val="00B12224"/>
    <w:rsid w:val="00B14B7F"/>
    <w:rsid w:val="00B1638F"/>
    <w:rsid w:val="00B170A6"/>
    <w:rsid w:val="00B17616"/>
    <w:rsid w:val="00B20921"/>
    <w:rsid w:val="00B21296"/>
    <w:rsid w:val="00B21734"/>
    <w:rsid w:val="00B21A22"/>
    <w:rsid w:val="00B21BA1"/>
    <w:rsid w:val="00B227A3"/>
    <w:rsid w:val="00B229CA"/>
    <w:rsid w:val="00B25CF2"/>
    <w:rsid w:val="00B30863"/>
    <w:rsid w:val="00B3357A"/>
    <w:rsid w:val="00B358B4"/>
    <w:rsid w:val="00B364EB"/>
    <w:rsid w:val="00B3756B"/>
    <w:rsid w:val="00B43A03"/>
    <w:rsid w:val="00B44185"/>
    <w:rsid w:val="00B4448A"/>
    <w:rsid w:val="00B46AA3"/>
    <w:rsid w:val="00B47E41"/>
    <w:rsid w:val="00B50C95"/>
    <w:rsid w:val="00B513BE"/>
    <w:rsid w:val="00B525BC"/>
    <w:rsid w:val="00B5433D"/>
    <w:rsid w:val="00B61BC0"/>
    <w:rsid w:val="00B643C3"/>
    <w:rsid w:val="00B64EF9"/>
    <w:rsid w:val="00B66157"/>
    <w:rsid w:val="00B669B5"/>
    <w:rsid w:val="00B71F44"/>
    <w:rsid w:val="00B72182"/>
    <w:rsid w:val="00B72E28"/>
    <w:rsid w:val="00B73420"/>
    <w:rsid w:val="00B73A03"/>
    <w:rsid w:val="00B74D30"/>
    <w:rsid w:val="00B7507C"/>
    <w:rsid w:val="00B750DD"/>
    <w:rsid w:val="00B80694"/>
    <w:rsid w:val="00B80C62"/>
    <w:rsid w:val="00B8108A"/>
    <w:rsid w:val="00B816FB"/>
    <w:rsid w:val="00B83E1E"/>
    <w:rsid w:val="00B86334"/>
    <w:rsid w:val="00B86816"/>
    <w:rsid w:val="00B879BE"/>
    <w:rsid w:val="00B87E05"/>
    <w:rsid w:val="00B944EE"/>
    <w:rsid w:val="00BA0DAD"/>
    <w:rsid w:val="00BA1793"/>
    <w:rsid w:val="00BA23ED"/>
    <w:rsid w:val="00BA66A1"/>
    <w:rsid w:val="00BA67A8"/>
    <w:rsid w:val="00BA7A40"/>
    <w:rsid w:val="00BB05AC"/>
    <w:rsid w:val="00BB29F6"/>
    <w:rsid w:val="00BB2F1F"/>
    <w:rsid w:val="00BB7C12"/>
    <w:rsid w:val="00BC4A59"/>
    <w:rsid w:val="00BC50E8"/>
    <w:rsid w:val="00BC582E"/>
    <w:rsid w:val="00BC6BF6"/>
    <w:rsid w:val="00BD0786"/>
    <w:rsid w:val="00BD0D65"/>
    <w:rsid w:val="00BD3AD6"/>
    <w:rsid w:val="00BD695B"/>
    <w:rsid w:val="00BE25EA"/>
    <w:rsid w:val="00BE3E9E"/>
    <w:rsid w:val="00BE4D72"/>
    <w:rsid w:val="00BE6714"/>
    <w:rsid w:val="00BE67A2"/>
    <w:rsid w:val="00BF1D33"/>
    <w:rsid w:val="00BF5A79"/>
    <w:rsid w:val="00BF5DFE"/>
    <w:rsid w:val="00BF60D1"/>
    <w:rsid w:val="00BF735D"/>
    <w:rsid w:val="00BF736E"/>
    <w:rsid w:val="00C011AE"/>
    <w:rsid w:val="00C02B36"/>
    <w:rsid w:val="00C11B7B"/>
    <w:rsid w:val="00C12486"/>
    <w:rsid w:val="00C15848"/>
    <w:rsid w:val="00C15C91"/>
    <w:rsid w:val="00C21F29"/>
    <w:rsid w:val="00C222D2"/>
    <w:rsid w:val="00C240E4"/>
    <w:rsid w:val="00C247C0"/>
    <w:rsid w:val="00C2499F"/>
    <w:rsid w:val="00C271A6"/>
    <w:rsid w:val="00C27708"/>
    <w:rsid w:val="00C338FC"/>
    <w:rsid w:val="00C33C13"/>
    <w:rsid w:val="00C341FA"/>
    <w:rsid w:val="00C374FA"/>
    <w:rsid w:val="00C376EA"/>
    <w:rsid w:val="00C46491"/>
    <w:rsid w:val="00C47AB3"/>
    <w:rsid w:val="00C51427"/>
    <w:rsid w:val="00C5239F"/>
    <w:rsid w:val="00C524CB"/>
    <w:rsid w:val="00C52F2A"/>
    <w:rsid w:val="00C559AB"/>
    <w:rsid w:val="00C61955"/>
    <w:rsid w:val="00C65450"/>
    <w:rsid w:val="00C677E4"/>
    <w:rsid w:val="00C716A9"/>
    <w:rsid w:val="00C74505"/>
    <w:rsid w:val="00C75802"/>
    <w:rsid w:val="00C7690F"/>
    <w:rsid w:val="00C83DF6"/>
    <w:rsid w:val="00C849DE"/>
    <w:rsid w:val="00C8594F"/>
    <w:rsid w:val="00C85B6D"/>
    <w:rsid w:val="00C87A30"/>
    <w:rsid w:val="00C92BED"/>
    <w:rsid w:val="00C97968"/>
    <w:rsid w:val="00CA0DFA"/>
    <w:rsid w:val="00CA1A59"/>
    <w:rsid w:val="00CB41F7"/>
    <w:rsid w:val="00CB4DCC"/>
    <w:rsid w:val="00CB6C4F"/>
    <w:rsid w:val="00CC01ED"/>
    <w:rsid w:val="00CC3725"/>
    <w:rsid w:val="00CC6B91"/>
    <w:rsid w:val="00CD002D"/>
    <w:rsid w:val="00CD0A0F"/>
    <w:rsid w:val="00CD428D"/>
    <w:rsid w:val="00CD5C09"/>
    <w:rsid w:val="00CD63F0"/>
    <w:rsid w:val="00CD684E"/>
    <w:rsid w:val="00CD6F8D"/>
    <w:rsid w:val="00CE0571"/>
    <w:rsid w:val="00CE06DC"/>
    <w:rsid w:val="00CE2DEF"/>
    <w:rsid w:val="00CE6B21"/>
    <w:rsid w:val="00CE6EBD"/>
    <w:rsid w:val="00CE701B"/>
    <w:rsid w:val="00CF0ED5"/>
    <w:rsid w:val="00CF3E33"/>
    <w:rsid w:val="00D019F0"/>
    <w:rsid w:val="00D10353"/>
    <w:rsid w:val="00D107FD"/>
    <w:rsid w:val="00D12B1A"/>
    <w:rsid w:val="00D17023"/>
    <w:rsid w:val="00D2187F"/>
    <w:rsid w:val="00D2485B"/>
    <w:rsid w:val="00D31ECC"/>
    <w:rsid w:val="00D320BD"/>
    <w:rsid w:val="00D33DD5"/>
    <w:rsid w:val="00D366B7"/>
    <w:rsid w:val="00D40FB3"/>
    <w:rsid w:val="00D426F2"/>
    <w:rsid w:val="00D42942"/>
    <w:rsid w:val="00D42B93"/>
    <w:rsid w:val="00D42E99"/>
    <w:rsid w:val="00D43CC7"/>
    <w:rsid w:val="00D44FC3"/>
    <w:rsid w:val="00D44FE3"/>
    <w:rsid w:val="00D51A0B"/>
    <w:rsid w:val="00D52190"/>
    <w:rsid w:val="00D5502F"/>
    <w:rsid w:val="00D55973"/>
    <w:rsid w:val="00D55A39"/>
    <w:rsid w:val="00D566E1"/>
    <w:rsid w:val="00D6319B"/>
    <w:rsid w:val="00D65BA9"/>
    <w:rsid w:val="00D65C41"/>
    <w:rsid w:val="00D66087"/>
    <w:rsid w:val="00D679C7"/>
    <w:rsid w:val="00D711A2"/>
    <w:rsid w:val="00D7143E"/>
    <w:rsid w:val="00D72F71"/>
    <w:rsid w:val="00D749FA"/>
    <w:rsid w:val="00D74FA1"/>
    <w:rsid w:val="00D77615"/>
    <w:rsid w:val="00D776DB"/>
    <w:rsid w:val="00D8026C"/>
    <w:rsid w:val="00D816E8"/>
    <w:rsid w:val="00D82B9B"/>
    <w:rsid w:val="00D82F6F"/>
    <w:rsid w:val="00D83691"/>
    <w:rsid w:val="00D83DF5"/>
    <w:rsid w:val="00D8546A"/>
    <w:rsid w:val="00D85BC7"/>
    <w:rsid w:val="00D8646A"/>
    <w:rsid w:val="00D87350"/>
    <w:rsid w:val="00D9025F"/>
    <w:rsid w:val="00D93135"/>
    <w:rsid w:val="00D94FCC"/>
    <w:rsid w:val="00D97958"/>
    <w:rsid w:val="00DA20F0"/>
    <w:rsid w:val="00DA2FBC"/>
    <w:rsid w:val="00DA3C7B"/>
    <w:rsid w:val="00DA4BC9"/>
    <w:rsid w:val="00DA6CF8"/>
    <w:rsid w:val="00DB1613"/>
    <w:rsid w:val="00DB1986"/>
    <w:rsid w:val="00DB30B2"/>
    <w:rsid w:val="00DB43A5"/>
    <w:rsid w:val="00DB597C"/>
    <w:rsid w:val="00DB6306"/>
    <w:rsid w:val="00DB6345"/>
    <w:rsid w:val="00DB7EB0"/>
    <w:rsid w:val="00DC441D"/>
    <w:rsid w:val="00DC4677"/>
    <w:rsid w:val="00DC4A5B"/>
    <w:rsid w:val="00DC73E7"/>
    <w:rsid w:val="00DC79BE"/>
    <w:rsid w:val="00DD1649"/>
    <w:rsid w:val="00DD1F27"/>
    <w:rsid w:val="00DD4188"/>
    <w:rsid w:val="00DD7342"/>
    <w:rsid w:val="00DE06D6"/>
    <w:rsid w:val="00DE0755"/>
    <w:rsid w:val="00DE086B"/>
    <w:rsid w:val="00DE27F8"/>
    <w:rsid w:val="00DE3FCA"/>
    <w:rsid w:val="00DE6555"/>
    <w:rsid w:val="00DF537E"/>
    <w:rsid w:val="00DF5F8C"/>
    <w:rsid w:val="00E01502"/>
    <w:rsid w:val="00E03DC5"/>
    <w:rsid w:val="00E04BCB"/>
    <w:rsid w:val="00E04F78"/>
    <w:rsid w:val="00E05C44"/>
    <w:rsid w:val="00E06AC4"/>
    <w:rsid w:val="00E13915"/>
    <w:rsid w:val="00E13C51"/>
    <w:rsid w:val="00E13EF2"/>
    <w:rsid w:val="00E15079"/>
    <w:rsid w:val="00E204F2"/>
    <w:rsid w:val="00E248A8"/>
    <w:rsid w:val="00E27BF2"/>
    <w:rsid w:val="00E313F3"/>
    <w:rsid w:val="00E31D32"/>
    <w:rsid w:val="00E3624D"/>
    <w:rsid w:val="00E37B8A"/>
    <w:rsid w:val="00E41763"/>
    <w:rsid w:val="00E41E24"/>
    <w:rsid w:val="00E42F65"/>
    <w:rsid w:val="00E43B72"/>
    <w:rsid w:val="00E47FD6"/>
    <w:rsid w:val="00E50443"/>
    <w:rsid w:val="00E51368"/>
    <w:rsid w:val="00E514E0"/>
    <w:rsid w:val="00E5433B"/>
    <w:rsid w:val="00E560A7"/>
    <w:rsid w:val="00E57029"/>
    <w:rsid w:val="00E61592"/>
    <w:rsid w:val="00E6422C"/>
    <w:rsid w:val="00E672F5"/>
    <w:rsid w:val="00E673CD"/>
    <w:rsid w:val="00E67880"/>
    <w:rsid w:val="00E67D86"/>
    <w:rsid w:val="00E70007"/>
    <w:rsid w:val="00E73BFC"/>
    <w:rsid w:val="00E754AE"/>
    <w:rsid w:val="00E75D48"/>
    <w:rsid w:val="00E846E0"/>
    <w:rsid w:val="00E8551B"/>
    <w:rsid w:val="00E859CF"/>
    <w:rsid w:val="00E866D1"/>
    <w:rsid w:val="00E87018"/>
    <w:rsid w:val="00E90033"/>
    <w:rsid w:val="00E930D3"/>
    <w:rsid w:val="00E95437"/>
    <w:rsid w:val="00E9624A"/>
    <w:rsid w:val="00E96406"/>
    <w:rsid w:val="00E96D7D"/>
    <w:rsid w:val="00E9706E"/>
    <w:rsid w:val="00E978F3"/>
    <w:rsid w:val="00EA1DC2"/>
    <w:rsid w:val="00EA43B7"/>
    <w:rsid w:val="00EB00E1"/>
    <w:rsid w:val="00EB17DE"/>
    <w:rsid w:val="00EB1AD7"/>
    <w:rsid w:val="00EB2155"/>
    <w:rsid w:val="00EB4DBD"/>
    <w:rsid w:val="00EC1359"/>
    <w:rsid w:val="00EC31A6"/>
    <w:rsid w:val="00EC6294"/>
    <w:rsid w:val="00EC7A22"/>
    <w:rsid w:val="00ED0F1E"/>
    <w:rsid w:val="00EE059F"/>
    <w:rsid w:val="00EE2B63"/>
    <w:rsid w:val="00EE4C97"/>
    <w:rsid w:val="00EE7EF1"/>
    <w:rsid w:val="00EF18FE"/>
    <w:rsid w:val="00EF36DA"/>
    <w:rsid w:val="00EF4841"/>
    <w:rsid w:val="00EF49FB"/>
    <w:rsid w:val="00F03BE8"/>
    <w:rsid w:val="00F044EF"/>
    <w:rsid w:val="00F04597"/>
    <w:rsid w:val="00F050E9"/>
    <w:rsid w:val="00F0719B"/>
    <w:rsid w:val="00F073E0"/>
    <w:rsid w:val="00F07D09"/>
    <w:rsid w:val="00F1200B"/>
    <w:rsid w:val="00F1405D"/>
    <w:rsid w:val="00F17537"/>
    <w:rsid w:val="00F2573F"/>
    <w:rsid w:val="00F27A9E"/>
    <w:rsid w:val="00F30021"/>
    <w:rsid w:val="00F32082"/>
    <w:rsid w:val="00F32C9D"/>
    <w:rsid w:val="00F32DCA"/>
    <w:rsid w:val="00F33A51"/>
    <w:rsid w:val="00F33BCB"/>
    <w:rsid w:val="00F35386"/>
    <w:rsid w:val="00F361F7"/>
    <w:rsid w:val="00F45784"/>
    <w:rsid w:val="00F53B45"/>
    <w:rsid w:val="00F54435"/>
    <w:rsid w:val="00F56C18"/>
    <w:rsid w:val="00F579E6"/>
    <w:rsid w:val="00F606B4"/>
    <w:rsid w:val="00F60A8C"/>
    <w:rsid w:val="00F652A0"/>
    <w:rsid w:val="00F66114"/>
    <w:rsid w:val="00F72B8A"/>
    <w:rsid w:val="00F72C7F"/>
    <w:rsid w:val="00F733D1"/>
    <w:rsid w:val="00F76898"/>
    <w:rsid w:val="00F834A6"/>
    <w:rsid w:val="00F854A2"/>
    <w:rsid w:val="00F878D6"/>
    <w:rsid w:val="00F90638"/>
    <w:rsid w:val="00F96644"/>
    <w:rsid w:val="00F97893"/>
    <w:rsid w:val="00FA0787"/>
    <w:rsid w:val="00FA33B9"/>
    <w:rsid w:val="00FA3790"/>
    <w:rsid w:val="00FA53AB"/>
    <w:rsid w:val="00FA57C0"/>
    <w:rsid w:val="00FB4FED"/>
    <w:rsid w:val="00FB7444"/>
    <w:rsid w:val="00FB7659"/>
    <w:rsid w:val="00FB7F47"/>
    <w:rsid w:val="00FC0D5F"/>
    <w:rsid w:val="00FC3285"/>
    <w:rsid w:val="00FD134B"/>
    <w:rsid w:val="00FD4650"/>
    <w:rsid w:val="00FE4D79"/>
    <w:rsid w:val="00FE50C9"/>
    <w:rsid w:val="00FE6713"/>
    <w:rsid w:val="00FE6A5A"/>
    <w:rsid w:val="00FE7554"/>
    <w:rsid w:val="00FF110F"/>
    <w:rsid w:val="00FF1624"/>
    <w:rsid w:val="00FF1966"/>
    <w:rsid w:val="00FF2545"/>
    <w:rsid w:val="00FF3FEB"/>
    <w:rsid w:val="00FF67AE"/>
    <w:rsid w:val="00FF715E"/>
    <w:rsid w:val="010D427B"/>
    <w:rsid w:val="010F3B4F"/>
    <w:rsid w:val="0233386D"/>
    <w:rsid w:val="02772DAE"/>
    <w:rsid w:val="02A316DC"/>
    <w:rsid w:val="03141A47"/>
    <w:rsid w:val="051E1A0D"/>
    <w:rsid w:val="0526590B"/>
    <w:rsid w:val="053C6EDC"/>
    <w:rsid w:val="058B552C"/>
    <w:rsid w:val="05C3315A"/>
    <w:rsid w:val="05E01F5E"/>
    <w:rsid w:val="067659E2"/>
    <w:rsid w:val="07362663"/>
    <w:rsid w:val="076A5F83"/>
    <w:rsid w:val="07B23486"/>
    <w:rsid w:val="07FB307F"/>
    <w:rsid w:val="08B84ACC"/>
    <w:rsid w:val="094F5AB5"/>
    <w:rsid w:val="09BA4874"/>
    <w:rsid w:val="0A1E3055"/>
    <w:rsid w:val="0A2148F3"/>
    <w:rsid w:val="0A8C3D63"/>
    <w:rsid w:val="0ABD2C76"/>
    <w:rsid w:val="0C143E57"/>
    <w:rsid w:val="0D821B4C"/>
    <w:rsid w:val="0DBD4932"/>
    <w:rsid w:val="0E6F200D"/>
    <w:rsid w:val="0EBA04F2"/>
    <w:rsid w:val="0F740DDB"/>
    <w:rsid w:val="0FED0D7C"/>
    <w:rsid w:val="10261FFE"/>
    <w:rsid w:val="108F0808"/>
    <w:rsid w:val="109615A3"/>
    <w:rsid w:val="10BE733F"/>
    <w:rsid w:val="11E56540"/>
    <w:rsid w:val="1240313D"/>
    <w:rsid w:val="125819A7"/>
    <w:rsid w:val="127039FD"/>
    <w:rsid w:val="13224DEB"/>
    <w:rsid w:val="13B30CB1"/>
    <w:rsid w:val="145853B5"/>
    <w:rsid w:val="14654FDC"/>
    <w:rsid w:val="14DB04C0"/>
    <w:rsid w:val="14FA13B7"/>
    <w:rsid w:val="164410A1"/>
    <w:rsid w:val="16F969DB"/>
    <w:rsid w:val="193174B2"/>
    <w:rsid w:val="19D93AA0"/>
    <w:rsid w:val="1A450189"/>
    <w:rsid w:val="1AA0603E"/>
    <w:rsid w:val="1AAC1963"/>
    <w:rsid w:val="1B66485B"/>
    <w:rsid w:val="1C2C1601"/>
    <w:rsid w:val="1C477A53"/>
    <w:rsid w:val="1C84143D"/>
    <w:rsid w:val="1D333FC5"/>
    <w:rsid w:val="1D695934"/>
    <w:rsid w:val="1DFC68B0"/>
    <w:rsid w:val="1E84075A"/>
    <w:rsid w:val="1EB86E2C"/>
    <w:rsid w:val="1EC71AB5"/>
    <w:rsid w:val="1F176670"/>
    <w:rsid w:val="1FE2499C"/>
    <w:rsid w:val="1FEA5A5B"/>
    <w:rsid w:val="206D0D08"/>
    <w:rsid w:val="20A346F6"/>
    <w:rsid w:val="20B00533"/>
    <w:rsid w:val="21A13378"/>
    <w:rsid w:val="21C56C56"/>
    <w:rsid w:val="227229A1"/>
    <w:rsid w:val="22A93160"/>
    <w:rsid w:val="22BE7324"/>
    <w:rsid w:val="231A22B1"/>
    <w:rsid w:val="232F19D7"/>
    <w:rsid w:val="23A41237"/>
    <w:rsid w:val="23FB282C"/>
    <w:rsid w:val="24780CDE"/>
    <w:rsid w:val="260B71B7"/>
    <w:rsid w:val="263B7010"/>
    <w:rsid w:val="264B4D7A"/>
    <w:rsid w:val="26B648E9"/>
    <w:rsid w:val="2704201C"/>
    <w:rsid w:val="2788146A"/>
    <w:rsid w:val="27DB2255"/>
    <w:rsid w:val="2828530F"/>
    <w:rsid w:val="29C129BA"/>
    <w:rsid w:val="2A3873C3"/>
    <w:rsid w:val="2A3D2C2B"/>
    <w:rsid w:val="2A5F459B"/>
    <w:rsid w:val="2A692A82"/>
    <w:rsid w:val="2B073C97"/>
    <w:rsid w:val="2B5725C4"/>
    <w:rsid w:val="2BF832AE"/>
    <w:rsid w:val="2CD55C55"/>
    <w:rsid w:val="2D5F685F"/>
    <w:rsid w:val="2E386967"/>
    <w:rsid w:val="2E702BDD"/>
    <w:rsid w:val="2F506F74"/>
    <w:rsid w:val="2F9B5EE0"/>
    <w:rsid w:val="301A5EE8"/>
    <w:rsid w:val="301B3A0F"/>
    <w:rsid w:val="30493E12"/>
    <w:rsid w:val="308464C0"/>
    <w:rsid w:val="30BD5058"/>
    <w:rsid w:val="30F54260"/>
    <w:rsid w:val="317C672F"/>
    <w:rsid w:val="318237CB"/>
    <w:rsid w:val="31D65103"/>
    <w:rsid w:val="324E1B7E"/>
    <w:rsid w:val="32715B68"/>
    <w:rsid w:val="32E77BD8"/>
    <w:rsid w:val="33437504"/>
    <w:rsid w:val="3344502A"/>
    <w:rsid w:val="33543E57"/>
    <w:rsid w:val="33F27177"/>
    <w:rsid w:val="33FC2363"/>
    <w:rsid w:val="3428494C"/>
    <w:rsid w:val="34FA0097"/>
    <w:rsid w:val="35380BBF"/>
    <w:rsid w:val="35492127"/>
    <w:rsid w:val="358B6742"/>
    <w:rsid w:val="35935DF5"/>
    <w:rsid w:val="35CC4711"/>
    <w:rsid w:val="36112941"/>
    <w:rsid w:val="36324516"/>
    <w:rsid w:val="366F6862"/>
    <w:rsid w:val="36F9612C"/>
    <w:rsid w:val="37265173"/>
    <w:rsid w:val="37826121"/>
    <w:rsid w:val="379F1142"/>
    <w:rsid w:val="37DF3202"/>
    <w:rsid w:val="381D1673"/>
    <w:rsid w:val="382374A6"/>
    <w:rsid w:val="388259E8"/>
    <w:rsid w:val="38B62526"/>
    <w:rsid w:val="39477916"/>
    <w:rsid w:val="399C0D63"/>
    <w:rsid w:val="39AA5CE0"/>
    <w:rsid w:val="3A6A181A"/>
    <w:rsid w:val="3B251BE5"/>
    <w:rsid w:val="3B8C6430"/>
    <w:rsid w:val="3CD95388"/>
    <w:rsid w:val="3CFA6F32"/>
    <w:rsid w:val="3E135D25"/>
    <w:rsid w:val="3E7C195D"/>
    <w:rsid w:val="3E9312F8"/>
    <w:rsid w:val="3EAB0654"/>
    <w:rsid w:val="3F357942"/>
    <w:rsid w:val="3F41190C"/>
    <w:rsid w:val="3F6F78D3"/>
    <w:rsid w:val="3FC45529"/>
    <w:rsid w:val="40245174"/>
    <w:rsid w:val="402C58DA"/>
    <w:rsid w:val="40751232"/>
    <w:rsid w:val="4090365D"/>
    <w:rsid w:val="41313092"/>
    <w:rsid w:val="413E23C7"/>
    <w:rsid w:val="429A0C7E"/>
    <w:rsid w:val="43413334"/>
    <w:rsid w:val="43D146B8"/>
    <w:rsid w:val="43D547D0"/>
    <w:rsid w:val="447F5EC2"/>
    <w:rsid w:val="44FE69F2"/>
    <w:rsid w:val="45BE2A1A"/>
    <w:rsid w:val="45D814A9"/>
    <w:rsid w:val="4679206A"/>
    <w:rsid w:val="46890BA6"/>
    <w:rsid w:val="46D00C57"/>
    <w:rsid w:val="46D4700F"/>
    <w:rsid w:val="47321912"/>
    <w:rsid w:val="47322576"/>
    <w:rsid w:val="482079BC"/>
    <w:rsid w:val="4861051A"/>
    <w:rsid w:val="489F2E1F"/>
    <w:rsid w:val="49124565"/>
    <w:rsid w:val="492B6619"/>
    <w:rsid w:val="49DE7B2F"/>
    <w:rsid w:val="4A2851B6"/>
    <w:rsid w:val="4A45370A"/>
    <w:rsid w:val="4B6E6E2D"/>
    <w:rsid w:val="4B726781"/>
    <w:rsid w:val="4B7B626D"/>
    <w:rsid w:val="4BC35D58"/>
    <w:rsid w:val="4C59524B"/>
    <w:rsid w:val="4C605A62"/>
    <w:rsid w:val="4C6807BE"/>
    <w:rsid w:val="4D4877EE"/>
    <w:rsid w:val="4D4C5FE5"/>
    <w:rsid w:val="4D8E53C8"/>
    <w:rsid w:val="4E15356D"/>
    <w:rsid w:val="4E487C6D"/>
    <w:rsid w:val="4EA41E0E"/>
    <w:rsid w:val="4F766114"/>
    <w:rsid w:val="4FA42819"/>
    <w:rsid w:val="50855B3C"/>
    <w:rsid w:val="50937D24"/>
    <w:rsid w:val="50D457E8"/>
    <w:rsid w:val="50E25C3F"/>
    <w:rsid w:val="516A5CC0"/>
    <w:rsid w:val="52542DCA"/>
    <w:rsid w:val="52B66476"/>
    <w:rsid w:val="52C83E7D"/>
    <w:rsid w:val="533D294E"/>
    <w:rsid w:val="533E0F8F"/>
    <w:rsid w:val="53486C36"/>
    <w:rsid w:val="536D4ACC"/>
    <w:rsid w:val="54333CF9"/>
    <w:rsid w:val="555420C8"/>
    <w:rsid w:val="55B41744"/>
    <w:rsid w:val="568D446F"/>
    <w:rsid w:val="56FA5712"/>
    <w:rsid w:val="57B64C87"/>
    <w:rsid w:val="57FFEB8B"/>
    <w:rsid w:val="58E81E30"/>
    <w:rsid w:val="59776C15"/>
    <w:rsid w:val="598F6615"/>
    <w:rsid w:val="5A5F6122"/>
    <w:rsid w:val="5A8C0EE1"/>
    <w:rsid w:val="5AA27EF9"/>
    <w:rsid w:val="5AA338BB"/>
    <w:rsid w:val="5ABD553F"/>
    <w:rsid w:val="5B1F6511"/>
    <w:rsid w:val="5B8F0C89"/>
    <w:rsid w:val="5B8F2475"/>
    <w:rsid w:val="5BBB726F"/>
    <w:rsid w:val="5BE025C4"/>
    <w:rsid w:val="5C106691"/>
    <w:rsid w:val="5C1222E0"/>
    <w:rsid w:val="5C553D58"/>
    <w:rsid w:val="5C7165E1"/>
    <w:rsid w:val="5CB309A7"/>
    <w:rsid w:val="5CC2508E"/>
    <w:rsid w:val="5CD67C8E"/>
    <w:rsid w:val="5D261179"/>
    <w:rsid w:val="5DA7A291"/>
    <w:rsid w:val="5F4973A1"/>
    <w:rsid w:val="5FA52401"/>
    <w:rsid w:val="5FC20C8C"/>
    <w:rsid w:val="5FE84E0C"/>
    <w:rsid w:val="607E332C"/>
    <w:rsid w:val="60D119F3"/>
    <w:rsid w:val="60E05AE3"/>
    <w:rsid w:val="61F76276"/>
    <w:rsid w:val="61FC694D"/>
    <w:rsid w:val="623C3E38"/>
    <w:rsid w:val="625E13B5"/>
    <w:rsid w:val="62906100"/>
    <w:rsid w:val="636311DF"/>
    <w:rsid w:val="637C38A9"/>
    <w:rsid w:val="638A484C"/>
    <w:rsid w:val="64B202C8"/>
    <w:rsid w:val="66E80973"/>
    <w:rsid w:val="673466D2"/>
    <w:rsid w:val="67BE7815"/>
    <w:rsid w:val="67E4410B"/>
    <w:rsid w:val="68464DC5"/>
    <w:rsid w:val="68DB1D84"/>
    <w:rsid w:val="69690D6B"/>
    <w:rsid w:val="6A875C5B"/>
    <w:rsid w:val="6A8B580E"/>
    <w:rsid w:val="6A9651B9"/>
    <w:rsid w:val="6AA74DE6"/>
    <w:rsid w:val="6ABC3DAB"/>
    <w:rsid w:val="6B0A0841"/>
    <w:rsid w:val="6BCE3108"/>
    <w:rsid w:val="6CB640A7"/>
    <w:rsid w:val="6CDC1854"/>
    <w:rsid w:val="6D5663ED"/>
    <w:rsid w:val="6DAA360F"/>
    <w:rsid w:val="6DBD2D4A"/>
    <w:rsid w:val="6E0B45FE"/>
    <w:rsid w:val="6EB8584F"/>
    <w:rsid w:val="6F744429"/>
    <w:rsid w:val="6FB70357"/>
    <w:rsid w:val="6FDC1408"/>
    <w:rsid w:val="6FF14425"/>
    <w:rsid w:val="701E403B"/>
    <w:rsid w:val="70A8704E"/>
    <w:rsid w:val="70DF343F"/>
    <w:rsid w:val="71426B73"/>
    <w:rsid w:val="71FB4726"/>
    <w:rsid w:val="721540EB"/>
    <w:rsid w:val="72C9287B"/>
    <w:rsid w:val="72DC1FE2"/>
    <w:rsid w:val="72E2393D"/>
    <w:rsid w:val="72F4F219"/>
    <w:rsid w:val="745148D6"/>
    <w:rsid w:val="74B70B38"/>
    <w:rsid w:val="751029E3"/>
    <w:rsid w:val="75906E04"/>
    <w:rsid w:val="75AD719E"/>
    <w:rsid w:val="75FFB6C1"/>
    <w:rsid w:val="77CFE998"/>
    <w:rsid w:val="785030F6"/>
    <w:rsid w:val="7859422B"/>
    <w:rsid w:val="788656CD"/>
    <w:rsid w:val="78B05F2B"/>
    <w:rsid w:val="78B94E85"/>
    <w:rsid w:val="78D14237"/>
    <w:rsid w:val="78D27468"/>
    <w:rsid w:val="78D93F29"/>
    <w:rsid w:val="79B50E56"/>
    <w:rsid w:val="79F55A55"/>
    <w:rsid w:val="79FC3536"/>
    <w:rsid w:val="7A613399"/>
    <w:rsid w:val="7A7B4DFA"/>
    <w:rsid w:val="7AA3B4DE"/>
    <w:rsid w:val="7B6F1B0E"/>
    <w:rsid w:val="7BE349AD"/>
    <w:rsid w:val="7C0641F8"/>
    <w:rsid w:val="7CF46746"/>
    <w:rsid w:val="7D6E64F9"/>
    <w:rsid w:val="7D7D035D"/>
    <w:rsid w:val="7D7E4262"/>
    <w:rsid w:val="7EA7101A"/>
    <w:rsid w:val="7F107805"/>
    <w:rsid w:val="7F3B2F56"/>
    <w:rsid w:val="7F6E3B3C"/>
    <w:rsid w:val="7FAFE269"/>
    <w:rsid w:val="7FBF2BDA"/>
    <w:rsid w:val="BFEF00F0"/>
    <w:rsid w:val="C7EF026F"/>
    <w:rsid w:val="DDFD3073"/>
    <w:rsid w:val="DEBEB411"/>
    <w:rsid w:val="FB6F9374"/>
    <w:rsid w:val="FF85C37B"/>
    <w:rsid w:val="FFAE783F"/>
    <w:rsid w:val="FFFD276B"/>
    <w:rsid w:val="FFFDF126"/>
    <w:rsid w:val="FFFF2F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jc w:val="center"/>
      <w:textAlignment w:val="baseline"/>
      <w:outlineLvl w:val="0"/>
    </w:pPr>
    <w:rPr>
      <w:rFonts w:ascii="宋体" w:hAnsi="宋体"/>
      <w:b/>
      <w:kern w:val="44"/>
      <w:sz w:val="44"/>
      <w:szCs w:val="44"/>
    </w:rPr>
  </w:style>
  <w:style w:type="paragraph" w:styleId="3">
    <w:name w:val="heading 2"/>
    <w:basedOn w:val="1"/>
    <w:next w:val="1"/>
    <w:link w:val="48"/>
    <w:qFormat/>
    <w:uiPriority w:val="0"/>
    <w:pPr>
      <w:keepNext/>
      <w:keepLines/>
      <w:autoSpaceDE w:val="0"/>
      <w:autoSpaceDN w:val="0"/>
      <w:adjustRightInd w:val="0"/>
      <w:spacing w:line="360" w:lineRule="auto"/>
      <w:jc w:val="center"/>
      <w:textAlignment w:val="baseline"/>
      <w:outlineLvl w:val="1"/>
    </w:pPr>
    <w:rPr>
      <w:rFonts w:ascii="Arial" w:hAnsi="Arial" w:eastAsia="黑体"/>
      <w:b/>
      <w:spacing w:val="24"/>
      <w:kern w:val="0"/>
      <w:sz w:val="24"/>
      <w:szCs w:val="20"/>
    </w:rPr>
  </w:style>
  <w:style w:type="paragraph" w:styleId="4">
    <w:name w:val="heading 3"/>
    <w:basedOn w:val="1"/>
    <w:next w:val="1"/>
    <w:qFormat/>
    <w:uiPriority w:val="0"/>
    <w:pPr>
      <w:keepNext/>
      <w:keepLines/>
      <w:autoSpaceDE w:val="0"/>
      <w:autoSpaceDN w:val="0"/>
      <w:adjustRightInd w:val="0"/>
      <w:spacing w:line="360" w:lineRule="auto"/>
      <w:jc w:val="left"/>
      <w:textAlignment w:val="baseline"/>
      <w:outlineLvl w:val="2"/>
    </w:pPr>
    <w:rPr>
      <w:rFonts w:ascii="宋体" w:hAnsi="Arial"/>
      <w:b/>
      <w:sz w:val="28"/>
      <w:szCs w:val="20"/>
    </w:rPr>
  </w:style>
  <w:style w:type="paragraph" w:styleId="5">
    <w:name w:val="heading 4"/>
    <w:basedOn w:val="1"/>
    <w:next w:val="1"/>
    <w:qFormat/>
    <w:uiPriority w:val="0"/>
    <w:pPr>
      <w:widowControl/>
      <w:spacing w:beforeAutospacing="1" w:afterAutospacing="1"/>
      <w:jc w:val="center"/>
      <w:outlineLvl w:val="3"/>
    </w:pPr>
    <w:rPr>
      <w:rFonts w:ascii="宋体" w:hAnsi="宋体" w:cs="宋体"/>
      <w:b/>
      <w:bCs/>
      <w:kern w:val="0"/>
      <w:sz w:val="24"/>
    </w:rPr>
  </w:style>
  <w:style w:type="paragraph" w:styleId="6">
    <w:name w:val="heading 5"/>
    <w:basedOn w:val="1"/>
    <w:next w:val="7"/>
    <w:qFormat/>
    <w:uiPriority w:val="0"/>
    <w:pPr>
      <w:keepNext/>
      <w:keepLines/>
      <w:tabs>
        <w:tab w:val="left" w:pos="312"/>
      </w:tabs>
      <w:spacing w:line="372" w:lineRule="auto"/>
      <w:outlineLvl w:val="4"/>
    </w:pPr>
    <w:rPr>
      <w:b/>
      <w:sz w:val="28"/>
      <w:szCs w:val="20"/>
    </w:rPr>
  </w:style>
  <w:style w:type="paragraph" w:styleId="8">
    <w:name w:val="heading 6"/>
    <w:basedOn w:val="1"/>
    <w:next w:val="7"/>
    <w:qFormat/>
    <w:uiPriority w:val="0"/>
    <w:pPr>
      <w:keepNext/>
      <w:keepLines/>
      <w:tabs>
        <w:tab w:val="left" w:pos="312"/>
      </w:tabs>
      <w:spacing w:line="317" w:lineRule="auto"/>
      <w:outlineLvl w:val="5"/>
    </w:pPr>
    <w:rPr>
      <w:rFonts w:ascii="Arial" w:hAnsi="Arial" w:eastAsia="黑体"/>
      <w:b/>
      <w:sz w:val="24"/>
      <w:szCs w:val="20"/>
    </w:rPr>
  </w:style>
  <w:style w:type="paragraph" w:styleId="9">
    <w:name w:val="heading 7"/>
    <w:basedOn w:val="1"/>
    <w:next w:val="7"/>
    <w:qFormat/>
    <w:uiPriority w:val="0"/>
    <w:pPr>
      <w:keepNext/>
      <w:keepLines/>
      <w:tabs>
        <w:tab w:val="left" w:pos="312"/>
      </w:tabs>
      <w:spacing w:line="317" w:lineRule="auto"/>
      <w:outlineLvl w:val="6"/>
    </w:pPr>
    <w:rPr>
      <w:b/>
      <w:sz w:val="24"/>
      <w:szCs w:val="20"/>
    </w:rPr>
  </w:style>
  <w:style w:type="paragraph" w:styleId="10">
    <w:name w:val="heading 8"/>
    <w:basedOn w:val="1"/>
    <w:next w:val="7"/>
    <w:qFormat/>
    <w:uiPriority w:val="0"/>
    <w:pPr>
      <w:keepNext/>
      <w:keepLines/>
      <w:tabs>
        <w:tab w:val="left" w:pos="312"/>
      </w:tabs>
      <w:spacing w:line="317" w:lineRule="auto"/>
      <w:outlineLvl w:val="7"/>
    </w:pPr>
    <w:rPr>
      <w:rFonts w:ascii="Arial" w:hAnsi="Arial" w:eastAsia="黑体"/>
      <w:sz w:val="24"/>
      <w:szCs w:val="20"/>
    </w:rPr>
  </w:style>
  <w:style w:type="paragraph" w:styleId="11">
    <w:name w:val="heading 9"/>
    <w:basedOn w:val="1"/>
    <w:next w:val="7"/>
    <w:qFormat/>
    <w:uiPriority w:val="0"/>
    <w:pPr>
      <w:keepNext/>
      <w:keepLines/>
      <w:tabs>
        <w:tab w:val="left" w:pos="312"/>
      </w:tabs>
      <w:spacing w:line="317" w:lineRule="auto"/>
      <w:outlineLvl w:val="8"/>
    </w:pPr>
    <w:rPr>
      <w:rFonts w:ascii="Arial" w:hAnsi="Arial" w:eastAsia="黑体"/>
      <w:szCs w:val="20"/>
    </w:rPr>
  </w:style>
  <w:style w:type="character" w:default="1" w:styleId="40">
    <w:name w:val="Default Paragraph Font"/>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49"/>
    <w:qFormat/>
    <w:uiPriority w:val="0"/>
    <w:pPr>
      <w:autoSpaceDE w:val="0"/>
      <w:autoSpaceDN w:val="0"/>
      <w:spacing w:line="360" w:lineRule="auto"/>
      <w:ind w:left="181" w:firstLine="420"/>
    </w:pPr>
    <w:rPr>
      <w:sz w:val="24"/>
      <w:szCs w:val="20"/>
    </w:rPr>
  </w:style>
  <w:style w:type="paragraph" w:styleId="12">
    <w:name w:val="caption"/>
    <w:basedOn w:val="1"/>
    <w:next w:val="1"/>
    <w:qFormat/>
    <w:uiPriority w:val="0"/>
    <w:pPr>
      <w:spacing w:line="360" w:lineRule="auto"/>
      <w:jc w:val="center"/>
    </w:pPr>
    <w:rPr>
      <w:rFonts w:ascii="Arial" w:hAnsi="Arial" w:eastAsia="黑体"/>
      <w:sz w:val="24"/>
      <w:szCs w:val="20"/>
    </w:rPr>
  </w:style>
  <w:style w:type="paragraph" w:styleId="13">
    <w:name w:val="Document Map"/>
    <w:basedOn w:val="1"/>
    <w:qFormat/>
    <w:uiPriority w:val="0"/>
    <w:pPr>
      <w:shd w:val="clear" w:color="auto" w:fill="000080"/>
    </w:pPr>
  </w:style>
  <w:style w:type="paragraph" w:styleId="14">
    <w:name w:val="annotation text"/>
    <w:basedOn w:val="1"/>
    <w:link w:val="50"/>
    <w:qFormat/>
    <w:uiPriority w:val="0"/>
    <w:pPr>
      <w:jc w:val="left"/>
    </w:pPr>
  </w:style>
  <w:style w:type="paragraph" w:styleId="15">
    <w:name w:val="Body Text 3"/>
    <w:basedOn w:val="1"/>
    <w:qFormat/>
    <w:uiPriority w:val="0"/>
    <w:pPr>
      <w:spacing w:line="240" w:lineRule="exact"/>
    </w:pPr>
    <w:rPr>
      <w:rFonts w:ascii="宋体" w:hAnsi="宋体"/>
      <w:sz w:val="18"/>
    </w:rPr>
  </w:style>
  <w:style w:type="paragraph" w:styleId="16">
    <w:name w:val="Body Text"/>
    <w:basedOn w:val="1"/>
    <w:next w:val="17"/>
    <w:qFormat/>
    <w:uiPriority w:val="0"/>
  </w:style>
  <w:style w:type="paragraph" w:styleId="17">
    <w:name w:val="Date"/>
    <w:basedOn w:val="1"/>
    <w:next w:val="1"/>
    <w:link w:val="53"/>
    <w:qFormat/>
    <w:uiPriority w:val="0"/>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18">
    <w:name w:val="Body Text Indent"/>
    <w:basedOn w:val="1"/>
    <w:link w:val="51"/>
    <w:qFormat/>
    <w:uiPriority w:val="0"/>
    <w:pPr>
      <w:autoSpaceDE w:val="0"/>
      <w:autoSpaceDN w:val="0"/>
      <w:spacing w:line="360" w:lineRule="auto"/>
      <w:ind w:left="181" w:firstLine="539"/>
    </w:pPr>
    <w:rPr>
      <w:sz w:val="24"/>
      <w:szCs w:val="20"/>
    </w:rPr>
  </w:style>
  <w:style w:type="paragraph" w:styleId="19">
    <w:name w:val="Block Text"/>
    <w:basedOn w:val="1"/>
    <w:qFormat/>
    <w:uiPriority w:val="0"/>
    <w:pPr>
      <w:ind w:left="1440" w:leftChars="700" w:right="1440" w:rightChars="700"/>
    </w:pPr>
  </w:style>
  <w:style w:type="paragraph" w:styleId="20">
    <w:name w:val="toc 3"/>
    <w:basedOn w:val="1"/>
    <w:next w:val="1"/>
    <w:qFormat/>
    <w:uiPriority w:val="0"/>
    <w:pPr>
      <w:ind w:left="420"/>
      <w:jc w:val="left"/>
    </w:pPr>
    <w:rPr>
      <w:i/>
      <w:iCs/>
    </w:rPr>
  </w:style>
  <w:style w:type="paragraph" w:styleId="21">
    <w:name w:val="Plain Text"/>
    <w:basedOn w:val="1"/>
    <w:link w:val="52"/>
    <w:qFormat/>
    <w:uiPriority w:val="99"/>
    <w:pPr>
      <w:spacing w:line="360" w:lineRule="auto"/>
    </w:pPr>
    <w:rPr>
      <w:rFonts w:ascii="宋体" w:hAnsi="Courier New"/>
      <w:spacing w:val="-8"/>
      <w:sz w:val="24"/>
      <w:szCs w:val="20"/>
    </w:rPr>
  </w:style>
  <w:style w:type="paragraph" w:styleId="22">
    <w:name w:val="Body Text Indent 2"/>
    <w:basedOn w:val="1"/>
    <w:qFormat/>
    <w:uiPriority w:val="0"/>
    <w:pPr>
      <w:ind w:firstLine="540"/>
    </w:pPr>
    <w:rPr>
      <w:szCs w:val="20"/>
    </w:rPr>
  </w:style>
  <w:style w:type="paragraph" w:styleId="23">
    <w:name w:val="Balloon Text"/>
    <w:basedOn w:val="1"/>
    <w:link w:val="54"/>
    <w:qFormat/>
    <w:uiPriority w:val="0"/>
    <w:rPr>
      <w:sz w:val="18"/>
      <w:szCs w:val="18"/>
    </w:rPr>
  </w:style>
  <w:style w:type="paragraph" w:styleId="24">
    <w:name w:val="footer"/>
    <w:basedOn w:val="1"/>
    <w:link w:val="55"/>
    <w:qFormat/>
    <w:uiPriority w:val="99"/>
    <w:pPr>
      <w:tabs>
        <w:tab w:val="center" w:pos="4153"/>
        <w:tab w:val="right" w:pos="8306"/>
      </w:tabs>
      <w:snapToGrid w:val="0"/>
      <w:jc w:val="left"/>
    </w:pPr>
    <w:rPr>
      <w:sz w:val="18"/>
      <w:szCs w:val="20"/>
    </w:rPr>
  </w:style>
  <w:style w:type="paragraph" w:styleId="25">
    <w:name w:val="envelope return"/>
    <w:basedOn w:val="1"/>
    <w:qFormat/>
    <w:uiPriority w:val="0"/>
    <w:pPr>
      <w:adjustRightInd w:val="0"/>
      <w:snapToGrid w:val="0"/>
      <w:spacing w:after="200"/>
    </w:pPr>
    <w:rPr>
      <w:rFonts w:ascii="Arial" w:hAnsi="Arial" w:eastAsia="微软雅黑"/>
      <w:kern w:val="0"/>
      <w:sz w:val="22"/>
    </w:rPr>
  </w:style>
  <w:style w:type="paragraph" w:styleId="2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27">
    <w:name w:val="Signature"/>
    <w:basedOn w:val="1"/>
    <w:qFormat/>
    <w:uiPriority w:val="0"/>
    <w:pPr>
      <w:ind w:left="4320"/>
    </w:pPr>
    <w:rPr>
      <w:rFonts w:eastAsia="楷体_GB2312"/>
      <w:szCs w:val="20"/>
    </w:rPr>
  </w:style>
  <w:style w:type="paragraph" w:styleId="28">
    <w:name w:val="toc 1"/>
    <w:basedOn w:val="1"/>
    <w:next w:val="1"/>
    <w:qFormat/>
    <w:uiPriority w:val="0"/>
    <w:pPr>
      <w:jc w:val="left"/>
    </w:pPr>
    <w:rPr>
      <w:b/>
      <w:bCs/>
      <w:caps/>
    </w:rPr>
  </w:style>
  <w:style w:type="paragraph" w:styleId="29">
    <w:name w:val="footnote text"/>
    <w:basedOn w:val="1"/>
    <w:link w:val="57"/>
    <w:qFormat/>
    <w:uiPriority w:val="0"/>
    <w:pPr>
      <w:snapToGrid w:val="0"/>
      <w:jc w:val="left"/>
    </w:pPr>
    <w:rPr>
      <w:rFonts w:ascii="仿宋_GB2312" w:hAnsi="新宋体" w:eastAsia="仿宋_GB2312"/>
      <w:sz w:val="18"/>
      <w:szCs w:val="18"/>
    </w:rPr>
  </w:style>
  <w:style w:type="paragraph" w:styleId="30">
    <w:name w:val="Body Text Indent 3"/>
    <w:basedOn w:val="1"/>
    <w:qFormat/>
    <w:uiPriority w:val="0"/>
    <w:pPr>
      <w:ind w:firstLine="426"/>
    </w:pPr>
    <w:rPr>
      <w:szCs w:val="20"/>
    </w:rPr>
  </w:style>
  <w:style w:type="paragraph" w:styleId="31">
    <w:name w:val="Body Text 2"/>
    <w:basedOn w:val="1"/>
    <w:link w:val="187"/>
    <w:qFormat/>
    <w:uiPriority w:val="0"/>
    <w:rPr>
      <w:sz w:val="28"/>
      <w:szCs w:val="20"/>
    </w:rPr>
  </w:style>
  <w:style w:type="paragraph" w:styleId="3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3">
    <w:name w:val="Normal (Web)"/>
    <w:basedOn w:val="1"/>
    <w:qFormat/>
    <w:uiPriority w:val="0"/>
    <w:pPr>
      <w:widowControl/>
      <w:spacing w:beforeAutospacing="1" w:afterAutospacing="1"/>
      <w:jc w:val="left"/>
    </w:pPr>
    <w:rPr>
      <w:rFonts w:ascii="宋体" w:hAnsi="宋体"/>
      <w:kern w:val="0"/>
      <w:sz w:val="24"/>
    </w:rPr>
  </w:style>
  <w:style w:type="paragraph" w:styleId="34">
    <w:name w:val="Title"/>
    <w:basedOn w:val="1"/>
    <w:qFormat/>
    <w:uiPriority w:val="0"/>
    <w:pPr>
      <w:pageBreakBefore/>
      <w:tabs>
        <w:tab w:val="left" w:pos="600"/>
        <w:tab w:val="left" w:pos="960"/>
        <w:tab w:val="left" w:pos="1080"/>
      </w:tabs>
      <w:overflowPunct w:val="0"/>
      <w:spacing w:line="360" w:lineRule="auto"/>
      <w:ind w:left="839" w:right="-357" w:firstLine="480"/>
      <w:jc w:val="center"/>
      <w:outlineLvl w:val="0"/>
    </w:pPr>
    <w:rPr>
      <w:rFonts w:ascii="Arial" w:hAnsi="Arial"/>
      <w:b/>
      <w:kern w:val="0"/>
      <w:sz w:val="36"/>
      <w:szCs w:val="20"/>
    </w:rPr>
  </w:style>
  <w:style w:type="paragraph" w:styleId="35">
    <w:name w:val="annotation subject"/>
    <w:basedOn w:val="14"/>
    <w:next w:val="14"/>
    <w:link w:val="58"/>
    <w:qFormat/>
    <w:uiPriority w:val="0"/>
    <w:rPr>
      <w:b/>
      <w:bCs/>
    </w:rPr>
  </w:style>
  <w:style w:type="paragraph" w:styleId="36">
    <w:name w:val="Body Text First Indent"/>
    <w:basedOn w:val="16"/>
    <w:qFormat/>
    <w:uiPriority w:val="0"/>
    <w:pPr>
      <w:ind w:firstLine="420"/>
    </w:pPr>
    <w:rPr>
      <w:szCs w:val="20"/>
    </w:rPr>
  </w:style>
  <w:style w:type="paragraph" w:styleId="37">
    <w:name w:val="Body Text First Indent 2"/>
    <w:basedOn w:val="18"/>
    <w:link w:val="184"/>
    <w:qFormat/>
    <w:uiPriority w:val="0"/>
    <w:pPr>
      <w:autoSpaceDE/>
      <w:autoSpaceDN/>
      <w:spacing w:after="120" w:line="240" w:lineRule="auto"/>
      <w:ind w:left="420" w:leftChars="200" w:firstLine="420" w:firstLineChars="200"/>
    </w:pPr>
    <w:rPr>
      <w:sz w:val="21"/>
      <w:szCs w:val="24"/>
    </w:rPr>
  </w:style>
  <w:style w:type="table" w:styleId="39">
    <w:name w:val="Table Grid"/>
    <w:basedOn w:val="3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qFormat/>
    <w:uiPriority w:val="0"/>
    <w:rPr>
      <w:b/>
      <w:bCs/>
    </w:rPr>
  </w:style>
  <w:style w:type="character" w:styleId="42">
    <w:name w:val="page number"/>
    <w:qFormat/>
    <w:uiPriority w:val="0"/>
  </w:style>
  <w:style w:type="character" w:styleId="43">
    <w:name w:val="Emphasis"/>
    <w:qFormat/>
    <w:uiPriority w:val="20"/>
    <w:rPr>
      <w:i/>
      <w:iCs/>
    </w:rPr>
  </w:style>
  <w:style w:type="character" w:styleId="44">
    <w:name w:val="Hyperlink"/>
    <w:qFormat/>
    <w:uiPriority w:val="99"/>
    <w:rPr>
      <w:rFonts w:eastAsia="宋体"/>
      <w:color w:val="0000FF"/>
      <w:kern w:val="2"/>
      <w:sz w:val="24"/>
      <w:szCs w:val="24"/>
      <w:u w:val="single"/>
      <w:lang w:val="en-US" w:eastAsia="zh-CN" w:bidi="ar-SA"/>
    </w:rPr>
  </w:style>
  <w:style w:type="character" w:styleId="45">
    <w:name w:val="annotation reference"/>
    <w:qFormat/>
    <w:uiPriority w:val="0"/>
    <w:rPr>
      <w:sz w:val="21"/>
      <w:szCs w:val="21"/>
    </w:rPr>
  </w:style>
  <w:style w:type="paragraph" w:customStyle="1" w:styleId="46">
    <w:name w:val="样式1"/>
    <w:basedOn w:val="1"/>
    <w:qFormat/>
    <w:uiPriority w:val="0"/>
    <w:pPr>
      <w:adjustRightInd w:val="0"/>
      <w:snapToGrid w:val="0"/>
      <w:spacing w:line="300" w:lineRule="auto"/>
      <w:ind w:left="425" w:hanging="425"/>
      <w:jc w:val="center"/>
      <w:textAlignment w:val="center"/>
    </w:pPr>
    <w:rPr>
      <w:snapToGrid w:val="0"/>
      <w:spacing w:val="20"/>
      <w:kern w:val="0"/>
      <w:sz w:val="18"/>
      <w:szCs w:val="20"/>
    </w:rPr>
  </w:style>
  <w:style w:type="paragraph" w:customStyle="1" w:styleId="47">
    <w:name w:val="TOC 标题1"/>
    <w:basedOn w:val="2"/>
    <w:next w:val="1"/>
    <w:unhideWhenUsed/>
    <w:qFormat/>
    <w:uiPriority w:val="39"/>
    <w:pPr>
      <w:widowControl/>
      <w:spacing w:before="480" w:line="276" w:lineRule="auto"/>
      <w:jc w:val="left"/>
      <w:outlineLvl w:val="9"/>
    </w:pPr>
    <w:rPr>
      <w:rFonts w:ascii="Cambria" w:hAnsi="Cambria"/>
      <w:color w:val="366091"/>
      <w:kern w:val="0"/>
      <w:sz w:val="28"/>
      <w:szCs w:val="28"/>
    </w:rPr>
  </w:style>
  <w:style w:type="character" w:customStyle="1" w:styleId="48">
    <w:name w:val="标题 2 字符"/>
    <w:link w:val="3"/>
    <w:qFormat/>
    <w:uiPriority w:val="0"/>
    <w:rPr>
      <w:rFonts w:ascii="Arial" w:hAnsi="Arial" w:eastAsia="黑体"/>
      <w:b/>
      <w:spacing w:val="24"/>
      <w:sz w:val="24"/>
      <w:lang w:val="en-US" w:eastAsia="zh-CN" w:bidi="ar-SA"/>
    </w:rPr>
  </w:style>
  <w:style w:type="character" w:customStyle="1" w:styleId="49">
    <w:name w:val="正文缩进 字符"/>
    <w:link w:val="7"/>
    <w:qFormat/>
    <w:uiPriority w:val="0"/>
    <w:rPr>
      <w:kern w:val="2"/>
      <w:sz w:val="24"/>
    </w:rPr>
  </w:style>
  <w:style w:type="character" w:customStyle="1" w:styleId="50">
    <w:name w:val="批注文字 字符"/>
    <w:link w:val="14"/>
    <w:qFormat/>
    <w:uiPriority w:val="0"/>
    <w:rPr>
      <w:rFonts w:eastAsia="宋体"/>
      <w:kern w:val="2"/>
      <w:sz w:val="21"/>
      <w:szCs w:val="24"/>
      <w:lang w:val="en-US" w:eastAsia="zh-CN" w:bidi="ar-SA"/>
    </w:rPr>
  </w:style>
  <w:style w:type="character" w:customStyle="1" w:styleId="51">
    <w:name w:val="正文文本缩进 字符"/>
    <w:link w:val="18"/>
    <w:qFormat/>
    <w:uiPriority w:val="0"/>
    <w:rPr>
      <w:kern w:val="2"/>
      <w:sz w:val="24"/>
    </w:rPr>
  </w:style>
  <w:style w:type="character" w:customStyle="1" w:styleId="52">
    <w:name w:val="纯文本 字符"/>
    <w:link w:val="21"/>
    <w:qFormat/>
    <w:uiPriority w:val="99"/>
    <w:rPr>
      <w:rFonts w:ascii="宋体" w:hAnsi="Courier New"/>
      <w:spacing w:val="-8"/>
      <w:kern w:val="2"/>
      <w:sz w:val="24"/>
    </w:rPr>
  </w:style>
  <w:style w:type="character" w:customStyle="1" w:styleId="53">
    <w:name w:val="日期 字符"/>
    <w:link w:val="17"/>
    <w:qFormat/>
    <w:uiPriority w:val="0"/>
    <w:rPr>
      <w:rFonts w:ascii="宋体" w:hAnsi="宋体"/>
      <w:sz w:val="24"/>
    </w:rPr>
  </w:style>
  <w:style w:type="character" w:customStyle="1" w:styleId="54">
    <w:name w:val="批注框文本 字符"/>
    <w:link w:val="23"/>
    <w:qFormat/>
    <w:uiPriority w:val="0"/>
    <w:rPr>
      <w:kern w:val="2"/>
      <w:sz w:val="18"/>
      <w:szCs w:val="18"/>
    </w:rPr>
  </w:style>
  <w:style w:type="character" w:customStyle="1" w:styleId="55">
    <w:name w:val="页脚 字符"/>
    <w:link w:val="24"/>
    <w:qFormat/>
    <w:uiPriority w:val="99"/>
    <w:rPr>
      <w:kern w:val="2"/>
      <w:sz w:val="18"/>
    </w:rPr>
  </w:style>
  <w:style w:type="character" w:customStyle="1" w:styleId="56">
    <w:name w:val="页眉 字符"/>
    <w:link w:val="26"/>
    <w:qFormat/>
    <w:uiPriority w:val="0"/>
    <w:rPr>
      <w:kern w:val="2"/>
      <w:sz w:val="18"/>
      <w:szCs w:val="18"/>
    </w:rPr>
  </w:style>
  <w:style w:type="character" w:customStyle="1" w:styleId="57">
    <w:name w:val="脚注文本 字符"/>
    <w:link w:val="29"/>
    <w:qFormat/>
    <w:uiPriority w:val="0"/>
    <w:rPr>
      <w:rFonts w:ascii="仿宋_GB2312" w:hAnsi="新宋体" w:eastAsia="仿宋_GB2312"/>
      <w:kern w:val="2"/>
      <w:sz w:val="18"/>
      <w:szCs w:val="18"/>
    </w:rPr>
  </w:style>
  <w:style w:type="character" w:customStyle="1" w:styleId="58">
    <w:name w:val="批注主题 字符"/>
    <w:link w:val="35"/>
    <w:qFormat/>
    <w:uiPriority w:val="0"/>
    <w:rPr>
      <w:rFonts w:eastAsia="宋体"/>
      <w:b/>
      <w:bCs/>
      <w:kern w:val="2"/>
      <w:sz w:val="21"/>
      <w:szCs w:val="24"/>
      <w:lang w:val="en-US" w:eastAsia="zh-CN" w:bidi="ar-SA"/>
    </w:rPr>
  </w:style>
  <w:style w:type="character" w:customStyle="1" w:styleId="59">
    <w:name w:val="Char Char"/>
    <w:qFormat/>
    <w:uiPriority w:val="0"/>
    <w:rPr>
      <w:rFonts w:ascii="宋体" w:hAnsi="Courier New" w:eastAsia="宋体"/>
      <w:kern w:val="2"/>
      <w:sz w:val="21"/>
      <w:lang w:val="en-US" w:eastAsia="zh-CN" w:bidi="ar-SA"/>
    </w:rPr>
  </w:style>
  <w:style w:type="character" w:customStyle="1" w:styleId="60">
    <w:name w:val="纯文本 Char Char"/>
    <w:qFormat/>
    <w:uiPriority w:val="0"/>
    <w:rPr>
      <w:rFonts w:ascii="宋体" w:hAnsi="Courier New" w:eastAsia="宋体"/>
      <w:kern w:val="2"/>
      <w:sz w:val="21"/>
      <w:lang w:val="en-US" w:eastAsia="zh-CN" w:bidi="ar-SA"/>
    </w:rPr>
  </w:style>
  <w:style w:type="character" w:customStyle="1" w:styleId="61">
    <w:name w:val="CSS1级正文 Char"/>
    <w:link w:val="62"/>
    <w:qFormat/>
    <w:uiPriority w:val="0"/>
    <w:rPr>
      <w:kern w:val="2"/>
      <w:sz w:val="21"/>
      <w:lang w:val="zh-CN"/>
    </w:rPr>
  </w:style>
  <w:style w:type="paragraph" w:customStyle="1" w:styleId="62">
    <w:name w:val="CSS1级正文"/>
    <w:basedOn w:val="16"/>
    <w:link w:val="61"/>
    <w:qFormat/>
    <w:uiPriority w:val="0"/>
    <w:pPr>
      <w:widowControl/>
      <w:spacing w:afterLines="100" w:line="360" w:lineRule="auto"/>
      <w:ind w:firstLine="480" w:firstLineChars="200"/>
      <w:jc w:val="left"/>
    </w:pPr>
    <w:rPr>
      <w:szCs w:val="20"/>
      <w:lang w:val="zh-CN"/>
    </w:rPr>
  </w:style>
  <w:style w:type="character" w:customStyle="1" w:styleId="63">
    <w:name w:val="apple-converted-space"/>
    <w:qFormat/>
    <w:uiPriority w:val="0"/>
  </w:style>
  <w:style w:type="character" w:customStyle="1" w:styleId="64">
    <w:name w:val="样式 标准正文 + 宋体 小四 Char"/>
    <w:link w:val="65"/>
    <w:qFormat/>
    <w:uiPriority w:val="0"/>
    <w:rPr>
      <w:rFonts w:ascii="宋体" w:hAnsi="宋体" w:eastAsia="宋体"/>
      <w:kern w:val="2"/>
      <w:sz w:val="24"/>
      <w:lang w:val="en-US" w:eastAsia="zh-CN" w:bidi="ar-SA"/>
    </w:rPr>
  </w:style>
  <w:style w:type="paragraph" w:customStyle="1" w:styleId="65">
    <w:name w:val="样式 标准正文 + 宋体 小四"/>
    <w:basedOn w:val="1"/>
    <w:link w:val="64"/>
    <w:qFormat/>
    <w:uiPriority w:val="0"/>
    <w:pPr>
      <w:spacing w:line="360" w:lineRule="auto"/>
      <w:ind w:firstLine="200" w:firstLineChars="200"/>
    </w:pPr>
    <w:rPr>
      <w:rFonts w:ascii="宋体" w:hAnsi="宋体"/>
      <w:sz w:val="24"/>
      <w:szCs w:val="20"/>
    </w:rPr>
  </w:style>
  <w:style w:type="character" w:customStyle="1" w:styleId="66">
    <w:name w:val="文字 Char"/>
    <w:link w:val="67"/>
    <w:qFormat/>
    <w:uiPriority w:val="0"/>
    <w:rPr>
      <w:rFonts w:ascii="宋体" w:hAnsi="宋体" w:eastAsia="宋体"/>
      <w:kern w:val="2"/>
      <w:sz w:val="28"/>
      <w:lang w:val="en-US" w:eastAsia="zh-CN" w:bidi="ar-SA"/>
    </w:rPr>
  </w:style>
  <w:style w:type="paragraph" w:customStyle="1" w:styleId="67">
    <w:name w:val="文字"/>
    <w:basedOn w:val="1"/>
    <w:link w:val="66"/>
    <w:qFormat/>
    <w:uiPriority w:val="0"/>
    <w:pPr>
      <w:tabs>
        <w:tab w:val="left" w:pos="8520"/>
      </w:tabs>
      <w:spacing w:line="312" w:lineRule="auto"/>
      <w:ind w:right="-210" w:firstLine="556"/>
    </w:pPr>
    <w:rPr>
      <w:rFonts w:ascii="宋体" w:hAnsi="宋体"/>
      <w:sz w:val="28"/>
      <w:szCs w:val="20"/>
    </w:rPr>
  </w:style>
  <w:style w:type="character" w:customStyle="1" w:styleId="68">
    <w:name w:val="纯文本 Char"/>
    <w:qFormat/>
    <w:uiPriority w:val="99"/>
    <w:rPr>
      <w:rFonts w:ascii="宋体" w:hAnsi="Courier New" w:eastAsia="宋体"/>
      <w:kern w:val="2"/>
      <w:sz w:val="21"/>
      <w:szCs w:val="24"/>
      <w:lang w:val="en-US" w:eastAsia="zh-CN" w:bidi="ar-SA"/>
    </w:rPr>
  </w:style>
  <w:style w:type="character" w:customStyle="1" w:styleId="69">
    <w:name w:val="表正文 Char"/>
    <w:qFormat/>
    <w:uiPriority w:val="0"/>
    <w:rPr>
      <w:rFonts w:eastAsia="宋体"/>
      <w:kern w:val="2"/>
      <w:sz w:val="21"/>
      <w:szCs w:val="24"/>
      <w:lang w:val="en-US" w:eastAsia="zh-CN" w:bidi="ar-SA"/>
    </w:rPr>
  </w:style>
  <w:style w:type="character" w:customStyle="1" w:styleId="70">
    <w:name w:val="my正文 Char"/>
    <w:link w:val="71"/>
    <w:qFormat/>
    <w:uiPriority w:val="0"/>
    <w:rPr>
      <w:sz w:val="24"/>
      <w:szCs w:val="24"/>
    </w:rPr>
  </w:style>
  <w:style w:type="paragraph" w:customStyle="1" w:styleId="71">
    <w:name w:val="my正文"/>
    <w:basedOn w:val="1"/>
    <w:link w:val="70"/>
    <w:qFormat/>
    <w:uiPriority w:val="0"/>
    <w:pPr>
      <w:spacing w:line="360" w:lineRule="auto"/>
      <w:ind w:firstLine="200" w:firstLineChars="200"/>
    </w:pPr>
    <w:rPr>
      <w:kern w:val="0"/>
      <w:sz w:val="24"/>
    </w:rPr>
  </w:style>
  <w:style w:type="character" w:customStyle="1" w:styleId="72">
    <w:name w:val="普通文字 Char Char Char"/>
    <w:qFormat/>
    <w:uiPriority w:val="0"/>
    <w:rPr>
      <w:rFonts w:ascii="宋体" w:hAnsi="Courier New" w:eastAsia="宋体"/>
      <w:kern w:val="2"/>
      <w:sz w:val="21"/>
      <w:lang w:val="en-US" w:eastAsia="zh-CN" w:bidi="ar-SA"/>
    </w:rPr>
  </w:style>
  <w:style w:type="character" w:customStyle="1" w:styleId="73">
    <w:name w:val="style1"/>
    <w:qFormat/>
    <w:uiPriority w:val="0"/>
  </w:style>
  <w:style w:type="character" w:customStyle="1" w:styleId="74">
    <w:name w:val="列表段落 字符"/>
    <w:link w:val="75"/>
    <w:qFormat/>
    <w:uiPriority w:val="34"/>
    <w:rPr>
      <w:rFonts w:ascii="Calibri" w:hAnsi="Calibri"/>
      <w:kern w:val="2"/>
      <w:sz w:val="21"/>
      <w:szCs w:val="22"/>
    </w:rPr>
  </w:style>
  <w:style w:type="paragraph" w:styleId="75">
    <w:name w:val="List Paragraph"/>
    <w:basedOn w:val="1"/>
    <w:link w:val="74"/>
    <w:qFormat/>
    <w:uiPriority w:val="34"/>
    <w:pPr>
      <w:ind w:firstLine="420" w:firstLineChars="200"/>
    </w:pPr>
    <w:rPr>
      <w:rFonts w:ascii="Calibri" w:hAnsi="Calibri"/>
      <w:szCs w:val="22"/>
    </w:rPr>
  </w:style>
  <w:style w:type="character" w:customStyle="1" w:styleId="76">
    <w:name w:val="列出段落 Char"/>
    <w:link w:val="77"/>
    <w:qFormat/>
    <w:locked/>
    <w:uiPriority w:val="34"/>
    <w:rPr>
      <w:kern w:val="2"/>
      <w:sz w:val="21"/>
      <w:szCs w:val="21"/>
    </w:rPr>
  </w:style>
  <w:style w:type="paragraph" w:customStyle="1" w:styleId="77">
    <w:name w:val="列出段落1"/>
    <w:basedOn w:val="1"/>
    <w:link w:val="76"/>
    <w:qFormat/>
    <w:uiPriority w:val="34"/>
    <w:pPr>
      <w:ind w:firstLine="420" w:firstLineChars="200"/>
    </w:pPr>
    <w:rPr>
      <w:szCs w:val="21"/>
    </w:rPr>
  </w:style>
  <w:style w:type="character" w:customStyle="1" w:styleId="78">
    <w:name w:val="￥正文 Char"/>
    <w:link w:val="79"/>
    <w:qFormat/>
    <w:uiPriority w:val="0"/>
    <w:rPr>
      <w:kern w:val="2"/>
      <w:sz w:val="24"/>
      <w:szCs w:val="22"/>
    </w:rPr>
  </w:style>
  <w:style w:type="paragraph" w:customStyle="1" w:styleId="79">
    <w:name w:val="￥正文"/>
    <w:basedOn w:val="1"/>
    <w:link w:val="78"/>
    <w:qFormat/>
    <w:uiPriority w:val="0"/>
    <w:pPr>
      <w:spacing w:line="360" w:lineRule="auto"/>
      <w:ind w:firstLine="200" w:firstLineChars="200"/>
    </w:pPr>
    <w:rPr>
      <w:sz w:val="24"/>
      <w:szCs w:val="22"/>
    </w:rPr>
  </w:style>
  <w:style w:type="paragraph" w:customStyle="1" w:styleId="80">
    <w:name w:val="xl49"/>
    <w:basedOn w:val="1"/>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81">
    <w:name w:val="Char Char Char Char Char Char Char Char"/>
    <w:basedOn w:val="1"/>
    <w:qFormat/>
    <w:uiPriority w:val="0"/>
    <w:pPr>
      <w:tabs>
        <w:tab w:val="left" w:pos="360"/>
      </w:tabs>
    </w:pPr>
    <w:rPr>
      <w:sz w:val="24"/>
    </w:rPr>
  </w:style>
  <w:style w:type="paragraph" w:customStyle="1" w:styleId="82">
    <w:name w:val="font8"/>
    <w:basedOn w:val="1"/>
    <w:qFormat/>
    <w:uiPriority w:val="0"/>
    <w:pPr>
      <w:widowControl/>
      <w:spacing w:beforeAutospacing="1" w:afterAutospacing="1"/>
      <w:jc w:val="left"/>
    </w:pPr>
    <w:rPr>
      <w:rFonts w:hint="eastAsia" w:ascii="宋体" w:hAnsi="宋体"/>
      <w:kern w:val="0"/>
      <w:sz w:val="24"/>
    </w:rPr>
  </w:style>
  <w:style w:type="paragraph" w:customStyle="1" w:styleId="83">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84">
    <w:name w:val="xl48"/>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85">
    <w:name w:val="表格内容"/>
    <w:basedOn w:val="1"/>
    <w:qFormat/>
    <w:uiPriority w:val="0"/>
    <w:pPr>
      <w:numPr>
        <w:ilvl w:val="0"/>
        <w:numId w:val="1"/>
      </w:numPr>
      <w:spacing w:line="312" w:lineRule="auto"/>
    </w:pPr>
    <w:rPr>
      <w:rFonts w:ascii="宋体"/>
      <w:sz w:val="24"/>
      <w:szCs w:val="20"/>
    </w:rPr>
  </w:style>
  <w:style w:type="paragraph" w:customStyle="1" w:styleId="86">
    <w:name w:val="l2"/>
    <w:basedOn w:val="1"/>
    <w:qFormat/>
    <w:uiPriority w:val="0"/>
    <w:pPr>
      <w:keepLines/>
      <w:widowControl/>
      <w:spacing w:beforeLines="50" w:afterLines="50" w:line="300" w:lineRule="auto"/>
    </w:pPr>
    <w:rPr>
      <w:rFonts w:ascii="Arial" w:hAnsi="Arial"/>
      <w:bCs/>
    </w:rPr>
  </w:style>
  <w:style w:type="paragraph" w:customStyle="1" w:styleId="87">
    <w:name w:val="列表2"/>
    <w:basedOn w:val="1"/>
    <w:next w:val="1"/>
    <w:qFormat/>
    <w:uiPriority w:val="0"/>
    <w:pPr>
      <w:tabs>
        <w:tab w:val="left" w:pos="312"/>
        <w:tab w:val="left" w:pos="1547"/>
      </w:tabs>
      <w:spacing w:line="200" w:lineRule="atLeast"/>
      <w:ind w:left="1547" w:hanging="507"/>
    </w:pPr>
    <w:rPr>
      <w:sz w:val="28"/>
    </w:rPr>
  </w:style>
  <w:style w:type="paragraph" w:customStyle="1" w:styleId="88">
    <w:name w:val="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89">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90">
    <w:name w:val="xl51"/>
    <w:basedOn w:val="1"/>
    <w:qFormat/>
    <w:uiPriority w:val="0"/>
    <w:pPr>
      <w:widowControl/>
      <w:pBdr>
        <w:bottom w:val="single" w:color="auto" w:sz="4" w:space="0"/>
        <w:right w:val="single" w:color="auto" w:sz="4" w:space="0"/>
      </w:pBdr>
      <w:spacing w:beforeAutospacing="1" w:afterAutospacing="1"/>
      <w:textAlignment w:val="center"/>
    </w:pPr>
    <w:rPr>
      <w:rFonts w:ascii="Arial" w:hAnsi="Arial" w:eastAsia="Arial Unicode MS" w:cs="Arial"/>
      <w:kern w:val="0"/>
      <w:szCs w:val="21"/>
    </w:rPr>
  </w:style>
  <w:style w:type="paragraph" w:customStyle="1" w:styleId="91">
    <w:name w:val="xl39"/>
    <w:basedOn w:val="1"/>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92">
    <w:name w:val="xl46"/>
    <w:basedOn w:val="1"/>
    <w:qFormat/>
    <w:uiPriority w:val="0"/>
    <w:pPr>
      <w:widowControl/>
      <w:spacing w:beforeAutospacing="1" w:afterAutospacing="1"/>
      <w:jc w:val="left"/>
      <w:textAlignment w:val="center"/>
    </w:pPr>
    <w:rPr>
      <w:rFonts w:ascii="宋体" w:hAnsi="宋体"/>
      <w:kern w:val="0"/>
      <w:sz w:val="22"/>
      <w:szCs w:val="22"/>
    </w:rPr>
  </w:style>
  <w:style w:type="paragraph" w:customStyle="1" w:styleId="93">
    <w:name w:val="正文内容"/>
    <w:basedOn w:val="1"/>
    <w:qFormat/>
    <w:uiPriority w:val="0"/>
    <w:rPr>
      <w:rFonts w:ascii="Arial" w:hAnsi="Arial"/>
      <w:spacing w:val="-12"/>
      <w:szCs w:val="20"/>
    </w:rPr>
  </w:style>
  <w:style w:type="paragraph" w:customStyle="1" w:styleId="94">
    <w:name w:val="Table Heading"/>
    <w:basedOn w:val="1"/>
    <w:qFormat/>
    <w:uiPriority w:val="0"/>
    <w:pPr>
      <w:widowControl/>
      <w:jc w:val="center"/>
    </w:pPr>
    <w:rPr>
      <w:rFonts w:ascii="Arial" w:hAnsi="Arial"/>
      <w:b/>
      <w:kern w:val="0"/>
      <w:sz w:val="18"/>
      <w:szCs w:val="20"/>
    </w:rPr>
  </w:style>
  <w:style w:type="paragraph" w:customStyle="1" w:styleId="95">
    <w:name w:val="正文文本缩进 21"/>
    <w:basedOn w:val="1"/>
    <w:qFormat/>
    <w:uiPriority w:val="0"/>
    <w:pPr>
      <w:adjustRightInd w:val="0"/>
      <w:ind w:firstLine="420"/>
      <w:textAlignment w:val="baseline"/>
    </w:pPr>
    <w:rPr>
      <w:sz w:val="24"/>
      <w:szCs w:val="20"/>
    </w:rPr>
  </w:style>
  <w:style w:type="paragraph" w:customStyle="1" w:styleId="96">
    <w:name w:val="样式3"/>
    <w:basedOn w:val="20"/>
    <w:qFormat/>
    <w:uiPriority w:val="0"/>
    <w:pPr>
      <w:tabs>
        <w:tab w:val="right" w:leader="dot" w:pos="9458"/>
      </w:tabs>
    </w:pPr>
    <w:rPr>
      <w:i w:val="0"/>
    </w:rPr>
  </w:style>
  <w:style w:type="paragraph" w:customStyle="1" w:styleId="97">
    <w:name w:val="Table Body"/>
    <w:basedOn w:val="1"/>
    <w:qFormat/>
    <w:uiPriority w:val="0"/>
    <w:pPr>
      <w:widowControl/>
      <w:jc w:val="center"/>
    </w:pPr>
    <w:rPr>
      <w:rFonts w:ascii="Arial" w:hAnsi="Arial"/>
      <w:snapToGrid w:val="0"/>
      <w:kern w:val="0"/>
      <w:sz w:val="18"/>
      <w:szCs w:val="20"/>
    </w:rPr>
  </w:style>
  <w:style w:type="paragraph" w:customStyle="1" w:styleId="98">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99">
    <w:name w:val="xl26"/>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00">
    <w:name w:val="xl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4"/>
    </w:rPr>
  </w:style>
  <w:style w:type="paragraph" w:customStyle="1" w:styleId="101">
    <w:name w:val="Char Char1"/>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102">
    <w:name w:val="Char1 Char Char Char Char Char Char"/>
    <w:basedOn w:val="1"/>
    <w:qFormat/>
    <w:uiPriority w:val="0"/>
    <w:pPr>
      <w:tabs>
        <w:tab w:val="left" w:pos="425"/>
      </w:tabs>
      <w:ind w:left="425" w:hanging="425"/>
    </w:pPr>
    <w:rPr>
      <w:sz w:val="24"/>
    </w:rPr>
  </w:style>
  <w:style w:type="paragraph" w:customStyle="1" w:styleId="103">
    <w:name w:val="Normal1"/>
    <w:basedOn w:val="1"/>
    <w:qFormat/>
    <w:uiPriority w:val="0"/>
    <w:pPr>
      <w:widowControl/>
      <w:spacing w:after="200" w:line="300" w:lineRule="atLeast"/>
      <w:jc w:val="left"/>
    </w:pPr>
    <w:rPr>
      <w:rFonts w:ascii="Calibri" w:hAnsi="Calibri" w:cs="宋体"/>
      <w:kern w:val="0"/>
      <w:sz w:val="22"/>
      <w:szCs w:val="22"/>
    </w:rPr>
  </w:style>
  <w:style w:type="paragraph" w:customStyle="1" w:styleId="104">
    <w:name w:val="xl30"/>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05">
    <w:name w:val="xl31"/>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kern w:val="0"/>
      <w:sz w:val="22"/>
      <w:szCs w:val="22"/>
    </w:rPr>
  </w:style>
  <w:style w:type="paragraph" w:customStyle="1" w:styleId="106">
    <w:name w:val="xl3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107">
    <w:name w:val="Char1 Char Char Char1"/>
    <w:basedOn w:val="1"/>
    <w:qFormat/>
    <w:uiPriority w:val="0"/>
    <w:pPr>
      <w:widowControl/>
      <w:spacing w:line="240" w:lineRule="exact"/>
      <w:jc w:val="left"/>
    </w:pPr>
    <w:rPr>
      <w:rFonts w:ascii="Verdana" w:hAnsi="Verdana" w:eastAsia="仿宋_GB2312"/>
      <w:kern w:val="0"/>
      <w:sz w:val="28"/>
      <w:szCs w:val="20"/>
      <w:lang w:eastAsia="en-US"/>
    </w:rPr>
  </w:style>
  <w:style w:type="paragraph" w:customStyle="1" w:styleId="108">
    <w:name w:val="font7"/>
    <w:basedOn w:val="1"/>
    <w:qFormat/>
    <w:uiPriority w:val="0"/>
    <w:pPr>
      <w:widowControl/>
      <w:spacing w:beforeAutospacing="1" w:afterAutospacing="1"/>
      <w:jc w:val="left"/>
    </w:pPr>
    <w:rPr>
      <w:kern w:val="0"/>
      <w:sz w:val="22"/>
      <w:szCs w:val="22"/>
    </w:rPr>
  </w:style>
  <w:style w:type="paragraph" w:customStyle="1" w:styleId="109">
    <w:name w:val="xl23"/>
    <w:basedOn w:val="1"/>
    <w:qFormat/>
    <w:uiPriority w:val="0"/>
    <w:pPr>
      <w:widowControl/>
      <w:spacing w:beforeAutospacing="1" w:afterAutospacing="1" w:line="360" w:lineRule="auto"/>
      <w:textAlignment w:val="top"/>
    </w:pPr>
    <w:rPr>
      <w:kern w:val="0"/>
      <w:sz w:val="24"/>
    </w:rPr>
  </w:style>
  <w:style w:type="paragraph" w:customStyle="1" w:styleId="110">
    <w:name w:val="xl3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111">
    <w:name w:val="签名 - 公司"/>
    <w:basedOn w:val="27"/>
    <w:next w:val="112"/>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112">
    <w:name w:val="关于"/>
    <w:basedOn w:val="1"/>
    <w:next w:val="1"/>
    <w:qFormat/>
    <w:uiPriority w:val="0"/>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113">
    <w:name w:val="List Paragraph1"/>
    <w:basedOn w:val="1"/>
    <w:qFormat/>
    <w:uiPriority w:val="0"/>
    <w:pPr>
      <w:widowControl/>
      <w:ind w:firstLine="420" w:firstLineChars="200"/>
      <w:jc w:val="left"/>
    </w:pPr>
    <w:rPr>
      <w:kern w:val="0"/>
      <w:szCs w:val="20"/>
    </w:rPr>
  </w:style>
  <w:style w:type="paragraph" w:customStyle="1" w:styleId="114">
    <w:name w:val="表格文字"/>
    <w:basedOn w:val="1"/>
    <w:qFormat/>
    <w:uiPriority w:val="0"/>
    <w:pPr>
      <w:jc w:val="left"/>
    </w:pPr>
    <w:rPr>
      <w:spacing w:val="10"/>
      <w:kern w:val="0"/>
      <w:sz w:val="24"/>
    </w:rPr>
  </w:style>
  <w:style w:type="paragraph" w:customStyle="1" w:styleId="115">
    <w:name w:val="样式5"/>
    <w:basedOn w:val="116"/>
    <w:next w:val="116"/>
    <w:qFormat/>
    <w:uiPriority w:val="0"/>
    <w:pPr>
      <w:tabs>
        <w:tab w:val="right" w:leader="dot" w:pos="9458"/>
      </w:tabs>
    </w:pPr>
  </w:style>
  <w:style w:type="paragraph" w:customStyle="1" w:styleId="116">
    <w:name w:val="样式4"/>
    <w:basedOn w:val="28"/>
    <w:qFormat/>
    <w:uiPriority w:val="0"/>
    <w:pPr>
      <w:tabs>
        <w:tab w:val="right" w:leader="dot" w:pos="9458"/>
      </w:tabs>
    </w:pPr>
    <w:rPr>
      <w:b w:val="0"/>
    </w:rPr>
  </w:style>
  <w:style w:type="paragraph" w:customStyle="1" w:styleId="117">
    <w:name w:val="Char Char1 Char Char Char Char Char Char"/>
    <w:basedOn w:val="1"/>
    <w:qFormat/>
    <w:uiPriority w:val="0"/>
    <w:pPr>
      <w:widowControl/>
      <w:adjustRightInd w:val="0"/>
      <w:snapToGrid w:val="0"/>
      <w:spacing w:beforeLines="25" w:afterLines="25" w:line="240" w:lineRule="exact"/>
      <w:ind w:firstLine="560" w:firstLineChars="192"/>
      <w:jc w:val="left"/>
    </w:pPr>
    <w:rPr>
      <w:sz w:val="24"/>
    </w:rPr>
  </w:style>
  <w:style w:type="paragraph" w:customStyle="1" w:styleId="118">
    <w:name w:val="font9"/>
    <w:basedOn w:val="1"/>
    <w:qFormat/>
    <w:uiPriority w:val="0"/>
    <w:pPr>
      <w:widowControl/>
      <w:spacing w:beforeAutospacing="1" w:afterAutospacing="1"/>
      <w:jc w:val="left"/>
    </w:pPr>
    <w:rPr>
      <w:rFonts w:hint="eastAsia" w:ascii="宋体" w:hAnsi="宋体"/>
      <w:kern w:val="0"/>
      <w:sz w:val="22"/>
      <w:szCs w:val="22"/>
    </w:rPr>
  </w:style>
  <w:style w:type="paragraph" w:customStyle="1" w:styleId="119">
    <w:name w:val="Char"/>
    <w:basedOn w:val="1"/>
    <w:qFormat/>
    <w:uiPriority w:val="0"/>
    <w:pPr>
      <w:tabs>
        <w:tab w:val="left" w:pos="425"/>
      </w:tabs>
      <w:ind w:left="425" w:hanging="425"/>
    </w:pPr>
    <w:rPr>
      <w:sz w:val="24"/>
    </w:rPr>
  </w:style>
  <w:style w:type="paragraph" w:customStyle="1" w:styleId="120">
    <w:name w:val="È¡ÀÊ¡ÎÄ¡À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21">
    <w:name w:val="cnfont"/>
    <w:basedOn w:val="1"/>
    <w:qFormat/>
    <w:uiPriority w:val="0"/>
    <w:pPr>
      <w:widowControl/>
      <w:spacing w:beforeAutospacing="1" w:afterAutospacing="1"/>
      <w:jc w:val="left"/>
    </w:pPr>
    <w:rPr>
      <w:rFonts w:ascii="宋体" w:hAnsi="宋体"/>
      <w:color w:val="000000"/>
      <w:kern w:val="0"/>
      <w:sz w:val="24"/>
    </w:rPr>
  </w:style>
  <w:style w:type="paragraph" w:customStyle="1" w:styleId="122">
    <w:name w:val="Char Char Char Char Char Char Char Char Char Char Char Char Char"/>
    <w:basedOn w:val="1"/>
    <w:qFormat/>
    <w:uiPriority w:val="0"/>
    <w:pPr>
      <w:widowControl/>
      <w:spacing w:line="240" w:lineRule="exact"/>
      <w:jc w:val="left"/>
    </w:pPr>
    <w:rPr>
      <w:szCs w:val="20"/>
    </w:rPr>
  </w:style>
  <w:style w:type="paragraph" w:customStyle="1" w:styleId="123">
    <w:name w:val="xl43"/>
    <w:basedOn w:val="1"/>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24">
    <w:name w:val="±í??"/>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25">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26">
    <w:name w:val="样式"/>
    <w:basedOn w:val="1"/>
    <w:next w:val="19"/>
    <w:qFormat/>
    <w:uiPriority w:val="0"/>
    <w:pPr>
      <w:ind w:left="572" w:right="32" w:firstLine="478"/>
    </w:pPr>
    <w:rPr>
      <w:szCs w:val="21"/>
    </w:rPr>
  </w:style>
  <w:style w:type="paragraph" w:customStyle="1" w:styleId="127">
    <w:name w:val="xl2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128">
    <w:name w:val="xl4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129">
    <w:name w:val="xl45"/>
    <w:basedOn w:val="1"/>
    <w:qFormat/>
    <w:uiPriority w:val="0"/>
    <w:pPr>
      <w:widowControl/>
      <w:pBdr>
        <w:top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30">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131">
    <w:name w:val="日期1"/>
    <w:basedOn w:val="1"/>
    <w:next w:val="1"/>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32">
    <w:name w:val="xl47"/>
    <w:basedOn w:val="1"/>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33">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134">
    <w:name w:val="默认段落字体 Para Char"/>
    <w:basedOn w:val="1"/>
    <w:qFormat/>
    <w:uiPriority w:val="0"/>
    <w:pPr>
      <w:tabs>
        <w:tab w:val="left" w:pos="360"/>
        <w:tab w:val="left" w:pos="1008"/>
      </w:tabs>
      <w:ind w:left="420" w:hanging="420"/>
    </w:pPr>
    <w:rPr>
      <w:rFonts w:ascii="Verdana" w:hAnsi="Verdana"/>
      <w:kern w:val="0"/>
      <w:sz w:val="24"/>
      <w:szCs w:val="20"/>
      <w:lang w:eastAsia="en-US"/>
    </w:rPr>
  </w:style>
  <w:style w:type="paragraph" w:customStyle="1" w:styleId="135">
    <w:name w:val="±í??É"/>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36">
    <w:name w:val="xl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2"/>
      <w:szCs w:val="22"/>
    </w:rPr>
  </w:style>
  <w:style w:type="paragraph" w:customStyle="1" w:styleId="137">
    <w:name w:val="样式2"/>
    <w:basedOn w:val="20"/>
    <w:qFormat/>
    <w:uiPriority w:val="0"/>
    <w:pPr>
      <w:tabs>
        <w:tab w:val="right" w:leader="dot" w:pos="9458"/>
      </w:tabs>
    </w:pPr>
    <w:rPr>
      <w:rFonts w:ascii="Arial" w:cs="Arial"/>
      <w:i w:val="0"/>
    </w:rPr>
  </w:style>
  <w:style w:type="paragraph" w:customStyle="1" w:styleId="138">
    <w:name w:val="正文样式"/>
    <w:basedOn w:val="1"/>
    <w:qFormat/>
    <w:uiPriority w:val="0"/>
    <w:pPr>
      <w:tabs>
        <w:tab w:val="left" w:pos="1560"/>
      </w:tabs>
      <w:spacing w:line="300" w:lineRule="auto"/>
      <w:ind w:left="1560" w:hanging="360"/>
    </w:pPr>
    <w:rPr>
      <w:rFonts w:ascii="宋体"/>
      <w:sz w:val="24"/>
    </w:rPr>
  </w:style>
  <w:style w:type="paragraph" w:customStyle="1" w:styleId="139">
    <w:name w:val="Char Char Char Char Char Char Char Char Char Char Char Char Char Char Char Char"/>
    <w:basedOn w:val="1"/>
    <w:qFormat/>
    <w:uiPriority w:val="0"/>
    <w:pPr>
      <w:tabs>
        <w:tab w:val="left" w:pos="360"/>
      </w:tabs>
    </w:pPr>
    <w:rPr>
      <w:sz w:val="24"/>
    </w:rPr>
  </w:style>
  <w:style w:type="paragraph" w:customStyle="1" w:styleId="140">
    <w:name w:val="xl32"/>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41">
    <w:name w:val="Char Char Char Char Char Char Char Char1"/>
    <w:basedOn w:val="1"/>
    <w:qFormat/>
    <w:uiPriority w:val="0"/>
    <w:pPr>
      <w:tabs>
        <w:tab w:val="left" w:pos="360"/>
      </w:tabs>
    </w:pPr>
    <w:rPr>
      <w:sz w:val="24"/>
    </w:rPr>
  </w:style>
  <w:style w:type="paragraph" w:customStyle="1" w:styleId="142">
    <w:name w:val="Char Char Char Char Char Char Char"/>
    <w:basedOn w:val="1"/>
    <w:qFormat/>
    <w:uiPriority w:val="0"/>
  </w:style>
  <w:style w:type="paragraph" w:customStyle="1" w:styleId="143">
    <w:name w:val="标题5"/>
    <w:basedOn w:val="1"/>
    <w:qFormat/>
    <w:uiPriority w:val="0"/>
    <w:rPr>
      <w:rFonts w:ascii="宋体"/>
      <w:b/>
      <w:sz w:val="28"/>
    </w:rPr>
  </w:style>
  <w:style w:type="paragraph" w:customStyle="1" w:styleId="144">
    <w:name w:val="xl34"/>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45">
    <w:name w:val="p0"/>
    <w:basedOn w:val="1"/>
    <w:qFormat/>
    <w:uiPriority w:val="0"/>
    <w:pPr>
      <w:widowControl/>
    </w:pPr>
    <w:rPr>
      <w:rFonts w:ascii="Calibri" w:hAnsi="Calibri" w:cs="Calibri"/>
      <w:kern w:val="0"/>
      <w:szCs w:val="21"/>
    </w:rPr>
  </w:style>
  <w:style w:type="paragraph" w:customStyle="1" w:styleId="146">
    <w:name w:val="font5"/>
    <w:basedOn w:val="1"/>
    <w:qFormat/>
    <w:uiPriority w:val="0"/>
    <w:pPr>
      <w:widowControl/>
      <w:spacing w:beforeAutospacing="1" w:afterAutospacing="1"/>
      <w:jc w:val="left"/>
    </w:pPr>
    <w:rPr>
      <w:rFonts w:hint="eastAsia" w:ascii="宋体" w:hAnsi="宋体"/>
      <w:kern w:val="0"/>
      <w:sz w:val="18"/>
      <w:szCs w:val="18"/>
    </w:rPr>
  </w:style>
  <w:style w:type="paragraph" w:customStyle="1" w:styleId="147">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48">
    <w:name w:val="Char Char11"/>
    <w:basedOn w:val="1"/>
    <w:qFormat/>
    <w:uiPriority w:val="0"/>
    <w:pPr>
      <w:widowControl/>
      <w:spacing w:line="240" w:lineRule="exact"/>
      <w:jc w:val="left"/>
    </w:pPr>
    <w:rPr>
      <w:rFonts w:ascii="宋体" w:hAnsi="宋体"/>
      <w:kern w:val="0"/>
      <w:sz w:val="20"/>
      <w:szCs w:val="20"/>
      <w:lang w:eastAsia="en-US"/>
    </w:rPr>
  </w:style>
  <w:style w:type="paragraph" w:customStyle="1" w:styleId="149">
    <w:name w:val="正文缩进1"/>
    <w:basedOn w:val="1"/>
    <w:qFormat/>
    <w:uiPriority w:val="0"/>
    <w:pPr>
      <w:ind w:firstLine="567"/>
    </w:pPr>
    <w:rPr>
      <w:spacing w:val="20"/>
      <w:sz w:val="24"/>
      <w:szCs w:val="20"/>
    </w:rPr>
  </w:style>
  <w:style w:type="paragraph" w:customStyle="1" w:styleId="150">
    <w:name w:val="ÕýÎÄ 1"/>
    <w:basedOn w:val="1"/>
    <w:qFormat/>
    <w:uiPriority w:val="0"/>
    <w:pPr>
      <w:widowControl/>
      <w:overflowPunct w:val="0"/>
      <w:autoSpaceDE w:val="0"/>
      <w:autoSpaceDN w:val="0"/>
      <w:adjustRightInd w:val="0"/>
      <w:spacing w:line="360" w:lineRule="auto"/>
      <w:ind w:left="1417"/>
      <w:textAlignment w:val="baseline"/>
    </w:pPr>
    <w:rPr>
      <w:kern w:val="0"/>
      <w:szCs w:val="20"/>
    </w:rPr>
  </w:style>
  <w:style w:type="paragraph" w:customStyle="1" w:styleId="151">
    <w:name w:val="xl33"/>
    <w:basedOn w:val="1"/>
    <w:qFormat/>
    <w:uiPriority w:val="0"/>
    <w:pPr>
      <w:widowControl/>
      <w:spacing w:beforeAutospacing="1" w:afterAutospacing="1"/>
      <w:jc w:val="left"/>
      <w:textAlignment w:val="center"/>
    </w:pPr>
    <w:rPr>
      <w:rFonts w:ascii="宋体" w:hAnsi="宋体"/>
      <w:b/>
      <w:bCs/>
      <w:kern w:val="0"/>
      <w:sz w:val="28"/>
      <w:szCs w:val="28"/>
    </w:rPr>
  </w:style>
  <w:style w:type="paragraph" w:customStyle="1" w:styleId="152">
    <w:name w:val="xl35"/>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153">
    <w:name w:val="xl42"/>
    <w:basedOn w:val="1"/>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kern w:val="0"/>
      <w:sz w:val="22"/>
      <w:szCs w:val="22"/>
    </w:rPr>
  </w:style>
  <w:style w:type="paragraph" w:customStyle="1" w:styleId="154">
    <w:name w:val="Default 123  Text1"/>
    <w:basedOn w:val="1"/>
    <w:qFormat/>
    <w:uiPriority w:val="0"/>
    <w:pPr>
      <w:widowControl/>
      <w:overflowPunct w:val="0"/>
      <w:autoSpaceDE w:val="0"/>
      <w:autoSpaceDN w:val="0"/>
      <w:adjustRightInd w:val="0"/>
      <w:jc w:val="left"/>
    </w:pPr>
    <w:rPr>
      <w:rFonts w:hint="eastAsia" w:ascii="宋体"/>
      <w:kern w:val="0"/>
      <w:sz w:val="26"/>
      <w:szCs w:val="20"/>
    </w:rPr>
  </w:style>
  <w:style w:type="paragraph" w:customStyle="1" w:styleId="155">
    <w:name w:val="Char11"/>
    <w:basedOn w:val="1"/>
    <w:qFormat/>
    <w:uiPriority w:val="0"/>
    <w:pPr>
      <w:tabs>
        <w:tab w:val="left" w:pos="825"/>
      </w:tabs>
      <w:ind w:left="825" w:hanging="360"/>
    </w:pPr>
    <w:rPr>
      <w:sz w:val="24"/>
    </w:rPr>
  </w:style>
  <w:style w:type="paragraph" w:customStyle="1" w:styleId="156">
    <w:name w:val="xl24"/>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57">
    <w:name w:val="Char Char Char Char"/>
    <w:basedOn w:val="1"/>
    <w:qFormat/>
    <w:uiPriority w:val="0"/>
    <w:pPr>
      <w:widowControl/>
      <w:spacing w:line="240" w:lineRule="exact"/>
      <w:jc w:val="left"/>
    </w:pPr>
  </w:style>
  <w:style w:type="paragraph" w:customStyle="1" w:styleId="158">
    <w:name w:val="Char Char Char Char Char Char Char Char Char Char Char Char Char Char Char Char Char Char1 Char Char Char1 Char"/>
    <w:basedOn w:val="1"/>
    <w:qFormat/>
    <w:uiPriority w:val="0"/>
    <w:pPr>
      <w:tabs>
        <w:tab w:val="left" w:pos="360"/>
      </w:tabs>
      <w:ind w:left="360" w:hanging="360" w:hangingChars="200"/>
    </w:pPr>
    <w:rPr>
      <w:sz w:val="24"/>
    </w:rPr>
  </w:style>
  <w:style w:type="paragraph" w:customStyle="1" w:styleId="159">
    <w:name w:val="xl44"/>
    <w:basedOn w:val="1"/>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60">
    <w:name w:val="Char1"/>
    <w:basedOn w:val="1"/>
    <w:qFormat/>
    <w:uiPriority w:val="0"/>
    <w:rPr>
      <w:rFonts w:ascii="Tahoma" w:hAnsi="Tahoma"/>
      <w:sz w:val="24"/>
      <w:szCs w:val="20"/>
    </w:rPr>
  </w:style>
  <w:style w:type="paragraph" w:customStyle="1" w:styleId="161">
    <w:name w:val="Char Char Char Char1"/>
    <w:basedOn w:val="13"/>
    <w:qFormat/>
    <w:uiPriority w:val="0"/>
    <w:rPr>
      <w:rFonts w:ascii="Tahoma" w:hAnsi="Tahoma"/>
      <w:sz w:val="24"/>
    </w:rPr>
  </w:style>
  <w:style w:type="paragraph" w:customStyle="1" w:styleId="162">
    <w:name w:val="4"/>
    <w:basedOn w:val="1"/>
    <w:next w:val="1"/>
    <w:qFormat/>
    <w:uiPriority w:val="0"/>
  </w:style>
  <w:style w:type="paragraph" w:customStyle="1" w:styleId="163">
    <w:name w:val="文档正文"/>
    <w:basedOn w:val="1"/>
    <w:qFormat/>
    <w:uiPriority w:val="0"/>
    <w:rPr>
      <w:rFonts w:ascii="Arial" w:hAnsi="Arial" w:cs="Arial"/>
      <w:bCs/>
      <w:sz w:val="24"/>
    </w:rPr>
  </w:style>
  <w:style w:type="paragraph" w:customStyle="1" w:styleId="164">
    <w:name w:val="font6"/>
    <w:basedOn w:val="1"/>
    <w:qFormat/>
    <w:uiPriority w:val="0"/>
    <w:pPr>
      <w:widowControl/>
      <w:spacing w:beforeAutospacing="1" w:afterAutospacing="1"/>
      <w:jc w:val="left"/>
    </w:pPr>
    <w:rPr>
      <w:rFonts w:hint="eastAsia" w:ascii="宋体" w:hAnsi="宋体"/>
      <w:kern w:val="0"/>
      <w:sz w:val="22"/>
      <w:szCs w:val="22"/>
    </w:rPr>
  </w:style>
  <w:style w:type="paragraph" w:customStyle="1" w:styleId="165">
    <w:name w:val="GP正文(首行缩进)"/>
    <w:basedOn w:val="1"/>
    <w:qFormat/>
    <w:uiPriority w:val="0"/>
    <w:pPr>
      <w:spacing w:line="360" w:lineRule="auto"/>
      <w:ind w:firstLine="200" w:firstLineChars="200"/>
      <w:jc w:val="left"/>
    </w:pPr>
    <w:rPr>
      <w:sz w:val="24"/>
      <w:szCs w:val="21"/>
    </w:rPr>
  </w:style>
  <w:style w:type="paragraph" w:customStyle="1" w:styleId="166">
    <w:name w:val="xl36"/>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character" w:customStyle="1" w:styleId="167">
    <w:name w:val="font11"/>
    <w:qFormat/>
    <w:uiPriority w:val="0"/>
    <w:rPr>
      <w:rFonts w:hint="default" w:ascii="Times New Roman" w:hAnsi="Times New Roman" w:cs="Times New Roman"/>
      <w:color w:val="000000"/>
      <w:sz w:val="24"/>
      <w:szCs w:val="24"/>
      <w:u w:val="none"/>
    </w:rPr>
  </w:style>
  <w:style w:type="paragraph" w:customStyle="1" w:styleId="168">
    <w:name w:val="BodyText"/>
    <w:basedOn w:val="1"/>
    <w:qFormat/>
    <w:uiPriority w:val="0"/>
    <w:pPr>
      <w:widowControl/>
      <w:spacing w:after="120"/>
      <w:textAlignment w:val="baseline"/>
    </w:pPr>
    <w:rPr>
      <w:rFonts w:ascii="Calibri" w:hAnsi="Calibri"/>
    </w:rPr>
  </w:style>
  <w:style w:type="character" w:customStyle="1" w:styleId="169">
    <w:name w:val="NormalCharacter"/>
    <w:qFormat/>
    <w:uiPriority w:val="0"/>
  </w:style>
  <w:style w:type="paragraph" w:customStyle="1" w:styleId="170">
    <w:name w:val="_Style 166"/>
    <w:unhideWhenUsed/>
    <w:qFormat/>
    <w:uiPriority w:val="99"/>
    <w:rPr>
      <w:rFonts w:ascii="Times New Roman" w:hAnsi="Times New Roman" w:eastAsia="宋体" w:cs="Times New Roman"/>
      <w:kern w:val="2"/>
      <w:sz w:val="21"/>
      <w:szCs w:val="24"/>
      <w:lang w:val="en-US" w:eastAsia="zh-CN" w:bidi="ar-SA"/>
    </w:rPr>
  </w:style>
  <w:style w:type="paragraph" w:customStyle="1" w:styleId="171">
    <w:name w:val="Table Paragraph"/>
    <w:basedOn w:val="1"/>
    <w:qFormat/>
    <w:uiPriority w:val="0"/>
    <w:rPr>
      <w:rFonts w:ascii="宋体" w:hAnsi="宋体" w:cs="宋体"/>
      <w:szCs w:val="22"/>
      <w:lang w:val="zh-CN" w:bidi="zh-CN"/>
    </w:rPr>
  </w:style>
  <w:style w:type="character" w:customStyle="1" w:styleId="172">
    <w:name w:val="font171"/>
    <w:qFormat/>
    <w:uiPriority w:val="0"/>
    <w:rPr>
      <w:rFonts w:hint="eastAsia" w:ascii="宋体" w:hAnsi="宋体" w:eastAsia="宋体" w:cs="宋体"/>
      <w:color w:val="000000"/>
      <w:sz w:val="18"/>
      <w:szCs w:val="18"/>
      <w:u w:val="none"/>
    </w:rPr>
  </w:style>
  <w:style w:type="character" w:customStyle="1" w:styleId="173">
    <w:name w:val="font191"/>
    <w:qFormat/>
    <w:uiPriority w:val="0"/>
    <w:rPr>
      <w:rFonts w:ascii="Arial" w:hAnsi="Arial" w:cs="Arial"/>
      <w:color w:val="000000"/>
      <w:sz w:val="18"/>
      <w:szCs w:val="18"/>
      <w:u w:val="none"/>
    </w:rPr>
  </w:style>
  <w:style w:type="paragraph" w:styleId="174">
    <w:name w:val="No Spacing"/>
    <w:qFormat/>
    <w:uiPriority w:val="1"/>
    <w:pPr>
      <w:adjustRightInd w:val="0"/>
      <w:snapToGrid w:val="0"/>
    </w:pPr>
    <w:rPr>
      <w:rFonts w:ascii="Tahoma" w:hAnsi="Tahoma" w:eastAsia="宋体" w:cs="Times New Roman"/>
      <w:sz w:val="22"/>
      <w:szCs w:val="22"/>
      <w:lang w:val="en-US" w:eastAsia="zh-CN" w:bidi="ar-SA"/>
    </w:rPr>
  </w:style>
  <w:style w:type="paragraph" w:customStyle="1" w:styleId="175">
    <w:name w:val="无间隔11"/>
    <w:qFormat/>
    <w:uiPriority w:val="1"/>
    <w:pPr>
      <w:adjustRightInd w:val="0"/>
      <w:snapToGrid w:val="0"/>
    </w:pPr>
    <w:rPr>
      <w:rFonts w:ascii="Tahoma" w:hAnsi="Tahoma" w:eastAsia="宋体" w:cs="Times New Roman"/>
      <w:sz w:val="22"/>
      <w:szCs w:val="22"/>
      <w:lang w:val="en-US" w:eastAsia="zh-CN" w:bidi="ar-SA"/>
    </w:rPr>
  </w:style>
  <w:style w:type="character" w:customStyle="1" w:styleId="176">
    <w:name w:val="font101"/>
    <w:qFormat/>
    <w:uiPriority w:val="0"/>
    <w:rPr>
      <w:rFonts w:hint="eastAsia" w:ascii="宋体" w:hAnsi="宋体" w:eastAsia="宋体" w:cs="宋体"/>
      <w:color w:val="000000"/>
      <w:sz w:val="20"/>
      <w:szCs w:val="20"/>
      <w:u w:val="none"/>
    </w:rPr>
  </w:style>
  <w:style w:type="character" w:customStyle="1" w:styleId="177">
    <w:name w:val="font71"/>
    <w:qFormat/>
    <w:uiPriority w:val="0"/>
    <w:rPr>
      <w:rFonts w:hint="eastAsia" w:ascii="宋体" w:hAnsi="宋体" w:eastAsia="宋体" w:cs="宋体"/>
      <w:b/>
      <w:bCs/>
      <w:color w:val="0070C0"/>
      <w:sz w:val="20"/>
      <w:szCs w:val="20"/>
      <w:u w:val="none"/>
    </w:rPr>
  </w:style>
  <w:style w:type="character" w:customStyle="1" w:styleId="178">
    <w:name w:val="font161"/>
    <w:qFormat/>
    <w:uiPriority w:val="0"/>
    <w:rPr>
      <w:rFonts w:hint="eastAsia" w:ascii="宋体" w:hAnsi="宋体" w:eastAsia="宋体" w:cs="宋体"/>
      <w:color w:val="000000"/>
      <w:sz w:val="20"/>
      <w:szCs w:val="20"/>
      <w:u w:val="none"/>
    </w:rPr>
  </w:style>
  <w:style w:type="character" w:customStyle="1" w:styleId="179">
    <w:name w:val="font291"/>
    <w:qFormat/>
    <w:uiPriority w:val="0"/>
    <w:rPr>
      <w:rFonts w:hint="eastAsia" w:ascii="宋体" w:hAnsi="宋体" w:eastAsia="宋体" w:cs="宋体"/>
      <w:color w:val="FF0000"/>
      <w:sz w:val="20"/>
      <w:szCs w:val="20"/>
      <w:u w:val="none"/>
    </w:rPr>
  </w:style>
  <w:style w:type="character" w:customStyle="1" w:styleId="180">
    <w:name w:val="font121"/>
    <w:qFormat/>
    <w:uiPriority w:val="0"/>
    <w:rPr>
      <w:rFonts w:hint="eastAsia" w:ascii="宋体" w:hAnsi="宋体" w:eastAsia="宋体" w:cs="宋体"/>
      <w:color w:val="000000"/>
      <w:sz w:val="20"/>
      <w:szCs w:val="20"/>
      <w:u w:val="none"/>
    </w:rPr>
  </w:style>
  <w:style w:type="character" w:customStyle="1" w:styleId="181">
    <w:name w:val="font312"/>
    <w:qFormat/>
    <w:uiPriority w:val="0"/>
    <w:rPr>
      <w:rFonts w:hint="eastAsia" w:ascii="宋体" w:hAnsi="宋体" w:eastAsia="宋体" w:cs="宋体"/>
      <w:b/>
      <w:bCs/>
      <w:color w:val="FF0000"/>
      <w:sz w:val="20"/>
      <w:szCs w:val="20"/>
      <w:u w:val="none"/>
    </w:rPr>
  </w:style>
  <w:style w:type="character" w:customStyle="1" w:styleId="182">
    <w:name w:val="font112"/>
    <w:qFormat/>
    <w:uiPriority w:val="0"/>
    <w:rPr>
      <w:rFonts w:hint="default" w:ascii="Times New Roman" w:hAnsi="Times New Roman" w:cs="Times New Roman"/>
      <w:color w:val="000000"/>
      <w:sz w:val="20"/>
      <w:szCs w:val="20"/>
      <w:u w:val="none"/>
    </w:rPr>
  </w:style>
  <w:style w:type="paragraph" w:customStyle="1" w:styleId="183">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正文文本首行缩进 2 字符"/>
    <w:basedOn w:val="51"/>
    <w:link w:val="37"/>
    <w:qFormat/>
    <w:uiPriority w:val="0"/>
    <w:rPr>
      <w:kern w:val="2"/>
      <w:sz w:val="21"/>
      <w:szCs w:val="24"/>
    </w:rPr>
  </w:style>
  <w:style w:type="paragraph" w:customStyle="1" w:styleId="185">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86">
    <w:name w:val="0629正文修订"/>
    <w:basedOn w:val="1"/>
    <w:qFormat/>
    <w:uiPriority w:val="0"/>
    <w:pPr>
      <w:spacing w:line="360" w:lineRule="exact"/>
      <w:ind w:firstLine="480" w:firstLineChars="200"/>
    </w:pPr>
    <w:rPr>
      <w:color w:val="000000"/>
      <w:sz w:val="24"/>
    </w:rPr>
  </w:style>
  <w:style w:type="character" w:customStyle="1" w:styleId="187">
    <w:name w:val="正文文本 2 字符"/>
    <w:link w:val="31"/>
    <w:qFormat/>
    <w:uiPriority w:val="0"/>
    <w:rPr>
      <w:kern w:val="2"/>
      <w:sz w:val="28"/>
    </w:rPr>
  </w:style>
  <w:style w:type="paragraph" w:customStyle="1" w:styleId="188">
    <w:name w:val="正文文本缩进 31"/>
    <w:basedOn w:val="1"/>
    <w:qFormat/>
    <w:uiPriority w:val="0"/>
    <w:pPr>
      <w:spacing w:line="400" w:lineRule="exact"/>
      <w:ind w:left="2" w:leftChars="1"/>
    </w:pPr>
    <w:rPr>
      <w:rFonts w:ascii="宋体" w:hAnsi="宋体"/>
      <w:kern w:val="0"/>
      <w:sz w:val="20"/>
      <w:szCs w:val="20"/>
    </w:rPr>
  </w:style>
  <w:style w:type="paragraph" w:customStyle="1" w:styleId="189">
    <w:name w:val="标题 2（网御星云）"/>
    <w:basedOn w:val="3"/>
    <w:next w:val="1"/>
    <w:qFormat/>
    <w:uiPriority w:val="0"/>
    <w:pPr>
      <w:spacing w:before="260" w:after="260" w:line="412" w:lineRule="auto"/>
      <w:ind w:left="794" w:hanging="794"/>
      <w:jc w:val="left"/>
    </w:pPr>
    <w:rPr>
      <w:kern w:val="2"/>
      <w:sz w:val="32"/>
      <w:szCs w:val="32"/>
    </w:rPr>
  </w:style>
  <w:style w:type="character" w:customStyle="1" w:styleId="190">
    <w:name w:val="font31"/>
    <w:basedOn w:val="40"/>
    <w:qFormat/>
    <w:uiPriority w:val="0"/>
    <w:rPr>
      <w:rFonts w:hint="eastAsia" w:ascii="宋体" w:hAnsi="宋体" w:eastAsia="宋体" w:cs="宋体"/>
      <w:color w:val="000000"/>
      <w:sz w:val="20"/>
      <w:szCs w:val="20"/>
      <w:u w:val="none"/>
    </w:rPr>
  </w:style>
  <w:style w:type="character" w:customStyle="1" w:styleId="191">
    <w:name w:val="font41"/>
    <w:basedOn w:val="40"/>
    <w:qFormat/>
    <w:uiPriority w:val="0"/>
    <w:rPr>
      <w:rFonts w:hint="eastAsia" w:ascii="宋体" w:hAnsi="宋体" w:eastAsia="宋体" w:cs="宋体"/>
      <w:color w:val="000000"/>
      <w:sz w:val="22"/>
      <w:szCs w:val="22"/>
      <w:u w:val="none"/>
    </w:rPr>
  </w:style>
  <w:style w:type="paragraph" w:customStyle="1" w:styleId="19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93">
    <w:name w:val="0k_Normal"/>
    <w:qFormat/>
    <w:uiPriority w:val="0"/>
    <w:pPr>
      <w:adjustRightInd w:val="0"/>
      <w:snapToGrid w:val="0"/>
      <w:spacing w:before="50" w:beforeLines="50" w:after="50" w:afterLines="50" w:line="264" w:lineRule="auto"/>
      <w:jc w:val="both"/>
    </w:pPr>
    <w:rPr>
      <w:rFonts w:ascii="Arial" w:hAnsi="Arial" w:eastAsia="楷体" w:cs="Arial"/>
      <w:kern w:val="2"/>
      <w:sz w:val="24"/>
      <w:szCs w:val="21"/>
      <w:lang w:val="en-US" w:eastAsia="zh-CN" w:bidi="ar-SA"/>
    </w:rPr>
  </w:style>
  <w:style w:type="paragraph" w:customStyle="1" w:styleId="194">
    <w:name w:val="0k_List1"/>
    <w:qFormat/>
    <w:uiPriority w:val="0"/>
    <w:pPr>
      <w:numPr>
        <w:ilvl w:val="3"/>
        <w:numId w:val="2"/>
      </w:numPr>
      <w:adjustRightInd w:val="0"/>
      <w:snapToGrid w:val="0"/>
      <w:spacing w:before="50" w:beforeLines="50" w:after="50" w:afterLines="50" w:line="264" w:lineRule="auto"/>
      <w:jc w:val="both"/>
      <w:outlineLvl w:val="2"/>
    </w:pPr>
    <w:rPr>
      <w:rFonts w:ascii="Arial" w:hAnsi="Arial" w:eastAsia="楷体" w:cs="Arial"/>
      <w:b/>
      <w:kern w:val="2"/>
      <w:sz w:val="24"/>
      <w:szCs w:val="21"/>
      <w:lang w:val="en-US" w:eastAsia="zh-CN" w:bidi="ar-SA"/>
    </w:rPr>
  </w:style>
  <w:style w:type="paragraph" w:customStyle="1" w:styleId="195">
    <w:name w:val="0k_List1B"/>
    <w:qFormat/>
    <w:uiPriority w:val="0"/>
    <w:pPr>
      <w:numPr>
        <w:ilvl w:val="4"/>
        <w:numId w:val="2"/>
      </w:numPr>
      <w:adjustRightInd w:val="0"/>
      <w:snapToGrid w:val="0"/>
      <w:spacing w:before="50" w:beforeLines="50" w:after="50" w:afterLines="50" w:line="264" w:lineRule="auto"/>
      <w:jc w:val="both"/>
    </w:pPr>
    <w:rPr>
      <w:rFonts w:ascii="Arial" w:hAnsi="Arial" w:eastAsia="楷体" w:cs="Arial"/>
      <w:kern w:val="2"/>
      <w:sz w:val="24"/>
      <w:szCs w:val="21"/>
      <w:lang w:val="en-US" w:eastAsia="zh-CN" w:bidi="ar-SA"/>
    </w:rPr>
  </w:style>
  <w:style w:type="paragraph" w:customStyle="1" w:styleId="196">
    <w:name w:val="0k_List2"/>
    <w:qFormat/>
    <w:uiPriority w:val="0"/>
    <w:pPr>
      <w:numPr>
        <w:ilvl w:val="5"/>
        <w:numId w:val="2"/>
      </w:numPr>
      <w:adjustRightInd w:val="0"/>
      <w:snapToGrid w:val="0"/>
      <w:spacing w:before="50" w:beforeLines="50" w:after="50" w:afterLines="50" w:line="264" w:lineRule="auto"/>
      <w:jc w:val="both"/>
      <w:outlineLvl w:val="3"/>
    </w:pPr>
    <w:rPr>
      <w:rFonts w:ascii="Arial" w:hAnsi="Arial" w:eastAsia="楷体" w:cs="Arial"/>
      <w:kern w:val="2"/>
      <w:sz w:val="24"/>
      <w:szCs w:val="21"/>
      <w:lang w:val="en-US" w:eastAsia="zh-CN" w:bidi="ar-SA"/>
    </w:rPr>
  </w:style>
  <w:style w:type="paragraph" w:customStyle="1" w:styleId="197">
    <w:name w:val="0k_TableHeadCenter"/>
    <w:qFormat/>
    <w:uiPriority w:val="0"/>
    <w:pPr>
      <w:adjustRightInd w:val="0"/>
      <w:snapToGrid w:val="0"/>
      <w:spacing w:before="50" w:beforeLines="30" w:after="50" w:afterLines="30" w:line="264" w:lineRule="auto"/>
      <w:jc w:val="center"/>
    </w:pPr>
    <w:rPr>
      <w:rFonts w:ascii="Arial" w:hAnsi="Arial" w:eastAsia="楷体" w:cs="Arial"/>
      <w:b/>
      <w:kern w:val="2"/>
      <w:sz w:val="21"/>
      <w:szCs w:val="21"/>
      <w:lang w:val="en-US" w:eastAsia="zh-CN" w:bidi="ar-SA"/>
    </w:rPr>
  </w:style>
  <w:style w:type="paragraph" w:customStyle="1" w:styleId="198">
    <w:name w:val="0k_TableText"/>
    <w:qFormat/>
    <w:uiPriority w:val="0"/>
    <w:pPr>
      <w:adjustRightInd w:val="0"/>
      <w:snapToGrid w:val="0"/>
      <w:spacing w:before="50" w:beforeLines="30" w:after="50" w:afterLines="30" w:line="264" w:lineRule="auto"/>
      <w:jc w:val="both"/>
    </w:pPr>
    <w:rPr>
      <w:rFonts w:ascii="Arial" w:hAnsi="Arial" w:eastAsia="楷体" w:cs="Arial"/>
      <w:kern w:val="2"/>
      <w:sz w:val="21"/>
      <w:szCs w:val="21"/>
      <w:lang w:val="en-US" w:eastAsia="zh-CN" w:bidi="ar-SA"/>
    </w:rPr>
  </w:style>
  <w:style w:type="paragraph" w:customStyle="1" w:styleId="199">
    <w:name w:val="0k_TableTextCenter"/>
    <w:qFormat/>
    <w:uiPriority w:val="0"/>
    <w:pPr>
      <w:adjustRightInd w:val="0"/>
      <w:snapToGrid w:val="0"/>
      <w:spacing w:before="50" w:beforeLines="30" w:after="50" w:afterLines="30" w:line="264" w:lineRule="auto"/>
      <w:jc w:val="center"/>
    </w:pPr>
    <w:rPr>
      <w:rFonts w:ascii="Arial" w:hAnsi="Arial" w:eastAsia="楷体" w:cs="Arial"/>
      <w:kern w:val="2"/>
      <w:sz w:val="21"/>
      <w:szCs w:val="21"/>
      <w:lang w:val="en-US" w:eastAsia="zh-CN" w:bidi="ar-SA"/>
    </w:rPr>
  </w:style>
  <w:style w:type="paragraph" w:customStyle="1" w:styleId="200">
    <w:name w:val="0k_List2B"/>
    <w:qFormat/>
    <w:uiPriority w:val="0"/>
    <w:pPr>
      <w:numPr>
        <w:ilvl w:val="6"/>
        <w:numId w:val="2"/>
      </w:numPr>
      <w:adjustRightInd w:val="0"/>
      <w:snapToGrid w:val="0"/>
      <w:spacing w:before="50" w:beforeLines="50" w:after="50" w:afterLines="50" w:line="264" w:lineRule="auto"/>
      <w:jc w:val="both"/>
    </w:pPr>
    <w:rPr>
      <w:rFonts w:ascii="Arial" w:hAnsi="Arial" w:eastAsia="楷体" w:cs="Arial"/>
      <w:kern w:val="2"/>
      <w:sz w:val="24"/>
      <w:szCs w:val="21"/>
      <w:lang w:val="en-US" w:eastAsia="zh-CN" w:bidi="ar-SA"/>
    </w:rPr>
  </w:style>
  <w:style w:type="paragraph" w:customStyle="1" w:styleId="201">
    <w:name w:val="0k_List3"/>
    <w:qFormat/>
    <w:uiPriority w:val="0"/>
    <w:pPr>
      <w:numPr>
        <w:ilvl w:val="7"/>
        <w:numId w:val="2"/>
      </w:numPr>
      <w:adjustRightInd w:val="0"/>
      <w:snapToGrid w:val="0"/>
      <w:spacing w:before="50" w:beforeLines="50" w:after="50" w:afterLines="50" w:line="264" w:lineRule="auto"/>
      <w:jc w:val="both"/>
      <w:outlineLvl w:val="4"/>
    </w:pPr>
    <w:rPr>
      <w:rFonts w:ascii="Arial" w:hAnsi="Arial" w:eastAsia="楷体" w:cs="Arial"/>
      <w:kern w:val="2"/>
      <w:sz w:val="24"/>
      <w:szCs w:val="21"/>
      <w:lang w:val="en-US" w:eastAsia="zh-CN" w:bidi="ar-SA"/>
    </w:rPr>
  </w:style>
  <w:style w:type="paragraph" w:customStyle="1" w:styleId="20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03">
    <w:name w:val="PlainText"/>
    <w:basedOn w:val="1"/>
    <w:qFormat/>
    <w:uiPriority w:val="0"/>
    <w:pPr>
      <w:jc w:val="left"/>
    </w:pPr>
    <w:rPr>
      <w:rFonts w:ascii="宋体" w:hAnsi="Courier New" w:eastAsiaTheme="minorEastAsia" w:cstheme="minorBidi"/>
      <w:kern w:val="0"/>
      <w:szCs w:val="20"/>
    </w:rPr>
  </w:style>
  <w:style w:type="paragraph" w:customStyle="1" w:styleId="20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17071-65E0-468C-B507-96D4351D8B7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47</Pages>
  <Words>5427</Words>
  <Characters>6912</Characters>
  <Lines>1099</Lines>
  <Paragraphs>1058</Paragraphs>
  <TotalTime>1</TotalTime>
  <ScaleCrop>false</ScaleCrop>
  <LinksUpToDate>false</LinksUpToDate>
  <CharactersWithSpaces>7177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2025-07-03T20:33:00Z</dcterms:created>
  <dc:creator>Lenovo User</dc:creator>
  <cp:lastModifiedBy>HUAWEI</cp:lastModifiedBy>
  <cp:lastPrinted>2024-11-21T15:38:00Z</cp:lastPrinted>
  <dcterms:modified xsi:type="dcterms:W3CDTF">2025-07-11T09:03:54Z</dcterms:modified>
  <dc:title>2017省本级政府设备采购招标项目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2368D7503AEA41A6BE8470DBEFFCDCE8_13</vt:lpwstr>
  </property>
  <property fmtid="{D5CDD505-2E9C-101B-9397-08002B2CF9AE}" pid="4" name="KSOTemplateDocerSaveRecord">
    <vt:lpwstr>eyJoZGlkIjoiNjBhMGRkMWJjMTQ3NjczMjQ1MzJjODllNmU0NTkyZGQiLCJ1c2VySWQiOiIxNTk1MDQ5MjkwIn0=</vt:lpwstr>
  </property>
</Properties>
</file>