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8A42FA">
      <w:pPr>
        <w:jc w:val="left"/>
        <w:rPr>
          <w:rFonts w:hint="eastAsia"/>
          <w:b/>
          <w:sz w:val="36"/>
          <w:szCs w:val="36"/>
        </w:rPr>
      </w:pPr>
      <w:bookmarkStart w:id="0" w:name="_Toc46738410"/>
      <w:bookmarkStart w:id="1" w:name="_Toc506611778"/>
      <w:bookmarkStart w:id="2" w:name="_Toc75917299"/>
      <w:bookmarkStart w:id="3" w:name="_Toc46738283"/>
      <w:bookmarkStart w:id="4" w:name="_Toc494875372"/>
      <w:bookmarkStart w:id="5" w:name="_Toc531987376"/>
      <w:bookmarkStart w:id="6" w:name="_Toc46738149"/>
      <w:bookmarkStart w:id="7" w:name="_Toc506628521"/>
      <w:bookmarkStart w:id="8" w:name="_Toc490832162"/>
      <w:bookmarkStart w:id="9" w:name="_Toc517502601"/>
      <w:bookmarkStart w:id="10" w:name="_Toc484827160"/>
      <w:bookmarkStart w:id="11" w:name="_Toc506611570"/>
      <w:bookmarkStart w:id="12" w:name="_Toc484848505"/>
      <w:bookmarkStart w:id="13" w:name="_Toc169338716"/>
      <w:bookmarkStart w:id="14" w:name="_Toc494597746"/>
      <w:bookmarkStart w:id="15" w:name="_Toc12118333"/>
    </w:p>
    <w:p w14:paraId="7C906BE9">
      <w:pPr>
        <w:jc w:val="center"/>
        <w:rPr>
          <w:b/>
          <w:sz w:val="44"/>
        </w:rPr>
      </w:pPr>
    </w:p>
    <w:p w14:paraId="6F6EC723">
      <w:pPr>
        <w:jc w:val="center"/>
        <w:rPr>
          <w:b/>
          <w:bCs/>
          <w:sz w:val="44"/>
        </w:rPr>
      </w:pPr>
      <w:r>
        <w:rPr>
          <w:rFonts w:hint="eastAsia"/>
          <w:b/>
          <w:sz w:val="44"/>
        </w:rPr>
        <w:t>2025年采购项目</w:t>
      </w:r>
    </w:p>
    <w:p w14:paraId="0BFAF925">
      <w:pPr>
        <w:spacing w:line="240" w:lineRule="atLeast"/>
        <w:jc w:val="center"/>
        <w:rPr>
          <w:rFonts w:ascii="宋体"/>
          <w:sz w:val="32"/>
          <w:szCs w:val="32"/>
        </w:rPr>
      </w:pPr>
    </w:p>
    <w:p w14:paraId="1D6C1C9C">
      <w:pPr>
        <w:spacing w:line="240" w:lineRule="atLeast"/>
        <w:jc w:val="center"/>
        <w:rPr>
          <w:rFonts w:ascii="宋体"/>
          <w:sz w:val="32"/>
          <w:szCs w:val="32"/>
        </w:rPr>
      </w:pPr>
    </w:p>
    <w:p w14:paraId="43EA87EC">
      <w:pPr>
        <w:spacing w:line="240" w:lineRule="atLeast"/>
        <w:jc w:val="center"/>
        <w:rPr>
          <w:rFonts w:ascii="宋体"/>
          <w:sz w:val="32"/>
          <w:szCs w:val="32"/>
        </w:rPr>
      </w:pPr>
      <w:r>
        <w:rPr>
          <w:rFonts w:hint="eastAsia" w:ascii="宋体"/>
          <w:sz w:val="32"/>
          <w:szCs w:val="32"/>
        </w:rPr>
        <w:t>项目名称：海南省电化教育馆2025年资源购置</w:t>
      </w:r>
    </w:p>
    <w:p w14:paraId="1A032081">
      <w:pPr>
        <w:spacing w:line="240" w:lineRule="atLeast"/>
        <w:jc w:val="center"/>
        <w:rPr>
          <w:rFonts w:ascii="宋体"/>
          <w:sz w:val="32"/>
          <w:szCs w:val="32"/>
        </w:rPr>
      </w:pPr>
    </w:p>
    <w:p w14:paraId="1B04AED1">
      <w:pPr>
        <w:spacing w:line="240" w:lineRule="atLeast"/>
        <w:jc w:val="center"/>
        <w:rPr>
          <w:rFonts w:ascii="宋体"/>
          <w:sz w:val="32"/>
          <w:szCs w:val="32"/>
        </w:rPr>
      </w:pPr>
      <w:r>
        <w:rPr>
          <w:rFonts w:hint="eastAsia" w:ascii="宋体"/>
          <w:sz w:val="32"/>
          <w:szCs w:val="32"/>
        </w:rPr>
        <w:t>项目编号：HNJY2025-6-3</w:t>
      </w:r>
    </w:p>
    <w:p w14:paraId="5B885C7A">
      <w:pPr>
        <w:spacing w:line="240" w:lineRule="atLeast"/>
        <w:jc w:val="center"/>
        <w:rPr>
          <w:rFonts w:hint="eastAsia" w:ascii="宋体" w:hAnsi="宋体"/>
          <w:b/>
          <w:kern w:val="0"/>
          <w:sz w:val="28"/>
          <w:szCs w:val="28"/>
        </w:rPr>
      </w:pPr>
    </w:p>
    <w:p w14:paraId="1423DE11">
      <w:pPr>
        <w:spacing w:line="240" w:lineRule="atLeast"/>
        <w:jc w:val="center"/>
        <w:rPr>
          <w:rFonts w:hint="eastAsia" w:ascii="宋体" w:hAnsi="宋体"/>
          <w:b/>
          <w:kern w:val="0"/>
          <w:sz w:val="28"/>
          <w:szCs w:val="28"/>
        </w:rPr>
      </w:pPr>
    </w:p>
    <w:p w14:paraId="22BB8561">
      <w:pPr>
        <w:spacing w:line="240" w:lineRule="atLeast"/>
        <w:rPr>
          <w:b/>
          <w:sz w:val="28"/>
        </w:rPr>
      </w:pPr>
    </w:p>
    <w:p w14:paraId="57DFDE79">
      <w:pPr>
        <w:spacing w:line="240" w:lineRule="atLeast"/>
        <w:jc w:val="center"/>
        <w:rPr>
          <w:b/>
          <w:sz w:val="28"/>
        </w:rPr>
      </w:pPr>
    </w:p>
    <w:p w14:paraId="5A6AFF76">
      <w:pPr>
        <w:spacing w:line="240" w:lineRule="atLeast"/>
        <w:jc w:val="center"/>
        <w:rPr>
          <w:rFonts w:ascii="宋体"/>
          <w:b/>
          <w:sz w:val="32"/>
        </w:rPr>
      </w:pPr>
      <w:bookmarkStart w:id="16" w:name="OLE_LINK4"/>
      <w:r>
        <w:rPr>
          <w:rFonts w:hint="eastAsia"/>
          <w:sz w:val="72"/>
          <w:szCs w:val="72"/>
        </w:rPr>
        <w:t>竞争性磋商采购文件</w:t>
      </w:r>
      <w:bookmarkEnd w:id="16"/>
    </w:p>
    <w:p w14:paraId="3DD2C169">
      <w:pPr>
        <w:spacing w:line="240" w:lineRule="atLeast"/>
        <w:rPr>
          <w:rFonts w:ascii="宋体"/>
          <w:b/>
          <w:sz w:val="32"/>
        </w:rPr>
      </w:pPr>
    </w:p>
    <w:p w14:paraId="14A46C0D">
      <w:pPr>
        <w:spacing w:line="240" w:lineRule="atLeast"/>
        <w:rPr>
          <w:rFonts w:ascii="宋体"/>
          <w:b/>
          <w:sz w:val="32"/>
        </w:rPr>
      </w:pPr>
    </w:p>
    <w:p w14:paraId="5A0AFB9E">
      <w:pPr>
        <w:pStyle w:val="22"/>
        <w:ind w:left="833" w:leftChars="397" w:firstLine="0"/>
        <w:jc w:val="center"/>
        <w:outlineLvl w:val="0"/>
        <w:rPr>
          <w:rFonts w:hint="eastAsia"/>
          <w:sz w:val="30"/>
          <w:szCs w:val="30"/>
        </w:rPr>
      </w:pPr>
      <w:r>
        <w:rPr>
          <w:rFonts w:hint="eastAsia"/>
          <w:sz w:val="30"/>
          <w:szCs w:val="30"/>
        </w:rPr>
        <w:t>采购人：海南省电化教育馆</w:t>
      </w:r>
    </w:p>
    <w:p w14:paraId="360ABB10">
      <w:pPr>
        <w:pStyle w:val="22"/>
        <w:ind w:left="833" w:leftChars="397" w:firstLine="0"/>
        <w:jc w:val="center"/>
        <w:outlineLvl w:val="0"/>
        <w:rPr>
          <w:rFonts w:hint="eastAsia"/>
          <w:b/>
          <w:sz w:val="32"/>
          <w:szCs w:val="32"/>
        </w:rPr>
      </w:pPr>
      <w:r>
        <w:rPr>
          <w:rFonts w:hint="eastAsia"/>
          <w:sz w:val="30"/>
          <w:szCs w:val="30"/>
        </w:rPr>
        <w:t>采购代理机构：海南省教学仪器设备招标中心有限公司</w:t>
      </w:r>
    </w:p>
    <w:p w14:paraId="087C4904">
      <w:pPr>
        <w:pStyle w:val="22"/>
        <w:ind w:left="835" w:leftChars="398" w:firstLine="3232" w:firstLineChars="1010"/>
        <w:jc w:val="both"/>
        <w:rPr>
          <w:rFonts w:hint="eastAsia"/>
          <w:color w:val="000000"/>
          <w:sz w:val="32"/>
          <w:szCs w:val="32"/>
        </w:rPr>
      </w:pPr>
      <w:bookmarkStart w:id="17" w:name="OLE_LINK2"/>
      <w:bookmarkStart w:id="18" w:name="OLE_LINK1"/>
      <w:r>
        <w:rPr>
          <w:rFonts w:hint="eastAsia"/>
          <w:color w:val="000000"/>
          <w:sz w:val="32"/>
          <w:szCs w:val="32"/>
        </w:rPr>
        <w:t>2025年7月</w:t>
      </w:r>
    </w:p>
    <w:p w14:paraId="52B3957D"/>
    <w:p w14:paraId="2FE38BD9">
      <w:pPr>
        <w:pStyle w:val="36"/>
        <w:ind w:firstLine="480"/>
      </w:pPr>
    </w:p>
    <w:p w14:paraId="4F2891E7"/>
    <w:p w14:paraId="36E6B4C1">
      <w:pPr>
        <w:pStyle w:val="57"/>
      </w:pPr>
    </w:p>
    <w:bookmarkEnd w:id="17"/>
    <w:bookmarkEnd w:id="18"/>
    <w:p w14:paraId="12188637">
      <w:pPr>
        <w:jc w:val="center"/>
        <w:rPr>
          <w:b/>
          <w:bCs/>
          <w:sz w:val="36"/>
          <w:szCs w:val="36"/>
        </w:rPr>
      </w:pPr>
      <w:r>
        <w:rPr>
          <w:rFonts w:hint="eastAsia"/>
          <w:b/>
          <w:bCs/>
          <w:sz w:val="36"/>
          <w:szCs w:val="36"/>
        </w:rPr>
        <w:t>目    录</w:t>
      </w:r>
    </w:p>
    <w:p w14:paraId="44151672">
      <w:pPr>
        <w:pStyle w:val="22"/>
        <w:spacing w:line="360" w:lineRule="exact"/>
        <w:ind w:left="835" w:leftChars="398" w:firstLine="1910" w:firstLineChars="597"/>
        <w:jc w:val="both"/>
        <w:rPr>
          <w:rFonts w:hint="eastAsia"/>
          <w:b/>
          <w:bCs/>
          <w:sz w:val="32"/>
          <w:szCs w:val="32"/>
        </w:rPr>
      </w:pPr>
    </w:p>
    <w:p w14:paraId="5751A1C5"/>
    <w:p w14:paraId="1F7188A9">
      <w:pPr>
        <w:spacing w:line="900" w:lineRule="exact"/>
        <w:ind w:firstLine="640" w:firstLineChars="200"/>
        <w:rPr>
          <w:b/>
          <w:sz w:val="32"/>
          <w:szCs w:val="32"/>
        </w:rPr>
      </w:pPr>
      <w:r>
        <w:rPr>
          <w:rFonts w:hint="eastAsia"/>
          <w:b/>
          <w:sz w:val="32"/>
          <w:szCs w:val="32"/>
        </w:rPr>
        <w:t>第一部分       竞争性磋商采购邀请函</w:t>
      </w:r>
    </w:p>
    <w:p w14:paraId="111B4104">
      <w:pPr>
        <w:spacing w:line="900" w:lineRule="exact"/>
        <w:ind w:firstLine="640" w:firstLineChars="200"/>
        <w:rPr>
          <w:b/>
          <w:sz w:val="32"/>
          <w:szCs w:val="32"/>
        </w:rPr>
      </w:pPr>
      <w:r>
        <w:rPr>
          <w:rFonts w:hint="eastAsia"/>
          <w:b/>
          <w:sz w:val="32"/>
          <w:szCs w:val="32"/>
        </w:rPr>
        <w:t>第二部分       竞争性磋商采购项目需求</w:t>
      </w:r>
    </w:p>
    <w:p w14:paraId="35D0D988">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firstLine="640" w:firstLineChars="200"/>
        <w:rPr>
          <w:b/>
          <w:sz w:val="32"/>
          <w:szCs w:val="32"/>
        </w:rPr>
      </w:pPr>
      <w:r>
        <w:rPr>
          <w:rFonts w:hint="eastAsia"/>
          <w:b/>
          <w:sz w:val="32"/>
          <w:szCs w:val="32"/>
        </w:rPr>
        <w:t>第三部分       供应商须知</w:t>
      </w:r>
    </w:p>
    <w:p w14:paraId="5D6352D2">
      <w:pPr>
        <w:spacing w:line="900" w:lineRule="exact"/>
        <w:ind w:firstLine="640" w:firstLineChars="200"/>
        <w:rPr>
          <w:b/>
          <w:sz w:val="32"/>
          <w:szCs w:val="32"/>
        </w:rPr>
      </w:pPr>
      <w:r>
        <w:rPr>
          <w:rFonts w:hint="eastAsia"/>
          <w:b/>
          <w:sz w:val="32"/>
          <w:szCs w:val="32"/>
        </w:rPr>
        <w:t>第四部分       评审办法</w:t>
      </w:r>
    </w:p>
    <w:p w14:paraId="0E74E1F7">
      <w:pPr>
        <w:spacing w:line="900" w:lineRule="exact"/>
        <w:ind w:firstLine="640" w:firstLineChars="200"/>
        <w:rPr>
          <w:b/>
          <w:sz w:val="32"/>
          <w:szCs w:val="32"/>
        </w:rPr>
      </w:pPr>
      <w:r>
        <w:rPr>
          <w:rFonts w:hint="eastAsia"/>
          <w:b/>
          <w:sz w:val="32"/>
          <w:szCs w:val="32"/>
        </w:rPr>
        <w:t>第五部分       合同条款格式</w:t>
      </w:r>
    </w:p>
    <w:p w14:paraId="79C90689">
      <w:pPr>
        <w:spacing w:line="900" w:lineRule="exact"/>
        <w:ind w:firstLine="640" w:firstLineChars="200"/>
        <w:rPr>
          <w:b/>
          <w:sz w:val="32"/>
          <w:szCs w:val="32"/>
        </w:rPr>
      </w:pPr>
      <w:r>
        <w:rPr>
          <w:rFonts w:hint="eastAsia"/>
          <w:b/>
          <w:sz w:val="32"/>
          <w:szCs w:val="32"/>
        </w:rPr>
        <w:t>第六部分       响应文件格式</w:t>
      </w:r>
    </w:p>
    <w:p w14:paraId="0CFC752F"/>
    <w:p w14:paraId="1BBCF746"/>
    <w:p w14:paraId="1F020B96"/>
    <w:p w14:paraId="7957E550"/>
    <w:p w14:paraId="3ABA8135"/>
    <w:p w14:paraId="254B86FA"/>
    <w:p w14:paraId="24C47B00"/>
    <w:p w14:paraId="228D63DB">
      <w:pPr>
        <w:pStyle w:val="57"/>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2BEA0E2">
      <w:pPr>
        <w:spacing w:line="500" w:lineRule="exact"/>
        <w:jc w:val="center"/>
        <w:outlineLvl w:val="0"/>
        <w:rPr>
          <w:rFonts w:hint="eastAsia" w:ascii="宋体" w:hAnsi="宋体"/>
          <w:b/>
          <w:bCs/>
          <w:sz w:val="36"/>
          <w:szCs w:val="36"/>
        </w:rPr>
      </w:pPr>
      <w:bookmarkStart w:id="19" w:name="OLE_LINK6"/>
      <w:bookmarkStart w:id="20" w:name="OLE_LINK3"/>
      <w:r>
        <w:rPr>
          <w:rFonts w:hint="eastAsia"/>
          <w:b/>
          <w:bCs/>
          <w:sz w:val="32"/>
          <w:szCs w:val="32"/>
        </w:rPr>
        <w:t>第一部分　采购</w:t>
      </w:r>
      <w:r>
        <w:rPr>
          <w:rFonts w:hint="eastAsia"/>
          <w:b/>
          <w:sz w:val="32"/>
          <w:szCs w:val="32"/>
        </w:rPr>
        <w:t>邀请函</w:t>
      </w:r>
    </w:p>
    <w:p w14:paraId="59EAF791">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43A7D6D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海南省电化教育馆2025年资源购置项目的潜在供应商应在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5</w:t>
      </w:r>
      <w:r>
        <w:rPr>
          <w:rFonts w:hint="eastAsia" w:ascii="宋体" w:hAnsi="宋体" w:cs="宋体"/>
          <w:kern w:val="0"/>
          <w:sz w:val="24"/>
          <w:u w:val="single"/>
        </w:rPr>
        <w:t xml:space="preserve">日 </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w:t>
      </w:r>
      <w:r>
        <w:rPr>
          <w:rFonts w:hint="eastAsia" w:ascii="宋体" w:hAnsi="宋体" w:cs="宋体"/>
          <w:kern w:val="0"/>
          <w:sz w:val="24"/>
          <w:u w:val="single"/>
        </w:rPr>
        <w:t>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50327059">
      <w:pPr>
        <w:adjustRightInd w:val="0"/>
        <w:snapToGrid w:val="0"/>
        <w:spacing w:line="360" w:lineRule="auto"/>
        <w:rPr>
          <w:rFonts w:hint="eastAsia" w:ascii="宋体" w:hAnsi="宋体" w:cs="宋体"/>
          <w:kern w:val="0"/>
          <w:sz w:val="24"/>
        </w:rPr>
      </w:pPr>
    </w:p>
    <w:p w14:paraId="69123D83">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Cs/>
          <w:kern w:val="0"/>
          <w:sz w:val="24"/>
        </w:rPr>
      </w:pPr>
      <w:bookmarkStart w:id="21" w:name="_Toc35393798"/>
      <w:bookmarkStart w:id="22" w:name="_Toc35393629"/>
      <w:bookmarkStart w:id="23" w:name="_Toc28359012"/>
      <w:bookmarkStart w:id="24" w:name="_Toc28359089"/>
      <w:r>
        <w:rPr>
          <w:rFonts w:hint="eastAsia" w:ascii="黑体" w:hAnsi="黑体" w:eastAsia="黑体" w:cs="黑体"/>
          <w:bCs/>
          <w:kern w:val="0"/>
          <w:sz w:val="24"/>
        </w:rPr>
        <w:t>一、项目基本情况</w:t>
      </w:r>
      <w:bookmarkEnd w:id="21"/>
      <w:bookmarkEnd w:id="22"/>
      <w:bookmarkEnd w:id="23"/>
      <w:bookmarkEnd w:id="24"/>
    </w:p>
    <w:p w14:paraId="06B9CFD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项目编号：</w:t>
      </w:r>
      <w:r>
        <w:rPr>
          <w:rFonts w:hint="eastAsia" w:ascii="宋体" w:hAnsi="宋体" w:cs="宋体"/>
          <w:kern w:val="0"/>
          <w:sz w:val="24"/>
        </w:rPr>
        <w:t>HNJY2025-6-3</w:t>
      </w:r>
    </w:p>
    <w:p w14:paraId="76B85C7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项目名称：</w:t>
      </w:r>
      <w:r>
        <w:rPr>
          <w:rFonts w:hint="eastAsia" w:ascii="宋体" w:hAnsi="宋体" w:cs="宋体"/>
          <w:kern w:val="0"/>
          <w:sz w:val="24"/>
        </w:rPr>
        <w:t>海南省电化教育馆2025年资源购置项目</w:t>
      </w:r>
    </w:p>
    <w:p w14:paraId="4FF7516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采购方式：</w:t>
      </w:r>
      <w:r>
        <w:rPr>
          <w:rFonts w:hint="eastAsia" w:ascii="宋体" w:hAnsi="宋体" w:cs="宋体"/>
          <w:kern w:val="0"/>
          <w:sz w:val="24"/>
        </w:rPr>
        <w:t xml:space="preserve">竞争性磋商 </w:t>
      </w:r>
    </w:p>
    <w:p w14:paraId="0C2ED2B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预算金额：</w:t>
      </w:r>
      <w:r>
        <w:rPr>
          <w:rFonts w:hint="eastAsia" w:ascii="宋体" w:hAnsi="宋体" w:cs="宋体"/>
          <w:kern w:val="0"/>
          <w:sz w:val="24"/>
        </w:rPr>
        <w:t>150万元</w:t>
      </w:r>
    </w:p>
    <w:p w14:paraId="6A1D51E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最高限价：</w:t>
      </w:r>
      <w:r>
        <w:rPr>
          <w:rFonts w:hint="eastAsia" w:ascii="宋体" w:hAnsi="宋体" w:cs="宋体"/>
          <w:kern w:val="0"/>
          <w:sz w:val="24"/>
        </w:rPr>
        <w:t>150万元</w:t>
      </w:r>
    </w:p>
    <w:p w14:paraId="24EE794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采购需求：</w:t>
      </w:r>
      <w:r>
        <w:rPr>
          <w:rFonts w:hint="eastAsia" w:ascii="宋体" w:hAnsi="宋体" w:cs="宋体"/>
          <w:kern w:val="0"/>
          <w:sz w:val="24"/>
        </w:rPr>
        <w:t>详见磋商标文件采购需求清单</w:t>
      </w:r>
    </w:p>
    <w:p w14:paraId="21224C23">
      <w:pPr>
        <w:shd w:val="clear" w:color="auto" w:fill="FFFFFF"/>
        <w:adjustRightInd w:val="0"/>
        <w:snapToGrid w:val="0"/>
        <w:spacing w:line="360" w:lineRule="auto"/>
        <w:ind w:firstLine="480" w:firstLineChars="200"/>
        <w:rPr>
          <w:rFonts w:hint="eastAsia" w:ascii="宋体" w:hAnsi="宋体" w:cs="宋体"/>
          <w:b/>
          <w:bCs/>
          <w:kern w:val="0"/>
          <w:sz w:val="24"/>
        </w:rPr>
      </w:pPr>
      <w:r>
        <w:rPr>
          <w:rFonts w:hint="eastAsia" w:ascii="宋体" w:hAnsi="宋体" w:cs="宋体"/>
          <w:b/>
          <w:bCs/>
          <w:kern w:val="0"/>
          <w:sz w:val="24"/>
        </w:rPr>
        <w:t>合同履行期限：</w:t>
      </w:r>
    </w:p>
    <w:p w14:paraId="3C704EB3">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自合同签订之日起三个月内完成交付。免费</w:t>
      </w:r>
      <w:r>
        <w:rPr>
          <w:rFonts w:hint="eastAsia" w:ascii="宋体" w:hAnsi="宋体" w:cs="宋体"/>
          <w:color w:val="auto"/>
          <w:kern w:val="0"/>
          <w:sz w:val="24"/>
          <w:highlight w:val="none"/>
          <w:lang w:eastAsia="zh-CN"/>
        </w:rPr>
        <w:t>使用</w:t>
      </w:r>
      <w:r>
        <w:rPr>
          <w:rFonts w:hint="eastAsia" w:ascii="宋体" w:hAnsi="宋体" w:cs="宋体"/>
          <w:color w:val="auto"/>
          <w:kern w:val="0"/>
          <w:sz w:val="24"/>
          <w:highlight w:val="none"/>
        </w:rPr>
        <w:t>期</w:t>
      </w:r>
      <w:r>
        <w:rPr>
          <w:rFonts w:hint="eastAsia" w:ascii="宋体" w:hAnsi="宋体" w:cs="宋体"/>
          <w:color w:val="auto"/>
          <w:kern w:val="0"/>
          <w:sz w:val="24"/>
          <w:highlight w:val="none"/>
          <w:lang w:eastAsia="zh-CN"/>
        </w:rPr>
        <w:t>为</w:t>
      </w:r>
      <w:r>
        <w:rPr>
          <w:rFonts w:hint="eastAsia" w:ascii="宋体" w:hAnsi="宋体" w:cs="宋体"/>
          <w:color w:val="auto"/>
          <w:kern w:val="0"/>
          <w:sz w:val="24"/>
          <w:highlight w:val="none"/>
        </w:rPr>
        <w:t>合同签订之日起至2026年12月31日止。</w:t>
      </w:r>
    </w:p>
    <w:p w14:paraId="7A74D1E4">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本项目不接受联合体。</w:t>
      </w:r>
    </w:p>
    <w:p w14:paraId="4873A546">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Cs/>
          <w:kern w:val="0"/>
          <w:sz w:val="24"/>
          <w:highlight w:val="none"/>
        </w:rPr>
      </w:pPr>
      <w:bookmarkStart w:id="25" w:name="_Toc28359090"/>
      <w:bookmarkStart w:id="26" w:name="_Toc28359013"/>
      <w:bookmarkStart w:id="27" w:name="_Toc35393630"/>
      <w:bookmarkStart w:id="28" w:name="_Toc35393799"/>
      <w:r>
        <w:rPr>
          <w:rFonts w:hint="eastAsia" w:ascii="黑体" w:hAnsi="黑体" w:eastAsia="黑体" w:cs="黑体"/>
          <w:bCs/>
          <w:kern w:val="0"/>
          <w:sz w:val="24"/>
          <w:highlight w:val="none"/>
        </w:rPr>
        <w:t>二、申请人的资格要求：</w:t>
      </w:r>
      <w:bookmarkEnd w:id="25"/>
      <w:bookmarkEnd w:id="26"/>
      <w:bookmarkEnd w:id="27"/>
      <w:bookmarkEnd w:id="28"/>
    </w:p>
    <w:p w14:paraId="02E0BE1B">
      <w:pPr>
        <w:adjustRightInd w:val="0"/>
        <w:snapToGrid w:val="0"/>
        <w:spacing w:line="360" w:lineRule="auto"/>
        <w:ind w:firstLine="480" w:firstLineChars="200"/>
        <w:rPr>
          <w:rFonts w:hint="eastAsia" w:ascii="宋体" w:hAnsi="宋体" w:cs="宋体"/>
          <w:kern w:val="0"/>
          <w:sz w:val="24"/>
          <w:highlight w:val="none"/>
        </w:rPr>
      </w:pPr>
      <w:bookmarkStart w:id="29" w:name="_Toc28359091"/>
      <w:bookmarkStart w:id="30" w:name="_Toc28359014"/>
      <w:bookmarkStart w:id="31" w:name="_Toc35393800"/>
      <w:bookmarkStart w:id="32" w:name="_Toc35393631"/>
      <w:bookmarkStart w:id="33" w:name="_Toc28359018"/>
      <w:bookmarkStart w:id="34" w:name="_Toc28359095"/>
      <w:bookmarkStart w:id="35" w:name="_Toc35393636"/>
      <w:bookmarkStart w:id="36" w:name="_Toc35393805"/>
      <w:r>
        <w:rPr>
          <w:rFonts w:hint="eastAsia" w:ascii="宋体" w:hAnsi="宋体" w:cs="宋体"/>
          <w:kern w:val="0"/>
          <w:sz w:val="24"/>
          <w:highlight w:val="none"/>
        </w:rPr>
        <w:t xml:space="preserve">1.满足《中华人民共和国政府采购法》第二十二条规定； </w:t>
      </w:r>
    </w:p>
    <w:p w14:paraId="604E63AB">
      <w:pPr>
        <w:adjustRightInd w:val="0"/>
        <w:snapToGrid w:val="0"/>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2.落实政府采购政策需满足的资格要求：无</w:t>
      </w:r>
    </w:p>
    <w:p w14:paraId="3203DBFC">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3.本项目的特定资格要求：无</w:t>
      </w:r>
    </w:p>
    <w:p w14:paraId="72C5D560">
      <w:pPr>
        <w:adjustRightInd w:val="0"/>
        <w:snapToGrid w:val="0"/>
        <w:spacing w:line="360" w:lineRule="auto"/>
        <w:ind w:firstLine="480" w:firstLineChars="200"/>
        <w:rPr>
          <w:rFonts w:hint="eastAsia" w:ascii="宋体" w:hAnsi="宋体" w:cs="宋体"/>
          <w:sz w:val="24"/>
        </w:rPr>
      </w:pPr>
      <w:r>
        <w:rPr>
          <w:rFonts w:ascii="宋体" w:hAnsi="宋体" w:cs="宋体"/>
          <w:sz w:val="24"/>
        </w:rPr>
        <w:t>4.在中华人民共和国境内注册、具有独立承担民事责任的能力（提供营业执照或事业单位法人证书）；</w:t>
      </w:r>
    </w:p>
    <w:p w14:paraId="0A414235">
      <w:pPr>
        <w:adjustRightInd w:val="0"/>
        <w:snapToGrid w:val="0"/>
        <w:spacing w:line="360" w:lineRule="auto"/>
        <w:ind w:firstLine="480" w:firstLineChars="200"/>
        <w:rPr>
          <w:rFonts w:hint="eastAsia" w:ascii="宋体" w:hAnsi="宋体" w:cs="宋体"/>
          <w:sz w:val="24"/>
        </w:rPr>
      </w:pPr>
      <w:r>
        <w:rPr>
          <w:rFonts w:ascii="宋体" w:hAnsi="宋体" w:cs="宋体"/>
          <w:sz w:val="24"/>
        </w:rPr>
        <w:t>5.具有良好的商业信誉和健全的财务会计制度(提供承诺函）</w:t>
      </w:r>
    </w:p>
    <w:p w14:paraId="1F747D33">
      <w:pPr>
        <w:adjustRightInd w:val="0"/>
        <w:snapToGrid w:val="0"/>
        <w:spacing w:line="360" w:lineRule="auto"/>
        <w:ind w:firstLine="480" w:firstLineChars="200"/>
        <w:rPr>
          <w:rFonts w:hint="eastAsia" w:ascii="宋体" w:hAnsi="宋体" w:cs="宋体"/>
          <w:sz w:val="24"/>
        </w:rPr>
      </w:pPr>
      <w:r>
        <w:rPr>
          <w:rFonts w:ascii="宋体" w:hAnsi="宋体" w:cs="宋体"/>
          <w:sz w:val="24"/>
        </w:rPr>
        <w:t>6.具有履行合同所必需的设备和专业技术能力（提供承诺书）；</w:t>
      </w:r>
    </w:p>
    <w:p w14:paraId="0E254963">
      <w:pPr>
        <w:adjustRightInd w:val="0"/>
        <w:snapToGrid w:val="0"/>
        <w:spacing w:line="360" w:lineRule="auto"/>
        <w:ind w:firstLine="480" w:firstLineChars="200"/>
        <w:rPr>
          <w:rFonts w:hint="eastAsia" w:ascii="宋体" w:hAnsi="宋体" w:cs="宋体"/>
          <w:sz w:val="24"/>
        </w:rPr>
      </w:pPr>
      <w:r>
        <w:rPr>
          <w:rFonts w:ascii="宋体" w:hAnsi="宋体" w:cs="宋体"/>
          <w:sz w:val="24"/>
        </w:rPr>
        <w:t>7.具有依法缴纳税收和社会保障资金的良好记录（提供承诺函）；</w:t>
      </w:r>
    </w:p>
    <w:p w14:paraId="7090975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w:t>
      </w:r>
      <w:r>
        <w:rPr>
          <w:rFonts w:ascii="宋体" w:hAnsi="宋体" w:cs="宋体"/>
          <w:sz w:val="24"/>
        </w:rPr>
        <w:t>参加本次政府采购活动前三年内，在经营活动中没有重大违法记录（成立不足三年的从成立之日起计算，提供声明）；</w:t>
      </w:r>
      <w:r>
        <w:rPr>
          <w:rFonts w:hint="eastAsia" w:ascii="宋体" w:hAnsi="宋体" w:cs="宋体"/>
          <w:sz w:val="24"/>
        </w:rPr>
        <w:t>未被列入“信用中国”网站“失信被执行人、重大税收违法失信主体、政府采购严重违法失信行为记录名单”中；不处于中国政府采购网“政府采购严重违法失信行为信息记录”中的禁止参加政府采购活动期间（以采购代理机构于响应截止日当天资格审查前在上述网站查询结果为准，如相关记录已失效，供应商需提供相关证明资料；未查询到的视为未被列入上述名单）</w:t>
      </w:r>
    </w:p>
    <w:p w14:paraId="0AEFDBDC">
      <w:pPr>
        <w:adjustRightInd w:val="0"/>
        <w:snapToGrid w:val="0"/>
        <w:spacing w:line="360" w:lineRule="auto"/>
        <w:ind w:firstLine="480" w:firstLineChars="200"/>
        <w:rPr>
          <w:rFonts w:hint="eastAsia" w:ascii="宋体" w:hAnsi="宋体" w:cs="宋体"/>
          <w:sz w:val="24"/>
        </w:rPr>
      </w:pPr>
      <w:r>
        <w:rPr>
          <w:rFonts w:ascii="宋体" w:hAnsi="宋体" w:cs="宋体"/>
          <w:sz w:val="24"/>
        </w:rPr>
        <w:t xml:space="preserve">9．参加政府采购活动前三年内，在经营活动中没有环保类行政处罚记录（成立不足三年的从成立之日起计算，提供声明） </w:t>
      </w:r>
    </w:p>
    <w:p w14:paraId="4B8AA36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10.</w:t>
      </w:r>
      <w:r>
        <w:rPr>
          <w:rFonts w:ascii="宋体" w:hAnsi="宋体" w:cs="宋体"/>
          <w:sz w:val="24"/>
        </w:rPr>
        <w:t>提供</w:t>
      </w:r>
      <w:r>
        <w:rPr>
          <w:rFonts w:hint="eastAsia" w:ascii="宋体" w:hAnsi="宋体" w:cs="宋体"/>
          <w:sz w:val="24"/>
        </w:rPr>
        <w:t>供应商承诺书及响应函</w:t>
      </w:r>
      <w:r>
        <w:rPr>
          <w:rFonts w:ascii="宋体" w:hAnsi="宋体" w:cs="宋体"/>
          <w:sz w:val="24"/>
        </w:rPr>
        <w:t>。</w:t>
      </w:r>
    </w:p>
    <w:p w14:paraId="53A85A8D">
      <w:pPr>
        <w:keepNext/>
        <w:keepLines/>
        <w:widowControl/>
        <w:autoSpaceDE w:val="0"/>
        <w:autoSpaceDN w:val="0"/>
        <w:adjustRightInd w:val="0"/>
        <w:snapToGrid w:val="0"/>
        <w:spacing w:line="360" w:lineRule="auto"/>
        <w:ind w:firstLine="480" w:firstLineChars="200"/>
        <w:textAlignment w:val="baseline"/>
        <w:outlineLvl w:val="1"/>
        <w:rPr>
          <w:rFonts w:hint="eastAsia" w:ascii="黑体" w:hAnsi="黑体" w:eastAsia="黑体" w:cs="黑体"/>
          <w:bCs/>
          <w:kern w:val="0"/>
          <w:sz w:val="24"/>
        </w:rPr>
      </w:pPr>
      <w:r>
        <w:rPr>
          <w:rFonts w:hint="eastAsia" w:ascii="黑体" w:hAnsi="黑体" w:eastAsia="黑体" w:cs="黑体"/>
          <w:bCs/>
          <w:kern w:val="0"/>
          <w:sz w:val="24"/>
        </w:rPr>
        <w:t>三、获取采购文件</w:t>
      </w:r>
      <w:bookmarkEnd w:id="29"/>
      <w:bookmarkEnd w:id="30"/>
      <w:bookmarkEnd w:id="31"/>
      <w:bookmarkEnd w:id="32"/>
    </w:p>
    <w:p w14:paraId="158B1FF8">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时间：2025年7月</w:t>
      </w:r>
      <w:r>
        <w:rPr>
          <w:rFonts w:hint="eastAsia" w:ascii="宋体" w:hAnsi="宋体" w:cs="宋体"/>
          <w:kern w:val="0"/>
          <w:sz w:val="24"/>
          <w:lang w:val="en-US" w:eastAsia="zh-CN"/>
        </w:rPr>
        <w:t>24</w:t>
      </w:r>
      <w:r>
        <w:rPr>
          <w:rFonts w:hint="eastAsia" w:ascii="宋体" w:hAnsi="宋体" w:cs="宋体"/>
          <w:kern w:val="0"/>
          <w:sz w:val="24"/>
        </w:rPr>
        <w:t>日至2025年7月</w:t>
      </w:r>
      <w:r>
        <w:rPr>
          <w:rFonts w:hint="eastAsia" w:ascii="宋体" w:hAnsi="宋体" w:cs="宋体"/>
          <w:kern w:val="0"/>
          <w:sz w:val="24"/>
          <w:lang w:val="en-US" w:eastAsia="zh-CN"/>
        </w:rPr>
        <w:t>31</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0C416D11">
      <w:pPr>
        <w:adjustRightInd w:val="0"/>
        <w:snapToGrid w:val="0"/>
        <w:spacing w:line="360" w:lineRule="auto"/>
        <w:ind w:firstLine="540"/>
        <w:rPr>
          <w:rFonts w:hint="eastAsia" w:ascii="宋体" w:hAnsi="宋体" w:cs="宋体"/>
          <w:color w:val="000000"/>
          <w:kern w:val="0"/>
          <w:sz w:val="24"/>
        </w:rPr>
      </w:pPr>
      <w:bookmarkStart w:id="37" w:name="_Toc28359092"/>
      <w:bookmarkStart w:id="38" w:name="_Toc35393632"/>
      <w:bookmarkStart w:id="39" w:name="_Toc28359015"/>
      <w:bookmarkStart w:id="40" w:name="_Toc35393801"/>
      <w:r>
        <w:rPr>
          <w:rFonts w:hint="eastAsia" w:ascii="宋体" w:hAnsi="宋体" w:cs="宋体"/>
          <w:color w:val="000000"/>
          <w:kern w:val="0"/>
          <w:sz w:val="24"/>
        </w:rPr>
        <w:t>地点：海南省海口市蓝天路西2-8号</w:t>
      </w:r>
    </w:p>
    <w:p w14:paraId="63BE8D8E">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方式：现场购买或通过邮箱报名购买</w:t>
      </w:r>
    </w:p>
    <w:p w14:paraId="4A30DFD4">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售价：300元</w:t>
      </w:r>
    </w:p>
    <w:p w14:paraId="6D1E5BED">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Cs/>
          <w:kern w:val="0"/>
          <w:sz w:val="24"/>
        </w:rPr>
      </w:pPr>
      <w:r>
        <w:rPr>
          <w:rFonts w:hint="eastAsia" w:ascii="黑体" w:hAnsi="黑体" w:eastAsia="黑体" w:cs="黑体"/>
          <w:bCs/>
          <w:kern w:val="0"/>
          <w:sz w:val="24"/>
        </w:rPr>
        <w:t>四、响应文件提交</w:t>
      </w:r>
      <w:bookmarkEnd w:id="37"/>
      <w:bookmarkEnd w:id="38"/>
      <w:bookmarkEnd w:id="39"/>
      <w:bookmarkEnd w:id="40"/>
    </w:p>
    <w:p w14:paraId="3576796B">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日0</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14:paraId="4AF0F18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636511D0">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Cs/>
          <w:kern w:val="0"/>
          <w:sz w:val="24"/>
        </w:rPr>
      </w:pPr>
      <w:bookmarkStart w:id="41" w:name="_Toc35393802"/>
      <w:bookmarkStart w:id="42" w:name="_Toc28359093"/>
      <w:bookmarkStart w:id="43" w:name="_Toc35393633"/>
      <w:bookmarkStart w:id="44" w:name="_Toc28359016"/>
      <w:r>
        <w:rPr>
          <w:rFonts w:hint="eastAsia" w:ascii="黑体" w:hAnsi="黑体" w:eastAsia="黑体" w:cs="黑体"/>
          <w:bCs/>
          <w:kern w:val="0"/>
          <w:sz w:val="24"/>
        </w:rPr>
        <w:t>五、开启</w:t>
      </w:r>
      <w:bookmarkEnd w:id="41"/>
      <w:bookmarkEnd w:id="42"/>
      <w:bookmarkEnd w:id="43"/>
      <w:bookmarkEnd w:id="44"/>
    </w:p>
    <w:p w14:paraId="7E86743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14:paraId="23BE18A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26FD6D01">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黑体" w:hAnsi="黑体" w:eastAsia="黑体" w:cs="黑体"/>
          <w:bCs/>
          <w:kern w:val="0"/>
          <w:sz w:val="24"/>
        </w:rPr>
        <w:t>六、公告期限：</w:t>
      </w:r>
      <w:r>
        <w:rPr>
          <w:rFonts w:hint="eastAsia" w:ascii="宋体" w:hAnsi="宋体" w:cs="宋体"/>
          <w:kern w:val="0"/>
          <w:sz w:val="24"/>
        </w:rPr>
        <w:t>自公告发出之日起五个工作日内</w:t>
      </w:r>
    </w:p>
    <w:p w14:paraId="1203CDF9">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Cs/>
          <w:kern w:val="0"/>
          <w:sz w:val="24"/>
        </w:rPr>
      </w:pPr>
      <w:bookmarkStart w:id="45" w:name="_Toc35393634"/>
      <w:bookmarkStart w:id="46" w:name="_Toc35393803"/>
      <w:bookmarkStart w:id="47" w:name="_Toc28359094"/>
      <w:bookmarkStart w:id="48" w:name="_Toc28359017"/>
      <w:r>
        <w:rPr>
          <w:rFonts w:hint="eastAsia" w:ascii="黑体" w:hAnsi="黑体" w:eastAsia="黑体" w:cs="黑体"/>
          <w:bCs/>
          <w:kern w:val="0"/>
          <w:sz w:val="24"/>
        </w:rPr>
        <w:t>七、</w:t>
      </w:r>
      <w:bookmarkEnd w:id="45"/>
      <w:bookmarkEnd w:id="46"/>
      <w:bookmarkEnd w:id="47"/>
      <w:bookmarkEnd w:id="48"/>
      <w:bookmarkStart w:id="49" w:name="_Toc35393635"/>
      <w:bookmarkStart w:id="50" w:name="_Toc35393804"/>
      <w:r>
        <w:rPr>
          <w:rFonts w:hint="eastAsia" w:ascii="黑体" w:hAnsi="黑体" w:eastAsia="黑体" w:cs="黑体"/>
          <w:bCs/>
          <w:kern w:val="0"/>
          <w:sz w:val="24"/>
        </w:rPr>
        <w:t>其他补充事宜</w:t>
      </w:r>
      <w:bookmarkEnd w:id="49"/>
      <w:bookmarkEnd w:id="50"/>
    </w:p>
    <w:p w14:paraId="506437AA">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5C81F1F5">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通过邮箱报名购买响应文件请将上述材料及购买采购文件凭证发送至66779794@163.com</w:t>
      </w:r>
    </w:p>
    <w:p w14:paraId="77D42CF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0DBEE85E">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单位名称：海南省教学仪器设备招标中心有限公司</w:t>
      </w:r>
    </w:p>
    <w:p w14:paraId="303B865B">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开户银行：中国建设银行股份有限公司海口国兴大道支行</w:t>
      </w:r>
    </w:p>
    <w:p w14:paraId="74928069">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银行账号：46001002537052500288</w:t>
      </w:r>
    </w:p>
    <w:p w14:paraId="37B3B8C7">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4DA23698">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w:t>
      </w:r>
      <w:r>
        <w:rPr>
          <w:rFonts w:hint="eastAsia" w:ascii="宋体" w:hAnsi="宋体" w:cs="宋体"/>
          <w:color w:val="000000"/>
          <w:kern w:val="0"/>
          <w:sz w:val="24"/>
          <w:lang w:val="en-US" w:eastAsia="zh-CN"/>
        </w:rPr>
        <w:t>二</w:t>
      </w:r>
      <w:r>
        <w:rPr>
          <w:rFonts w:hint="eastAsia" w:ascii="宋体" w:hAnsi="宋体" w:cs="宋体"/>
          <w:color w:val="000000"/>
          <w:kern w:val="0"/>
          <w:sz w:val="24"/>
        </w:rPr>
        <w:t>份副本，并在每一份“响应文件”上要明确注明“正本”或“副本”字样。</w:t>
      </w:r>
    </w:p>
    <w:p w14:paraId="6C939F4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“报价一览表和规格响应多备一份”单独密封于一小信封内，并在该信封上标明“报价一览表”字样，然后再装入“响应文件”正本的密封袋中。（响应时递交U盘拷贝的PDF格式正本的响应文件。）</w:t>
      </w:r>
    </w:p>
    <w:p w14:paraId="2B144226">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6B7A7D1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1509F8E1">
      <w:pPr>
        <w:adjustRightInd w:val="0"/>
        <w:snapToGrid w:val="0"/>
        <w:spacing w:line="360" w:lineRule="auto"/>
        <w:ind w:firstLine="480" w:firstLineChars="200"/>
        <w:rPr>
          <w:rFonts w:hint="eastAsia" w:ascii="宋体" w:hAnsi="宋体" w:cs="宋体"/>
          <w:b/>
          <w:kern w:val="0"/>
          <w:sz w:val="24"/>
        </w:rPr>
      </w:pPr>
      <w:r>
        <w:rPr>
          <w:rFonts w:hint="eastAsia" w:ascii="宋体" w:hAnsi="宋体" w:cs="宋体"/>
          <w:b/>
          <w:kern w:val="0"/>
          <w:sz w:val="24"/>
        </w:rPr>
        <w:t>重要提示：本项目不收取保证金。</w:t>
      </w:r>
    </w:p>
    <w:p w14:paraId="0E43C0B2">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47979AC1">
      <w:pPr>
        <w:adjustRightInd w:val="0"/>
        <w:snapToGrid w:val="0"/>
        <w:spacing w:line="360" w:lineRule="auto"/>
        <w:ind w:firstLine="480" w:firstLineChars="200"/>
        <w:rPr>
          <w:rFonts w:hint="eastAsia" w:ascii="宋体" w:hAnsi="宋体" w:cs="宋体"/>
          <w:kern w:val="0"/>
          <w:sz w:val="24"/>
        </w:rPr>
      </w:pPr>
      <w:bookmarkStart w:id="51" w:name="_Toc35393806"/>
      <w:bookmarkStart w:id="52" w:name="_Toc35393637"/>
      <w:bookmarkStart w:id="53" w:name="_Toc28359096"/>
      <w:bookmarkStart w:id="54" w:name="_Toc28359019"/>
      <w:r>
        <w:rPr>
          <w:rFonts w:hint="eastAsia" w:ascii="宋体" w:hAnsi="宋体" w:cs="宋体"/>
          <w:kern w:val="0"/>
          <w:sz w:val="24"/>
        </w:rPr>
        <w:t>1.采购人信息</w:t>
      </w:r>
      <w:bookmarkEnd w:id="51"/>
      <w:bookmarkEnd w:id="52"/>
      <w:bookmarkEnd w:id="53"/>
      <w:bookmarkEnd w:id="54"/>
    </w:p>
    <w:p w14:paraId="3873F3E3">
      <w:pPr>
        <w:adjustRightInd w:val="0"/>
        <w:snapToGrid w:val="0"/>
        <w:spacing w:line="360" w:lineRule="auto"/>
        <w:ind w:firstLine="480" w:firstLineChars="200"/>
        <w:rPr>
          <w:rFonts w:hint="eastAsia" w:ascii="宋体" w:hAnsi="宋体" w:cs="宋体"/>
          <w:kern w:val="0"/>
          <w:sz w:val="24"/>
        </w:rPr>
      </w:pPr>
      <w:bookmarkStart w:id="55" w:name="_Toc28359020"/>
      <w:bookmarkStart w:id="56" w:name="_Toc28359097"/>
      <w:bookmarkStart w:id="57" w:name="_Toc35393638"/>
      <w:bookmarkStart w:id="58" w:name="_Toc35393807"/>
      <w:r>
        <w:rPr>
          <w:rFonts w:hint="eastAsia" w:ascii="宋体" w:hAnsi="宋体" w:cs="宋体"/>
          <w:kern w:val="0"/>
          <w:sz w:val="24"/>
        </w:rPr>
        <w:t>名    称：　海南省电化教育馆</w:t>
      </w:r>
    </w:p>
    <w:p w14:paraId="4788C68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海口市西沙路2号</w:t>
      </w:r>
    </w:p>
    <w:p w14:paraId="2BBFCF8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0898-66709110</w:t>
      </w:r>
    </w:p>
    <w:p w14:paraId="218615B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35DA961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7D0D3B2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w:t>
      </w:r>
      <w:r>
        <w:rPr>
          <w:rFonts w:hint="eastAsia" w:ascii="宋体" w:hAnsi="宋体" w:cs="宋体"/>
          <w:kern w:val="0"/>
          <w:sz w:val="24"/>
          <w:lang w:val="en-US" w:eastAsia="zh-CN"/>
        </w:rPr>
        <w:t>西</w:t>
      </w:r>
      <w:r>
        <w:rPr>
          <w:rFonts w:hint="eastAsia" w:ascii="宋体" w:hAnsi="宋体" w:cs="宋体"/>
          <w:kern w:val="0"/>
          <w:sz w:val="24"/>
        </w:rPr>
        <w:t>2-8号　　</w:t>
      </w:r>
    </w:p>
    <w:p w14:paraId="3D54F5A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0898-66757906</w:t>
      </w:r>
    </w:p>
    <w:p w14:paraId="2919B53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22BE9C0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项目联系人：孙工</w:t>
      </w:r>
    </w:p>
    <w:p w14:paraId="7C8C9A13">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电话： 0898-66757906</w:t>
      </w:r>
    </w:p>
    <w:p w14:paraId="045DCEDE">
      <w:pPr>
        <w:adjustRightInd w:val="0"/>
        <w:snapToGrid w:val="0"/>
        <w:spacing w:line="360" w:lineRule="auto"/>
        <w:ind w:firstLine="480" w:firstLineChars="200"/>
        <w:jc w:val="left"/>
        <w:rPr>
          <w:rFonts w:hint="eastAsia" w:ascii="宋体" w:hAnsi="宋体" w:cs="宋体"/>
          <w:kern w:val="0"/>
          <w:sz w:val="24"/>
        </w:rPr>
      </w:pPr>
    </w:p>
    <w:p w14:paraId="694DDA1A">
      <w:pPr>
        <w:adjustRightInd w:val="0"/>
        <w:snapToGrid w:val="0"/>
        <w:spacing w:line="360" w:lineRule="auto"/>
        <w:ind w:firstLine="480" w:firstLineChars="200"/>
        <w:jc w:val="left"/>
        <w:rPr>
          <w:rFonts w:hint="eastAsia" w:ascii="宋体" w:hAnsi="宋体" w:cs="宋体"/>
          <w:kern w:val="0"/>
          <w:sz w:val="24"/>
        </w:rPr>
      </w:pPr>
    </w:p>
    <w:p w14:paraId="6D222D6E">
      <w:pPr>
        <w:adjustRightInd w:val="0"/>
        <w:snapToGrid w:val="0"/>
        <w:spacing w:line="360" w:lineRule="auto"/>
        <w:ind w:firstLine="480" w:firstLineChars="200"/>
        <w:jc w:val="left"/>
        <w:rPr>
          <w:rFonts w:hint="eastAsia" w:ascii="宋体" w:hAnsi="宋体" w:cs="宋体"/>
          <w:kern w:val="0"/>
          <w:sz w:val="24"/>
        </w:rPr>
      </w:pPr>
    </w:p>
    <w:p w14:paraId="242AC980">
      <w:pPr>
        <w:adjustRightInd w:val="0"/>
        <w:snapToGrid w:val="0"/>
        <w:spacing w:line="360" w:lineRule="auto"/>
        <w:ind w:firstLine="480" w:firstLineChars="200"/>
        <w:jc w:val="left"/>
        <w:rPr>
          <w:rFonts w:hint="eastAsia" w:ascii="宋体" w:hAnsi="宋体" w:cs="宋体"/>
          <w:kern w:val="0"/>
          <w:sz w:val="24"/>
        </w:rPr>
      </w:pPr>
    </w:p>
    <w:p w14:paraId="07A61460">
      <w:pPr>
        <w:adjustRightInd w:val="0"/>
        <w:snapToGrid w:val="0"/>
        <w:spacing w:line="360" w:lineRule="auto"/>
        <w:ind w:firstLine="480" w:firstLineChars="200"/>
        <w:jc w:val="left"/>
        <w:rPr>
          <w:rFonts w:hint="eastAsia" w:ascii="宋体" w:hAnsi="宋体" w:cs="宋体"/>
          <w:kern w:val="0"/>
          <w:sz w:val="24"/>
        </w:rPr>
      </w:pPr>
    </w:p>
    <w:p w14:paraId="1A507A0C">
      <w:pPr>
        <w:adjustRightInd w:val="0"/>
        <w:snapToGrid w:val="0"/>
        <w:spacing w:line="360" w:lineRule="auto"/>
        <w:ind w:firstLine="480" w:firstLineChars="200"/>
        <w:jc w:val="left"/>
        <w:rPr>
          <w:rFonts w:hint="eastAsia" w:ascii="宋体" w:hAnsi="宋体" w:cs="宋体"/>
          <w:kern w:val="0"/>
          <w:sz w:val="24"/>
        </w:rPr>
      </w:pPr>
    </w:p>
    <w:p w14:paraId="2D38EA6E">
      <w:pPr>
        <w:adjustRightInd w:val="0"/>
        <w:snapToGrid w:val="0"/>
        <w:spacing w:line="360" w:lineRule="auto"/>
        <w:ind w:firstLine="480" w:firstLineChars="200"/>
        <w:jc w:val="left"/>
        <w:rPr>
          <w:rFonts w:hint="eastAsia" w:ascii="宋体" w:hAnsi="宋体" w:cs="宋体"/>
          <w:kern w:val="0"/>
          <w:sz w:val="24"/>
        </w:rPr>
      </w:pPr>
    </w:p>
    <w:p w14:paraId="0BDEA273">
      <w:pPr>
        <w:adjustRightInd w:val="0"/>
        <w:snapToGrid w:val="0"/>
        <w:spacing w:line="360" w:lineRule="auto"/>
        <w:ind w:firstLine="480" w:firstLineChars="200"/>
        <w:jc w:val="left"/>
        <w:rPr>
          <w:rFonts w:hint="eastAsia" w:ascii="宋体" w:hAnsi="宋体" w:cs="宋体"/>
          <w:kern w:val="0"/>
          <w:sz w:val="24"/>
        </w:rPr>
      </w:pPr>
    </w:p>
    <w:p w14:paraId="41668892">
      <w:pPr>
        <w:adjustRightInd w:val="0"/>
        <w:snapToGrid w:val="0"/>
        <w:spacing w:line="360" w:lineRule="auto"/>
        <w:ind w:firstLine="480" w:firstLineChars="200"/>
        <w:jc w:val="left"/>
        <w:rPr>
          <w:rFonts w:hint="eastAsia" w:ascii="宋体" w:hAnsi="宋体" w:cs="宋体"/>
          <w:kern w:val="0"/>
          <w:sz w:val="24"/>
        </w:rPr>
      </w:pPr>
    </w:p>
    <w:p w14:paraId="219F4FFD">
      <w:pPr>
        <w:adjustRightInd w:val="0"/>
        <w:snapToGrid w:val="0"/>
        <w:spacing w:line="360" w:lineRule="auto"/>
        <w:ind w:firstLine="480" w:firstLineChars="200"/>
        <w:jc w:val="left"/>
        <w:rPr>
          <w:rFonts w:hint="eastAsia" w:ascii="宋体" w:hAnsi="宋体" w:cs="宋体"/>
          <w:kern w:val="0"/>
          <w:sz w:val="24"/>
        </w:rPr>
      </w:pPr>
    </w:p>
    <w:p w14:paraId="77C68D72">
      <w:pPr>
        <w:adjustRightInd w:val="0"/>
        <w:snapToGrid w:val="0"/>
        <w:spacing w:line="360" w:lineRule="auto"/>
        <w:ind w:firstLine="480" w:firstLineChars="200"/>
        <w:jc w:val="left"/>
        <w:rPr>
          <w:rFonts w:hint="eastAsia" w:ascii="宋体" w:hAnsi="宋体" w:cs="宋体"/>
          <w:kern w:val="0"/>
          <w:sz w:val="24"/>
        </w:rPr>
      </w:pPr>
    </w:p>
    <w:p w14:paraId="49096185">
      <w:pPr>
        <w:adjustRightInd w:val="0"/>
        <w:snapToGrid w:val="0"/>
        <w:spacing w:line="360" w:lineRule="auto"/>
        <w:ind w:firstLine="480" w:firstLineChars="200"/>
        <w:jc w:val="left"/>
        <w:rPr>
          <w:rFonts w:hint="eastAsia" w:ascii="宋体" w:hAnsi="宋体" w:cs="宋体"/>
          <w:kern w:val="0"/>
          <w:sz w:val="24"/>
        </w:rPr>
      </w:pPr>
    </w:p>
    <w:p w14:paraId="39BA7EA9">
      <w:pPr>
        <w:adjustRightInd w:val="0"/>
        <w:snapToGrid w:val="0"/>
        <w:spacing w:line="360" w:lineRule="auto"/>
        <w:ind w:firstLine="480" w:firstLineChars="200"/>
        <w:jc w:val="left"/>
        <w:rPr>
          <w:rFonts w:hint="eastAsia" w:ascii="宋体" w:hAnsi="宋体" w:cs="宋体"/>
          <w:kern w:val="0"/>
          <w:sz w:val="24"/>
        </w:rPr>
      </w:pPr>
    </w:p>
    <w:bookmarkEnd w:id="19"/>
    <w:bookmarkEnd w:id="20"/>
    <w:p w14:paraId="0A9BAC36">
      <w:pPr>
        <w:pStyle w:val="22"/>
        <w:adjustRightInd w:val="0"/>
        <w:snapToGrid w:val="0"/>
        <w:spacing w:line="300" w:lineRule="auto"/>
        <w:ind w:left="0" w:right="0" w:firstLine="0"/>
        <w:jc w:val="center"/>
        <w:outlineLvl w:val="0"/>
        <w:rPr>
          <w:rFonts w:hint="eastAsia"/>
          <w:b/>
          <w:bCs/>
          <w:sz w:val="32"/>
          <w:szCs w:val="32"/>
        </w:rPr>
      </w:pPr>
      <w:r>
        <w:rPr>
          <w:rFonts w:hint="eastAsia"/>
          <w:b/>
          <w:bCs/>
          <w:sz w:val="32"/>
          <w:szCs w:val="32"/>
        </w:rPr>
        <w:t>第二部分  竞争性磋商采购项目需求</w:t>
      </w:r>
    </w:p>
    <w:p w14:paraId="1B333A92">
      <w:pPr>
        <w:spacing w:line="360" w:lineRule="auto"/>
        <w:ind w:firstLine="112" w:firstLineChars="47"/>
        <w:outlineLvl w:val="0"/>
        <w:rPr>
          <w:rFonts w:hint="eastAsia" w:ascii="宋体" w:hAnsi="宋体"/>
          <w:b/>
          <w:bCs/>
          <w:kern w:val="0"/>
          <w:sz w:val="32"/>
          <w:shd w:val="clear" w:color="auto" w:fill="FFFFFF"/>
        </w:rPr>
      </w:pPr>
      <w:r>
        <w:rPr>
          <w:rFonts w:hint="eastAsia" w:ascii="宋体" w:hAnsi="宋体"/>
          <w:b/>
          <w:bCs/>
          <w:kern w:val="24"/>
          <w:sz w:val="24"/>
          <w:shd w:val="clear" w:color="auto" w:fill="FFFFFF"/>
        </w:rPr>
        <w:t>一、供应商须知前附表</w:t>
      </w:r>
    </w:p>
    <w:tbl>
      <w:tblPr>
        <w:tblStyle w:val="3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0994F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jc w:val="center"/>
        </w:trPr>
        <w:tc>
          <w:tcPr>
            <w:tcW w:w="914" w:type="dxa"/>
            <w:noWrap/>
            <w:vAlign w:val="center"/>
          </w:tcPr>
          <w:p w14:paraId="01F64141">
            <w:pPr>
              <w:pStyle w:val="177"/>
              <w:spacing w:line="500" w:lineRule="exact"/>
              <w:ind w:left="9" w:firstLine="0"/>
              <w:jc w:val="center"/>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2914" w:type="dxa"/>
            <w:noWrap/>
            <w:vAlign w:val="center"/>
          </w:tcPr>
          <w:p w14:paraId="1D4332AE">
            <w:pPr>
              <w:pStyle w:val="177"/>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356E72B1">
            <w:pPr>
              <w:pStyle w:val="177"/>
              <w:spacing w:line="500" w:lineRule="exact"/>
              <w:ind w:left="571" w:leftChars="272" w:firstLine="1677" w:firstLineChars="699"/>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282081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jc w:val="center"/>
        </w:trPr>
        <w:tc>
          <w:tcPr>
            <w:tcW w:w="914" w:type="dxa"/>
            <w:noWrap/>
            <w:vAlign w:val="center"/>
          </w:tcPr>
          <w:p w14:paraId="308C6976">
            <w:pPr>
              <w:jc w:val="center"/>
              <w:rPr>
                <w:lang w:val="zh-CN"/>
              </w:rPr>
            </w:pPr>
            <w:r>
              <w:rPr>
                <w:rFonts w:hint="eastAsia"/>
                <w:lang w:val="zh-CN"/>
              </w:rPr>
              <w:t>1</w:t>
            </w:r>
          </w:p>
        </w:tc>
        <w:tc>
          <w:tcPr>
            <w:tcW w:w="2914" w:type="dxa"/>
            <w:noWrap/>
            <w:vAlign w:val="center"/>
          </w:tcPr>
          <w:p w14:paraId="7F5C2AE9">
            <w:pPr>
              <w:spacing w:line="380" w:lineRule="exact"/>
              <w:jc w:val="left"/>
              <w:rPr>
                <w:rFonts w:hint="eastAsia"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46318BC3">
            <w:pPr>
              <w:ind w:firstLine="480" w:firstLineChars="2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rPr>
              <w:t>150万元</w:t>
            </w:r>
          </w:p>
          <w:p w14:paraId="671E208E">
            <w:pPr>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1D83AF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jc w:val="center"/>
        </w:trPr>
        <w:tc>
          <w:tcPr>
            <w:tcW w:w="914" w:type="dxa"/>
            <w:noWrap/>
            <w:vAlign w:val="center"/>
          </w:tcPr>
          <w:p w14:paraId="3889B330">
            <w:pPr>
              <w:jc w:val="center"/>
              <w:rPr>
                <w:lang w:val="zh-CN"/>
              </w:rPr>
            </w:pPr>
            <w:r>
              <w:rPr>
                <w:rFonts w:hint="eastAsia"/>
                <w:lang w:val="zh-CN"/>
              </w:rPr>
              <w:t>2</w:t>
            </w:r>
          </w:p>
        </w:tc>
        <w:tc>
          <w:tcPr>
            <w:tcW w:w="2914" w:type="dxa"/>
            <w:noWrap/>
            <w:vAlign w:val="center"/>
          </w:tcPr>
          <w:p w14:paraId="333746F4">
            <w:pPr>
              <w:spacing w:line="440" w:lineRule="exact"/>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699D4E63">
            <w:pPr>
              <w:spacing w:line="440" w:lineRule="exact"/>
              <w:ind w:firstLine="240" w:firstLineChars="1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01611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914" w:type="dxa"/>
            <w:noWrap/>
            <w:vAlign w:val="center"/>
          </w:tcPr>
          <w:p w14:paraId="7F25EC17">
            <w:pPr>
              <w:jc w:val="center"/>
              <w:rPr>
                <w:lang w:val="zh-CN"/>
              </w:rPr>
            </w:pPr>
            <w:r>
              <w:rPr>
                <w:rFonts w:hint="eastAsia"/>
                <w:lang w:val="zh-CN"/>
              </w:rPr>
              <w:t>3</w:t>
            </w:r>
          </w:p>
        </w:tc>
        <w:tc>
          <w:tcPr>
            <w:tcW w:w="2914" w:type="dxa"/>
            <w:noWrap/>
            <w:vAlign w:val="center"/>
          </w:tcPr>
          <w:p w14:paraId="432E7B08">
            <w:pPr>
              <w:spacing w:line="500" w:lineRule="exact"/>
              <w:jc w:val="left"/>
              <w:rPr>
                <w:rFonts w:hint="eastAsia" w:ascii="宋体" w:hAnsi="宋体"/>
                <w:sz w:val="24"/>
                <w:shd w:val="clear" w:color="auto" w:fill="FFFFFF"/>
              </w:rPr>
            </w:pPr>
            <w:r>
              <w:rPr>
                <w:rFonts w:hint="eastAsia" w:ascii="宋体" w:hAnsi="宋体"/>
                <w:sz w:val="24"/>
                <w:shd w:val="clear" w:color="auto" w:fill="FFFFFF"/>
              </w:rPr>
              <w:t>标前踏勘现场</w:t>
            </w:r>
          </w:p>
        </w:tc>
        <w:tc>
          <w:tcPr>
            <w:tcW w:w="5670" w:type="dxa"/>
            <w:noWrap/>
            <w:vAlign w:val="center"/>
          </w:tcPr>
          <w:p w14:paraId="524C7155">
            <w:pPr>
              <w:spacing w:line="50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25656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914" w:type="dxa"/>
            <w:noWrap/>
            <w:vAlign w:val="center"/>
          </w:tcPr>
          <w:p w14:paraId="320E2AF0">
            <w:pPr>
              <w:jc w:val="center"/>
              <w:rPr>
                <w:lang w:val="zh-CN"/>
              </w:rPr>
            </w:pPr>
            <w:r>
              <w:rPr>
                <w:rFonts w:hint="eastAsia"/>
                <w:lang w:val="zh-CN"/>
              </w:rPr>
              <w:t>4</w:t>
            </w:r>
          </w:p>
        </w:tc>
        <w:tc>
          <w:tcPr>
            <w:tcW w:w="2914" w:type="dxa"/>
            <w:noWrap/>
            <w:vAlign w:val="center"/>
          </w:tcPr>
          <w:p w14:paraId="7F2AC0D7">
            <w:pPr>
              <w:pStyle w:val="177"/>
              <w:spacing w:line="500" w:lineRule="exact"/>
              <w:ind w:left="0" w:firstLine="0"/>
              <w:jc w:val="left"/>
              <w:rPr>
                <w:rFonts w:hint="eastAsia"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06F76E34">
            <w:pPr>
              <w:widowControl/>
              <w:tabs>
                <w:tab w:val="left" w:pos="425"/>
              </w:tabs>
              <w:spacing w:line="36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有（√ ）       无（）</w:t>
            </w:r>
          </w:p>
        </w:tc>
      </w:tr>
      <w:tr w14:paraId="31367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914" w:type="dxa"/>
            <w:noWrap/>
            <w:vAlign w:val="center"/>
          </w:tcPr>
          <w:p w14:paraId="59A6FA7A">
            <w:pPr>
              <w:jc w:val="center"/>
              <w:rPr>
                <w:lang w:val="zh-CN"/>
              </w:rPr>
            </w:pPr>
            <w:r>
              <w:rPr>
                <w:rFonts w:hint="eastAsia"/>
                <w:lang w:val="zh-CN"/>
              </w:rPr>
              <w:t>5</w:t>
            </w:r>
          </w:p>
        </w:tc>
        <w:tc>
          <w:tcPr>
            <w:tcW w:w="2914" w:type="dxa"/>
            <w:noWrap/>
            <w:vAlign w:val="center"/>
          </w:tcPr>
          <w:p w14:paraId="20EF2AD1">
            <w:pPr>
              <w:pStyle w:val="177"/>
              <w:spacing w:line="500" w:lineRule="exact"/>
              <w:ind w:lef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73DD84B8">
            <w:pPr>
              <w:pStyle w:val="177"/>
              <w:spacing w:line="360" w:lineRule="exact"/>
              <w:jc w:val="left"/>
              <w:rPr>
                <w:rFonts w:hint="eastAsia"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4AC08C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50568A35">
            <w:pPr>
              <w:jc w:val="center"/>
            </w:pPr>
            <w:r>
              <w:rPr>
                <w:rFonts w:hint="eastAsia"/>
              </w:rPr>
              <w:t>6</w:t>
            </w:r>
          </w:p>
        </w:tc>
        <w:tc>
          <w:tcPr>
            <w:tcW w:w="2914" w:type="dxa"/>
            <w:noWrap/>
            <w:vAlign w:val="center"/>
          </w:tcPr>
          <w:p w14:paraId="34CD1CB5">
            <w:pPr>
              <w:pStyle w:val="177"/>
              <w:spacing w:line="500" w:lineRule="exact"/>
              <w:ind w:lef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096493AE">
            <w:pPr>
              <w:pStyle w:val="177"/>
              <w:spacing w:line="400" w:lineRule="exact"/>
              <w:ind w:left="65" w:leftChars="31" w:firstLine="120" w:firstLineChars="5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36495E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33E35E5F">
            <w:pPr>
              <w:jc w:val="center"/>
            </w:pPr>
            <w:r>
              <w:rPr>
                <w:rFonts w:hint="eastAsia"/>
              </w:rPr>
              <w:t>7</w:t>
            </w:r>
          </w:p>
        </w:tc>
        <w:tc>
          <w:tcPr>
            <w:tcW w:w="2914" w:type="dxa"/>
            <w:noWrap/>
            <w:vAlign w:val="center"/>
          </w:tcPr>
          <w:p w14:paraId="5A107F2C">
            <w:pPr>
              <w:pStyle w:val="177"/>
              <w:spacing w:line="500" w:lineRule="exact"/>
              <w:ind w:left="0" w:firstLine="0"/>
              <w:jc w:val="left"/>
              <w:rPr>
                <w:rFonts w:hint="eastAsia" w:ascii="宋体" w:hAnsi="宋体"/>
                <w:sz w:val="24"/>
                <w:szCs w:val="24"/>
                <w:shd w:val="clear" w:color="auto" w:fill="FFFFFF"/>
              </w:rPr>
            </w:pPr>
            <w:r>
              <w:rPr>
                <w:rFonts w:hint="eastAsia" w:ascii="宋体" w:hAnsi="宋体"/>
                <w:bCs/>
                <w:sz w:val="24"/>
                <w:szCs w:val="24"/>
                <w:shd w:val="clear" w:color="auto" w:fill="FFFFFF"/>
              </w:rPr>
              <w:t>服务时间</w:t>
            </w:r>
          </w:p>
        </w:tc>
        <w:tc>
          <w:tcPr>
            <w:tcW w:w="5670" w:type="dxa"/>
            <w:noWrap/>
            <w:vAlign w:val="center"/>
          </w:tcPr>
          <w:p w14:paraId="14E7F8F9">
            <w:pPr>
              <w:adjustRightInd w:val="0"/>
              <w:snapToGrid w:val="0"/>
              <w:spacing w:line="360" w:lineRule="auto"/>
              <w:ind w:firstLine="480" w:firstLineChars="200"/>
              <w:rPr>
                <w:rFonts w:hint="eastAsia" w:ascii="宋体" w:hAnsi="宋体"/>
                <w:sz w:val="24"/>
                <w:shd w:val="clear" w:color="auto" w:fill="FFFFFF"/>
              </w:rPr>
            </w:pPr>
            <w:r>
              <w:rPr>
                <w:rFonts w:hint="eastAsia" w:ascii="宋体" w:hAnsi="宋体" w:cs="宋体"/>
                <w:color w:val="auto"/>
                <w:kern w:val="0"/>
                <w:sz w:val="24"/>
                <w:highlight w:val="none"/>
              </w:rPr>
              <w:t>自合同签订之日起三个月内完成交付。免费</w:t>
            </w:r>
            <w:r>
              <w:rPr>
                <w:rFonts w:hint="eastAsia" w:ascii="宋体" w:hAnsi="宋体" w:cs="宋体"/>
                <w:color w:val="auto"/>
                <w:kern w:val="0"/>
                <w:sz w:val="24"/>
                <w:highlight w:val="none"/>
                <w:lang w:eastAsia="zh-CN"/>
              </w:rPr>
              <w:t>使用</w:t>
            </w:r>
            <w:r>
              <w:rPr>
                <w:rFonts w:hint="eastAsia" w:ascii="宋体" w:hAnsi="宋体" w:cs="宋体"/>
                <w:color w:val="auto"/>
                <w:kern w:val="0"/>
                <w:sz w:val="24"/>
                <w:highlight w:val="none"/>
              </w:rPr>
              <w:t>期</w:t>
            </w:r>
            <w:r>
              <w:rPr>
                <w:rFonts w:hint="eastAsia" w:ascii="宋体" w:hAnsi="宋体" w:cs="宋体"/>
                <w:color w:val="auto"/>
                <w:kern w:val="0"/>
                <w:sz w:val="24"/>
                <w:highlight w:val="none"/>
                <w:lang w:eastAsia="zh-CN"/>
              </w:rPr>
              <w:t>为</w:t>
            </w:r>
            <w:r>
              <w:rPr>
                <w:rFonts w:hint="eastAsia" w:ascii="宋体" w:hAnsi="宋体" w:cs="宋体"/>
                <w:color w:val="auto"/>
                <w:kern w:val="0"/>
                <w:sz w:val="24"/>
                <w:highlight w:val="none"/>
              </w:rPr>
              <w:t>合同签订之日起至2026年12月31日止。</w:t>
            </w:r>
          </w:p>
        </w:tc>
      </w:tr>
      <w:tr w14:paraId="6810A8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4E2C8331">
            <w:pPr>
              <w:jc w:val="center"/>
            </w:pPr>
            <w:r>
              <w:rPr>
                <w:rFonts w:hint="eastAsia"/>
              </w:rPr>
              <w:t>8</w:t>
            </w:r>
          </w:p>
        </w:tc>
        <w:tc>
          <w:tcPr>
            <w:tcW w:w="2914" w:type="dxa"/>
            <w:noWrap/>
            <w:vAlign w:val="center"/>
          </w:tcPr>
          <w:p w14:paraId="792C376C">
            <w:pPr>
              <w:pStyle w:val="177"/>
              <w:spacing w:line="500" w:lineRule="exact"/>
              <w:ind w:lef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5670" w:type="dxa"/>
            <w:noWrap/>
            <w:vAlign w:val="center"/>
          </w:tcPr>
          <w:p w14:paraId="70A056F4">
            <w:pPr>
              <w:pStyle w:val="177"/>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采购人指定地点</w:t>
            </w:r>
          </w:p>
        </w:tc>
      </w:tr>
      <w:tr w14:paraId="7DB859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78FFE860">
            <w:pPr>
              <w:jc w:val="center"/>
            </w:pPr>
            <w:r>
              <w:rPr>
                <w:rFonts w:hint="eastAsia"/>
              </w:rPr>
              <w:t>9</w:t>
            </w:r>
          </w:p>
        </w:tc>
        <w:tc>
          <w:tcPr>
            <w:tcW w:w="2914" w:type="dxa"/>
            <w:noWrap/>
            <w:vAlign w:val="center"/>
          </w:tcPr>
          <w:p w14:paraId="4FAD4B7C">
            <w:pPr>
              <w:pStyle w:val="177"/>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31FA6415">
            <w:pPr>
              <w:pStyle w:val="177"/>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根据《统计上大中小微型企业划分办法（2017）》，本项目所属行业为软件和信息技术服务业。</w:t>
            </w:r>
          </w:p>
        </w:tc>
      </w:tr>
      <w:tr w14:paraId="11BB3C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jc w:val="center"/>
        </w:trPr>
        <w:tc>
          <w:tcPr>
            <w:tcW w:w="914" w:type="dxa"/>
            <w:noWrap/>
            <w:vAlign w:val="center"/>
          </w:tcPr>
          <w:p w14:paraId="149AE4BD">
            <w:pPr>
              <w:jc w:val="center"/>
            </w:pPr>
            <w:r>
              <w:t>1</w:t>
            </w:r>
            <w:r>
              <w:rPr>
                <w:rFonts w:hint="eastAsia"/>
              </w:rPr>
              <w:t>0</w:t>
            </w:r>
          </w:p>
        </w:tc>
        <w:tc>
          <w:tcPr>
            <w:tcW w:w="2914" w:type="dxa"/>
            <w:noWrap/>
            <w:vAlign w:val="center"/>
          </w:tcPr>
          <w:p w14:paraId="24996885">
            <w:pPr>
              <w:pStyle w:val="177"/>
              <w:spacing w:line="5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31EF318A">
            <w:pPr>
              <w:spacing w:line="540" w:lineRule="exact"/>
              <w:ind w:left="60" w:leftChars="29"/>
              <w:outlineLvl w:val="1"/>
              <w:rPr>
                <w:rFonts w:hint="eastAsia" w:ascii="宋体" w:hAnsi="宋体"/>
                <w:sz w:val="24"/>
                <w:shd w:val="clear" w:color="auto" w:fill="FFFFFF"/>
              </w:rPr>
            </w:pPr>
            <w:r>
              <w:rPr>
                <w:rFonts w:hint="eastAsia" w:ascii="宋体" w:hAnsi="宋体"/>
                <w:sz w:val="24"/>
                <w:shd w:val="clear" w:color="auto" w:fill="FFFFFF"/>
              </w:rPr>
              <w:t>采购标的物需按照国家相关标准、行业标准、地方标准或者其他标准、规范执行。</w:t>
            </w:r>
          </w:p>
          <w:p w14:paraId="0287F9C8">
            <w:pPr>
              <w:spacing w:line="540" w:lineRule="exact"/>
              <w:ind w:left="-420" w:leftChars="-200" w:firstLine="480" w:firstLineChars="200"/>
              <w:outlineLvl w:val="1"/>
              <w:rPr>
                <w:rFonts w:hint="eastAsia" w:ascii="宋体" w:hAnsi="宋体"/>
                <w:sz w:val="24"/>
                <w:shd w:val="clear" w:color="auto" w:fill="FFFFFF"/>
              </w:rPr>
            </w:pPr>
          </w:p>
        </w:tc>
      </w:tr>
    </w:tbl>
    <w:p w14:paraId="785C4D67">
      <w:pPr>
        <w:adjustRightInd w:val="0"/>
        <w:snapToGrid w:val="0"/>
        <w:spacing w:line="300" w:lineRule="auto"/>
        <w:rPr>
          <w:rFonts w:ascii="宋体"/>
          <w:kern w:val="0"/>
          <w:sz w:val="24"/>
        </w:rPr>
      </w:pPr>
    </w:p>
    <w:p w14:paraId="110BAB73">
      <w:pPr>
        <w:spacing w:line="360" w:lineRule="auto"/>
        <w:ind w:firstLine="592" w:firstLineChars="247"/>
        <w:outlineLvl w:val="0"/>
        <w:rPr>
          <w:rFonts w:hint="eastAsia" w:ascii="宋体" w:hAnsi="宋体" w:cs="宋体"/>
          <w:sz w:val="24"/>
        </w:rPr>
      </w:pPr>
      <w:r>
        <w:rPr>
          <w:rFonts w:hint="eastAsia" w:hAnsi="宋体"/>
          <w:b/>
          <w:bCs/>
          <w:sz w:val="24"/>
          <w:shd w:val="clear" w:color="auto" w:fill="FFFFFF"/>
        </w:rPr>
        <w:t>二、采购需求</w:t>
      </w:r>
    </w:p>
    <w:p w14:paraId="103D4247">
      <w:pPr>
        <w:pStyle w:val="17"/>
        <w:rPr>
          <w:rFonts w:hint="eastAsia" w:ascii="宋体" w:hAnsi="宋体" w:cs="宋体"/>
          <w:sz w:val="24"/>
        </w:rPr>
      </w:pPr>
    </w:p>
    <w:tbl>
      <w:tblPr>
        <w:tblStyle w:val="37"/>
        <w:tblW w:w="8180" w:type="dxa"/>
        <w:jc w:val="center"/>
        <w:tblLayout w:type="fixed"/>
        <w:tblCellMar>
          <w:top w:w="0" w:type="dxa"/>
          <w:left w:w="54" w:type="dxa"/>
          <w:bottom w:w="0" w:type="dxa"/>
          <w:right w:w="54" w:type="dxa"/>
        </w:tblCellMar>
      </w:tblPr>
      <w:tblGrid>
        <w:gridCol w:w="503"/>
        <w:gridCol w:w="700"/>
        <w:gridCol w:w="3371"/>
        <w:gridCol w:w="406"/>
        <w:gridCol w:w="378"/>
        <w:gridCol w:w="979"/>
        <w:gridCol w:w="1007"/>
        <w:gridCol w:w="836"/>
      </w:tblGrid>
      <w:tr w14:paraId="03E8D0C5">
        <w:tblPrEx>
          <w:tblCellMar>
            <w:top w:w="0" w:type="dxa"/>
            <w:left w:w="54" w:type="dxa"/>
            <w:bottom w:w="0" w:type="dxa"/>
            <w:right w:w="54" w:type="dxa"/>
          </w:tblCellMar>
        </w:tblPrEx>
        <w:trPr>
          <w:cantSplit/>
          <w:trHeight w:val="1435" w:hRule="atLeast"/>
          <w:jc w:val="center"/>
        </w:trPr>
        <w:tc>
          <w:tcPr>
            <w:tcW w:w="503" w:type="dxa"/>
            <w:tcBorders>
              <w:top w:val="single" w:color="auto" w:sz="6" w:space="0"/>
              <w:left w:val="single" w:color="auto" w:sz="6" w:space="0"/>
              <w:bottom w:val="single" w:color="auto" w:sz="6" w:space="0"/>
              <w:right w:val="single" w:color="auto" w:sz="6" w:space="0"/>
            </w:tcBorders>
            <w:vAlign w:val="center"/>
          </w:tcPr>
          <w:p w14:paraId="3AAD4032">
            <w:pPr>
              <w:spacing w:line="360" w:lineRule="exact"/>
              <w:jc w:val="center"/>
              <w:rPr>
                <w:rFonts w:hint="eastAsia" w:ascii="宋体" w:hAnsi="宋体"/>
                <w:sz w:val="24"/>
              </w:rPr>
            </w:pPr>
            <w:r>
              <w:rPr>
                <w:rFonts w:hint="eastAsia" w:ascii="宋体" w:hAnsi="宋体"/>
                <w:sz w:val="24"/>
              </w:rPr>
              <w:t>序号</w:t>
            </w:r>
          </w:p>
        </w:tc>
        <w:tc>
          <w:tcPr>
            <w:tcW w:w="700" w:type="dxa"/>
            <w:tcBorders>
              <w:top w:val="single" w:color="auto" w:sz="6" w:space="0"/>
              <w:left w:val="single" w:color="auto" w:sz="6" w:space="0"/>
              <w:bottom w:val="single" w:color="auto" w:sz="6" w:space="0"/>
              <w:right w:val="single" w:color="auto" w:sz="6" w:space="0"/>
            </w:tcBorders>
            <w:vAlign w:val="center"/>
          </w:tcPr>
          <w:p w14:paraId="5CD6C6D6">
            <w:pPr>
              <w:spacing w:line="360" w:lineRule="exact"/>
              <w:jc w:val="center"/>
              <w:rPr>
                <w:rFonts w:hint="eastAsia" w:ascii="宋体" w:hAnsi="宋体"/>
                <w:sz w:val="24"/>
              </w:rPr>
            </w:pPr>
            <w:r>
              <w:rPr>
                <w:rFonts w:hint="eastAsia" w:ascii="宋体" w:hAnsi="宋体"/>
                <w:sz w:val="24"/>
              </w:rPr>
              <w:t>品名</w:t>
            </w:r>
          </w:p>
        </w:tc>
        <w:tc>
          <w:tcPr>
            <w:tcW w:w="3371" w:type="dxa"/>
            <w:tcBorders>
              <w:top w:val="single" w:color="auto" w:sz="6" w:space="0"/>
              <w:left w:val="single" w:color="auto" w:sz="6" w:space="0"/>
              <w:bottom w:val="single" w:color="auto" w:sz="6" w:space="0"/>
              <w:right w:val="single" w:color="auto" w:sz="6" w:space="0"/>
            </w:tcBorders>
            <w:vAlign w:val="center"/>
          </w:tcPr>
          <w:p w14:paraId="62446FE3">
            <w:pPr>
              <w:spacing w:line="360" w:lineRule="exact"/>
              <w:jc w:val="center"/>
              <w:rPr>
                <w:rFonts w:hint="eastAsia" w:ascii="宋体" w:hAnsi="宋体"/>
                <w:sz w:val="24"/>
              </w:rPr>
            </w:pPr>
            <w:r>
              <w:rPr>
                <w:rFonts w:hint="eastAsia" w:ascii="宋体" w:hAnsi="宋体"/>
                <w:sz w:val="24"/>
              </w:rPr>
              <w:t>技术参数、服务要求</w:t>
            </w:r>
          </w:p>
        </w:tc>
        <w:tc>
          <w:tcPr>
            <w:tcW w:w="406" w:type="dxa"/>
            <w:tcBorders>
              <w:top w:val="single" w:color="auto" w:sz="6" w:space="0"/>
              <w:left w:val="single" w:color="auto" w:sz="6" w:space="0"/>
              <w:bottom w:val="single" w:color="auto" w:sz="6" w:space="0"/>
              <w:right w:val="single" w:color="auto" w:sz="4" w:space="0"/>
            </w:tcBorders>
            <w:vAlign w:val="center"/>
          </w:tcPr>
          <w:p w14:paraId="45E2B88C">
            <w:pPr>
              <w:spacing w:line="360" w:lineRule="exact"/>
              <w:jc w:val="center"/>
              <w:rPr>
                <w:rFonts w:hint="eastAsia" w:ascii="宋体" w:hAnsi="宋体"/>
                <w:sz w:val="24"/>
              </w:rPr>
            </w:pPr>
            <w:r>
              <w:rPr>
                <w:rFonts w:hint="eastAsia" w:ascii="宋体" w:hAnsi="宋体"/>
                <w:sz w:val="24"/>
              </w:rPr>
              <w:t>数量</w:t>
            </w:r>
          </w:p>
        </w:tc>
        <w:tc>
          <w:tcPr>
            <w:tcW w:w="378" w:type="dxa"/>
            <w:tcBorders>
              <w:top w:val="single" w:color="auto" w:sz="6" w:space="0"/>
              <w:left w:val="single" w:color="auto" w:sz="4" w:space="0"/>
              <w:bottom w:val="single" w:color="auto" w:sz="6" w:space="0"/>
              <w:right w:val="single" w:color="auto" w:sz="4" w:space="0"/>
            </w:tcBorders>
            <w:vAlign w:val="center"/>
          </w:tcPr>
          <w:p w14:paraId="13E74EBC">
            <w:pPr>
              <w:spacing w:line="360" w:lineRule="exact"/>
              <w:jc w:val="center"/>
              <w:rPr>
                <w:rFonts w:hint="eastAsia" w:ascii="宋体" w:hAnsi="宋体"/>
                <w:sz w:val="24"/>
              </w:rPr>
            </w:pPr>
            <w:r>
              <w:rPr>
                <w:rFonts w:hint="eastAsia" w:ascii="宋体" w:hAnsi="宋体"/>
                <w:sz w:val="24"/>
              </w:rPr>
              <w:t>单位</w:t>
            </w:r>
          </w:p>
        </w:tc>
        <w:tc>
          <w:tcPr>
            <w:tcW w:w="979" w:type="dxa"/>
            <w:tcBorders>
              <w:top w:val="single" w:color="auto" w:sz="6" w:space="0"/>
              <w:left w:val="single" w:color="auto" w:sz="4" w:space="0"/>
              <w:bottom w:val="single" w:color="auto" w:sz="6" w:space="0"/>
              <w:right w:val="single" w:color="auto" w:sz="6" w:space="0"/>
            </w:tcBorders>
            <w:vAlign w:val="center"/>
          </w:tcPr>
          <w:p w14:paraId="14E606CD">
            <w:pPr>
              <w:spacing w:line="360" w:lineRule="exact"/>
              <w:jc w:val="center"/>
              <w:rPr>
                <w:rFonts w:hint="eastAsia" w:ascii="宋体" w:hAnsi="宋体"/>
                <w:sz w:val="24"/>
              </w:rPr>
            </w:pPr>
            <w:r>
              <w:rPr>
                <w:rFonts w:hint="eastAsia" w:ascii="宋体" w:hAnsi="宋体"/>
                <w:sz w:val="24"/>
              </w:rPr>
              <w:t>预算</w:t>
            </w:r>
          </w:p>
          <w:p w14:paraId="72BA53F8">
            <w:pPr>
              <w:spacing w:line="360" w:lineRule="exact"/>
              <w:jc w:val="center"/>
              <w:rPr>
                <w:rFonts w:hint="eastAsia" w:ascii="宋体" w:hAnsi="宋体"/>
                <w:sz w:val="24"/>
              </w:rPr>
            </w:pPr>
            <w:r>
              <w:rPr>
                <w:rFonts w:hint="eastAsia" w:ascii="宋体" w:hAnsi="宋体"/>
                <w:sz w:val="24"/>
              </w:rPr>
              <w:t>单价</w:t>
            </w:r>
          </w:p>
          <w:p w14:paraId="2F366BBE">
            <w:pPr>
              <w:spacing w:line="360" w:lineRule="exact"/>
              <w:jc w:val="center"/>
              <w:rPr>
                <w:rFonts w:hint="eastAsia" w:ascii="宋体" w:hAnsi="宋体"/>
                <w:sz w:val="24"/>
              </w:rPr>
            </w:pPr>
            <w:r>
              <w:rPr>
                <w:rFonts w:hint="eastAsia" w:ascii="宋体" w:hAnsi="宋体"/>
                <w:sz w:val="24"/>
              </w:rPr>
              <w:t>（万元）</w:t>
            </w:r>
          </w:p>
        </w:tc>
        <w:tc>
          <w:tcPr>
            <w:tcW w:w="1007" w:type="dxa"/>
            <w:tcBorders>
              <w:top w:val="single" w:color="auto" w:sz="6" w:space="0"/>
              <w:left w:val="single" w:color="auto" w:sz="6" w:space="0"/>
              <w:bottom w:val="single" w:color="auto" w:sz="6" w:space="0"/>
              <w:right w:val="single" w:color="auto" w:sz="4" w:space="0"/>
            </w:tcBorders>
            <w:vAlign w:val="center"/>
          </w:tcPr>
          <w:p w14:paraId="7651A49A">
            <w:pPr>
              <w:spacing w:line="360" w:lineRule="exact"/>
              <w:jc w:val="center"/>
              <w:rPr>
                <w:rFonts w:hint="eastAsia" w:ascii="宋体" w:hAnsi="宋体"/>
                <w:sz w:val="24"/>
              </w:rPr>
            </w:pPr>
            <w:r>
              <w:rPr>
                <w:rFonts w:hint="eastAsia" w:ascii="宋体" w:hAnsi="宋体"/>
                <w:sz w:val="24"/>
              </w:rPr>
              <w:t>预算单项总价</w:t>
            </w:r>
          </w:p>
          <w:p w14:paraId="2AA730DB">
            <w:pPr>
              <w:spacing w:line="360" w:lineRule="exact"/>
              <w:jc w:val="center"/>
              <w:rPr>
                <w:rFonts w:hint="eastAsia" w:ascii="宋体" w:hAnsi="宋体"/>
                <w:sz w:val="24"/>
              </w:rPr>
            </w:pPr>
            <w:r>
              <w:rPr>
                <w:rFonts w:hint="eastAsia" w:ascii="宋体" w:hAnsi="宋体"/>
                <w:sz w:val="24"/>
              </w:rPr>
              <w:t>（万元）</w:t>
            </w:r>
          </w:p>
        </w:tc>
        <w:tc>
          <w:tcPr>
            <w:tcW w:w="836" w:type="dxa"/>
            <w:tcBorders>
              <w:top w:val="single" w:color="auto" w:sz="6" w:space="0"/>
              <w:left w:val="single" w:color="auto" w:sz="4" w:space="0"/>
              <w:bottom w:val="single" w:color="auto" w:sz="6" w:space="0"/>
              <w:right w:val="single" w:color="auto" w:sz="4" w:space="0"/>
            </w:tcBorders>
            <w:vAlign w:val="center"/>
          </w:tcPr>
          <w:p w14:paraId="017FD266">
            <w:pPr>
              <w:spacing w:line="360" w:lineRule="exact"/>
              <w:jc w:val="center"/>
              <w:rPr>
                <w:rFonts w:hint="eastAsia" w:ascii="宋体" w:hAnsi="宋体"/>
                <w:sz w:val="24"/>
              </w:rPr>
            </w:pPr>
            <w:r>
              <w:rPr>
                <w:rFonts w:hint="eastAsia" w:ascii="宋体" w:hAnsi="宋体"/>
                <w:sz w:val="24"/>
              </w:rPr>
              <w:t>免费质保期</w:t>
            </w:r>
          </w:p>
        </w:tc>
      </w:tr>
      <w:tr w14:paraId="2B047ED4">
        <w:tblPrEx>
          <w:tblCellMar>
            <w:top w:w="0" w:type="dxa"/>
            <w:left w:w="54" w:type="dxa"/>
            <w:bottom w:w="0" w:type="dxa"/>
            <w:right w:w="54" w:type="dxa"/>
          </w:tblCellMar>
        </w:tblPrEx>
        <w:trPr>
          <w:cantSplit/>
          <w:trHeight w:val="370" w:hRule="atLeast"/>
          <w:jc w:val="center"/>
        </w:trPr>
        <w:tc>
          <w:tcPr>
            <w:tcW w:w="503" w:type="dxa"/>
            <w:tcBorders>
              <w:top w:val="single" w:color="auto" w:sz="6" w:space="0"/>
              <w:left w:val="single" w:color="auto" w:sz="6" w:space="0"/>
              <w:bottom w:val="single" w:color="auto" w:sz="6" w:space="0"/>
              <w:right w:val="single" w:color="auto" w:sz="6" w:space="0"/>
            </w:tcBorders>
          </w:tcPr>
          <w:p w14:paraId="27872741">
            <w:pPr>
              <w:spacing w:line="360" w:lineRule="exact"/>
              <w:rPr>
                <w:rFonts w:hint="eastAsia" w:ascii="宋体" w:hAnsi="宋体"/>
                <w:sz w:val="24"/>
              </w:rPr>
            </w:pPr>
          </w:p>
        </w:tc>
        <w:tc>
          <w:tcPr>
            <w:tcW w:w="700" w:type="dxa"/>
            <w:tcBorders>
              <w:top w:val="single" w:color="auto" w:sz="6" w:space="0"/>
              <w:left w:val="single" w:color="auto" w:sz="6" w:space="0"/>
              <w:bottom w:val="single" w:color="auto" w:sz="6" w:space="0"/>
              <w:right w:val="single" w:color="auto" w:sz="6" w:space="0"/>
            </w:tcBorders>
            <w:vAlign w:val="center"/>
          </w:tcPr>
          <w:p w14:paraId="4770B02D">
            <w:pPr>
              <w:spacing w:line="360" w:lineRule="exact"/>
              <w:jc w:val="center"/>
              <w:rPr>
                <w:rFonts w:hint="eastAsia" w:ascii="宋体" w:hAnsi="宋体"/>
                <w:sz w:val="24"/>
              </w:rPr>
            </w:pPr>
            <w:r>
              <w:rPr>
                <w:rFonts w:hint="eastAsia" w:ascii="宋体" w:hAnsi="宋体"/>
                <w:sz w:val="24"/>
              </w:rPr>
              <w:t>中小学数字教育资源及相关服务</w:t>
            </w:r>
          </w:p>
        </w:tc>
        <w:tc>
          <w:tcPr>
            <w:tcW w:w="3371" w:type="dxa"/>
            <w:tcBorders>
              <w:top w:val="single" w:color="auto" w:sz="6" w:space="0"/>
              <w:left w:val="single" w:color="auto" w:sz="6" w:space="0"/>
              <w:bottom w:val="single" w:color="auto" w:sz="6" w:space="0"/>
              <w:right w:val="single" w:color="auto" w:sz="6" w:space="0"/>
            </w:tcBorders>
            <w:vAlign w:val="center"/>
          </w:tcPr>
          <w:p w14:paraId="34FAD29B">
            <w:pPr>
              <w:numPr>
                <w:ilvl w:val="0"/>
                <w:numId w:val="2"/>
              </w:numPr>
              <w:spacing w:line="360" w:lineRule="exact"/>
              <w:jc w:val="left"/>
              <w:rPr>
                <w:rFonts w:hint="eastAsia" w:ascii="宋体" w:hAnsi="宋体"/>
                <w:sz w:val="24"/>
              </w:rPr>
            </w:pPr>
            <w:r>
              <w:rPr>
                <w:rFonts w:hint="eastAsia" w:ascii="宋体" w:hAnsi="宋体"/>
                <w:sz w:val="24"/>
              </w:rPr>
              <w:t>提供优质学科数字资源350万件，结构化试题600万道，需覆盖海南省中小学全部学段和学科的教材版本，且资源产生的日期为2022年1月份以来，要求所提供的资源全量须存储到海南中小学智慧教育平台（以下简称海南平台），采购方拥有该批资源的永久使用权。</w:t>
            </w:r>
            <w:r>
              <w:rPr>
                <w:rFonts w:hint="eastAsia"/>
                <w:sz w:val="24"/>
              </w:rPr>
              <w:t>投标人对所提供的资源应具有合法处置权力，若产生版权等纠纷，责任由投标人承担。</w:t>
            </w:r>
          </w:p>
          <w:p w14:paraId="2A3A6255">
            <w:pPr>
              <w:numPr>
                <w:ilvl w:val="0"/>
                <w:numId w:val="2"/>
              </w:numPr>
              <w:spacing w:line="360" w:lineRule="exact"/>
              <w:jc w:val="left"/>
              <w:rPr>
                <w:rFonts w:hint="eastAsia" w:ascii="宋体" w:hAnsi="宋体"/>
                <w:sz w:val="24"/>
              </w:rPr>
            </w:pPr>
            <w:r>
              <w:rPr>
                <w:rFonts w:hint="eastAsia" w:ascii="宋体" w:hAnsi="宋体"/>
                <w:sz w:val="24"/>
              </w:rPr>
              <w:t>在海南平台安装插件，全省中小学教师通过插件访问和免费使用资源制造商主资源平台的全量资源，</w:t>
            </w:r>
            <w:r>
              <w:rPr>
                <w:rFonts w:hint="eastAsia"/>
                <w:color w:val="000000"/>
                <w:sz w:val="24"/>
              </w:rPr>
              <w:t>相应资源</w:t>
            </w:r>
            <w:r>
              <w:rPr>
                <w:rFonts w:hint="eastAsia" w:ascii="宋体" w:hAnsi="宋体"/>
                <w:sz w:val="24"/>
              </w:rPr>
              <w:t>同时自动更新存储到海南平台。免费期自合同签订之日起至2026年12月31日止。</w:t>
            </w:r>
          </w:p>
          <w:p w14:paraId="16208633">
            <w:pPr>
              <w:numPr>
                <w:ilvl w:val="0"/>
                <w:numId w:val="2"/>
              </w:numPr>
              <w:spacing w:line="360" w:lineRule="exact"/>
              <w:jc w:val="left"/>
              <w:rPr>
                <w:rFonts w:hint="eastAsia" w:ascii="宋体" w:hAnsi="宋体"/>
                <w:sz w:val="24"/>
              </w:rPr>
            </w:pPr>
            <w:r>
              <w:rPr>
                <w:rFonts w:hint="eastAsia" w:ascii="宋体" w:hAnsi="宋体"/>
                <w:sz w:val="24"/>
              </w:rPr>
              <w:t>在海南平台安装插件，全省中小学教师通过插件访问和免费使用资源制造商主资源平台的智能化组卷功能和组卷后的试卷下载。免费期自合同签订之日起至2026年12月31日止。</w:t>
            </w:r>
          </w:p>
          <w:p w14:paraId="48E3E1A2">
            <w:pPr>
              <w:numPr>
                <w:ilvl w:val="0"/>
                <w:numId w:val="2"/>
              </w:numPr>
              <w:spacing w:line="360" w:lineRule="exact"/>
              <w:jc w:val="left"/>
              <w:rPr>
                <w:rFonts w:hint="eastAsia" w:ascii="宋体" w:hAnsi="宋体"/>
                <w:sz w:val="24"/>
              </w:rPr>
            </w:pPr>
            <w:r>
              <w:rPr>
                <w:rFonts w:hint="eastAsia" w:ascii="宋体" w:hAnsi="宋体"/>
                <w:sz w:val="24"/>
              </w:rPr>
              <w:t>培训等相关配套服务，具体技术参数及服务要求详见《技术参数、服务要求表》。</w:t>
            </w:r>
          </w:p>
        </w:tc>
        <w:tc>
          <w:tcPr>
            <w:tcW w:w="406" w:type="dxa"/>
            <w:tcBorders>
              <w:top w:val="single" w:color="auto" w:sz="6" w:space="0"/>
              <w:left w:val="single" w:color="auto" w:sz="6" w:space="0"/>
              <w:bottom w:val="single" w:color="auto" w:sz="6" w:space="0"/>
              <w:right w:val="single" w:color="auto" w:sz="4" w:space="0"/>
            </w:tcBorders>
            <w:vAlign w:val="center"/>
          </w:tcPr>
          <w:p w14:paraId="18DA7111">
            <w:pPr>
              <w:spacing w:line="360" w:lineRule="exact"/>
              <w:jc w:val="center"/>
              <w:rPr>
                <w:rFonts w:hint="eastAsia" w:ascii="宋体" w:hAnsi="宋体"/>
                <w:sz w:val="24"/>
              </w:rPr>
            </w:pPr>
            <w:r>
              <w:rPr>
                <w:rFonts w:hint="eastAsia" w:ascii="宋体" w:hAnsi="宋体"/>
                <w:sz w:val="24"/>
              </w:rPr>
              <w:t>1</w:t>
            </w:r>
          </w:p>
        </w:tc>
        <w:tc>
          <w:tcPr>
            <w:tcW w:w="378" w:type="dxa"/>
            <w:tcBorders>
              <w:top w:val="single" w:color="auto" w:sz="6" w:space="0"/>
              <w:left w:val="single" w:color="auto" w:sz="4" w:space="0"/>
              <w:bottom w:val="single" w:color="auto" w:sz="6" w:space="0"/>
              <w:right w:val="single" w:color="auto" w:sz="4" w:space="0"/>
            </w:tcBorders>
            <w:vAlign w:val="center"/>
          </w:tcPr>
          <w:p w14:paraId="08AFE6FE">
            <w:pPr>
              <w:spacing w:line="360" w:lineRule="exact"/>
              <w:jc w:val="center"/>
              <w:rPr>
                <w:rFonts w:hint="eastAsia" w:ascii="宋体" w:hAnsi="宋体"/>
                <w:sz w:val="24"/>
              </w:rPr>
            </w:pPr>
            <w:r>
              <w:rPr>
                <w:rFonts w:hint="eastAsia" w:ascii="宋体" w:hAnsi="宋体"/>
                <w:sz w:val="24"/>
              </w:rPr>
              <w:t>项</w:t>
            </w:r>
          </w:p>
        </w:tc>
        <w:tc>
          <w:tcPr>
            <w:tcW w:w="979" w:type="dxa"/>
            <w:tcBorders>
              <w:top w:val="single" w:color="auto" w:sz="6" w:space="0"/>
              <w:left w:val="single" w:color="auto" w:sz="4" w:space="0"/>
              <w:bottom w:val="single" w:color="auto" w:sz="6" w:space="0"/>
              <w:right w:val="single" w:color="auto" w:sz="6" w:space="0"/>
            </w:tcBorders>
            <w:vAlign w:val="center"/>
          </w:tcPr>
          <w:p w14:paraId="4248900A">
            <w:pPr>
              <w:spacing w:line="360" w:lineRule="exact"/>
              <w:jc w:val="center"/>
              <w:rPr>
                <w:rFonts w:hint="eastAsia" w:ascii="宋体" w:hAnsi="宋体"/>
                <w:sz w:val="24"/>
              </w:rPr>
            </w:pPr>
            <w:r>
              <w:rPr>
                <w:rFonts w:hint="eastAsia" w:ascii="宋体" w:hAnsi="宋体"/>
                <w:sz w:val="24"/>
              </w:rPr>
              <w:t>150</w:t>
            </w:r>
          </w:p>
        </w:tc>
        <w:tc>
          <w:tcPr>
            <w:tcW w:w="1007" w:type="dxa"/>
            <w:tcBorders>
              <w:top w:val="single" w:color="auto" w:sz="6" w:space="0"/>
              <w:left w:val="single" w:color="auto" w:sz="6" w:space="0"/>
              <w:bottom w:val="single" w:color="auto" w:sz="6" w:space="0"/>
              <w:right w:val="single" w:color="auto" w:sz="4" w:space="0"/>
            </w:tcBorders>
            <w:vAlign w:val="center"/>
          </w:tcPr>
          <w:p w14:paraId="1B011E17">
            <w:pPr>
              <w:spacing w:line="360" w:lineRule="exact"/>
              <w:jc w:val="center"/>
              <w:rPr>
                <w:rFonts w:hint="eastAsia" w:ascii="宋体" w:hAnsi="宋体"/>
                <w:sz w:val="24"/>
              </w:rPr>
            </w:pPr>
            <w:r>
              <w:rPr>
                <w:rFonts w:hint="eastAsia" w:ascii="宋体" w:hAnsi="宋体"/>
                <w:sz w:val="24"/>
              </w:rPr>
              <w:t>150</w:t>
            </w:r>
          </w:p>
        </w:tc>
        <w:tc>
          <w:tcPr>
            <w:tcW w:w="836" w:type="dxa"/>
            <w:tcBorders>
              <w:top w:val="single" w:color="auto" w:sz="6" w:space="0"/>
              <w:left w:val="single" w:color="auto" w:sz="4" w:space="0"/>
              <w:bottom w:val="single" w:color="auto" w:sz="6" w:space="0"/>
              <w:right w:val="single" w:color="auto" w:sz="4" w:space="0"/>
            </w:tcBorders>
            <w:vAlign w:val="center"/>
          </w:tcPr>
          <w:p w14:paraId="590D9037">
            <w:pPr>
              <w:spacing w:line="360" w:lineRule="exact"/>
              <w:jc w:val="center"/>
              <w:rPr>
                <w:rFonts w:hint="eastAsia" w:ascii="宋体" w:hAnsi="宋体"/>
                <w:sz w:val="24"/>
              </w:rPr>
            </w:pPr>
            <w:r>
              <w:rPr>
                <w:rFonts w:hint="eastAsia" w:ascii="宋体" w:hAnsi="宋体"/>
                <w:sz w:val="24"/>
              </w:rPr>
              <w:t>至2026年12月31日止</w:t>
            </w:r>
          </w:p>
        </w:tc>
      </w:tr>
    </w:tbl>
    <w:p w14:paraId="477AFB0F"/>
    <w:p w14:paraId="46E280F3">
      <w:pPr>
        <w:pStyle w:val="2"/>
        <w:spacing w:line="360" w:lineRule="auto"/>
        <w:jc w:val="left"/>
        <w:rPr>
          <w:rFonts w:hint="eastAsia" w:cs="宋体"/>
          <w:bCs/>
          <w:color w:val="000000"/>
          <w:sz w:val="32"/>
          <w:szCs w:val="32"/>
        </w:rPr>
      </w:pPr>
    </w:p>
    <w:p w14:paraId="4EB20813">
      <w:pPr>
        <w:pStyle w:val="2"/>
        <w:spacing w:line="360" w:lineRule="auto"/>
        <w:jc w:val="left"/>
        <w:rPr>
          <w:rFonts w:hint="eastAsia"/>
          <w:color w:val="000000"/>
          <w:sz w:val="24"/>
          <w:szCs w:val="24"/>
        </w:rPr>
      </w:pPr>
      <w:r>
        <w:rPr>
          <w:rFonts w:hint="eastAsia" w:cs="宋体"/>
          <w:bCs/>
          <w:color w:val="000000"/>
          <w:sz w:val="32"/>
          <w:szCs w:val="32"/>
        </w:rPr>
        <w:t>技术参数、服务要求表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36"/>
        <w:gridCol w:w="7920"/>
      </w:tblGrid>
      <w:tr w14:paraId="7E80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7C21B6F8">
            <w:pPr>
              <w:widowControl/>
              <w:spacing w:line="360" w:lineRule="exact"/>
              <w:jc w:val="center"/>
              <w:rPr>
                <w:rFonts w:hint="eastAsia" w:ascii="宋体" w:hAnsi="宋体" w:cs="宋体"/>
                <w:b/>
                <w:bCs/>
                <w:kern w:val="0"/>
                <w:sz w:val="24"/>
              </w:rPr>
            </w:pPr>
            <w:r>
              <w:rPr>
                <w:rFonts w:hint="eastAsia" w:ascii="宋体" w:hAnsi="宋体" w:cs="宋体"/>
                <w:b/>
                <w:bCs/>
                <w:sz w:val="24"/>
              </w:rPr>
              <w:t>序号</w:t>
            </w:r>
          </w:p>
        </w:tc>
        <w:tc>
          <w:tcPr>
            <w:tcW w:w="1236" w:type="dxa"/>
            <w:vAlign w:val="center"/>
          </w:tcPr>
          <w:p w14:paraId="5957BE3A">
            <w:pPr>
              <w:pStyle w:val="57"/>
              <w:jc w:val="center"/>
              <w:rPr>
                <w:rFonts w:hint="eastAsia" w:hAnsi="宋体"/>
                <w:b/>
                <w:bCs/>
                <w:color w:val="auto"/>
              </w:rPr>
            </w:pPr>
            <w:r>
              <w:rPr>
                <w:rFonts w:hint="eastAsia" w:hAnsi="宋体"/>
                <w:b/>
                <w:bCs/>
                <w:color w:val="auto"/>
              </w:rPr>
              <w:t>项目</w:t>
            </w:r>
          </w:p>
        </w:tc>
        <w:tc>
          <w:tcPr>
            <w:tcW w:w="7920" w:type="dxa"/>
            <w:vAlign w:val="center"/>
          </w:tcPr>
          <w:p w14:paraId="0A376A70">
            <w:pPr>
              <w:pStyle w:val="57"/>
              <w:jc w:val="center"/>
              <w:rPr>
                <w:rFonts w:hint="eastAsia" w:hAnsi="宋体"/>
                <w:b/>
                <w:bCs/>
                <w:color w:val="auto"/>
              </w:rPr>
            </w:pPr>
            <w:r>
              <w:rPr>
                <w:rFonts w:hint="eastAsia" w:hAnsi="宋体"/>
                <w:b/>
                <w:bCs/>
                <w:color w:val="auto"/>
              </w:rPr>
              <w:t>技术参数/服务</w:t>
            </w:r>
          </w:p>
        </w:tc>
      </w:tr>
      <w:tr w14:paraId="6A38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54" w:type="dxa"/>
            <w:gridSpan w:val="3"/>
            <w:vAlign w:val="center"/>
          </w:tcPr>
          <w:p w14:paraId="0A41D6A1">
            <w:pPr>
              <w:pStyle w:val="57"/>
              <w:jc w:val="both"/>
              <w:rPr>
                <w:rFonts w:hint="eastAsia" w:hAnsi="宋体"/>
              </w:rPr>
            </w:pPr>
            <w:r>
              <w:rPr>
                <w:rFonts w:hint="eastAsia" w:hAnsi="宋体"/>
              </w:rPr>
              <w:t>本项目采购的数字教育资源及相关服务要求具体如下：</w:t>
            </w:r>
          </w:p>
        </w:tc>
      </w:tr>
      <w:tr w14:paraId="6A6D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4" w:type="dxa"/>
            <w:gridSpan w:val="3"/>
            <w:vAlign w:val="center"/>
          </w:tcPr>
          <w:p w14:paraId="50BDD9FA">
            <w:pPr>
              <w:pStyle w:val="57"/>
              <w:jc w:val="both"/>
              <w:rPr>
                <w:rFonts w:hint="eastAsia" w:hAnsi="宋体"/>
              </w:rPr>
            </w:pPr>
            <w:r>
              <w:rPr>
                <w:rFonts w:hint="eastAsia" w:hAnsi="宋体"/>
              </w:rPr>
              <w:t>一、提供优质学科数字资源350万件，结构化试题600万道，需覆盖海南省中小学全部学段和学科的教材</w:t>
            </w:r>
            <w:r>
              <w:rPr>
                <w:rFonts w:hint="eastAsia" w:hAnsi="宋体"/>
                <w:highlight w:val="none"/>
              </w:rPr>
              <w:t>版本（见附件），且资</w:t>
            </w:r>
            <w:r>
              <w:rPr>
                <w:rFonts w:hint="eastAsia" w:hAnsi="宋体"/>
              </w:rPr>
              <w:t>源产生的日期为2022年1月份以来，要求所提供的资源全量须存储到海南中小学智慧教育平台（以下简称海南平台），投标人所提供的资源应具有合法处置权力，若产生版权等纠纷，责任由投标人承担。</w:t>
            </w:r>
          </w:p>
        </w:tc>
      </w:tr>
      <w:tr w14:paraId="4A28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03E31799">
            <w:pPr>
              <w:pStyle w:val="32"/>
              <w:spacing w:beforeAutospacing="0" w:afterAutospacing="0" w:line="276" w:lineRule="auto"/>
              <w:rPr>
                <w:rFonts w:hint="eastAsia"/>
              </w:rPr>
            </w:pPr>
            <w:r>
              <w:rPr>
                <w:rFonts w:hint="eastAsia"/>
              </w:rPr>
              <w:t>1</w:t>
            </w:r>
          </w:p>
        </w:tc>
        <w:tc>
          <w:tcPr>
            <w:tcW w:w="1236" w:type="dxa"/>
            <w:vAlign w:val="center"/>
          </w:tcPr>
          <w:p w14:paraId="68F25671">
            <w:pPr>
              <w:pStyle w:val="32"/>
              <w:spacing w:beforeAutospacing="0" w:afterAutospacing="0" w:line="276" w:lineRule="auto"/>
              <w:jc w:val="center"/>
              <w:rPr>
                <w:rFonts w:hint="eastAsia"/>
                <w:sz w:val="21"/>
                <w:szCs w:val="21"/>
              </w:rPr>
            </w:pPr>
            <w:r>
              <w:rPr>
                <w:rFonts w:hint="eastAsia"/>
                <w:sz w:val="21"/>
                <w:szCs w:val="21"/>
              </w:rPr>
              <w:t>资源数量</w:t>
            </w:r>
          </w:p>
        </w:tc>
        <w:tc>
          <w:tcPr>
            <w:tcW w:w="7920" w:type="dxa"/>
            <w:vAlign w:val="center"/>
          </w:tcPr>
          <w:p w14:paraId="33E279F5">
            <w:pPr>
              <w:pStyle w:val="32"/>
              <w:spacing w:beforeAutospacing="0" w:afterAutospacing="0" w:line="276" w:lineRule="auto"/>
              <w:rPr>
                <w:rFonts w:hint="eastAsia"/>
                <w:sz w:val="21"/>
                <w:szCs w:val="21"/>
              </w:rPr>
            </w:pPr>
            <w:r>
              <w:rPr>
                <w:rFonts w:hint="eastAsia"/>
                <w:sz w:val="21"/>
                <w:szCs w:val="21"/>
              </w:rPr>
              <w:t>资源制造商主资源平台现有资源需满足如下要求：</w:t>
            </w:r>
          </w:p>
          <w:p w14:paraId="7FBC00ED">
            <w:pPr>
              <w:pStyle w:val="32"/>
              <w:spacing w:beforeAutospacing="0" w:afterAutospacing="0" w:line="276" w:lineRule="auto"/>
              <w:rPr>
                <w:rFonts w:hint="eastAsia"/>
                <w:sz w:val="21"/>
                <w:szCs w:val="21"/>
              </w:rPr>
            </w:pPr>
            <w:r>
              <w:rPr>
                <w:rFonts w:hint="eastAsia"/>
              </w:rPr>
              <w:t>1.</w:t>
            </w:r>
            <w:r>
              <w:rPr>
                <w:rFonts w:hint="eastAsia"/>
                <w:sz w:val="21"/>
                <w:szCs w:val="21"/>
              </w:rPr>
              <w:t>针对海南现用所有学科教材版本，需满足小学、初中、高中各学段资源都大于100万件。</w:t>
            </w:r>
          </w:p>
          <w:p w14:paraId="2BB56A69">
            <w:pPr>
              <w:pStyle w:val="32"/>
              <w:spacing w:beforeAutospacing="0" w:afterAutospacing="0" w:line="276" w:lineRule="auto"/>
              <w:rPr>
                <w:rFonts w:hint="eastAsia"/>
                <w:sz w:val="21"/>
                <w:szCs w:val="21"/>
              </w:rPr>
            </w:pPr>
            <w:r>
              <w:rPr>
                <w:rFonts w:hint="eastAsia"/>
                <w:sz w:val="21"/>
                <w:szCs w:val="21"/>
              </w:rPr>
              <w:t>2.针对海南现用所有学科教材版本，需满足语文、数学、英语3个主科目资源数都大于100万件。</w:t>
            </w:r>
          </w:p>
        </w:tc>
      </w:tr>
      <w:tr w14:paraId="285A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0809E274">
            <w:pPr>
              <w:pStyle w:val="32"/>
              <w:spacing w:beforeAutospacing="0" w:afterAutospacing="0" w:line="276" w:lineRule="auto"/>
              <w:rPr>
                <w:rFonts w:hint="eastAsia"/>
              </w:rPr>
            </w:pPr>
            <w:r>
              <w:rPr>
                <w:rFonts w:hint="eastAsia"/>
              </w:rPr>
              <w:t>2</w:t>
            </w:r>
          </w:p>
        </w:tc>
        <w:tc>
          <w:tcPr>
            <w:tcW w:w="1236" w:type="dxa"/>
            <w:vAlign w:val="center"/>
          </w:tcPr>
          <w:p w14:paraId="7CC5C5EE">
            <w:pPr>
              <w:pStyle w:val="32"/>
              <w:spacing w:beforeAutospacing="0" w:afterAutospacing="0" w:line="276" w:lineRule="auto"/>
              <w:jc w:val="center"/>
              <w:rPr>
                <w:rFonts w:hint="eastAsia"/>
                <w:sz w:val="21"/>
                <w:szCs w:val="21"/>
              </w:rPr>
            </w:pPr>
            <w:r>
              <w:rPr>
                <w:rFonts w:hint="eastAsia"/>
                <w:sz w:val="21"/>
                <w:szCs w:val="21"/>
              </w:rPr>
              <w:t>试题数量</w:t>
            </w:r>
          </w:p>
        </w:tc>
        <w:tc>
          <w:tcPr>
            <w:tcW w:w="7920" w:type="dxa"/>
            <w:vAlign w:val="center"/>
          </w:tcPr>
          <w:p w14:paraId="1C53B051">
            <w:pPr>
              <w:pStyle w:val="32"/>
              <w:spacing w:beforeAutospacing="0" w:afterAutospacing="0" w:line="276" w:lineRule="auto"/>
              <w:rPr>
                <w:rFonts w:hint="eastAsia"/>
                <w:sz w:val="21"/>
                <w:szCs w:val="21"/>
              </w:rPr>
            </w:pPr>
            <w:r>
              <w:rPr>
                <w:rFonts w:hint="eastAsia"/>
                <w:sz w:val="21"/>
                <w:szCs w:val="21"/>
              </w:rPr>
              <w:t>资源制造商主资源平台现有资源需满足如下要求：</w:t>
            </w:r>
          </w:p>
          <w:p w14:paraId="38813934">
            <w:pPr>
              <w:pStyle w:val="32"/>
              <w:spacing w:beforeAutospacing="0" w:afterAutospacing="0" w:line="276" w:lineRule="auto"/>
              <w:rPr>
                <w:rFonts w:hint="eastAsia"/>
                <w:sz w:val="21"/>
                <w:szCs w:val="21"/>
              </w:rPr>
            </w:pPr>
            <w:r>
              <w:rPr>
                <w:rFonts w:hint="eastAsia"/>
                <w:sz w:val="21"/>
                <w:szCs w:val="21"/>
              </w:rPr>
              <w:t>1.针对海南现用所有学科教材版本，需要满足小学、初中、高中各学段试题数都大于100万道。</w:t>
            </w:r>
          </w:p>
          <w:p w14:paraId="300CFA7B">
            <w:pPr>
              <w:pStyle w:val="32"/>
              <w:spacing w:beforeAutospacing="0" w:afterAutospacing="0" w:line="276" w:lineRule="auto"/>
              <w:rPr>
                <w:rFonts w:hint="eastAsia"/>
                <w:sz w:val="21"/>
                <w:szCs w:val="21"/>
              </w:rPr>
            </w:pPr>
            <w:r>
              <w:rPr>
                <w:rFonts w:hint="eastAsia"/>
                <w:sz w:val="21"/>
                <w:szCs w:val="21"/>
              </w:rPr>
              <w:t>2.针对海南现用所有学科教材版本，满足语文、英语、数学3个主科目试题数都大于100万道。</w:t>
            </w:r>
          </w:p>
        </w:tc>
      </w:tr>
      <w:tr w14:paraId="7CDC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9854" w:type="dxa"/>
            <w:gridSpan w:val="3"/>
            <w:vAlign w:val="center"/>
          </w:tcPr>
          <w:p w14:paraId="2FA67721">
            <w:pPr>
              <w:spacing w:line="360" w:lineRule="exact"/>
              <w:rPr>
                <w:szCs w:val="21"/>
              </w:rPr>
            </w:pPr>
            <w:r>
              <w:rPr>
                <w:rFonts w:hint="eastAsia" w:ascii="宋体" w:hAnsi="宋体"/>
                <w:sz w:val="24"/>
              </w:rPr>
              <w:t>二、在海南平台安装插件，全省中小学教师通过插件访问和免费使用资源制造商主资源平台的全量资源，</w:t>
            </w:r>
            <w:r>
              <w:rPr>
                <w:rFonts w:hint="eastAsia"/>
                <w:color w:val="000000"/>
                <w:sz w:val="24"/>
              </w:rPr>
              <w:t>相应资源</w:t>
            </w:r>
            <w:r>
              <w:rPr>
                <w:rFonts w:hint="eastAsia" w:ascii="宋体" w:hAnsi="宋体"/>
                <w:sz w:val="24"/>
              </w:rPr>
              <w:t>同时自动更新存储到海南平台。免费期自合同签订之日起至2026年12月31日止。</w:t>
            </w:r>
          </w:p>
        </w:tc>
      </w:tr>
      <w:tr w14:paraId="4D7A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5308CA9F">
            <w:pPr>
              <w:pStyle w:val="17"/>
              <w:rPr>
                <w:rFonts w:hint="eastAsia" w:ascii="宋体" w:hAnsi="宋体" w:cs="宋体"/>
                <w:szCs w:val="21"/>
              </w:rPr>
            </w:pPr>
            <w:r>
              <w:rPr>
                <w:rFonts w:hint="eastAsia" w:ascii="宋体" w:hAnsi="宋体" w:cs="宋体"/>
                <w:szCs w:val="21"/>
              </w:rPr>
              <w:t>1</w:t>
            </w:r>
          </w:p>
        </w:tc>
        <w:tc>
          <w:tcPr>
            <w:tcW w:w="1236" w:type="dxa"/>
            <w:vAlign w:val="center"/>
          </w:tcPr>
          <w:p w14:paraId="072300FC">
            <w:pPr>
              <w:pStyle w:val="32"/>
              <w:spacing w:beforeAutospacing="0" w:afterAutospacing="0" w:line="276" w:lineRule="auto"/>
              <w:jc w:val="center"/>
              <w:rPr>
                <w:rFonts w:hint="eastAsia"/>
                <w:sz w:val="21"/>
                <w:szCs w:val="21"/>
              </w:rPr>
            </w:pPr>
            <w:r>
              <w:rPr>
                <w:rFonts w:hint="eastAsia"/>
                <w:sz w:val="21"/>
                <w:szCs w:val="21"/>
              </w:rPr>
              <w:t>资源组件</w:t>
            </w:r>
          </w:p>
        </w:tc>
        <w:tc>
          <w:tcPr>
            <w:tcW w:w="7920" w:type="dxa"/>
            <w:vAlign w:val="center"/>
          </w:tcPr>
          <w:p w14:paraId="2C7DEDAF">
            <w:pPr>
              <w:pStyle w:val="32"/>
              <w:spacing w:beforeAutospacing="0" w:afterAutospacing="0" w:line="276" w:lineRule="auto"/>
              <w:rPr>
                <w:rFonts w:hint="eastAsia"/>
                <w:sz w:val="21"/>
                <w:szCs w:val="21"/>
              </w:rPr>
            </w:pPr>
            <w:r>
              <w:rPr>
                <w:rFonts w:hint="eastAsia"/>
                <w:sz w:val="21"/>
                <w:szCs w:val="21"/>
              </w:rPr>
              <w:t>1.提供省级教育资源组件应用模块，包括同步备课资源、考试专区资源、汇编书籍资源、精优专题资源、名师工作室资源。并提供与海南配套的教材版本目录导航。</w:t>
            </w:r>
          </w:p>
          <w:p w14:paraId="7D7F1FCD">
            <w:pPr>
              <w:pStyle w:val="32"/>
              <w:spacing w:beforeAutospacing="0" w:afterAutospacing="0" w:line="276" w:lineRule="auto"/>
              <w:rPr>
                <w:rFonts w:hint="eastAsia"/>
                <w:sz w:val="21"/>
                <w:szCs w:val="21"/>
              </w:rPr>
            </w:pPr>
            <w:r>
              <w:rPr>
                <w:rFonts w:hint="eastAsia"/>
                <w:sz w:val="21"/>
                <w:szCs w:val="21"/>
              </w:rPr>
              <w:t>2.资源类型包括微课、课件、教学设计、学习任务单、课后练习、试卷。</w:t>
            </w:r>
          </w:p>
          <w:p w14:paraId="3C987429">
            <w:pPr>
              <w:pStyle w:val="32"/>
              <w:spacing w:beforeAutospacing="0" w:afterAutospacing="0" w:line="276" w:lineRule="auto"/>
              <w:rPr>
                <w:rFonts w:hint="eastAsia"/>
                <w:sz w:val="21"/>
                <w:szCs w:val="21"/>
              </w:rPr>
            </w:pPr>
            <w:r>
              <w:rPr>
                <w:rFonts w:hint="eastAsia"/>
                <w:sz w:val="21"/>
                <w:szCs w:val="21"/>
              </w:rPr>
              <w:t>3.资源格式包含word、PPT、PDF、图片、视频、音频等。</w:t>
            </w:r>
          </w:p>
          <w:p w14:paraId="7FABF81A">
            <w:pPr>
              <w:pStyle w:val="32"/>
              <w:spacing w:beforeAutospacing="0" w:afterAutospacing="0" w:line="276" w:lineRule="auto"/>
              <w:rPr>
                <w:rFonts w:hint="eastAsia"/>
                <w:sz w:val="21"/>
                <w:szCs w:val="21"/>
              </w:rPr>
            </w:pPr>
            <w:r>
              <w:rPr>
                <w:rFonts w:hint="eastAsia"/>
                <w:sz w:val="21"/>
                <w:szCs w:val="21"/>
              </w:rPr>
              <w:t>4.实现无插件化预览与点播mp4、rm、wmv、asf、flv、mp3等标准互联网流媒体文件。</w:t>
            </w:r>
          </w:p>
          <w:p w14:paraId="1A3A7B47">
            <w:pPr>
              <w:pStyle w:val="32"/>
              <w:spacing w:beforeAutospacing="0" w:afterAutospacing="0" w:line="276" w:lineRule="auto"/>
              <w:rPr>
                <w:rFonts w:hint="eastAsia"/>
                <w:sz w:val="21"/>
                <w:szCs w:val="21"/>
              </w:rPr>
            </w:pPr>
            <w:r>
              <w:rPr>
                <w:rFonts w:hint="eastAsia"/>
                <w:sz w:val="21"/>
                <w:szCs w:val="21"/>
              </w:rPr>
              <w:t>5.无需安装任何插件即可查看预览资源文件，实现常规格式的文档、图片、音频、视频的转码，随转随看。</w:t>
            </w:r>
          </w:p>
        </w:tc>
      </w:tr>
      <w:tr w14:paraId="1462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41454D5F">
            <w:pPr>
              <w:widowControl/>
              <w:spacing w:line="360" w:lineRule="exact"/>
              <w:jc w:val="left"/>
              <w:rPr>
                <w:rFonts w:hint="eastAsia" w:ascii="宋体" w:hAnsi="宋体" w:cs="宋体"/>
                <w:kern w:val="0"/>
                <w:szCs w:val="21"/>
              </w:rPr>
            </w:pPr>
            <w:r>
              <w:rPr>
                <w:rFonts w:hint="eastAsia" w:ascii="宋体" w:hAnsi="宋体" w:cs="宋体"/>
                <w:kern w:val="0"/>
                <w:szCs w:val="21"/>
              </w:rPr>
              <w:t>2</w:t>
            </w:r>
          </w:p>
        </w:tc>
        <w:tc>
          <w:tcPr>
            <w:tcW w:w="1236" w:type="dxa"/>
            <w:vAlign w:val="center"/>
          </w:tcPr>
          <w:p w14:paraId="7581C64C">
            <w:pPr>
              <w:pStyle w:val="32"/>
              <w:spacing w:beforeAutospacing="0" w:afterAutospacing="0" w:line="276" w:lineRule="auto"/>
              <w:jc w:val="center"/>
              <w:rPr>
                <w:rFonts w:hint="eastAsia"/>
                <w:sz w:val="21"/>
                <w:szCs w:val="21"/>
              </w:rPr>
            </w:pPr>
            <w:r>
              <w:rPr>
                <w:rFonts w:hint="eastAsia"/>
                <w:sz w:val="21"/>
                <w:szCs w:val="21"/>
              </w:rPr>
              <w:t>资源编排及数据</w:t>
            </w:r>
          </w:p>
        </w:tc>
        <w:tc>
          <w:tcPr>
            <w:tcW w:w="7920" w:type="dxa"/>
            <w:vAlign w:val="center"/>
          </w:tcPr>
          <w:p w14:paraId="75262B65">
            <w:pPr>
              <w:pStyle w:val="32"/>
              <w:spacing w:beforeAutospacing="0" w:afterAutospacing="0" w:line="276" w:lineRule="auto"/>
              <w:rPr>
                <w:rFonts w:hint="eastAsia"/>
                <w:sz w:val="21"/>
                <w:szCs w:val="21"/>
              </w:rPr>
            </w:pPr>
            <w:r>
              <w:rPr>
                <w:rFonts w:hint="eastAsia"/>
                <w:sz w:val="21"/>
                <w:szCs w:val="21"/>
              </w:rPr>
              <w:t>为方便海南平台调取使用：</w:t>
            </w:r>
          </w:p>
          <w:p w14:paraId="6B413DDB">
            <w:pPr>
              <w:pStyle w:val="32"/>
              <w:spacing w:beforeAutospacing="0" w:afterAutospacing="0" w:line="276" w:lineRule="auto"/>
              <w:rPr>
                <w:rFonts w:hint="eastAsia"/>
                <w:sz w:val="21"/>
                <w:szCs w:val="21"/>
              </w:rPr>
            </w:pPr>
            <w:r>
              <w:rPr>
                <w:rFonts w:hint="eastAsia"/>
                <w:sz w:val="21"/>
                <w:szCs w:val="21"/>
              </w:rPr>
              <w:t>1.资源制造商主资源平台的每件资源跟教材目录、专项知识点对应，根据教材末级目录可查找、下载资源使用。</w:t>
            </w:r>
          </w:p>
          <w:p w14:paraId="2836D282">
            <w:pPr>
              <w:pStyle w:val="32"/>
              <w:spacing w:beforeAutospacing="0" w:afterAutospacing="0" w:line="276" w:lineRule="auto"/>
              <w:rPr>
                <w:rFonts w:hint="eastAsia"/>
                <w:sz w:val="21"/>
                <w:szCs w:val="21"/>
              </w:rPr>
            </w:pPr>
            <w:r>
              <w:rPr>
                <w:rFonts w:hint="eastAsia"/>
                <w:sz w:val="21"/>
                <w:szCs w:val="21"/>
              </w:rPr>
              <w:t>2.资源制造商主资源平台每日应更新资源，新更新的资源符合新课标、新教材的要求。</w:t>
            </w:r>
          </w:p>
          <w:p w14:paraId="4FD4A4CA">
            <w:pPr>
              <w:pStyle w:val="32"/>
              <w:spacing w:beforeAutospacing="0" w:afterAutospacing="0" w:line="276" w:lineRule="auto"/>
              <w:rPr>
                <w:rFonts w:hint="eastAsia"/>
                <w:sz w:val="21"/>
                <w:szCs w:val="21"/>
              </w:rPr>
            </w:pPr>
            <w:r>
              <w:rPr>
                <w:rFonts w:hint="eastAsia"/>
                <w:sz w:val="21"/>
                <w:szCs w:val="21"/>
              </w:rPr>
              <w:t>▲资源制造商应具备：教育服务平台相关的计算机软件著作权登记证书</w:t>
            </w:r>
          </w:p>
          <w:p w14:paraId="2155905B">
            <w:pPr>
              <w:pStyle w:val="32"/>
              <w:spacing w:beforeAutospacing="0" w:afterAutospacing="0" w:line="276" w:lineRule="auto"/>
              <w:rPr>
                <w:rFonts w:hint="eastAsia"/>
                <w:sz w:val="21"/>
                <w:szCs w:val="21"/>
              </w:rPr>
            </w:pPr>
            <w:r>
              <w:rPr>
                <w:rFonts w:hint="eastAsia"/>
                <w:sz w:val="21"/>
                <w:szCs w:val="21"/>
              </w:rPr>
              <w:t>▲资源制造商应具备：云资源平台相关的计算机软件著作权登记证书</w:t>
            </w:r>
            <w:r>
              <w:rPr>
                <w:rFonts w:hint="eastAsia"/>
                <w:sz w:val="21"/>
                <w:szCs w:val="21"/>
              </w:rPr>
              <w:br w:type="textWrapping"/>
            </w:r>
            <w:r>
              <w:rPr>
                <w:rFonts w:hint="eastAsia"/>
                <w:sz w:val="21"/>
                <w:szCs w:val="21"/>
              </w:rPr>
              <w:t>▲资源制造商应具备</w:t>
            </w:r>
            <w:r>
              <w:rPr>
                <w:rFonts w:hint="eastAsia" w:ascii="微软雅黑" w:hAnsi="微软雅黑" w:eastAsia="微软雅黑" w:cs="微软雅黑"/>
                <w:sz w:val="21"/>
                <w:szCs w:val="21"/>
              </w:rPr>
              <w:t>：</w:t>
            </w:r>
            <w:r>
              <w:rPr>
                <w:rFonts w:hint="eastAsia"/>
                <w:sz w:val="21"/>
                <w:szCs w:val="21"/>
              </w:rPr>
              <w:t>校本资源库平台相关的计算机软件著作权登记证书</w:t>
            </w:r>
            <w:r>
              <w:rPr>
                <w:rFonts w:hint="eastAsia"/>
                <w:sz w:val="21"/>
                <w:szCs w:val="21"/>
              </w:rPr>
              <w:br w:type="textWrapping"/>
            </w:r>
            <w:r>
              <w:rPr>
                <w:rFonts w:hint="eastAsia"/>
                <w:sz w:val="21"/>
                <w:szCs w:val="21"/>
              </w:rPr>
              <w:t>（提供相关证书资料复印件并加盖投标人公章）</w:t>
            </w:r>
          </w:p>
        </w:tc>
      </w:tr>
      <w:tr w14:paraId="1252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10A8B493">
            <w:pPr>
              <w:widowControl/>
              <w:spacing w:line="360" w:lineRule="exact"/>
              <w:jc w:val="left"/>
              <w:rPr>
                <w:rFonts w:hint="eastAsia" w:ascii="宋体" w:hAnsi="宋体" w:cs="宋体"/>
                <w:kern w:val="0"/>
                <w:szCs w:val="21"/>
              </w:rPr>
            </w:pPr>
            <w:r>
              <w:rPr>
                <w:rFonts w:hint="eastAsia" w:ascii="宋体" w:hAnsi="宋体" w:cs="宋体"/>
                <w:kern w:val="0"/>
                <w:szCs w:val="21"/>
              </w:rPr>
              <w:t>3</w:t>
            </w:r>
          </w:p>
        </w:tc>
        <w:tc>
          <w:tcPr>
            <w:tcW w:w="1236" w:type="dxa"/>
            <w:vAlign w:val="center"/>
          </w:tcPr>
          <w:p w14:paraId="6EF4FA90">
            <w:pPr>
              <w:pStyle w:val="32"/>
              <w:spacing w:beforeAutospacing="0" w:afterAutospacing="0" w:line="276" w:lineRule="auto"/>
              <w:jc w:val="center"/>
              <w:rPr>
                <w:rFonts w:hint="eastAsia"/>
                <w:sz w:val="21"/>
                <w:szCs w:val="21"/>
              </w:rPr>
            </w:pPr>
            <w:r>
              <w:rPr>
                <w:rFonts w:hint="eastAsia"/>
                <w:sz w:val="21"/>
                <w:szCs w:val="21"/>
              </w:rPr>
              <w:t>VR资源建设</w:t>
            </w:r>
          </w:p>
        </w:tc>
        <w:tc>
          <w:tcPr>
            <w:tcW w:w="7920" w:type="dxa"/>
            <w:vAlign w:val="center"/>
          </w:tcPr>
          <w:p w14:paraId="4CC3F29C">
            <w:pPr>
              <w:pStyle w:val="32"/>
              <w:spacing w:beforeAutospacing="0" w:afterAutospacing="0" w:line="276" w:lineRule="auto"/>
              <w:rPr>
                <w:rFonts w:hint="eastAsia"/>
                <w:sz w:val="21"/>
                <w:szCs w:val="21"/>
              </w:rPr>
            </w:pPr>
            <w:r>
              <w:rPr>
                <w:szCs w:val="21"/>
              </w:rPr>
              <w:t>●</w:t>
            </w:r>
            <w:r>
              <w:rPr>
                <w:rFonts w:hint="eastAsia"/>
                <w:sz w:val="21"/>
                <w:szCs w:val="21"/>
              </w:rPr>
              <w:t>1. 提供VR资源，需要涵盖物理、化学、生物3个学科，每个学科资源数需要超过50个。</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tc>
      </w:tr>
      <w:tr w14:paraId="658B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77CFBA82">
            <w:pPr>
              <w:pStyle w:val="17"/>
              <w:rPr>
                <w:rFonts w:hint="eastAsia" w:ascii="宋体" w:hAnsi="宋体" w:cs="宋体"/>
                <w:szCs w:val="21"/>
              </w:rPr>
            </w:pPr>
            <w:r>
              <w:rPr>
                <w:rFonts w:hint="eastAsia" w:ascii="宋体" w:hAnsi="宋体" w:cs="宋体"/>
                <w:szCs w:val="21"/>
              </w:rPr>
              <w:t>4</w:t>
            </w:r>
          </w:p>
        </w:tc>
        <w:tc>
          <w:tcPr>
            <w:tcW w:w="1236" w:type="dxa"/>
            <w:vAlign w:val="center"/>
          </w:tcPr>
          <w:p w14:paraId="31A6BE2E">
            <w:pPr>
              <w:pStyle w:val="32"/>
              <w:spacing w:beforeAutospacing="0" w:afterAutospacing="0" w:line="276" w:lineRule="auto"/>
              <w:jc w:val="center"/>
              <w:rPr>
                <w:rFonts w:hint="eastAsia"/>
                <w:sz w:val="21"/>
                <w:szCs w:val="21"/>
              </w:rPr>
            </w:pPr>
            <w:r>
              <w:rPr>
                <w:rFonts w:hint="eastAsia"/>
                <w:sz w:val="21"/>
                <w:szCs w:val="21"/>
              </w:rPr>
              <w:t>资源上传</w:t>
            </w:r>
          </w:p>
        </w:tc>
        <w:tc>
          <w:tcPr>
            <w:tcW w:w="7920" w:type="dxa"/>
          </w:tcPr>
          <w:p w14:paraId="2F6B08F0">
            <w:pPr>
              <w:pStyle w:val="32"/>
              <w:spacing w:beforeAutospacing="0" w:afterAutospacing="0" w:line="276" w:lineRule="auto"/>
              <w:rPr>
                <w:rFonts w:hint="eastAsia"/>
                <w:sz w:val="21"/>
                <w:szCs w:val="21"/>
              </w:rPr>
            </w:pPr>
            <w:r>
              <w:rPr>
                <w:rFonts w:hint="eastAsia"/>
                <w:sz w:val="21"/>
                <w:szCs w:val="21"/>
              </w:rPr>
              <w:t>1.上传体系以“多元主体 + 便捷工具 + 规范流程” 为核心：主体涵盖教师、教研机构、合作名师，分权限开放上传入口（普通教师限单文件上传，机构账号支持批量上传）。</w:t>
            </w:r>
          </w:p>
          <w:p w14:paraId="58A60E45">
            <w:pPr>
              <w:pStyle w:val="32"/>
              <w:spacing w:beforeAutospacing="0" w:afterAutospacing="0" w:line="276" w:lineRule="auto"/>
              <w:rPr>
                <w:rFonts w:hint="eastAsia"/>
                <w:sz w:val="21"/>
                <w:szCs w:val="21"/>
              </w:rPr>
            </w:pPr>
            <w:r>
              <w:rPr>
                <w:rFonts w:hint="eastAsia"/>
                <w:sz w:val="21"/>
                <w:szCs w:val="21"/>
              </w:rPr>
              <w:t>2.技术上搭载轻量化工具：在线编辑器支持课件实时编辑、视频断点续传，自动检测格式（</w:t>
            </w:r>
            <w:r>
              <w:rPr>
                <w:sz w:val="21"/>
                <w:szCs w:val="21"/>
              </w:rPr>
              <w:t>支持上传丰富的文件格式：文档类：doc、docx、ppt、pptx、xls、xlsx、pdf；图片类：jpg、png、gif、jpeg、bmp、tif、webp；视频类：mp4、rm、rmvb、mov、flv、3gp、wmv、avi、swf、qlv、qsv、kux；音频类：wav、mp3、wma、mid</w:t>
            </w:r>
            <w:r>
              <w:rPr>
                <w:rFonts w:hint="eastAsia"/>
                <w:sz w:val="21"/>
                <w:szCs w:val="21"/>
              </w:rPr>
              <w:t>），智能提取资源元数据</w:t>
            </w:r>
            <w:r>
              <w:rPr>
                <w:sz w:val="21"/>
                <w:szCs w:val="21"/>
              </w:rPr>
              <w:t>标签：学科、版本、年级、标题、资料年份、类型、授权形式、来源地区、适用地区、学校、授权形式等</w:t>
            </w:r>
            <w:r>
              <w:rPr>
                <w:rFonts w:hint="eastAsia"/>
                <w:sz w:val="21"/>
                <w:szCs w:val="21"/>
              </w:rPr>
              <w:t>。</w:t>
            </w:r>
          </w:p>
          <w:p w14:paraId="0145EC69">
            <w:pPr>
              <w:pStyle w:val="32"/>
              <w:spacing w:beforeAutospacing="0" w:afterAutospacing="0" w:line="276" w:lineRule="auto"/>
              <w:rPr>
                <w:rFonts w:hint="eastAsia"/>
                <w:sz w:val="21"/>
                <w:szCs w:val="21"/>
              </w:rPr>
            </w:pPr>
            <w:r>
              <w:rPr>
                <w:rFonts w:hint="eastAsia"/>
                <w:sz w:val="21"/>
                <w:szCs w:val="21"/>
              </w:rPr>
              <w:t>3.流程规范：需填写资源说明（教学目标、适用场景），按 “学段 - 学科 - 末级目录/知识点” 三级分类标注，系统自动查重（重复率超 80% 触发提示），上传后即时进入审核队列，同步生成唯一资源 ID 便于溯源。</w:t>
            </w:r>
          </w:p>
          <w:p w14:paraId="104C58E5">
            <w:pPr>
              <w:pStyle w:val="32"/>
              <w:spacing w:beforeAutospacing="0" w:afterAutospacing="0" w:line="276" w:lineRule="auto"/>
              <w:rPr>
                <w:rFonts w:hint="eastAsia"/>
                <w:sz w:val="21"/>
                <w:szCs w:val="21"/>
              </w:rPr>
            </w:pPr>
            <w:r>
              <w:rPr>
                <w:rFonts w:hint="eastAsia"/>
                <w:sz w:val="21"/>
                <w:szCs w:val="21"/>
              </w:rPr>
              <w:t>▲资源制造商应具备：资料上传计算机软件著作权登记证书</w:t>
            </w:r>
          </w:p>
          <w:p w14:paraId="2DF338B0">
            <w:pPr>
              <w:pStyle w:val="32"/>
              <w:spacing w:beforeAutospacing="0" w:afterAutospacing="0" w:line="276" w:lineRule="auto"/>
              <w:rPr>
                <w:rFonts w:hint="eastAsia"/>
                <w:sz w:val="21"/>
                <w:szCs w:val="21"/>
              </w:rPr>
            </w:pPr>
            <w:r>
              <w:rPr>
                <w:rFonts w:hint="eastAsia"/>
                <w:sz w:val="21"/>
                <w:szCs w:val="21"/>
              </w:rPr>
              <w:t>（提供相关证书资料复印件并加盖投标人公章））</w:t>
            </w:r>
          </w:p>
        </w:tc>
      </w:tr>
      <w:tr w14:paraId="316B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204EDCF8">
            <w:pPr>
              <w:widowControl/>
              <w:spacing w:line="360" w:lineRule="exact"/>
              <w:jc w:val="left"/>
              <w:rPr>
                <w:rFonts w:hint="eastAsia" w:ascii="宋体" w:hAnsi="宋体" w:cs="宋体"/>
                <w:kern w:val="0"/>
                <w:szCs w:val="21"/>
              </w:rPr>
            </w:pPr>
            <w:r>
              <w:rPr>
                <w:rFonts w:hint="eastAsia" w:ascii="宋体" w:hAnsi="宋体" w:cs="宋体"/>
                <w:kern w:val="0"/>
                <w:szCs w:val="21"/>
              </w:rPr>
              <w:t>5</w:t>
            </w:r>
          </w:p>
        </w:tc>
        <w:tc>
          <w:tcPr>
            <w:tcW w:w="1236" w:type="dxa"/>
            <w:vAlign w:val="center"/>
          </w:tcPr>
          <w:p w14:paraId="2CE731AF">
            <w:pPr>
              <w:pStyle w:val="32"/>
              <w:spacing w:beforeAutospacing="0" w:afterAutospacing="0" w:line="276" w:lineRule="auto"/>
              <w:jc w:val="center"/>
              <w:rPr>
                <w:rFonts w:hint="eastAsia"/>
                <w:sz w:val="21"/>
                <w:szCs w:val="21"/>
              </w:rPr>
            </w:pPr>
            <w:r>
              <w:rPr>
                <w:rFonts w:hint="eastAsia"/>
                <w:sz w:val="21"/>
                <w:szCs w:val="21"/>
              </w:rPr>
              <w:t>资源审核</w:t>
            </w:r>
          </w:p>
        </w:tc>
        <w:tc>
          <w:tcPr>
            <w:tcW w:w="7920" w:type="dxa"/>
          </w:tcPr>
          <w:p w14:paraId="0B699898">
            <w:pPr>
              <w:pStyle w:val="32"/>
              <w:spacing w:beforeAutospacing="0" w:afterAutospacing="0" w:line="276" w:lineRule="auto"/>
              <w:rPr>
                <w:rFonts w:hint="eastAsia"/>
                <w:sz w:val="21"/>
                <w:szCs w:val="21"/>
              </w:rPr>
            </w:pPr>
            <w:r>
              <w:rPr>
                <w:rFonts w:hint="eastAsia"/>
                <w:sz w:val="21"/>
                <w:szCs w:val="21"/>
              </w:rPr>
              <w:t>1.资源审核要求：审核体系采用 “三级审核 + 技术赋能” 全流程机制：初审由学科教师聚焦内容准确性，核查知识点与课标匹配度、资源格式规范性；复审为教研专家把关教学逻辑，优化资源实用性（如分层作业梯度设计）；终审由合规团队审查意识形态、版权及敏感信息等，确保符合教育政策。</w:t>
            </w:r>
          </w:p>
        </w:tc>
      </w:tr>
      <w:tr w14:paraId="46F6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2F0A876E">
            <w:pPr>
              <w:widowControl/>
              <w:spacing w:line="360" w:lineRule="exact"/>
              <w:jc w:val="left"/>
              <w:rPr>
                <w:rFonts w:hint="eastAsia" w:ascii="宋体" w:hAnsi="宋体" w:cs="宋体"/>
                <w:kern w:val="0"/>
                <w:szCs w:val="21"/>
              </w:rPr>
            </w:pPr>
            <w:r>
              <w:rPr>
                <w:rFonts w:hint="eastAsia" w:ascii="宋体" w:hAnsi="宋体" w:cs="宋体"/>
                <w:kern w:val="0"/>
                <w:szCs w:val="21"/>
              </w:rPr>
              <w:t>6</w:t>
            </w:r>
          </w:p>
        </w:tc>
        <w:tc>
          <w:tcPr>
            <w:tcW w:w="1236" w:type="dxa"/>
            <w:vAlign w:val="center"/>
          </w:tcPr>
          <w:p w14:paraId="1795A7FB">
            <w:pPr>
              <w:pStyle w:val="32"/>
              <w:spacing w:beforeAutospacing="0" w:afterAutospacing="0" w:line="276" w:lineRule="auto"/>
              <w:jc w:val="center"/>
              <w:rPr>
                <w:rFonts w:hint="eastAsia"/>
                <w:sz w:val="21"/>
                <w:szCs w:val="21"/>
              </w:rPr>
            </w:pPr>
            <w:r>
              <w:rPr>
                <w:rFonts w:hint="eastAsia"/>
                <w:sz w:val="21"/>
                <w:szCs w:val="21"/>
              </w:rPr>
              <w:t>知识产权保护</w:t>
            </w:r>
          </w:p>
        </w:tc>
        <w:tc>
          <w:tcPr>
            <w:tcW w:w="7920" w:type="dxa"/>
          </w:tcPr>
          <w:p w14:paraId="61F97A54">
            <w:pPr>
              <w:pStyle w:val="32"/>
              <w:spacing w:beforeAutospacing="0" w:afterAutospacing="0" w:line="276" w:lineRule="auto"/>
              <w:rPr>
                <w:rFonts w:hint="eastAsia"/>
                <w:sz w:val="21"/>
                <w:szCs w:val="21"/>
              </w:rPr>
            </w:pPr>
            <w:r>
              <w:rPr>
                <w:rFonts w:hint="eastAsia"/>
                <w:sz w:val="21"/>
                <w:szCs w:val="21"/>
              </w:rPr>
              <w:t>1.知识产权性通过全链条管理保障：资源来源合法，原创内容均获著作权登记，第三方内容签订独家授权协议。入库前经版权合规审查，标注权利归属及使用范围，建立资源ID与授权文件关联追溯机制。遇侵权投诉 24 小时响应核查，确保无版权纠纷，合规性符合《著作权法》及教育行业规范。</w:t>
            </w:r>
          </w:p>
          <w:p w14:paraId="587E5618">
            <w:pPr>
              <w:pStyle w:val="32"/>
              <w:spacing w:beforeAutospacing="0" w:afterAutospacing="0" w:line="276" w:lineRule="auto"/>
              <w:rPr>
                <w:rFonts w:hint="eastAsia"/>
                <w:sz w:val="21"/>
                <w:szCs w:val="21"/>
              </w:rPr>
            </w:pPr>
            <w:r>
              <w:rPr>
                <w:rFonts w:hint="eastAsia"/>
                <w:sz w:val="21"/>
                <w:szCs w:val="21"/>
              </w:rPr>
              <w:t>▲资源制造商应具备：知识产权合规管理体系认证证书</w:t>
            </w:r>
          </w:p>
          <w:p w14:paraId="65338752">
            <w:pPr>
              <w:pStyle w:val="32"/>
              <w:spacing w:beforeAutospacing="0" w:afterAutospacing="0" w:line="276" w:lineRule="auto"/>
              <w:rPr>
                <w:rFonts w:hint="eastAsia"/>
                <w:sz w:val="21"/>
                <w:szCs w:val="21"/>
              </w:rPr>
            </w:pPr>
            <w:r>
              <w:rPr>
                <w:rFonts w:hint="eastAsia"/>
                <w:sz w:val="21"/>
                <w:szCs w:val="21"/>
              </w:rPr>
              <w:t>（提供相关证书资料复印件并加盖投标人公章）</w:t>
            </w:r>
          </w:p>
        </w:tc>
      </w:tr>
      <w:tr w14:paraId="2ED3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7BA94559">
            <w:pPr>
              <w:widowControl/>
              <w:spacing w:line="360" w:lineRule="exact"/>
              <w:jc w:val="left"/>
              <w:rPr>
                <w:rFonts w:hint="eastAsia" w:ascii="宋体" w:hAnsi="宋体" w:cs="宋体"/>
                <w:kern w:val="0"/>
                <w:szCs w:val="21"/>
              </w:rPr>
            </w:pPr>
            <w:r>
              <w:rPr>
                <w:rFonts w:hint="eastAsia" w:ascii="宋体" w:hAnsi="宋体" w:cs="宋体"/>
                <w:kern w:val="0"/>
                <w:szCs w:val="21"/>
              </w:rPr>
              <w:t>7</w:t>
            </w:r>
          </w:p>
        </w:tc>
        <w:tc>
          <w:tcPr>
            <w:tcW w:w="1236" w:type="dxa"/>
            <w:vAlign w:val="center"/>
          </w:tcPr>
          <w:p w14:paraId="361A3E59">
            <w:pPr>
              <w:pStyle w:val="32"/>
              <w:spacing w:beforeAutospacing="0" w:afterAutospacing="0" w:line="276" w:lineRule="auto"/>
              <w:jc w:val="center"/>
              <w:rPr>
                <w:rFonts w:hint="eastAsia"/>
                <w:sz w:val="21"/>
                <w:szCs w:val="21"/>
              </w:rPr>
            </w:pPr>
            <w:r>
              <w:rPr>
                <w:rFonts w:hint="eastAsia"/>
                <w:sz w:val="21"/>
                <w:szCs w:val="21"/>
              </w:rPr>
              <w:t>全局搜索</w:t>
            </w:r>
          </w:p>
        </w:tc>
        <w:tc>
          <w:tcPr>
            <w:tcW w:w="7920" w:type="dxa"/>
            <w:vAlign w:val="center"/>
          </w:tcPr>
          <w:p w14:paraId="12E4A04D">
            <w:pPr>
              <w:pStyle w:val="32"/>
              <w:spacing w:beforeAutospacing="0" w:afterAutospacing="0" w:line="276" w:lineRule="auto"/>
              <w:rPr>
                <w:rFonts w:hint="eastAsia"/>
                <w:sz w:val="21"/>
                <w:szCs w:val="21"/>
              </w:rPr>
            </w:pPr>
            <w:r>
              <w:rPr>
                <w:rFonts w:hint="eastAsia"/>
                <w:sz w:val="21"/>
                <w:szCs w:val="21"/>
              </w:rPr>
              <w:t>1.支持按照关键字模糊批评搜索查询，搜索后并支持按照同步、考试、书籍、专题、工作室分类检索。支持按照学段、类型、年份、资源格式等进行全局检索；</w:t>
            </w:r>
          </w:p>
        </w:tc>
      </w:tr>
      <w:tr w14:paraId="5DFA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133284BC">
            <w:pPr>
              <w:widowControl/>
              <w:spacing w:line="360" w:lineRule="exact"/>
              <w:jc w:val="left"/>
              <w:rPr>
                <w:rFonts w:hint="eastAsia" w:ascii="宋体" w:hAnsi="宋体" w:cs="宋体"/>
                <w:kern w:val="0"/>
                <w:szCs w:val="21"/>
              </w:rPr>
            </w:pPr>
            <w:r>
              <w:rPr>
                <w:rFonts w:hint="eastAsia" w:ascii="宋体" w:hAnsi="宋体" w:cs="宋体"/>
                <w:kern w:val="0"/>
                <w:szCs w:val="21"/>
              </w:rPr>
              <w:t>8</w:t>
            </w:r>
          </w:p>
        </w:tc>
        <w:tc>
          <w:tcPr>
            <w:tcW w:w="1236" w:type="dxa"/>
            <w:vAlign w:val="center"/>
          </w:tcPr>
          <w:p w14:paraId="517A5C71">
            <w:pPr>
              <w:pStyle w:val="32"/>
              <w:spacing w:beforeAutospacing="0" w:afterAutospacing="0" w:line="276" w:lineRule="auto"/>
              <w:jc w:val="center"/>
              <w:rPr>
                <w:rFonts w:hint="eastAsia"/>
                <w:sz w:val="21"/>
                <w:szCs w:val="21"/>
              </w:rPr>
            </w:pPr>
            <w:r>
              <w:rPr>
                <w:rFonts w:hint="eastAsia"/>
                <w:sz w:val="21"/>
                <w:szCs w:val="21"/>
              </w:rPr>
              <w:t>同步备课资源</w:t>
            </w:r>
          </w:p>
        </w:tc>
        <w:tc>
          <w:tcPr>
            <w:tcW w:w="7920" w:type="dxa"/>
            <w:vAlign w:val="center"/>
          </w:tcPr>
          <w:p w14:paraId="6FB44839">
            <w:pPr>
              <w:pStyle w:val="32"/>
              <w:spacing w:beforeAutospacing="0" w:afterAutospacing="0"/>
              <w:rPr>
                <w:rFonts w:hint="eastAsia"/>
                <w:sz w:val="21"/>
                <w:szCs w:val="21"/>
              </w:rPr>
            </w:pPr>
            <w:r>
              <w:rPr>
                <w:rFonts w:hint="eastAsia"/>
                <w:sz w:val="21"/>
                <w:szCs w:val="21"/>
              </w:rPr>
              <w:t>1.支持查询省级地区所有版本学段、学科的教育教学资源，与教材目录完全匹配对应，资源类型涵盖课件、教案、学案、试卷、素材、视频六大类。系统支持推荐相关成套资源（书籍、专题）。</w:t>
            </w:r>
          </w:p>
          <w:p w14:paraId="6A2F4BBB">
            <w:pPr>
              <w:pStyle w:val="32"/>
              <w:spacing w:beforeAutospacing="0" w:afterAutospacing="0"/>
              <w:rPr>
                <w:rFonts w:hint="eastAsia"/>
                <w:sz w:val="21"/>
                <w:szCs w:val="21"/>
              </w:rPr>
            </w:pPr>
            <w:r>
              <w:rPr>
                <w:rFonts w:hint="eastAsia"/>
                <w:sz w:val="21"/>
                <w:szCs w:val="21"/>
              </w:rPr>
              <w:t>2.基于web 的资源下载，支持平台上所有资源无限制的下载服务。</w:t>
            </w:r>
          </w:p>
          <w:p w14:paraId="7053E982">
            <w:pPr>
              <w:pStyle w:val="32"/>
              <w:spacing w:beforeAutospacing="0" w:afterAutospacing="0"/>
              <w:rPr>
                <w:rFonts w:hint="eastAsia"/>
                <w:sz w:val="21"/>
                <w:szCs w:val="21"/>
              </w:rPr>
            </w:pPr>
            <w:r>
              <w:rPr>
                <w:rFonts w:hint="eastAsia"/>
                <w:sz w:val="21"/>
                <w:szCs w:val="21"/>
              </w:rPr>
              <w:t>3.内建全文检索引擎，支持按学科、年级、类别、标题筛选，以及关键字等多纬度快读资源定位检索功能。</w:t>
            </w:r>
          </w:p>
          <w:p w14:paraId="497E9A30">
            <w:pPr>
              <w:pStyle w:val="32"/>
              <w:spacing w:beforeAutospacing="0" w:afterAutospacing="0" w:line="276" w:lineRule="auto"/>
              <w:rPr>
                <w:rFonts w:hint="eastAsia"/>
                <w:sz w:val="21"/>
                <w:szCs w:val="21"/>
              </w:rPr>
            </w:pPr>
            <w:r>
              <w:rPr>
                <w:rFonts w:hint="eastAsia"/>
                <w:sz w:val="21"/>
                <w:szCs w:val="21"/>
              </w:rPr>
              <w:t>▲资源制造商应具备：门户网站平台相关的计算机软件著作权登记证书</w:t>
            </w:r>
            <w:r>
              <w:rPr>
                <w:rFonts w:hint="eastAsia"/>
                <w:sz w:val="21"/>
                <w:szCs w:val="21"/>
              </w:rPr>
              <w:br w:type="textWrapping"/>
            </w:r>
            <w:r>
              <w:rPr>
                <w:rFonts w:hint="eastAsia"/>
                <w:sz w:val="21"/>
                <w:szCs w:val="21"/>
              </w:rPr>
              <w:t>▲资源制造商应具备：在线备课系统相关的计算机软件著作权登记证书</w:t>
            </w:r>
            <w:r>
              <w:rPr>
                <w:rFonts w:hint="eastAsia"/>
                <w:sz w:val="21"/>
                <w:szCs w:val="21"/>
              </w:rPr>
              <w:br w:type="textWrapping"/>
            </w:r>
            <w:r>
              <w:rPr>
                <w:rFonts w:hint="eastAsia"/>
                <w:sz w:val="21"/>
                <w:szCs w:val="21"/>
              </w:rPr>
              <w:t>（提供相关证书资料复印件并加盖投标人公章）</w:t>
            </w:r>
          </w:p>
        </w:tc>
      </w:tr>
      <w:tr w14:paraId="2ECE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6D77E86A">
            <w:pPr>
              <w:widowControl/>
              <w:spacing w:line="360" w:lineRule="exact"/>
              <w:jc w:val="left"/>
              <w:rPr>
                <w:rFonts w:hint="eastAsia" w:ascii="宋体" w:hAnsi="宋体" w:cs="宋体"/>
                <w:kern w:val="0"/>
                <w:szCs w:val="21"/>
              </w:rPr>
            </w:pPr>
            <w:r>
              <w:rPr>
                <w:rFonts w:hint="eastAsia" w:ascii="宋体" w:hAnsi="宋体" w:cs="宋体"/>
                <w:kern w:val="0"/>
                <w:szCs w:val="21"/>
              </w:rPr>
              <w:t>9</w:t>
            </w:r>
          </w:p>
        </w:tc>
        <w:tc>
          <w:tcPr>
            <w:tcW w:w="1236" w:type="dxa"/>
            <w:vAlign w:val="center"/>
          </w:tcPr>
          <w:p w14:paraId="0BA2A930">
            <w:pPr>
              <w:pStyle w:val="32"/>
              <w:spacing w:beforeAutospacing="0" w:afterAutospacing="0" w:line="276" w:lineRule="auto"/>
              <w:jc w:val="center"/>
              <w:rPr>
                <w:rFonts w:hint="eastAsia"/>
                <w:sz w:val="21"/>
                <w:szCs w:val="21"/>
              </w:rPr>
            </w:pPr>
            <w:r>
              <w:rPr>
                <w:rFonts w:hint="eastAsia"/>
                <w:sz w:val="21"/>
                <w:szCs w:val="21"/>
              </w:rPr>
              <w:t>考试专区资源</w:t>
            </w:r>
          </w:p>
        </w:tc>
        <w:tc>
          <w:tcPr>
            <w:tcW w:w="7920" w:type="dxa"/>
            <w:vAlign w:val="center"/>
          </w:tcPr>
          <w:p w14:paraId="39425867">
            <w:pPr>
              <w:pStyle w:val="32"/>
              <w:spacing w:beforeAutospacing="0" w:afterAutospacing="0"/>
              <w:rPr>
                <w:rFonts w:hint="eastAsia"/>
                <w:sz w:val="21"/>
                <w:szCs w:val="21"/>
              </w:rPr>
            </w:pPr>
            <w:r>
              <w:rPr>
                <w:rFonts w:hint="eastAsia"/>
                <w:sz w:val="21"/>
                <w:szCs w:val="21"/>
              </w:rPr>
              <w:t>1.按照全国中小学升学考试要求，分成一轮复习、二轮专题复习、三轮模拟冲刺、考试真题等类型。能实时同步更新全国各地小、初、高考试真题。系统支持推荐相关成套资源（书籍、专题）。</w:t>
            </w:r>
          </w:p>
          <w:p w14:paraId="102546DB">
            <w:pPr>
              <w:pStyle w:val="32"/>
              <w:spacing w:beforeAutospacing="0" w:afterAutospacing="0"/>
              <w:rPr>
                <w:rFonts w:hint="eastAsia"/>
                <w:sz w:val="21"/>
                <w:szCs w:val="21"/>
              </w:rPr>
            </w:pPr>
            <w:r>
              <w:rPr>
                <w:rFonts w:hint="eastAsia"/>
                <w:sz w:val="21"/>
                <w:szCs w:val="21"/>
              </w:rPr>
              <w:t>2.基于web 的资源下载，支持平台上所有资源无限制的下载服务。</w:t>
            </w:r>
          </w:p>
          <w:p w14:paraId="58C512ED">
            <w:pPr>
              <w:pStyle w:val="32"/>
              <w:spacing w:beforeAutospacing="0" w:afterAutospacing="0"/>
              <w:rPr>
                <w:rFonts w:hint="eastAsia"/>
                <w:sz w:val="21"/>
                <w:szCs w:val="21"/>
              </w:rPr>
            </w:pPr>
            <w:r>
              <w:rPr>
                <w:rFonts w:hint="eastAsia"/>
                <w:sz w:val="21"/>
                <w:szCs w:val="21"/>
              </w:rPr>
              <w:t>3.内建全文检索引擎，支持按学科、年级、专区、类别、等级、地区、年份进行筛选，以及关键字等多纬度快读资源定位检索功能。</w:t>
            </w:r>
          </w:p>
        </w:tc>
      </w:tr>
      <w:tr w14:paraId="7ADD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31241763">
            <w:pPr>
              <w:widowControl/>
              <w:spacing w:line="360" w:lineRule="exact"/>
              <w:jc w:val="left"/>
              <w:rPr>
                <w:rFonts w:hint="eastAsia" w:ascii="宋体" w:hAnsi="宋体" w:cs="宋体"/>
                <w:kern w:val="0"/>
                <w:szCs w:val="21"/>
              </w:rPr>
            </w:pPr>
            <w:r>
              <w:rPr>
                <w:rFonts w:hint="eastAsia" w:ascii="宋体" w:hAnsi="宋体" w:cs="宋体"/>
                <w:kern w:val="0"/>
                <w:szCs w:val="21"/>
              </w:rPr>
              <w:t>10</w:t>
            </w:r>
          </w:p>
        </w:tc>
        <w:tc>
          <w:tcPr>
            <w:tcW w:w="1236" w:type="dxa"/>
            <w:vAlign w:val="center"/>
          </w:tcPr>
          <w:p w14:paraId="7B582616">
            <w:pPr>
              <w:pStyle w:val="32"/>
              <w:spacing w:beforeAutospacing="0" w:afterAutospacing="0" w:line="276" w:lineRule="auto"/>
              <w:jc w:val="center"/>
              <w:rPr>
                <w:rFonts w:hint="eastAsia"/>
                <w:sz w:val="21"/>
                <w:szCs w:val="21"/>
              </w:rPr>
            </w:pPr>
            <w:r>
              <w:rPr>
                <w:rFonts w:hint="eastAsia"/>
                <w:sz w:val="21"/>
                <w:szCs w:val="21"/>
              </w:rPr>
              <w:t>汇编数字书籍</w:t>
            </w:r>
          </w:p>
        </w:tc>
        <w:tc>
          <w:tcPr>
            <w:tcW w:w="7920" w:type="dxa"/>
            <w:vAlign w:val="center"/>
          </w:tcPr>
          <w:p w14:paraId="7D1F9696">
            <w:pPr>
              <w:pStyle w:val="32"/>
              <w:spacing w:beforeAutospacing="0" w:afterAutospacing="0" w:line="276" w:lineRule="auto"/>
              <w:rPr>
                <w:rFonts w:hint="eastAsia"/>
                <w:sz w:val="21"/>
                <w:szCs w:val="21"/>
              </w:rPr>
            </w:pPr>
            <w:r>
              <w:rPr>
                <w:szCs w:val="21"/>
              </w:rPr>
              <w:t>●</w:t>
            </w:r>
            <w:r>
              <w:rPr>
                <w:rFonts w:hint="eastAsia"/>
                <w:sz w:val="21"/>
                <w:szCs w:val="21"/>
              </w:rPr>
              <w:t>1.提供成册、成体系、按不同维度汇编而成的数字书籍，包括小学书籍、初中书籍、高中书籍。按照教材同步的微课、课件、教学设计、学习任务单、课后练习、试卷汇编而成的各学段书籍。</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p w14:paraId="25F63F4F">
            <w:pPr>
              <w:pStyle w:val="32"/>
              <w:spacing w:beforeAutospacing="0" w:afterAutospacing="0" w:line="276" w:lineRule="auto"/>
              <w:rPr>
                <w:rFonts w:hint="eastAsia"/>
                <w:sz w:val="21"/>
                <w:szCs w:val="21"/>
              </w:rPr>
            </w:pPr>
            <w:r>
              <w:rPr>
                <w:szCs w:val="21"/>
              </w:rPr>
              <w:t>●</w:t>
            </w:r>
            <w:r>
              <w:rPr>
                <w:rFonts w:hint="eastAsia"/>
                <w:sz w:val="21"/>
                <w:szCs w:val="21"/>
              </w:rPr>
              <w:t>2.内建全文检索引擎，支持按学段、学科、类型、来源、年份进行筛选，以及关键字等多纬度快读资源定位检索功能，同时支持列表内搜索查询</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tc>
      </w:tr>
      <w:tr w14:paraId="31BC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387FE51E">
            <w:pPr>
              <w:widowControl/>
              <w:spacing w:line="360" w:lineRule="exact"/>
              <w:jc w:val="left"/>
              <w:rPr>
                <w:rFonts w:hint="eastAsia" w:ascii="宋体" w:hAnsi="宋体" w:cs="宋体"/>
                <w:kern w:val="0"/>
                <w:szCs w:val="21"/>
              </w:rPr>
            </w:pPr>
            <w:r>
              <w:rPr>
                <w:rFonts w:hint="eastAsia" w:ascii="宋体" w:hAnsi="宋体" w:cs="宋体"/>
                <w:kern w:val="0"/>
                <w:szCs w:val="21"/>
              </w:rPr>
              <w:t>11</w:t>
            </w:r>
          </w:p>
        </w:tc>
        <w:tc>
          <w:tcPr>
            <w:tcW w:w="1236" w:type="dxa"/>
            <w:vAlign w:val="center"/>
          </w:tcPr>
          <w:p w14:paraId="5C498EBE">
            <w:pPr>
              <w:pStyle w:val="32"/>
              <w:spacing w:beforeAutospacing="0" w:afterAutospacing="0" w:line="276" w:lineRule="auto"/>
              <w:jc w:val="center"/>
              <w:rPr>
                <w:rFonts w:hint="eastAsia"/>
                <w:sz w:val="21"/>
                <w:szCs w:val="21"/>
              </w:rPr>
            </w:pPr>
            <w:r>
              <w:rPr>
                <w:rFonts w:hint="eastAsia"/>
                <w:sz w:val="21"/>
                <w:szCs w:val="21"/>
              </w:rPr>
              <w:t>精优专题</w:t>
            </w:r>
          </w:p>
        </w:tc>
        <w:tc>
          <w:tcPr>
            <w:tcW w:w="7920" w:type="dxa"/>
            <w:vAlign w:val="center"/>
          </w:tcPr>
          <w:p w14:paraId="4E8AAC73">
            <w:pPr>
              <w:pStyle w:val="32"/>
              <w:spacing w:beforeAutospacing="0" w:afterAutospacing="0" w:line="276" w:lineRule="auto"/>
              <w:rPr>
                <w:rFonts w:hint="eastAsia"/>
                <w:sz w:val="21"/>
                <w:szCs w:val="21"/>
              </w:rPr>
            </w:pPr>
            <w:r>
              <w:rPr>
                <w:rFonts w:hint="eastAsia"/>
                <w:sz w:val="21"/>
                <w:szCs w:val="21"/>
              </w:rPr>
              <w:t>1.支持将数字书籍分类成专题，默认按更新时间倒序进行展示。</w:t>
            </w:r>
          </w:p>
          <w:p w14:paraId="70FC7B66">
            <w:pPr>
              <w:pStyle w:val="32"/>
              <w:spacing w:beforeAutospacing="0" w:afterAutospacing="0" w:line="276" w:lineRule="auto"/>
              <w:rPr>
                <w:rFonts w:hint="eastAsia"/>
                <w:sz w:val="21"/>
                <w:szCs w:val="21"/>
              </w:rPr>
            </w:pPr>
            <w:r>
              <w:rPr>
                <w:rFonts w:hint="eastAsia"/>
                <w:sz w:val="21"/>
                <w:szCs w:val="21"/>
              </w:rPr>
              <w:t>2.内建全文检索引擎，支持按学段、学科、类型、来源、年份来筛选，以及关键字等多纬度快读资源定位检索功能，同时支持列表内搜索查询</w:t>
            </w:r>
          </w:p>
        </w:tc>
      </w:tr>
      <w:tr w14:paraId="1F09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7A760D6F">
            <w:pPr>
              <w:pStyle w:val="17"/>
              <w:rPr>
                <w:rFonts w:hint="eastAsia" w:ascii="宋体" w:hAnsi="宋体" w:cs="宋体"/>
                <w:szCs w:val="21"/>
              </w:rPr>
            </w:pPr>
            <w:r>
              <w:rPr>
                <w:rFonts w:hint="eastAsia" w:ascii="宋体" w:hAnsi="宋体" w:cs="宋体"/>
                <w:szCs w:val="21"/>
              </w:rPr>
              <w:t>12</w:t>
            </w:r>
          </w:p>
        </w:tc>
        <w:tc>
          <w:tcPr>
            <w:tcW w:w="1236" w:type="dxa"/>
            <w:vAlign w:val="center"/>
          </w:tcPr>
          <w:p w14:paraId="37746888">
            <w:pPr>
              <w:pStyle w:val="32"/>
              <w:spacing w:beforeAutospacing="0" w:afterAutospacing="0" w:line="276" w:lineRule="auto"/>
              <w:jc w:val="center"/>
              <w:rPr>
                <w:rFonts w:hint="eastAsia"/>
                <w:sz w:val="21"/>
                <w:szCs w:val="21"/>
              </w:rPr>
            </w:pPr>
            <w:r>
              <w:rPr>
                <w:rFonts w:hint="eastAsia"/>
                <w:sz w:val="21"/>
                <w:szCs w:val="21"/>
              </w:rPr>
              <w:t>特色资源</w:t>
            </w:r>
          </w:p>
        </w:tc>
        <w:tc>
          <w:tcPr>
            <w:tcW w:w="7920" w:type="dxa"/>
            <w:vAlign w:val="center"/>
          </w:tcPr>
          <w:p w14:paraId="5FF5BC71">
            <w:pPr>
              <w:pStyle w:val="32"/>
              <w:spacing w:beforeAutospacing="0" w:afterAutospacing="0" w:line="276" w:lineRule="auto"/>
              <w:rPr>
                <w:rFonts w:hint="eastAsia"/>
                <w:sz w:val="21"/>
                <w:szCs w:val="21"/>
              </w:rPr>
            </w:pPr>
            <w:r>
              <w:rPr>
                <w:szCs w:val="21"/>
              </w:rPr>
              <w:t>●</w:t>
            </w:r>
            <w:r>
              <w:rPr>
                <w:rFonts w:hint="eastAsia"/>
                <w:sz w:val="21"/>
                <w:szCs w:val="21"/>
              </w:rPr>
              <w:t>1.网站应具备特色资源，基于特定教学场景挖掘出的区别于常规教学的服务需求，进行资源建设，并形成特色频道资源，用户在这类教学场景下可直接进入频道使用专属资源。如：课后服务、班主任课、地方校本课程。</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tc>
      </w:tr>
      <w:tr w14:paraId="72F3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202E5ECA">
            <w:pPr>
              <w:pStyle w:val="17"/>
              <w:rPr>
                <w:rFonts w:hint="eastAsia" w:ascii="宋体" w:hAnsi="宋体" w:cs="宋体"/>
                <w:szCs w:val="21"/>
              </w:rPr>
            </w:pPr>
            <w:r>
              <w:rPr>
                <w:rFonts w:hint="eastAsia" w:ascii="宋体" w:hAnsi="宋体" w:cs="宋体"/>
                <w:szCs w:val="21"/>
              </w:rPr>
              <w:t>13</w:t>
            </w:r>
          </w:p>
        </w:tc>
        <w:tc>
          <w:tcPr>
            <w:tcW w:w="1236" w:type="dxa"/>
            <w:vAlign w:val="center"/>
          </w:tcPr>
          <w:p w14:paraId="43A63A88">
            <w:pPr>
              <w:pStyle w:val="32"/>
              <w:spacing w:beforeAutospacing="0" w:afterAutospacing="0" w:line="276" w:lineRule="auto"/>
              <w:jc w:val="center"/>
              <w:rPr>
                <w:rFonts w:hint="eastAsia"/>
                <w:sz w:val="21"/>
                <w:szCs w:val="21"/>
              </w:rPr>
            </w:pPr>
            <w:r>
              <w:rPr>
                <w:rFonts w:hint="eastAsia"/>
                <w:sz w:val="21"/>
                <w:szCs w:val="21"/>
              </w:rPr>
              <w:t>资源数据统计</w:t>
            </w:r>
          </w:p>
        </w:tc>
        <w:tc>
          <w:tcPr>
            <w:tcW w:w="7920" w:type="dxa"/>
            <w:vAlign w:val="center"/>
          </w:tcPr>
          <w:p w14:paraId="4A01413F">
            <w:pPr>
              <w:pStyle w:val="32"/>
              <w:spacing w:beforeAutospacing="0" w:afterAutospacing="0" w:line="276" w:lineRule="auto"/>
              <w:rPr>
                <w:rFonts w:hint="eastAsia"/>
                <w:sz w:val="21"/>
                <w:szCs w:val="21"/>
              </w:rPr>
            </w:pPr>
            <w:r>
              <w:rPr>
                <w:rFonts w:hint="eastAsia"/>
                <w:sz w:val="21"/>
                <w:szCs w:val="21"/>
              </w:rPr>
              <w:t>1.需支持资源浏览、下载，需支持用户根据学科、年级、版本分类进行资源浏览，支持查看资源的名称、大小、格式、浏览量、下载数、作者、来源基本信息；需支持多格式（Word、PPT、PDF、JPG、WMV、MP4等格式）的资源预览，预览窗格支持全屏、缩略图查看功能。</w:t>
            </w:r>
            <w:r>
              <w:rPr>
                <w:rFonts w:hint="eastAsia"/>
                <w:sz w:val="21"/>
                <w:szCs w:val="21"/>
              </w:rPr>
              <w:br w:type="textWrapping"/>
            </w:r>
            <w:r>
              <w:rPr>
                <w:rFonts w:hint="eastAsia"/>
                <w:sz w:val="21"/>
                <w:szCs w:val="21"/>
              </w:rPr>
              <w:t>2.需支持教学资源数据概览、报表管理以及报表的导出。</w:t>
            </w:r>
          </w:p>
        </w:tc>
      </w:tr>
      <w:tr w14:paraId="56F5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54" w:type="dxa"/>
            <w:gridSpan w:val="3"/>
            <w:vAlign w:val="center"/>
          </w:tcPr>
          <w:p w14:paraId="3BB5A3F9">
            <w:pPr>
              <w:pStyle w:val="32"/>
              <w:spacing w:beforeAutospacing="0" w:afterAutospacing="0" w:line="276" w:lineRule="auto"/>
              <w:rPr>
                <w:rFonts w:hint="eastAsia"/>
                <w:sz w:val="21"/>
                <w:szCs w:val="21"/>
              </w:rPr>
            </w:pPr>
            <w:r>
              <w:rPr>
                <w:rFonts w:hint="eastAsia"/>
              </w:rPr>
              <w:t>三、在海南平台安装插件，全省中小学教师通过插件访问和免费使用资源制造商主资源平台的智能化组卷功能和组卷后的试卷下载。免费期自合同签订之日起至2026年12月31日止。</w:t>
            </w:r>
          </w:p>
        </w:tc>
      </w:tr>
      <w:tr w14:paraId="1468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1A68073A">
            <w:pPr>
              <w:pStyle w:val="32"/>
              <w:spacing w:beforeAutospacing="0" w:afterAutospacing="0" w:line="276" w:lineRule="auto"/>
              <w:rPr>
                <w:rFonts w:hint="eastAsia"/>
                <w:b/>
                <w:bCs/>
                <w:sz w:val="21"/>
                <w:szCs w:val="21"/>
              </w:rPr>
            </w:pPr>
          </w:p>
          <w:p w14:paraId="11606605">
            <w:pPr>
              <w:pStyle w:val="32"/>
              <w:spacing w:beforeAutospacing="0" w:afterAutospacing="0" w:line="276" w:lineRule="auto"/>
              <w:rPr>
                <w:rFonts w:hint="eastAsia"/>
                <w:b/>
                <w:bCs/>
                <w:sz w:val="21"/>
                <w:szCs w:val="21"/>
              </w:rPr>
            </w:pPr>
            <w:r>
              <w:rPr>
                <w:rFonts w:hint="eastAsia"/>
                <w:b/>
                <w:bCs/>
                <w:sz w:val="21"/>
                <w:szCs w:val="21"/>
              </w:rPr>
              <w:t>1</w:t>
            </w:r>
          </w:p>
        </w:tc>
        <w:tc>
          <w:tcPr>
            <w:tcW w:w="1236" w:type="dxa"/>
            <w:vAlign w:val="center"/>
          </w:tcPr>
          <w:p w14:paraId="52437EA7">
            <w:pPr>
              <w:pStyle w:val="32"/>
              <w:spacing w:beforeAutospacing="0" w:afterAutospacing="0" w:line="276" w:lineRule="auto"/>
              <w:jc w:val="center"/>
              <w:rPr>
                <w:rFonts w:hint="eastAsia"/>
                <w:sz w:val="21"/>
                <w:szCs w:val="21"/>
              </w:rPr>
            </w:pPr>
            <w:r>
              <w:rPr>
                <w:rFonts w:hint="eastAsia"/>
                <w:sz w:val="21"/>
                <w:szCs w:val="21"/>
              </w:rPr>
              <w:t>组卷组件</w:t>
            </w:r>
          </w:p>
        </w:tc>
        <w:tc>
          <w:tcPr>
            <w:tcW w:w="7920" w:type="dxa"/>
            <w:vAlign w:val="center"/>
          </w:tcPr>
          <w:p w14:paraId="066E2D22">
            <w:pPr>
              <w:pStyle w:val="32"/>
              <w:spacing w:beforeAutospacing="0" w:afterAutospacing="0" w:line="276" w:lineRule="auto"/>
              <w:rPr>
                <w:rFonts w:hint="eastAsia"/>
                <w:sz w:val="21"/>
                <w:szCs w:val="21"/>
              </w:rPr>
            </w:pPr>
            <w:r>
              <w:rPr>
                <w:rFonts w:hint="eastAsia"/>
                <w:sz w:val="21"/>
                <w:szCs w:val="21"/>
              </w:rPr>
              <w:t>1.提供省级题库组卷组件应用模块，包括章节选题、知识点选题、智能组卷、试卷库、智能教辅、校本题库等模块。</w:t>
            </w:r>
          </w:p>
          <w:p w14:paraId="7A1FFF22">
            <w:pPr>
              <w:pStyle w:val="32"/>
              <w:spacing w:beforeAutospacing="0" w:afterAutospacing="0" w:line="276" w:lineRule="auto"/>
              <w:rPr>
                <w:rFonts w:hint="eastAsia"/>
                <w:sz w:val="21"/>
                <w:szCs w:val="21"/>
              </w:rPr>
            </w:pPr>
            <w:r>
              <w:rPr>
                <w:rFonts w:hint="eastAsia"/>
                <w:sz w:val="21"/>
                <w:szCs w:val="21"/>
              </w:rPr>
              <w:t>2.试题包含题干、答案、解析、难易度、试题来源、试题题类、知识点、学科素养、命题特征、试题年份、试题适应地区等标签属性。</w:t>
            </w:r>
          </w:p>
          <w:p w14:paraId="5881446C">
            <w:pPr>
              <w:pStyle w:val="32"/>
              <w:spacing w:beforeAutospacing="0" w:afterAutospacing="0" w:line="276" w:lineRule="auto"/>
              <w:rPr>
                <w:rFonts w:hint="eastAsia"/>
                <w:sz w:val="21"/>
                <w:szCs w:val="21"/>
              </w:rPr>
            </w:pPr>
            <w:r>
              <w:rPr>
                <w:rFonts w:hint="eastAsia"/>
                <w:sz w:val="21"/>
                <w:szCs w:val="21"/>
              </w:rPr>
              <w:t>3.需要支持组卷后发布在线测评。</w:t>
            </w:r>
          </w:p>
          <w:p w14:paraId="26FD9419">
            <w:pPr>
              <w:rPr>
                <w:rFonts w:hint="eastAsia" w:ascii="宋体" w:hAnsi="宋体" w:cs="宋体"/>
                <w:kern w:val="0"/>
                <w:szCs w:val="21"/>
              </w:rPr>
            </w:pPr>
            <w:r>
              <w:rPr>
                <w:rFonts w:hint="eastAsia" w:ascii="宋体" w:hAnsi="宋体" w:cs="宋体"/>
                <w:kern w:val="0"/>
                <w:szCs w:val="21"/>
              </w:rPr>
              <w:t>▲</w:t>
            </w:r>
            <w:r>
              <w:rPr>
                <w:rFonts w:hint="eastAsia"/>
                <w:szCs w:val="21"/>
              </w:rPr>
              <w:t>资源制造商</w:t>
            </w:r>
            <w:r>
              <w:rPr>
                <w:rFonts w:hint="eastAsia" w:ascii="宋体" w:hAnsi="宋体" w:cs="宋体"/>
                <w:kern w:val="0"/>
                <w:szCs w:val="21"/>
              </w:rPr>
              <w:t>应具备：在线组卷平台相关计算机软件著作权登记证书</w:t>
            </w:r>
          </w:p>
          <w:p w14:paraId="5B4F3FF2">
            <w:pPr>
              <w:rPr>
                <w:rFonts w:hint="eastAsia" w:ascii="宋体" w:hAnsi="宋体" w:cs="宋体"/>
                <w:kern w:val="0"/>
                <w:szCs w:val="21"/>
              </w:rPr>
            </w:pPr>
            <w:r>
              <w:rPr>
                <w:rFonts w:hint="eastAsia" w:ascii="宋体" w:hAnsi="宋体" w:cs="宋体"/>
                <w:kern w:val="0"/>
                <w:szCs w:val="21"/>
              </w:rPr>
              <w:t>▲</w:t>
            </w:r>
            <w:r>
              <w:rPr>
                <w:rFonts w:hint="eastAsia"/>
                <w:szCs w:val="21"/>
              </w:rPr>
              <w:t>资源制造商</w:t>
            </w:r>
            <w:r>
              <w:rPr>
                <w:rFonts w:hint="eastAsia" w:ascii="宋体" w:hAnsi="宋体" w:cs="宋体"/>
                <w:kern w:val="0"/>
                <w:szCs w:val="21"/>
              </w:rPr>
              <w:t>应具备：在线导题相关计算机软件著作权登记证书</w:t>
            </w:r>
          </w:p>
          <w:p w14:paraId="4973CFC3">
            <w:pPr>
              <w:rPr>
                <w:rFonts w:hint="eastAsia" w:ascii="宋体" w:hAnsi="宋体" w:cs="宋体"/>
                <w:kern w:val="0"/>
                <w:szCs w:val="21"/>
              </w:rPr>
            </w:pPr>
            <w:r>
              <w:rPr>
                <w:rFonts w:hint="eastAsia" w:ascii="宋体" w:hAnsi="宋体" w:cs="宋体"/>
                <w:kern w:val="0"/>
                <w:szCs w:val="21"/>
              </w:rPr>
              <w:t>▲</w:t>
            </w:r>
            <w:r>
              <w:rPr>
                <w:rFonts w:hint="eastAsia"/>
                <w:szCs w:val="21"/>
              </w:rPr>
              <w:t>资源制造商</w:t>
            </w:r>
            <w:r>
              <w:rPr>
                <w:rFonts w:hint="eastAsia" w:ascii="宋体" w:hAnsi="宋体" w:cs="宋体"/>
                <w:kern w:val="0"/>
                <w:szCs w:val="21"/>
              </w:rPr>
              <w:t>应具备：在线测评相关计算机软件著作权登记证书</w:t>
            </w:r>
          </w:p>
          <w:p w14:paraId="4F178E35">
            <w:pPr>
              <w:pStyle w:val="32"/>
              <w:spacing w:beforeAutospacing="0" w:afterAutospacing="0" w:line="276" w:lineRule="auto"/>
              <w:rPr>
                <w:rFonts w:hint="eastAsia"/>
                <w:sz w:val="21"/>
                <w:szCs w:val="21"/>
              </w:rPr>
            </w:pPr>
            <w:r>
              <w:rPr>
                <w:rFonts w:hint="eastAsia"/>
                <w:sz w:val="21"/>
                <w:szCs w:val="21"/>
              </w:rPr>
              <w:t>（提供相关证书证明资料并加盖投标人公章）</w:t>
            </w:r>
          </w:p>
        </w:tc>
      </w:tr>
      <w:tr w14:paraId="36D8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1D7A325B">
            <w:pPr>
              <w:pStyle w:val="32"/>
              <w:spacing w:beforeAutospacing="0" w:afterAutospacing="0" w:line="276" w:lineRule="auto"/>
              <w:rPr>
                <w:rFonts w:hint="eastAsia"/>
                <w:b/>
                <w:bCs/>
                <w:sz w:val="21"/>
                <w:szCs w:val="21"/>
              </w:rPr>
            </w:pPr>
            <w:r>
              <w:rPr>
                <w:rFonts w:hint="eastAsia"/>
                <w:b/>
                <w:bCs/>
                <w:sz w:val="21"/>
                <w:szCs w:val="21"/>
              </w:rPr>
              <w:t>2</w:t>
            </w:r>
          </w:p>
        </w:tc>
        <w:tc>
          <w:tcPr>
            <w:tcW w:w="1236" w:type="dxa"/>
            <w:vAlign w:val="center"/>
          </w:tcPr>
          <w:p w14:paraId="2C7FED24">
            <w:pPr>
              <w:pStyle w:val="32"/>
              <w:spacing w:beforeAutospacing="0" w:afterAutospacing="0" w:line="276" w:lineRule="auto"/>
              <w:jc w:val="center"/>
              <w:rPr>
                <w:rFonts w:hint="eastAsia"/>
                <w:sz w:val="21"/>
                <w:szCs w:val="21"/>
              </w:rPr>
            </w:pPr>
            <w:r>
              <w:rPr>
                <w:rFonts w:hint="eastAsia"/>
                <w:sz w:val="21"/>
                <w:szCs w:val="21"/>
              </w:rPr>
              <w:t>试题编排及数据</w:t>
            </w:r>
          </w:p>
        </w:tc>
        <w:tc>
          <w:tcPr>
            <w:tcW w:w="7920" w:type="dxa"/>
            <w:vAlign w:val="center"/>
          </w:tcPr>
          <w:p w14:paraId="74B27E7E">
            <w:pPr>
              <w:pStyle w:val="32"/>
              <w:spacing w:beforeAutospacing="0" w:afterAutospacing="0" w:line="276" w:lineRule="auto"/>
              <w:rPr>
                <w:rFonts w:hint="eastAsia"/>
                <w:sz w:val="21"/>
                <w:szCs w:val="21"/>
              </w:rPr>
            </w:pPr>
            <w:r>
              <w:rPr>
                <w:rFonts w:hint="eastAsia"/>
                <w:sz w:val="21"/>
                <w:szCs w:val="21"/>
              </w:rPr>
              <w:t xml:space="preserve">1.资源制造商主资源平台内试题总量超过1000万道。 </w:t>
            </w:r>
          </w:p>
          <w:p w14:paraId="7B497DE4">
            <w:pPr>
              <w:pStyle w:val="32"/>
              <w:spacing w:beforeAutospacing="0" w:afterAutospacing="0" w:line="276" w:lineRule="auto"/>
              <w:rPr>
                <w:rFonts w:hint="eastAsia"/>
                <w:sz w:val="21"/>
                <w:szCs w:val="21"/>
              </w:rPr>
            </w:pPr>
            <w:r>
              <w:rPr>
                <w:rFonts w:hint="eastAsia"/>
                <w:sz w:val="21"/>
                <w:szCs w:val="21"/>
              </w:rPr>
              <w:t>2.资源制造商主资源平台平均每日更新试题量3000道。</w:t>
            </w:r>
          </w:p>
        </w:tc>
      </w:tr>
      <w:tr w14:paraId="3FD7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166C2C88">
            <w:pPr>
              <w:pStyle w:val="32"/>
              <w:spacing w:beforeAutospacing="0" w:afterAutospacing="0" w:line="276" w:lineRule="auto"/>
              <w:rPr>
                <w:rFonts w:hint="eastAsia"/>
                <w:b/>
                <w:bCs/>
                <w:sz w:val="21"/>
                <w:szCs w:val="21"/>
              </w:rPr>
            </w:pPr>
            <w:r>
              <w:rPr>
                <w:rFonts w:hint="eastAsia"/>
                <w:b/>
                <w:bCs/>
                <w:sz w:val="21"/>
                <w:szCs w:val="21"/>
              </w:rPr>
              <w:t>3</w:t>
            </w:r>
          </w:p>
        </w:tc>
        <w:tc>
          <w:tcPr>
            <w:tcW w:w="1236" w:type="dxa"/>
            <w:vAlign w:val="center"/>
          </w:tcPr>
          <w:p w14:paraId="3A4F9E74">
            <w:pPr>
              <w:pStyle w:val="32"/>
              <w:spacing w:beforeAutospacing="0" w:afterAutospacing="0" w:line="276" w:lineRule="auto"/>
              <w:jc w:val="center"/>
              <w:rPr>
                <w:rFonts w:hint="eastAsia"/>
                <w:sz w:val="21"/>
                <w:szCs w:val="21"/>
              </w:rPr>
            </w:pPr>
            <w:r>
              <w:rPr>
                <w:rFonts w:hint="eastAsia"/>
                <w:sz w:val="21"/>
                <w:szCs w:val="21"/>
              </w:rPr>
              <w:t>知识体系</w:t>
            </w:r>
          </w:p>
          <w:p w14:paraId="732479BD">
            <w:pPr>
              <w:pStyle w:val="32"/>
              <w:spacing w:beforeAutospacing="0" w:afterAutospacing="0" w:line="276" w:lineRule="auto"/>
              <w:jc w:val="center"/>
              <w:rPr>
                <w:rFonts w:hint="eastAsia"/>
                <w:sz w:val="21"/>
                <w:szCs w:val="21"/>
              </w:rPr>
            </w:pPr>
            <w:r>
              <w:rPr>
                <w:rFonts w:hint="eastAsia"/>
                <w:sz w:val="21"/>
                <w:szCs w:val="21"/>
              </w:rPr>
              <w:t>目录配置</w:t>
            </w:r>
          </w:p>
        </w:tc>
        <w:tc>
          <w:tcPr>
            <w:tcW w:w="7920" w:type="dxa"/>
          </w:tcPr>
          <w:p w14:paraId="0D1625BF">
            <w:pPr>
              <w:pStyle w:val="32"/>
              <w:spacing w:beforeAutospacing="0" w:afterAutospacing="0" w:line="276" w:lineRule="auto"/>
              <w:rPr>
                <w:rFonts w:hint="eastAsia"/>
                <w:sz w:val="21"/>
                <w:szCs w:val="21"/>
              </w:rPr>
            </w:pPr>
            <w:r>
              <w:rPr>
                <w:rFonts w:hint="eastAsia"/>
                <w:sz w:val="21"/>
                <w:szCs w:val="21"/>
              </w:rPr>
              <w:t>1.支持按学段、科目进行新增、删除、修改、查询对应的知识体系并在知识体系内可以添加、删除、修改、查询知识点，支持配置上下级关系和前后置关系。</w:t>
            </w:r>
          </w:p>
          <w:p w14:paraId="2C1A926C">
            <w:pPr>
              <w:pStyle w:val="32"/>
              <w:spacing w:beforeAutospacing="0" w:afterAutospacing="0" w:line="276" w:lineRule="auto"/>
              <w:rPr>
                <w:rFonts w:hint="eastAsia"/>
                <w:sz w:val="21"/>
                <w:szCs w:val="21"/>
              </w:rPr>
            </w:pPr>
            <w:r>
              <w:rPr>
                <w:rFonts w:hint="eastAsia"/>
                <w:sz w:val="21"/>
                <w:szCs w:val="21"/>
              </w:rPr>
              <w:t>2.支持海省地区各科目教材，在教材目录下添加并绑定多个知识节点，支持删除、修改和查询知识点。</w:t>
            </w:r>
          </w:p>
          <w:p w14:paraId="3C0F645F">
            <w:pPr>
              <w:pStyle w:val="32"/>
              <w:spacing w:beforeAutospacing="0" w:afterAutospacing="0" w:line="276" w:lineRule="auto"/>
              <w:rPr>
                <w:rFonts w:hint="eastAsia"/>
                <w:sz w:val="21"/>
                <w:szCs w:val="21"/>
              </w:rPr>
            </w:pPr>
            <w:r>
              <w:rPr>
                <w:rFonts w:hint="eastAsia"/>
                <w:sz w:val="21"/>
                <w:szCs w:val="21"/>
              </w:rPr>
              <w:t>3.支持根据创建的知识节点自动生成上下级和前后置关系，形成网状的知识体系结构，支持手动挪动和调整知识点结构。支持手动录入和批量按模板录入两种方式录入知识节点信息。</w:t>
            </w:r>
          </w:p>
        </w:tc>
      </w:tr>
      <w:tr w14:paraId="7F50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0CE581CE">
            <w:pPr>
              <w:pStyle w:val="32"/>
              <w:spacing w:beforeAutospacing="0" w:afterAutospacing="0" w:line="276" w:lineRule="auto"/>
              <w:rPr>
                <w:rFonts w:hint="eastAsia"/>
                <w:b/>
                <w:bCs/>
                <w:sz w:val="21"/>
                <w:szCs w:val="21"/>
              </w:rPr>
            </w:pPr>
            <w:r>
              <w:rPr>
                <w:rFonts w:hint="eastAsia"/>
                <w:b/>
                <w:bCs/>
                <w:sz w:val="21"/>
                <w:szCs w:val="21"/>
              </w:rPr>
              <w:t>4</w:t>
            </w:r>
          </w:p>
        </w:tc>
        <w:tc>
          <w:tcPr>
            <w:tcW w:w="1236" w:type="dxa"/>
            <w:vAlign w:val="center"/>
          </w:tcPr>
          <w:p w14:paraId="1CD15044">
            <w:pPr>
              <w:pStyle w:val="32"/>
              <w:spacing w:beforeAutospacing="0" w:afterAutospacing="0" w:line="276" w:lineRule="auto"/>
              <w:jc w:val="center"/>
              <w:rPr>
                <w:rFonts w:hint="eastAsia"/>
                <w:sz w:val="21"/>
                <w:szCs w:val="21"/>
              </w:rPr>
            </w:pPr>
            <w:r>
              <w:rPr>
                <w:rFonts w:hint="eastAsia"/>
                <w:sz w:val="21"/>
                <w:szCs w:val="21"/>
              </w:rPr>
              <w:t>知识体系资源配置</w:t>
            </w:r>
          </w:p>
        </w:tc>
        <w:tc>
          <w:tcPr>
            <w:tcW w:w="7920" w:type="dxa"/>
          </w:tcPr>
          <w:p w14:paraId="2380E334">
            <w:pPr>
              <w:pStyle w:val="32"/>
              <w:spacing w:beforeAutospacing="0" w:afterAutospacing="0" w:line="276" w:lineRule="auto"/>
              <w:rPr>
                <w:rFonts w:hint="eastAsia"/>
                <w:sz w:val="21"/>
                <w:szCs w:val="21"/>
              </w:rPr>
            </w:pPr>
            <w:r>
              <w:rPr>
                <w:rFonts w:hint="eastAsia"/>
                <w:sz w:val="21"/>
                <w:szCs w:val="21"/>
              </w:rPr>
              <w:t>1.支持文本、音频、视频等形式的资源上传到平台并自动进行资源内容审核。</w:t>
            </w:r>
          </w:p>
          <w:p w14:paraId="3AED51BA">
            <w:pPr>
              <w:pStyle w:val="32"/>
              <w:spacing w:beforeAutospacing="0" w:afterAutospacing="0" w:line="276" w:lineRule="auto"/>
              <w:rPr>
                <w:rFonts w:hint="eastAsia"/>
                <w:sz w:val="21"/>
                <w:szCs w:val="21"/>
              </w:rPr>
            </w:pPr>
            <w:r>
              <w:rPr>
                <w:rFonts w:hint="eastAsia"/>
                <w:sz w:val="21"/>
                <w:szCs w:val="21"/>
              </w:rPr>
              <w:t>2.按照知识体系的层级结构呈现每个知识点下添加、编辑题目，支持试题以富文本的形式上传到平台。支持给任意题目关联知识点，添加自定义知识节点。</w:t>
            </w:r>
          </w:p>
          <w:p w14:paraId="1C86FF74">
            <w:pPr>
              <w:pStyle w:val="32"/>
              <w:spacing w:beforeAutospacing="0" w:afterAutospacing="0" w:line="276" w:lineRule="auto"/>
              <w:rPr>
                <w:rFonts w:hint="eastAsia"/>
                <w:sz w:val="21"/>
                <w:szCs w:val="21"/>
              </w:rPr>
            </w:pPr>
            <w:r>
              <w:rPr>
                <w:rFonts w:hint="eastAsia"/>
                <w:sz w:val="21"/>
                <w:szCs w:val="21"/>
              </w:rPr>
              <w:t>3.支持同步知识点题目并显示有效资源个数，支持在知识体系下上传录制视频微课；</w:t>
            </w:r>
          </w:p>
          <w:p w14:paraId="5F09F9BE">
            <w:pPr>
              <w:pStyle w:val="32"/>
              <w:spacing w:beforeAutospacing="0" w:afterAutospacing="0" w:line="276" w:lineRule="auto"/>
              <w:rPr>
                <w:rFonts w:hint="eastAsia"/>
                <w:sz w:val="21"/>
                <w:szCs w:val="21"/>
              </w:rPr>
            </w:pPr>
            <w:r>
              <w:rPr>
                <w:rFonts w:hint="eastAsia"/>
                <w:sz w:val="21"/>
                <w:szCs w:val="21"/>
              </w:rPr>
              <w:t>4.支持其他三方资源对接到知识体系资源建设平台，进行知识体系标注工作。</w:t>
            </w:r>
          </w:p>
        </w:tc>
      </w:tr>
      <w:tr w14:paraId="44E3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53597FCA">
            <w:pPr>
              <w:pStyle w:val="32"/>
              <w:spacing w:beforeAutospacing="0" w:afterAutospacing="0" w:line="276" w:lineRule="auto"/>
              <w:rPr>
                <w:rFonts w:hint="eastAsia"/>
                <w:b/>
                <w:bCs/>
                <w:sz w:val="21"/>
                <w:szCs w:val="21"/>
              </w:rPr>
            </w:pPr>
            <w:r>
              <w:rPr>
                <w:rFonts w:hint="eastAsia"/>
                <w:b/>
                <w:bCs/>
                <w:sz w:val="21"/>
                <w:szCs w:val="21"/>
              </w:rPr>
              <w:t>5</w:t>
            </w:r>
          </w:p>
        </w:tc>
        <w:tc>
          <w:tcPr>
            <w:tcW w:w="1236" w:type="dxa"/>
            <w:vAlign w:val="center"/>
          </w:tcPr>
          <w:p w14:paraId="23A10639">
            <w:pPr>
              <w:pStyle w:val="32"/>
              <w:spacing w:beforeAutospacing="0" w:afterAutospacing="0" w:line="276" w:lineRule="auto"/>
              <w:jc w:val="center"/>
              <w:rPr>
                <w:rFonts w:hint="eastAsia"/>
                <w:sz w:val="21"/>
                <w:szCs w:val="21"/>
              </w:rPr>
            </w:pPr>
            <w:r>
              <w:rPr>
                <w:rFonts w:hint="eastAsia"/>
                <w:sz w:val="21"/>
                <w:szCs w:val="21"/>
              </w:rPr>
              <w:t>试题审核入库</w:t>
            </w:r>
          </w:p>
        </w:tc>
        <w:tc>
          <w:tcPr>
            <w:tcW w:w="7920" w:type="dxa"/>
          </w:tcPr>
          <w:p w14:paraId="7E00C31C">
            <w:pPr>
              <w:pStyle w:val="32"/>
              <w:spacing w:beforeAutospacing="0" w:afterAutospacing="0" w:line="276" w:lineRule="auto"/>
              <w:rPr>
                <w:rFonts w:hint="eastAsia"/>
                <w:sz w:val="21"/>
                <w:szCs w:val="21"/>
              </w:rPr>
            </w:pPr>
            <w:r>
              <w:rPr>
                <w:rFonts w:hint="eastAsia"/>
                <w:sz w:val="21"/>
                <w:szCs w:val="21"/>
              </w:rPr>
              <w:t>1.试题经过文档识别校对、上传入库、发布标签任务、审核标签、发布知识点解析任务、审核知识点解析、管理抽审8道工序上线。</w:t>
            </w:r>
          </w:p>
          <w:p w14:paraId="033792CF">
            <w:pPr>
              <w:pStyle w:val="32"/>
              <w:spacing w:beforeAutospacing="0" w:afterAutospacing="0" w:line="276" w:lineRule="auto"/>
              <w:rPr>
                <w:rFonts w:hint="eastAsia"/>
                <w:sz w:val="21"/>
                <w:szCs w:val="21"/>
              </w:rPr>
            </w:pPr>
            <w:r>
              <w:rPr>
                <w:rFonts w:hint="eastAsia"/>
                <w:sz w:val="21"/>
                <w:szCs w:val="21"/>
              </w:rPr>
              <w:t>2.试题入库团队标准化管理，签署知识产权保障协议，建立试题纠错及奖惩制度，支持用户纠错。</w:t>
            </w:r>
          </w:p>
          <w:p w14:paraId="671DF854">
            <w:pPr>
              <w:pStyle w:val="32"/>
              <w:spacing w:beforeAutospacing="0" w:afterAutospacing="0" w:line="276" w:lineRule="auto"/>
              <w:rPr>
                <w:rFonts w:hint="eastAsia"/>
                <w:sz w:val="21"/>
                <w:szCs w:val="21"/>
              </w:rPr>
            </w:pPr>
            <w:r>
              <w:rPr>
                <w:rFonts w:hint="eastAsia"/>
                <w:sz w:val="21"/>
                <w:szCs w:val="21"/>
              </w:rPr>
              <w:t>3.AI辅助入：支持敏感词过滤、智能识别文档、AI知识点提取、AI解析、AI纠错。</w:t>
            </w:r>
          </w:p>
        </w:tc>
      </w:tr>
      <w:tr w14:paraId="39B5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60A76757">
            <w:pPr>
              <w:pStyle w:val="32"/>
              <w:spacing w:beforeAutospacing="0" w:afterAutospacing="0" w:line="276" w:lineRule="auto"/>
              <w:rPr>
                <w:rFonts w:hint="eastAsia"/>
                <w:b/>
                <w:bCs/>
                <w:sz w:val="21"/>
                <w:szCs w:val="21"/>
              </w:rPr>
            </w:pPr>
            <w:r>
              <w:rPr>
                <w:rFonts w:hint="eastAsia"/>
                <w:b/>
                <w:bCs/>
                <w:sz w:val="21"/>
                <w:szCs w:val="21"/>
              </w:rPr>
              <w:t>6</w:t>
            </w:r>
          </w:p>
        </w:tc>
        <w:tc>
          <w:tcPr>
            <w:tcW w:w="1236" w:type="dxa"/>
            <w:vAlign w:val="center"/>
          </w:tcPr>
          <w:p w14:paraId="431E6967">
            <w:pPr>
              <w:pStyle w:val="32"/>
              <w:spacing w:beforeAutospacing="0" w:afterAutospacing="0" w:line="276" w:lineRule="auto"/>
              <w:jc w:val="center"/>
              <w:rPr>
                <w:rFonts w:hint="eastAsia"/>
                <w:sz w:val="21"/>
                <w:szCs w:val="21"/>
              </w:rPr>
            </w:pPr>
            <w:r>
              <w:rPr>
                <w:rFonts w:hint="eastAsia"/>
                <w:sz w:val="21"/>
                <w:szCs w:val="21"/>
              </w:rPr>
              <w:t>特色题库</w:t>
            </w:r>
          </w:p>
        </w:tc>
        <w:tc>
          <w:tcPr>
            <w:tcW w:w="7920" w:type="dxa"/>
          </w:tcPr>
          <w:p w14:paraId="267FC249">
            <w:pPr>
              <w:pStyle w:val="32"/>
              <w:spacing w:beforeAutospacing="0" w:afterAutospacing="0" w:line="276" w:lineRule="auto"/>
              <w:rPr>
                <w:rFonts w:hint="eastAsia"/>
                <w:sz w:val="21"/>
                <w:szCs w:val="21"/>
              </w:rPr>
            </w:pPr>
            <w:r>
              <w:rPr>
                <w:rFonts w:hint="eastAsia"/>
                <w:sz w:val="21"/>
                <w:szCs w:val="21"/>
              </w:rPr>
              <w:t>1.小学、初中数学学科基于竞赛基础建设独立的竞赛题库，支持进行进阶式的竞赛训练。</w:t>
            </w:r>
          </w:p>
          <w:p w14:paraId="3E35613B">
            <w:pPr>
              <w:pStyle w:val="32"/>
              <w:spacing w:beforeAutospacing="0" w:afterAutospacing="0" w:line="276" w:lineRule="auto"/>
              <w:rPr>
                <w:rFonts w:hint="eastAsia"/>
                <w:sz w:val="21"/>
                <w:szCs w:val="21"/>
              </w:rPr>
            </w:pPr>
            <w:r>
              <w:rPr>
                <w:rFonts w:hint="eastAsia"/>
                <w:sz w:val="21"/>
                <w:szCs w:val="21"/>
              </w:rPr>
              <w:t>2.初中数学、物理学科建设解题模型库，数学模型题大于等于800道、物理模型题需要大于等于100道，支持模型题举一反三。</w:t>
            </w:r>
          </w:p>
          <w:p w14:paraId="60119C76">
            <w:pPr>
              <w:pStyle w:val="32"/>
              <w:spacing w:beforeAutospacing="0" w:afterAutospacing="0" w:line="276" w:lineRule="auto"/>
              <w:rPr>
                <w:rFonts w:hint="eastAsia"/>
                <w:sz w:val="21"/>
                <w:szCs w:val="21"/>
              </w:rPr>
            </w:pPr>
            <w:r>
              <w:rPr>
                <w:rFonts w:hint="eastAsia"/>
                <w:sz w:val="21"/>
                <w:szCs w:val="21"/>
              </w:rPr>
              <w:t>3.语文、英语的听力试题支持听力音频单题上传、整套打包，支持在线播放、打包下载。</w:t>
            </w:r>
          </w:p>
        </w:tc>
      </w:tr>
      <w:tr w14:paraId="1CE6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0C7B44D8">
            <w:pPr>
              <w:pStyle w:val="32"/>
              <w:spacing w:beforeAutospacing="0" w:afterAutospacing="0" w:line="276" w:lineRule="auto"/>
              <w:rPr>
                <w:rFonts w:hint="eastAsia"/>
                <w:b/>
                <w:bCs/>
                <w:sz w:val="21"/>
                <w:szCs w:val="21"/>
              </w:rPr>
            </w:pPr>
            <w:r>
              <w:rPr>
                <w:rFonts w:hint="eastAsia"/>
                <w:b/>
                <w:bCs/>
                <w:sz w:val="21"/>
                <w:szCs w:val="21"/>
              </w:rPr>
              <w:t>7</w:t>
            </w:r>
          </w:p>
        </w:tc>
        <w:tc>
          <w:tcPr>
            <w:tcW w:w="1236" w:type="dxa"/>
            <w:vAlign w:val="center"/>
          </w:tcPr>
          <w:p w14:paraId="0CF87A81">
            <w:pPr>
              <w:pStyle w:val="32"/>
              <w:spacing w:beforeAutospacing="0" w:afterAutospacing="0" w:line="276" w:lineRule="auto"/>
              <w:jc w:val="center"/>
              <w:rPr>
                <w:rFonts w:hint="eastAsia"/>
                <w:sz w:val="21"/>
                <w:szCs w:val="21"/>
              </w:rPr>
            </w:pPr>
            <w:r>
              <w:rPr>
                <w:rFonts w:hint="eastAsia"/>
                <w:sz w:val="21"/>
                <w:szCs w:val="21"/>
              </w:rPr>
              <w:t>课标适配</w:t>
            </w:r>
          </w:p>
        </w:tc>
        <w:tc>
          <w:tcPr>
            <w:tcW w:w="7920" w:type="dxa"/>
          </w:tcPr>
          <w:p w14:paraId="498B5EEF">
            <w:pPr>
              <w:pStyle w:val="32"/>
              <w:spacing w:beforeAutospacing="0" w:afterAutospacing="0" w:line="276" w:lineRule="auto"/>
              <w:rPr>
                <w:rFonts w:hint="eastAsia"/>
                <w:sz w:val="21"/>
                <w:szCs w:val="21"/>
              </w:rPr>
            </w:pPr>
            <w:r>
              <w:rPr>
                <w:rFonts w:hint="eastAsia"/>
                <w:sz w:val="21"/>
                <w:szCs w:val="21"/>
              </w:rPr>
              <w:t>1.根据新版课程标准的要求，设置学科素养和命题特征两个标签，支持按标签选题，落实教考一致的基本原则。</w:t>
            </w:r>
          </w:p>
          <w:p w14:paraId="40883C32">
            <w:pPr>
              <w:pStyle w:val="32"/>
              <w:spacing w:beforeAutospacing="0" w:afterAutospacing="0" w:line="276" w:lineRule="auto"/>
              <w:rPr>
                <w:rFonts w:hint="eastAsia"/>
                <w:sz w:val="21"/>
                <w:szCs w:val="21"/>
              </w:rPr>
            </w:pPr>
            <w:r>
              <w:rPr>
                <w:rFonts w:hint="eastAsia"/>
                <w:sz w:val="21"/>
                <w:szCs w:val="21"/>
              </w:rPr>
              <w:t>2.根据新版课程标准的要求，设置跨学科实践、科学实验探究、跨学科主题学习等目录，试题可之间下载，也可以组卷使用。</w:t>
            </w:r>
          </w:p>
        </w:tc>
      </w:tr>
      <w:tr w14:paraId="5BAA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250E06B0">
            <w:pPr>
              <w:pStyle w:val="32"/>
              <w:spacing w:beforeAutospacing="0" w:afterAutospacing="0" w:line="276" w:lineRule="auto"/>
              <w:rPr>
                <w:rFonts w:hint="eastAsia"/>
                <w:b/>
                <w:bCs/>
                <w:sz w:val="21"/>
                <w:szCs w:val="21"/>
              </w:rPr>
            </w:pPr>
            <w:r>
              <w:rPr>
                <w:rFonts w:hint="eastAsia"/>
                <w:b/>
                <w:bCs/>
                <w:sz w:val="21"/>
                <w:szCs w:val="21"/>
              </w:rPr>
              <w:t>8</w:t>
            </w:r>
          </w:p>
        </w:tc>
        <w:tc>
          <w:tcPr>
            <w:tcW w:w="1236" w:type="dxa"/>
            <w:vAlign w:val="center"/>
          </w:tcPr>
          <w:p w14:paraId="4FA2E771">
            <w:pPr>
              <w:pStyle w:val="32"/>
              <w:spacing w:beforeAutospacing="0" w:afterAutospacing="0" w:line="276" w:lineRule="auto"/>
              <w:jc w:val="center"/>
              <w:rPr>
                <w:rFonts w:hint="eastAsia"/>
                <w:sz w:val="21"/>
                <w:szCs w:val="21"/>
              </w:rPr>
            </w:pPr>
            <w:r>
              <w:rPr>
                <w:rFonts w:hint="eastAsia"/>
                <w:sz w:val="21"/>
                <w:szCs w:val="21"/>
              </w:rPr>
              <w:t>全局搜索</w:t>
            </w:r>
          </w:p>
        </w:tc>
        <w:tc>
          <w:tcPr>
            <w:tcW w:w="7920" w:type="dxa"/>
            <w:vAlign w:val="center"/>
          </w:tcPr>
          <w:p w14:paraId="71156611">
            <w:pPr>
              <w:pStyle w:val="32"/>
              <w:spacing w:beforeAutospacing="0" w:afterAutospacing="0" w:line="276" w:lineRule="auto"/>
              <w:rPr>
                <w:rFonts w:hint="eastAsia"/>
                <w:sz w:val="21"/>
                <w:szCs w:val="21"/>
              </w:rPr>
            </w:pPr>
            <w:r>
              <w:rPr>
                <w:rFonts w:hint="eastAsia"/>
                <w:sz w:val="21"/>
                <w:szCs w:val="21"/>
              </w:rPr>
              <w:t>1.支持按照试题或试卷关键字模糊匹配搜索查询。并支持试题按照学段学科拍照搜题。</w:t>
            </w:r>
            <w:r>
              <w:rPr>
                <w:rFonts w:hint="eastAsia"/>
                <w:sz w:val="21"/>
                <w:szCs w:val="21"/>
              </w:rPr>
              <w:br w:type="textWrapping"/>
            </w:r>
            <w:r>
              <w:rPr>
                <w:rFonts w:hint="eastAsia"/>
                <w:sz w:val="21"/>
                <w:szCs w:val="21"/>
              </w:rPr>
              <w:t>2.试题和试卷检索后可支持按照学段、难度、年份等进行全局搜索。</w:t>
            </w:r>
          </w:p>
        </w:tc>
      </w:tr>
      <w:tr w14:paraId="2FC4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61FEC3DF">
            <w:pPr>
              <w:pStyle w:val="32"/>
              <w:spacing w:beforeAutospacing="0" w:afterAutospacing="0" w:line="276" w:lineRule="auto"/>
              <w:rPr>
                <w:rFonts w:hint="eastAsia"/>
                <w:b/>
                <w:bCs/>
                <w:sz w:val="21"/>
                <w:szCs w:val="21"/>
              </w:rPr>
            </w:pPr>
            <w:r>
              <w:rPr>
                <w:rFonts w:hint="eastAsia"/>
                <w:b/>
                <w:bCs/>
                <w:sz w:val="21"/>
                <w:szCs w:val="21"/>
              </w:rPr>
              <w:t>9</w:t>
            </w:r>
          </w:p>
        </w:tc>
        <w:tc>
          <w:tcPr>
            <w:tcW w:w="1236" w:type="dxa"/>
            <w:vAlign w:val="center"/>
          </w:tcPr>
          <w:p w14:paraId="1643B641">
            <w:pPr>
              <w:pStyle w:val="32"/>
              <w:spacing w:beforeAutospacing="0" w:afterAutospacing="0" w:line="276" w:lineRule="auto"/>
              <w:jc w:val="center"/>
              <w:rPr>
                <w:rFonts w:hint="eastAsia"/>
                <w:sz w:val="21"/>
                <w:szCs w:val="21"/>
              </w:rPr>
            </w:pPr>
            <w:r>
              <w:rPr>
                <w:rFonts w:hint="eastAsia"/>
                <w:sz w:val="21"/>
                <w:szCs w:val="21"/>
              </w:rPr>
              <w:t>手动组卷</w:t>
            </w:r>
          </w:p>
        </w:tc>
        <w:tc>
          <w:tcPr>
            <w:tcW w:w="7920" w:type="dxa"/>
            <w:vAlign w:val="center"/>
          </w:tcPr>
          <w:p w14:paraId="27942AAC">
            <w:pPr>
              <w:pStyle w:val="32"/>
              <w:spacing w:beforeAutospacing="0" w:afterAutospacing="0" w:line="276" w:lineRule="auto"/>
              <w:rPr>
                <w:rFonts w:hint="eastAsia"/>
                <w:sz w:val="21"/>
                <w:szCs w:val="21"/>
              </w:rPr>
            </w:pPr>
            <w:r>
              <w:rPr>
                <w:rFonts w:hint="eastAsia"/>
                <w:sz w:val="21"/>
                <w:szCs w:val="21"/>
              </w:rPr>
              <w:t>1.支持“章节同步选题”组卷，章节完全与省级教材目录配套。可满足日常单元试卷、同步试卷的组卷使用；</w:t>
            </w:r>
          </w:p>
          <w:p w14:paraId="2C919040">
            <w:pPr>
              <w:pStyle w:val="32"/>
              <w:spacing w:beforeAutospacing="0" w:afterAutospacing="0" w:line="276" w:lineRule="auto"/>
              <w:jc w:val="both"/>
              <w:rPr>
                <w:rFonts w:hint="eastAsia"/>
                <w:sz w:val="21"/>
                <w:szCs w:val="21"/>
              </w:rPr>
            </w:pPr>
            <w:r>
              <w:rPr>
                <w:rFonts w:hint="eastAsia"/>
                <w:sz w:val="21"/>
                <w:szCs w:val="21"/>
              </w:rPr>
              <w:t>2.支持“知识点选题”组卷，最多可支持四级知识点栏目检索，可进行考点专练组卷使用。</w:t>
            </w:r>
          </w:p>
          <w:p w14:paraId="0E50CA7C">
            <w:pPr>
              <w:pStyle w:val="32"/>
              <w:spacing w:beforeAutospacing="0" w:afterAutospacing="0" w:line="276" w:lineRule="auto"/>
              <w:rPr>
                <w:rFonts w:hint="eastAsia"/>
                <w:sz w:val="21"/>
                <w:szCs w:val="21"/>
              </w:rPr>
            </w:pPr>
            <w:r>
              <w:rPr>
                <w:rFonts w:hint="eastAsia"/>
                <w:sz w:val="21"/>
                <w:szCs w:val="21"/>
              </w:rPr>
              <w:t>3.试题题型支持本地题型自动关联匹配，并且支持各学科题型筛选，包含选择题、填空题、多选题、判断题、计算题、解答题、作图题、完型填空题、阅读理解题、实验探究题、证明题、综合题、听力题、语法选择、阅读判断、任务型阅读、选词填空、语法填空、短文填空、情景交际、句型转换、连词成句、翻译、改错题、补全对话、书面表达、作文等题型。</w:t>
            </w:r>
            <w:r>
              <w:rPr>
                <w:rFonts w:hint="eastAsia"/>
                <w:sz w:val="21"/>
                <w:szCs w:val="21"/>
              </w:rPr>
              <w:br w:type="textWrapping"/>
            </w:r>
            <w:r>
              <w:rPr>
                <w:rFonts w:hint="eastAsia"/>
                <w:sz w:val="21"/>
                <w:szCs w:val="21"/>
              </w:rPr>
              <w:t>4.支持按试题来源筛选试题，包括同步、开学考、月考、期中、期末、中考模拟、中考真题、会考、专题练习、中考复习等类型。</w:t>
            </w:r>
            <w:r>
              <w:rPr>
                <w:rFonts w:hint="eastAsia"/>
                <w:sz w:val="21"/>
                <w:szCs w:val="21"/>
              </w:rPr>
              <w:br w:type="textWrapping"/>
            </w:r>
            <w:r>
              <w:rPr>
                <w:rFonts w:hint="eastAsia"/>
                <w:sz w:val="21"/>
                <w:szCs w:val="21"/>
              </w:rPr>
              <w:t>5.支持按照试题的难易度检索，包括容易、普通、困难。</w:t>
            </w:r>
            <w:r>
              <w:rPr>
                <w:rFonts w:hint="eastAsia"/>
                <w:sz w:val="21"/>
                <w:szCs w:val="21"/>
              </w:rPr>
              <w:br w:type="textWrapping"/>
            </w:r>
            <w:r>
              <w:rPr>
                <w:rFonts w:hint="eastAsia"/>
                <w:sz w:val="21"/>
                <w:szCs w:val="21"/>
              </w:rPr>
              <w:t>6.支持按照AI精准出题，包括关联出题：试题包含当前所选知识点，在包含的基础上可包含其他知识点。精准出题：根据所选的知识点，AI智能分析包含组合的试题分类检索。</w:t>
            </w:r>
            <w:r>
              <w:rPr>
                <w:rFonts w:hint="eastAsia"/>
                <w:sz w:val="21"/>
                <w:szCs w:val="21"/>
              </w:rPr>
              <w:br w:type="textWrapping"/>
            </w:r>
            <w:r>
              <w:rPr>
                <w:rFonts w:hint="eastAsia"/>
                <w:sz w:val="21"/>
                <w:szCs w:val="21"/>
              </w:rPr>
              <w:t>7.部分学科支持学科素养、命题特征筛选出题。</w:t>
            </w:r>
            <w:r>
              <w:rPr>
                <w:rFonts w:hint="eastAsia"/>
                <w:sz w:val="21"/>
                <w:szCs w:val="21"/>
              </w:rPr>
              <w:br w:type="textWrapping"/>
            </w:r>
            <w:r>
              <w:rPr>
                <w:rFonts w:hint="eastAsia"/>
                <w:sz w:val="21"/>
                <w:szCs w:val="21"/>
              </w:rPr>
              <w:t>8.支持按照题类、年级、学期、年份等更多维度筛选试题。</w:t>
            </w:r>
            <w:r>
              <w:rPr>
                <w:rFonts w:hint="eastAsia"/>
                <w:sz w:val="21"/>
                <w:szCs w:val="21"/>
              </w:rPr>
              <w:br w:type="textWrapping"/>
            </w:r>
            <w:r>
              <w:rPr>
                <w:sz w:val="21"/>
                <w:szCs w:val="21"/>
              </w:rPr>
              <w:t>●</w:t>
            </w:r>
            <w:r>
              <w:rPr>
                <w:rFonts w:hint="eastAsia"/>
                <w:sz w:val="21"/>
                <w:szCs w:val="21"/>
              </w:rPr>
              <w:t>9.可通过“防超纲选题”功能将超纲试题进一步排除，保证了所选试题属于当前所考察范围内；</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r>
              <w:rPr>
                <w:rFonts w:hint="eastAsia"/>
                <w:sz w:val="21"/>
                <w:szCs w:val="21"/>
              </w:rPr>
              <w:br w:type="textWrapping"/>
            </w:r>
            <w:r>
              <w:rPr>
                <w:sz w:val="21"/>
                <w:szCs w:val="21"/>
              </w:rPr>
              <w:t>●</w:t>
            </w:r>
            <w:r>
              <w:rPr>
                <w:rFonts w:hint="eastAsia"/>
                <w:sz w:val="21"/>
                <w:szCs w:val="21"/>
              </w:rPr>
              <w:t>10.支持过滤已用试题、过滤无解析试题，支持按照时间、使用次数进行排序检索。</w:t>
            </w:r>
          </w:p>
          <w:p w14:paraId="28CE5755">
            <w:pPr>
              <w:pStyle w:val="32"/>
              <w:spacing w:beforeAutospacing="0" w:afterAutospacing="0" w:line="276" w:lineRule="auto"/>
              <w:rPr>
                <w:rFonts w:hint="eastAsia"/>
                <w:sz w:val="21"/>
                <w:szCs w:val="21"/>
              </w:rPr>
            </w:pP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p w14:paraId="7529F610">
            <w:pPr>
              <w:pStyle w:val="32"/>
              <w:spacing w:beforeAutospacing="0" w:afterAutospacing="0" w:line="276" w:lineRule="auto"/>
              <w:rPr>
                <w:rFonts w:hint="eastAsia"/>
                <w:sz w:val="21"/>
                <w:szCs w:val="21"/>
              </w:rPr>
            </w:pPr>
            <w:r>
              <w:rPr>
                <w:sz w:val="21"/>
                <w:szCs w:val="21"/>
              </w:rPr>
              <w:t>●</w:t>
            </w:r>
            <w:r>
              <w:rPr>
                <w:rFonts w:hint="eastAsia"/>
                <w:sz w:val="21"/>
                <w:szCs w:val="21"/>
              </w:rPr>
              <w:t>11.提供试卷分析：可对组出的试卷进行分析：包括细目表分析、知识点分析；细目表分析包括：难度系数、详细知识点等；知识点分析包括：题量、难度系数、详细知识点。支持一键导出细目表分析结果及知识点分析结果。</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tc>
      </w:tr>
      <w:tr w14:paraId="2ACA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43E2320F">
            <w:pPr>
              <w:pStyle w:val="32"/>
              <w:spacing w:beforeAutospacing="0" w:afterAutospacing="0" w:line="276" w:lineRule="auto"/>
              <w:rPr>
                <w:rFonts w:hint="eastAsia"/>
                <w:b/>
                <w:bCs/>
                <w:sz w:val="21"/>
                <w:szCs w:val="21"/>
              </w:rPr>
            </w:pPr>
            <w:r>
              <w:rPr>
                <w:rFonts w:hint="eastAsia"/>
                <w:b/>
                <w:bCs/>
                <w:sz w:val="21"/>
                <w:szCs w:val="21"/>
              </w:rPr>
              <w:t>10</w:t>
            </w:r>
          </w:p>
        </w:tc>
        <w:tc>
          <w:tcPr>
            <w:tcW w:w="1236" w:type="dxa"/>
            <w:vAlign w:val="center"/>
          </w:tcPr>
          <w:p w14:paraId="7DC81515">
            <w:pPr>
              <w:pStyle w:val="32"/>
              <w:spacing w:beforeAutospacing="0" w:afterAutospacing="0" w:line="276" w:lineRule="auto"/>
              <w:jc w:val="center"/>
              <w:rPr>
                <w:rFonts w:hint="eastAsia"/>
                <w:sz w:val="21"/>
                <w:szCs w:val="21"/>
              </w:rPr>
            </w:pPr>
            <w:r>
              <w:rPr>
                <w:rFonts w:hint="eastAsia"/>
                <w:sz w:val="21"/>
                <w:szCs w:val="21"/>
              </w:rPr>
              <w:t>智能组卷</w:t>
            </w:r>
          </w:p>
        </w:tc>
        <w:tc>
          <w:tcPr>
            <w:tcW w:w="7920" w:type="dxa"/>
            <w:vAlign w:val="center"/>
          </w:tcPr>
          <w:p w14:paraId="0E831BE5">
            <w:pPr>
              <w:pStyle w:val="32"/>
              <w:spacing w:beforeAutospacing="0" w:afterAutospacing="0" w:line="276" w:lineRule="auto"/>
              <w:jc w:val="both"/>
              <w:rPr>
                <w:rFonts w:hint="eastAsia"/>
                <w:sz w:val="21"/>
                <w:szCs w:val="21"/>
              </w:rPr>
            </w:pPr>
            <w:r>
              <w:rPr>
                <w:rFonts w:hint="eastAsia"/>
                <w:sz w:val="21"/>
                <w:szCs w:val="21"/>
              </w:rPr>
              <w:t>1.支持“章节智能组卷”，只需勾选所需考察的章节范围并设置题型题量即可一键出题组卷。</w:t>
            </w:r>
          </w:p>
          <w:p w14:paraId="53B5122E">
            <w:pPr>
              <w:pStyle w:val="32"/>
              <w:spacing w:beforeAutospacing="0" w:afterAutospacing="0" w:line="276" w:lineRule="auto"/>
              <w:rPr>
                <w:rFonts w:hint="eastAsia"/>
                <w:sz w:val="21"/>
                <w:szCs w:val="21"/>
              </w:rPr>
            </w:pPr>
            <w:r>
              <w:rPr>
                <w:rFonts w:hint="eastAsia"/>
                <w:sz w:val="21"/>
                <w:szCs w:val="21"/>
              </w:rPr>
              <w:t>2.支持“知识点智能组卷”，只需勾选所需考察的知识点并设置题型题量即可一键出题组卷。</w:t>
            </w:r>
          </w:p>
          <w:p w14:paraId="21B2437F">
            <w:pPr>
              <w:pStyle w:val="32"/>
              <w:spacing w:beforeAutospacing="0" w:afterAutospacing="0" w:line="276" w:lineRule="auto"/>
              <w:rPr>
                <w:rFonts w:hint="eastAsia"/>
                <w:sz w:val="21"/>
                <w:szCs w:val="21"/>
              </w:rPr>
            </w:pPr>
            <w:r>
              <w:rPr>
                <w:sz w:val="21"/>
                <w:szCs w:val="21"/>
              </w:rPr>
              <w:t>●</w:t>
            </w:r>
            <w:r>
              <w:rPr>
                <w:rFonts w:hint="eastAsia"/>
                <w:sz w:val="21"/>
                <w:szCs w:val="21"/>
              </w:rPr>
              <w:t>3.支持“双向细目表组卷”。用户根据考纲标准，对每个题的属性进行编辑（知识点、难度、分数、题型），系统会根据用户的编辑的属性，通过智能组卷生成的试卷，适用期末模拟、中考模拟、高考模拟。</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p w14:paraId="0946EA15">
            <w:pPr>
              <w:pStyle w:val="32"/>
              <w:spacing w:beforeAutospacing="0" w:afterAutospacing="0" w:line="276" w:lineRule="auto"/>
              <w:rPr>
                <w:rFonts w:hint="eastAsia"/>
                <w:sz w:val="21"/>
                <w:szCs w:val="21"/>
              </w:rPr>
            </w:pPr>
            <w:r>
              <w:rPr>
                <w:rFonts w:hint="eastAsia"/>
                <w:sz w:val="21"/>
                <w:szCs w:val="21"/>
              </w:rPr>
              <w:t>4.支持“平行组卷”，支持选择任意一张试卷，进行平行组卷，组卷后生成与原试卷知识点、题型、难易度等1:1还原的相似卷。</w:t>
            </w:r>
          </w:p>
          <w:p w14:paraId="04919E57">
            <w:pPr>
              <w:pStyle w:val="32"/>
              <w:spacing w:beforeAutospacing="0" w:afterAutospacing="0"/>
              <w:rPr>
                <w:rFonts w:hint="eastAsia"/>
                <w:sz w:val="21"/>
                <w:szCs w:val="21"/>
              </w:rPr>
            </w:pPr>
            <w:r>
              <w:rPr>
                <w:sz w:val="21"/>
                <w:szCs w:val="21"/>
              </w:rPr>
              <w:t>●</w:t>
            </w:r>
            <w:r>
              <w:rPr>
                <w:rFonts w:hint="eastAsia"/>
                <w:sz w:val="21"/>
                <w:szCs w:val="21"/>
              </w:rPr>
              <w:t>5.跨科组卷：满足学科内容设置，平台具备跨科组卷功能，在科学这一科目，如需运用其他科目的知识点，可在试题篮界面等，选择跨科组卷。</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tc>
      </w:tr>
      <w:tr w14:paraId="4CC8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5B352B24">
            <w:pPr>
              <w:pStyle w:val="32"/>
              <w:spacing w:beforeAutospacing="0" w:afterAutospacing="0" w:line="276" w:lineRule="auto"/>
              <w:rPr>
                <w:rFonts w:hint="eastAsia"/>
                <w:b/>
                <w:bCs/>
                <w:sz w:val="21"/>
                <w:szCs w:val="21"/>
              </w:rPr>
            </w:pPr>
            <w:r>
              <w:rPr>
                <w:rFonts w:hint="eastAsia"/>
                <w:b/>
                <w:bCs/>
                <w:sz w:val="21"/>
                <w:szCs w:val="21"/>
              </w:rPr>
              <w:t>11</w:t>
            </w:r>
          </w:p>
        </w:tc>
        <w:tc>
          <w:tcPr>
            <w:tcW w:w="1236" w:type="dxa"/>
            <w:vAlign w:val="center"/>
          </w:tcPr>
          <w:p w14:paraId="205EAD9D">
            <w:pPr>
              <w:pStyle w:val="32"/>
              <w:spacing w:beforeAutospacing="0" w:afterAutospacing="0" w:line="276" w:lineRule="auto"/>
              <w:jc w:val="center"/>
              <w:rPr>
                <w:rFonts w:hint="eastAsia"/>
                <w:sz w:val="21"/>
                <w:szCs w:val="21"/>
              </w:rPr>
            </w:pPr>
            <w:r>
              <w:rPr>
                <w:rFonts w:hint="eastAsia"/>
                <w:sz w:val="21"/>
                <w:szCs w:val="21"/>
              </w:rPr>
              <w:t>试卷库</w:t>
            </w:r>
          </w:p>
        </w:tc>
        <w:tc>
          <w:tcPr>
            <w:tcW w:w="7920" w:type="dxa"/>
            <w:vAlign w:val="center"/>
          </w:tcPr>
          <w:p w14:paraId="3283FF60">
            <w:pPr>
              <w:pStyle w:val="32"/>
              <w:spacing w:beforeAutospacing="0" w:afterAutospacing="0"/>
              <w:rPr>
                <w:rFonts w:hint="eastAsia"/>
                <w:sz w:val="21"/>
                <w:szCs w:val="21"/>
              </w:rPr>
            </w:pPr>
            <w:r>
              <w:rPr>
                <w:rFonts w:hint="eastAsia"/>
                <w:sz w:val="21"/>
                <w:szCs w:val="21"/>
              </w:rPr>
              <w:t>1.提供按照章节配套的同步专区试卷，试卷可直接下载或进行二次组卷。</w:t>
            </w:r>
            <w:r>
              <w:rPr>
                <w:rFonts w:hint="eastAsia"/>
                <w:sz w:val="21"/>
                <w:szCs w:val="21"/>
              </w:rPr>
              <w:br w:type="textWrapping"/>
            </w:r>
            <w:r>
              <w:rPr>
                <w:rFonts w:hint="eastAsia"/>
                <w:sz w:val="21"/>
                <w:szCs w:val="21"/>
              </w:rPr>
              <w:t>2.提供与考试配套的开学考试、月考试卷、期中考试、期末考试、复习试卷、竞赛测试试卷，试卷可直接下载或进行二次组卷。</w:t>
            </w:r>
            <w:r>
              <w:rPr>
                <w:rFonts w:hint="eastAsia"/>
                <w:sz w:val="21"/>
                <w:szCs w:val="21"/>
              </w:rPr>
              <w:br w:type="textWrapping"/>
            </w:r>
            <w:r>
              <w:rPr>
                <w:rFonts w:hint="eastAsia"/>
                <w:sz w:val="21"/>
                <w:szCs w:val="21"/>
              </w:rPr>
              <w:t>3.提供配套的一轮复习、二轮复习、三轮冲刺、中考模拟、中考真卷等试卷，试卷可直接下载或进行二次组卷。</w:t>
            </w:r>
          </w:p>
        </w:tc>
      </w:tr>
      <w:tr w14:paraId="0701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148B879A">
            <w:pPr>
              <w:pStyle w:val="32"/>
              <w:spacing w:beforeAutospacing="0" w:afterAutospacing="0" w:line="276" w:lineRule="auto"/>
              <w:rPr>
                <w:rFonts w:hint="eastAsia"/>
                <w:b/>
                <w:bCs/>
                <w:sz w:val="21"/>
                <w:szCs w:val="21"/>
              </w:rPr>
            </w:pPr>
            <w:r>
              <w:rPr>
                <w:rFonts w:hint="eastAsia"/>
                <w:b/>
                <w:bCs/>
                <w:sz w:val="21"/>
                <w:szCs w:val="21"/>
              </w:rPr>
              <w:t>12</w:t>
            </w:r>
          </w:p>
        </w:tc>
        <w:tc>
          <w:tcPr>
            <w:tcW w:w="1236" w:type="dxa"/>
            <w:vAlign w:val="center"/>
          </w:tcPr>
          <w:p w14:paraId="0CE7ECF8">
            <w:pPr>
              <w:pStyle w:val="32"/>
              <w:spacing w:beforeAutospacing="0" w:afterAutospacing="0" w:line="276" w:lineRule="auto"/>
              <w:jc w:val="center"/>
              <w:rPr>
                <w:rFonts w:hint="eastAsia"/>
                <w:sz w:val="21"/>
                <w:szCs w:val="21"/>
              </w:rPr>
            </w:pPr>
            <w:r>
              <w:rPr>
                <w:rFonts w:hint="eastAsia"/>
                <w:sz w:val="21"/>
                <w:szCs w:val="21"/>
              </w:rPr>
              <w:t>智能教辅</w:t>
            </w:r>
          </w:p>
        </w:tc>
        <w:tc>
          <w:tcPr>
            <w:tcW w:w="7920" w:type="dxa"/>
            <w:vAlign w:val="center"/>
          </w:tcPr>
          <w:p w14:paraId="404F5553">
            <w:pPr>
              <w:pStyle w:val="32"/>
              <w:spacing w:beforeAutospacing="0" w:afterAutospacing="0" w:line="276" w:lineRule="auto"/>
              <w:rPr>
                <w:rFonts w:hint="eastAsia"/>
                <w:sz w:val="21"/>
                <w:szCs w:val="21"/>
              </w:rPr>
            </w:pPr>
            <w:r>
              <w:rPr>
                <w:rFonts w:hint="eastAsia"/>
                <w:sz w:val="21"/>
                <w:szCs w:val="21"/>
              </w:rPr>
              <w:t>1.支持按照同步练习、专项训练、月考备考、期中备考、期末备考、中考专项、中考模拟、中考真题汇编的教辅专题，专题内的试卷试题可直接下载使用，也支持二次组卷使用。</w:t>
            </w:r>
          </w:p>
        </w:tc>
      </w:tr>
      <w:tr w14:paraId="4D2D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5BFC12FA">
            <w:pPr>
              <w:pStyle w:val="32"/>
              <w:spacing w:beforeAutospacing="0" w:afterAutospacing="0" w:line="276" w:lineRule="auto"/>
              <w:rPr>
                <w:rFonts w:hint="eastAsia"/>
                <w:b/>
                <w:bCs/>
                <w:sz w:val="21"/>
                <w:szCs w:val="21"/>
              </w:rPr>
            </w:pPr>
            <w:r>
              <w:rPr>
                <w:rFonts w:hint="eastAsia"/>
                <w:b/>
                <w:bCs/>
                <w:sz w:val="21"/>
                <w:szCs w:val="21"/>
              </w:rPr>
              <w:t>13</w:t>
            </w:r>
          </w:p>
        </w:tc>
        <w:tc>
          <w:tcPr>
            <w:tcW w:w="1236" w:type="dxa"/>
            <w:vAlign w:val="center"/>
          </w:tcPr>
          <w:p w14:paraId="166A05C9">
            <w:pPr>
              <w:pStyle w:val="32"/>
              <w:spacing w:beforeAutospacing="0" w:afterAutospacing="0" w:line="276" w:lineRule="auto"/>
              <w:jc w:val="center"/>
              <w:rPr>
                <w:rFonts w:hint="eastAsia"/>
                <w:sz w:val="21"/>
                <w:szCs w:val="21"/>
              </w:rPr>
            </w:pPr>
            <w:r>
              <w:rPr>
                <w:rFonts w:hint="eastAsia"/>
                <w:sz w:val="21"/>
                <w:szCs w:val="21"/>
              </w:rPr>
              <w:t>校本题库</w:t>
            </w:r>
          </w:p>
        </w:tc>
        <w:tc>
          <w:tcPr>
            <w:tcW w:w="7920" w:type="dxa"/>
            <w:vAlign w:val="center"/>
          </w:tcPr>
          <w:p w14:paraId="33097536">
            <w:pPr>
              <w:pStyle w:val="32"/>
              <w:spacing w:beforeAutospacing="0" w:afterAutospacing="0" w:line="276" w:lineRule="auto"/>
              <w:rPr>
                <w:rFonts w:hint="eastAsia"/>
                <w:sz w:val="21"/>
                <w:szCs w:val="21"/>
              </w:rPr>
            </w:pPr>
            <w:r>
              <w:rPr>
                <w:sz w:val="21"/>
                <w:szCs w:val="21"/>
              </w:rPr>
              <w:t>●</w:t>
            </w:r>
            <w:r>
              <w:rPr>
                <w:rFonts w:hint="eastAsia"/>
                <w:sz w:val="21"/>
                <w:szCs w:val="21"/>
              </w:rPr>
              <w:t>1.支持学校老师编辑上传自己的试题，形成学校私有的校本题库。</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p w14:paraId="1C3DD66D">
            <w:pPr>
              <w:pStyle w:val="32"/>
              <w:spacing w:beforeAutospacing="0" w:afterAutospacing="0" w:line="276" w:lineRule="auto"/>
              <w:jc w:val="both"/>
              <w:rPr>
                <w:rFonts w:hint="eastAsia"/>
                <w:sz w:val="21"/>
                <w:szCs w:val="21"/>
              </w:rPr>
            </w:pPr>
            <w:r>
              <w:rPr>
                <w:sz w:val="21"/>
                <w:szCs w:val="21"/>
              </w:rPr>
              <w:t>●</w:t>
            </w:r>
            <w:r>
              <w:rPr>
                <w:rFonts w:hint="eastAsia"/>
                <w:sz w:val="21"/>
                <w:szCs w:val="21"/>
              </w:rPr>
              <w:t>2.支持与平台现有试题相结合组卷，通过试卷的编辑功能将校本题库下的试题与平台试题混合编入试卷内，以满足老师日常教学中自主编题组卷；</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p w14:paraId="0FFF738D">
            <w:pPr>
              <w:pStyle w:val="32"/>
              <w:spacing w:beforeAutospacing="0" w:afterAutospacing="0" w:line="276" w:lineRule="auto"/>
              <w:jc w:val="both"/>
              <w:rPr>
                <w:rFonts w:hint="eastAsia"/>
                <w:sz w:val="21"/>
                <w:szCs w:val="21"/>
              </w:rPr>
            </w:pPr>
            <w:r>
              <w:rPr>
                <w:sz w:val="21"/>
                <w:szCs w:val="21"/>
              </w:rPr>
              <w:t>●</w:t>
            </w:r>
            <w:r>
              <w:rPr>
                <w:rFonts w:hint="eastAsia"/>
                <w:sz w:val="21"/>
                <w:szCs w:val="21"/>
              </w:rPr>
              <w:t>3.支持标记错题，标记的错题支持举一反三推荐，便于学校老师进行错题组卷并下载使用。</w:t>
            </w:r>
            <w:r>
              <w:rPr>
                <w:rFonts w:hint="eastAsia"/>
                <w:b/>
                <w:kern w:val="2"/>
                <w:sz w:val="21"/>
                <w:szCs w:val="21"/>
                <w:lang w:eastAsia="zh-Hans"/>
              </w:rPr>
              <w:t>（</w:t>
            </w:r>
            <w:r>
              <w:rPr>
                <w:rFonts w:hint="eastAsia"/>
                <w:b/>
                <w:kern w:val="2"/>
                <w:sz w:val="21"/>
                <w:szCs w:val="21"/>
              </w:rPr>
              <w:t>此项内容</w:t>
            </w:r>
            <w:r>
              <w:rPr>
                <w:rFonts w:hint="eastAsia"/>
                <w:b/>
                <w:kern w:val="2"/>
                <w:sz w:val="21"/>
                <w:szCs w:val="21"/>
                <w:lang w:eastAsia="zh-Hans"/>
              </w:rPr>
              <w:t>需</w:t>
            </w:r>
            <w:r>
              <w:rPr>
                <w:rFonts w:hint="eastAsia"/>
                <w:b/>
                <w:kern w:val="2"/>
                <w:sz w:val="21"/>
                <w:szCs w:val="21"/>
              </w:rPr>
              <w:t>现场</w:t>
            </w:r>
            <w:r>
              <w:rPr>
                <w:rFonts w:hint="eastAsia"/>
                <w:b/>
                <w:kern w:val="2"/>
                <w:sz w:val="21"/>
                <w:szCs w:val="21"/>
                <w:lang w:eastAsia="zh-Hans"/>
              </w:rPr>
              <w:t>演示）</w:t>
            </w:r>
          </w:p>
        </w:tc>
      </w:tr>
      <w:tr w14:paraId="38D3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4E02F98E">
            <w:pPr>
              <w:pStyle w:val="32"/>
              <w:spacing w:beforeAutospacing="0" w:afterAutospacing="0" w:line="276" w:lineRule="auto"/>
              <w:rPr>
                <w:rFonts w:hint="eastAsia"/>
                <w:b/>
                <w:bCs/>
                <w:sz w:val="21"/>
                <w:szCs w:val="21"/>
              </w:rPr>
            </w:pPr>
            <w:r>
              <w:rPr>
                <w:rFonts w:hint="eastAsia"/>
                <w:b/>
                <w:bCs/>
                <w:sz w:val="21"/>
                <w:szCs w:val="21"/>
              </w:rPr>
              <w:t>14</w:t>
            </w:r>
          </w:p>
        </w:tc>
        <w:tc>
          <w:tcPr>
            <w:tcW w:w="1236" w:type="dxa"/>
            <w:vAlign w:val="center"/>
          </w:tcPr>
          <w:p w14:paraId="5624870F">
            <w:pPr>
              <w:pStyle w:val="32"/>
              <w:spacing w:beforeAutospacing="0" w:afterAutospacing="0" w:line="276" w:lineRule="auto"/>
              <w:jc w:val="center"/>
              <w:rPr>
                <w:rFonts w:hint="eastAsia"/>
                <w:sz w:val="21"/>
                <w:szCs w:val="21"/>
              </w:rPr>
            </w:pPr>
            <w:r>
              <w:rPr>
                <w:rFonts w:hint="eastAsia"/>
                <w:sz w:val="21"/>
                <w:szCs w:val="21"/>
              </w:rPr>
              <w:t>选题和相似题推荐</w:t>
            </w:r>
          </w:p>
        </w:tc>
        <w:tc>
          <w:tcPr>
            <w:tcW w:w="7920" w:type="dxa"/>
            <w:vAlign w:val="center"/>
          </w:tcPr>
          <w:p w14:paraId="00C4C2E3">
            <w:pPr>
              <w:pStyle w:val="32"/>
              <w:spacing w:beforeAutospacing="0" w:afterAutospacing="0" w:line="276" w:lineRule="auto"/>
              <w:jc w:val="both"/>
              <w:rPr>
                <w:rFonts w:hint="eastAsia"/>
                <w:sz w:val="21"/>
                <w:szCs w:val="21"/>
              </w:rPr>
            </w:pPr>
            <w:r>
              <w:rPr>
                <w:rFonts w:hint="eastAsia"/>
                <w:sz w:val="21"/>
                <w:szCs w:val="21"/>
              </w:rPr>
              <w:t>1.每一道试题支持相似题推荐和举一反三，举一反三包括基础巩固、能力提升、变式训练、拓展培养四个维度推荐。</w:t>
            </w:r>
            <w:r>
              <w:rPr>
                <w:rFonts w:hint="eastAsia"/>
                <w:sz w:val="21"/>
                <w:szCs w:val="21"/>
              </w:rPr>
              <w:br w:type="textWrapping"/>
            </w:r>
            <w:r>
              <w:rPr>
                <w:rFonts w:hint="eastAsia"/>
                <w:sz w:val="21"/>
                <w:szCs w:val="21"/>
              </w:rPr>
              <w:t>2.试题支持直接引入到学校校本试题，并支持加入到校本错题管理。</w:t>
            </w:r>
          </w:p>
        </w:tc>
      </w:tr>
      <w:tr w14:paraId="3170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2A0F3BD0">
            <w:pPr>
              <w:pStyle w:val="32"/>
              <w:spacing w:beforeAutospacing="0" w:afterAutospacing="0" w:line="276" w:lineRule="auto"/>
              <w:rPr>
                <w:rFonts w:hint="eastAsia"/>
                <w:b/>
                <w:bCs/>
                <w:sz w:val="21"/>
                <w:szCs w:val="21"/>
              </w:rPr>
            </w:pPr>
            <w:r>
              <w:rPr>
                <w:rFonts w:hint="eastAsia"/>
                <w:b/>
                <w:bCs/>
                <w:sz w:val="21"/>
                <w:szCs w:val="21"/>
              </w:rPr>
              <w:t>15</w:t>
            </w:r>
          </w:p>
        </w:tc>
        <w:tc>
          <w:tcPr>
            <w:tcW w:w="1236" w:type="dxa"/>
            <w:vAlign w:val="center"/>
          </w:tcPr>
          <w:p w14:paraId="68BCE2ED">
            <w:pPr>
              <w:pStyle w:val="32"/>
              <w:spacing w:beforeAutospacing="0" w:afterAutospacing="0" w:line="276" w:lineRule="auto"/>
              <w:jc w:val="center"/>
              <w:rPr>
                <w:rFonts w:hint="eastAsia"/>
                <w:sz w:val="21"/>
                <w:szCs w:val="21"/>
              </w:rPr>
            </w:pPr>
            <w:r>
              <w:rPr>
                <w:rFonts w:hint="eastAsia"/>
                <w:sz w:val="21"/>
                <w:szCs w:val="21"/>
              </w:rPr>
              <w:t>试卷排版与下载</w:t>
            </w:r>
          </w:p>
        </w:tc>
        <w:tc>
          <w:tcPr>
            <w:tcW w:w="7920" w:type="dxa"/>
            <w:vAlign w:val="center"/>
          </w:tcPr>
          <w:p w14:paraId="39BCDD2B">
            <w:pPr>
              <w:pStyle w:val="32"/>
              <w:spacing w:beforeAutospacing="0" w:afterAutospacing="0" w:line="276" w:lineRule="auto"/>
              <w:rPr>
                <w:rFonts w:hint="eastAsia"/>
                <w:sz w:val="21"/>
                <w:szCs w:val="21"/>
              </w:rPr>
            </w:pPr>
            <w:r>
              <w:rPr>
                <w:rFonts w:hint="eastAsia"/>
                <w:sz w:val="21"/>
                <w:szCs w:val="21"/>
              </w:rPr>
              <w:t>1.支持在线编辑试卷结构，可按照考试类型去编辑设置试卷结构。可通过拖拽排序方式达到试卷的预期结构效果，支持给试题设置分值，已确保达到考卷分值的标准。试题结构默认有课后作业、日常测验、标准考试。并支持自定义结构类型包括：密封线、大题评分区、注意事项、副标题、分卷、考试时间、考生填写、大题、总评分等。</w:t>
            </w:r>
            <w:r>
              <w:rPr>
                <w:rFonts w:hint="eastAsia"/>
                <w:sz w:val="21"/>
                <w:szCs w:val="21"/>
              </w:rPr>
              <w:br w:type="textWrapping"/>
            </w:r>
            <w:r>
              <w:rPr>
                <w:rFonts w:hint="eastAsia"/>
                <w:sz w:val="21"/>
                <w:szCs w:val="21"/>
              </w:rPr>
              <w:t>2.添加后的试题支持自定义题型。</w:t>
            </w:r>
            <w:r>
              <w:rPr>
                <w:rFonts w:hint="eastAsia"/>
                <w:sz w:val="21"/>
                <w:szCs w:val="21"/>
              </w:rPr>
              <w:br w:type="textWrapping"/>
            </w:r>
            <w:r>
              <w:rPr>
                <w:rFonts w:hint="eastAsia"/>
                <w:sz w:val="21"/>
                <w:szCs w:val="21"/>
              </w:rPr>
              <w:t>3.支持直接查看试卷细目表，细目表包括每一个小题的难易度、知识点。</w:t>
            </w:r>
            <w:r>
              <w:rPr>
                <w:rFonts w:hint="eastAsia"/>
                <w:sz w:val="21"/>
                <w:szCs w:val="21"/>
              </w:rPr>
              <w:br w:type="textWrapping"/>
            </w:r>
            <w:r>
              <w:rPr>
                <w:rFonts w:hint="eastAsia"/>
                <w:sz w:val="21"/>
                <w:szCs w:val="21"/>
              </w:rPr>
              <w:t>4.试卷支持保存、下载、在线测试、自测功能。在线测试设置分值后直接分享二维码给学生作答，学生扫码做答后自动生成报告，客观题自动批改。自测支持直接扫码进行测评，客观题自动批改。测评结束后自动生成报告。</w:t>
            </w:r>
            <w:r>
              <w:rPr>
                <w:rFonts w:hint="eastAsia"/>
                <w:sz w:val="21"/>
                <w:szCs w:val="21"/>
              </w:rPr>
              <w:br w:type="textWrapping"/>
            </w:r>
            <w:r>
              <w:rPr>
                <w:rFonts w:hint="eastAsia"/>
                <w:sz w:val="21"/>
                <w:szCs w:val="21"/>
              </w:rPr>
              <w:t>5.支持4种答题卡下载，包括普通答题卡、标准答题卡、密集答题卡，阅卷答题卡。其中阅卷答题卡生成后可以适配市面上任意一家主流阅卷产品直接使用。</w:t>
            </w:r>
            <w:r>
              <w:rPr>
                <w:rFonts w:hint="eastAsia"/>
                <w:sz w:val="21"/>
                <w:szCs w:val="21"/>
              </w:rPr>
              <w:br w:type="textWrapping"/>
            </w:r>
            <w:r>
              <w:rPr>
                <w:rFonts w:hint="eastAsia"/>
                <w:sz w:val="21"/>
                <w:szCs w:val="21"/>
              </w:rPr>
              <w:t>6.试卷下载格式多样化，包括图片、文本、MathType三种公式选择，包括纸张A4、A3双栏、B5、B4双栏、8K双栏、16K双栏六种大小，包括试卷内容答案、解析、考点、分析、试题来源、测评二维码等属性选择下载，包括试卷类型教师用卷（答案解析在题后）、学生用卷（答案解析在卷尾）两种方式下载。</w:t>
            </w:r>
          </w:p>
        </w:tc>
      </w:tr>
      <w:tr w14:paraId="70BC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0355C3CB">
            <w:pPr>
              <w:pStyle w:val="32"/>
              <w:spacing w:beforeAutospacing="0" w:afterAutospacing="0" w:line="276" w:lineRule="auto"/>
              <w:rPr>
                <w:rFonts w:hint="eastAsia"/>
                <w:b/>
                <w:bCs/>
                <w:sz w:val="21"/>
                <w:szCs w:val="21"/>
              </w:rPr>
            </w:pPr>
            <w:r>
              <w:rPr>
                <w:rFonts w:hint="eastAsia"/>
                <w:b/>
                <w:bCs/>
                <w:sz w:val="21"/>
                <w:szCs w:val="21"/>
              </w:rPr>
              <w:t>16</w:t>
            </w:r>
          </w:p>
        </w:tc>
        <w:tc>
          <w:tcPr>
            <w:tcW w:w="1236" w:type="dxa"/>
            <w:vAlign w:val="center"/>
          </w:tcPr>
          <w:p w14:paraId="06068E1D">
            <w:pPr>
              <w:pStyle w:val="32"/>
              <w:spacing w:beforeAutospacing="0" w:afterAutospacing="0" w:line="276" w:lineRule="auto"/>
              <w:jc w:val="center"/>
              <w:rPr>
                <w:rFonts w:hint="eastAsia"/>
                <w:sz w:val="21"/>
                <w:szCs w:val="21"/>
              </w:rPr>
            </w:pPr>
            <w:r>
              <w:rPr>
                <w:rFonts w:hint="eastAsia"/>
                <w:sz w:val="21"/>
                <w:szCs w:val="21"/>
              </w:rPr>
              <w:t>组卷使用统计</w:t>
            </w:r>
          </w:p>
        </w:tc>
        <w:tc>
          <w:tcPr>
            <w:tcW w:w="7920" w:type="dxa"/>
            <w:vAlign w:val="center"/>
          </w:tcPr>
          <w:p w14:paraId="3005AFC7">
            <w:pPr>
              <w:pStyle w:val="32"/>
              <w:spacing w:beforeAutospacing="0" w:afterAutospacing="0" w:line="276" w:lineRule="auto"/>
              <w:jc w:val="both"/>
              <w:rPr>
                <w:rFonts w:hint="eastAsia"/>
                <w:sz w:val="21"/>
                <w:szCs w:val="21"/>
              </w:rPr>
            </w:pPr>
            <w:r>
              <w:rPr>
                <w:rFonts w:hint="eastAsia"/>
                <w:sz w:val="21"/>
                <w:szCs w:val="21"/>
              </w:rPr>
              <w:t>1.支持选题记录、组卷记录、测评记录等数据统计和分析。</w:t>
            </w:r>
            <w:r>
              <w:rPr>
                <w:rFonts w:hint="eastAsia"/>
                <w:sz w:val="21"/>
                <w:szCs w:val="21"/>
              </w:rPr>
              <w:br w:type="textWrapping"/>
            </w:r>
            <w:r>
              <w:rPr>
                <w:rFonts w:hint="eastAsia"/>
                <w:sz w:val="21"/>
                <w:szCs w:val="21"/>
              </w:rPr>
              <w:t>2.支持组卷数据概览、报表管理以及报表的导出。</w:t>
            </w:r>
          </w:p>
        </w:tc>
      </w:tr>
      <w:tr w14:paraId="5BA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54" w:type="dxa"/>
            <w:gridSpan w:val="3"/>
            <w:vAlign w:val="center"/>
          </w:tcPr>
          <w:p w14:paraId="5E6298D0">
            <w:pPr>
              <w:pStyle w:val="32"/>
              <w:spacing w:beforeAutospacing="0" w:afterAutospacing="0" w:line="276" w:lineRule="auto"/>
              <w:jc w:val="both"/>
              <w:rPr>
                <w:rFonts w:hint="eastAsia"/>
                <w:sz w:val="21"/>
                <w:szCs w:val="21"/>
              </w:rPr>
            </w:pPr>
            <w:r>
              <w:rPr>
                <w:rFonts w:hint="eastAsia"/>
              </w:rPr>
              <w:t>四、培训等相关配套服务</w:t>
            </w:r>
          </w:p>
        </w:tc>
      </w:tr>
      <w:tr w14:paraId="2527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0E93C349">
            <w:pPr>
              <w:spacing w:line="360" w:lineRule="exact"/>
              <w:jc w:val="left"/>
              <w:rPr>
                <w:rFonts w:hint="eastAsia" w:ascii="宋体" w:hAnsi="宋体" w:cs="宋体"/>
                <w:szCs w:val="21"/>
              </w:rPr>
            </w:pPr>
            <w:r>
              <w:rPr>
                <w:rFonts w:hint="eastAsia" w:ascii="宋体" w:hAnsi="宋体" w:cs="宋体"/>
                <w:szCs w:val="21"/>
              </w:rPr>
              <w:t>1</w:t>
            </w:r>
          </w:p>
        </w:tc>
        <w:tc>
          <w:tcPr>
            <w:tcW w:w="1236" w:type="dxa"/>
            <w:vAlign w:val="center"/>
          </w:tcPr>
          <w:p w14:paraId="4507A9E6">
            <w:pPr>
              <w:pStyle w:val="57"/>
              <w:rPr>
                <w:rFonts w:hint="eastAsia" w:hAnsi="宋体"/>
                <w:color w:val="auto"/>
                <w:sz w:val="21"/>
                <w:szCs w:val="21"/>
              </w:rPr>
            </w:pPr>
            <w:r>
              <w:rPr>
                <w:rFonts w:hint="eastAsia" w:hAnsi="宋体"/>
                <w:color w:val="auto"/>
                <w:sz w:val="21"/>
                <w:szCs w:val="21"/>
              </w:rPr>
              <w:t>培训服务</w:t>
            </w:r>
          </w:p>
        </w:tc>
        <w:tc>
          <w:tcPr>
            <w:tcW w:w="7920" w:type="dxa"/>
            <w:vAlign w:val="center"/>
          </w:tcPr>
          <w:p w14:paraId="0E992101">
            <w:pPr>
              <w:pStyle w:val="57"/>
              <w:spacing w:line="240" w:lineRule="exact"/>
              <w:rPr>
                <w:rFonts w:hint="eastAsia" w:hAnsi="宋体"/>
                <w:b/>
                <w:bCs/>
                <w:color w:val="auto"/>
                <w:sz w:val="21"/>
                <w:szCs w:val="21"/>
              </w:rPr>
            </w:pPr>
            <w:r>
              <w:rPr>
                <w:rFonts w:hint="eastAsia" w:hAnsi="宋体"/>
                <w:color w:val="auto"/>
                <w:sz w:val="21"/>
                <w:szCs w:val="21"/>
              </w:rPr>
              <w:t>1.平台使用培训服务</w:t>
            </w:r>
            <w:r>
              <w:rPr>
                <w:rFonts w:hint="eastAsia" w:hAnsi="宋体"/>
                <w:color w:val="auto"/>
                <w:sz w:val="21"/>
                <w:szCs w:val="21"/>
              </w:rPr>
              <w:br w:type="textWrapping"/>
            </w:r>
            <w:r>
              <w:rPr>
                <w:rFonts w:hint="eastAsia" w:hAnsi="宋体"/>
                <w:color w:val="auto"/>
                <w:sz w:val="21"/>
                <w:szCs w:val="21"/>
              </w:rPr>
              <w:t xml:space="preserve">   按照采购人要求统一组织，投标人安排人员开展资源的使用、制作培训。培训</w:t>
            </w:r>
            <w:r>
              <w:rPr>
                <w:rFonts w:hAnsi="宋体"/>
                <w:color w:val="auto"/>
                <w:sz w:val="21"/>
                <w:szCs w:val="21"/>
              </w:rPr>
              <w:t>覆盖全省所有</w:t>
            </w:r>
            <w:r>
              <w:rPr>
                <w:rFonts w:hint="eastAsia" w:hAnsi="宋体"/>
                <w:color w:val="auto"/>
                <w:sz w:val="21"/>
                <w:szCs w:val="21"/>
              </w:rPr>
              <w:t>市</w:t>
            </w:r>
            <w:r>
              <w:rPr>
                <w:rFonts w:hAnsi="宋体"/>
                <w:color w:val="auto"/>
                <w:sz w:val="21"/>
                <w:szCs w:val="21"/>
              </w:rPr>
              <w:t>区县，不少于</w:t>
            </w:r>
            <w:r>
              <w:rPr>
                <w:rFonts w:hint="eastAsia" w:hAnsi="宋体"/>
                <w:color w:val="auto"/>
                <w:sz w:val="21"/>
                <w:szCs w:val="21"/>
              </w:rPr>
              <w:t>1</w:t>
            </w:r>
            <w:r>
              <w:rPr>
                <w:rFonts w:hAnsi="宋体"/>
                <w:color w:val="auto"/>
                <w:sz w:val="21"/>
                <w:szCs w:val="21"/>
              </w:rPr>
              <w:t>场专项培训</w:t>
            </w:r>
            <w:r>
              <w:rPr>
                <w:rFonts w:hint="eastAsia" w:hAnsi="宋体"/>
                <w:color w:val="auto"/>
                <w:sz w:val="21"/>
                <w:szCs w:val="21"/>
              </w:rPr>
              <w:t>。教育资源平台功能操作（资源检索、上传、共享等）；学科资源定制化开发与制作方法；智能化组卷工具应用及试题库建设等。采购人负责组织培训，投标人安排培训讲师和准备培训内容。</w:t>
            </w:r>
          </w:p>
        </w:tc>
      </w:tr>
      <w:tr w14:paraId="2C92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493CDB54">
            <w:pPr>
              <w:widowControl/>
              <w:spacing w:line="360" w:lineRule="exact"/>
              <w:jc w:val="left"/>
              <w:rPr>
                <w:rFonts w:hint="eastAsia" w:ascii="宋体" w:hAnsi="宋体" w:cs="宋体"/>
                <w:kern w:val="0"/>
                <w:szCs w:val="21"/>
              </w:rPr>
            </w:pPr>
            <w:r>
              <w:rPr>
                <w:rFonts w:hint="eastAsia" w:ascii="宋体" w:hAnsi="宋体" w:cs="宋体"/>
                <w:kern w:val="0"/>
                <w:szCs w:val="21"/>
              </w:rPr>
              <w:t>2</w:t>
            </w:r>
          </w:p>
        </w:tc>
        <w:tc>
          <w:tcPr>
            <w:tcW w:w="1236" w:type="dxa"/>
            <w:vAlign w:val="center"/>
          </w:tcPr>
          <w:p w14:paraId="5D5E047D">
            <w:pPr>
              <w:pStyle w:val="57"/>
              <w:rPr>
                <w:rFonts w:hint="eastAsia" w:hAnsi="宋体"/>
                <w:b/>
                <w:bCs/>
                <w:color w:val="auto"/>
                <w:sz w:val="21"/>
                <w:szCs w:val="21"/>
              </w:rPr>
            </w:pPr>
            <w:r>
              <w:rPr>
                <w:rFonts w:hint="eastAsia" w:hAnsi="宋体"/>
                <w:color w:val="auto"/>
                <w:sz w:val="21"/>
                <w:szCs w:val="21"/>
              </w:rPr>
              <w:t>对接海南平台</w:t>
            </w:r>
          </w:p>
        </w:tc>
        <w:tc>
          <w:tcPr>
            <w:tcW w:w="7920" w:type="dxa"/>
            <w:vAlign w:val="center"/>
          </w:tcPr>
          <w:p w14:paraId="20753BB5">
            <w:pPr>
              <w:pStyle w:val="57"/>
              <w:spacing w:line="300" w:lineRule="exact"/>
              <w:rPr>
                <w:rFonts w:hint="eastAsia" w:hAnsi="宋体"/>
                <w:sz w:val="21"/>
                <w:szCs w:val="21"/>
              </w:rPr>
            </w:pPr>
            <w:r>
              <w:rPr>
                <w:rFonts w:hint="eastAsia" w:hAnsi="宋体"/>
                <w:color w:val="auto"/>
                <w:sz w:val="21"/>
                <w:szCs w:val="21"/>
              </w:rPr>
              <w:t>1.平台部署架构</w:t>
            </w:r>
            <w:r>
              <w:rPr>
                <w:rFonts w:hint="eastAsia" w:hAnsi="宋体"/>
                <w:color w:val="auto"/>
                <w:sz w:val="21"/>
                <w:szCs w:val="21"/>
              </w:rPr>
              <w:br w:type="textWrapping"/>
            </w:r>
            <w:r>
              <w:rPr>
                <w:rFonts w:hint="eastAsia" w:hAnsi="宋体"/>
                <w:color w:val="auto"/>
                <w:sz w:val="21"/>
                <w:szCs w:val="21"/>
              </w:rPr>
              <w:t xml:space="preserve">   </w:t>
            </w:r>
            <w:r>
              <w:rPr>
                <w:rFonts w:hint="eastAsia" w:hAnsi="宋体"/>
                <w:sz w:val="21"/>
                <w:szCs w:val="21"/>
              </w:rPr>
              <w:t>与海南平台统一认证体系对接，支持海南平台账号直接登录，实现 "一次登录，全网通行"；实施资源本地化部署，实现和海南平台无缝集成；保留校级资源权限体系，教师通过海南平台账号主资源平台可访问校本资源库。</w:t>
            </w:r>
          </w:p>
        </w:tc>
      </w:tr>
      <w:tr w14:paraId="7EC4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14:paraId="3BE0482A">
            <w:pPr>
              <w:widowControl/>
              <w:spacing w:line="360" w:lineRule="exact"/>
              <w:jc w:val="left"/>
              <w:rPr>
                <w:rFonts w:hint="eastAsia" w:ascii="宋体" w:hAnsi="宋体" w:cs="宋体"/>
                <w:szCs w:val="21"/>
              </w:rPr>
            </w:pPr>
            <w:r>
              <w:rPr>
                <w:rFonts w:hint="eastAsia" w:ascii="宋体" w:hAnsi="宋体" w:cs="宋体"/>
                <w:szCs w:val="21"/>
              </w:rPr>
              <w:t>3</w:t>
            </w:r>
          </w:p>
        </w:tc>
        <w:tc>
          <w:tcPr>
            <w:tcW w:w="1236" w:type="dxa"/>
            <w:vAlign w:val="center"/>
          </w:tcPr>
          <w:p w14:paraId="5DADBFA5">
            <w:pPr>
              <w:pStyle w:val="57"/>
              <w:rPr>
                <w:rFonts w:hint="eastAsia" w:hAnsi="宋体"/>
                <w:color w:val="auto"/>
                <w:sz w:val="21"/>
                <w:szCs w:val="21"/>
              </w:rPr>
            </w:pPr>
            <w:r>
              <w:rPr>
                <w:rFonts w:hint="eastAsia" w:hAnsi="宋体"/>
                <w:color w:val="auto"/>
                <w:sz w:val="21"/>
                <w:szCs w:val="21"/>
              </w:rPr>
              <w:t>同步更新工具定制开发</w:t>
            </w:r>
          </w:p>
        </w:tc>
        <w:tc>
          <w:tcPr>
            <w:tcW w:w="7920" w:type="dxa"/>
            <w:vAlign w:val="center"/>
          </w:tcPr>
          <w:p w14:paraId="148C8B0F">
            <w:pPr>
              <w:pStyle w:val="265"/>
              <w:spacing w:line="300" w:lineRule="exact"/>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 xml:space="preserve">K12 </w:t>
            </w:r>
            <w:r>
              <w:rPr>
                <w:rFonts w:hint="eastAsia" w:ascii="宋体" w:hAnsi="宋体" w:eastAsia="宋体" w:cs="宋体"/>
                <w:sz w:val="21"/>
                <w:szCs w:val="21"/>
              </w:rPr>
              <w:t>全学段学科资源映射工具开发</w:t>
            </w:r>
          </w:p>
          <w:p w14:paraId="12CBF335">
            <w:pPr>
              <w:pStyle w:val="265"/>
              <w:spacing w:before="0" w:after="0"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投标人需要开发专用映射工具，实现 K12 所有学段（小学 1-6 年级、初中 7-9 年级、高中 10-12 年级）全学科（语文、数学、英语、物理、化学、生物、政治、历史、地理等）的版本（含统编版、人教版、北师大版、苏教版等国内主流教材版本及海南省地方特色教材版本）、册别、章节与国家教育资源公共服务平台及海南省教育资源平台的精准映射。</w:t>
            </w:r>
          </w:p>
          <w:p w14:paraId="126A77FD">
            <w:pPr>
              <w:pStyle w:val="265"/>
              <w:spacing w:line="300" w:lineRule="exact"/>
              <w:rPr>
                <w:rFonts w:hint="eastAsia" w:ascii="宋体" w:hAnsi="宋体" w:eastAsia="宋体" w:cs="宋体"/>
                <w:sz w:val="21"/>
                <w:szCs w:val="21"/>
              </w:rPr>
            </w:pPr>
            <w:r>
              <w:rPr>
                <w:rFonts w:hint="eastAsia" w:ascii="宋体" w:hAnsi="宋体" w:eastAsia="宋体" w:cs="宋体"/>
                <w:sz w:val="21"/>
                <w:szCs w:val="21"/>
              </w:rPr>
              <w:t>2.资料自动同步部署机制</w:t>
            </w:r>
          </w:p>
          <w:p w14:paraId="44438D56">
            <w:pPr>
              <w:pStyle w:val="57"/>
              <w:spacing w:line="300" w:lineRule="exact"/>
              <w:rPr>
                <w:rFonts w:hint="eastAsia" w:hAnsi="宋体"/>
                <w:b/>
                <w:bCs/>
                <w:color w:val="auto"/>
                <w:sz w:val="21"/>
                <w:szCs w:val="21"/>
              </w:rPr>
            </w:pPr>
            <w:r>
              <w:rPr>
                <w:rFonts w:hint="eastAsia" w:hAnsi="宋体"/>
                <w:color w:val="auto"/>
                <w:sz w:val="21"/>
                <w:szCs w:val="21"/>
              </w:rPr>
              <w:t xml:space="preserve">   海南平台用户下载</w:t>
            </w:r>
            <w:r>
              <w:rPr>
                <w:rFonts w:hint="eastAsia"/>
                <w:sz w:val="21"/>
                <w:szCs w:val="21"/>
              </w:rPr>
              <w:t>资源制造商</w:t>
            </w:r>
            <w:r>
              <w:rPr>
                <w:rFonts w:hint="eastAsia" w:hAnsi="宋体"/>
                <w:color w:val="auto"/>
                <w:sz w:val="21"/>
                <w:szCs w:val="21"/>
              </w:rPr>
              <w:t>主资源平台的教学资源后，工具自动将该资料同步部署到海南平台指定存储位置，并更新用户个人资源库与平台资料索引。同步过程采用增量同步技术，减少数据传输量，同时保证资料版本一致性与数据完整性。同步功能需支持断点续传，在网络中断恢复后可自动从断点处继续同步，且同步成功率需达到</w:t>
            </w:r>
            <w:r>
              <w:rPr>
                <w:rFonts w:hAnsi="宋体"/>
                <w:color w:val="auto"/>
                <w:sz w:val="21"/>
                <w:szCs w:val="21"/>
              </w:rPr>
              <w:t xml:space="preserve"> 99% </w:t>
            </w:r>
            <w:r>
              <w:rPr>
                <w:rFonts w:hint="eastAsia" w:hAnsi="宋体"/>
                <w:color w:val="auto"/>
                <w:sz w:val="21"/>
                <w:szCs w:val="21"/>
              </w:rPr>
              <w:t>以上。系统需具备日志记录功能，详细记录每次同步操作的时间、操作人、同步内容及同步状态，便于后续审计与故障排查。</w:t>
            </w:r>
          </w:p>
        </w:tc>
      </w:tr>
    </w:tbl>
    <w:p w14:paraId="3669BE93">
      <w:pPr>
        <w:pStyle w:val="2"/>
        <w:spacing w:line="360" w:lineRule="auto"/>
        <w:jc w:val="left"/>
        <w:rPr>
          <w:rFonts w:hint="eastAsia"/>
          <w:color w:val="000000"/>
          <w:sz w:val="24"/>
          <w:szCs w:val="24"/>
        </w:rPr>
      </w:pPr>
      <w:r>
        <w:rPr>
          <w:rFonts w:hint="eastAsia"/>
          <w:color w:val="000000"/>
          <w:sz w:val="24"/>
          <w:szCs w:val="24"/>
        </w:rPr>
        <w:t>三、商务要求：</w:t>
      </w:r>
    </w:p>
    <w:p w14:paraId="7DF17474">
      <w:pPr>
        <w:pStyle w:val="32"/>
        <w:spacing w:beforeAutospacing="0" w:afterAutospacing="0" w:line="300" w:lineRule="auto"/>
        <w:ind w:firstLine="480" w:firstLineChars="200"/>
        <w:rPr>
          <w:rFonts w:hint="eastAsia"/>
          <w:color w:val="000000"/>
        </w:rPr>
      </w:pPr>
      <w:r>
        <w:rPr>
          <w:rFonts w:hint="eastAsia"/>
          <w:color w:val="000000"/>
        </w:rPr>
        <w:t>★1.</w:t>
      </w:r>
      <w:r>
        <w:rPr>
          <w:rFonts w:hint="eastAsia"/>
          <w:color w:val="000000"/>
          <w:kern w:val="2"/>
          <w:lang w:bidi="ar"/>
        </w:rPr>
        <w:t>投标人</w:t>
      </w:r>
      <w:r>
        <w:rPr>
          <w:rFonts w:hint="eastAsia"/>
        </w:rPr>
        <w:t>投标时承诺：三个月内部署上线到海南平台优质学科数字资源350万件，结构化试题600万道，覆盖海南省中小学全部学段和学科的教材版本，且资源产生的日期为2022年1月份以来，要求所提供的资源全量须存储到海南平台，采购方拥有该批资源的永久使用权。投标人对所提供的资源应具有合法处置权力，若产生版权等纠纷，责任由投标人承担</w:t>
      </w:r>
      <w:r>
        <w:rPr>
          <w:rFonts w:hint="eastAsia"/>
          <w:kern w:val="2"/>
          <w:lang w:bidi="ar"/>
        </w:rPr>
        <w:t>。</w:t>
      </w:r>
      <w:r>
        <w:rPr>
          <w:rFonts w:hint="eastAsia"/>
          <w:color w:val="000000"/>
          <w:kern w:val="2"/>
          <w:lang w:bidi="ar"/>
        </w:rPr>
        <w:t>投标时，要提供承诺函，并加盖投标人</w:t>
      </w:r>
      <w:r>
        <w:rPr>
          <w:rFonts w:hint="eastAsia"/>
          <w:kern w:val="2"/>
          <w:lang w:bidi="ar"/>
        </w:rPr>
        <w:t>公章。</w:t>
      </w:r>
    </w:p>
    <w:p w14:paraId="60729DF4">
      <w:pPr>
        <w:pStyle w:val="32"/>
        <w:spacing w:beforeAutospacing="0" w:afterAutospacing="0" w:line="300" w:lineRule="auto"/>
        <w:ind w:firstLine="480" w:firstLineChars="200"/>
        <w:rPr>
          <w:rFonts w:hint="eastAsia"/>
          <w:color w:val="000000"/>
        </w:rPr>
      </w:pPr>
      <w:r>
        <w:rPr>
          <w:rFonts w:hint="eastAsia"/>
          <w:color w:val="000000"/>
        </w:rPr>
        <w:t>★2.</w:t>
      </w:r>
      <w:r>
        <w:rPr>
          <w:rFonts w:hint="eastAsia"/>
          <w:color w:val="000000"/>
          <w:kern w:val="2"/>
          <w:lang w:bidi="ar"/>
        </w:rPr>
        <w:t>投标人</w:t>
      </w:r>
      <w:r>
        <w:rPr>
          <w:rFonts w:hint="eastAsia"/>
        </w:rPr>
        <w:t>投标时承诺：三个月内</w:t>
      </w:r>
      <w:r>
        <w:rPr>
          <w:rFonts w:hint="eastAsia"/>
          <w:color w:val="000000"/>
          <w:kern w:val="2"/>
          <w:lang w:bidi="ar"/>
        </w:rPr>
        <w:t>在海南平台安装插件，</w:t>
      </w:r>
      <w:r>
        <w:rPr>
          <w:rFonts w:hint="eastAsia"/>
          <w:color w:val="000000"/>
        </w:rPr>
        <w:t>全省中小学教师通过插件访问和免费使用资源制造商主资源平台的智能化组卷功能和组卷后的试卷下载。</w:t>
      </w:r>
      <w:r>
        <w:rPr>
          <w:rFonts w:hint="eastAsia"/>
          <w:color w:val="000000"/>
          <w:kern w:val="2"/>
          <w:lang w:bidi="ar"/>
        </w:rPr>
        <w:t>免费期自合同签订之日起至2026年12月31日止</w:t>
      </w:r>
      <w:r>
        <w:rPr>
          <w:rFonts w:hint="eastAsia"/>
          <w:color w:val="000000"/>
        </w:rPr>
        <w:t>。</w:t>
      </w:r>
      <w:r>
        <w:rPr>
          <w:rFonts w:hint="eastAsia"/>
          <w:color w:val="000000"/>
          <w:kern w:val="2"/>
          <w:lang w:bidi="ar"/>
        </w:rPr>
        <w:t>投标时，要提供承诺函，并加盖投标人</w:t>
      </w:r>
      <w:r>
        <w:rPr>
          <w:rFonts w:hint="eastAsia"/>
          <w:kern w:val="2"/>
          <w:lang w:bidi="ar"/>
        </w:rPr>
        <w:t>公章。</w:t>
      </w:r>
    </w:p>
    <w:p w14:paraId="4D943A83">
      <w:pPr>
        <w:pStyle w:val="32"/>
        <w:spacing w:beforeAutospacing="0" w:afterAutospacing="0" w:line="300" w:lineRule="auto"/>
        <w:ind w:firstLine="480" w:firstLineChars="200"/>
        <w:rPr>
          <w:rFonts w:hint="eastAsia"/>
          <w:color w:val="000000"/>
          <w:kern w:val="2"/>
          <w:lang w:bidi="ar"/>
        </w:rPr>
      </w:pPr>
      <w:r>
        <w:rPr>
          <w:rFonts w:hint="eastAsia"/>
          <w:color w:val="000000"/>
        </w:rPr>
        <w:t>★3.</w:t>
      </w:r>
      <w:r>
        <w:rPr>
          <w:rFonts w:hint="eastAsia"/>
          <w:color w:val="000000"/>
          <w:kern w:val="2"/>
          <w:lang w:bidi="ar"/>
        </w:rPr>
        <w:t>投标人</w:t>
      </w:r>
      <w:r>
        <w:rPr>
          <w:rFonts w:hint="eastAsia"/>
        </w:rPr>
        <w:t>投标时承诺：三个月内</w:t>
      </w:r>
      <w:r>
        <w:rPr>
          <w:rFonts w:hint="eastAsia"/>
          <w:color w:val="000000"/>
          <w:kern w:val="2"/>
          <w:lang w:bidi="ar"/>
        </w:rPr>
        <w:t>在海南平台安装插件，全省中小学教师通过插件访问和免费使用资源制造商主资源平台的全量资源，教师下载的</w:t>
      </w:r>
      <w:r>
        <w:rPr>
          <w:rFonts w:hint="eastAsia"/>
          <w:color w:val="000000"/>
        </w:rPr>
        <w:t>相应资源</w:t>
      </w:r>
      <w:r>
        <w:rPr>
          <w:rFonts w:hint="eastAsia"/>
          <w:color w:val="000000"/>
          <w:kern w:val="2"/>
          <w:lang w:bidi="ar"/>
        </w:rPr>
        <w:t>同时自动更新存储到海南平台，免费期自合同签订之日起至2026年12月31日止</w:t>
      </w:r>
      <w:r>
        <w:rPr>
          <w:rFonts w:hint="eastAsia"/>
          <w:color w:val="000000"/>
        </w:rPr>
        <w:t>。</w:t>
      </w:r>
      <w:r>
        <w:rPr>
          <w:rFonts w:hint="eastAsia"/>
          <w:color w:val="000000"/>
          <w:kern w:val="2"/>
          <w:lang w:bidi="ar"/>
        </w:rPr>
        <w:t>投标时，要提供承诺函，并加盖投标人</w:t>
      </w:r>
      <w:r>
        <w:rPr>
          <w:rFonts w:hint="eastAsia"/>
          <w:kern w:val="2"/>
          <w:lang w:bidi="ar"/>
        </w:rPr>
        <w:t>公章。</w:t>
      </w:r>
    </w:p>
    <w:p w14:paraId="60492A97">
      <w:pPr>
        <w:pStyle w:val="32"/>
        <w:spacing w:beforeAutospacing="0" w:afterAutospacing="0" w:line="300" w:lineRule="auto"/>
        <w:ind w:firstLine="480" w:firstLineChars="200"/>
        <w:rPr>
          <w:rFonts w:hint="eastAsia"/>
          <w:kern w:val="2"/>
          <w:lang w:bidi="ar"/>
        </w:rPr>
      </w:pPr>
      <w:r>
        <w:rPr>
          <w:rFonts w:hint="eastAsia"/>
          <w:color w:val="000000"/>
        </w:rPr>
        <w:t>★4.</w:t>
      </w:r>
      <w:r>
        <w:rPr>
          <w:rFonts w:hint="eastAsia"/>
          <w:color w:val="000000"/>
          <w:kern w:val="2"/>
          <w:lang w:bidi="ar"/>
        </w:rPr>
        <w:t>投标人</w:t>
      </w:r>
      <w:r>
        <w:rPr>
          <w:rFonts w:hint="eastAsia"/>
        </w:rPr>
        <w:t>投标时承诺：</w:t>
      </w:r>
      <w:r>
        <w:rPr>
          <w:rFonts w:hint="eastAsia"/>
          <w:color w:val="000000"/>
          <w:kern w:val="2"/>
          <w:lang w:bidi="ar"/>
        </w:rPr>
        <w:t>在2026年12月31日前，不与海南省各级各类教育行政管理部门及学校另行签订教学资源采购和组卷功能使用的收费合约。投标时，要提供承诺函，并加盖投标人</w:t>
      </w:r>
      <w:r>
        <w:rPr>
          <w:rFonts w:hint="eastAsia"/>
          <w:kern w:val="2"/>
          <w:lang w:bidi="ar"/>
        </w:rPr>
        <w:t>公章。</w:t>
      </w:r>
    </w:p>
    <w:p w14:paraId="111D7AEE">
      <w:pPr>
        <w:pStyle w:val="32"/>
        <w:spacing w:beforeAutospacing="0" w:afterAutospacing="0" w:line="300" w:lineRule="auto"/>
        <w:ind w:firstLine="480" w:firstLineChars="200"/>
        <w:rPr>
          <w:rFonts w:hint="eastAsia"/>
          <w:kern w:val="2"/>
          <w:highlight w:val="none"/>
          <w:lang w:bidi="ar"/>
        </w:rPr>
      </w:pPr>
      <w:r>
        <w:rPr>
          <w:rFonts w:hint="eastAsia"/>
          <w:color w:val="000000"/>
          <w:highlight w:val="none"/>
        </w:rPr>
        <w:t>★</w:t>
      </w:r>
      <w:r>
        <w:rPr>
          <w:rFonts w:hint="eastAsia"/>
          <w:kern w:val="2"/>
          <w:highlight w:val="none"/>
          <w:lang w:bidi="ar"/>
        </w:rPr>
        <w:t>5.</w:t>
      </w:r>
      <w:r>
        <w:rPr>
          <w:rFonts w:hint="eastAsia"/>
          <w:kern w:val="2"/>
          <w:highlight w:val="none"/>
          <w:lang w:eastAsia="zh-CN" w:bidi="ar"/>
        </w:rPr>
        <w:t>关于</w:t>
      </w:r>
      <w:r>
        <w:rPr>
          <w:rFonts w:hint="eastAsia"/>
          <w:kern w:val="2"/>
          <w:highlight w:val="none"/>
          <w:lang w:bidi="ar"/>
        </w:rPr>
        <w:t>投标人</w:t>
      </w:r>
      <w:r>
        <w:rPr>
          <w:rFonts w:hint="eastAsia"/>
          <w:kern w:val="2"/>
          <w:highlight w:val="none"/>
          <w:lang w:eastAsia="zh-CN" w:bidi="ar"/>
        </w:rPr>
        <w:t>和</w:t>
      </w:r>
      <w:r>
        <w:rPr>
          <w:rFonts w:hint="eastAsia"/>
          <w:color w:val="000000"/>
          <w:highlight w:val="none"/>
        </w:rPr>
        <w:t>资源制造商</w:t>
      </w:r>
      <w:r>
        <w:rPr>
          <w:rFonts w:hint="eastAsia"/>
          <w:color w:val="000000"/>
          <w:highlight w:val="none"/>
          <w:lang w:eastAsia="zh-CN"/>
        </w:rPr>
        <w:t>的关系要求：</w:t>
      </w:r>
      <w:r>
        <w:rPr>
          <w:rFonts w:hint="eastAsia"/>
          <w:color w:val="000000"/>
          <w:highlight w:val="none"/>
          <w:lang w:eastAsia="zh-CN"/>
        </w:rPr>
        <w:br w:type="textWrapping"/>
      </w:r>
      <w:r>
        <w:rPr>
          <w:rFonts w:hint="eastAsia"/>
          <w:color w:val="000000"/>
          <w:highlight w:val="none"/>
          <w:lang w:val="en-US" w:eastAsia="zh-CN"/>
        </w:rPr>
        <w:t xml:space="preserve">    </w:t>
      </w:r>
      <w:r>
        <w:rPr>
          <w:rFonts w:hint="eastAsia"/>
          <w:kern w:val="2"/>
          <w:highlight w:val="none"/>
          <w:lang w:eastAsia="zh-CN" w:bidi="ar"/>
        </w:rPr>
        <w:t>如</w:t>
      </w:r>
      <w:r>
        <w:rPr>
          <w:rFonts w:hint="eastAsia"/>
          <w:kern w:val="2"/>
          <w:highlight w:val="none"/>
          <w:lang w:bidi="ar"/>
        </w:rPr>
        <w:t>投标人</w:t>
      </w:r>
      <w:r>
        <w:rPr>
          <w:rFonts w:hint="eastAsia"/>
          <w:kern w:val="2"/>
          <w:highlight w:val="none"/>
          <w:lang w:eastAsia="zh-CN" w:bidi="ar"/>
        </w:rPr>
        <w:t>是</w:t>
      </w:r>
      <w:r>
        <w:rPr>
          <w:rFonts w:hint="eastAsia"/>
          <w:color w:val="000000"/>
          <w:highlight w:val="none"/>
        </w:rPr>
        <w:t>资源制造商</w:t>
      </w:r>
      <w:r>
        <w:rPr>
          <w:rFonts w:hint="eastAsia"/>
          <w:color w:val="000000"/>
          <w:highlight w:val="none"/>
          <w:lang w:eastAsia="zh-CN"/>
        </w:rPr>
        <w:t>，</w:t>
      </w:r>
      <w:r>
        <w:rPr>
          <w:rFonts w:hint="eastAsia"/>
          <w:color w:val="000000"/>
          <w:kern w:val="2"/>
          <w:highlight w:val="none"/>
          <w:lang w:bidi="ar"/>
        </w:rPr>
        <w:t>投标人</w:t>
      </w:r>
      <w:r>
        <w:rPr>
          <w:rFonts w:hint="eastAsia"/>
          <w:kern w:val="2"/>
          <w:highlight w:val="none"/>
          <w:lang w:bidi="ar"/>
        </w:rPr>
        <w:t>投标时需提供</w:t>
      </w:r>
      <w:r>
        <w:rPr>
          <w:rFonts w:hint="eastAsia"/>
          <w:kern w:val="2"/>
          <w:highlight w:val="none"/>
          <w:lang w:eastAsia="zh-CN" w:bidi="ar"/>
        </w:rPr>
        <w:t>：</w:t>
      </w:r>
      <w:r>
        <w:rPr>
          <w:rFonts w:hint="eastAsia"/>
          <w:color w:val="000000"/>
          <w:highlight w:val="none"/>
        </w:rPr>
        <w:t>资源制造商</w:t>
      </w:r>
      <w:r>
        <w:rPr>
          <w:rFonts w:hint="eastAsia"/>
          <w:kern w:val="2"/>
          <w:highlight w:val="none"/>
          <w:lang w:bidi="ar"/>
        </w:rPr>
        <w:t>主资源平台的网站备案号截图且加盖公章，并提供备案号在工业和信息化部政务服务平台</w:t>
      </w:r>
      <w:r>
        <w:rPr>
          <w:rFonts w:hint="eastAsia"/>
          <w:kern w:val="2"/>
          <w:highlight w:val="none"/>
          <w:lang w:eastAsia="zh-CN" w:bidi="ar"/>
        </w:rPr>
        <w:t>的</w:t>
      </w:r>
      <w:r>
        <w:rPr>
          <w:rFonts w:hint="eastAsia"/>
          <w:kern w:val="2"/>
          <w:highlight w:val="none"/>
          <w:lang w:bidi="ar"/>
        </w:rPr>
        <w:t>ICP备案查询结果截图加盖投标人公章。</w:t>
      </w:r>
      <w:r>
        <w:rPr>
          <w:rFonts w:hint="eastAsia"/>
          <w:kern w:val="2"/>
          <w:highlight w:val="none"/>
          <w:lang w:bidi="ar"/>
        </w:rPr>
        <w:br w:type="textWrapping"/>
      </w:r>
      <w:r>
        <w:rPr>
          <w:rFonts w:hint="eastAsia"/>
          <w:kern w:val="2"/>
          <w:highlight w:val="none"/>
          <w:lang w:val="en-US" w:eastAsia="zh-CN" w:bidi="ar"/>
        </w:rPr>
        <w:t xml:space="preserve">    </w:t>
      </w:r>
      <w:r>
        <w:rPr>
          <w:rFonts w:hint="eastAsia"/>
          <w:color w:val="000000"/>
          <w:highlight w:val="none"/>
        </w:rPr>
        <w:t>如</w:t>
      </w:r>
      <w:r>
        <w:rPr>
          <w:color w:val="000000"/>
          <w:highlight w:val="none"/>
          <w:lang w:val="en"/>
        </w:rPr>
        <w:t>投标人</w:t>
      </w:r>
      <w:r>
        <w:rPr>
          <w:rFonts w:hint="eastAsia"/>
          <w:color w:val="000000"/>
          <w:highlight w:val="none"/>
          <w:lang w:eastAsia="zh-CN"/>
        </w:rPr>
        <w:t>不是</w:t>
      </w:r>
      <w:r>
        <w:rPr>
          <w:rFonts w:hint="eastAsia"/>
          <w:color w:val="000000"/>
          <w:highlight w:val="none"/>
        </w:rPr>
        <w:t>资源制造商，</w:t>
      </w:r>
      <w:r>
        <w:rPr>
          <w:rFonts w:hint="eastAsia"/>
          <w:color w:val="000000"/>
          <w:kern w:val="2"/>
          <w:highlight w:val="none"/>
          <w:lang w:bidi="ar"/>
        </w:rPr>
        <w:t>投标人</w:t>
      </w:r>
      <w:r>
        <w:rPr>
          <w:rFonts w:hint="eastAsia"/>
          <w:highlight w:val="none"/>
        </w:rPr>
        <w:t>投标时须承诺：</w:t>
      </w:r>
      <w:r>
        <w:rPr>
          <w:rFonts w:hint="eastAsia"/>
          <w:color w:val="000000"/>
          <w:highlight w:val="none"/>
        </w:rPr>
        <w:t>在合同签订前，提供资源制造商出具</w:t>
      </w:r>
      <w:r>
        <w:rPr>
          <w:rFonts w:hint="eastAsia"/>
          <w:color w:val="000000"/>
          <w:highlight w:val="none"/>
          <w:lang w:eastAsia="zh-CN"/>
        </w:rPr>
        <w:t>如上商务要求的第</w:t>
      </w:r>
      <w:r>
        <w:rPr>
          <w:rFonts w:hint="eastAsia"/>
          <w:color w:val="000000"/>
          <w:highlight w:val="none"/>
        </w:rPr>
        <w:t>1</w:t>
      </w:r>
      <w:r>
        <w:rPr>
          <w:rFonts w:hint="eastAsia"/>
          <w:color w:val="000000"/>
          <w:highlight w:val="none"/>
          <w:lang w:eastAsia="zh-CN"/>
        </w:rPr>
        <w:t>条</w:t>
      </w:r>
      <w:r>
        <w:rPr>
          <w:rFonts w:hint="eastAsia"/>
          <w:color w:val="000000"/>
          <w:highlight w:val="none"/>
        </w:rPr>
        <w:t>至</w:t>
      </w:r>
      <w:r>
        <w:rPr>
          <w:rFonts w:hint="eastAsia"/>
          <w:color w:val="000000"/>
          <w:highlight w:val="none"/>
          <w:lang w:eastAsia="zh-CN"/>
        </w:rPr>
        <w:t>第</w:t>
      </w:r>
      <w:r>
        <w:rPr>
          <w:rFonts w:hint="eastAsia"/>
          <w:color w:val="000000"/>
          <w:highlight w:val="none"/>
        </w:rPr>
        <w:t>4条款的承诺函并加盖资源制造商公章。</w:t>
      </w:r>
      <w:r>
        <w:rPr>
          <w:rFonts w:hint="eastAsia"/>
          <w:color w:val="000000"/>
          <w:kern w:val="2"/>
          <w:highlight w:val="none"/>
          <w:lang w:bidi="ar"/>
        </w:rPr>
        <w:t>投标时，要提供该条款的承诺函，并加盖投标人</w:t>
      </w:r>
      <w:r>
        <w:rPr>
          <w:rFonts w:hint="eastAsia"/>
          <w:kern w:val="2"/>
          <w:highlight w:val="none"/>
          <w:lang w:bidi="ar"/>
        </w:rPr>
        <w:t>公章。</w:t>
      </w:r>
    </w:p>
    <w:p w14:paraId="4D4E5E36">
      <w:pPr>
        <w:pStyle w:val="32"/>
        <w:spacing w:beforeAutospacing="0" w:afterAutospacing="0" w:line="300" w:lineRule="auto"/>
        <w:ind w:firstLine="480" w:firstLineChars="200"/>
        <w:rPr>
          <w:rFonts w:hint="default" w:eastAsia="宋体"/>
          <w:kern w:val="2"/>
          <w:highlight w:val="none"/>
          <w:lang w:val="en-US" w:eastAsia="zh-CN" w:bidi="ar"/>
        </w:rPr>
      </w:pPr>
      <w:r>
        <w:rPr>
          <w:rFonts w:hint="eastAsia"/>
          <w:color w:val="000000"/>
          <w:highlight w:val="none"/>
        </w:rPr>
        <w:t>★</w:t>
      </w:r>
      <w:r>
        <w:rPr>
          <w:rFonts w:hint="eastAsia"/>
          <w:kern w:val="2"/>
          <w:highlight w:val="none"/>
          <w:lang w:val="en-US" w:eastAsia="zh-CN" w:bidi="ar"/>
        </w:rPr>
        <w:t>6.投标人必须承诺：提供的技术参数、认证证书、检测报告、技术方案等证明材料必须真实。在中标结果公示期间，招标人有权要求中标候选人提供所投产品或服务的参数的证明材料和资质证书等进行核查，如有需要将要求中标候选人提供实际供货清单中产品进行比对审查或产品演示。若存在虚假应标，招标人有权直接作无效投标处理，预中标的或已中标的取消中标资格并向政府采购主管部门进行投诉，给招标人造成损失的，须进行赔偿并承担相应的责任（承诺函格式自拟）。</w:t>
      </w:r>
    </w:p>
    <w:p w14:paraId="1A3DBE99">
      <w:pPr>
        <w:pStyle w:val="32"/>
        <w:spacing w:beforeAutospacing="0" w:afterAutospacing="0" w:line="300" w:lineRule="auto"/>
        <w:ind w:firstLine="480" w:firstLineChars="200"/>
        <w:rPr>
          <w:rFonts w:hint="eastAsia"/>
          <w:color w:val="000000"/>
        </w:rPr>
      </w:pPr>
      <w:r>
        <w:rPr>
          <w:rFonts w:hint="eastAsia"/>
          <w:color w:val="000000"/>
        </w:rPr>
        <w:t>付款方式</w:t>
      </w:r>
    </w:p>
    <w:p w14:paraId="467737F4">
      <w:pPr>
        <w:pStyle w:val="32"/>
        <w:spacing w:beforeAutospacing="0" w:afterAutospacing="0" w:line="300" w:lineRule="auto"/>
        <w:ind w:firstLine="480" w:firstLineChars="200"/>
        <w:rPr>
          <w:rFonts w:hint="eastAsia"/>
          <w:color w:val="000000"/>
          <w:lang w:val="en"/>
        </w:rPr>
      </w:pPr>
      <w:r>
        <w:rPr>
          <w:rFonts w:hint="eastAsia"/>
          <w:color w:val="000000"/>
        </w:rPr>
        <w:t>1.首付款支付：</w:t>
      </w:r>
      <w:r>
        <w:rPr>
          <w:rFonts w:hint="eastAsia"/>
          <w:color w:val="000000"/>
          <w:lang w:val="en"/>
        </w:rPr>
        <w:t>本项目合同签订后，</w:t>
      </w:r>
      <w:r>
        <w:rPr>
          <w:rFonts w:hint="eastAsia"/>
          <w:color w:val="000000"/>
        </w:rPr>
        <w:t>采购人</w:t>
      </w:r>
      <w:r>
        <w:rPr>
          <w:rFonts w:hint="eastAsia"/>
          <w:color w:val="000000"/>
          <w:lang w:val="en"/>
        </w:rPr>
        <w:t>凭中标</w:t>
      </w:r>
      <w:r>
        <w:rPr>
          <w:rFonts w:hint="eastAsia"/>
          <w:color w:val="000000"/>
        </w:rPr>
        <w:t>人</w:t>
      </w:r>
      <w:r>
        <w:rPr>
          <w:rFonts w:hint="eastAsia"/>
          <w:color w:val="000000"/>
          <w:lang w:val="en"/>
        </w:rPr>
        <w:t>开具的正式有效发票，在</w:t>
      </w:r>
      <w:r>
        <w:rPr>
          <w:color w:val="000000"/>
          <w:lang w:val="en"/>
        </w:rPr>
        <w:t>10</w:t>
      </w:r>
      <w:r>
        <w:rPr>
          <w:rFonts w:hint="eastAsia"/>
          <w:color w:val="000000"/>
          <w:lang w:val="en"/>
        </w:rPr>
        <w:t>个工作日支付合同总金额的5</w:t>
      </w:r>
      <w:r>
        <w:rPr>
          <w:color w:val="000000"/>
          <w:lang w:val="en"/>
        </w:rPr>
        <w:t>0%</w:t>
      </w:r>
      <w:r>
        <w:rPr>
          <w:rFonts w:hint="eastAsia"/>
          <w:color w:val="000000"/>
          <w:lang w:val="en"/>
        </w:rPr>
        <w:t>。</w:t>
      </w:r>
    </w:p>
    <w:p w14:paraId="4D2E55E6">
      <w:pPr>
        <w:pStyle w:val="32"/>
        <w:spacing w:beforeAutospacing="0" w:afterAutospacing="0" w:line="300" w:lineRule="auto"/>
        <w:ind w:firstLine="480" w:firstLineChars="200"/>
        <w:rPr>
          <w:rFonts w:hint="eastAsia"/>
          <w:color w:val="000000"/>
          <w:lang w:val="en"/>
        </w:rPr>
      </w:pPr>
      <w:r>
        <w:rPr>
          <w:rFonts w:hint="eastAsia"/>
          <w:color w:val="000000"/>
        </w:rPr>
        <w:t>2.尾款支付：采购人组织专家验收，验收内容包括中标人部署存储到海南平台的优质学科数字资源不少于</w:t>
      </w:r>
      <w:r>
        <w:rPr>
          <w:color w:val="000000"/>
        </w:rPr>
        <w:t>350</w:t>
      </w:r>
      <w:r>
        <w:rPr>
          <w:rFonts w:hint="eastAsia"/>
          <w:color w:val="000000"/>
        </w:rPr>
        <w:t>万件，结构化试题不少于</w:t>
      </w:r>
      <w:r>
        <w:rPr>
          <w:color w:val="000000"/>
        </w:rPr>
        <w:t>600</w:t>
      </w:r>
      <w:r>
        <w:rPr>
          <w:rFonts w:hint="eastAsia"/>
          <w:color w:val="000000"/>
        </w:rPr>
        <w:t>万道，覆盖海南省中小学全部学段和学科的教材版本；在海南平台安装插件，全省中小学教师通过插件访问和免费使用</w:t>
      </w:r>
      <w:r>
        <w:rPr>
          <w:rFonts w:hint="eastAsia"/>
          <w:color w:val="000000"/>
          <w:kern w:val="2"/>
          <w:lang w:bidi="ar"/>
        </w:rPr>
        <w:t>资源制造商</w:t>
      </w:r>
      <w:r>
        <w:rPr>
          <w:rFonts w:hint="eastAsia"/>
          <w:color w:val="000000"/>
        </w:rPr>
        <w:t>主资源平台的</w:t>
      </w:r>
      <w:r>
        <w:rPr>
          <w:rFonts w:hint="eastAsia"/>
          <w:color w:val="000000"/>
          <w:kern w:val="2"/>
          <w:lang w:bidi="ar"/>
        </w:rPr>
        <w:t>全量资源和</w:t>
      </w:r>
      <w:r>
        <w:rPr>
          <w:rFonts w:hint="eastAsia"/>
          <w:color w:val="000000"/>
        </w:rPr>
        <w:t>智能化组卷功能。验收合格，采购人</w:t>
      </w:r>
      <w:r>
        <w:rPr>
          <w:rFonts w:hint="eastAsia"/>
          <w:color w:val="000000"/>
          <w:lang w:val="en"/>
        </w:rPr>
        <w:t>凭正式有效发票、质量保函（期限为</w:t>
      </w:r>
      <w:r>
        <w:rPr>
          <w:color w:val="000000"/>
          <w:lang w:val="en"/>
        </w:rPr>
        <w:t>2026</w:t>
      </w:r>
      <w:r>
        <w:rPr>
          <w:rFonts w:hint="eastAsia"/>
          <w:color w:val="000000"/>
          <w:lang w:val="en"/>
        </w:rPr>
        <w:t>年</w:t>
      </w:r>
      <w:r>
        <w:rPr>
          <w:color w:val="000000"/>
          <w:lang w:val="en"/>
        </w:rPr>
        <w:t>12</w:t>
      </w:r>
      <w:r>
        <w:rPr>
          <w:rFonts w:hint="eastAsia"/>
          <w:color w:val="000000"/>
          <w:lang w:val="en"/>
        </w:rPr>
        <w:t>月</w:t>
      </w:r>
      <w:r>
        <w:rPr>
          <w:color w:val="000000"/>
          <w:lang w:val="en"/>
        </w:rPr>
        <w:t>31</w:t>
      </w:r>
      <w:r>
        <w:rPr>
          <w:rFonts w:hint="eastAsia"/>
          <w:color w:val="000000"/>
          <w:lang w:val="en"/>
        </w:rPr>
        <w:t>日止，金额为合同总金额的</w:t>
      </w:r>
      <w:r>
        <w:rPr>
          <w:color w:val="000000"/>
          <w:lang w:val="en"/>
        </w:rPr>
        <w:t>5%</w:t>
      </w:r>
      <w:r>
        <w:rPr>
          <w:rFonts w:hint="eastAsia"/>
          <w:color w:val="000000"/>
          <w:lang w:val="en"/>
        </w:rPr>
        <w:t>），在</w:t>
      </w:r>
      <w:r>
        <w:rPr>
          <w:color w:val="000000"/>
          <w:lang w:val="en"/>
        </w:rPr>
        <w:t>10</w:t>
      </w:r>
      <w:r>
        <w:rPr>
          <w:rFonts w:hint="eastAsia"/>
          <w:color w:val="000000"/>
          <w:lang w:val="en"/>
        </w:rPr>
        <w:t>个工作日内支付5</w:t>
      </w:r>
      <w:r>
        <w:rPr>
          <w:color w:val="000000"/>
          <w:lang w:val="en"/>
        </w:rPr>
        <w:t>0%</w:t>
      </w:r>
      <w:r>
        <w:rPr>
          <w:rFonts w:hint="eastAsia"/>
          <w:color w:val="000000"/>
          <w:lang w:val="en"/>
        </w:rPr>
        <w:t>的尾款。</w:t>
      </w:r>
    </w:p>
    <w:p w14:paraId="72AF0DC9">
      <w:pPr>
        <w:spacing w:line="360" w:lineRule="auto"/>
        <w:jc w:val="left"/>
        <w:rPr>
          <w:rFonts w:hint="eastAsia" w:ascii="宋体" w:hAnsi="宋体"/>
          <w:color w:val="000000"/>
          <w:kern w:val="0"/>
          <w:sz w:val="24"/>
        </w:rPr>
      </w:pPr>
      <w:r>
        <w:rPr>
          <w:rFonts w:hint="eastAsia" w:ascii="宋体" w:hAnsi="宋体"/>
          <w:color w:val="000000"/>
          <w:kern w:val="0"/>
          <w:sz w:val="24"/>
        </w:rPr>
        <w:t xml:space="preserve">   注：★商务要求为实质性响应条款，如不符合或者不提供不响应，则视作</w:t>
      </w:r>
      <w:r>
        <w:rPr>
          <w:rFonts w:ascii="宋体" w:hAnsi="宋体"/>
          <w:color w:val="000000"/>
          <w:kern w:val="0"/>
          <w:sz w:val="24"/>
          <w:lang w:val="en"/>
        </w:rPr>
        <w:t>投标人</w:t>
      </w:r>
      <w:r>
        <w:rPr>
          <w:rFonts w:hint="eastAsia" w:ascii="宋体" w:hAnsi="宋体"/>
          <w:color w:val="000000"/>
          <w:kern w:val="0"/>
          <w:sz w:val="24"/>
        </w:rPr>
        <w:t>不符合本次投标要求，为无效响应，不参与后续评标。</w:t>
      </w:r>
    </w:p>
    <w:p w14:paraId="5BAFA7A5">
      <w:pPr>
        <w:spacing w:line="360" w:lineRule="auto"/>
        <w:jc w:val="left"/>
        <w:rPr>
          <w:rFonts w:hint="eastAsia" w:ascii="宋体" w:hAnsi="宋体"/>
          <w:color w:val="000000"/>
          <w:kern w:val="0"/>
          <w:sz w:val="24"/>
        </w:rPr>
      </w:pPr>
    </w:p>
    <w:p w14:paraId="267EE0DA">
      <w:pPr>
        <w:spacing w:line="360" w:lineRule="auto"/>
        <w:jc w:val="left"/>
        <w:rPr>
          <w:rFonts w:hint="eastAsia" w:ascii="宋体" w:hAnsi="宋体"/>
          <w:color w:val="000000"/>
          <w:kern w:val="0"/>
          <w:sz w:val="24"/>
        </w:rPr>
      </w:pPr>
    </w:p>
    <w:p w14:paraId="57443A97">
      <w:pPr>
        <w:spacing w:line="360" w:lineRule="auto"/>
        <w:jc w:val="left"/>
        <w:rPr>
          <w:rFonts w:hint="eastAsia" w:ascii="宋体" w:hAnsi="宋体"/>
          <w:color w:val="000000"/>
          <w:kern w:val="0"/>
          <w:sz w:val="24"/>
          <w:lang w:eastAsia="zh-CN"/>
        </w:rPr>
      </w:pPr>
      <w:r>
        <w:rPr>
          <w:rFonts w:hint="eastAsia" w:ascii="宋体" w:hAnsi="宋体"/>
          <w:color w:val="000000"/>
          <w:kern w:val="0"/>
          <w:sz w:val="24"/>
          <w:lang w:eastAsia="zh-CN"/>
        </w:rPr>
        <w:t>附件：</w:t>
      </w:r>
    </w:p>
    <w:tbl>
      <w:tblPr>
        <w:tblStyle w:val="37"/>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5"/>
        <w:gridCol w:w="5205"/>
      </w:tblGrid>
      <w:tr w14:paraId="0A1D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5" w:type="dxa"/>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71A3FA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学段+学科</w:t>
            </w:r>
          </w:p>
        </w:tc>
        <w:tc>
          <w:tcPr>
            <w:tcW w:w="5205" w:type="dxa"/>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50AFD4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版本</w:t>
            </w:r>
          </w:p>
        </w:tc>
      </w:tr>
      <w:tr w14:paraId="5D48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CB988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初中道德与法治</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E331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统编版</w:t>
            </w:r>
          </w:p>
        </w:tc>
      </w:tr>
      <w:tr w14:paraId="0166C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6426F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初中地理</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6D20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4E26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70275F69">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567E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湘教版</w:t>
            </w:r>
          </w:p>
        </w:tc>
      </w:tr>
      <w:tr w14:paraId="6BBB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3EE5D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初中化学</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C1E7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沪教版</w:t>
            </w:r>
          </w:p>
        </w:tc>
      </w:tr>
      <w:tr w14:paraId="0B97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2F47E816">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79FB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19B8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4733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初中劳动</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197C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海南出版社版</w:t>
            </w:r>
          </w:p>
        </w:tc>
      </w:tr>
      <w:tr w14:paraId="7882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7773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初中历史</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6032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统编版</w:t>
            </w:r>
          </w:p>
        </w:tc>
      </w:tr>
      <w:tr w14:paraId="2DEC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5B3BB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初中生物学</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D5F2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北师大版</w:t>
            </w:r>
          </w:p>
        </w:tc>
      </w:tr>
      <w:tr w14:paraId="6E52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36D8F670">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1A4A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3205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1CB3A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初中数学</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F303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华东师大版</w:t>
            </w:r>
          </w:p>
        </w:tc>
      </w:tr>
      <w:tr w14:paraId="5461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2D4F7678">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BAF0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5B9C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455D4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初中体育与健康</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BBBB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教科版</w:t>
            </w:r>
          </w:p>
        </w:tc>
      </w:tr>
      <w:tr w14:paraId="662F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068B97D0">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AE79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1F25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5E536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初中物理</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3EB7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北师大版（主编：郭玉英）</w:t>
            </w:r>
          </w:p>
        </w:tc>
      </w:tr>
      <w:tr w14:paraId="2668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0E2B2A55">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B201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沪科技版</w:t>
            </w:r>
          </w:p>
        </w:tc>
      </w:tr>
      <w:tr w14:paraId="6A18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7152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初中信息科技</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CA84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2024义务教育信息科技教学指南在线学习与生活</w:t>
            </w:r>
          </w:p>
        </w:tc>
      </w:tr>
      <w:tr w14:paraId="5382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50E25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初中艺术·美术</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9C51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07E8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65C41160">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2F51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湘美版</w:t>
            </w:r>
          </w:p>
        </w:tc>
      </w:tr>
      <w:tr w14:paraId="7871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BDC0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初中艺术·舞蹈/影视/戏剧</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2AAB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66F2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7734A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初中艺术·音乐</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3D30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0AC7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7B9B4FF0">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E091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人音版（主编：吴斌）</w:t>
            </w:r>
          </w:p>
        </w:tc>
      </w:tr>
      <w:tr w14:paraId="5304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6D159183">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E170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人音版（主编：赵季平，杜永寿）</w:t>
            </w:r>
          </w:p>
        </w:tc>
      </w:tr>
      <w:tr w14:paraId="7E75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40413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初中英语</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B71F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4D5D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40541CBC">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9893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外研社版</w:t>
            </w:r>
          </w:p>
        </w:tc>
      </w:tr>
      <w:tr w14:paraId="6926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D4BB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初中语文</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AD40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统编版</w:t>
            </w:r>
          </w:p>
        </w:tc>
      </w:tr>
      <w:tr w14:paraId="44E3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236F4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高中地理</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82BA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5FC4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07CB2546">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F775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中图版</w:t>
            </w:r>
          </w:p>
        </w:tc>
      </w:tr>
      <w:tr w14:paraId="5F06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7DC3E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高中化学</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A828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鲁科版</w:t>
            </w:r>
          </w:p>
        </w:tc>
      </w:tr>
      <w:tr w14:paraId="50D0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4E7E6615">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B90B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5EE9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1384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高中历史</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C962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统编版</w:t>
            </w:r>
          </w:p>
        </w:tc>
      </w:tr>
      <w:tr w14:paraId="3151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32547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高中美术</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9EDF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4D23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6D5AA1A4">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29DA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人美版</w:t>
            </w:r>
          </w:p>
        </w:tc>
      </w:tr>
      <w:tr w14:paraId="18CA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1F4A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高中生物学</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5826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4AED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BA95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高中数学</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8430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人教A版</w:t>
            </w:r>
          </w:p>
        </w:tc>
      </w:tr>
      <w:tr w14:paraId="7952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359E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高中思想政治</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314C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统编版</w:t>
            </w:r>
          </w:p>
        </w:tc>
      </w:tr>
      <w:tr w14:paraId="3E17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304C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高中体育与健康</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6E86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02C5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229ED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高中通用技术</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65D3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地质社版</w:t>
            </w:r>
          </w:p>
        </w:tc>
      </w:tr>
      <w:tr w14:paraId="71CE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0CAA4D66">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DC44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苏教版</w:t>
            </w:r>
          </w:p>
        </w:tc>
      </w:tr>
      <w:tr w14:paraId="23DA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70155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高中物理</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B42C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鲁科版</w:t>
            </w:r>
          </w:p>
        </w:tc>
      </w:tr>
      <w:tr w14:paraId="4C50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6DC150A9">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FB54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4B19C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1B08B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高中信息技术</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1FCA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教科版</w:t>
            </w:r>
          </w:p>
        </w:tc>
      </w:tr>
      <w:tr w14:paraId="0D74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2F88A0BB">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4521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人教中图版</w:t>
            </w:r>
          </w:p>
        </w:tc>
      </w:tr>
      <w:tr w14:paraId="521C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30039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高中音乐</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15D2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人音版</w:t>
            </w:r>
          </w:p>
        </w:tc>
      </w:tr>
      <w:tr w14:paraId="2DB3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3C774D83">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FF07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湘文艺版</w:t>
            </w:r>
          </w:p>
        </w:tc>
      </w:tr>
      <w:tr w14:paraId="4ADF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1FCF2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高中英语</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C027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034D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27735274">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E18B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外研社版</w:t>
            </w:r>
          </w:p>
        </w:tc>
      </w:tr>
      <w:tr w14:paraId="404E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532A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高中语文</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CE28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统编版</w:t>
            </w:r>
          </w:p>
        </w:tc>
      </w:tr>
      <w:tr w14:paraId="4542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F2C5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小学道德与法治</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B17B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统编版</w:t>
            </w:r>
          </w:p>
        </w:tc>
      </w:tr>
      <w:tr w14:paraId="1C72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6DC42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6730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教科版</w:t>
            </w:r>
          </w:p>
        </w:tc>
      </w:tr>
      <w:tr w14:paraId="74D5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3C98860D">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00C9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湘科版</w:t>
            </w:r>
          </w:p>
        </w:tc>
      </w:tr>
      <w:tr w14:paraId="0E33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FD3B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小学劳动</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B7B7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海南出版社版</w:t>
            </w:r>
          </w:p>
        </w:tc>
      </w:tr>
      <w:tr w14:paraId="6DD4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624AB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小学数学</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583E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630B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39DABBAB">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1C97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苏教版</w:t>
            </w:r>
          </w:p>
        </w:tc>
      </w:tr>
      <w:tr w14:paraId="1F2E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6E40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小学体育与健康</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A554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41F0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5E90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小学信息科技</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7C83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2024义务教育信息科技教学指南在线学习与生活</w:t>
            </w:r>
          </w:p>
        </w:tc>
      </w:tr>
      <w:tr w14:paraId="1D0D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56D1B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小学艺术·美术</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6D41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63E5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45D51A0E">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C939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湘美版</w:t>
            </w:r>
          </w:p>
        </w:tc>
      </w:tr>
      <w:tr w14:paraId="19CD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28CA6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小学艺术·音乐</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BCFD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w:t>
            </w:r>
          </w:p>
        </w:tc>
      </w:tr>
      <w:tr w14:paraId="014B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1F72E5D7">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6B4F3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人音版（主编：吴斌）</w:t>
            </w:r>
          </w:p>
        </w:tc>
      </w:tr>
      <w:tr w14:paraId="19CB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1983888E">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5CDE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人音版（主编：赵季平，杜永寿）</w:t>
            </w:r>
          </w:p>
        </w:tc>
      </w:tr>
      <w:tr w14:paraId="6B3D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755C3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小学英语</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E5E7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人教版（PEP）（主编：吴欣）</w:t>
            </w:r>
          </w:p>
        </w:tc>
      </w:tr>
      <w:tr w14:paraId="694E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7E924296">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38E5B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外研社版（主编：陈琳）</w:t>
            </w:r>
          </w:p>
        </w:tc>
      </w:tr>
      <w:tr w14:paraId="2E49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0D04223A">
            <w:pP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68BC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外研社版（主编：孙有中）</w:t>
            </w:r>
          </w:p>
        </w:tc>
      </w:tr>
      <w:tr w14:paraId="7F54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4362B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小学语文</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1F487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统编版</w:t>
            </w:r>
          </w:p>
        </w:tc>
      </w:tr>
    </w:tbl>
    <w:p w14:paraId="052D42F8">
      <w:pPr>
        <w:spacing w:line="360" w:lineRule="auto"/>
        <w:jc w:val="left"/>
        <w:rPr>
          <w:rFonts w:hint="eastAsia" w:ascii="宋体" w:hAnsi="宋体"/>
          <w:color w:val="000000"/>
          <w:kern w:val="0"/>
          <w:sz w:val="24"/>
        </w:rPr>
      </w:pPr>
      <w:r>
        <w:rPr>
          <w:rFonts w:hint="eastAsia" w:ascii="宋体" w:hAnsi="宋体"/>
          <w:color w:val="000000"/>
          <w:kern w:val="0"/>
          <w:sz w:val="24"/>
        </w:rPr>
        <w:br w:type="textWrapping"/>
      </w:r>
      <w:r>
        <w:rPr>
          <w:rFonts w:hint="eastAsia" w:ascii="宋体" w:hAnsi="宋体"/>
          <w:color w:val="000000"/>
          <w:kern w:val="0"/>
          <w:sz w:val="24"/>
        </w:rPr>
        <w:t xml:space="preserve">      </w:t>
      </w:r>
    </w:p>
    <w:p w14:paraId="28708361">
      <w:pPr>
        <w:adjustRightInd w:val="0"/>
        <w:snapToGrid w:val="0"/>
        <w:spacing w:line="300" w:lineRule="auto"/>
        <w:ind w:firstLine="480" w:firstLineChars="200"/>
        <w:rPr>
          <w:rFonts w:ascii="宋体"/>
          <w:kern w:val="0"/>
          <w:sz w:val="24"/>
        </w:rPr>
      </w:pPr>
    </w:p>
    <w:p w14:paraId="3AB1FFD2">
      <w:pPr>
        <w:adjustRightInd w:val="0"/>
        <w:snapToGrid w:val="0"/>
        <w:spacing w:line="300" w:lineRule="auto"/>
        <w:ind w:firstLine="480" w:firstLineChars="200"/>
        <w:rPr>
          <w:rFonts w:ascii="宋体"/>
          <w:kern w:val="0"/>
          <w:sz w:val="24"/>
        </w:rPr>
      </w:pPr>
    </w:p>
    <w:p w14:paraId="2B29CC2F">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outlineLvl w:val="0"/>
        <w:rPr>
          <w:rFonts w:hint="eastAsia" w:ascii="宋体" w:hAnsi="宋体"/>
          <w:b/>
          <w:kern w:val="0"/>
          <w:sz w:val="32"/>
        </w:rPr>
      </w:pPr>
      <w:r>
        <w:rPr>
          <w:rFonts w:hint="eastAsia" w:ascii="宋体" w:hAnsi="宋体"/>
          <w:b/>
          <w:kern w:val="0"/>
          <w:sz w:val="32"/>
        </w:rPr>
        <w:t>第三部分   供应商须知</w:t>
      </w:r>
    </w:p>
    <w:p w14:paraId="6860F5D9">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一、说明</w:t>
      </w:r>
    </w:p>
    <w:p w14:paraId="609A2A81">
      <w:pPr>
        <w:adjustRightInd w:val="0"/>
        <w:snapToGrid w:val="0"/>
        <w:spacing w:line="36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17153F50">
      <w:pPr>
        <w:adjustRightInd w:val="0"/>
        <w:snapToGrid w:val="0"/>
        <w:spacing w:line="360" w:lineRule="auto"/>
        <w:ind w:firstLine="588" w:firstLineChars="245"/>
        <w:rPr>
          <w:rFonts w:ascii="宋体"/>
          <w:kern w:val="0"/>
          <w:sz w:val="24"/>
        </w:rPr>
      </w:pPr>
      <w:r>
        <w:rPr>
          <w:rFonts w:hint="eastAsia" w:ascii="宋体"/>
          <w:kern w:val="0"/>
          <w:sz w:val="24"/>
        </w:rPr>
        <w:t>2、合格的供应商</w:t>
      </w:r>
    </w:p>
    <w:p w14:paraId="7A814DCB">
      <w:pPr>
        <w:adjustRightInd w:val="0"/>
        <w:snapToGrid w:val="0"/>
        <w:spacing w:line="36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4971F735">
      <w:pPr>
        <w:adjustRightInd w:val="0"/>
        <w:snapToGrid w:val="0"/>
        <w:spacing w:line="360" w:lineRule="auto"/>
        <w:ind w:firstLine="588" w:firstLineChars="245"/>
        <w:rPr>
          <w:rFonts w:ascii="宋体"/>
          <w:color w:val="000000"/>
          <w:kern w:val="0"/>
          <w:sz w:val="24"/>
        </w:rPr>
      </w:pPr>
      <w:r>
        <w:rPr>
          <w:rFonts w:hint="eastAsia" w:ascii="宋体"/>
          <w:color w:val="000000"/>
          <w:kern w:val="0"/>
          <w:sz w:val="24"/>
        </w:rPr>
        <w:t>2.2本项目不接受联合体投标</w:t>
      </w:r>
    </w:p>
    <w:p w14:paraId="23F6AC77">
      <w:pPr>
        <w:adjustRightInd w:val="0"/>
        <w:snapToGrid w:val="0"/>
        <w:spacing w:line="36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36831BD3">
      <w:pPr>
        <w:adjustRightInd w:val="0"/>
        <w:snapToGrid w:val="0"/>
        <w:spacing w:line="36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3ACCE14A">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二、磋商文件</w:t>
      </w:r>
    </w:p>
    <w:p w14:paraId="65AC2A15">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（一）磋商文件说明</w:t>
      </w:r>
    </w:p>
    <w:p w14:paraId="64321C8C">
      <w:pPr>
        <w:adjustRightInd w:val="0"/>
        <w:snapToGrid w:val="0"/>
        <w:spacing w:line="360" w:lineRule="auto"/>
        <w:ind w:firstLine="480" w:firstLineChars="200"/>
        <w:rPr>
          <w:rFonts w:ascii="宋体"/>
          <w:kern w:val="0"/>
          <w:sz w:val="24"/>
        </w:rPr>
      </w:pPr>
      <w:r>
        <w:rPr>
          <w:rFonts w:hint="eastAsia" w:ascii="宋体"/>
          <w:kern w:val="0"/>
          <w:sz w:val="24"/>
        </w:rPr>
        <w:t>磋商文件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5F25AFDE">
      <w:pPr>
        <w:adjustRightInd w:val="0"/>
        <w:snapToGrid w:val="0"/>
        <w:spacing w:line="360" w:lineRule="auto"/>
        <w:ind w:firstLine="480" w:firstLineChars="200"/>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6FF02F17">
      <w:pPr>
        <w:adjustRightInd w:val="0"/>
        <w:snapToGrid w:val="0"/>
        <w:spacing w:line="360" w:lineRule="auto"/>
        <w:ind w:firstLine="480" w:firstLineChars="2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27EB7D0F">
      <w:pPr>
        <w:adjustRightInd w:val="0"/>
        <w:snapToGrid w:val="0"/>
        <w:spacing w:line="360" w:lineRule="auto"/>
        <w:ind w:firstLine="480" w:firstLineChars="2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44EE2F39">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（二）磋商文件的质疑</w:t>
      </w:r>
    </w:p>
    <w:p w14:paraId="0BD670CF">
      <w:pPr>
        <w:adjustRightInd w:val="0"/>
        <w:snapToGrid w:val="0"/>
        <w:spacing w:line="36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32EA3E63">
      <w:pPr>
        <w:spacing w:line="360" w:lineRule="auto"/>
        <w:ind w:firstLine="480" w:firstLineChars="200"/>
        <w:rPr>
          <w:rFonts w:hint="eastAsia"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1127FD58">
      <w:pPr>
        <w:spacing w:line="360" w:lineRule="auto"/>
        <w:ind w:firstLine="480" w:firstLineChars="200"/>
        <w:rPr>
          <w:rFonts w:hint="eastAsia" w:ascii="宋体" w:hAnsi="宋体"/>
          <w:sz w:val="24"/>
        </w:rPr>
      </w:pPr>
      <w:r>
        <w:rPr>
          <w:rFonts w:hint="eastAsia" w:ascii="宋体" w:hAnsi="宋体"/>
          <w:sz w:val="24"/>
        </w:rPr>
        <w:t>3.供应商提出质疑应当提交质疑函和必要的证明材料。质疑函应当包括下列内容：</w:t>
      </w:r>
    </w:p>
    <w:p w14:paraId="699E5B35">
      <w:pPr>
        <w:spacing w:line="360" w:lineRule="auto"/>
        <w:ind w:firstLine="480" w:firstLineChars="200"/>
        <w:rPr>
          <w:rFonts w:hint="eastAsia" w:ascii="宋体" w:hAnsi="宋体"/>
          <w:sz w:val="24"/>
        </w:rPr>
      </w:pPr>
      <w:r>
        <w:rPr>
          <w:rFonts w:hint="eastAsia" w:ascii="宋体" w:hAnsi="宋体"/>
          <w:sz w:val="24"/>
        </w:rPr>
        <w:t>3.1供应商的姓名或者名称、地址、邮编、联系人及联系电话；</w:t>
      </w:r>
    </w:p>
    <w:p w14:paraId="4212FB03">
      <w:pPr>
        <w:spacing w:line="360" w:lineRule="auto"/>
        <w:ind w:firstLine="480" w:firstLineChars="200"/>
        <w:rPr>
          <w:rFonts w:hint="eastAsia" w:ascii="宋体" w:hAnsi="宋体"/>
          <w:sz w:val="24"/>
        </w:rPr>
      </w:pPr>
      <w:r>
        <w:rPr>
          <w:rFonts w:hint="eastAsia" w:ascii="宋体" w:hAnsi="宋体"/>
          <w:sz w:val="24"/>
        </w:rPr>
        <w:t>3.2质疑项目的名称、编号；</w:t>
      </w:r>
    </w:p>
    <w:p w14:paraId="51931A3D">
      <w:pPr>
        <w:spacing w:line="360" w:lineRule="auto"/>
        <w:ind w:firstLine="480" w:firstLineChars="200"/>
        <w:rPr>
          <w:rFonts w:hint="eastAsia" w:ascii="宋体" w:hAnsi="宋体"/>
          <w:sz w:val="24"/>
        </w:rPr>
      </w:pPr>
      <w:r>
        <w:rPr>
          <w:rFonts w:hint="eastAsia" w:ascii="宋体" w:hAnsi="宋体"/>
          <w:sz w:val="24"/>
        </w:rPr>
        <w:t>3.3具体、明确的质疑事项和与质疑事项相关的请求；</w:t>
      </w:r>
    </w:p>
    <w:p w14:paraId="707FD2D0">
      <w:pPr>
        <w:spacing w:line="360" w:lineRule="auto"/>
        <w:ind w:firstLine="480" w:firstLineChars="200"/>
        <w:rPr>
          <w:rFonts w:hint="eastAsia" w:ascii="宋体" w:hAnsi="宋体"/>
          <w:sz w:val="24"/>
        </w:rPr>
      </w:pPr>
      <w:r>
        <w:rPr>
          <w:rFonts w:hint="eastAsia" w:ascii="宋体" w:hAnsi="宋体"/>
          <w:sz w:val="24"/>
        </w:rPr>
        <w:t>3.4事实依据；</w:t>
      </w:r>
    </w:p>
    <w:p w14:paraId="76635DFE">
      <w:pPr>
        <w:spacing w:line="360" w:lineRule="auto"/>
        <w:ind w:firstLine="480" w:firstLineChars="200"/>
        <w:rPr>
          <w:rFonts w:hint="eastAsia" w:ascii="宋体" w:hAnsi="宋体"/>
          <w:sz w:val="24"/>
        </w:rPr>
      </w:pPr>
      <w:r>
        <w:rPr>
          <w:rFonts w:hint="eastAsia" w:ascii="宋体" w:hAnsi="宋体"/>
          <w:sz w:val="24"/>
        </w:rPr>
        <w:t>3.5必要的法律依据；</w:t>
      </w:r>
    </w:p>
    <w:p w14:paraId="6CEDB565">
      <w:pPr>
        <w:spacing w:line="360" w:lineRule="auto"/>
        <w:ind w:firstLine="480" w:firstLineChars="200"/>
        <w:rPr>
          <w:rFonts w:hint="eastAsia" w:ascii="宋体" w:hAnsi="宋体"/>
          <w:sz w:val="24"/>
        </w:rPr>
      </w:pPr>
      <w:r>
        <w:rPr>
          <w:rFonts w:hint="eastAsia" w:ascii="宋体" w:hAnsi="宋体"/>
          <w:sz w:val="24"/>
        </w:rPr>
        <w:t>3.6提出质疑的日期。</w:t>
      </w:r>
    </w:p>
    <w:p w14:paraId="0957C10D">
      <w:pPr>
        <w:spacing w:line="360" w:lineRule="auto"/>
        <w:ind w:firstLine="480" w:firstLineChars="200"/>
        <w:rPr>
          <w:rFonts w:hint="eastAsia"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7CCE7EDB">
      <w:pPr>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27DC7FE1">
      <w:pPr>
        <w:adjustRightInd w:val="0"/>
        <w:snapToGrid w:val="0"/>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2AC4C6C5">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（三）磋商文件的澄清或者修改</w:t>
      </w:r>
    </w:p>
    <w:p w14:paraId="2252DE31">
      <w:pPr>
        <w:adjustRightInd w:val="0"/>
        <w:snapToGrid w:val="0"/>
        <w:spacing w:line="36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17E7762">
      <w:pPr>
        <w:adjustRightInd w:val="0"/>
        <w:snapToGrid w:val="0"/>
        <w:spacing w:line="36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66D1F5DF">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三、响应文件</w:t>
      </w:r>
    </w:p>
    <w:p w14:paraId="508F2124">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w:t>
      </w:r>
      <w:r>
        <w:rPr>
          <w:rFonts w:hint="eastAsia" w:ascii="楷体" w:hAnsi="楷体" w:eastAsia="楷体" w:cs="楷体"/>
          <w:sz w:val="24"/>
          <w:shd w:val="clear" w:color="auto" w:fill="FFFFFF"/>
        </w:rPr>
        <w:t>响应文件</w:t>
      </w:r>
      <w:r>
        <w:rPr>
          <w:rFonts w:hint="eastAsia" w:ascii="楷体" w:hAnsi="楷体" w:eastAsia="楷体" w:cs="楷体"/>
          <w:kern w:val="0"/>
          <w:sz w:val="24"/>
        </w:rPr>
        <w:t>的要求</w:t>
      </w:r>
    </w:p>
    <w:p w14:paraId="54EAC6D2">
      <w:pPr>
        <w:adjustRightInd w:val="0"/>
        <w:snapToGrid w:val="0"/>
        <w:spacing w:line="36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498C56BE">
      <w:pPr>
        <w:adjustRightInd w:val="0"/>
        <w:snapToGrid w:val="0"/>
        <w:spacing w:line="36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1291FBB2">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w:t>
      </w:r>
      <w:r>
        <w:rPr>
          <w:rFonts w:hint="eastAsia" w:ascii="楷体" w:hAnsi="楷体" w:eastAsia="楷体" w:cs="楷体"/>
          <w:sz w:val="24"/>
          <w:shd w:val="clear" w:color="auto" w:fill="FFFFFF"/>
        </w:rPr>
        <w:t>响应文件</w:t>
      </w:r>
      <w:r>
        <w:rPr>
          <w:rFonts w:hint="eastAsia" w:ascii="楷体" w:hAnsi="楷体" w:eastAsia="楷体" w:cs="楷体"/>
          <w:kern w:val="0"/>
          <w:sz w:val="24"/>
        </w:rPr>
        <w:t>的组成</w:t>
      </w:r>
    </w:p>
    <w:p w14:paraId="5A999AE9">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52E95B99">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（三）成交服务费</w:t>
      </w:r>
    </w:p>
    <w:p w14:paraId="39746704">
      <w:pPr>
        <w:pStyle w:val="21"/>
        <w:adjustRightInd w:val="0"/>
        <w:snapToGrid w:val="0"/>
        <w:ind w:firstLine="448" w:firstLineChars="200"/>
        <w:rPr>
          <w:kern w:val="0"/>
        </w:rPr>
      </w:pPr>
      <w:r>
        <w:rPr>
          <w:rFonts w:hint="eastAsia"/>
          <w:kern w:val="0"/>
        </w:rPr>
        <w:t>成交供应商应向海南省教学仪器设备招标中心有限公司支付的成交服务费，以成交金额为基数，成交服务费参照国家有关部门文件(计价格〔2002〕1980号文及发改价格〔2011〕534号文)规定收取。</w:t>
      </w:r>
    </w:p>
    <w:p w14:paraId="414E60FC">
      <w:pPr>
        <w:adjustRightInd w:val="0"/>
        <w:snapToGrid w:val="0"/>
        <w:spacing w:line="360" w:lineRule="auto"/>
        <w:ind w:firstLine="480" w:firstLineChars="200"/>
        <w:rPr>
          <w:rFonts w:ascii="宋体"/>
          <w:kern w:val="0"/>
          <w:sz w:val="24"/>
        </w:rPr>
      </w:pPr>
      <w:r>
        <w:rPr>
          <w:rFonts w:hint="eastAsia" w:ascii="楷体" w:hAnsi="楷体" w:eastAsia="楷体" w:cs="楷体"/>
          <w:kern w:val="0"/>
          <w:sz w:val="24"/>
        </w:rPr>
        <w:t>（四）</w:t>
      </w:r>
      <w:r>
        <w:rPr>
          <w:rFonts w:hint="eastAsia" w:ascii="楷体" w:hAnsi="楷体" w:eastAsia="楷体" w:cs="楷体"/>
          <w:sz w:val="24"/>
          <w:shd w:val="clear" w:color="auto" w:fill="FFFFFF"/>
        </w:rPr>
        <w:t>响应文件</w:t>
      </w:r>
      <w:r>
        <w:rPr>
          <w:rFonts w:hint="eastAsia" w:ascii="楷体" w:hAnsi="楷体" w:eastAsia="楷体" w:cs="楷体"/>
          <w:kern w:val="0"/>
          <w:sz w:val="24"/>
        </w:rPr>
        <w:t>的有效期</w:t>
      </w:r>
    </w:p>
    <w:p w14:paraId="6CC6F6A7">
      <w:pPr>
        <w:adjustRightInd w:val="0"/>
        <w:snapToGrid w:val="0"/>
        <w:spacing w:line="36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1FAF46DE">
      <w:pPr>
        <w:adjustRightInd w:val="0"/>
        <w:snapToGrid w:val="0"/>
        <w:spacing w:line="36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2429F69A">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3325DAC9">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四、响应文件的递交</w:t>
      </w:r>
    </w:p>
    <w:p w14:paraId="598C9EC4">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2F2D3A87">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6483CF30">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w:t>
      </w:r>
      <w:r>
        <w:rPr>
          <w:rFonts w:hint="eastAsia" w:ascii="宋体"/>
          <w:kern w:val="0"/>
          <w:sz w:val="24"/>
          <w:lang w:val="en-US" w:eastAsia="zh-CN"/>
        </w:rPr>
        <w:t>二</w:t>
      </w:r>
      <w:r>
        <w:rPr>
          <w:rFonts w:hint="eastAsia" w:ascii="宋体"/>
          <w:kern w:val="0"/>
          <w:sz w:val="24"/>
        </w:rPr>
        <w:t>份。封口处有供应商公章。封面上写明项目编号、项目名称、供应商名称，并注明“响应文件”、“开启截止时间前请勿启封”字样。</w:t>
      </w:r>
    </w:p>
    <w:p w14:paraId="36BBD6E3">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3452F3B1">
      <w:pPr>
        <w:adjustRightInd w:val="0"/>
        <w:snapToGrid w:val="0"/>
        <w:spacing w:line="36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45C0F62A">
      <w:pPr>
        <w:pStyle w:val="30"/>
        <w:adjustRightInd w:val="0"/>
        <w:snapToGrid w:val="0"/>
        <w:spacing w:line="360" w:lineRule="auto"/>
        <w:ind w:firstLine="480" w:firstLineChars="200"/>
        <w:rPr>
          <w:b/>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供应商应当在磋商文件要求的截止时间前，将响应文件密封送达指定地点。在截止时间后送达的响应文件为无效文件，采购人、采购代理机构或者要求：</w:t>
      </w:r>
      <w:r>
        <w:rPr>
          <w:b/>
          <w:sz w:val="24"/>
          <w:szCs w:val="24"/>
          <w:lang w:val="en"/>
        </w:rPr>
        <w:t>投标人</w:t>
      </w:r>
      <w:r>
        <w:rPr>
          <w:rFonts w:hint="eastAsia"/>
          <w:b/>
          <w:sz w:val="24"/>
          <w:szCs w:val="24"/>
        </w:rPr>
        <w:t>需自带演示设备，自行保管，演示时间不得超过30分钟，所有演示内容使用PPT、功能截图、动画、</w:t>
      </w:r>
      <w:r>
        <w:rPr>
          <w:rFonts w:hint="eastAsia"/>
          <w:b/>
          <w:sz w:val="24"/>
          <w:szCs w:val="24"/>
          <w:lang w:eastAsia="zh-CN"/>
        </w:rPr>
        <w:t>视频、</w:t>
      </w:r>
      <w:r>
        <w:rPr>
          <w:rFonts w:hint="eastAsia"/>
          <w:b/>
          <w:sz w:val="24"/>
          <w:szCs w:val="24"/>
          <w:lang w:val="en-US" w:eastAsia="zh-CN"/>
        </w:rPr>
        <w:t>demo模型、</w:t>
      </w:r>
      <w:r>
        <w:rPr>
          <w:rFonts w:hint="eastAsia"/>
          <w:b/>
          <w:sz w:val="24"/>
          <w:szCs w:val="24"/>
        </w:rPr>
        <w:t>静态页面等非现场真实应用系统方式进行演示不得分。</w:t>
      </w:r>
    </w:p>
    <w:p w14:paraId="6A29E967">
      <w:pPr>
        <w:pStyle w:val="30"/>
        <w:adjustRightInd w:val="0"/>
        <w:snapToGrid w:val="0"/>
        <w:spacing w:line="360" w:lineRule="auto"/>
        <w:ind w:firstLine="480" w:firstLineChars="200"/>
        <w:rPr>
          <w:sz w:val="24"/>
          <w:szCs w:val="24"/>
        </w:rPr>
      </w:pPr>
      <w:r>
        <w:rPr>
          <w:rFonts w:hint="eastAsia"/>
          <w:b/>
          <w:sz w:val="24"/>
          <w:szCs w:val="24"/>
        </w:rPr>
        <w:t>2.证明材料：</w:t>
      </w:r>
      <w:r>
        <w:rPr>
          <w:b/>
          <w:sz w:val="24"/>
          <w:szCs w:val="24"/>
          <w:lang w:val="en"/>
        </w:rPr>
        <w:t>投标人</w:t>
      </w:r>
      <w:r>
        <w:rPr>
          <w:rFonts w:hint="eastAsia"/>
          <w:b/>
          <w:sz w:val="24"/>
          <w:szCs w:val="24"/>
        </w:rPr>
        <w:t>须按《用户需求》中的要求提供相关证明资料并加盖供应商公章，未提供或提供的证明资料不清或无法判断的，磋商小组应当拒收。</w:t>
      </w:r>
    </w:p>
    <w:p w14:paraId="6928F100">
      <w:pPr>
        <w:pStyle w:val="30"/>
        <w:adjustRightInd w:val="0"/>
        <w:snapToGrid w:val="0"/>
        <w:spacing w:line="36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59887D5F">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五、磋商和评审</w:t>
      </w:r>
    </w:p>
    <w:p w14:paraId="4C08C168">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（一）磋商小组</w:t>
      </w:r>
    </w:p>
    <w:p w14:paraId="35D79718">
      <w:pPr>
        <w:adjustRightInd w:val="0"/>
        <w:snapToGrid w:val="0"/>
        <w:spacing w:line="36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65AE1309">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（二）磋商、评审</w:t>
      </w:r>
    </w:p>
    <w:p w14:paraId="4B98BAED">
      <w:pPr>
        <w:pStyle w:val="35"/>
        <w:spacing w:line="360" w:lineRule="auto"/>
        <w:rPr>
          <w:rFonts w:ascii="宋体"/>
          <w:kern w:val="0"/>
          <w:sz w:val="24"/>
          <w:szCs w:val="24"/>
        </w:rPr>
      </w:pPr>
      <w:r>
        <w:rPr>
          <w:rFonts w:hint="eastAsia" w:ascii="宋体"/>
          <w:kern w:val="0"/>
          <w:sz w:val="24"/>
          <w:szCs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34749D88">
      <w:pPr>
        <w:pStyle w:val="35"/>
        <w:spacing w:line="360" w:lineRule="auto"/>
        <w:rPr>
          <w:rFonts w:ascii="宋体"/>
          <w:kern w:val="0"/>
          <w:sz w:val="24"/>
          <w:szCs w:val="24"/>
        </w:rPr>
      </w:pPr>
      <w:r>
        <w:rPr>
          <w:rFonts w:hint="eastAsia" w:ascii="宋体"/>
          <w:kern w:val="0"/>
          <w:sz w:val="24"/>
          <w:szCs w:val="24"/>
        </w:rPr>
        <w:t>2.主持人按下列程序推进磋商相关工作：</w:t>
      </w:r>
    </w:p>
    <w:p w14:paraId="04C163B5">
      <w:pPr>
        <w:pStyle w:val="35"/>
        <w:spacing w:line="360" w:lineRule="auto"/>
        <w:rPr>
          <w:rFonts w:ascii="宋体"/>
          <w:kern w:val="0"/>
          <w:sz w:val="24"/>
        </w:rPr>
      </w:pPr>
      <w:r>
        <w:rPr>
          <w:rFonts w:hint="eastAsia" w:ascii="宋体"/>
          <w:kern w:val="0"/>
          <w:sz w:val="24"/>
        </w:rPr>
        <w:t>（1）宣布纪律；</w:t>
      </w:r>
    </w:p>
    <w:p w14:paraId="52B603E3">
      <w:pPr>
        <w:pStyle w:val="35"/>
        <w:spacing w:line="360" w:lineRule="auto"/>
        <w:rPr>
          <w:rFonts w:ascii="宋体"/>
          <w:kern w:val="0"/>
          <w:sz w:val="24"/>
        </w:rPr>
      </w:pPr>
      <w:r>
        <w:rPr>
          <w:rFonts w:hint="eastAsia" w:ascii="宋体"/>
          <w:kern w:val="0"/>
          <w:sz w:val="24"/>
        </w:rPr>
        <w:t>（2）公布在截止时间前提交响应文件的供应商名称，并点名确认供应商是否派人到场；</w:t>
      </w:r>
    </w:p>
    <w:p w14:paraId="675248F5">
      <w:pPr>
        <w:pStyle w:val="35"/>
        <w:spacing w:line="360" w:lineRule="auto"/>
        <w:rPr>
          <w:rFonts w:ascii="宋体"/>
          <w:kern w:val="0"/>
          <w:sz w:val="24"/>
        </w:rPr>
      </w:pPr>
      <w:r>
        <w:rPr>
          <w:rFonts w:hint="eastAsia" w:ascii="宋体"/>
          <w:kern w:val="0"/>
          <w:sz w:val="24"/>
        </w:rPr>
        <w:t>（3）宣布主持人、唱价人、记录人、监督人等有关人员姓名；</w:t>
      </w:r>
    </w:p>
    <w:p w14:paraId="64A92726">
      <w:pPr>
        <w:pStyle w:val="35"/>
        <w:spacing w:line="360" w:lineRule="auto"/>
        <w:rPr>
          <w:rFonts w:ascii="宋体"/>
          <w:kern w:val="0"/>
          <w:sz w:val="24"/>
        </w:rPr>
      </w:pPr>
      <w:r>
        <w:rPr>
          <w:rFonts w:hint="eastAsia" w:ascii="宋体"/>
          <w:kern w:val="0"/>
          <w:sz w:val="24"/>
        </w:rPr>
        <w:t>（4）按照供应商须知规定检查响应文件的密封等情况；</w:t>
      </w:r>
    </w:p>
    <w:p w14:paraId="0A9AAC14">
      <w:pPr>
        <w:pStyle w:val="35"/>
        <w:spacing w:line="360" w:lineRule="auto"/>
        <w:rPr>
          <w:rFonts w:ascii="宋体"/>
          <w:kern w:val="0"/>
          <w:sz w:val="24"/>
        </w:rPr>
      </w:pPr>
      <w:r>
        <w:rPr>
          <w:rFonts w:hint="eastAsia" w:ascii="宋体"/>
          <w:kern w:val="0"/>
          <w:sz w:val="24"/>
        </w:rPr>
        <w:t>（5）按照随机顺序开启密封的响应文件；</w:t>
      </w:r>
    </w:p>
    <w:p w14:paraId="1FCC76F4">
      <w:pPr>
        <w:pStyle w:val="35"/>
        <w:spacing w:line="360" w:lineRule="auto"/>
        <w:rPr>
          <w:rFonts w:ascii="宋体"/>
          <w:kern w:val="0"/>
          <w:sz w:val="24"/>
        </w:rPr>
      </w:pPr>
      <w:r>
        <w:rPr>
          <w:rFonts w:hint="eastAsia" w:ascii="宋体"/>
          <w:kern w:val="0"/>
          <w:sz w:val="24"/>
        </w:rPr>
        <w:t>（6）按照宣布的磋商顺序，当众公布供应商名称、响应文件份数及其他内容，并记录在案；</w:t>
      </w:r>
    </w:p>
    <w:p w14:paraId="017900C2">
      <w:pPr>
        <w:pStyle w:val="35"/>
        <w:spacing w:line="360" w:lineRule="auto"/>
        <w:rPr>
          <w:rFonts w:ascii="宋体"/>
          <w:kern w:val="0"/>
          <w:sz w:val="24"/>
        </w:rPr>
      </w:pPr>
      <w:r>
        <w:rPr>
          <w:rFonts w:hint="eastAsia" w:ascii="宋体"/>
          <w:kern w:val="0"/>
          <w:sz w:val="24"/>
        </w:rPr>
        <w:t>（7）供应商代表、采购人代表、主持人、监督人、记录人等有关人员在记录上签字确认。</w:t>
      </w:r>
    </w:p>
    <w:p w14:paraId="4CC2931A">
      <w:pPr>
        <w:pStyle w:val="35"/>
        <w:spacing w:line="360" w:lineRule="auto"/>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266398CF">
      <w:pPr>
        <w:pStyle w:val="35"/>
        <w:spacing w:line="360" w:lineRule="auto"/>
        <w:rPr>
          <w:rFonts w:ascii="宋体"/>
          <w:kern w:val="0"/>
          <w:sz w:val="24"/>
        </w:rPr>
      </w:pPr>
      <w:r>
        <w:rPr>
          <w:rFonts w:hint="eastAsia" w:ascii="宋体"/>
          <w:kern w:val="0"/>
          <w:sz w:val="24"/>
        </w:rPr>
        <w:t>4.响应文件的澄清</w:t>
      </w:r>
    </w:p>
    <w:p w14:paraId="2C158182">
      <w:pPr>
        <w:pStyle w:val="35"/>
        <w:spacing w:line="360" w:lineRule="auto"/>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D54389">
      <w:pPr>
        <w:pStyle w:val="35"/>
        <w:spacing w:line="360" w:lineRule="auto"/>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A7A2EF9">
      <w:pPr>
        <w:pStyle w:val="35"/>
        <w:spacing w:line="360" w:lineRule="auto"/>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4D810F21">
      <w:pPr>
        <w:pStyle w:val="35"/>
        <w:spacing w:line="360" w:lineRule="auto"/>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05075666">
      <w:pPr>
        <w:pStyle w:val="35"/>
        <w:spacing w:line="360" w:lineRule="auto"/>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1A74C52A">
      <w:pPr>
        <w:pStyle w:val="35"/>
        <w:spacing w:line="360" w:lineRule="auto"/>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2D1C0A5E">
      <w:pPr>
        <w:pStyle w:val="35"/>
        <w:spacing w:line="360" w:lineRule="auto"/>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4FDB08D1">
      <w:pPr>
        <w:pStyle w:val="35"/>
        <w:spacing w:line="360" w:lineRule="auto"/>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EDF5B9A">
      <w:pPr>
        <w:pStyle w:val="35"/>
        <w:spacing w:line="360" w:lineRule="auto"/>
        <w:rPr>
          <w:rFonts w:hint="eastAsia"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50B6D2C8">
      <w:pPr>
        <w:pStyle w:val="35"/>
        <w:spacing w:line="360" w:lineRule="auto"/>
        <w:rPr>
          <w:rFonts w:hint="eastAsia" w:ascii="宋体"/>
          <w:kern w:val="0"/>
          <w:sz w:val="24"/>
        </w:rPr>
      </w:pPr>
      <w:r>
        <w:rPr>
          <w:rFonts w:hint="eastAsia" w:ascii="宋体"/>
          <w:kern w:val="0"/>
          <w:sz w:val="24"/>
        </w:rPr>
        <w:t>评标委员会认为投标人的报价明显低于其他通过符合性审查投标人，有可能影响产品质量或者不能诚信履约的，且投标人不能按评标委员会的要求证明其报价合理性的；根据《关于在相关自由贸易试验区和自由贸易港开展推动解决政府采购异常低价问题试点工作的通知》，试点地区政府采购评审中出现的异常低价情形如下：（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7E218B6C">
      <w:pPr>
        <w:pStyle w:val="35"/>
        <w:spacing w:line="360" w:lineRule="auto"/>
        <w:rPr>
          <w:rFonts w:hint="eastAsia" w:ascii="宋体"/>
          <w:kern w:val="0"/>
          <w:sz w:val="24"/>
        </w:rPr>
      </w:pPr>
      <w:r>
        <w:rPr>
          <w:rFonts w:hint="eastAsia" w:ascii="宋体"/>
          <w:kern w:val="0"/>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5611129E">
      <w:pPr>
        <w:pStyle w:val="35"/>
        <w:spacing w:line="360" w:lineRule="auto"/>
        <w:rPr>
          <w:rFonts w:hint="eastAsia" w:ascii="宋体"/>
          <w:kern w:val="0"/>
          <w:sz w:val="24"/>
        </w:rPr>
      </w:pPr>
      <w:r>
        <w:rPr>
          <w:rFonts w:hint="eastAsia" w:ascii="宋体"/>
          <w:kern w:val="0"/>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092047E4">
      <w:pPr>
        <w:pStyle w:val="35"/>
        <w:spacing w:line="360" w:lineRule="auto"/>
        <w:rPr>
          <w:rFonts w:ascii="宋体"/>
          <w:kern w:val="0"/>
          <w:sz w:val="24"/>
        </w:rPr>
      </w:pPr>
      <w:r>
        <w:rPr>
          <w:rFonts w:hint="eastAsia" w:ascii="宋体"/>
          <w:kern w:val="0"/>
          <w:sz w:val="24"/>
        </w:rPr>
        <w:t>9.已提交响应文件的供应商，在提交最后报价之前，可以根据磋商情况退出磋商。</w:t>
      </w:r>
    </w:p>
    <w:p w14:paraId="3BB1B568">
      <w:pPr>
        <w:pStyle w:val="35"/>
        <w:spacing w:line="360" w:lineRule="auto"/>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16EAF179">
      <w:pPr>
        <w:pStyle w:val="35"/>
        <w:spacing w:line="360" w:lineRule="auto"/>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78177AC8">
      <w:pPr>
        <w:pStyle w:val="35"/>
        <w:spacing w:line="360" w:lineRule="auto"/>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1E9AA8E4">
      <w:pPr>
        <w:pStyle w:val="35"/>
        <w:spacing w:line="360" w:lineRule="auto"/>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1FE506E0">
      <w:pPr>
        <w:pStyle w:val="35"/>
        <w:spacing w:line="360" w:lineRule="auto"/>
        <w:rPr>
          <w:rFonts w:ascii="宋体"/>
          <w:kern w:val="0"/>
          <w:sz w:val="24"/>
        </w:rPr>
      </w:pPr>
      <w:r>
        <w:rPr>
          <w:rFonts w:hint="eastAsia" w:ascii="宋体"/>
          <w:kern w:val="0"/>
          <w:sz w:val="24"/>
        </w:rPr>
        <w:t>14.出现下列情形之一的，按无效响应处理：</w:t>
      </w:r>
    </w:p>
    <w:p w14:paraId="42062C70">
      <w:pPr>
        <w:pStyle w:val="35"/>
        <w:spacing w:line="360" w:lineRule="auto"/>
        <w:rPr>
          <w:rFonts w:ascii="宋体"/>
          <w:kern w:val="0"/>
          <w:sz w:val="24"/>
        </w:rPr>
      </w:pPr>
      <w:r>
        <w:rPr>
          <w:rFonts w:hint="eastAsia" w:ascii="宋体"/>
          <w:kern w:val="0"/>
          <w:sz w:val="24"/>
        </w:rPr>
        <w:t>（1）未按照磋商文件规定要求装订、密封、签署、盖章的；</w:t>
      </w:r>
    </w:p>
    <w:p w14:paraId="389C45CE">
      <w:pPr>
        <w:pStyle w:val="35"/>
        <w:spacing w:line="360" w:lineRule="auto"/>
        <w:rPr>
          <w:rFonts w:ascii="宋体"/>
          <w:kern w:val="0"/>
          <w:sz w:val="24"/>
        </w:rPr>
      </w:pPr>
      <w:r>
        <w:rPr>
          <w:rFonts w:hint="eastAsia" w:ascii="宋体"/>
          <w:kern w:val="0"/>
          <w:sz w:val="24"/>
        </w:rPr>
        <w:t>（2）不具备磋商文件中规定的供应商资格要求的；</w:t>
      </w:r>
    </w:p>
    <w:p w14:paraId="3EEBF434">
      <w:pPr>
        <w:pStyle w:val="35"/>
        <w:spacing w:line="360" w:lineRule="auto"/>
        <w:rPr>
          <w:rFonts w:ascii="宋体"/>
          <w:kern w:val="0"/>
          <w:sz w:val="24"/>
        </w:rPr>
      </w:pPr>
      <w:r>
        <w:rPr>
          <w:rFonts w:hint="eastAsia" w:ascii="宋体"/>
          <w:kern w:val="0"/>
          <w:sz w:val="24"/>
        </w:rPr>
        <w:t>（3）响应报价超出采购预算的；</w:t>
      </w:r>
    </w:p>
    <w:p w14:paraId="4190A62E">
      <w:pPr>
        <w:pStyle w:val="35"/>
        <w:spacing w:line="360" w:lineRule="auto"/>
        <w:rPr>
          <w:rFonts w:ascii="宋体"/>
          <w:kern w:val="0"/>
          <w:sz w:val="24"/>
        </w:rPr>
      </w:pPr>
      <w:r>
        <w:rPr>
          <w:rFonts w:hint="eastAsia" w:ascii="宋体"/>
          <w:kern w:val="0"/>
          <w:sz w:val="24"/>
        </w:rPr>
        <w:t>（4）不符合法律、法规或竞争性磋商文件中规定的其他实质性要求的；</w:t>
      </w:r>
    </w:p>
    <w:p w14:paraId="6B1D660C">
      <w:pPr>
        <w:pStyle w:val="35"/>
        <w:spacing w:line="360" w:lineRule="auto"/>
        <w:rPr>
          <w:rFonts w:ascii="宋体"/>
          <w:kern w:val="0"/>
          <w:sz w:val="24"/>
        </w:rPr>
      </w:pPr>
      <w:r>
        <w:rPr>
          <w:rFonts w:hint="eastAsia" w:ascii="宋体"/>
          <w:kern w:val="0"/>
          <w:sz w:val="24"/>
        </w:rPr>
        <w:t>（5）磋商文件中规定的其他情形。</w:t>
      </w:r>
    </w:p>
    <w:p w14:paraId="27B345CD">
      <w:pPr>
        <w:pStyle w:val="35"/>
        <w:spacing w:line="360" w:lineRule="auto"/>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3F43DED4">
      <w:pPr>
        <w:pStyle w:val="35"/>
        <w:spacing w:line="360" w:lineRule="auto"/>
        <w:rPr>
          <w:rFonts w:ascii="宋体"/>
          <w:kern w:val="0"/>
          <w:sz w:val="24"/>
        </w:rPr>
      </w:pPr>
      <w:r>
        <w:rPr>
          <w:rFonts w:hint="eastAsia" w:ascii="宋体"/>
          <w:kern w:val="0"/>
          <w:sz w:val="24"/>
        </w:rPr>
        <w:t>（一）因情况变化，不再符合规定的竞争性磋商采购方式适用情形的；</w:t>
      </w:r>
    </w:p>
    <w:p w14:paraId="14BCDA00">
      <w:pPr>
        <w:pStyle w:val="35"/>
        <w:spacing w:line="360" w:lineRule="auto"/>
        <w:rPr>
          <w:rFonts w:ascii="宋体"/>
          <w:kern w:val="0"/>
          <w:sz w:val="24"/>
        </w:rPr>
      </w:pPr>
      <w:r>
        <w:rPr>
          <w:rFonts w:hint="eastAsia" w:ascii="宋体"/>
          <w:kern w:val="0"/>
          <w:sz w:val="24"/>
        </w:rPr>
        <w:t>（二）出现影响采购公正的违法、违规行为的；</w:t>
      </w:r>
    </w:p>
    <w:p w14:paraId="15C8E631">
      <w:pPr>
        <w:pStyle w:val="35"/>
        <w:spacing w:line="360" w:lineRule="auto"/>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79729E1D">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六、成交通知书授予合同</w:t>
      </w:r>
    </w:p>
    <w:p w14:paraId="473E8385">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（一）成交通知书</w:t>
      </w:r>
    </w:p>
    <w:p w14:paraId="5AF44676">
      <w:pPr>
        <w:adjustRightInd w:val="0"/>
        <w:snapToGrid w:val="0"/>
        <w:spacing w:line="360" w:lineRule="auto"/>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7765079F">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（二）签订合同</w:t>
      </w:r>
    </w:p>
    <w:p w14:paraId="7F872DD5">
      <w:pPr>
        <w:adjustRightInd w:val="0"/>
        <w:snapToGrid w:val="0"/>
        <w:spacing w:line="360" w:lineRule="auto"/>
        <w:ind w:firstLine="480" w:firstLineChars="200"/>
        <w:rPr>
          <w:rFonts w:ascii="宋体"/>
          <w:kern w:val="0"/>
          <w:sz w:val="24"/>
        </w:rPr>
      </w:pPr>
      <w:r>
        <w:rPr>
          <w:rFonts w:hint="eastAsia" w:ascii="宋体"/>
          <w:kern w:val="0"/>
          <w:sz w:val="24"/>
        </w:rPr>
        <w:t>1.成交供应商应按规定签订合同。</w:t>
      </w:r>
    </w:p>
    <w:p w14:paraId="6352A1E5">
      <w:pPr>
        <w:adjustRightInd w:val="0"/>
        <w:snapToGrid w:val="0"/>
        <w:spacing w:line="360" w:lineRule="auto"/>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459012CC">
      <w:pPr>
        <w:adjustRightInd w:val="0"/>
        <w:snapToGrid w:val="0"/>
        <w:spacing w:line="360" w:lineRule="auto"/>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0CF893F9">
      <w:pPr>
        <w:adjustRightInd w:val="0"/>
        <w:snapToGrid w:val="0"/>
        <w:spacing w:line="360" w:lineRule="auto"/>
        <w:ind w:firstLine="480" w:firstLineChars="200"/>
        <w:rPr>
          <w:rFonts w:hint="eastAsia"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47B45E96">
      <w:pPr>
        <w:spacing w:line="360" w:lineRule="exact"/>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甲乙双方应当自成交通知书发出之日起30日内，按照采购文件和成交人响应文件的规定，双方签订书面合同。如超过期限品名未签合同，应重新招标或顺延下一成交候选人。</w:t>
      </w:r>
    </w:p>
    <w:p w14:paraId="7771C03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outlineLvl w:val="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41F99594">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25823D5D">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728D677A">
      <w:pPr>
        <w:spacing w:line="520" w:lineRule="exact"/>
        <w:ind w:firstLine="480" w:firstLineChars="200"/>
        <w:rPr>
          <w:rFonts w:ascii="宋体"/>
          <w:kern w:val="0"/>
          <w:sz w:val="24"/>
        </w:rPr>
      </w:pPr>
      <w:r>
        <w:rPr>
          <w:rFonts w:hint="eastAsia" w:ascii="宋体"/>
          <w:kern w:val="0"/>
          <w:sz w:val="24"/>
        </w:rPr>
        <w:t>三、评审办法</w:t>
      </w:r>
    </w:p>
    <w:p w14:paraId="638E29EC">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588D664A">
      <w:pPr>
        <w:spacing w:line="360" w:lineRule="exact"/>
        <w:jc w:val="center"/>
        <w:rPr>
          <w:rFonts w:ascii="宋体"/>
          <w:b/>
          <w:bCs/>
          <w:kern w:val="0"/>
          <w:sz w:val="30"/>
          <w:szCs w:val="30"/>
        </w:rPr>
      </w:pPr>
      <w:r>
        <w:rPr>
          <w:rFonts w:hint="eastAsia" w:ascii="宋体"/>
          <w:b/>
          <w:bCs/>
          <w:kern w:val="0"/>
          <w:sz w:val="30"/>
          <w:szCs w:val="30"/>
        </w:rPr>
        <w:t xml:space="preserve">  初步审查表</w:t>
      </w:r>
    </w:p>
    <w:p w14:paraId="7CD872C3">
      <w:pPr>
        <w:spacing w:line="360" w:lineRule="exact"/>
        <w:rPr>
          <w:rFonts w:ascii="宋体"/>
          <w:bCs/>
          <w:kern w:val="0"/>
          <w:sz w:val="24"/>
        </w:rPr>
      </w:pPr>
      <w:r>
        <w:rPr>
          <w:rFonts w:hint="eastAsia" w:ascii="宋体"/>
          <w:bCs/>
          <w:kern w:val="0"/>
          <w:sz w:val="24"/>
        </w:rPr>
        <w:t>项目名称：</w:t>
      </w:r>
    </w:p>
    <w:p w14:paraId="4B45416E">
      <w:pPr>
        <w:spacing w:line="360" w:lineRule="exact"/>
        <w:rPr>
          <w:rFonts w:ascii="宋体"/>
          <w:bCs/>
          <w:kern w:val="0"/>
          <w:sz w:val="24"/>
        </w:rPr>
      </w:pPr>
      <w:r>
        <w:rPr>
          <w:rFonts w:hint="eastAsia" w:ascii="宋体"/>
          <w:bCs/>
          <w:kern w:val="0"/>
          <w:sz w:val="24"/>
        </w:rPr>
        <w:t>项目编号：</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2BDE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FE3F540">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743D56F2">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7B49D831">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55C33A97">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58047015">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676704A2">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058615E6">
            <w:pPr>
              <w:spacing w:line="520" w:lineRule="exact"/>
              <w:rPr>
                <w:rFonts w:ascii="宋体"/>
                <w:bCs/>
                <w:color w:val="000000"/>
                <w:kern w:val="0"/>
                <w:sz w:val="24"/>
              </w:rPr>
            </w:pPr>
            <w:r>
              <w:rPr>
                <w:rFonts w:hint="eastAsia" w:ascii="宋体"/>
                <w:bCs/>
                <w:color w:val="000000"/>
                <w:kern w:val="0"/>
                <w:sz w:val="24"/>
              </w:rPr>
              <w:t>供应商4</w:t>
            </w:r>
          </w:p>
        </w:tc>
      </w:tr>
      <w:tr w14:paraId="5965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2AE68816">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4322DA8F">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263BC632">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39419C0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E5C21B6">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C11DFB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AE924EB">
            <w:pPr>
              <w:spacing w:line="520" w:lineRule="exact"/>
              <w:ind w:firstLine="720" w:firstLineChars="300"/>
              <w:rPr>
                <w:rFonts w:ascii="宋体"/>
                <w:bCs/>
                <w:color w:val="000000"/>
                <w:kern w:val="0"/>
                <w:sz w:val="24"/>
              </w:rPr>
            </w:pPr>
          </w:p>
        </w:tc>
      </w:tr>
      <w:tr w14:paraId="36F5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9FBB8FF">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0675957E">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76AB5816">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6F4E670E">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144DD1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9560499">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91F0A7C">
            <w:pPr>
              <w:spacing w:line="520" w:lineRule="exact"/>
              <w:ind w:firstLine="720" w:firstLineChars="300"/>
              <w:rPr>
                <w:rFonts w:ascii="宋体"/>
                <w:bCs/>
                <w:color w:val="000000"/>
                <w:kern w:val="0"/>
                <w:sz w:val="24"/>
              </w:rPr>
            </w:pPr>
          </w:p>
        </w:tc>
      </w:tr>
      <w:tr w14:paraId="3A4C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6EDB7AAD">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7167DD18">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235AFD04">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113A1DC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4A58B7D">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36E186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F4CC05B">
            <w:pPr>
              <w:spacing w:line="520" w:lineRule="exact"/>
              <w:ind w:firstLine="720" w:firstLineChars="300"/>
              <w:rPr>
                <w:rFonts w:ascii="宋体"/>
                <w:bCs/>
                <w:color w:val="000000"/>
                <w:kern w:val="0"/>
                <w:sz w:val="24"/>
              </w:rPr>
            </w:pPr>
          </w:p>
        </w:tc>
      </w:tr>
      <w:tr w14:paraId="09B8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E01B197">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1CA74A05">
            <w:pPr>
              <w:spacing w:line="520" w:lineRule="exact"/>
              <w:jc w:val="center"/>
              <w:rPr>
                <w:rFonts w:ascii="宋体"/>
                <w:bCs/>
                <w:color w:val="000000"/>
                <w:kern w:val="0"/>
                <w:sz w:val="24"/>
              </w:rPr>
            </w:pPr>
            <w:r>
              <w:rPr>
                <w:rFonts w:hint="eastAsia" w:ascii="宋体"/>
                <w:bCs/>
                <w:color w:val="000000"/>
                <w:kern w:val="0"/>
                <w:sz w:val="24"/>
              </w:rPr>
              <w:t>服务期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3F874365">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6EE778E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1A276F7">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6B954B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9FE07C1">
            <w:pPr>
              <w:spacing w:line="520" w:lineRule="exact"/>
              <w:ind w:firstLine="720" w:firstLineChars="300"/>
              <w:rPr>
                <w:rFonts w:ascii="宋体"/>
                <w:bCs/>
                <w:color w:val="000000"/>
                <w:kern w:val="0"/>
                <w:sz w:val="24"/>
              </w:rPr>
            </w:pPr>
          </w:p>
        </w:tc>
      </w:tr>
      <w:tr w14:paraId="510C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974E020">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410FC02F">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61FF80AA">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09133BE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DB0B73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392AD3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7E7CD64">
            <w:pPr>
              <w:spacing w:line="520" w:lineRule="exact"/>
              <w:ind w:firstLine="720" w:firstLineChars="300"/>
              <w:rPr>
                <w:rFonts w:ascii="宋体"/>
                <w:bCs/>
                <w:color w:val="000000"/>
                <w:kern w:val="0"/>
                <w:sz w:val="24"/>
              </w:rPr>
            </w:pPr>
          </w:p>
        </w:tc>
      </w:tr>
      <w:tr w14:paraId="52C3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D7A8327">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6EE21AD1">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143C8E8E">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0B09692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D9BFC61">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691558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542553B">
            <w:pPr>
              <w:spacing w:line="520" w:lineRule="exact"/>
              <w:ind w:firstLine="720" w:firstLineChars="300"/>
              <w:rPr>
                <w:rFonts w:ascii="宋体"/>
                <w:bCs/>
                <w:color w:val="000000"/>
                <w:kern w:val="0"/>
                <w:sz w:val="24"/>
              </w:rPr>
            </w:pPr>
          </w:p>
        </w:tc>
      </w:tr>
      <w:tr w14:paraId="5ACB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1A98752C">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09251AA4">
            <w:pPr>
              <w:spacing w:line="520" w:lineRule="exact"/>
              <w:ind w:firstLine="720" w:firstLineChars="300"/>
              <w:rPr>
                <w:rFonts w:ascii="宋体"/>
                <w:bCs/>
                <w:color w:val="000000"/>
                <w:kern w:val="0"/>
                <w:sz w:val="24"/>
              </w:rPr>
            </w:pPr>
          </w:p>
        </w:tc>
      </w:tr>
    </w:tbl>
    <w:p w14:paraId="4E161ADF">
      <w:pPr>
        <w:spacing w:line="360" w:lineRule="exact"/>
        <w:rPr>
          <w:rFonts w:ascii="宋体"/>
          <w:kern w:val="0"/>
          <w:sz w:val="24"/>
        </w:rPr>
      </w:pPr>
    </w:p>
    <w:p w14:paraId="4C27AAAA">
      <w:pPr>
        <w:spacing w:line="240" w:lineRule="atLeast"/>
        <w:rPr>
          <w:rFonts w:ascii="宋体"/>
          <w:kern w:val="0"/>
          <w:sz w:val="24"/>
        </w:rPr>
      </w:pPr>
      <w:r>
        <w:rPr>
          <w:rFonts w:hint="eastAsia" w:ascii="宋体"/>
          <w:kern w:val="0"/>
          <w:sz w:val="24"/>
        </w:rPr>
        <w:t>1、表中只需填写“√/通过”或“×/不通过”。</w:t>
      </w:r>
    </w:p>
    <w:p w14:paraId="3DEF9E70">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1433C41B">
      <w:pPr>
        <w:spacing w:line="240" w:lineRule="atLeast"/>
        <w:rPr>
          <w:rFonts w:ascii="宋体"/>
          <w:kern w:val="0"/>
          <w:sz w:val="24"/>
        </w:rPr>
      </w:pPr>
      <w:r>
        <w:rPr>
          <w:rFonts w:hint="eastAsia" w:ascii="宋体"/>
          <w:kern w:val="0"/>
          <w:sz w:val="24"/>
        </w:rPr>
        <w:t>3、只有结论是合格的供应商，才能进入下一轮；不合格的被淘汰。</w:t>
      </w:r>
    </w:p>
    <w:p w14:paraId="1A4452A4">
      <w:pPr>
        <w:spacing w:line="240" w:lineRule="atLeast"/>
        <w:rPr>
          <w:rFonts w:ascii="宋体"/>
          <w:kern w:val="0"/>
          <w:sz w:val="24"/>
        </w:rPr>
      </w:pPr>
      <w:r>
        <w:rPr>
          <w:rFonts w:hint="eastAsia" w:ascii="宋体"/>
          <w:kern w:val="0"/>
          <w:sz w:val="24"/>
        </w:rPr>
        <w:t>评委：                                                  日期：</w:t>
      </w:r>
    </w:p>
    <w:p w14:paraId="4E12D142">
      <w:pPr>
        <w:spacing w:before="156" w:beforeLines="50" w:after="156" w:afterLines="50" w:line="440" w:lineRule="exact"/>
        <w:jc w:val="center"/>
        <w:rPr>
          <w:rFonts w:hint="eastAsia" w:ascii="宋体" w:hAnsi="宋体" w:eastAsia="宋体" w:cs="宋体"/>
          <w:b/>
          <w:bCs/>
          <w:sz w:val="32"/>
          <w:szCs w:val="32"/>
          <w:lang w:val="en-GB" w:eastAsia="zh-CN"/>
        </w:rPr>
      </w:pPr>
      <w:r>
        <w:rPr>
          <w:rFonts w:ascii="宋体" w:hAnsi="宋体" w:cs="宋体"/>
          <w:b/>
          <w:bCs/>
          <w:sz w:val="32"/>
          <w:szCs w:val="32"/>
          <w:lang w:val="en-GB"/>
        </w:rPr>
        <w:br w:type="page"/>
      </w:r>
    </w:p>
    <w:p w14:paraId="53032D2A">
      <w:pPr>
        <w:spacing w:before="156" w:beforeLines="50" w:after="156" w:afterLines="50" w:line="440" w:lineRule="exact"/>
        <w:jc w:val="center"/>
        <w:rPr>
          <w:rFonts w:hint="eastAsia" w:ascii="宋体" w:hAnsi="宋体" w:cs="宋体"/>
          <w:b/>
          <w:bCs/>
          <w:sz w:val="32"/>
          <w:szCs w:val="32"/>
          <w:lang w:val="en-GB"/>
        </w:rPr>
      </w:pPr>
      <w:r>
        <w:rPr>
          <w:rFonts w:hint="eastAsia" w:ascii="宋体" w:hAnsi="宋体" w:cs="宋体"/>
          <w:b/>
          <w:bCs/>
          <w:sz w:val="32"/>
          <w:szCs w:val="32"/>
        </w:rPr>
        <w:t xml:space="preserve">  </w:t>
      </w:r>
      <w:r>
        <w:rPr>
          <w:rFonts w:hint="eastAsia" w:ascii="宋体" w:hAnsi="宋体" w:cs="宋体"/>
          <w:b/>
          <w:bCs/>
          <w:sz w:val="32"/>
          <w:szCs w:val="32"/>
          <w:lang w:val="en-GB"/>
        </w:rPr>
        <w:t>评分细则表</w:t>
      </w:r>
    </w:p>
    <w:p w14:paraId="239B5094">
      <w:pPr>
        <w:spacing w:before="156" w:beforeLines="50" w:after="156" w:afterLines="50" w:line="440" w:lineRule="exact"/>
        <w:ind w:firstLine="480" w:firstLineChars="200"/>
        <w:jc w:val="left"/>
        <w:rPr>
          <w:rFonts w:hint="eastAsia" w:ascii="仿宋" w:hAnsi="仿宋" w:eastAsia="仿宋" w:cs="仿宋"/>
          <w:b/>
          <w:bCs/>
          <w:szCs w:val="28"/>
        </w:rPr>
      </w:pPr>
      <w:r>
        <w:rPr>
          <w:rFonts w:hint="eastAsia" w:ascii="宋体"/>
          <w:bCs/>
          <w:kern w:val="0"/>
          <w:sz w:val="24"/>
        </w:rPr>
        <w:t>本次竞争性磋商采购活动采用综合评分法，本项目综合评分总分值（满分）为100分，具体评分细则如下：</w:t>
      </w:r>
    </w:p>
    <w:tbl>
      <w:tblPr>
        <w:tblStyle w:val="3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7"/>
        <w:gridCol w:w="5767"/>
        <w:gridCol w:w="850"/>
        <w:gridCol w:w="851"/>
      </w:tblGrid>
      <w:tr w14:paraId="5491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2" w:type="dxa"/>
            <w:gridSpan w:val="2"/>
            <w:vAlign w:val="center"/>
          </w:tcPr>
          <w:p w14:paraId="1D80EC15">
            <w:pPr>
              <w:widowControl/>
              <w:jc w:val="center"/>
              <w:rPr>
                <w:rFonts w:hint="eastAsia" w:ascii="宋体" w:hAnsi="宋体" w:cs="宋体"/>
                <w:b/>
                <w:bCs/>
                <w:kern w:val="0"/>
                <w:szCs w:val="21"/>
              </w:rPr>
            </w:pPr>
            <w:r>
              <w:rPr>
                <w:rFonts w:hint="eastAsia" w:ascii="宋体" w:hAnsi="宋体" w:cs="宋体"/>
                <w:b/>
                <w:bCs/>
                <w:kern w:val="0"/>
                <w:szCs w:val="21"/>
              </w:rPr>
              <w:t>评标指标</w:t>
            </w:r>
          </w:p>
        </w:tc>
        <w:tc>
          <w:tcPr>
            <w:tcW w:w="5767" w:type="dxa"/>
            <w:vAlign w:val="center"/>
          </w:tcPr>
          <w:p w14:paraId="29943088">
            <w:pPr>
              <w:widowControl/>
              <w:jc w:val="center"/>
              <w:rPr>
                <w:rFonts w:hint="eastAsia" w:ascii="宋体" w:hAnsi="宋体" w:cs="宋体"/>
                <w:b/>
                <w:bCs/>
                <w:kern w:val="0"/>
                <w:szCs w:val="21"/>
              </w:rPr>
            </w:pPr>
            <w:r>
              <w:rPr>
                <w:rFonts w:hint="eastAsia" w:ascii="宋体" w:hAnsi="宋体" w:cs="宋体"/>
                <w:b/>
                <w:bCs/>
                <w:kern w:val="0"/>
                <w:szCs w:val="21"/>
              </w:rPr>
              <w:t>评分标准</w:t>
            </w:r>
          </w:p>
        </w:tc>
        <w:tc>
          <w:tcPr>
            <w:tcW w:w="850" w:type="dxa"/>
            <w:vAlign w:val="center"/>
          </w:tcPr>
          <w:p w14:paraId="04A8E3A8">
            <w:pPr>
              <w:widowControl/>
              <w:jc w:val="center"/>
              <w:rPr>
                <w:rFonts w:hint="eastAsia" w:ascii="宋体" w:hAnsi="宋体" w:cs="宋体"/>
                <w:b/>
                <w:bCs/>
                <w:kern w:val="0"/>
                <w:szCs w:val="21"/>
              </w:rPr>
            </w:pPr>
            <w:r>
              <w:rPr>
                <w:rFonts w:hint="eastAsia" w:ascii="宋体" w:hAnsi="宋体" w:cs="宋体"/>
                <w:b/>
                <w:bCs/>
                <w:kern w:val="0"/>
                <w:szCs w:val="21"/>
              </w:rPr>
              <w:t>分值</w:t>
            </w:r>
          </w:p>
        </w:tc>
        <w:tc>
          <w:tcPr>
            <w:tcW w:w="851" w:type="dxa"/>
            <w:vAlign w:val="center"/>
          </w:tcPr>
          <w:p w14:paraId="57276D12">
            <w:pPr>
              <w:widowControl/>
              <w:jc w:val="center"/>
              <w:rPr>
                <w:rFonts w:hint="eastAsia" w:ascii="宋体" w:hAnsi="宋体" w:cs="宋体"/>
                <w:b/>
                <w:bCs/>
                <w:kern w:val="0"/>
                <w:szCs w:val="21"/>
              </w:rPr>
            </w:pPr>
            <w:r>
              <w:rPr>
                <w:rFonts w:hint="eastAsia" w:ascii="宋体" w:hAnsi="宋体" w:cs="宋体"/>
                <w:b/>
                <w:bCs/>
                <w:kern w:val="0"/>
                <w:szCs w:val="21"/>
              </w:rPr>
              <w:t>得分</w:t>
            </w:r>
          </w:p>
        </w:tc>
      </w:tr>
      <w:tr w14:paraId="1A37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3EC053C6">
            <w:pPr>
              <w:widowControl/>
              <w:jc w:val="center"/>
              <w:rPr>
                <w:rFonts w:hint="eastAsia" w:ascii="宋体" w:hAnsi="宋体" w:cs="宋体"/>
                <w:kern w:val="0"/>
                <w:szCs w:val="21"/>
              </w:rPr>
            </w:pPr>
            <w:r>
              <w:rPr>
                <w:rFonts w:hint="eastAsia" w:ascii="宋体" w:hAnsi="宋体" w:cs="宋体"/>
                <w:kern w:val="0"/>
                <w:szCs w:val="21"/>
              </w:rPr>
              <w:t>价格</w:t>
            </w:r>
          </w:p>
          <w:p w14:paraId="52608864">
            <w:pPr>
              <w:widowControl/>
              <w:jc w:val="center"/>
              <w:rPr>
                <w:rFonts w:hint="eastAsia" w:ascii="宋体" w:hAnsi="宋体" w:cs="宋体"/>
                <w:kern w:val="0"/>
                <w:szCs w:val="21"/>
              </w:rPr>
            </w:pPr>
            <w:r>
              <w:rPr>
                <w:rFonts w:hint="eastAsia" w:ascii="宋体" w:hAnsi="宋体" w:cs="宋体"/>
                <w:kern w:val="0"/>
                <w:szCs w:val="21"/>
              </w:rPr>
              <w:t>（</w:t>
            </w:r>
            <w:r>
              <w:rPr>
                <w:rFonts w:hint="eastAsia" w:ascii="宋体" w:hAnsi="宋体" w:cs="宋体"/>
                <w:b/>
                <w:kern w:val="0"/>
                <w:szCs w:val="21"/>
              </w:rPr>
              <w:t>30</w:t>
            </w:r>
            <w:r>
              <w:rPr>
                <w:rFonts w:hint="eastAsia" w:ascii="宋体" w:hAnsi="宋体" w:cs="宋体"/>
                <w:kern w:val="0"/>
                <w:szCs w:val="21"/>
              </w:rPr>
              <w:t>分）</w:t>
            </w:r>
          </w:p>
        </w:tc>
        <w:tc>
          <w:tcPr>
            <w:tcW w:w="1037" w:type="dxa"/>
            <w:vAlign w:val="center"/>
          </w:tcPr>
          <w:p w14:paraId="7328752F">
            <w:pPr>
              <w:widowControl/>
              <w:jc w:val="center"/>
              <w:rPr>
                <w:rFonts w:hint="eastAsia" w:ascii="宋体" w:hAnsi="宋体" w:cs="宋体"/>
                <w:kern w:val="0"/>
                <w:szCs w:val="21"/>
                <w:highlight w:val="none"/>
              </w:rPr>
            </w:pPr>
            <w:r>
              <w:rPr>
                <w:rFonts w:hint="eastAsia" w:ascii="宋体" w:hAnsi="宋体" w:cs="宋体"/>
                <w:kern w:val="0"/>
                <w:szCs w:val="21"/>
                <w:highlight w:val="none"/>
              </w:rPr>
              <w:t>报价</w:t>
            </w:r>
          </w:p>
          <w:p w14:paraId="57965D00">
            <w:pPr>
              <w:widowControl/>
              <w:jc w:val="center"/>
              <w:rPr>
                <w:rFonts w:hint="eastAsia" w:ascii="宋体" w:hAnsi="宋体" w:cs="宋体"/>
                <w:kern w:val="0"/>
                <w:szCs w:val="21"/>
                <w:highlight w:val="none"/>
              </w:rPr>
            </w:pPr>
          </w:p>
        </w:tc>
        <w:tc>
          <w:tcPr>
            <w:tcW w:w="5767" w:type="dxa"/>
            <w:vAlign w:val="center"/>
          </w:tcPr>
          <w:p w14:paraId="667A6B41">
            <w:pPr>
              <w:widowControl/>
              <w:jc w:val="left"/>
              <w:rPr>
                <w:rFonts w:hint="eastAsia" w:eastAsia="宋体"/>
                <w:highlight w:val="none"/>
                <w:lang w:eastAsia="zh-CN"/>
              </w:rPr>
            </w:pPr>
            <w:r>
              <w:rPr>
                <w:rFonts w:hint="eastAsia" w:ascii="宋体" w:hAnsi="宋体" w:cs="宋体"/>
                <w:kern w:val="0"/>
                <w:szCs w:val="21"/>
                <w:highlight w:val="none"/>
              </w:rPr>
              <w:t>以满足磋商文件要求且最终报价最低的报价为评标基准价，其价格分为满分30分，其他</w:t>
            </w:r>
            <w:r>
              <w:rPr>
                <w:rFonts w:ascii="宋体" w:hAnsi="宋体" w:cs="宋体"/>
                <w:kern w:val="0"/>
                <w:szCs w:val="21"/>
                <w:highlight w:val="none"/>
                <w:lang w:val="en"/>
              </w:rPr>
              <w:t>投标人</w:t>
            </w:r>
            <w:r>
              <w:rPr>
                <w:rFonts w:hint="eastAsia" w:ascii="宋体" w:hAnsi="宋体" w:cs="宋体"/>
                <w:kern w:val="0"/>
                <w:szCs w:val="21"/>
                <w:highlight w:val="none"/>
              </w:rPr>
              <w:t>的价格分按照下列公式计算：报价得分=（评标基准价/最终报价）×30%×100</w:t>
            </w:r>
            <w:r>
              <w:rPr>
                <w:rFonts w:hint="eastAsia" w:ascii="宋体" w:hAnsi="宋体" w:cs="宋体"/>
                <w:kern w:val="0"/>
                <w:szCs w:val="21"/>
                <w:highlight w:val="none"/>
                <w:lang w:eastAsia="zh-CN"/>
              </w:rPr>
              <w:t>。</w:t>
            </w:r>
          </w:p>
        </w:tc>
        <w:tc>
          <w:tcPr>
            <w:tcW w:w="850" w:type="dxa"/>
            <w:vAlign w:val="center"/>
          </w:tcPr>
          <w:p w14:paraId="160F6E23">
            <w:pPr>
              <w:widowControl/>
              <w:jc w:val="center"/>
              <w:rPr>
                <w:rFonts w:hint="eastAsia" w:ascii="宋体" w:hAnsi="宋体" w:cs="宋体"/>
                <w:kern w:val="0"/>
                <w:szCs w:val="21"/>
              </w:rPr>
            </w:pPr>
            <w:r>
              <w:rPr>
                <w:rFonts w:hint="eastAsia" w:ascii="宋体" w:hAnsi="宋体" w:cs="宋体"/>
                <w:kern w:val="0"/>
                <w:szCs w:val="21"/>
              </w:rPr>
              <w:t>30分</w:t>
            </w:r>
          </w:p>
        </w:tc>
        <w:tc>
          <w:tcPr>
            <w:tcW w:w="851" w:type="dxa"/>
            <w:vAlign w:val="center"/>
          </w:tcPr>
          <w:p w14:paraId="26FC145A">
            <w:pPr>
              <w:widowControl/>
              <w:jc w:val="center"/>
              <w:rPr>
                <w:rFonts w:hint="eastAsia" w:ascii="宋体" w:hAnsi="宋体" w:cs="宋体"/>
                <w:kern w:val="0"/>
                <w:szCs w:val="21"/>
              </w:rPr>
            </w:pPr>
          </w:p>
        </w:tc>
      </w:tr>
      <w:tr w14:paraId="76FE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3E9FBD3E">
            <w:pPr>
              <w:widowControl/>
              <w:jc w:val="center"/>
              <w:rPr>
                <w:rFonts w:hint="eastAsia" w:ascii="宋体" w:hAnsi="宋体" w:cs="宋体"/>
                <w:kern w:val="0"/>
                <w:szCs w:val="21"/>
              </w:rPr>
            </w:pPr>
            <w:r>
              <w:rPr>
                <w:rFonts w:hint="eastAsia" w:ascii="宋体" w:hAnsi="宋体" w:cs="宋体"/>
                <w:kern w:val="0"/>
                <w:szCs w:val="21"/>
              </w:rPr>
              <w:t>技术评分</w:t>
            </w:r>
          </w:p>
          <w:p w14:paraId="7D4DEAEB">
            <w:pPr>
              <w:widowControl/>
              <w:jc w:val="center"/>
              <w:rPr>
                <w:rFonts w:hint="eastAsia" w:ascii="宋体" w:hAnsi="宋体" w:cs="宋体"/>
                <w:kern w:val="0"/>
                <w:szCs w:val="21"/>
              </w:rPr>
            </w:pPr>
            <w:r>
              <w:rPr>
                <w:rFonts w:hint="eastAsia" w:ascii="宋体" w:hAnsi="宋体" w:cs="宋体"/>
                <w:kern w:val="0"/>
                <w:szCs w:val="21"/>
              </w:rPr>
              <w:t>（45分）</w:t>
            </w:r>
          </w:p>
        </w:tc>
        <w:tc>
          <w:tcPr>
            <w:tcW w:w="1037" w:type="dxa"/>
            <w:vAlign w:val="center"/>
          </w:tcPr>
          <w:p w14:paraId="41F44B49">
            <w:pPr>
              <w:widowControl/>
              <w:jc w:val="center"/>
              <w:rPr>
                <w:rFonts w:hint="eastAsia" w:ascii="宋体" w:hAnsi="宋体" w:cs="宋体"/>
                <w:kern w:val="0"/>
                <w:szCs w:val="21"/>
              </w:rPr>
            </w:pPr>
            <w:r>
              <w:rPr>
                <w:rFonts w:hint="eastAsia" w:ascii="宋体" w:hAnsi="宋体" w:cs="宋体"/>
                <w:kern w:val="0"/>
                <w:szCs w:val="21"/>
              </w:rPr>
              <w:t>需求响应情况</w:t>
            </w:r>
          </w:p>
        </w:tc>
        <w:tc>
          <w:tcPr>
            <w:tcW w:w="5767" w:type="dxa"/>
            <w:vAlign w:val="center"/>
          </w:tcPr>
          <w:p w14:paraId="127E796A">
            <w:pPr>
              <w:widowControl/>
              <w:jc w:val="left"/>
              <w:rPr>
                <w:highlight w:val="none"/>
              </w:rPr>
            </w:pPr>
            <w:r>
              <w:rPr>
                <w:highlight w:val="none"/>
                <w:lang w:val="en"/>
              </w:rPr>
              <w:t>投标人</w:t>
            </w:r>
            <w:r>
              <w:rPr>
                <w:rFonts w:hint="eastAsia"/>
                <w:highlight w:val="none"/>
              </w:rPr>
              <w:t>应如实填写《需求响应表》，评审委员会根据技术需求参数响应情况进行打分，其中演示（“●”条款）部分30分，每满足一项得2.5分；证书（“▲”条款）部分10分，每满足一项得1分；一般参数部分5分，每满足一项得</w:t>
            </w:r>
            <w:r>
              <w:rPr>
                <w:rFonts w:hint="eastAsia"/>
                <w:highlight w:val="none"/>
                <w:lang w:val="en-US" w:eastAsia="zh-CN"/>
              </w:rPr>
              <w:t>0.07</w:t>
            </w:r>
            <w:r>
              <w:rPr>
                <w:rFonts w:hint="eastAsia"/>
                <w:highlight w:val="none"/>
              </w:rPr>
              <w:t>分</w:t>
            </w:r>
            <w:r>
              <w:rPr>
                <w:rFonts w:hint="eastAsia"/>
                <w:highlight w:val="none"/>
                <w:lang w:eastAsia="zh-CN"/>
              </w:rPr>
              <w:t>，</w:t>
            </w:r>
            <w:r>
              <w:rPr>
                <w:rFonts w:hint="eastAsia"/>
                <w:highlight w:val="none"/>
                <w:lang w:val="en-US" w:eastAsia="zh-CN"/>
              </w:rPr>
              <w:t>扣完为止</w:t>
            </w:r>
            <w:r>
              <w:rPr>
                <w:rFonts w:hint="eastAsia"/>
                <w:highlight w:val="none"/>
              </w:rPr>
              <w:t>。</w:t>
            </w:r>
          </w:p>
          <w:p w14:paraId="00BB9852">
            <w:pPr>
              <w:widowControl/>
              <w:jc w:val="left"/>
              <w:rPr>
                <w:highlight w:val="none"/>
              </w:rPr>
            </w:pPr>
            <w:r>
              <w:rPr>
                <w:rFonts w:hint="eastAsia"/>
                <w:highlight w:val="none"/>
              </w:rPr>
              <w:t>1.演示要求：投标人需自带演示设备，自行保管，演示时间不得超过30分钟，所有演示内容不能使用PPT、功能截图、动画、视频、demo模型、静态页面等非现场真实应用系统方式，否则不得分。</w:t>
            </w:r>
          </w:p>
          <w:p w14:paraId="585371AA">
            <w:pPr>
              <w:widowControl/>
              <w:jc w:val="left"/>
              <w:rPr>
                <w:rFonts w:hint="eastAsia" w:ascii="宋体" w:hAnsi="宋体" w:cs="宋体"/>
                <w:kern w:val="0"/>
                <w:szCs w:val="21"/>
                <w:highlight w:val="none"/>
              </w:rPr>
            </w:pPr>
            <w:r>
              <w:rPr>
                <w:rFonts w:hint="eastAsia"/>
                <w:highlight w:val="none"/>
              </w:rPr>
              <w:t>2.证明材料：投标人须按《用户需求》中的要求提供相关证明资料并加盖公章，未提供或提供的证明资料不清或无法判断的，不得分。</w:t>
            </w:r>
          </w:p>
        </w:tc>
        <w:tc>
          <w:tcPr>
            <w:tcW w:w="850" w:type="dxa"/>
            <w:vAlign w:val="center"/>
          </w:tcPr>
          <w:p w14:paraId="779082B8">
            <w:pPr>
              <w:widowControl/>
              <w:jc w:val="center"/>
              <w:rPr>
                <w:rFonts w:hint="eastAsia" w:ascii="宋体" w:hAnsi="宋体" w:cs="宋体"/>
                <w:kern w:val="0"/>
                <w:szCs w:val="21"/>
              </w:rPr>
            </w:pPr>
            <w:r>
              <w:rPr>
                <w:rFonts w:hint="eastAsia" w:ascii="宋体" w:hAnsi="宋体" w:cs="宋体"/>
                <w:kern w:val="0"/>
                <w:szCs w:val="21"/>
              </w:rPr>
              <w:t>45分</w:t>
            </w:r>
          </w:p>
        </w:tc>
        <w:tc>
          <w:tcPr>
            <w:tcW w:w="851" w:type="dxa"/>
            <w:vAlign w:val="center"/>
          </w:tcPr>
          <w:p w14:paraId="6E2D7B1B">
            <w:pPr>
              <w:widowControl/>
              <w:jc w:val="center"/>
              <w:rPr>
                <w:rFonts w:hint="eastAsia" w:ascii="宋体" w:hAnsi="宋体" w:cs="宋体"/>
                <w:kern w:val="0"/>
                <w:szCs w:val="21"/>
              </w:rPr>
            </w:pPr>
          </w:p>
        </w:tc>
      </w:tr>
      <w:tr w14:paraId="10A2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6ECC41CF">
            <w:pPr>
              <w:widowControl/>
              <w:jc w:val="center"/>
              <w:rPr>
                <w:rFonts w:hint="eastAsia" w:ascii="宋体" w:hAnsi="宋体" w:cs="宋体"/>
                <w:kern w:val="0"/>
                <w:szCs w:val="21"/>
              </w:rPr>
            </w:pPr>
            <w:r>
              <w:rPr>
                <w:rFonts w:hint="eastAsia" w:ascii="宋体" w:hAnsi="宋体" w:cs="宋体"/>
                <w:kern w:val="0"/>
                <w:szCs w:val="21"/>
              </w:rPr>
              <w:t>商务部分（25分）</w:t>
            </w:r>
          </w:p>
        </w:tc>
        <w:tc>
          <w:tcPr>
            <w:tcW w:w="1037" w:type="dxa"/>
            <w:vAlign w:val="center"/>
          </w:tcPr>
          <w:p w14:paraId="14D3968E">
            <w:pPr>
              <w:widowControl/>
              <w:jc w:val="center"/>
              <w:rPr>
                <w:rFonts w:hint="eastAsia" w:ascii="宋体" w:hAnsi="宋体" w:cs="宋体"/>
                <w:kern w:val="0"/>
                <w:szCs w:val="21"/>
              </w:rPr>
            </w:pPr>
            <w:r>
              <w:rPr>
                <w:rFonts w:hint="eastAsia" w:ascii="宋体" w:hAnsi="宋体" w:cs="宋体"/>
                <w:kern w:val="0"/>
                <w:szCs w:val="21"/>
              </w:rPr>
              <w:t>类似业绩</w:t>
            </w:r>
          </w:p>
        </w:tc>
        <w:tc>
          <w:tcPr>
            <w:tcW w:w="5767" w:type="dxa"/>
            <w:vAlign w:val="center"/>
          </w:tcPr>
          <w:p w14:paraId="14531076">
            <w:pPr>
              <w:spacing w:line="300" w:lineRule="exact"/>
              <w:jc w:val="left"/>
              <w:rPr>
                <w:rFonts w:hint="eastAsia" w:ascii="宋体" w:hAnsi="宋体" w:cs="宋体"/>
                <w:szCs w:val="21"/>
                <w:highlight w:val="none"/>
              </w:rPr>
            </w:pPr>
            <w:r>
              <w:rPr>
                <w:rFonts w:hint="eastAsia" w:ascii="宋体" w:hAnsi="宋体" w:cs="宋体"/>
                <w:color w:val="000000"/>
                <w:szCs w:val="21"/>
                <w:highlight w:val="none"/>
              </w:rPr>
              <w:t>投标人在近三年（2022年6月1日至本项目招</w:t>
            </w:r>
            <w:r>
              <w:rPr>
                <w:rFonts w:hint="eastAsia" w:ascii="宋体" w:hAnsi="宋体" w:cs="宋体"/>
                <w:szCs w:val="21"/>
                <w:highlight w:val="none"/>
              </w:rPr>
              <w:t>标公告发布之日，以合同签订日期为准）内所承担类似案例经验，详细评分如下:</w:t>
            </w:r>
          </w:p>
          <w:p w14:paraId="77C92713">
            <w:pPr>
              <w:spacing w:line="300" w:lineRule="exact"/>
              <w:jc w:val="left"/>
              <w:rPr>
                <w:rFonts w:hint="eastAsia" w:ascii="宋体" w:hAnsi="宋体" w:cs="宋体"/>
                <w:szCs w:val="21"/>
                <w:highlight w:val="none"/>
              </w:rPr>
            </w:pPr>
            <w:r>
              <w:rPr>
                <w:rFonts w:hint="eastAsia" w:ascii="宋体" w:hAnsi="宋体" w:cs="宋体"/>
                <w:szCs w:val="21"/>
                <w:highlight w:val="none"/>
              </w:rPr>
              <w:t>每提供1个类似项目案例的得0.5分，最高得5分。</w:t>
            </w:r>
          </w:p>
          <w:p w14:paraId="5ECD0246">
            <w:pPr>
              <w:widowControl/>
              <w:jc w:val="left"/>
              <w:rPr>
                <w:highlight w:val="none"/>
              </w:rPr>
            </w:pPr>
            <w:r>
              <w:rPr>
                <w:rFonts w:hint="eastAsia" w:ascii="宋体" w:hAnsi="宋体" w:cs="宋体"/>
                <w:color w:val="000000"/>
                <w:kern w:val="0"/>
                <w:szCs w:val="21"/>
                <w:highlight w:val="none"/>
              </w:rPr>
              <w:t>证明材料：</w:t>
            </w:r>
            <w:r>
              <w:rPr>
                <w:rFonts w:hint="eastAsia" w:ascii="宋体" w:hAnsi="宋体" w:cs="宋体"/>
                <w:color w:val="000000"/>
                <w:szCs w:val="21"/>
                <w:highlight w:val="none"/>
              </w:rPr>
              <w:t>投标人须提供中标通知书或签订合同的复印件或扫描件并加盖公章，未提供或不清晰或不能证明的不得分。</w:t>
            </w:r>
          </w:p>
        </w:tc>
        <w:tc>
          <w:tcPr>
            <w:tcW w:w="850" w:type="dxa"/>
            <w:vAlign w:val="center"/>
          </w:tcPr>
          <w:p w14:paraId="109DC6B5">
            <w:pPr>
              <w:widowControl/>
              <w:jc w:val="center"/>
              <w:rPr>
                <w:rFonts w:hint="eastAsia" w:ascii="宋体" w:hAnsi="宋体" w:cs="宋体"/>
                <w:kern w:val="0"/>
                <w:szCs w:val="21"/>
              </w:rPr>
            </w:pPr>
            <w:r>
              <w:rPr>
                <w:rFonts w:hint="eastAsia" w:ascii="宋体" w:hAnsi="宋体" w:cs="宋体"/>
                <w:kern w:val="0"/>
                <w:szCs w:val="21"/>
              </w:rPr>
              <w:t>5分</w:t>
            </w:r>
          </w:p>
        </w:tc>
        <w:tc>
          <w:tcPr>
            <w:tcW w:w="851" w:type="dxa"/>
            <w:vAlign w:val="center"/>
          </w:tcPr>
          <w:p w14:paraId="7772C474">
            <w:pPr>
              <w:widowControl/>
              <w:jc w:val="center"/>
              <w:rPr>
                <w:rFonts w:hint="eastAsia" w:ascii="宋体" w:hAnsi="宋体" w:cs="宋体"/>
                <w:kern w:val="0"/>
                <w:szCs w:val="21"/>
              </w:rPr>
            </w:pPr>
          </w:p>
        </w:tc>
      </w:tr>
      <w:tr w14:paraId="1FC8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6836DBF5">
            <w:pPr>
              <w:widowControl/>
              <w:jc w:val="center"/>
              <w:rPr>
                <w:rFonts w:hint="eastAsia" w:ascii="宋体" w:hAnsi="宋体" w:cs="宋体"/>
                <w:kern w:val="0"/>
                <w:szCs w:val="21"/>
              </w:rPr>
            </w:pPr>
          </w:p>
        </w:tc>
        <w:tc>
          <w:tcPr>
            <w:tcW w:w="1037" w:type="dxa"/>
            <w:vAlign w:val="center"/>
          </w:tcPr>
          <w:p w14:paraId="6557EBAE">
            <w:pPr>
              <w:widowControl/>
              <w:jc w:val="center"/>
              <w:rPr>
                <w:rFonts w:hint="eastAsia" w:ascii="宋体" w:hAnsi="宋体" w:cs="宋体"/>
                <w:kern w:val="0"/>
                <w:szCs w:val="21"/>
                <w:highlight w:val="yellow"/>
              </w:rPr>
            </w:pPr>
            <w:r>
              <w:rPr>
                <w:rFonts w:hint="eastAsia"/>
                <w:szCs w:val="21"/>
              </w:rPr>
              <w:t>所提供</w:t>
            </w:r>
            <w:r>
              <w:rPr>
                <w:rFonts w:hint="eastAsia" w:ascii="宋体" w:hAnsi="宋体" w:cs="宋体"/>
                <w:kern w:val="0"/>
                <w:szCs w:val="21"/>
              </w:rPr>
              <w:t>资源的制造商实力</w:t>
            </w:r>
          </w:p>
        </w:tc>
        <w:tc>
          <w:tcPr>
            <w:tcW w:w="5767" w:type="dxa"/>
            <w:vAlign w:val="center"/>
          </w:tcPr>
          <w:p w14:paraId="7231E2D9">
            <w:pPr>
              <w:widowControl/>
              <w:jc w:val="left"/>
              <w:rPr>
                <w:rFonts w:hint="eastAsia" w:ascii="宋体" w:hAnsi="宋体" w:cs="宋体"/>
                <w:color w:val="000000"/>
                <w:kern w:val="0"/>
                <w:szCs w:val="21"/>
                <w:highlight w:val="yellow"/>
              </w:rPr>
            </w:pPr>
            <w:r>
              <w:rPr>
                <w:rFonts w:hint="eastAsia"/>
                <w:szCs w:val="21"/>
              </w:rPr>
              <w:t>1. 所提供资源的制造商主资源平台优质资源量大于等于 1200 万件，需要提供公证机构出具的公证书，提供得4分，否则不得分。</w:t>
            </w:r>
          </w:p>
          <w:p w14:paraId="6C445979">
            <w:pPr>
              <w:widowControl/>
              <w:jc w:val="left"/>
              <w:rPr>
                <w:rFonts w:hint="eastAsia" w:ascii="宋体" w:hAnsi="宋体" w:cs="宋体"/>
                <w:color w:val="000000"/>
                <w:kern w:val="0"/>
                <w:szCs w:val="21"/>
              </w:rPr>
            </w:pPr>
            <w:r>
              <w:rPr>
                <w:rFonts w:hint="eastAsia" w:ascii="宋体" w:hAnsi="宋体" w:cs="宋体"/>
                <w:color w:val="000000"/>
                <w:kern w:val="0"/>
                <w:szCs w:val="21"/>
              </w:rPr>
              <w:t>2.</w:t>
            </w:r>
            <w:r>
              <w:rPr>
                <w:rFonts w:hint="eastAsia"/>
                <w:szCs w:val="21"/>
              </w:rPr>
              <w:t>所提供资源的制造商主资源</w:t>
            </w:r>
            <w:r>
              <w:rPr>
                <w:rFonts w:hint="eastAsia" w:ascii="宋体" w:hAnsi="宋体" w:cs="宋体"/>
                <w:color w:val="000000"/>
                <w:kern w:val="0"/>
                <w:szCs w:val="21"/>
              </w:rPr>
              <w:t>平台网站具备教育主管行政部门批准设立的相关证明，得3分，否则不得分。</w:t>
            </w:r>
          </w:p>
          <w:p w14:paraId="27804B9B">
            <w:pPr>
              <w:pStyle w:val="17"/>
            </w:pPr>
            <w:r>
              <w:rPr>
                <w:rFonts w:hint="eastAsia"/>
              </w:rPr>
              <w:t>3.</w:t>
            </w:r>
            <w:r>
              <w:rPr>
                <w:rFonts w:hint="eastAsia"/>
                <w:szCs w:val="21"/>
              </w:rPr>
              <w:t>所提供资源的制造商</w:t>
            </w:r>
            <w:r>
              <w:rPr>
                <w:rFonts w:hint="eastAsia"/>
              </w:rPr>
              <w:t>具备在线数字资源、VR资源制作相关发明专利，每提供1个得1分，最高3分。</w:t>
            </w:r>
          </w:p>
          <w:p w14:paraId="7E029CFB">
            <w:pPr>
              <w:pStyle w:val="17"/>
            </w:pPr>
            <w:r>
              <w:rPr>
                <w:rFonts w:hint="eastAsia"/>
              </w:rPr>
              <w:t>4</w:t>
            </w:r>
            <w:r>
              <w:rPr>
                <w:rFonts w:hint="eastAsia"/>
                <w:szCs w:val="21"/>
              </w:rPr>
              <w:t>.所提供资源的制造商</w:t>
            </w:r>
            <w:r>
              <w:rPr>
                <w:rFonts w:hint="eastAsia"/>
              </w:rPr>
              <w:t>资源制造团队员工</w:t>
            </w:r>
            <w:r>
              <w:rPr>
                <w:rFonts w:hint="eastAsia" w:ascii="宋体" w:hAnsi="宋体" w:cs="宋体"/>
                <w:color w:val="000000"/>
                <w:kern w:val="0"/>
                <w:szCs w:val="21"/>
              </w:rPr>
              <w:t>(以社保为准)</w:t>
            </w:r>
            <w:r>
              <w:rPr>
                <w:rFonts w:hint="eastAsia"/>
              </w:rPr>
              <w:t>具备教师资格证书，每提供1个得0.1分，最高得2分。</w:t>
            </w:r>
          </w:p>
          <w:p w14:paraId="361B2D98">
            <w:pPr>
              <w:widowControl/>
              <w:jc w:val="left"/>
              <w:rPr>
                <w:rFonts w:hint="eastAsia" w:ascii="宋体" w:hAnsi="宋体" w:cs="宋体"/>
                <w:b/>
                <w:bCs/>
                <w:color w:val="000000"/>
                <w:kern w:val="0"/>
                <w:szCs w:val="21"/>
                <w:highlight w:val="yellow"/>
              </w:rPr>
            </w:pPr>
            <w:r>
              <w:rPr>
                <w:rFonts w:hint="eastAsia" w:ascii="宋体" w:hAnsi="宋体" w:cs="宋体"/>
                <w:color w:val="000000"/>
                <w:kern w:val="0"/>
                <w:szCs w:val="21"/>
              </w:rPr>
              <w:t>证明材料：须提供相关有效证明文件复印件或扫描件加盖</w:t>
            </w:r>
            <w:r>
              <w:rPr>
                <w:rFonts w:hint="eastAsia"/>
                <w:szCs w:val="21"/>
              </w:rPr>
              <w:t>投标人</w:t>
            </w:r>
            <w:r>
              <w:rPr>
                <w:rFonts w:hint="eastAsia" w:ascii="宋体" w:hAnsi="宋体" w:cs="宋体"/>
                <w:color w:val="000000"/>
                <w:kern w:val="0"/>
                <w:szCs w:val="21"/>
              </w:rPr>
              <w:t>公章，未提供或不清晰或不能证明的不得分。</w:t>
            </w:r>
          </w:p>
        </w:tc>
        <w:tc>
          <w:tcPr>
            <w:tcW w:w="850" w:type="dxa"/>
            <w:vAlign w:val="center"/>
          </w:tcPr>
          <w:p w14:paraId="3A3A7FE9">
            <w:pPr>
              <w:widowControl/>
              <w:jc w:val="center"/>
              <w:rPr>
                <w:rFonts w:hint="eastAsia" w:ascii="宋体" w:hAnsi="宋体" w:cs="宋体"/>
                <w:kern w:val="0"/>
                <w:szCs w:val="21"/>
              </w:rPr>
            </w:pPr>
            <w:r>
              <w:rPr>
                <w:rFonts w:hint="eastAsia" w:ascii="宋体" w:hAnsi="宋体" w:cs="宋体"/>
                <w:kern w:val="0"/>
                <w:szCs w:val="21"/>
              </w:rPr>
              <w:t>12分</w:t>
            </w:r>
          </w:p>
        </w:tc>
        <w:tc>
          <w:tcPr>
            <w:tcW w:w="851" w:type="dxa"/>
            <w:vAlign w:val="center"/>
          </w:tcPr>
          <w:p w14:paraId="03B61013">
            <w:pPr>
              <w:widowControl/>
              <w:jc w:val="center"/>
              <w:rPr>
                <w:rFonts w:hint="eastAsia" w:ascii="宋体" w:hAnsi="宋体" w:cs="宋体"/>
                <w:kern w:val="0"/>
                <w:szCs w:val="21"/>
              </w:rPr>
            </w:pPr>
          </w:p>
        </w:tc>
      </w:tr>
      <w:tr w14:paraId="0547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623AE3A5">
            <w:pPr>
              <w:widowControl/>
              <w:jc w:val="center"/>
              <w:rPr>
                <w:rFonts w:hint="eastAsia" w:ascii="宋体" w:hAnsi="宋体" w:cs="宋体"/>
                <w:kern w:val="0"/>
                <w:szCs w:val="21"/>
              </w:rPr>
            </w:pPr>
          </w:p>
        </w:tc>
        <w:tc>
          <w:tcPr>
            <w:tcW w:w="1037" w:type="dxa"/>
            <w:vAlign w:val="center"/>
          </w:tcPr>
          <w:p w14:paraId="3A7FD73B">
            <w:pPr>
              <w:widowControl/>
              <w:jc w:val="center"/>
              <w:rPr>
                <w:rFonts w:hint="eastAsia" w:ascii="宋体" w:hAnsi="宋体" w:cs="宋体"/>
                <w:kern w:val="0"/>
                <w:szCs w:val="21"/>
              </w:rPr>
            </w:pPr>
            <w:r>
              <w:rPr>
                <w:rFonts w:hint="eastAsia" w:ascii="宋体" w:hAnsi="宋体" w:cs="宋体"/>
                <w:kern w:val="0"/>
                <w:szCs w:val="21"/>
              </w:rPr>
              <w:t>售后服务</w:t>
            </w:r>
          </w:p>
        </w:tc>
        <w:tc>
          <w:tcPr>
            <w:tcW w:w="5767" w:type="dxa"/>
            <w:vAlign w:val="center"/>
          </w:tcPr>
          <w:p w14:paraId="0CEBEA77">
            <w:pPr>
              <w:pStyle w:val="17"/>
            </w:pPr>
            <w:r>
              <w:rPr>
                <w:rFonts w:hint="eastAsia"/>
                <w:szCs w:val="21"/>
              </w:rPr>
              <w:t>投标人</w:t>
            </w:r>
            <w:r>
              <w:rPr>
                <w:rFonts w:hint="eastAsia"/>
              </w:rPr>
              <w:t>根据项目需求提供售后方案。</w:t>
            </w:r>
            <w:r>
              <w:rPr>
                <w:rFonts w:hint="eastAsia"/>
              </w:rPr>
              <w:br w:type="textWrapping"/>
            </w:r>
            <w:r>
              <w:rPr>
                <w:rFonts w:hint="eastAsia"/>
              </w:rPr>
              <w:t>1.售后服务方案。售后服务方案包括但不限于售后服务团队配置，技术支持，故障响应</w:t>
            </w:r>
            <w:r>
              <w:rPr>
                <w:rFonts w:hint="eastAsia"/>
                <w:szCs w:val="21"/>
              </w:rPr>
              <w:t>措施</w:t>
            </w:r>
            <w:r>
              <w:rPr>
                <w:rFonts w:hint="eastAsia"/>
              </w:rPr>
              <w:t>及方案，服务承诺等四项内容。</w:t>
            </w:r>
          </w:p>
          <w:p w14:paraId="4D6D24D0">
            <w:pPr>
              <w:spacing w:line="574" w:lineRule="atLeast"/>
              <w:ind w:right="218" w:rightChars="104"/>
            </w:pPr>
            <w:r>
              <w:rPr>
                <w:rFonts w:hint="eastAsia"/>
              </w:rPr>
              <w:t>评分标准：方案全部覆盖4个方面内容，每个方案内容1分，满分4分；每个方案内容，每出现1处缺项或缺陷的扣0.5分，扣完1分为止。不提供不得分。</w:t>
            </w:r>
          </w:p>
          <w:p w14:paraId="7EA11500">
            <w:pPr>
              <w:spacing w:line="574" w:lineRule="atLeast"/>
              <w:ind w:right="218" w:rightChars="104"/>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r>
              <w:rPr>
                <w:rFonts w:hint="eastAsia"/>
              </w:rPr>
              <w:br w:type="textWrapping"/>
            </w:r>
            <w:r>
              <w:rPr>
                <w:rFonts w:hint="eastAsia"/>
              </w:rPr>
              <w:t>2.培训推广方案。培训推广方案应该包括</w:t>
            </w:r>
            <w:r>
              <w:t>需求分析</w:t>
            </w:r>
            <w:r>
              <w:rPr>
                <w:rFonts w:hint="eastAsia"/>
              </w:rPr>
              <w:t>、</w:t>
            </w:r>
            <w:r>
              <w:t>培训内容设计</w:t>
            </w:r>
            <w:r>
              <w:rPr>
                <w:rFonts w:hint="eastAsia"/>
              </w:rPr>
              <w:t>、</w:t>
            </w:r>
            <w:r>
              <w:t>推广策略</w:t>
            </w:r>
            <w:r>
              <w:rPr>
                <w:rFonts w:hint="eastAsia"/>
              </w:rPr>
              <w:t>、</w:t>
            </w:r>
            <w:r>
              <w:t>执行计划</w:t>
            </w:r>
            <w:r>
              <w:rPr>
                <w:rFonts w:hint="eastAsia"/>
              </w:rPr>
              <w:t>等四项内容。</w:t>
            </w:r>
          </w:p>
          <w:p w14:paraId="6C7A4B4F">
            <w:pPr>
              <w:spacing w:line="574" w:lineRule="atLeast"/>
              <w:ind w:right="218" w:rightChars="104"/>
            </w:pPr>
            <w:r>
              <w:rPr>
                <w:rFonts w:hint="eastAsia"/>
              </w:rPr>
              <w:t>评分标准：方案全部覆盖4个方面内容，每个方案内容1分，满分4分；每个方案内容，每出现1处缺项或缺陷的扣0.5分，扣完1分为止。不提供不得分。</w:t>
            </w:r>
          </w:p>
          <w:p w14:paraId="279C2A3C">
            <w:pPr>
              <w:spacing w:line="574" w:lineRule="atLeast"/>
              <w:ind w:right="218" w:rightChars="104"/>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p w14:paraId="79E58C62"/>
        </w:tc>
        <w:tc>
          <w:tcPr>
            <w:tcW w:w="850" w:type="dxa"/>
            <w:vAlign w:val="center"/>
          </w:tcPr>
          <w:p w14:paraId="667B6213">
            <w:pPr>
              <w:widowControl/>
              <w:jc w:val="center"/>
              <w:rPr>
                <w:rFonts w:hint="eastAsia" w:ascii="宋体" w:hAnsi="宋体" w:cs="宋体"/>
                <w:kern w:val="0"/>
                <w:szCs w:val="21"/>
              </w:rPr>
            </w:pPr>
            <w:r>
              <w:rPr>
                <w:rFonts w:hint="eastAsia" w:ascii="宋体" w:hAnsi="宋体" w:cs="宋体"/>
                <w:kern w:val="0"/>
                <w:szCs w:val="21"/>
              </w:rPr>
              <w:t>8分</w:t>
            </w:r>
          </w:p>
        </w:tc>
        <w:tc>
          <w:tcPr>
            <w:tcW w:w="851" w:type="dxa"/>
            <w:vAlign w:val="center"/>
          </w:tcPr>
          <w:p w14:paraId="7218AF5A">
            <w:pPr>
              <w:widowControl/>
              <w:jc w:val="center"/>
              <w:rPr>
                <w:rFonts w:hint="eastAsia" w:ascii="宋体" w:hAnsi="宋体" w:cs="宋体"/>
                <w:kern w:val="0"/>
                <w:szCs w:val="21"/>
              </w:rPr>
            </w:pPr>
          </w:p>
        </w:tc>
      </w:tr>
    </w:tbl>
    <w:p w14:paraId="5D7C3A70">
      <w:pPr>
        <w:autoSpaceDE w:val="0"/>
        <w:autoSpaceDN w:val="0"/>
        <w:adjustRightInd w:val="0"/>
        <w:spacing w:line="440" w:lineRule="exact"/>
        <w:jc w:val="center"/>
        <w:rPr>
          <w:rFonts w:hint="eastAsia" w:ascii="宋体" w:hAnsi="宋体" w:cs="宋体"/>
          <w:b/>
          <w:bCs/>
          <w:sz w:val="40"/>
          <w:szCs w:val="40"/>
        </w:rPr>
      </w:pPr>
    </w:p>
    <w:p w14:paraId="7E684AD1">
      <w:pPr>
        <w:autoSpaceDE w:val="0"/>
        <w:autoSpaceDN w:val="0"/>
        <w:adjustRightInd w:val="0"/>
        <w:spacing w:line="440" w:lineRule="exact"/>
        <w:jc w:val="center"/>
        <w:rPr>
          <w:rFonts w:hint="eastAsia" w:ascii="宋体" w:hAnsi="宋体" w:cs="宋体"/>
          <w:b/>
          <w:bCs/>
          <w:sz w:val="40"/>
          <w:szCs w:val="40"/>
        </w:rPr>
      </w:pPr>
    </w:p>
    <w:p w14:paraId="5988ED9F">
      <w:pPr>
        <w:rPr>
          <w:rFonts w:hint="eastAsia" w:ascii="宋体" w:hAnsi="宋体"/>
          <w:b/>
          <w:sz w:val="32"/>
          <w:szCs w:val="32"/>
        </w:rPr>
      </w:pPr>
    </w:p>
    <w:p w14:paraId="70751177">
      <w:pPr>
        <w:pStyle w:val="17"/>
        <w:rPr>
          <w:rFonts w:hint="eastAsia" w:ascii="宋体" w:hAnsi="宋体"/>
          <w:b/>
          <w:sz w:val="32"/>
          <w:szCs w:val="32"/>
        </w:rPr>
      </w:pPr>
    </w:p>
    <w:p w14:paraId="027B4780"/>
    <w:p w14:paraId="447306E6">
      <w:pPr>
        <w:numPr>
          <w:ilvl w:val="0"/>
          <w:numId w:val="3"/>
        </w:numPr>
        <w:spacing w:before="156" w:beforeLines="50" w:after="156" w:afterLines="50" w:line="440" w:lineRule="exact"/>
        <w:jc w:val="center"/>
        <w:outlineLvl w:val="0"/>
        <w:rPr>
          <w:rFonts w:hint="eastAsia" w:ascii="宋体" w:hAnsi="宋体"/>
          <w:b/>
          <w:sz w:val="30"/>
          <w:szCs w:val="30"/>
        </w:rPr>
      </w:pPr>
      <w:r>
        <w:rPr>
          <w:rFonts w:ascii="宋体" w:hAnsi="宋体"/>
          <w:b/>
          <w:sz w:val="30"/>
          <w:szCs w:val="30"/>
        </w:rPr>
        <w:t>合同</w:t>
      </w:r>
      <w:r>
        <w:rPr>
          <w:rFonts w:hint="eastAsia" w:ascii="宋体" w:hAnsi="宋体"/>
          <w:b/>
          <w:sz w:val="30"/>
          <w:szCs w:val="30"/>
        </w:rPr>
        <w:t>条款格式</w:t>
      </w:r>
    </w:p>
    <w:p w14:paraId="60873D7B">
      <w:pPr>
        <w:spacing w:before="156" w:beforeLines="50" w:after="156" w:afterLines="50" w:line="440" w:lineRule="exact"/>
        <w:ind w:firstLine="3000" w:firstLineChars="1000"/>
        <w:rPr>
          <w:rFonts w:hint="eastAsia" w:ascii="宋体" w:hAnsi="宋体"/>
          <w:b/>
          <w:sz w:val="30"/>
          <w:szCs w:val="30"/>
        </w:rPr>
      </w:pPr>
      <w:r>
        <w:rPr>
          <w:rFonts w:hint="eastAsia" w:ascii="宋体" w:hAnsi="宋体"/>
          <w:b/>
          <w:sz w:val="30"/>
          <w:szCs w:val="30"/>
        </w:rPr>
        <w:t>（以实际签订合同为准）</w:t>
      </w:r>
    </w:p>
    <w:p w14:paraId="70BE17AD">
      <w:pPr>
        <w:spacing w:line="360" w:lineRule="exact"/>
        <w:ind w:firstLine="480" w:firstLineChars="200"/>
        <w:rPr>
          <w:rFonts w:hint="eastAsia" w:ascii="宋体" w:hAnsi="宋体"/>
          <w:sz w:val="24"/>
        </w:rPr>
      </w:pPr>
      <w:r>
        <w:rPr>
          <w:rFonts w:hint="eastAsia" w:ascii="宋体" w:hAnsi="宋体"/>
          <w:sz w:val="24"/>
        </w:rPr>
        <w:t>甲方：</w:t>
      </w:r>
    </w:p>
    <w:p w14:paraId="1A3F620B">
      <w:pPr>
        <w:spacing w:line="360" w:lineRule="exact"/>
        <w:ind w:firstLine="480" w:firstLineChars="200"/>
        <w:rPr>
          <w:rFonts w:hint="eastAsia" w:ascii="宋体" w:hAnsi="宋体"/>
          <w:sz w:val="24"/>
        </w:rPr>
      </w:pPr>
      <w:r>
        <w:rPr>
          <w:rFonts w:hint="eastAsia" w:ascii="宋体" w:hAnsi="宋体"/>
          <w:sz w:val="24"/>
        </w:rPr>
        <w:t>乙方：</w:t>
      </w:r>
    </w:p>
    <w:p w14:paraId="1DBF6E40">
      <w:pPr>
        <w:spacing w:line="360" w:lineRule="exact"/>
        <w:ind w:left="279" w:leftChars="133" w:firstLine="480" w:firstLineChars="200"/>
        <w:rPr>
          <w:rFonts w:hint="eastAsia" w:ascii="宋体" w:hAnsi="宋体"/>
          <w:sz w:val="24"/>
        </w:rPr>
      </w:pPr>
    </w:p>
    <w:p w14:paraId="0150F224">
      <w:pPr>
        <w:spacing w:line="360" w:lineRule="exact"/>
        <w:ind w:left="279" w:leftChars="133" w:firstLine="480" w:firstLineChars="200"/>
        <w:rPr>
          <w:rFonts w:hint="eastAsia"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25年月  日</w:t>
      </w:r>
      <w:r>
        <w:rPr>
          <w:rFonts w:hint="eastAsia" w:ascii="宋体" w:hAnsi="宋体"/>
          <w:bCs/>
          <w:sz w:val="24"/>
        </w:rPr>
        <w:t>2025年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135B0101">
      <w:pPr>
        <w:spacing w:line="360" w:lineRule="exact"/>
        <w:ind w:firstLine="480" w:firstLineChars="200"/>
        <w:rPr>
          <w:rFonts w:hint="eastAsia" w:ascii="宋体" w:hAnsi="宋体"/>
          <w:sz w:val="24"/>
        </w:rPr>
      </w:pPr>
    </w:p>
    <w:p w14:paraId="77396B6D">
      <w:pPr>
        <w:spacing w:line="360" w:lineRule="exact"/>
        <w:ind w:firstLine="480" w:firstLineChars="200"/>
        <w:rPr>
          <w:rFonts w:hint="eastAsia" w:ascii="宋体" w:hAnsi="宋体"/>
          <w:sz w:val="24"/>
        </w:rPr>
      </w:pPr>
      <w:r>
        <w:rPr>
          <w:rFonts w:hint="eastAsia" w:ascii="宋体" w:hAnsi="宋体"/>
          <w:sz w:val="24"/>
        </w:rPr>
        <w:t>一、合同文件</w:t>
      </w:r>
    </w:p>
    <w:p w14:paraId="094458AA">
      <w:pPr>
        <w:spacing w:line="360" w:lineRule="exact"/>
        <w:ind w:firstLine="960" w:firstLineChars="400"/>
        <w:rPr>
          <w:rFonts w:hint="eastAsia" w:ascii="宋体" w:hAnsi="宋体"/>
          <w:sz w:val="24"/>
        </w:rPr>
      </w:pPr>
      <w:r>
        <w:rPr>
          <w:rFonts w:hint="eastAsia" w:ascii="宋体" w:hAnsi="宋体"/>
          <w:sz w:val="24"/>
        </w:rPr>
        <w:t>本合同所附下列文件是构成本合同不可分割的部分：</w:t>
      </w:r>
    </w:p>
    <w:p w14:paraId="7D88779A">
      <w:pPr>
        <w:spacing w:line="360" w:lineRule="exact"/>
        <w:ind w:firstLine="960" w:firstLineChars="400"/>
        <w:rPr>
          <w:rFonts w:hint="eastAsia" w:ascii="宋体" w:hAnsi="宋体"/>
          <w:sz w:val="24"/>
        </w:rPr>
      </w:pPr>
      <w:r>
        <w:rPr>
          <w:rFonts w:hint="eastAsia" w:ascii="宋体" w:hAnsi="宋体"/>
          <w:sz w:val="24"/>
        </w:rPr>
        <w:t>采购文件合同条款</w:t>
      </w:r>
    </w:p>
    <w:p w14:paraId="53ABD6B6">
      <w:pPr>
        <w:spacing w:line="360" w:lineRule="exact"/>
        <w:ind w:firstLine="960" w:firstLineChars="400"/>
        <w:rPr>
          <w:rFonts w:hint="eastAsia" w:ascii="宋体" w:hAnsi="宋体"/>
          <w:sz w:val="24"/>
        </w:rPr>
      </w:pPr>
      <w:r>
        <w:rPr>
          <w:rFonts w:hint="eastAsia" w:ascii="宋体" w:hAnsi="宋体"/>
          <w:sz w:val="24"/>
        </w:rPr>
        <w:t>投标人提交的投标函和投标报价表</w:t>
      </w:r>
    </w:p>
    <w:p w14:paraId="2043BE77">
      <w:pPr>
        <w:spacing w:line="360" w:lineRule="exact"/>
        <w:ind w:firstLine="960" w:firstLineChars="400"/>
        <w:rPr>
          <w:rFonts w:hint="eastAsia" w:ascii="宋体" w:hAnsi="宋体"/>
          <w:sz w:val="24"/>
        </w:rPr>
      </w:pPr>
      <w:r>
        <w:rPr>
          <w:rFonts w:hint="eastAsia" w:ascii="宋体" w:hAnsi="宋体"/>
          <w:sz w:val="24"/>
        </w:rPr>
        <w:t>招标采购成交品目清单</w:t>
      </w:r>
    </w:p>
    <w:p w14:paraId="744A7989">
      <w:pPr>
        <w:spacing w:line="360" w:lineRule="exact"/>
        <w:ind w:firstLine="960" w:firstLineChars="400"/>
        <w:rPr>
          <w:rFonts w:hint="eastAsia" w:ascii="宋体" w:hAnsi="宋体"/>
          <w:sz w:val="24"/>
        </w:rPr>
      </w:pPr>
      <w:r>
        <w:rPr>
          <w:rFonts w:hint="eastAsia" w:ascii="宋体" w:hAnsi="宋体"/>
          <w:sz w:val="24"/>
        </w:rPr>
        <w:t>服务要求</w:t>
      </w:r>
    </w:p>
    <w:p w14:paraId="611DACC1">
      <w:pPr>
        <w:spacing w:line="360" w:lineRule="exact"/>
        <w:ind w:firstLine="960" w:firstLineChars="400"/>
        <w:rPr>
          <w:rFonts w:hint="eastAsia" w:ascii="宋体" w:hAnsi="宋体"/>
          <w:sz w:val="24"/>
        </w:rPr>
      </w:pPr>
      <w:r>
        <w:rPr>
          <w:rFonts w:hint="eastAsia" w:ascii="宋体" w:hAnsi="宋体"/>
          <w:sz w:val="24"/>
        </w:rPr>
        <w:t>规格响应表（如果有的话）</w:t>
      </w:r>
    </w:p>
    <w:p w14:paraId="36252EA3">
      <w:pPr>
        <w:spacing w:line="360" w:lineRule="exact"/>
        <w:ind w:firstLine="960" w:firstLineChars="400"/>
        <w:rPr>
          <w:rFonts w:hint="eastAsia" w:ascii="宋体" w:hAnsi="宋体"/>
          <w:sz w:val="24"/>
        </w:rPr>
      </w:pPr>
      <w:r>
        <w:rPr>
          <w:rFonts w:hint="eastAsia" w:ascii="宋体" w:hAnsi="宋体"/>
          <w:sz w:val="24"/>
        </w:rPr>
        <w:t>成交通知书</w:t>
      </w:r>
    </w:p>
    <w:p w14:paraId="039BA1BB">
      <w:pPr>
        <w:spacing w:line="360" w:lineRule="exact"/>
        <w:ind w:firstLine="480" w:firstLineChars="200"/>
        <w:rPr>
          <w:rFonts w:hint="eastAsia" w:ascii="宋体" w:hAnsi="宋体"/>
          <w:sz w:val="24"/>
        </w:rPr>
      </w:pPr>
    </w:p>
    <w:p w14:paraId="5E798A86">
      <w:pPr>
        <w:spacing w:line="360" w:lineRule="exact"/>
        <w:ind w:firstLine="480" w:firstLineChars="200"/>
        <w:rPr>
          <w:rFonts w:hint="eastAsia" w:ascii="宋体" w:hAnsi="宋体"/>
          <w:sz w:val="24"/>
        </w:rPr>
      </w:pPr>
      <w:r>
        <w:rPr>
          <w:rFonts w:hint="eastAsia" w:ascii="宋体" w:hAnsi="宋体"/>
          <w:sz w:val="24"/>
        </w:rPr>
        <w:t>二、</w:t>
      </w:r>
      <w:r>
        <w:rPr>
          <w:rFonts w:hint="eastAsia"/>
        </w:rPr>
        <w:t>采购</w:t>
      </w:r>
      <w:r>
        <w:rPr>
          <w:rFonts w:hint="eastAsia" w:ascii="宋体" w:hAnsi="宋体"/>
          <w:sz w:val="24"/>
        </w:rPr>
        <w:t>内容：</w:t>
      </w:r>
    </w:p>
    <w:p w14:paraId="2A65DCC3">
      <w:pPr>
        <w:spacing w:line="360" w:lineRule="exact"/>
        <w:ind w:firstLine="480" w:firstLineChars="200"/>
        <w:rPr>
          <w:rFonts w:hint="eastAsia" w:ascii="宋体" w:hAnsi="宋体"/>
          <w:sz w:val="24"/>
        </w:rPr>
      </w:pPr>
    </w:p>
    <w:tbl>
      <w:tblPr>
        <w:tblStyle w:val="37"/>
        <w:tblW w:w="9569"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
        <w:gridCol w:w="1584"/>
        <w:gridCol w:w="4118"/>
        <w:gridCol w:w="455"/>
        <w:gridCol w:w="486"/>
        <w:gridCol w:w="594"/>
        <w:gridCol w:w="594"/>
        <w:gridCol w:w="1288"/>
      </w:tblGrid>
      <w:tr w14:paraId="254D9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450" w:type="dxa"/>
            <w:noWrap/>
            <w:vAlign w:val="center"/>
          </w:tcPr>
          <w:p w14:paraId="4DC9476C">
            <w:pPr>
              <w:spacing w:line="360" w:lineRule="exact"/>
              <w:jc w:val="center"/>
              <w:rPr>
                <w:rFonts w:hint="eastAsia" w:ascii="宋体" w:hAnsi="宋体"/>
                <w:sz w:val="24"/>
              </w:rPr>
            </w:pPr>
            <w:r>
              <w:rPr>
                <w:rFonts w:hint="eastAsia" w:ascii="宋体" w:hAnsi="宋体"/>
                <w:sz w:val="24"/>
              </w:rPr>
              <w:t>序号</w:t>
            </w:r>
          </w:p>
        </w:tc>
        <w:tc>
          <w:tcPr>
            <w:tcW w:w="1584" w:type="dxa"/>
            <w:noWrap/>
            <w:vAlign w:val="center"/>
          </w:tcPr>
          <w:p w14:paraId="566B522C">
            <w:pPr>
              <w:spacing w:line="360" w:lineRule="exact"/>
              <w:jc w:val="center"/>
              <w:rPr>
                <w:rFonts w:hint="default" w:ascii="宋体" w:hAnsi="宋体" w:eastAsia="宋体"/>
                <w:sz w:val="24"/>
                <w:lang w:val="en-US" w:eastAsia="zh-CN"/>
              </w:rPr>
            </w:pPr>
            <w:r>
              <w:rPr>
                <w:rFonts w:hint="eastAsia" w:ascii="宋体" w:hAnsi="宋体"/>
                <w:sz w:val="24"/>
                <w:lang w:val="en-US" w:eastAsia="zh-CN"/>
              </w:rPr>
              <w:t>品名</w:t>
            </w:r>
          </w:p>
        </w:tc>
        <w:tc>
          <w:tcPr>
            <w:tcW w:w="4118" w:type="dxa"/>
            <w:noWrap/>
            <w:vAlign w:val="center"/>
          </w:tcPr>
          <w:p w14:paraId="2525D2F5">
            <w:pPr>
              <w:spacing w:line="360" w:lineRule="exact"/>
              <w:jc w:val="center"/>
              <w:rPr>
                <w:rFonts w:hint="eastAsia" w:ascii="宋体" w:hAnsi="宋体"/>
                <w:sz w:val="24"/>
              </w:rPr>
            </w:pPr>
            <w:r>
              <w:rPr>
                <w:rFonts w:hint="eastAsia" w:ascii="宋体" w:hAnsi="宋体"/>
                <w:sz w:val="24"/>
              </w:rPr>
              <w:t>技术参数、服务要求</w:t>
            </w:r>
          </w:p>
        </w:tc>
        <w:tc>
          <w:tcPr>
            <w:tcW w:w="455" w:type="dxa"/>
            <w:noWrap/>
            <w:vAlign w:val="center"/>
          </w:tcPr>
          <w:p w14:paraId="31670F36">
            <w:pPr>
              <w:spacing w:line="360" w:lineRule="exact"/>
              <w:jc w:val="center"/>
              <w:rPr>
                <w:rFonts w:hint="default" w:ascii="宋体" w:hAnsi="宋体" w:eastAsia="宋体"/>
                <w:sz w:val="24"/>
                <w:lang w:val="en-US" w:eastAsia="zh-CN"/>
              </w:rPr>
            </w:pPr>
            <w:r>
              <w:rPr>
                <w:rFonts w:hint="eastAsia" w:ascii="宋体" w:hAnsi="宋体"/>
                <w:sz w:val="24"/>
                <w:lang w:val="en-US" w:eastAsia="zh-CN"/>
              </w:rPr>
              <w:t>单位</w:t>
            </w:r>
          </w:p>
        </w:tc>
        <w:tc>
          <w:tcPr>
            <w:tcW w:w="486" w:type="dxa"/>
            <w:noWrap/>
            <w:vAlign w:val="center"/>
          </w:tcPr>
          <w:p w14:paraId="17BCA831">
            <w:pPr>
              <w:spacing w:line="360" w:lineRule="exact"/>
              <w:jc w:val="center"/>
              <w:rPr>
                <w:rFonts w:hint="eastAsia" w:ascii="宋体" w:hAnsi="宋体" w:eastAsia="宋体"/>
                <w:sz w:val="24"/>
                <w:lang w:val="en-US" w:eastAsia="zh-CN"/>
              </w:rPr>
            </w:pPr>
            <w:r>
              <w:rPr>
                <w:rFonts w:hint="eastAsia" w:ascii="宋体" w:hAnsi="宋体"/>
                <w:sz w:val="24"/>
                <w:lang w:val="en-US" w:eastAsia="zh-CN"/>
              </w:rPr>
              <w:t>数量</w:t>
            </w:r>
          </w:p>
        </w:tc>
        <w:tc>
          <w:tcPr>
            <w:tcW w:w="594" w:type="dxa"/>
            <w:noWrap/>
            <w:vAlign w:val="center"/>
          </w:tcPr>
          <w:p w14:paraId="74381D36">
            <w:pPr>
              <w:spacing w:line="360" w:lineRule="exact"/>
              <w:jc w:val="center"/>
              <w:rPr>
                <w:rFonts w:hint="default" w:ascii="宋体" w:hAnsi="宋体" w:eastAsia="宋体"/>
                <w:sz w:val="24"/>
                <w:lang w:val="en-US" w:eastAsia="zh-CN"/>
              </w:rPr>
            </w:pPr>
            <w:r>
              <w:rPr>
                <w:rFonts w:hint="eastAsia" w:ascii="宋体" w:hAnsi="宋体"/>
                <w:sz w:val="24"/>
                <w:lang w:val="en-US" w:eastAsia="zh-CN"/>
              </w:rPr>
              <w:t>单价</w:t>
            </w:r>
          </w:p>
        </w:tc>
        <w:tc>
          <w:tcPr>
            <w:tcW w:w="594" w:type="dxa"/>
            <w:noWrap/>
            <w:vAlign w:val="center"/>
          </w:tcPr>
          <w:p w14:paraId="56665B8C">
            <w:pPr>
              <w:spacing w:line="360" w:lineRule="exact"/>
              <w:jc w:val="center"/>
              <w:rPr>
                <w:rFonts w:hint="default" w:ascii="宋体" w:hAnsi="宋体" w:eastAsia="宋体"/>
                <w:sz w:val="24"/>
                <w:lang w:val="en-US" w:eastAsia="zh-CN"/>
              </w:rPr>
            </w:pPr>
            <w:r>
              <w:rPr>
                <w:rFonts w:hint="eastAsia" w:ascii="宋体" w:hAnsi="宋体"/>
                <w:sz w:val="24"/>
                <w:lang w:val="en-US" w:eastAsia="zh-CN"/>
              </w:rPr>
              <w:t>总价</w:t>
            </w:r>
          </w:p>
        </w:tc>
        <w:tc>
          <w:tcPr>
            <w:tcW w:w="1288" w:type="dxa"/>
            <w:noWrap/>
            <w:vAlign w:val="center"/>
          </w:tcPr>
          <w:p w14:paraId="7A67BD83">
            <w:pPr>
              <w:spacing w:line="360" w:lineRule="exact"/>
              <w:jc w:val="center"/>
              <w:rPr>
                <w:rFonts w:hint="eastAsia" w:ascii="宋体" w:hAnsi="宋体"/>
                <w:sz w:val="24"/>
              </w:rPr>
            </w:pPr>
            <w:r>
              <w:rPr>
                <w:rFonts w:hint="eastAsia" w:ascii="宋体" w:hAnsi="宋体"/>
                <w:sz w:val="24"/>
              </w:rPr>
              <w:t>交付期限</w:t>
            </w:r>
          </w:p>
        </w:tc>
      </w:tr>
      <w:tr w14:paraId="60139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 w:type="dxa"/>
            <w:noWrap/>
          </w:tcPr>
          <w:p w14:paraId="14A06F62">
            <w:pPr>
              <w:spacing w:line="360" w:lineRule="exact"/>
              <w:rPr>
                <w:rFonts w:hint="eastAsia" w:ascii="宋体" w:hAnsi="宋体"/>
                <w:sz w:val="24"/>
              </w:rPr>
            </w:pPr>
            <w:r>
              <w:rPr>
                <w:rFonts w:hint="eastAsia" w:ascii="宋体" w:hAnsi="宋体"/>
                <w:sz w:val="24"/>
              </w:rPr>
              <w:t>1</w:t>
            </w:r>
          </w:p>
        </w:tc>
        <w:tc>
          <w:tcPr>
            <w:tcW w:w="1584" w:type="dxa"/>
            <w:noWrap/>
          </w:tcPr>
          <w:p w14:paraId="31BF2D35">
            <w:pPr>
              <w:spacing w:line="360" w:lineRule="exact"/>
              <w:rPr>
                <w:rFonts w:hint="eastAsia" w:ascii="宋体" w:hAnsi="宋体"/>
                <w:sz w:val="24"/>
              </w:rPr>
            </w:pPr>
            <w:r>
              <w:rPr>
                <w:rFonts w:hint="eastAsia" w:ascii="宋体" w:hAnsi="宋体"/>
                <w:sz w:val="24"/>
              </w:rPr>
              <w:t>中小学数字教育资源及相关服务</w:t>
            </w:r>
          </w:p>
        </w:tc>
        <w:tc>
          <w:tcPr>
            <w:tcW w:w="4118" w:type="dxa"/>
            <w:noWrap/>
          </w:tcPr>
          <w:p w14:paraId="11F90392">
            <w:pPr>
              <w:numPr>
                <w:ilvl w:val="0"/>
                <w:numId w:val="4"/>
              </w:numPr>
              <w:spacing w:line="360" w:lineRule="exact"/>
              <w:jc w:val="left"/>
              <w:rPr>
                <w:rFonts w:hint="eastAsia" w:ascii="宋体" w:hAnsi="宋体"/>
                <w:sz w:val="24"/>
              </w:rPr>
            </w:pPr>
            <w:r>
              <w:rPr>
                <w:rFonts w:hint="eastAsia" w:ascii="宋体" w:hAnsi="宋体"/>
                <w:sz w:val="24"/>
              </w:rPr>
              <w:t>提供优质学科数字资源350万件，结构化试题600万道，需覆盖海南省中小学全部学段和学科的教材版本，且资源产生的日期为2022年1月份以来，要求所提供的资源全量须存储到海南中小学智慧教育平台（以下简称海南平台），采购方拥有该批资源的永久使用权。投标人</w:t>
            </w:r>
            <w:r>
              <w:rPr>
                <w:rFonts w:hint="eastAsia"/>
                <w:sz w:val="24"/>
              </w:rPr>
              <w:t>对所提供的资源应具有合法处置权力，若产生版权等纠纷，责任由投标人承担。</w:t>
            </w:r>
          </w:p>
          <w:p w14:paraId="034FAAC2">
            <w:pPr>
              <w:numPr>
                <w:ilvl w:val="0"/>
                <w:numId w:val="4"/>
              </w:numPr>
              <w:spacing w:line="360" w:lineRule="exact"/>
              <w:jc w:val="left"/>
              <w:rPr>
                <w:rFonts w:hint="eastAsia" w:ascii="宋体" w:hAnsi="宋体"/>
                <w:sz w:val="24"/>
              </w:rPr>
            </w:pPr>
            <w:r>
              <w:rPr>
                <w:rFonts w:hint="eastAsia" w:ascii="宋体" w:hAnsi="宋体"/>
                <w:sz w:val="24"/>
              </w:rPr>
              <w:t>在海南平台安装插件，全省中小学教师通过插件访问和免费使用主资源平台的全量资源，</w:t>
            </w:r>
            <w:r>
              <w:rPr>
                <w:rFonts w:hint="eastAsia"/>
                <w:color w:val="000000"/>
                <w:sz w:val="24"/>
              </w:rPr>
              <w:t>相应资源</w:t>
            </w:r>
            <w:r>
              <w:rPr>
                <w:rFonts w:hint="eastAsia" w:ascii="宋体" w:hAnsi="宋体"/>
                <w:sz w:val="24"/>
              </w:rPr>
              <w:t>同时自动更新存储到海南平台。免费期自合同签订之日起至2026年12月31日止。</w:t>
            </w:r>
          </w:p>
          <w:p w14:paraId="388B185E">
            <w:pPr>
              <w:numPr>
                <w:ilvl w:val="0"/>
                <w:numId w:val="4"/>
              </w:numPr>
              <w:spacing w:line="360" w:lineRule="exact"/>
              <w:jc w:val="left"/>
              <w:rPr>
                <w:rFonts w:hint="eastAsia" w:ascii="宋体" w:hAnsi="宋体"/>
                <w:sz w:val="24"/>
              </w:rPr>
            </w:pPr>
            <w:r>
              <w:rPr>
                <w:rFonts w:hint="eastAsia" w:ascii="宋体" w:hAnsi="宋体"/>
                <w:sz w:val="24"/>
              </w:rPr>
              <w:t>在海南平台安装插件，全省中小学教师通过插件访问和免费使用资源制造商主资源平台的智能化组卷功能和组卷后的试卷下载。免费期自合同签订之日起至2026年12月31日止。</w:t>
            </w:r>
          </w:p>
          <w:p w14:paraId="5CE738C2">
            <w:pPr>
              <w:spacing w:line="360" w:lineRule="exact"/>
              <w:rPr>
                <w:rFonts w:hint="eastAsia" w:ascii="宋体" w:hAnsi="宋体"/>
                <w:sz w:val="24"/>
              </w:rPr>
            </w:pPr>
            <w:r>
              <w:rPr>
                <w:rFonts w:hint="eastAsia" w:ascii="宋体" w:hAnsi="宋体"/>
                <w:sz w:val="24"/>
              </w:rPr>
              <w:t>4.培训等相关配套服务，具体技术参数及服务要求详见《技术参数、服务要求表》。</w:t>
            </w:r>
          </w:p>
        </w:tc>
        <w:tc>
          <w:tcPr>
            <w:tcW w:w="455" w:type="dxa"/>
            <w:noWrap/>
          </w:tcPr>
          <w:p w14:paraId="293B29B5">
            <w:pPr>
              <w:spacing w:line="360" w:lineRule="exact"/>
              <w:rPr>
                <w:rFonts w:hint="eastAsia" w:ascii="宋体" w:hAnsi="宋体"/>
                <w:sz w:val="24"/>
              </w:rPr>
            </w:pPr>
          </w:p>
        </w:tc>
        <w:tc>
          <w:tcPr>
            <w:tcW w:w="486" w:type="dxa"/>
            <w:noWrap/>
          </w:tcPr>
          <w:p w14:paraId="6147EB14">
            <w:pPr>
              <w:spacing w:line="360" w:lineRule="exact"/>
              <w:rPr>
                <w:rFonts w:hint="eastAsia" w:ascii="宋体" w:hAnsi="宋体"/>
                <w:sz w:val="24"/>
              </w:rPr>
            </w:pPr>
          </w:p>
        </w:tc>
        <w:tc>
          <w:tcPr>
            <w:tcW w:w="594" w:type="dxa"/>
            <w:noWrap/>
          </w:tcPr>
          <w:p w14:paraId="359FA500">
            <w:pPr>
              <w:spacing w:line="360" w:lineRule="exact"/>
              <w:rPr>
                <w:rFonts w:hint="eastAsia" w:ascii="宋体" w:hAnsi="宋体"/>
                <w:sz w:val="24"/>
              </w:rPr>
            </w:pPr>
          </w:p>
        </w:tc>
        <w:tc>
          <w:tcPr>
            <w:tcW w:w="594" w:type="dxa"/>
            <w:noWrap/>
          </w:tcPr>
          <w:p w14:paraId="6FD3312B">
            <w:pPr>
              <w:spacing w:line="360" w:lineRule="exact"/>
              <w:rPr>
                <w:rFonts w:hint="eastAsia" w:ascii="宋体" w:hAnsi="宋体"/>
                <w:sz w:val="24"/>
              </w:rPr>
            </w:pPr>
          </w:p>
        </w:tc>
        <w:tc>
          <w:tcPr>
            <w:tcW w:w="1288" w:type="dxa"/>
            <w:noWrap/>
          </w:tcPr>
          <w:p w14:paraId="14F1EE45">
            <w:pPr>
              <w:spacing w:line="360" w:lineRule="exact"/>
              <w:rPr>
                <w:rFonts w:hint="eastAsia" w:ascii="宋体" w:hAnsi="宋体" w:eastAsia="宋体"/>
                <w:sz w:val="24"/>
                <w:lang w:eastAsia="zh-CN"/>
              </w:rPr>
            </w:pPr>
            <w:r>
              <w:rPr>
                <w:rFonts w:hint="eastAsia" w:ascii="宋体" w:hAnsi="宋体"/>
                <w:sz w:val="24"/>
                <w:lang w:eastAsia="zh-CN"/>
              </w:rPr>
              <w:t>签订合同起三个月内</w:t>
            </w:r>
          </w:p>
        </w:tc>
      </w:tr>
      <w:tr w14:paraId="79A0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2" w:type="dxa"/>
            <w:gridSpan w:val="3"/>
            <w:noWrap/>
          </w:tcPr>
          <w:p w14:paraId="0F4C009F">
            <w:pPr>
              <w:spacing w:line="360" w:lineRule="exact"/>
              <w:jc w:val="center"/>
              <w:rPr>
                <w:rFonts w:hint="eastAsia" w:ascii="宋体" w:hAnsi="宋体"/>
                <w:sz w:val="24"/>
              </w:rPr>
            </w:pPr>
            <w:r>
              <w:rPr>
                <w:rFonts w:hint="eastAsia" w:ascii="宋体" w:hAnsi="宋体"/>
                <w:sz w:val="24"/>
              </w:rPr>
              <w:t>合计</w:t>
            </w:r>
          </w:p>
        </w:tc>
        <w:tc>
          <w:tcPr>
            <w:tcW w:w="3417" w:type="dxa"/>
            <w:gridSpan w:val="5"/>
            <w:noWrap/>
          </w:tcPr>
          <w:p w14:paraId="4D500133">
            <w:pPr>
              <w:spacing w:line="360" w:lineRule="exact"/>
              <w:rPr>
                <w:rFonts w:hint="eastAsia" w:ascii="宋体" w:hAnsi="宋体"/>
                <w:sz w:val="24"/>
              </w:rPr>
            </w:pPr>
          </w:p>
        </w:tc>
      </w:tr>
      <w:tr w14:paraId="3BC6F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69" w:type="dxa"/>
            <w:gridSpan w:val="8"/>
            <w:noWrap/>
          </w:tcPr>
          <w:p w14:paraId="79B10989">
            <w:pPr>
              <w:spacing w:line="360" w:lineRule="exact"/>
              <w:rPr>
                <w:rFonts w:hint="eastAsia" w:ascii="宋体" w:hAnsi="宋体"/>
                <w:sz w:val="24"/>
              </w:rPr>
            </w:pPr>
            <w:r>
              <w:rPr>
                <w:rFonts w:hint="eastAsia" w:ascii="宋体" w:hAnsi="宋体"/>
                <w:sz w:val="24"/>
              </w:rPr>
              <w:t>项目地点：</w:t>
            </w:r>
          </w:p>
          <w:p w14:paraId="677A03A9">
            <w:pPr>
              <w:spacing w:line="360" w:lineRule="exact"/>
              <w:rPr>
                <w:rFonts w:hint="eastAsia" w:ascii="宋体" w:hAnsi="宋体"/>
                <w:sz w:val="24"/>
              </w:rPr>
            </w:pPr>
            <w:r>
              <w:rPr>
                <w:rFonts w:hint="eastAsia" w:ascii="宋体" w:hAnsi="宋体"/>
                <w:sz w:val="24"/>
              </w:rPr>
              <w:t>投标报价总计：</w:t>
            </w:r>
          </w:p>
          <w:p w14:paraId="60A8FD0A">
            <w:pPr>
              <w:spacing w:line="360" w:lineRule="exact"/>
              <w:rPr>
                <w:rFonts w:hint="eastAsia" w:ascii="宋体" w:hAnsi="宋体"/>
                <w:sz w:val="24"/>
              </w:rPr>
            </w:pPr>
            <w:r>
              <w:rPr>
                <w:rFonts w:hint="eastAsia" w:ascii="宋体" w:hAnsi="宋体"/>
                <w:sz w:val="24"/>
              </w:rPr>
              <w:t>大写：</w:t>
            </w:r>
          </w:p>
        </w:tc>
      </w:tr>
    </w:tbl>
    <w:p w14:paraId="22E0AD07">
      <w:pPr>
        <w:numPr>
          <w:ilvl w:val="0"/>
          <w:numId w:val="5"/>
        </w:numPr>
        <w:spacing w:line="360" w:lineRule="exact"/>
        <w:ind w:firstLine="480" w:firstLineChars="200"/>
        <w:rPr>
          <w:rFonts w:hint="eastAsia" w:ascii="宋体" w:hAnsi="宋体"/>
          <w:sz w:val="24"/>
        </w:rPr>
      </w:pPr>
      <w:r>
        <w:rPr>
          <w:rFonts w:hint="eastAsia" w:ascii="宋体" w:hAnsi="宋体"/>
          <w:sz w:val="24"/>
        </w:rPr>
        <w:t>付款时间、方式及条件：</w:t>
      </w:r>
    </w:p>
    <w:p w14:paraId="18365163">
      <w:pPr>
        <w:pStyle w:val="32"/>
        <w:spacing w:beforeAutospacing="0" w:afterAutospacing="0" w:line="300" w:lineRule="auto"/>
        <w:ind w:firstLine="480" w:firstLineChars="200"/>
        <w:rPr>
          <w:rFonts w:hint="eastAsia"/>
          <w:color w:val="000000"/>
          <w:lang w:val="en"/>
        </w:rPr>
      </w:pPr>
      <w:r>
        <w:rPr>
          <w:rFonts w:hint="eastAsia"/>
          <w:color w:val="000000"/>
        </w:rPr>
        <w:t>1.首付款支付：</w:t>
      </w:r>
      <w:r>
        <w:rPr>
          <w:rFonts w:hint="eastAsia"/>
          <w:color w:val="000000"/>
          <w:lang w:val="en"/>
        </w:rPr>
        <w:t>本项目合同签订后，</w:t>
      </w:r>
      <w:r>
        <w:rPr>
          <w:rFonts w:hint="eastAsia"/>
          <w:color w:val="000000"/>
        </w:rPr>
        <w:t>采购人</w:t>
      </w:r>
      <w:r>
        <w:rPr>
          <w:rFonts w:hint="eastAsia"/>
          <w:color w:val="000000"/>
          <w:lang w:val="en"/>
        </w:rPr>
        <w:t>凭中标</w:t>
      </w:r>
      <w:r>
        <w:rPr>
          <w:rFonts w:hint="eastAsia"/>
          <w:color w:val="000000"/>
        </w:rPr>
        <w:t>人</w:t>
      </w:r>
      <w:r>
        <w:rPr>
          <w:rFonts w:hint="eastAsia"/>
          <w:color w:val="000000"/>
          <w:lang w:val="en"/>
        </w:rPr>
        <w:t>开具的正式有效发票，在</w:t>
      </w:r>
      <w:r>
        <w:rPr>
          <w:color w:val="000000"/>
          <w:lang w:val="en"/>
        </w:rPr>
        <w:t>10</w:t>
      </w:r>
      <w:r>
        <w:rPr>
          <w:rFonts w:hint="eastAsia"/>
          <w:color w:val="000000"/>
          <w:lang w:val="en"/>
        </w:rPr>
        <w:t>个工作日支付合同总金额的5</w:t>
      </w:r>
      <w:r>
        <w:rPr>
          <w:color w:val="000000"/>
          <w:lang w:val="en"/>
        </w:rPr>
        <w:t>0%</w:t>
      </w:r>
      <w:r>
        <w:rPr>
          <w:rFonts w:hint="eastAsia"/>
          <w:color w:val="000000"/>
          <w:lang w:val="en"/>
        </w:rPr>
        <w:t>。</w:t>
      </w:r>
    </w:p>
    <w:p w14:paraId="7AB149DD">
      <w:pPr>
        <w:pStyle w:val="32"/>
        <w:spacing w:beforeAutospacing="0" w:afterAutospacing="0" w:line="300" w:lineRule="auto"/>
        <w:ind w:firstLine="480" w:firstLineChars="200"/>
        <w:rPr>
          <w:rFonts w:hint="eastAsia"/>
          <w:color w:val="000000"/>
          <w:lang w:val="en"/>
        </w:rPr>
      </w:pPr>
      <w:r>
        <w:rPr>
          <w:rFonts w:hint="eastAsia"/>
          <w:color w:val="000000"/>
        </w:rPr>
        <w:t>2.尾款支付：采购人组织专家验收，验收内容包括中标人部署存储到海南平台的优质学科数字资源不少于</w:t>
      </w:r>
      <w:r>
        <w:rPr>
          <w:color w:val="000000"/>
        </w:rPr>
        <w:t>350</w:t>
      </w:r>
      <w:r>
        <w:rPr>
          <w:rFonts w:hint="eastAsia"/>
          <w:color w:val="000000"/>
        </w:rPr>
        <w:t>万件，结构化试题不少于</w:t>
      </w:r>
      <w:r>
        <w:rPr>
          <w:color w:val="000000"/>
        </w:rPr>
        <w:t>600</w:t>
      </w:r>
      <w:r>
        <w:rPr>
          <w:rFonts w:hint="eastAsia"/>
          <w:color w:val="000000"/>
        </w:rPr>
        <w:t>万道，覆盖海南省中小学全部学段和学科的教材版本；在海南平台安装插件，全省中小学教师通过插件访问和免费使用</w:t>
      </w:r>
      <w:r>
        <w:rPr>
          <w:rFonts w:hint="eastAsia"/>
          <w:color w:val="000000"/>
          <w:kern w:val="2"/>
          <w:lang w:bidi="ar"/>
        </w:rPr>
        <w:t>资源制造商</w:t>
      </w:r>
      <w:r>
        <w:rPr>
          <w:rFonts w:hint="eastAsia"/>
          <w:color w:val="000000"/>
        </w:rPr>
        <w:t>主资源平台的</w:t>
      </w:r>
      <w:r>
        <w:rPr>
          <w:rFonts w:hint="eastAsia"/>
          <w:color w:val="000000"/>
          <w:kern w:val="2"/>
          <w:lang w:bidi="ar"/>
        </w:rPr>
        <w:t>全量资源和</w:t>
      </w:r>
      <w:r>
        <w:rPr>
          <w:rFonts w:hint="eastAsia"/>
          <w:color w:val="000000"/>
        </w:rPr>
        <w:t>智能化组卷功能。验收合格，采购人</w:t>
      </w:r>
      <w:r>
        <w:rPr>
          <w:rFonts w:hint="eastAsia"/>
          <w:color w:val="000000"/>
          <w:lang w:val="en"/>
        </w:rPr>
        <w:t>凭正式有效发票、质量保函（期限为</w:t>
      </w:r>
      <w:r>
        <w:rPr>
          <w:color w:val="000000"/>
          <w:lang w:val="en"/>
        </w:rPr>
        <w:t>2026</w:t>
      </w:r>
      <w:r>
        <w:rPr>
          <w:rFonts w:hint="eastAsia"/>
          <w:color w:val="000000"/>
          <w:lang w:val="en"/>
        </w:rPr>
        <w:t>年</w:t>
      </w:r>
      <w:r>
        <w:rPr>
          <w:color w:val="000000"/>
          <w:lang w:val="en"/>
        </w:rPr>
        <w:t>12</w:t>
      </w:r>
      <w:r>
        <w:rPr>
          <w:rFonts w:hint="eastAsia"/>
          <w:color w:val="000000"/>
          <w:lang w:val="en"/>
        </w:rPr>
        <w:t>月</w:t>
      </w:r>
      <w:r>
        <w:rPr>
          <w:color w:val="000000"/>
          <w:lang w:val="en"/>
        </w:rPr>
        <w:t>31</w:t>
      </w:r>
      <w:r>
        <w:rPr>
          <w:rFonts w:hint="eastAsia"/>
          <w:color w:val="000000"/>
          <w:lang w:val="en"/>
        </w:rPr>
        <w:t>日止，金额为合同总金额的</w:t>
      </w:r>
      <w:r>
        <w:rPr>
          <w:color w:val="000000"/>
          <w:lang w:val="en"/>
        </w:rPr>
        <w:t>5%</w:t>
      </w:r>
      <w:r>
        <w:rPr>
          <w:rFonts w:hint="eastAsia"/>
          <w:color w:val="000000"/>
          <w:lang w:val="en"/>
        </w:rPr>
        <w:t>），在</w:t>
      </w:r>
      <w:r>
        <w:rPr>
          <w:color w:val="000000"/>
          <w:lang w:val="en"/>
        </w:rPr>
        <w:t>10</w:t>
      </w:r>
      <w:r>
        <w:rPr>
          <w:rFonts w:hint="eastAsia"/>
          <w:color w:val="000000"/>
          <w:lang w:val="en"/>
        </w:rPr>
        <w:t>个工作日内支付5</w:t>
      </w:r>
      <w:r>
        <w:rPr>
          <w:color w:val="000000"/>
          <w:lang w:val="en"/>
        </w:rPr>
        <w:t>0%</w:t>
      </w:r>
      <w:r>
        <w:rPr>
          <w:rFonts w:hint="eastAsia"/>
          <w:color w:val="000000"/>
          <w:lang w:val="en"/>
        </w:rPr>
        <w:t>的尾款。</w:t>
      </w:r>
    </w:p>
    <w:p w14:paraId="1D4BA3D9">
      <w:pPr>
        <w:spacing w:line="360" w:lineRule="exact"/>
        <w:ind w:firstLine="480" w:firstLineChars="200"/>
        <w:rPr>
          <w:rFonts w:hint="eastAsia" w:ascii="宋体" w:hAnsi="宋体"/>
          <w:sz w:val="24"/>
        </w:rPr>
      </w:pPr>
      <w:r>
        <w:rPr>
          <w:rFonts w:hint="eastAsia" w:ascii="宋体" w:hAnsi="宋体"/>
          <w:sz w:val="24"/>
        </w:rPr>
        <w:t>四、违约责任：按《中华人民共和国民法典》执行。</w:t>
      </w:r>
    </w:p>
    <w:p w14:paraId="1C8429E7">
      <w:pPr>
        <w:spacing w:line="360" w:lineRule="exact"/>
        <w:ind w:firstLine="480" w:firstLineChars="200"/>
        <w:rPr>
          <w:rFonts w:hint="eastAsia" w:ascii="宋体" w:hAnsi="宋体"/>
          <w:sz w:val="24"/>
        </w:rPr>
      </w:pPr>
      <w:r>
        <w:rPr>
          <w:rFonts w:hint="eastAsia" w:ascii="宋体" w:hAnsi="宋体"/>
          <w:sz w:val="24"/>
        </w:rPr>
        <w:t>五、本合同发生争议产生的诉讼，由合同签订所在地人民法院管辖。</w:t>
      </w:r>
    </w:p>
    <w:p w14:paraId="36EB32D2">
      <w:pPr>
        <w:spacing w:line="360" w:lineRule="exact"/>
        <w:ind w:firstLine="480" w:firstLineChars="200"/>
        <w:rPr>
          <w:rFonts w:hint="eastAsia" w:ascii="宋体" w:hAnsi="宋体"/>
          <w:sz w:val="24"/>
        </w:rPr>
      </w:pPr>
      <w:r>
        <w:rPr>
          <w:rFonts w:hint="eastAsia" w:ascii="宋体" w:hAnsi="宋体"/>
          <w:sz w:val="24"/>
        </w:rPr>
        <w:t>六、本合同壹式叁份，买、卖、招标机构三方各执壹份，均具同等效力。</w:t>
      </w:r>
    </w:p>
    <w:p w14:paraId="48F738D1">
      <w:pPr>
        <w:spacing w:line="360" w:lineRule="exact"/>
        <w:ind w:firstLine="480" w:firstLineChars="200"/>
        <w:rPr>
          <w:rFonts w:hint="eastAsia" w:ascii="宋体" w:hAnsi="宋体"/>
          <w:sz w:val="24"/>
        </w:rPr>
      </w:pPr>
      <w:r>
        <w:rPr>
          <w:rFonts w:hint="eastAsia" w:ascii="宋体" w:hAnsi="宋体"/>
          <w:sz w:val="24"/>
        </w:rPr>
        <w:t>七、本合同经甲、乙、鉴证三方签字、盖章并后，合同即生效。</w:t>
      </w:r>
    </w:p>
    <w:p w14:paraId="6BC5576E">
      <w:pPr>
        <w:pStyle w:val="18"/>
        <w:rPr>
          <w:rFonts w:hint="eastAsia" w:ascii="宋体" w:hAnsi="宋体"/>
        </w:rPr>
      </w:pPr>
    </w:p>
    <w:p w14:paraId="2A0D10AE">
      <w:pPr>
        <w:pStyle w:val="18"/>
        <w:rPr>
          <w:rFonts w:hint="eastAsia" w:ascii="宋体" w:hAnsi="宋体"/>
        </w:rPr>
      </w:pPr>
    </w:p>
    <w:p w14:paraId="51987B9E">
      <w:pPr>
        <w:spacing w:line="400" w:lineRule="exact"/>
        <w:ind w:firstLine="628" w:firstLineChars="262"/>
        <w:rPr>
          <w:rFonts w:hint="eastAsia" w:ascii="宋体" w:hAnsi="宋体"/>
          <w:sz w:val="24"/>
        </w:rPr>
      </w:pPr>
      <w:r>
        <w:rPr>
          <w:rFonts w:hint="eastAsia" w:ascii="宋体" w:hAnsi="宋体"/>
          <w:sz w:val="24"/>
        </w:rPr>
        <w:t>附：成交通知书、成交清单</w:t>
      </w:r>
    </w:p>
    <w:p w14:paraId="256C7B92">
      <w:pPr>
        <w:spacing w:line="400" w:lineRule="exact"/>
        <w:rPr>
          <w:rFonts w:hint="eastAsia" w:ascii="宋体" w:hAnsi="宋体"/>
          <w:sz w:val="24"/>
        </w:rPr>
      </w:pPr>
    </w:p>
    <w:p w14:paraId="3E8F47CC">
      <w:pPr>
        <w:spacing w:line="400" w:lineRule="exact"/>
        <w:ind w:firstLine="523" w:firstLineChars="218"/>
        <w:rPr>
          <w:rFonts w:hint="eastAsia" w:ascii="宋体" w:hAnsi="宋体"/>
          <w:sz w:val="24"/>
        </w:rPr>
      </w:pPr>
    </w:p>
    <w:p w14:paraId="1B116D35">
      <w:pPr>
        <w:spacing w:line="400" w:lineRule="exact"/>
        <w:ind w:firstLine="523" w:firstLineChars="218"/>
        <w:rPr>
          <w:rFonts w:hint="eastAsia" w:ascii="宋体" w:hAnsi="宋体"/>
          <w:sz w:val="24"/>
        </w:rPr>
      </w:pPr>
      <w:r>
        <w:rPr>
          <w:rFonts w:hint="eastAsia" w:ascii="宋体" w:hAnsi="宋体"/>
          <w:sz w:val="24"/>
        </w:rPr>
        <w:t xml:space="preserve">甲方：                            乙方： </w:t>
      </w:r>
    </w:p>
    <w:p w14:paraId="5D8C543C">
      <w:pPr>
        <w:spacing w:line="400" w:lineRule="exact"/>
        <w:ind w:firstLine="523" w:firstLineChars="218"/>
        <w:rPr>
          <w:rFonts w:hint="eastAsia" w:ascii="宋体" w:hAnsi="宋体"/>
          <w:sz w:val="24"/>
        </w:rPr>
      </w:pPr>
      <w:r>
        <w:rPr>
          <w:rFonts w:hint="eastAsia" w:ascii="宋体" w:hAnsi="宋体"/>
          <w:sz w:val="24"/>
        </w:rPr>
        <w:t>地址：                            地址：</w:t>
      </w:r>
    </w:p>
    <w:p w14:paraId="51156303">
      <w:pPr>
        <w:spacing w:line="400" w:lineRule="exact"/>
        <w:ind w:firstLine="523" w:firstLineChars="218"/>
        <w:rPr>
          <w:rFonts w:hint="eastAsia" w:ascii="宋体" w:hAnsi="宋体"/>
          <w:sz w:val="24"/>
        </w:rPr>
      </w:pPr>
      <w:r>
        <w:rPr>
          <w:rFonts w:hint="eastAsia" w:ascii="宋体" w:hAnsi="宋体"/>
          <w:sz w:val="24"/>
        </w:rPr>
        <w:t>法定代表人：                      法定代表人：</w:t>
      </w:r>
    </w:p>
    <w:p w14:paraId="5CEFF0B7">
      <w:pPr>
        <w:spacing w:line="400" w:lineRule="exact"/>
        <w:ind w:firstLine="523" w:firstLineChars="218"/>
        <w:rPr>
          <w:rFonts w:hint="eastAsia" w:ascii="宋体" w:hAnsi="宋体"/>
          <w:sz w:val="24"/>
        </w:rPr>
      </w:pPr>
      <w:r>
        <w:rPr>
          <w:rFonts w:hint="eastAsia" w:ascii="宋体" w:hAnsi="宋体"/>
          <w:sz w:val="24"/>
        </w:rPr>
        <w:t>委托代理人：                      委托代理人：</w:t>
      </w:r>
    </w:p>
    <w:p w14:paraId="322FCB40">
      <w:pPr>
        <w:spacing w:line="400" w:lineRule="exact"/>
        <w:ind w:firstLine="523" w:firstLineChars="218"/>
        <w:rPr>
          <w:rFonts w:hint="eastAsia" w:ascii="宋体" w:hAnsi="宋体"/>
          <w:sz w:val="24"/>
        </w:rPr>
      </w:pPr>
      <w:r>
        <w:rPr>
          <w:rFonts w:hint="eastAsia"/>
          <w:sz w:val="24"/>
        </w:rPr>
        <w:t>使用单位确认签名：</w:t>
      </w:r>
    </w:p>
    <w:p w14:paraId="01A4ACA2">
      <w:pPr>
        <w:spacing w:line="400" w:lineRule="exact"/>
        <w:ind w:firstLine="523" w:firstLineChars="218"/>
        <w:rPr>
          <w:rFonts w:hint="eastAsia" w:ascii="宋体" w:hAnsi="宋体"/>
          <w:sz w:val="24"/>
        </w:rPr>
      </w:pPr>
      <w:r>
        <w:rPr>
          <w:rFonts w:hint="eastAsia" w:ascii="宋体" w:hAnsi="宋体"/>
          <w:sz w:val="24"/>
        </w:rPr>
        <w:t>电话：                            电话：</w:t>
      </w:r>
    </w:p>
    <w:p w14:paraId="5D4152E5">
      <w:pPr>
        <w:spacing w:line="400" w:lineRule="exact"/>
        <w:ind w:firstLine="523" w:firstLineChars="218"/>
        <w:rPr>
          <w:rFonts w:hint="eastAsia" w:ascii="宋体" w:hAnsi="宋体"/>
          <w:sz w:val="24"/>
        </w:rPr>
      </w:pPr>
      <w:r>
        <w:rPr>
          <w:rFonts w:hint="eastAsia" w:ascii="宋体" w:hAnsi="宋体"/>
          <w:sz w:val="24"/>
        </w:rPr>
        <w:t xml:space="preserve">开户银行：                        开户银行： </w:t>
      </w:r>
    </w:p>
    <w:p w14:paraId="05B46193">
      <w:pPr>
        <w:spacing w:line="400" w:lineRule="exact"/>
        <w:ind w:firstLine="523" w:firstLineChars="218"/>
        <w:rPr>
          <w:rFonts w:hint="eastAsia" w:ascii="宋体" w:hAnsi="宋体"/>
          <w:sz w:val="24"/>
        </w:rPr>
      </w:pPr>
      <w:r>
        <w:rPr>
          <w:rFonts w:hint="eastAsia" w:ascii="宋体" w:hAnsi="宋体"/>
          <w:sz w:val="24"/>
        </w:rPr>
        <w:t>银行帐号：                        银行帐号：</w:t>
      </w:r>
    </w:p>
    <w:p w14:paraId="1748EDEA">
      <w:pPr>
        <w:spacing w:line="400" w:lineRule="exact"/>
        <w:ind w:firstLine="523" w:firstLineChars="218"/>
        <w:rPr>
          <w:rFonts w:hint="eastAsia" w:ascii="宋体" w:hAnsi="宋体"/>
          <w:sz w:val="24"/>
        </w:rPr>
      </w:pPr>
      <w:r>
        <w:rPr>
          <w:rFonts w:hint="eastAsia" w:ascii="宋体" w:hAnsi="宋体"/>
          <w:sz w:val="24"/>
        </w:rPr>
        <w:t xml:space="preserve">  年  月  日                        年  月  日</w:t>
      </w:r>
    </w:p>
    <w:p w14:paraId="5AA6AB30">
      <w:pPr>
        <w:spacing w:line="320" w:lineRule="exact"/>
        <w:rPr>
          <w:sz w:val="24"/>
        </w:rPr>
      </w:pPr>
    </w:p>
    <w:p w14:paraId="5739FE68">
      <w:pPr>
        <w:spacing w:line="320" w:lineRule="exact"/>
        <w:ind w:left="541" w:leftChars="258"/>
        <w:rPr>
          <w:sz w:val="24"/>
        </w:rPr>
      </w:pPr>
      <w:r>
        <w:rPr>
          <w:rFonts w:hint="eastAsia"/>
          <w:sz w:val="24"/>
        </w:rPr>
        <w:t>招标机构：海南省教学仪器设备招标中心有限公司</w:t>
      </w:r>
    </w:p>
    <w:p w14:paraId="65464641">
      <w:pPr>
        <w:spacing w:line="320" w:lineRule="exact"/>
        <w:ind w:left="541" w:leftChars="258"/>
        <w:rPr>
          <w:rFonts w:hint="eastAsia"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4D25248C">
      <w:pPr>
        <w:spacing w:line="320" w:lineRule="exact"/>
        <w:ind w:left="541" w:leftChars="258"/>
        <w:rPr>
          <w:rFonts w:hint="eastAsia" w:ascii="宋体" w:hAnsi="宋体"/>
          <w:sz w:val="24"/>
        </w:rPr>
      </w:pPr>
      <w:r>
        <w:rPr>
          <w:rFonts w:hint="eastAsia" w:ascii="宋体" w:hAnsi="宋体"/>
          <w:sz w:val="24"/>
        </w:rPr>
        <w:t>电  话：0898－66757906</w:t>
      </w:r>
    </w:p>
    <w:p w14:paraId="5AB98C0C">
      <w:pPr>
        <w:spacing w:line="320" w:lineRule="exact"/>
        <w:ind w:left="541" w:leftChars="258"/>
        <w:rPr>
          <w:rFonts w:hint="eastAsia" w:ascii="宋体" w:hAnsi="宋体"/>
          <w:sz w:val="24"/>
        </w:rPr>
      </w:pPr>
      <w:r>
        <w:rPr>
          <w:rFonts w:hint="eastAsia" w:ascii="宋体" w:hAnsi="宋体"/>
          <w:sz w:val="24"/>
        </w:rPr>
        <w:t>法定或授权代表：</w:t>
      </w:r>
    </w:p>
    <w:p w14:paraId="0CF2C7CE">
      <w:pPr>
        <w:spacing w:line="320" w:lineRule="exact"/>
        <w:ind w:left="541" w:leftChars="258"/>
        <w:rPr>
          <w:rFonts w:hint="eastAsia" w:ascii="宋体" w:hAnsi="宋体"/>
          <w:sz w:val="24"/>
        </w:rPr>
      </w:pPr>
      <w:r>
        <w:rPr>
          <w:rFonts w:hint="eastAsia" w:ascii="宋体" w:hAnsi="宋体"/>
          <w:sz w:val="24"/>
        </w:rPr>
        <w:t>日期：  年  月  日</w:t>
      </w:r>
    </w:p>
    <w:p w14:paraId="02FC5BD4">
      <w:pPr>
        <w:snapToGrid w:val="0"/>
        <w:spacing w:before="19" w:line="340" w:lineRule="exact"/>
        <w:rPr>
          <w:rFonts w:hint="eastAsia" w:ascii="宋体" w:hAnsi="宋体"/>
          <w:b/>
          <w:szCs w:val="21"/>
        </w:rPr>
      </w:pPr>
    </w:p>
    <w:p w14:paraId="42185FB0">
      <w:r>
        <w:rPr>
          <w:rFonts w:hint="eastAsia"/>
        </w:rPr>
        <w:t>采购代理机构声明：本合同标的经采购代理机构依法定程序采购，合同主要条款内容与招响应文件的内容一致。</w:t>
      </w:r>
    </w:p>
    <w:p w14:paraId="131686AB">
      <w:pPr>
        <w:sectPr>
          <w:headerReference r:id="rId5" w:type="default"/>
          <w:footerReference r:id="rId6" w:type="default"/>
          <w:pgSz w:w="11906" w:h="16838"/>
          <w:pgMar w:top="1134" w:right="1134" w:bottom="1134" w:left="1134" w:header="851" w:footer="992" w:gutter="0"/>
          <w:cols w:space="720" w:num="1"/>
          <w:docGrid w:type="linesAndChars" w:linePitch="312" w:charSpace="0"/>
        </w:sectPr>
      </w:pPr>
    </w:p>
    <w:p w14:paraId="413566D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ascii="宋体"/>
          <w:b/>
          <w:bCs/>
          <w:kern w:val="0"/>
          <w:sz w:val="32"/>
          <w:szCs w:val="32"/>
        </w:rPr>
      </w:pPr>
      <w:r>
        <w:rPr>
          <w:rFonts w:hint="eastAsia" w:ascii="宋体"/>
          <w:b/>
          <w:bCs/>
          <w:kern w:val="0"/>
          <w:sz w:val="32"/>
          <w:szCs w:val="32"/>
        </w:rPr>
        <w:t>第六部分  响应文件格式</w:t>
      </w:r>
    </w:p>
    <w:p w14:paraId="142E2DD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520E6F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413509C4">
      <w:pPr>
        <w:snapToGrid w:val="0"/>
        <w:spacing w:line="240" w:lineRule="atLeast"/>
        <w:jc w:val="center"/>
        <w:rPr>
          <w:rStyle w:val="63"/>
          <w:rFonts w:hint="eastAsia" w:hAnsi="宋体"/>
          <w:b/>
          <w:kern w:val="0"/>
          <w:sz w:val="32"/>
          <w:szCs w:val="32"/>
        </w:rPr>
      </w:pPr>
      <w:r>
        <w:rPr>
          <w:rStyle w:val="63"/>
          <w:rFonts w:hAnsi="宋体"/>
          <w:b/>
          <w:kern w:val="0"/>
          <w:sz w:val="32"/>
          <w:szCs w:val="32"/>
        </w:rPr>
        <w:t xml:space="preserve">项目名称： </w:t>
      </w:r>
    </w:p>
    <w:p w14:paraId="1E972515">
      <w:pPr>
        <w:snapToGrid w:val="0"/>
        <w:spacing w:line="240" w:lineRule="atLeast"/>
        <w:jc w:val="center"/>
        <w:rPr>
          <w:rStyle w:val="63"/>
          <w:rFonts w:hint="eastAsia" w:hAnsi="宋体"/>
          <w:b/>
          <w:kern w:val="0"/>
          <w:sz w:val="32"/>
          <w:szCs w:val="32"/>
        </w:rPr>
      </w:pPr>
    </w:p>
    <w:p w14:paraId="4F652233">
      <w:pPr>
        <w:snapToGrid w:val="0"/>
        <w:spacing w:line="240" w:lineRule="atLeast"/>
        <w:jc w:val="center"/>
        <w:rPr>
          <w:rStyle w:val="63"/>
          <w:rFonts w:hint="eastAsia" w:hAnsi="宋体"/>
          <w:b/>
          <w:kern w:val="0"/>
          <w:sz w:val="32"/>
          <w:szCs w:val="32"/>
        </w:rPr>
      </w:pPr>
      <w:r>
        <w:rPr>
          <w:rStyle w:val="63"/>
          <w:rFonts w:hAnsi="宋体"/>
          <w:b/>
          <w:kern w:val="0"/>
          <w:sz w:val="32"/>
          <w:szCs w:val="32"/>
        </w:rPr>
        <w:t>项目编号</w:t>
      </w:r>
      <w:r>
        <w:rPr>
          <w:rStyle w:val="63"/>
          <w:rFonts w:hint="eastAsia" w:hAnsi="宋体"/>
          <w:b/>
          <w:kern w:val="0"/>
          <w:sz w:val="32"/>
          <w:szCs w:val="32"/>
        </w:rPr>
        <w:t>：</w:t>
      </w:r>
    </w:p>
    <w:p w14:paraId="60ACB7B7">
      <w:pPr>
        <w:pStyle w:val="104"/>
        <w:snapToGrid w:val="0"/>
        <w:rPr>
          <w:rStyle w:val="63"/>
          <w:rFonts w:hint="eastAsia" w:hAnsi="宋体"/>
          <w:b/>
          <w:kern w:val="0"/>
          <w:sz w:val="32"/>
          <w:szCs w:val="32"/>
        </w:rPr>
      </w:pPr>
    </w:p>
    <w:p w14:paraId="37CA0770">
      <w:pPr>
        <w:snapToGrid w:val="0"/>
        <w:spacing w:line="320" w:lineRule="exact"/>
        <w:ind w:right="2278" w:firstLine="3840" w:firstLineChars="1200"/>
        <w:rPr>
          <w:rStyle w:val="63"/>
          <w:rFonts w:hint="eastAsia" w:hAnsi="宋体"/>
          <w:b/>
          <w:kern w:val="0"/>
          <w:sz w:val="32"/>
          <w:szCs w:val="32"/>
        </w:rPr>
      </w:pPr>
      <w:r>
        <w:rPr>
          <w:rStyle w:val="63"/>
          <w:rFonts w:hint="eastAsia" w:hAnsi="宋体"/>
          <w:b/>
          <w:kern w:val="0"/>
          <w:sz w:val="32"/>
          <w:szCs w:val="32"/>
        </w:rPr>
        <w:t>包号：</w:t>
      </w:r>
    </w:p>
    <w:p w14:paraId="4783E671">
      <w:pPr>
        <w:snapToGrid w:val="0"/>
        <w:ind w:right="2279"/>
        <w:rPr>
          <w:rStyle w:val="63"/>
          <w:rFonts w:hint="eastAsia" w:hAnsi="宋体"/>
          <w:b/>
          <w:kern w:val="0"/>
          <w:sz w:val="32"/>
          <w:szCs w:val="32"/>
        </w:rPr>
      </w:pPr>
    </w:p>
    <w:p w14:paraId="60E7D573">
      <w:pPr>
        <w:snapToGrid w:val="0"/>
        <w:ind w:right="2279"/>
        <w:jc w:val="center"/>
        <w:rPr>
          <w:rStyle w:val="63"/>
          <w:rFonts w:hint="eastAsia" w:hAnsi="宋体"/>
          <w:b/>
          <w:kern w:val="0"/>
          <w:sz w:val="32"/>
          <w:szCs w:val="32"/>
        </w:rPr>
      </w:pPr>
      <w:r>
        <w:rPr>
          <w:rStyle w:val="63"/>
          <w:rFonts w:hAnsi="宋体"/>
          <w:b/>
          <w:kern w:val="0"/>
          <w:sz w:val="32"/>
          <w:szCs w:val="32"/>
        </w:rPr>
        <w:t xml:space="preserve">            响应文件</w:t>
      </w:r>
    </w:p>
    <w:p w14:paraId="30790ADB">
      <w:pPr>
        <w:snapToGrid w:val="0"/>
        <w:spacing w:line="320" w:lineRule="exact"/>
        <w:ind w:right="2278"/>
        <w:rPr>
          <w:rStyle w:val="63"/>
          <w:rFonts w:hint="eastAsia" w:hAnsi="宋体"/>
          <w:b/>
          <w:sz w:val="30"/>
          <w:szCs w:val="30"/>
        </w:rPr>
      </w:pPr>
    </w:p>
    <w:p w14:paraId="26692E54">
      <w:pPr>
        <w:snapToGrid w:val="0"/>
        <w:spacing w:line="320" w:lineRule="exact"/>
        <w:ind w:right="2278"/>
        <w:rPr>
          <w:rStyle w:val="63"/>
          <w:rFonts w:hint="eastAsia" w:hAnsi="宋体"/>
          <w:b/>
          <w:sz w:val="30"/>
          <w:szCs w:val="30"/>
        </w:rPr>
      </w:pPr>
    </w:p>
    <w:p w14:paraId="749C2956">
      <w:pPr>
        <w:snapToGrid w:val="0"/>
        <w:spacing w:line="320" w:lineRule="exact"/>
        <w:ind w:right="2278"/>
        <w:rPr>
          <w:rStyle w:val="63"/>
          <w:rFonts w:hint="eastAsia" w:hAnsi="宋体"/>
          <w:b/>
          <w:sz w:val="30"/>
          <w:szCs w:val="30"/>
        </w:rPr>
      </w:pPr>
    </w:p>
    <w:p w14:paraId="069B88CD">
      <w:pPr>
        <w:snapToGrid w:val="0"/>
        <w:spacing w:line="320" w:lineRule="exact"/>
        <w:ind w:right="2278"/>
        <w:rPr>
          <w:rStyle w:val="63"/>
          <w:rFonts w:hint="eastAsia" w:hAnsi="宋体"/>
          <w:b/>
          <w:sz w:val="30"/>
          <w:szCs w:val="30"/>
        </w:rPr>
      </w:pPr>
    </w:p>
    <w:p w14:paraId="0D7ED626">
      <w:pPr>
        <w:snapToGrid w:val="0"/>
        <w:spacing w:line="320" w:lineRule="exact"/>
        <w:ind w:right="2278"/>
        <w:rPr>
          <w:rStyle w:val="63"/>
          <w:rFonts w:hint="eastAsia" w:hAnsi="宋体"/>
          <w:b/>
          <w:sz w:val="30"/>
          <w:szCs w:val="30"/>
        </w:rPr>
      </w:pPr>
    </w:p>
    <w:p w14:paraId="25012104">
      <w:pPr>
        <w:snapToGrid w:val="0"/>
        <w:spacing w:line="320" w:lineRule="exact"/>
        <w:ind w:right="2278"/>
        <w:rPr>
          <w:rStyle w:val="63"/>
          <w:rFonts w:hint="eastAsia" w:hAnsi="宋体"/>
          <w:b/>
          <w:sz w:val="30"/>
          <w:szCs w:val="30"/>
        </w:rPr>
      </w:pPr>
    </w:p>
    <w:p w14:paraId="64E4AC8D">
      <w:pPr>
        <w:snapToGrid w:val="0"/>
        <w:spacing w:line="320" w:lineRule="exact"/>
        <w:ind w:right="2278"/>
        <w:rPr>
          <w:rStyle w:val="63"/>
          <w:rFonts w:hint="eastAsia" w:hAnsi="宋体"/>
          <w:b/>
          <w:sz w:val="30"/>
          <w:szCs w:val="30"/>
        </w:rPr>
      </w:pPr>
    </w:p>
    <w:p w14:paraId="68B017AB">
      <w:pPr>
        <w:snapToGrid w:val="0"/>
        <w:spacing w:line="320" w:lineRule="exact"/>
        <w:ind w:right="2278"/>
        <w:rPr>
          <w:rStyle w:val="63"/>
          <w:rFonts w:hint="eastAsia" w:hAnsi="宋体"/>
          <w:b/>
          <w:sz w:val="30"/>
          <w:szCs w:val="30"/>
        </w:rPr>
      </w:pPr>
    </w:p>
    <w:p w14:paraId="36E9C37A">
      <w:pPr>
        <w:snapToGrid w:val="0"/>
        <w:spacing w:line="320" w:lineRule="exact"/>
        <w:ind w:right="2278"/>
        <w:rPr>
          <w:rStyle w:val="63"/>
          <w:rFonts w:hint="eastAsia" w:hAnsi="宋体"/>
          <w:b/>
          <w:sz w:val="30"/>
          <w:szCs w:val="30"/>
        </w:rPr>
      </w:pPr>
    </w:p>
    <w:p w14:paraId="551B6C96">
      <w:pPr>
        <w:snapToGrid w:val="0"/>
        <w:ind w:right="2279"/>
        <w:rPr>
          <w:rStyle w:val="63"/>
          <w:rFonts w:hint="eastAsia" w:hAnsi="宋体"/>
          <w:b/>
          <w:sz w:val="30"/>
          <w:szCs w:val="30"/>
        </w:rPr>
      </w:pPr>
      <w:r>
        <w:rPr>
          <w:rStyle w:val="63"/>
          <w:rFonts w:hAnsi="宋体"/>
          <w:b/>
          <w:sz w:val="30"/>
          <w:szCs w:val="30"/>
        </w:rPr>
        <w:t>供应商名称：               （盖章）</w:t>
      </w:r>
    </w:p>
    <w:p w14:paraId="7AA23F24">
      <w:pPr>
        <w:snapToGrid w:val="0"/>
        <w:ind w:right="2279"/>
        <w:rPr>
          <w:rStyle w:val="63"/>
          <w:rFonts w:hint="eastAsia" w:hAnsi="宋体"/>
          <w:b/>
          <w:sz w:val="30"/>
          <w:szCs w:val="30"/>
        </w:rPr>
      </w:pPr>
      <w:r>
        <w:rPr>
          <w:rStyle w:val="63"/>
          <w:rFonts w:hAnsi="宋体"/>
          <w:b/>
          <w:sz w:val="30"/>
          <w:szCs w:val="30"/>
        </w:rPr>
        <w:t>公司地址：</w:t>
      </w:r>
    </w:p>
    <w:p w14:paraId="7560C3EA">
      <w:pPr>
        <w:snapToGrid w:val="0"/>
        <w:ind w:right="2279"/>
        <w:rPr>
          <w:rStyle w:val="63"/>
          <w:rFonts w:hint="eastAsia" w:hAnsi="宋体"/>
          <w:b/>
          <w:sz w:val="30"/>
          <w:szCs w:val="30"/>
        </w:rPr>
      </w:pPr>
      <w:r>
        <w:rPr>
          <w:rStyle w:val="63"/>
          <w:rFonts w:hAnsi="宋体"/>
          <w:b/>
          <w:sz w:val="30"/>
          <w:szCs w:val="30"/>
        </w:rPr>
        <w:t>联系人：</w:t>
      </w:r>
    </w:p>
    <w:p w14:paraId="1C05D84F">
      <w:pPr>
        <w:snapToGrid w:val="0"/>
        <w:ind w:right="2279"/>
        <w:rPr>
          <w:rStyle w:val="63"/>
          <w:rFonts w:hint="eastAsia" w:hAnsi="宋体"/>
          <w:b/>
          <w:sz w:val="30"/>
          <w:szCs w:val="30"/>
        </w:rPr>
      </w:pPr>
      <w:r>
        <w:rPr>
          <w:rStyle w:val="63"/>
          <w:rFonts w:hAnsi="宋体"/>
          <w:b/>
          <w:sz w:val="30"/>
          <w:szCs w:val="30"/>
        </w:rPr>
        <w:t>联系电话：</w:t>
      </w:r>
    </w:p>
    <w:p w14:paraId="0D91DD04">
      <w:pPr>
        <w:snapToGrid w:val="0"/>
        <w:spacing w:line="320" w:lineRule="exact"/>
        <w:ind w:right="2278"/>
        <w:rPr>
          <w:rStyle w:val="63"/>
          <w:rFonts w:hint="eastAsia" w:hAnsi="宋体"/>
          <w:b/>
          <w:sz w:val="30"/>
          <w:szCs w:val="30"/>
        </w:rPr>
      </w:pPr>
      <w:r>
        <w:rPr>
          <w:rStyle w:val="63"/>
          <w:rFonts w:hAnsi="宋体"/>
          <w:b/>
          <w:sz w:val="30"/>
          <w:szCs w:val="30"/>
        </w:rPr>
        <w:t>日期：</w:t>
      </w:r>
    </w:p>
    <w:p w14:paraId="3CE95E1B">
      <w:pPr>
        <w:snapToGrid w:val="0"/>
        <w:spacing w:line="320" w:lineRule="exact"/>
        <w:ind w:right="2278"/>
        <w:rPr>
          <w:rStyle w:val="63"/>
          <w:rFonts w:hint="eastAsia" w:hAnsi="宋体"/>
          <w:b/>
          <w:sz w:val="30"/>
          <w:szCs w:val="30"/>
        </w:rPr>
      </w:pPr>
    </w:p>
    <w:p w14:paraId="541C569F">
      <w:pPr>
        <w:pStyle w:val="104"/>
      </w:pPr>
    </w:p>
    <w:p w14:paraId="6E2BE4ED">
      <w:pPr>
        <w:pStyle w:val="104"/>
      </w:pPr>
    </w:p>
    <w:p w14:paraId="7E888625">
      <w:pPr>
        <w:pStyle w:val="104"/>
      </w:pPr>
    </w:p>
    <w:p w14:paraId="19A42228">
      <w:pPr>
        <w:snapToGrid w:val="0"/>
        <w:spacing w:line="320" w:lineRule="exact"/>
        <w:ind w:right="2278"/>
        <w:jc w:val="center"/>
        <w:rPr>
          <w:rStyle w:val="63"/>
          <w:rFonts w:hint="eastAsia" w:hAnsi="宋体"/>
          <w:b/>
          <w:sz w:val="30"/>
          <w:szCs w:val="30"/>
        </w:rPr>
      </w:pPr>
      <w:r>
        <w:rPr>
          <w:rStyle w:val="63"/>
          <w:rFonts w:hint="eastAsia" w:hAnsi="宋体"/>
          <w:b/>
          <w:sz w:val="30"/>
          <w:szCs w:val="30"/>
        </w:rPr>
        <w:t xml:space="preserve">            目  录</w:t>
      </w:r>
    </w:p>
    <w:p w14:paraId="0334B1FF">
      <w:pPr>
        <w:pStyle w:val="104"/>
        <w:ind w:firstLine="3600" w:firstLineChars="1200"/>
        <w:rPr>
          <w:rStyle w:val="63"/>
          <w:rFonts w:hint="eastAsia" w:hAnsi="宋体"/>
          <w:b/>
          <w:sz w:val="30"/>
          <w:szCs w:val="30"/>
        </w:rPr>
        <w:sectPr>
          <w:pgSz w:w="11906" w:h="16838"/>
          <w:pgMar w:top="1134" w:right="1134" w:bottom="1134" w:left="1134" w:header="851" w:footer="992" w:gutter="0"/>
          <w:cols w:space="720" w:num="1"/>
          <w:docGrid w:type="linesAndChars" w:linePitch="312" w:charSpace="0"/>
        </w:sectPr>
      </w:pPr>
      <w:r>
        <w:rPr>
          <w:rStyle w:val="63"/>
          <w:rFonts w:hint="eastAsia" w:hAnsi="宋体"/>
          <w:b/>
          <w:sz w:val="30"/>
          <w:szCs w:val="30"/>
        </w:rPr>
        <w:t>（请自行编制）</w:t>
      </w:r>
    </w:p>
    <w:p w14:paraId="3F1B3989">
      <w:pPr>
        <w:spacing w:line="320" w:lineRule="exact"/>
        <w:ind w:right="2278"/>
        <w:outlineLvl w:val="0"/>
        <w:rPr>
          <w:rFonts w:hint="eastAsia" w:ascii="宋体" w:hAnsi="宋体"/>
          <w:b/>
          <w:sz w:val="24"/>
        </w:rPr>
      </w:pPr>
      <w:r>
        <w:rPr>
          <w:rFonts w:hint="eastAsia" w:ascii="宋体" w:hAnsi="宋体"/>
          <w:b/>
          <w:sz w:val="24"/>
        </w:rPr>
        <w:t>附件1</w:t>
      </w:r>
    </w:p>
    <w:p w14:paraId="64A7617D">
      <w:pPr>
        <w:jc w:val="center"/>
        <w:rPr>
          <w:b/>
          <w:bCs/>
          <w:sz w:val="24"/>
          <w:szCs w:val="32"/>
        </w:rPr>
      </w:pPr>
      <w:r>
        <w:rPr>
          <w:rFonts w:hint="eastAsia"/>
          <w:b/>
          <w:bCs/>
          <w:sz w:val="24"/>
          <w:szCs w:val="32"/>
        </w:rPr>
        <w:t>响应函</w:t>
      </w:r>
    </w:p>
    <w:p w14:paraId="2D1B2FDD">
      <w:pPr>
        <w:jc w:val="center"/>
      </w:pPr>
    </w:p>
    <w:p w14:paraId="185EC932">
      <w:pPr>
        <w:rPr>
          <w:sz w:val="24"/>
          <w:szCs w:val="32"/>
        </w:rPr>
      </w:pPr>
      <w:r>
        <w:rPr>
          <w:rFonts w:hint="eastAsia"/>
          <w:sz w:val="24"/>
          <w:szCs w:val="32"/>
        </w:rPr>
        <w:t>致：海南省教学仪器设备招标中心有限公司：</w:t>
      </w:r>
    </w:p>
    <w:p w14:paraId="73BF4BC5"/>
    <w:p w14:paraId="7E4C24D8">
      <w:pPr>
        <w:spacing w:line="360" w:lineRule="exact"/>
        <w:ind w:firstLine="480"/>
        <w:rPr>
          <w:rFonts w:hint="eastAsia"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w:t>
      </w:r>
      <w:r>
        <w:rPr>
          <w:rFonts w:hint="eastAsia" w:ascii="宋体" w:hAnsi="宋体"/>
          <w:sz w:val="24"/>
          <w:lang w:val="en-US" w:eastAsia="zh-CN"/>
        </w:rPr>
        <w:t>贰</w:t>
      </w:r>
      <w:bookmarkStart w:id="109" w:name="_GoBack"/>
      <w:bookmarkEnd w:id="109"/>
      <w:r>
        <w:rPr>
          <w:rFonts w:hint="eastAsia" w:ascii="宋体" w:hAnsi="宋体"/>
          <w:sz w:val="24"/>
        </w:rPr>
        <w:t>份及电子版壹份（U盘内附盖章版的正本PDF格式响应文件）。</w:t>
      </w:r>
    </w:p>
    <w:p w14:paraId="0326CDD5">
      <w:pPr>
        <w:snapToGrid w:val="0"/>
        <w:spacing w:line="480" w:lineRule="exact"/>
        <w:ind w:firstLine="480" w:firstLineChars="200"/>
        <w:rPr>
          <w:rFonts w:hint="eastAsia" w:ascii="宋体" w:hAnsi="宋体"/>
          <w:sz w:val="24"/>
        </w:rPr>
      </w:pPr>
      <w:r>
        <w:rPr>
          <w:rFonts w:hint="eastAsia" w:ascii="宋体" w:hAnsi="宋体"/>
          <w:sz w:val="24"/>
        </w:rPr>
        <w:t>根据此函，我们宣布同意如下：</w:t>
      </w:r>
    </w:p>
    <w:p w14:paraId="2A3AA421">
      <w:pPr>
        <w:snapToGrid w:val="0"/>
        <w:spacing w:line="480" w:lineRule="exact"/>
        <w:rPr>
          <w:rFonts w:hint="eastAsia"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32CC6624">
      <w:pPr>
        <w:snapToGrid w:val="0"/>
        <w:spacing w:line="480" w:lineRule="exact"/>
        <w:ind w:firstLine="480" w:firstLineChars="200"/>
        <w:rPr>
          <w:rFonts w:hint="eastAsia"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11CF4EBE">
      <w:pPr>
        <w:snapToGrid w:val="0"/>
        <w:spacing w:line="480" w:lineRule="exact"/>
        <w:ind w:firstLine="480" w:firstLineChars="200"/>
        <w:rPr>
          <w:rFonts w:hint="eastAsia" w:ascii="宋体" w:hAnsi="宋体"/>
          <w:sz w:val="24"/>
        </w:rPr>
      </w:pPr>
      <w:r>
        <w:rPr>
          <w:rFonts w:hint="eastAsia" w:ascii="宋体" w:hAnsi="宋体"/>
          <w:sz w:val="24"/>
        </w:rPr>
        <w:t xml:space="preserve">3.我们同意提供贵单位要求的有关本次响应的所有资料或证据，并保证资料、证据的真实有效性。    </w:t>
      </w:r>
    </w:p>
    <w:p w14:paraId="42A5E503">
      <w:pPr>
        <w:snapToGrid w:val="0"/>
        <w:spacing w:line="480" w:lineRule="exact"/>
        <w:ind w:firstLine="480" w:firstLineChars="200"/>
        <w:rPr>
          <w:rFonts w:hint="eastAsia" w:ascii="宋体" w:hAnsi="宋体"/>
          <w:sz w:val="24"/>
        </w:rPr>
      </w:pPr>
      <w:r>
        <w:rPr>
          <w:rFonts w:hint="eastAsia" w:ascii="宋体" w:hAnsi="宋体"/>
          <w:sz w:val="24"/>
        </w:rPr>
        <w:t>4.如果我方成交，我们将根据竞争性磋商采购文件的规定严格履行自己的责任和义务。</w:t>
      </w:r>
    </w:p>
    <w:p w14:paraId="21403CD2">
      <w:pPr>
        <w:snapToGrid w:val="0"/>
        <w:spacing w:line="480" w:lineRule="exact"/>
        <w:ind w:firstLine="480" w:firstLineChars="200"/>
        <w:rPr>
          <w:rFonts w:hint="eastAsia" w:ascii="宋体" w:hAnsi="宋体"/>
          <w:sz w:val="24"/>
        </w:rPr>
      </w:pPr>
      <w:r>
        <w:rPr>
          <w:rFonts w:hint="eastAsia" w:ascii="宋体" w:hAnsi="宋体"/>
          <w:sz w:val="24"/>
        </w:rPr>
        <w:t>5.如果我方成交，我方将支付本次采购活动的代理服务费。</w:t>
      </w:r>
    </w:p>
    <w:p w14:paraId="2C976B2B">
      <w:pPr>
        <w:snapToGrid w:val="0"/>
        <w:spacing w:line="480" w:lineRule="exact"/>
        <w:ind w:firstLine="570"/>
        <w:rPr>
          <w:rFonts w:hint="eastAsia" w:ascii="宋体" w:hAnsi="宋体"/>
          <w:sz w:val="24"/>
        </w:rPr>
      </w:pPr>
    </w:p>
    <w:p w14:paraId="2369E014">
      <w:pPr>
        <w:snapToGrid w:val="0"/>
        <w:spacing w:line="480" w:lineRule="exact"/>
        <w:rPr>
          <w:rFonts w:hint="eastAsia"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9D32338">
      <w:pPr>
        <w:snapToGrid w:val="0"/>
        <w:spacing w:line="480" w:lineRule="exact"/>
        <w:rPr>
          <w:rFonts w:hint="eastAsia" w:ascii="宋体" w:hAnsi="宋体"/>
          <w:sz w:val="24"/>
          <w:u w:val="single"/>
        </w:rPr>
      </w:pPr>
      <w:r>
        <w:rPr>
          <w:rFonts w:hint="eastAsia" w:ascii="宋体" w:hAnsi="宋体"/>
          <w:sz w:val="24"/>
        </w:rPr>
        <w:t xml:space="preserve">        地址：邮编：</w:t>
      </w:r>
    </w:p>
    <w:p w14:paraId="4D6B0840">
      <w:pPr>
        <w:snapToGrid w:val="0"/>
        <w:spacing w:line="480" w:lineRule="exact"/>
        <w:rPr>
          <w:rFonts w:hint="eastAsia" w:ascii="宋体" w:hAnsi="宋体"/>
          <w:sz w:val="24"/>
          <w:u w:val="single"/>
        </w:rPr>
      </w:pPr>
      <w:r>
        <w:rPr>
          <w:rFonts w:hint="eastAsia" w:ascii="宋体" w:hAnsi="宋体"/>
          <w:sz w:val="24"/>
        </w:rPr>
        <w:t xml:space="preserve">        电话：传真：</w:t>
      </w:r>
    </w:p>
    <w:p w14:paraId="263D94FF">
      <w:pPr>
        <w:snapToGrid w:val="0"/>
        <w:spacing w:line="480" w:lineRule="exact"/>
        <w:rPr>
          <w:rFonts w:hint="eastAsia" w:ascii="宋体" w:hAnsi="宋体"/>
          <w:sz w:val="24"/>
          <w:u w:val="single"/>
        </w:rPr>
      </w:pPr>
      <w:r>
        <w:rPr>
          <w:rFonts w:hint="eastAsia" w:ascii="宋体" w:hAnsi="宋体"/>
          <w:sz w:val="24"/>
        </w:rPr>
        <w:t xml:space="preserve">        授权代表签字：   职务：</w:t>
      </w:r>
    </w:p>
    <w:p w14:paraId="5E8934D6">
      <w:pPr>
        <w:snapToGrid w:val="0"/>
        <w:spacing w:line="480" w:lineRule="exact"/>
        <w:rPr>
          <w:rFonts w:hint="eastAsia" w:ascii="宋体" w:hAnsi="宋体"/>
          <w:sz w:val="24"/>
          <w:u w:val="single"/>
        </w:rPr>
      </w:pPr>
      <w:r>
        <w:rPr>
          <w:rFonts w:hint="eastAsia" w:ascii="宋体" w:hAnsi="宋体"/>
          <w:sz w:val="24"/>
        </w:rPr>
        <w:t xml:space="preserve">        日期：</w:t>
      </w:r>
    </w:p>
    <w:p w14:paraId="55DCB3D4">
      <w:pPr>
        <w:spacing w:line="360" w:lineRule="exact"/>
        <w:rPr>
          <w:rFonts w:hint="eastAsia" w:ascii="宋体" w:hAnsi="宋体"/>
          <w:sz w:val="24"/>
        </w:rPr>
      </w:pPr>
    </w:p>
    <w:p w14:paraId="0AA6DD31">
      <w:pPr>
        <w:pStyle w:val="22"/>
        <w:spacing w:line="360" w:lineRule="exact"/>
        <w:ind w:left="480" w:right="508" w:hanging="480"/>
        <w:jc w:val="both"/>
        <w:outlineLvl w:val="0"/>
        <w:rPr>
          <w:rFonts w:hint="eastAsia"/>
          <w:b/>
          <w:kern w:val="2"/>
          <w:szCs w:val="24"/>
        </w:rPr>
      </w:pPr>
      <w:r>
        <w:rPr>
          <w:rFonts w:hint="eastAsia"/>
          <w:b/>
          <w:kern w:val="2"/>
          <w:szCs w:val="24"/>
        </w:rPr>
        <w:t>附件2</w:t>
      </w:r>
    </w:p>
    <w:p w14:paraId="1721CD1F">
      <w:pPr>
        <w:pStyle w:val="86"/>
        <w:ind w:firstLine="482"/>
        <w:jc w:val="center"/>
        <w:rPr>
          <w:rFonts w:hint="eastAsia" w:ascii="宋体" w:hAnsi="宋体"/>
          <w:b/>
          <w:bCs/>
          <w:kern w:val="2"/>
        </w:rPr>
      </w:pPr>
      <w:r>
        <w:rPr>
          <w:rFonts w:hint="eastAsia" w:ascii="宋体" w:hAnsi="宋体"/>
          <w:b/>
          <w:bCs/>
          <w:kern w:val="2"/>
        </w:rPr>
        <w:t>报价一览表</w:t>
      </w:r>
    </w:p>
    <w:p w14:paraId="43E7E901"/>
    <w:p w14:paraId="5C6E0916">
      <w:r>
        <w:rPr>
          <w:rFonts w:hint="eastAsia"/>
        </w:rPr>
        <w:t>项目名称：</w:t>
      </w:r>
    </w:p>
    <w:p w14:paraId="2A96AE98">
      <w:pPr>
        <w:spacing w:line="360" w:lineRule="exact"/>
        <w:rPr>
          <w:rFonts w:hint="eastAsia" w:ascii="宋体" w:hAnsi="宋体"/>
          <w:sz w:val="24"/>
        </w:rPr>
      </w:pPr>
      <w:r>
        <w:rPr>
          <w:rFonts w:hint="eastAsia" w:ascii="宋体" w:hAnsi="宋体"/>
          <w:sz w:val="24"/>
        </w:rPr>
        <w:t xml:space="preserve">供应商名称： （盖章）                           </w:t>
      </w:r>
    </w:p>
    <w:p w14:paraId="701C8EB8">
      <w:pPr>
        <w:spacing w:line="360" w:lineRule="exact"/>
        <w:rPr>
          <w:rFonts w:hint="eastAsia" w:ascii="宋体" w:hAnsi="宋体"/>
          <w:sz w:val="24"/>
        </w:rPr>
      </w:pPr>
    </w:p>
    <w:tbl>
      <w:tblPr>
        <w:tblStyle w:val="37"/>
        <w:tblW w:w="10535" w:type="dxa"/>
        <w:jc w:val="center"/>
        <w:tblLayout w:type="fixed"/>
        <w:tblCellMar>
          <w:top w:w="0" w:type="dxa"/>
          <w:left w:w="54" w:type="dxa"/>
          <w:bottom w:w="0" w:type="dxa"/>
          <w:right w:w="54" w:type="dxa"/>
        </w:tblCellMar>
      </w:tblPr>
      <w:tblGrid>
        <w:gridCol w:w="586"/>
        <w:gridCol w:w="1203"/>
        <w:gridCol w:w="1899"/>
        <w:gridCol w:w="2811"/>
        <w:gridCol w:w="711"/>
        <w:gridCol w:w="711"/>
        <w:gridCol w:w="889"/>
        <w:gridCol w:w="889"/>
        <w:gridCol w:w="836"/>
      </w:tblGrid>
      <w:tr w14:paraId="2CA8D3DD">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5F080D4">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2BCE25EB">
            <w:pPr>
              <w:spacing w:line="360" w:lineRule="exact"/>
              <w:jc w:val="center"/>
              <w:rPr>
                <w:rFonts w:hint="eastAsia" w:ascii="宋体" w:hAnsi="宋体"/>
                <w:sz w:val="24"/>
              </w:rPr>
            </w:pPr>
            <w:r>
              <w:rPr>
                <w:rFonts w:hint="eastAsia" w:ascii="宋体" w:hAnsi="宋体"/>
                <w:sz w:val="24"/>
              </w:rPr>
              <w:t>2</w:t>
            </w:r>
          </w:p>
        </w:tc>
        <w:tc>
          <w:tcPr>
            <w:tcW w:w="1899" w:type="dxa"/>
            <w:tcBorders>
              <w:top w:val="single" w:color="auto" w:sz="6" w:space="0"/>
              <w:left w:val="single" w:color="auto" w:sz="6" w:space="0"/>
              <w:bottom w:val="single" w:color="auto" w:sz="6" w:space="0"/>
              <w:right w:val="single" w:color="auto" w:sz="6" w:space="0"/>
            </w:tcBorders>
            <w:vAlign w:val="center"/>
          </w:tcPr>
          <w:p w14:paraId="27E1D1E7">
            <w:pPr>
              <w:spacing w:line="360" w:lineRule="exact"/>
              <w:jc w:val="center"/>
              <w:rPr>
                <w:rFonts w:hint="default" w:ascii="宋体" w:hAnsi="宋体" w:eastAsia="宋体"/>
                <w:sz w:val="24"/>
                <w:lang w:val="en-US" w:eastAsia="zh-CN"/>
              </w:rPr>
            </w:pPr>
            <w:r>
              <w:rPr>
                <w:rFonts w:hint="eastAsia" w:ascii="宋体" w:hAnsi="宋体"/>
                <w:sz w:val="24"/>
                <w:lang w:val="en-US" w:eastAsia="zh-CN"/>
              </w:rPr>
              <w:t>3</w:t>
            </w:r>
          </w:p>
        </w:tc>
        <w:tc>
          <w:tcPr>
            <w:tcW w:w="2811" w:type="dxa"/>
            <w:tcBorders>
              <w:top w:val="single" w:color="auto" w:sz="6" w:space="0"/>
              <w:left w:val="single" w:color="auto" w:sz="6" w:space="0"/>
              <w:bottom w:val="single" w:color="auto" w:sz="6" w:space="0"/>
              <w:right w:val="single" w:color="auto" w:sz="6" w:space="0"/>
            </w:tcBorders>
            <w:vAlign w:val="center"/>
          </w:tcPr>
          <w:p w14:paraId="362C09BD">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6" w:space="0"/>
              <w:bottom w:val="single" w:color="auto" w:sz="6" w:space="0"/>
              <w:right w:val="single" w:color="auto" w:sz="4" w:space="0"/>
            </w:tcBorders>
            <w:vAlign w:val="center"/>
          </w:tcPr>
          <w:p w14:paraId="09E725DC">
            <w:pPr>
              <w:spacing w:line="360" w:lineRule="exact"/>
              <w:jc w:val="center"/>
              <w:rPr>
                <w:rFonts w:hint="eastAsia" w:ascii="宋体" w:hAnsi="宋体"/>
                <w:sz w:val="24"/>
              </w:rPr>
            </w:pPr>
            <w:r>
              <w:rPr>
                <w:rFonts w:hint="eastAsia" w:ascii="宋体" w:hAnsi="宋体"/>
                <w:sz w:val="24"/>
              </w:rPr>
              <w:t>5</w:t>
            </w:r>
          </w:p>
        </w:tc>
        <w:tc>
          <w:tcPr>
            <w:tcW w:w="711" w:type="dxa"/>
            <w:tcBorders>
              <w:top w:val="single" w:color="auto" w:sz="6" w:space="0"/>
              <w:left w:val="single" w:color="auto" w:sz="4" w:space="0"/>
              <w:bottom w:val="single" w:color="auto" w:sz="6" w:space="0"/>
              <w:right w:val="single" w:color="auto" w:sz="4" w:space="0"/>
            </w:tcBorders>
            <w:vAlign w:val="center"/>
          </w:tcPr>
          <w:p w14:paraId="7DD21040">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4" w:space="0"/>
              <w:bottom w:val="single" w:color="auto" w:sz="6" w:space="0"/>
              <w:right w:val="single" w:color="auto" w:sz="6" w:space="0"/>
            </w:tcBorders>
            <w:vAlign w:val="center"/>
          </w:tcPr>
          <w:p w14:paraId="0DCB95F5">
            <w:pPr>
              <w:spacing w:line="360" w:lineRule="exact"/>
              <w:jc w:val="center"/>
              <w:rPr>
                <w:rFonts w:hint="eastAsia" w:ascii="宋体" w:hAnsi="宋体"/>
                <w:sz w:val="24"/>
              </w:rPr>
            </w:pPr>
            <w:r>
              <w:rPr>
                <w:rFonts w:hint="eastAsia" w:ascii="宋体" w:hAnsi="宋体"/>
                <w:sz w:val="24"/>
              </w:rPr>
              <w:t>7</w:t>
            </w:r>
          </w:p>
        </w:tc>
        <w:tc>
          <w:tcPr>
            <w:tcW w:w="889" w:type="dxa"/>
            <w:tcBorders>
              <w:top w:val="single" w:color="auto" w:sz="6" w:space="0"/>
              <w:left w:val="single" w:color="auto" w:sz="6" w:space="0"/>
              <w:bottom w:val="single" w:color="auto" w:sz="6" w:space="0"/>
              <w:right w:val="single" w:color="auto" w:sz="4" w:space="0"/>
            </w:tcBorders>
            <w:vAlign w:val="top"/>
          </w:tcPr>
          <w:p w14:paraId="1E70EECD">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22F87E33">
            <w:pPr>
              <w:spacing w:line="360" w:lineRule="exact"/>
              <w:jc w:val="center"/>
              <w:rPr>
                <w:rFonts w:hint="eastAsia" w:ascii="宋体" w:hAnsi="宋体" w:eastAsia="宋体"/>
                <w:sz w:val="24"/>
                <w:lang w:eastAsia="zh-CN"/>
              </w:rPr>
            </w:pPr>
            <w:r>
              <w:rPr>
                <w:rFonts w:hint="eastAsia" w:ascii="宋体" w:hAnsi="宋体"/>
                <w:sz w:val="24"/>
                <w:lang w:val="en-US" w:eastAsia="zh-CN"/>
              </w:rPr>
              <w:t>9</w:t>
            </w:r>
          </w:p>
        </w:tc>
      </w:tr>
      <w:tr w14:paraId="60B5148F">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20628CBE">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5B04D30B">
            <w:pPr>
              <w:spacing w:line="360" w:lineRule="exact"/>
              <w:jc w:val="center"/>
              <w:rPr>
                <w:rFonts w:hint="eastAsia" w:ascii="宋体" w:hAnsi="宋体"/>
                <w:sz w:val="24"/>
              </w:rPr>
            </w:pPr>
            <w:r>
              <w:rPr>
                <w:rFonts w:hint="eastAsia" w:ascii="宋体" w:hAnsi="宋体"/>
                <w:sz w:val="24"/>
              </w:rPr>
              <w:t>品名</w:t>
            </w:r>
          </w:p>
        </w:tc>
        <w:tc>
          <w:tcPr>
            <w:tcW w:w="1899" w:type="dxa"/>
            <w:tcBorders>
              <w:top w:val="single" w:color="auto" w:sz="6" w:space="0"/>
              <w:left w:val="single" w:color="auto" w:sz="6" w:space="0"/>
              <w:bottom w:val="single" w:color="auto" w:sz="6" w:space="0"/>
              <w:right w:val="single" w:color="auto" w:sz="6" w:space="0"/>
            </w:tcBorders>
            <w:vAlign w:val="center"/>
          </w:tcPr>
          <w:p w14:paraId="1798A5BD">
            <w:pPr>
              <w:spacing w:line="360" w:lineRule="exact"/>
              <w:jc w:val="center"/>
              <w:rPr>
                <w:rFonts w:hint="eastAsia" w:ascii="宋体" w:hAnsi="宋体"/>
                <w:sz w:val="24"/>
              </w:rPr>
            </w:pPr>
            <w:r>
              <w:rPr>
                <w:rFonts w:hint="eastAsia" w:ascii="宋体" w:hAnsi="宋体"/>
                <w:sz w:val="24"/>
                <w:lang w:eastAsia="zh-CN"/>
              </w:rPr>
              <w:t>资源制造商名称</w:t>
            </w:r>
          </w:p>
        </w:tc>
        <w:tc>
          <w:tcPr>
            <w:tcW w:w="2811" w:type="dxa"/>
            <w:tcBorders>
              <w:top w:val="single" w:color="auto" w:sz="6" w:space="0"/>
              <w:left w:val="single" w:color="auto" w:sz="6" w:space="0"/>
              <w:bottom w:val="single" w:color="auto" w:sz="6" w:space="0"/>
              <w:right w:val="single" w:color="auto" w:sz="6" w:space="0"/>
            </w:tcBorders>
            <w:vAlign w:val="center"/>
          </w:tcPr>
          <w:p w14:paraId="29F36F06">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6CB2A072">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1AEF770F">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29C495D8">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3DE04345">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343FF3CE">
            <w:pPr>
              <w:spacing w:line="360" w:lineRule="exact"/>
              <w:jc w:val="center"/>
              <w:rPr>
                <w:rFonts w:hint="eastAsia" w:ascii="宋体" w:hAnsi="宋体"/>
                <w:sz w:val="24"/>
              </w:rPr>
            </w:pPr>
            <w:r>
              <w:rPr>
                <w:rFonts w:hint="eastAsia" w:ascii="宋体" w:hAnsi="宋体"/>
                <w:sz w:val="24"/>
              </w:rPr>
              <w:t>免费质保期</w:t>
            </w:r>
          </w:p>
        </w:tc>
      </w:tr>
      <w:tr w14:paraId="24A85B51">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14C95656">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580EA6B9">
            <w:pPr>
              <w:spacing w:line="360" w:lineRule="exact"/>
              <w:rPr>
                <w:rFonts w:hint="eastAsia" w:ascii="宋体" w:hAnsi="宋体"/>
                <w:sz w:val="24"/>
              </w:rPr>
            </w:pPr>
          </w:p>
        </w:tc>
        <w:tc>
          <w:tcPr>
            <w:tcW w:w="1899" w:type="dxa"/>
            <w:tcBorders>
              <w:top w:val="single" w:color="auto" w:sz="6" w:space="0"/>
              <w:left w:val="single" w:color="auto" w:sz="6" w:space="0"/>
              <w:bottom w:val="single" w:color="auto" w:sz="4" w:space="0"/>
              <w:right w:val="single" w:color="auto" w:sz="6" w:space="0"/>
            </w:tcBorders>
          </w:tcPr>
          <w:p w14:paraId="6C42B901">
            <w:pPr>
              <w:spacing w:line="360" w:lineRule="exact"/>
              <w:rPr>
                <w:rFonts w:hint="eastAsia" w:ascii="宋体" w:hAnsi="宋体"/>
                <w:sz w:val="24"/>
              </w:rPr>
            </w:pPr>
          </w:p>
        </w:tc>
        <w:tc>
          <w:tcPr>
            <w:tcW w:w="2811" w:type="dxa"/>
            <w:tcBorders>
              <w:top w:val="single" w:color="auto" w:sz="6" w:space="0"/>
              <w:left w:val="single" w:color="auto" w:sz="6" w:space="0"/>
              <w:bottom w:val="single" w:color="auto" w:sz="4" w:space="0"/>
              <w:right w:val="single" w:color="auto" w:sz="6" w:space="0"/>
            </w:tcBorders>
          </w:tcPr>
          <w:p w14:paraId="4093EEA1">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701DD5B7">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64108FBA">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65C471D8">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5EFF0CA6">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050B522C">
            <w:pPr>
              <w:spacing w:line="360" w:lineRule="exact"/>
              <w:rPr>
                <w:rFonts w:hint="eastAsia" w:ascii="宋体" w:hAnsi="宋体"/>
                <w:sz w:val="24"/>
              </w:rPr>
            </w:pPr>
          </w:p>
        </w:tc>
      </w:tr>
      <w:tr w14:paraId="52878557">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4E81427B">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2B54D854">
            <w:pPr>
              <w:spacing w:line="360" w:lineRule="exact"/>
              <w:rPr>
                <w:rFonts w:hint="eastAsia" w:ascii="宋体" w:hAnsi="宋体"/>
                <w:sz w:val="24"/>
              </w:rPr>
            </w:pPr>
          </w:p>
        </w:tc>
        <w:tc>
          <w:tcPr>
            <w:tcW w:w="1899" w:type="dxa"/>
            <w:tcBorders>
              <w:top w:val="single" w:color="auto" w:sz="4" w:space="0"/>
              <w:left w:val="single" w:color="auto" w:sz="6" w:space="0"/>
              <w:bottom w:val="single" w:color="auto" w:sz="4" w:space="0"/>
              <w:right w:val="single" w:color="auto" w:sz="6" w:space="0"/>
            </w:tcBorders>
          </w:tcPr>
          <w:p w14:paraId="72ED595B">
            <w:pPr>
              <w:spacing w:line="360" w:lineRule="exact"/>
              <w:rPr>
                <w:rFonts w:hint="eastAsia" w:ascii="宋体" w:hAnsi="宋体"/>
                <w:sz w:val="24"/>
              </w:rPr>
            </w:pPr>
          </w:p>
        </w:tc>
        <w:tc>
          <w:tcPr>
            <w:tcW w:w="2811" w:type="dxa"/>
            <w:tcBorders>
              <w:top w:val="single" w:color="auto" w:sz="4" w:space="0"/>
              <w:left w:val="single" w:color="auto" w:sz="6" w:space="0"/>
              <w:bottom w:val="single" w:color="auto" w:sz="4" w:space="0"/>
              <w:right w:val="single" w:color="auto" w:sz="6" w:space="0"/>
            </w:tcBorders>
          </w:tcPr>
          <w:p w14:paraId="708294E2">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90A55AD">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034EA80">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A381633">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3947CCEA">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FFD5ABC">
            <w:pPr>
              <w:spacing w:line="360" w:lineRule="exact"/>
              <w:rPr>
                <w:rFonts w:hint="eastAsia" w:ascii="宋体" w:hAnsi="宋体"/>
                <w:sz w:val="24"/>
              </w:rPr>
            </w:pPr>
          </w:p>
        </w:tc>
      </w:tr>
      <w:tr w14:paraId="3BB994EB">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CB19AF1">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2209E6AD">
            <w:pPr>
              <w:spacing w:line="360" w:lineRule="exact"/>
              <w:rPr>
                <w:rFonts w:hint="eastAsia" w:ascii="宋体" w:hAnsi="宋体"/>
                <w:sz w:val="24"/>
              </w:rPr>
            </w:pPr>
          </w:p>
        </w:tc>
        <w:tc>
          <w:tcPr>
            <w:tcW w:w="1899" w:type="dxa"/>
            <w:tcBorders>
              <w:top w:val="single" w:color="auto" w:sz="4" w:space="0"/>
              <w:left w:val="single" w:color="auto" w:sz="6" w:space="0"/>
              <w:bottom w:val="single" w:color="auto" w:sz="4" w:space="0"/>
              <w:right w:val="single" w:color="auto" w:sz="6" w:space="0"/>
            </w:tcBorders>
          </w:tcPr>
          <w:p w14:paraId="4D7A6735">
            <w:pPr>
              <w:spacing w:line="360" w:lineRule="exact"/>
              <w:rPr>
                <w:rFonts w:hint="eastAsia" w:ascii="宋体" w:hAnsi="宋体"/>
                <w:sz w:val="24"/>
              </w:rPr>
            </w:pPr>
          </w:p>
        </w:tc>
        <w:tc>
          <w:tcPr>
            <w:tcW w:w="2811" w:type="dxa"/>
            <w:tcBorders>
              <w:top w:val="single" w:color="auto" w:sz="4" w:space="0"/>
              <w:left w:val="single" w:color="auto" w:sz="6" w:space="0"/>
              <w:bottom w:val="single" w:color="auto" w:sz="4" w:space="0"/>
              <w:right w:val="single" w:color="auto" w:sz="6" w:space="0"/>
            </w:tcBorders>
          </w:tcPr>
          <w:p w14:paraId="39CC92D4">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5A5AF4C3">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29AF14C2">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208D4579">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6B52472">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5EBD62B">
            <w:pPr>
              <w:spacing w:line="360" w:lineRule="exact"/>
              <w:rPr>
                <w:rFonts w:hint="eastAsia" w:ascii="宋体" w:hAnsi="宋体"/>
                <w:sz w:val="24"/>
              </w:rPr>
            </w:pPr>
          </w:p>
        </w:tc>
      </w:tr>
      <w:tr w14:paraId="746B61DE">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586720AE">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7FFCE1B3">
            <w:pPr>
              <w:spacing w:line="360" w:lineRule="exact"/>
              <w:rPr>
                <w:rFonts w:hint="eastAsia" w:ascii="宋体" w:hAnsi="宋体"/>
                <w:sz w:val="24"/>
              </w:rPr>
            </w:pPr>
          </w:p>
        </w:tc>
        <w:tc>
          <w:tcPr>
            <w:tcW w:w="1899" w:type="dxa"/>
            <w:tcBorders>
              <w:top w:val="single" w:color="auto" w:sz="4" w:space="0"/>
              <w:left w:val="single" w:color="auto" w:sz="6" w:space="0"/>
              <w:bottom w:val="single" w:color="auto" w:sz="4" w:space="0"/>
              <w:right w:val="single" w:color="auto" w:sz="6" w:space="0"/>
            </w:tcBorders>
          </w:tcPr>
          <w:p w14:paraId="2819BFF9">
            <w:pPr>
              <w:spacing w:line="360" w:lineRule="exact"/>
              <w:rPr>
                <w:rFonts w:hint="eastAsia" w:ascii="宋体" w:hAnsi="宋体"/>
                <w:sz w:val="24"/>
              </w:rPr>
            </w:pPr>
          </w:p>
        </w:tc>
        <w:tc>
          <w:tcPr>
            <w:tcW w:w="2811" w:type="dxa"/>
            <w:tcBorders>
              <w:top w:val="single" w:color="auto" w:sz="4" w:space="0"/>
              <w:left w:val="single" w:color="auto" w:sz="6" w:space="0"/>
              <w:bottom w:val="single" w:color="auto" w:sz="4" w:space="0"/>
              <w:right w:val="single" w:color="auto" w:sz="6" w:space="0"/>
            </w:tcBorders>
          </w:tcPr>
          <w:p w14:paraId="159D4F30">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3FC5E50B">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7AA9463">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608C3FE">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021832AE">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5C5DBCF">
            <w:pPr>
              <w:spacing w:line="360" w:lineRule="exact"/>
              <w:rPr>
                <w:rFonts w:hint="eastAsia" w:ascii="宋体" w:hAnsi="宋体"/>
                <w:sz w:val="24"/>
              </w:rPr>
            </w:pPr>
          </w:p>
        </w:tc>
      </w:tr>
    </w:tbl>
    <w:p w14:paraId="48FFEB8E">
      <w:pPr>
        <w:spacing w:line="360" w:lineRule="exact"/>
        <w:rPr>
          <w:rFonts w:hint="eastAsia" w:ascii="宋体" w:hAnsi="宋体"/>
          <w:sz w:val="24"/>
        </w:rPr>
      </w:pPr>
    </w:p>
    <w:p w14:paraId="59F5D91C">
      <w:pPr>
        <w:spacing w:line="360" w:lineRule="exact"/>
        <w:rPr>
          <w:rFonts w:hint="eastAsia" w:ascii="宋体" w:hAnsi="宋体"/>
          <w:sz w:val="24"/>
        </w:rPr>
      </w:pPr>
      <w:r>
        <w:rPr>
          <w:rFonts w:hint="eastAsia" w:ascii="宋体" w:hAnsi="宋体"/>
          <w:sz w:val="24"/>
        </w:rPr>
        <w:t>1、供应商是否小微型企业产品:是（   ）；否（   ）。</w:t>
      </w:r>
    </w:p>
    <w:p w14:paraId="77421088">
      <w:pPr>
        <w:spacing w:line="360" w:lineRule="exact"/>
        <w:rPr>
          <w:rFonts w:hint="eastAsia" w:ascii="宋体" w:hAnsi="宋体"/>
          <w:sz w:val="24"/>
        </w:rPr>
      </w:pPr>
      <w:r>
        <w:rPr>
          <w:rFonts w:hint="eastAsia" w:ascii="宋体" w:hAnsi="宋体"/>
          <w:sz w:val="24"/>
        </w:rPr>
        <w:t>2、供应商是否为监狱企业：是（    ）    否（    ）</w:t>
      </w:r>
    </w:p>
    <w:p w14:paraId="3CB227B8">
      <w:pPr>
        <w:spacing w:line="360" w:lineRule="exact"/>
        <w:rPr>
          <w:rFonts w:hint="eastAsia" w:ascii="宋体" w:hAnsi="宋体"/>
          <w:sz w:val="24"/>
        </w:rPr>
      </w:pPr>
      <w:r>
        <w:rPr>
          <w:rFonts w:hint="eastAsia" w:ascii="宋体" w:hAnsi="宋体"/>
          <w:sz w:val="24"/>
        </w:rPr>
        <w:t>3、供应商是否为残疾人福利性单位：是（    ）    否（    ）</w:t>
      </w:r>
    </w:p>
    <w:p w14:paraId="57512C0E">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766448FF">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3BC8853F">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4E3FADA0">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5EAE4A41">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756047A4">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32C518F0">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4FA39E51">
      <w:pPr>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36C8736F">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34431A9C">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29158E21">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5A367C5F">
      <w:pPr>
        <w:spacing w:line="360" w:lineRule="exact"/>
        <w:ind w:firstLine="480" w:firstLineChars="200"/>
        <w:rPr>
          <w:rFonts w:hint="eastAsia" w:ascii="宋体" w:hAnsi="宋体"/>
          <w:bCs/>
          <w:sz w:val="24"/>
        </w:rPr>
      </w:pPr>
    </w:p>
    <w:p w14:paraId="54888916">
      <w:pPr>
        <w:pStyle w:val="22"/>
        <w:spacing w:line="360" w:lineRule="exact"/>
        <w:ind w:left="480" w:right="508" w:hanging="480"/>
        <w:jc w:val="both"/>
        <w:outlineLvl w:val="0"/>
        <w:rPr>
          <w:rFonts w:hint="eastAsia"/>
          <w:b/>
          <w:kern w:val="2"/>
          <w:szCs w:val="24"/>
        </w:rPr>
      </w:pPr>
      <w:r>
        <w:rPr>
          <w:rFonts w:hint="eastAsia"/>
          <w:b/>
          <w:kern w:val="2"/>
          <w:szCs w:val="24"/>
        </w:rPr>
        <w:t>附件3</w:t>
      </w:r>
    </w:p>
    <w:p w14:paraId="6C3C1CC0">
      <w:pPr>
        <w:spacing w:after="100" w:afterAutospacing="1"/>
        <w:jc w:val="center"/>
        <w:rPr>
          <w:rFonts w:hint="eastAsia" w:ascii="宋体" w:hAnsi="宋体"/>
          <w:b/>
          <w:sz w:val="32"/>
          <w:szCs w:val="32"/>
        </w:rPr>
      </w:pPr>
      <w:r>
        <w:rPr>
          <w:rFonts w:ascii="宋体" w:hAnsi="宋体"/>
          <w:b/>
          <w:sz w:val="32"/>
          <w:szCs w:val="32"/>
        </w:rPr>
        <w:t>需求响应表</w:t>
      </w:r>
    </w:p>
    <w:p w14:paraId="6B4325E0">
      <w:pPr>
        <w:spacing w:before="156" w:beforeLines="50" w:after="156" w:afterLines="50" w:line="360" w:lineRule="auto"/>
        <w:jc w:val="left"/>
        <w:rPr>
          <w:rFonts w:hint="eastAsia" w:ascii="宋体" w:hAnsi="宋体" w:cs="宋体"/>
          <w:spacing w:val="-1"/>
          <w:kern w:val="0"/>
          <w:sz w:val="24"/>
        </w:rPr>
      </w:pPr>
      <w:r>
        <w:rPr>
          <w:rFonts w:hint="eastAsia" w:ascii="宋体" w:hAnsi="宋体" w:cs="宋体"/>
          <w:spacing w:val="-1"/>
          <w:kern w:val="0"/>
          <w:sz w:val="24"/>
        </w:rPr>
        <w:t>项目名称：</w:t>
      </w:r>
    </w:p>
    <w:p w14:paraId="6771AA61">
      <w:pPr>
        <w:spacing w:before="156" w:beforeLines="50" w:after="156" w:afterLines="50" w:line="360" w:lineRule="auto"/>
        <w:jc w:val="left"/>
        <w:rPr>
          <w:rFonts w:hint="eastAsia" w:ascii="宋体" w:hAnsi="宋体" w:cs="宋体"/>
          <w:spacing w:val="-1"/>
          <w:kern w:val="0"/>
          <w:sz w:val="24"/>
        </w:rPr>
      </w:pPr>
      <w:r>
        <w:rPr>
          <w:rFonts w:hint="eastAsia" w:ascii="宋体" w:hAnsi="宋体" w:cs="宋体"/>
          <w:spacing w:val="-1"/>
          <w:kern w:val="0"/>
          <w:sz w:val="24"/>
        </w:rPr>
        <w:t>项目编号：</w:t>
      </w:r>
    </w:p>
    <w:p w14:paraId="42BB706D">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7"/>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55D08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3D1D3BE7">
            <w:pPr>
              <w:pStyle w:val="21"/>
              <w:wordWrap w:val="0"/>
              <w:snapToGrid w:val="0"/>
              <w:spacing w:line="320" w:lineRule="exact"/>
              <w:jc w:val="center"/>
              <w:rPr>
                <w:rFonts w:ascii="Times New Roman" w:hAnsi="Times New Roman"/>
                <w:b/>
                <w:szCs w:val="24"/>
              </w:rPr>
            </w:pPr>
            <w:bookmarkStart w:id="59" w:name="_Toc254970699"/>
            <w:bookmarkStart w:id="60" w:name="_Toc254970558"/>
            <w:bookmarkStart w:id="61" w:name="_Toc2018"/>
            <w:r>
              <w:rPr>
                <w:rFonts w:ascii="Times New Roman" w:hAnsi="宋体"/>
                <w:b/>
                <w:szCs w:val="24"/>
              </w:rPr>
              <w:t>采购文件要求</w:t>
            </w:r>
            <w:bookmarkEnd w:id="59"/>
            <w:bookmarkEnd w:id="60"/>
            <w:bookmarkEnd w:id="61"/>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5D89541B">
            <w:pPr>
              <w:pStyle w:val="21"/>
              <w:wordWrap w:val="0"/>
              <w:snapToGrid w:val="0"/>
              <w:spacing w:line="320" w:lineRule="exact"/>
              <w:jc w:val="center"/>
              <w:rPr>
                <w:rFonts w:ascii="Times New Roman" w:hAnsi="Times New Roman"/>
                <w:b/>
                <w:szCs w:val="24"/>
              </w:rPr>
            </w:pPr>
            <w:bookmarkStart w:id="62" w:name="_Toc254970700"/>
            <w:bookmarkStart w:id="63" w:name="_Toc254970559"/>
            <w:bookmarkStart w:id="64" w:name="_Toc25093"/>
            <w:r>
              <w:rPr>
                <w:rFonts w:hint="eastAsia" w:ascii="Times New Roman" w:hAnsi="宋体"/>
                <w:b/>
                <w:szCs w:val="24"/>
              </w:rPr>
              <w:t>响应</w:t>
            </w:r>
            <w:r>
              <w:rPr>
                <w:rFonts w:ascii="Times New Roman" w:hAnsi="宋体"/>
                <w:b/>
                <w:szCs w:val="24"/>
              </w:rPr>
              <w:t>文件响应</w:t>
            </w:r>
            <w:bookmarkEnd w:id="62"/>
            <w:bookmarkEnd w:id="63"/>
            <w:bookmarkEnd w:id="64"/>
            <w:r>
              <w:rPr>
                <w:rFonts w:hint="eastAsia" w:ascii="Times New Roman" w:hAnsi="宋体"/>
                <w:b/>
                <w:szCs w:val="24"/>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69805D5F">
            <w:pPr>
              <w:pStyle w:val="21"/>
              <w:wordWrap w:val="0"/>
              <w:snapToGrid w:val="0"/>
              <w:spacing w:line="320" w:lineRule="exact"/>
              <w:jc w:val="center"/>
              <w:rPr>
                <w:rFonts w:ascii="Times New Roman" w:hAnsi="Times New Roman"/>
                <w:szCs w:val="24"/>
              </w:rPr>
            </w:pPr>
            <w:bookmarkStart w:id="65" w:name="_Toc11893"/>
            <w:bookmarkStart w:id="66" w:name="_Toc254970701"/>
            <w:bookmarkStart w:id="67" w:name="_Toc254970560"/>
            <w:bookmarkStart w:id="68" w:name="_Toc68178630"/>
            <w:r>
              <w:rPr>
                <w:rFonts w:ascii="Times New Roman" w:hAnsi="宋体"/>
                <w:szCs w:val="24"/>
              </w:rPr>
              <w:t>偏离情况</w:t>
            </w:r>
            <w:bookmarkEnd w:id="65"/>
            <w:bookmarkEnd w:id="66"/>
            <w:bookmarkEnd w:id="67"/>
            <w:bookmarkEnd w:id="68"/>
          </w:p>
        </w:tc>
      </w:tr>
      <w:tr w14:paraId="06AD6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2B465686">
            <w:pPr>
              <w:pStyle w:val="21"/>
              <w:wordWrap w:val="0"/>
              <w:snapToGrid w:val="0"/>
              <w:spacing w:line="320" w:lineRule="exact"/>
              <w:jc w:val="center"/>
              <w:rPr>
                <w:rFonts w:ascii="Times New Roman" w:hAnsi="Times New Roman"/>
                <w:szCs w:val="24"/>
              </w:rPr>
            </w:pPr>
            <w:bookmarkStart w:id="69" w:name="_Toc6343"/>
            <w:bookmarkStart w:id="70" w:name="_Toc68178631"/>
            <w:r>
              <w:rPr>
                <w:rFonts w:ascii="Times New Roman" w:hAnsi="宋体"/>
                <w:szCs w:val="24"/>
              </w:rPr>
              <w:t>项号</w:t>
            </w:r>
            <w:bookmarkEnd w:id="69"/>
            <w:bookmarkEnd w:id="70"/>
          </w:p>
        </w:tc>
        <w:tc>
          <w:tcPr>
            <w:tcW w:w="1701" w:type="dxa"/>
            <w:tcBorders>
              <w:top w:val="single" w:color="auto" w:sz="4" w:space="0"/>
              <w:left w:val="single" w:color="auto" w:sz="4" w:space="0"/>
              <w:bottom w:val="single" w:color="auto" w:sz="4" w:space="0"/>
              <w:right w:val="single" w:color="auto" w:sz="4" w:space="0"/>
            </w:tcBorders>
            <w:noWrap/>
            <w:vAlign w:val="center"/>
          </w:tcPr>
          <w:p w14:paraId="2DF0FA14">
            <w:pPr>
              <w:pStyle w:val="21"/>
              <w:wordWrap w:val="0"/>
              <w:snapToGrid w:val="0"/>
              <w:spacing w:line="320" w:lineRule="exact"/>
              <w:jc w:val="center"/>
              <w:rPr>
                <w:rFonts w:ascii="Times New Roman" w:hAnsi="Times New Roman"/>
                <w:szCs w:val="24"/>
              </w:rPr>
            </w:pPr>
            <w:r>
              <w:rPr>
                <w:rFonts w:hint="eastAsia" w:ascii="Times New Roman" w:hAnsi="宋体"/>
                <w:szCs w:val="24"/>
              </w:rPr>
              <w:t>品名</w:t>
            </w:r>
          </w:p>
        </w:tc>
        <w:tc>
          <w:tcPr>
            <w:tcW w:w="1911" w:type="dxa"/>
            <w:tcBorders>
              <w:top w:val="single" w:color="auto" w:sz="4" w:space="0"/>
              <w:left w:val="single" w:color="auto" w:sz="4" w:space="0"/>
              <w:bottom w:val="single" w:color="auto" w:sz="4" w:space="0"/>
              <w:right w:val="single" w:color="auto" w:sz="4" w:space="0"/>
            </w:tcBorders>
            <w:noWrap/>
            <w:vAlign w:val="center"/>
          </w:tcPr>
          <w:p w14:paraId="7294EEAA">
            <w:pPr>
              <w:pStyle w:val="21"/>
              <w:wordWrap w:val="0"/>
              <w:snapToGrid w:val="0"/>
              <w:spacing w:line="320" w:lineRule="exact"/>
              <w:jc w:val="center"/>
              <w:rPr>
                <w:rFonts w:ascii="Times New Roman" w:hAnsi="Times New Roman"/>
                <w:szCs w:val="24"/>
              </w:rPr>
            </w:pPr>
            <w:bookmarkStart w:id="71" w:name="_Toc1441"/>
            <w:bookmarkStart w:id="72" w:name="_Toc68178633"/>
            <w:r>
              <w:rPr>
                <w:rFonts w:hint="eastAsia" w:ascii="Times New Roman" w:hAnsi="宋体"/>
                <w:szCs w:val="24"/>
              </w:rPr>
              <w:t>技术参数及服务</w:t>
            </w:r>
            <w:r>
              <w:rPr>
                <w:rFonts w:ascii="Times New Roman" w:hAnsi="宋体"/>
                <w:szCs w:val="24"/>
              </w:rPr>
              <w:t>要求</w:t>
            </w:r>
            <w:bookmarkEnd w:id="71"/>
            <w:bookmarkEnd w:id="72"/>
          </w:p>
        </w:tc>
        <w:tc>
          <w:tcPr>
            <w:tcW w:w="1491" w:type="dxa"/>
            <w:tcBorders>
              <w:top w:val="single" w:color="auto" w:sz="4" w:space="0"/>
              <w:left w:val="single" w:color="auto" w:sz="4" w:space="0"/>
              <w:bottom w:val="single" w:color="auto" w:sz="4" w:space="0"/>
              <w:right w:val="single" w:color="auto" w:sz="4" w:space="0"/>
            </w:tcBorders>
            <w:noWrap/>
            <w:vAlign w:val="center"/>
          </w:tcPr>
          <w:p w14:paraId="0895BD01">
            <w:pPr>
              <w:pStyle w:val="21"/>
              <w:wordWrap w:val="0"/>
              <w:snapToGrid w:val="0"/>
              <w:spacing w:line="320" w:lineRule="exact"/>
              <w:jc w:val="center"/>
              <w:rPr>
                <w:rFonts w:ascii="Times New Roman" w:hAnsi="Times New Roman"/>
                <w:szCs w:val="24"/>
              </w:rPr>
            </w:pPr>
            <w:r>
              <w:rPr>
                <w:rFonts w:hint="eastAsia" w:ascii="Times New Roman" w:hAnsi="宋体"/>
                <w:szCs w:val="24"/>
              </w:rPr>
              <w:t>品名</w:t>
            </w:r>
          </w:p>
        </w:tc>
        <w:tc>
          <w:tcPr>
            <w:tcW w:w="2200" w:type="dxa"/>
            <w:tcBorders>
              <w:top w:val="single" w:color="auto" w:sz="4" w:space="0"/>
              <w:left w:val="single" w:color="auto" w:sz="4" w:space="0"/>
              <w:bottom w:val="single" w:color="auto" w:sz="4" w:space="0"/>
              <w:right w:val="single" w:color="auto" w:sz="4" w:space="0"/>
            </w:tcBorders>
            <w:noWrap/>
            <w:vAlign w:val="center"/>
          </w:tcPr>
          <w:p w14:paraId="54DE7B96">
            <w:pPr>
              <w:pStyle w:val="21"/>
              <w:wordWrap w:val="0"/>
              <w:snapToGrid w:val="0"/>
              <w:spacing w:line="320" w:lineRule="exact"/>
              <w:jc w:val="center"/>
              <w:rPr>
                <w:rFonts w:ascii="Times New Roman" w:hAnsi="Times New Roman"/>
                <w:szCs w:val="24"/>
              </w:rPr>
            </w:pPr>
            <w:r>
              <w:rPr>
                <w:rFonts w:hint="eastAsia" w:ascii="Times New Roman" w:hAnsi="宋体"/>
                <w:szCs w:val="24"/>
              </w:rPr>
              <w:t>技术参数及服务</w:t>
            </w:r>
            <w:r>
              <w:rPr>
                <w:rFonts w:ascii="Times New Roman" w:hAnsi="宋体"/>
                <w:szCs w:val="24"/>
              </w:rPr>
              <w:t>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0438A59A">
            <w:pPr>
              <w:widowControl/>
              <w:wordWrap w:val="0"/>
              <w:spacing w:line="320" w:lineRule="exact"/>
              <w:jc w:val="center"/>
              <w:rPr>
                <w:sz w:val="24"/>
              </w:rPr>
            </w:pPr>
          </w:p>
        </w:tc>
      </w:tr>
      <w:tr w14:paraId="278D3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5830D64E">
            <w:pPr>
              <w:pStyle w:val="21"/>
              <w:wordWrap w:val="0"/>
              <w:snapToGrid w:val="0"/>
              <w:spacing w:before="295" w:after="295" w:line="200" w:lineRule="exact"/>
              <w:jc w:val="center"/>
              <w:rPr>
                <w:rFonts w:ascii="Times New Roman" w:hAnsi="Times New Roman"/>
                <w:szCs w:val="24"/>
              </w:rPr>
            </w:pPr>
            <w:bookmarkStart w:id="73" w:name="_Toc24012"/>
            <w:r>
              <w:rPr>
                <w:rFonts w:ascii="Times New Roman" w:hAnsi="Times New Roman"/>
                <w:szCs w:val="24"/>
              </w:rPr>
              <w:t>1</w:t>
            </w:r>
            <w:bookmarkEnd w:id="73"/>
          </w:p>
        </w:tc>
        <w:tc>
          <w:tcPr>
            <w:tcW w:w="1701" w:type="dxa"/>
            <w:tcBorders>
              <w:top w:val="single" w:color="auto" w:sz="4" w:space="0"/>
              <w:left w:val="single" w:color="auto" w:sz="4" w:space="0"/>
              <w:bottom w:val="single" w:color="auto" w:sz="4" w:space="0"/>
              <w:right w:val="single" w:color="auto" w:sz="4" w:space="0"/>
            </w:tcBorders>
            <w:noWrap/>
            <w:vAlign w:val="center"/>
          </w:tcPr>
          <w:p w14:paraId="7A5A0FFE">
            <w:pPr>
              <w:pStyle w:val="21"/>
              <w:wordWrap w:val="0"/>
              <w:snapToGrid w:val="0"/>
              <w:spacing w:line="200" w:lineRule="exact"/>
              <w:jc w:val="center"/>
              <w:rPr>
                <w:rFonts w:ascii="Times New Roman" w:hAnsi="Times New Roman"/>
                <w:szCs w:val="24"/>
              </w:rPr>
            </w:pPr>
            <w:bookmarkStart w:id="74" w:name="_Toc16655"/>
            <w:r>
              <w:rPr>
                <w:rFonts w:ascii="Times New Roman" w:hAnsi="Times New Roman"/>
                <w:szCs w:val="24"/>
              </w:rPr>
              <w:t>……</w:t>
            </w:r>
            <w:bookmarkEnd w:id="74"/>
          </w:p>
        </w:tc>
        <w:tc>
          <w:tcPr>
            <w:tcW w:w="1911" w:type="dxa"/>
            <w:tcBorders>
              <w:top w:val="single" w:color="auto" w:sz="4" w:space="0"/>
              <w:left w:val="single" w:color="auto" w:sz="4" w:space="0"/>
              <w:bottom w:val="single" w:color="auto" w:sz="4" w:space="0"/>
              <w:right w:val="single" w:color="auto" w:sz="4" w:space="0"/>
            </w:tcBorders>
            <w:noWrap/>
            <w:vAlign w:val="center"/>
          </w:tcPr>
          <w:p w14:paraId="129A8597">
            <w:pPr>
              <w:pStyle w:val="21"/>
              <w:wordWrap w:val="0"/>
              <w:snapToGrid w:val="0"/>
              <w:spacing w:line="200" w:lineRule="exact"/>
              <w:jc w:val="center"/>
              <w:rPr>
                <w:rFonts w:ascii="Times New Roman" w:hAnsi="Times New Roman"/>
                <w:szCs w:val="24"/>
              </w:rPr>
            </w:pPr>
            <w:bookmarkStart w:id="75" w:name="_Toc15228"/>
            <w:r>
              <w:rPr>
                <w:rFonts w:ascii="Times New Roman" w:hAnsi="Times New Roman"/>
                <w:szCs w:val="24"/>
              </w:rPr>
              <w:t>1  ……</w:t>
            </w:r>
            <w:bookmarkEnd w:id="75"/>
          </w:p>
          <w:p w14:paraId="7D2ACA73">
            <w:pPr>
              <w:pStyle w:val="21"/>
              <w:wordWrap w:val="0"/>
              <w:snapToGrid w:val="0"/>
              <w:spacing w:line="200" w:lineRule="exact"/>
              <w:jc w:val="center"/>
              <w:rPr>
                <w:rFonts w:ascii="Times New Roman" w:hAnsi="Times New Roman"/>
                <w:szCs w:val="24"/>
              </w:rPr>
            </w:pPr>
            <w:bookmarkStart w:id="76" w:name="_Toc3525"/>
            <w:r>
              <w:rPr>
                <w:rFonts w:ascii="Times New Roman" w:hAnsi="Times New Roman"/>
                <w:szCs w:val="24"/>
              </w:rPr>
              <w:t>2  ……</w:t>
            </w:r>
            <w:bookmarkEnd w:id="76"/>
          </w:p>
          <w:p w14:paraId="22960961">
            <w:pPr>
              <w:pStyle w:val="21"/>
              <w:wordWrap w:val="0"/>
              <w:snapToGrid w:val="0"/>
              <w:spacing w:line="200" w:lineRule="exact"/>
              <w:jc w:val="center"/>
              <w:rPr>
                <w:rFonts w:ascii="Times New Roman" w:hAnsi="Times New Roman"/>
                <w:szCs w:val="24"/>
              </w:rPr>
            </w:pPr>
            <w:bookmarkStart w:id="77" w:name="_Toc1966"/>
            <w:r>
              <w:rPr>
                <w:rFonts w:ascii="Times New Roman" w:hAnsi="Times New Roman"/>
                <w:szCs w:val="24"/>
              </w:rPr>
              <w:t>3  ……</w:t>
            </w:r>
            <w:bookmarkEnd w:id="77"/>
          </w:p>
          <w:p w14:paraId="15277CC4">
            <w:pPr>
              <w:pStyle w:val="21"/>
              <w:wordWrap w:val="0"/>
              <w:snapToGrid w:val="0"/>
              <w:spacing w:line="200" w:lineRule="exact"/>
              <w:jc w:val="center"/>
              <w:rPr>
                <w:rFonts w:ascii="Times New Roman" w:hAnsi="Times New Roman"/>
                <w:szCs w:val="24"/>
              </w:rPr>
            </w:pPr>
            <w:bookmarkStart w:id="78" w:name="_Toc26455"/>
            <w:r>
              <w:rPr>
                <w:rFonts w:ascii="Times New Roman" w:hAnsi="Times New Roman"/>
                <w:szCs w:val="24"/>
              </w:rPr>
              <w:t>……</w:t>
            </w:r>
            <w:bookmarkEnd w:id="78"/>
          </w:p>
        </w:tc>
        <w:tc>
          <w:tcPr>
            <w:tcW w:w="1491" w:type="dxa"/>
            <w:tcBorders>
              <w:top w:val="single" w:color="auto" w:sz="4" w:space="0"/>
              <w:left w:val="single" w:color="auto" w:sz="4" w:space="0"/>
              <w:bottom w:val="single" w:color="auto" w:sz="4" w:space="0"/>
              <w:right w:val="single" w:color="auto" w:sz="4" w:space="0"/>
            </w:tcBorders>
            <w:noWrap/>
            <w:vAlign w:val="center"/>
          </w:tcPr>
          <w:p w14:paraId="29B3A789">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29720689">
            <w:pPr>
              <w:pStyle w:val="21"/>
              <w:wordWrap w:val="0"/>
              <w:snapToGrid w:val="0"/>
              <w:spacing w:line="200" w:lineRule="exact"/>
              <w:jc w:val="center"/>
              <w:rPr>
                <w:rFonts w:ascii="Times New Roman" w:hAnsi="Times New Roman"/>
                <w:szCs w:val="24"/>
              </w:rPr>
            </w:pPr>
            <w:bookmarkStart w:id="79" w:name="_Toc16672"/>
            <w:r>
              <w:rPr>
                <w:rFonts w:ascii="Times New Roman" w:hAnsi="Times New Roman"/>
                <w:szCs w:val="24"/>
              </w:rPr>
              <w:t>1  ……</w:t>
            </w:r>
            <w:bookmarkEnd w:id="79"/>
          </w:p>
          <w:p w14:paraId="30A9CF8A">
            <w:pPr>
              <w:pStyle w:val="21"/>
              <w:wordWrap w:val="0"/>
              <w:snapToGrid w:val="0"/>
              <w:spacing w:line="200" w:lineRule="exact"/>
              <w:jc w:val="center"/>
              <w:rPr>
                <w:rFonts w:ascii="Times New Roman" w:hAnsi="Times New Roman"/>
                <w:szCs w:val="24"/>
              </w:rPr>
            </w:pPr>
            <w:bookmarkStart w:id="80" w:name="_Toc26276"/>
            <w:r>
              <w:rPr>
                <w:rFonts w:ascii="Times New Roman" w:hAnsi="Times New Roman"/>
                <w:szCs w:val="24"/>
              </w:rPr>
              <w:t>2  ……</w:t>
            </w:r>
            <w:bookmarkEnd w:id="80"/>
          </w:p>
          <w:p w14:paraId="3E0E7994">
            <w:pPr>
              <w:pStyle w:val="21"/>
              <w:wordWrap w:val="0"/>
              <w:snapToGrid w:val="0"/>
              <w:spacing w:line="200" w:lineRule="exact"/>
              <w:jc w:val="center"/>
              <w:rPr>
                <w:rFonts w:ascii="Times New Roman" w:hAnsi="Times New Roman"/>
                <w:szCs w:val="24"/>
              </w:rPr>
            </w:pPr>
            <w:bookmarkStart w:id="81" w:name="_Toc17898"/>
            <w:r>
              <w:rPr>
                <w:rFonts w:ascii="Times New Roman" w:hAnsi="Times New Roman"/>
                <w:szCs w:val="24"/>
              </w:rPr>
              <w:t>3  ……</w:t>
            </w:r>
            <w:bookmarkEnd w:id="81"/>
          </w:p>
          <w:p w14:paraId="36DC6F4A">
            <w:pPr>
              <w:pStyle w:val="21"/>
              <w:wordWrap w:val="0"/>
              <w:snapToGrid w:val="0"/>
              <w:spacing w:line="200" w:lineRule="exact"/>
              <w:jc w:val="center"/>
              <w:rPr>
                <w:rFonts w:ascii="Times New Roman" w:hAnsi="Times New Roman"/>
                <w:szCs w:val="24"/>
              </w:rPr>
            </w:pPr>
            <w:bookmarkStart w:id="82" w:name="_Toc16211"/>
            <w:r>
              <w:rPr>
                <w:rFonts w:ascii="Times New Roman" w:hAnsi="Times New Roman"/>
                <w:szCs w:val="24"/>
              </w:rPr>
              <w:t>……</w:t>
            </w:r>
            <w:bookmarkEnd w:id="82"/>
          </w:p>
        </w:tc>
        <w:tc>
          <w:tcPr>
            <w:tcW w:w="1276" w:type="dxa"/>
            <w:tcBorders>
              <w:top w:val="single" w:color="auto" w:sz="4" w:space="0"/>
              <w:left w:val="single" w:color="auto" w:sz="4" w:space="0"/>
              <w:bottom w:val="single" w:color="auto" w:sz="4" w:space="0"/>
              <w:right w:val="single" w:color="auto" w:sz="4" w:space="0"/>
            </w:tcBorders>
            <w:noWrap/>
            <w:vAlign w:val="center"/>
          </w:tcPr>
          <w:p w14:paraId="05BADFBC">
            <w:pPr>
              <w:pStyle w:val="21"/>
              <w:wordWrap w:val="0"/>
              <w:snapToGrid w:val="0"/>
              <w:spacing w:line="200" w:lineRule="exact"/>
              <w:rPr>
                <w:rFonts w:ascii="Times New Roman" w:hAnsi="Times New Roman"/>
                <w:szCs w:val="24"/>
              </w:rPr>
            </w:pPr>
          </w:p>
        </w:tc>
      </w:tr>
      <w:tr w14:paraId="6FE15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6885DE8E">
            <w:pPr>
              <w:pStyle w:val="21"/>
              <w:wordWrap w:val="0"/>
              <w:snapToGrid w:val="0"/>
              <w:spacing w:line="200" w:lineRule="exact"/>
              <w:jc w:val="center"/>
              <w:rPr>
                <w:rFonts w:ascii="Times New Roman" w:hAnsi="Times New Roman"/>
                <w:szCs w:val="24"/>
              </w:rPr>
            </w:pPr>
            <w:bookmarkStart w:id="83" w:name="_Toc14681"/>
            <w:r>
              <w:rPr>
                <w:rFonts w:ascii="Times New Roman" w:hAnsi="Times New Roman"/>
                <w:szCs w:val="24"/>
              </w:rPr>
              <w:t>2</w:t>
            </w:r>
            <w:bookmarkEnd w:id="83"/>
          </w:p>
        </w:tc>
        <w:tc>
          <w:tcPr>
            <w:tcW w:w="1701" w:type="dxa"/>
            <w:tcBorders>
              <w:top w:val="single" w:color="auto" w:sz="4" w:space="0"/>
              <w:left w:val="single" w:color="auto" w:sz="4" w:space="0"/>
              <w:bottom w:val="single" w:color="auto" w:sz="4" w:space="0"/>
              <w:right w:val="single" w:color="auto" w:sz="4" w:space="0"/>
            </w:tcBorders>
            <w:noWrap/>
            <w:vAlign w:val="center"/>
          </w:tcPr>
          <w:p w14:paraId="4E1FBC7D">
            <w:pPr>
              <w:pStyle w:val="21"/>
              <w:wordWrap w:val="0"/>
              <w:snapToGrid w:val="0"/>
              <w:spacing w:line="200" w:lineRule="exact"/>
              <w:jc w:val="center"/>
              <w:rPr>
                <w:rFonts w:ascii="Times New Roman" w:hAnsi="Times New Roman"/>
                <w:szCs w:val="24"/>
              </w:rPr>
            </w:pPr>
            <w:bookmarkStart w:id="84" w:name="_Toc21684"/>
            <w:r>
              <w:rPr>
                <w:rFonts w:ascii="Times New Roman" w:hAnsi="Times New Roman"/>
                <w:szCs w:val="24"/>
              </w:rPr>
              <w:t>……</w:t>
            </w:r>
            <w:bookmarkEnd w:id="84"/>
          </w:p>
        </w:tc>
        <w:tc>
          <w:tcPr>
            <w:tcW w:w="1911" w:type="dxa"/>
            <w:tcBorders>
              <w:top w:val="single" w:color="auto" w:sz="4" w:space="0"/>
              <w:left w:val="single" w:color="auto" w:sz="4" w:space="0"/>
              <w:bottom w:val="single" w:color="auto" w:sz="4" w:space="0"/>
              <w:right w:val="single" w:color="auto" w:sz="4" w:space="0"/>
            </w:tcBorders>
            <w:noWrap/>
            <w:vAlign w:val="center"/>
          </w:tcPr>
          <w:p w14:paraId="240306A6">
            <w:pPr>
              <w:pStyle w:val="21"/>
              <w:wordWrap w:val="0"/>
              <w:snapToGrid w:val="0"/>
              <w:spacing w:line="200" w:lineRule="exact"/>
              <w:jc w:val="center"/>
              <w:rPr>
                <w:rFonts w:ascii="Times New Roman" w:hAnsi="Times New Roman"/>
                <w:szCs w:val="24"/>
              </w:rPr>
            </w:pPr>
            <w:bookmarkStart w:id="85" w:name="_Toc29135"/>
            <w:r>
              <w:rPr>
                <w:rFonts w:ascii="Times New Roman" w:hAnsi="Times New Roman"/>
                <w:szCs w:val="24"/>
              </w:rPr>
              <w:t>1  ……</w:t>
            </w:r>
            <w:bookmarkEnd w:id="85"/>
          </w:p>
          <w:p w14:paraId="0B040ED3">
            <w:pPr>
              <w:pStyle w:val="21"/>
              <w:wordWrap w:val="0"/>
              <w:snapToGrid w:val="0"/>
              <w:spacing w:line="200" w:lineRule="exact"/>
              <w:jc w:val="center"/>
              <w:rPr>
                <w:rFonts w:ascii="Times New Roman" w:hAnsi="Times New Roman"/>
                <w:szCs w:val="24"/>
              </w:rPr>
            </w:pPr>
            <w:bookmarkStart w:id="86" w:name="_Toc27305"/>
            <w:r>
              <w:rPr>
                <w:rFonts w:ascii="Times New Roman" w:hAnsi="Times New Roman"/>
                <w:szCs w:val="24"/>
              </w:rPr>
              <w:t>2  ……</w:t>
            </w:r>
            <w:bookmarkEnd w:id="86"/>
          </w:p>
          <w:p w14:paraId="189D0DB6">
            <w:pPr>
              <w:pStyle w:val="21"/>
              <w:wordWrap w:val="0"/>
              <w:snapToGrid w:val="0"/>
              <w:spacing w:line="200" w:lineRule="exact"/>
              <w:jc w:val="center"/>
              <w:rPr>
                <w:rFonts w:ascii="Times New Roman" w:hAnsi="Times New Roman"/>
                <w:szCs w:val="24"/>
              </w:rPr>
            </w:pPr>
            <w:bookmarkStart w:id="87" w:name="_Toc30341"/>
            <w:r>
              <w:rPr>
                <w:rFonts w:ascii="Times New Roman" w:hAnsi="Times New Roman"/>
                <w:szCs w:val="24"/>
              </w:rPr>
              <w:t>3  ……</w:t>
            </w:r>
            <w:bookmarkEnd w:id="87"/>
          </w:p>
          <w:p w14:paraId="4EAC9392">
            <w:pPr>
              <w:pStyle w:val="21"/>
              <w:wordWrap w:val="0"/>
              <w:snapToGrid w:val="0"/>
              <w:spacing w:line="200" w:lineRule="exact"/>
              <w:jc w:val="center"/>
              <w:rPr>
                <w:rFonts w:ascii="Times New Roman" w:hAnsi="Times New Roman"/>
                <w:szCs w:val="24"/>
              </w:rPr>
            </w:pPr>
            <w:bookmarkStart w:id="88" w:name="_Toc31461"/>
            <w:r>
              <w:rPr>
                <w:rFonts w:ascii="Times New Roman" w:hAnsi="Times New Roman"/>
                <w:szCs w:val="24"/>
              </w:rPr>
              <w:t>……</w:t>
            </w:r>
            <w:bookmarkEnd w:id="88"/>
          </w:p>
        </w:tc>
        <w:tc>
          <w:tcPr>
            <w:tcW w:w="1491" w:type="dxa"/>
            <w:tcBorders>
              <w:top w:val="single" w:color="auto" w:sz="4" w:space="0"/>
              <w:left w:val="single" w:color="auto" w:sz="4" w:space="0"/>
              <w:bottom w:val="single" w:color="auto" w:sz="4" w:space="0"/>
              <w:right w:val="single" w:color="auto" w:sz="4" w:space="0"/>
            </w:tcBorders>
            <w:noWrap/>
            <w:vAlign w:val="center"/>
          </w:tcPr>
          <w:p w14:paraId="04D550FD">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7D5F0818">
            <w:pPr>
              <w:pStyle w:val="21"/>
              <w:wordWrap w:val="0"/>
              <w:snapToGrid w:val="0"/>
              <w:spacing w:line="200" w:lineRule="exact"/>
              <w:jc w:val="center"/>
              <w:rPr>
                <w:rFonts w:ascii="Times New Roman" w:hAnsi="Times New Roman"/>
                <w:szCs w:val="24"/>
              </w:rPr>
            </w:pPr>
            <w:bookmarkStart w:id="89" w:name="_Toc5207"/>
            <w:r>
              <w:rPr>
                <w:rFonts w:ascii="Times New Roman" w:hAnsi="Times New Roman"/>
                <w:szCs w:val="24"/>
              </w:rPr>
              <w:t>1  ……</w:t>
            </w:r>
            <w:bookmarkEnd w:id="89"/>
          </w:p>
          <w:p w14:paraId="408E5C45">
            <w:pPr>
              <w:pStyle w:val="21"/>
              <w:wordWrap w:val="0"/>
              <w:snapToGrid w:val="0"/>
              <w:spacing w:line="200" w:lineRule="exact"/>
              <w:jc w:val="center"/>
              <w:rPr>
                <w:rFonts w:ascii="Times New Roman" w:hAnsi="Times New Roman"/>
                <w:szCs w:val="24"/>
              </w:rPr>
            </w:pPr>
            <w:bookmarkStart w:id="90" w:name="_Toc14589"/>
            <w:r>
              <w:rPr>
                <w:rFonts w:ascii="Times New Roman" w:hAnsi="Times New Roman"/>
                <w:szCs w:val="24"/>
              </w:rPr>
              <w:t>2  ……</w:t>
            </w:r>
            <w:bookmarkEnd w:id="90"/>
          </w:p>
          <w:p w14:paraId="484B5538">
            <w:pPr>
              <w:pStyle w:val="21"/>
              <w:wordWrap w:val="0"/>
              <w:snapToGrid w:val="0"/>
              <w:spacing w:line="200" w:lineRule="exact"/>
              <w:jc w:val="center"/>
              <w:rPr>
                <w:rFonts w:ascii="Times New Roman" w:hAnsi="Times New Roman"/>
                <w:szCs w:val="24"/>
              </w:rPr>
            </w:pPr>
            <w:bookmarkStart w:id="91" w:name="_Toc2570"/>
            <w:r>
              <w:rPr>
                <w:rFonts w:ascii="Times New Roman" w:hAnsi="Times New Roman"/>
                <w:szCs w:val="24"/>
              </w:rPr>
              <w:t>3  ……</w:t>
            </w:r>
            <w:bookmarkEnd w:id="91"/>
          </w:p>
          <w:p w14:paraId="41E6C03E">
            <w:pPr>
              <w:pStyle w:val="21"/>
              <w:wordWrap w:val="0"/>
              <w:snapToGrid w:val="0"/>
              <w:spacing w:line="200" w:lineRule="exact"/>
              <w:jc w:val="center"/>
              <w:rPr>
                <w:rFonts w:ascii="Times New Roman" w:hAnsi="Times New Roman"/>
                <w:szCs w:val="24"/>
              </w:rPr>
            </w:pPr>
            <w:bookmarkStart w:id="92" w:name="_Toc25627"/>
            <w:r>
              <w:rPr>
                <w:rFonts w:ascii="Times New Roman" w:hAnsi="Times New Roman"/>
                <w:szCs w:val="24"/>
              </w:rPr>
              <w:t>……</w:t>
            </w:r>
            <w:bookmarkEnd w:id="92"/>
          </w:p>
        </w:tc>
        <w:tc>
          <w:tcPr>
            <w:tcW w:w="1276" w:type="dxa"/>
            <w:tcBorders>
              <w:top w:val="single" w:color="auto" w:sz="4" w:space="0"/>
              <w:left w:val="single" w:color="auto" w:sz="4" w:space="0"/>
              <w:bottom w:val="single" w:color="auto" w:sz="4" w:space="0"/>
              <w:right w:val="single" w:color="auto" w:sz="4" w:space="0"/>
            </w:tcBorders>
            <w:noWrap/>
            <w:vAlign w:val="center"/>
          </w:tcPr>
          <w:p w14:paraId="23D128E6">
            <w:pPr>
              <w:pStyle w:val="21"/>
              <w:wordWrap w:val="0"/>
              <w:snapToGrid w:val="0"/>
              <w:spacing w:line="200" w:lineRule="exact"/>
              <w:jc w:val="center"/>
              <w:rPr>
                <w:rFonts w:ascii="Times New Roman" w:hAnsi="Times New Roman"/>
                <w:szCs w:val="24"/>
              </w:rPr>
            </w:pPr>
          </w:p>
        </w:tc>
      </w:tr>
      <w:tr w14:paraId="47D03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716593AF">
            <w:pPr>
              <w:pStyle w:val="21"/>
              <w:wordWrap w:val="0"/>
              <w:snapToGrid w:val="0"/>
              <w:spacing w:line="200" w:lineRule="exact"/>
              <w:jc w:val="center"/>
              <w:rPr>
                <w:rFonts w:ascii="Times New Roman" w:hAnsi="Times New Roman"/>
                <w:szCs w:val="24"/>
              </w:rPr>
            </w:pPr>
            <w:bookmarkStart w:id="93" w:name="_Toc4010"/>
            <w:r>
              <w:rPr>
                <w:rFonts w:ascii="Times New Roman" w:hAnsi="Times New Roman"/>
                <w:szCs w:val="24"/>
              </w:rPr>
              <w:t>…</w:t>
            </w:r>
            <w:bookmarkEnd w:id="93"/>
          </w:p>
        </w:tc>
        <w:tc>
          <w:tcPr>
            <w:tcW w:w="1701" w:type="dxa"/>
            <w:tcBorders>
              <w:top w:val="single" w:color="auto" w:sz="4" w:space="0"/>
              <w:left w:val="single" w:color="auto" w:sz="4" w:space="0"/>
              <w:bottom w:val="single" w:color="auto" w:sz="4" w:space="0"/>
              <w:right w:val="single" w:color="auto" w:sz="4" w:space="0"/>
            </w:tcBorders>
            <w:noWrap/>
            <w:vAlign w:val="center"/>
          </w:tcPr>
          <w:p w14:paraId="32EC50A6">
            <w:pPr>
              <w:pStyle w:val="21"/>
              <w:wordWrap w:val="0"/>
              <w:snapToGrid w:val="0"/>
              <w:spacing w:line="200" w:lineRule="exact"/>
              <w:jc w:val="center"/>
              <w:rPr>
                <w:rFonts w:ascii="Times New Roman" w:hAnsi="Times New Roman"/>
                <w:szCs w:val="24"/>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4933FD78">
            <w:pPr>
              <w:pStyle w:val="21"/>
              <w:wordWrap w:val="0"/>
              <w:snapToGrid w:val="0"/>
              <w:spacing w:line="200" w:lineRule="exact"/>
              <w:jc w:val="center"/>
              <w:rPr>
                <w:rFonts w:ascii="Times New Roman" w:hAnsi="Times New Roman"/>
                <w:szCs w:val="24"/>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5A1EEFCF">
            <w:pPr>
              <w:pStyle w:val="21"/>
              <w:wordWrap w:val="0"/>
              <w:snapToGrid w:val="0"/>
              <w:spacing w:line="200" w:lineRule="exact"/>
              <w:jc w:val="center"/>
              <w:rPr>
                <w:rFonts w:ascii="Times New Roman" w:hAnsi="Times New Roman"/>
                <w:szCs w:val="24"/>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4355635C">
            <w:pPr>
              <w:pStyle w:val="21"/>
              <w:wordWrap w:val="0"/>
              <w:snapToGrid w:val="0"/>
              <w:spacing w:line="200" w:lineRule="exact"/>
              <w:jc w:val="center"/>
              <w:rPr>
                <w:rFonts w:ascii="Times New Roman" w:hAnsi="Times New Roman"/>
                <w:szCs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3BAD29A">
            <w:pPr>
              <w:pStyle w:val="21"/>
              <w:wordWrap w:val="0"/>
              <w:snapToGrid w:val="0"/>
              <w:spacing w:line="200" w:lineRule="exact"/>
              <w:jc w:val="center"/>
              <w:rPr>
                <w:rFonts w:ascii="Times New Roman" w:hAnsi="Times New Roman"/>
                <w:szCs w:val="24"/>
              </w:rPr>
            </w:pPr>
          </w:p>
        </w:tc>
      </w:tr>
    </w:tbl>
    <w:p w14:paraId="69DF99F3">
      <w:pPr>
        <w:spacing w:line="360" w:lineRule="auto"/>
        <w:rPr>
          <w:rFonts w:hint="eastAsia" w:ascii="宋体" w:hAnsi="宋体" w:cs="宋体"/>
          <w:kern w:val="0"/>
          <w:szCs w:val="21"/>
        </w:rPr>
      </w:pPr>
    </w:p>
    <w:p w14:paraId="764899CA">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70E89A7F">
      <w:pPr>
        <w:spacing w:after="156" w:afterLines="50" w:line="360" w:lineRule="auto"/>
        <w:ind w:firstLine="476" w:firstLineChars="200"/>
        <w:jc w:val="left"/>
        <w:rPr>
          <w:rFonts w:hint="eastAsia"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7E7F2504">
      <w:pPr>
        <w:pStyle w:val="86"/>
        <w:ind w:firstLine="480"/>
        <w:rPr>
          <w:rFonts w:hint="eastAsia" w:ascii="宋体" w:hAnsi="宋体"/>
          <w:kern w:val="2"/>
        </w:rPr>
      </w:pPr>
      <w:r>
        <w:rPr>
          <w:rFonts w:hint="eastAsia" w:ascii="宋体" w:hAnsi="宋体"/>
          <w:kern w:val="2"/>
        </w:rPr>
        <w:t>供应商名称：                   （盖章）</w:t>
      </w:r>
    </w:p>
    <w:p w14:paraId="39FE5FBB">
      <w:pPr>
        <w:pStyle w:val="86"/>
        <w:ind w:firstLine="480"/>
        <w:rPr>
          <w:rFonts w:hint="eastAsia" w:ascii="宋体" w:hAnsi="宋体"/>
          <w:kern w:val="2"/>
        </w:rPr>
      </w:pPr>
      <w:r>
        <w:rPr>
          <w:rFonts w:hint="eastAsia" w:ascii="宋体" w:hAnsi="宋体"/>
          <w:kern w:val="2"/>
        </w:rPr>
        <w:t>授权代表人：                （签字或盖章）</w:t>
      </w:r>
    </w:p>
    <w:p w14:paraId="7B8884FC">
      <w:pPr>
        <w:pStyle w:val="86"/>
        <w:ind w:firstLine="480"/>
        <w:rPr>
          <w:rFonts w:hint="eastAsia" w:ascii="宋体" w:hAnsi="宋体"/>
          <w:kern w:val="2"/>
        </w:rPr>
      </w:pPr>
      <w:r>
        <w:rPr>
          <w:rFonts w:hint="eastAsia" w:ascii="宋体" w:hAnsi="宋体"/>
          <w:kern w:val="2"/>
        </w:rPr>
        <w:t xml:space="preserve">日期：    年   月   日  </w:t>
      </w:r>
    </w:p>
    <w:p w14:paraId="04D361CF">
      <w:pPr>
        <w:sectPr>
          <w:pgSz w:w="11906" w:h="16838"/>
          <w:pgMar w:top="1134" w:right="1134" w:bottom="1134" w:left="1134" w:header="851" w:footer="992" w:gutter="0"/>
          <w:cols w:space="720" w:num="1"/>
          <w:docGrid w:type="linesAndChars" w:linePitch="312" w:charSpace="0"/>
        </w:sectPr>
      </w:pPr>
    </w:p>
    <w:p w14:paraId="787EFA0B">
      <w:pPr>
        <w:spacing w:after="100" w:afterAutospacing="1"/>
        <w:jc w:val="center"/>
        <w:rPr>
          <w:rFonts w:hint="eastAsia" w:ascii="宋体" w:hAnsi="宋体"/>
          <w:b/>
          <w:sz w:val="32"/>
          <w:szCs w:val="32"/>
        </w:rPr>
      </w:pPr>
      <w:bookmarkStart w:id="94" w:name="_Toc183588706"/>
      <w:bookmarkStart w:id="95" w:name="_Toc520356228"/>
      <w:bookmarkStart w:id="96" w:name="_Ref467990064"/>
      <w:bookmarkStart w:id="97" w:name="_Ref467988471"/>
      <w:bookmarkStart w:id="98" w:name="_Ref467988485"/>
      <w:bookmarkStart w:id="99" w:name="_Ref467990100"/>
      <w:bookmarkStart w:id="100" w:name="_Ref467990101"/>
      <w:bookmarkStart w:id="101" w:name="_Toc520125061"/>
      <w:bookmarkStart w:id="102" w:name="_Ref467990058"/>
      <w:bookmarkStart w:id="103" w:name="_Toc520125062"/>
      <w:bookmarkStart w:id="104" w:name="_Toc480942357"/>
      <w:bookmarkStart w:id="105" w:name="_Toc520356229"/>
      <w:bookmarkStart w:id="106" w:name="_Toc480942358"/>
      <w:bookmarkStart w:id="107" w:name="_Ref467988479"/>
      <w:r>
        <w:rPr>
          <w:rFonts w:hint="eastAsia" w:ascii="宋体" w:hAnsi="宋体"/>
          <w:b/>
          <w:sz w:val="32"/>
          <w:szCs w:val="32"/>
        </w:rPr>
        <w:t>附件4   法定代表人授权书</w:t>
      </w:r>
      <w:bookmarkEnd w:id="94"/>
    </w:p>
    <w:p w14:paraId="1C74B04E">
      <w:pPr>
        <w:pStyle w:val="5"/>
        <w:ind w:firstLine="480"/>
        <w:rPr>
          <w:rFonts w:hint="eastAsia" w:hAnsi="宋体"/>
        </w:rPr>
      </w:pPr>
    </w:p>
    <w:p w14:paraId="1FF6CAF4">
      <w:pPr>
        <w:pStyle w:val="21"/>
        <w:rPr>
          <w:rFonts w:hint="eastAsia"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5D7BE48A">
      <w:pPr>
        <w:pStyle w:val="21"/>
        <w:tabs>
          <w:tab w:val="left" w:pos="5580"/>
        </w:tabs>
        <w:ind w:firstLine="480"/>
        <w:rPr>
          <w:rFonts w:hint="eastAsia" w:hAnsi="宋体"/>
          <w:szCs w:val="24"/>
        </w:rPr>
      </w:pPr>
      <w:r>
        <w:rPr>
          <w:rFonts w:hint="eastAsia" w:hAnsi="宋体"/>
          <w:szCs w:val="24"/>
        </w:rPr>
        <w:t>本授权书于__________年_____月______日签字生效，特此声明。</w:t>
      </w:r>
      <w:r>
        <w:rPr>
          <w:rFonts w:hint="eastAsia" w:hAnsi="宋体"/>
          <w:szCs w:val="24"/>
        </w:rPr>
        <w:cr/>
      </w:r>
    </w:p>
    <w:p w14:paraId="2ED249CB">
      <w:pPr>
        <w:pStyle w:val="21"/>
        <w:tabs>
          <w:tab w:val="left" w:pos="5580"/>
        </w:tabs>
        <w:rPr>
          <w:rFonts w:hint="eastAsia"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0877595B">
      <w:pPr>
        <w:pStyle w:val="21"/>
        <w:tabs>
          <w:tab w:val="left" w:pos="5580"/>
        </w:tabs>
        <w:rPr>
          <w:rFonts w:hint="eastAsia" w:hAnsi="宋体"/>
          <w:szCs w:val="24"/>
        </w:rPr>
      </w:pPr>
      <w:r>
        <w:rPr>
          <w:rFonts w:hint="eastAsia" w:hAnsi="宋体"/>
          <w:szCs w:val="24"/>
        </w:rPr>
        <w:t xml:space="preserve">公司盖章：                                 </w:t>
      </w:r>
    </w:p>
    <w:p w14:paraId="4C9E0B1B">
      <w:pPr>
        <w:pStyle w:val="21"/>
        <w:tabs>
          <w:tab w:val="left" w:pos="5580"/>
        </w:tabs>
        <w:rPr>
          <w:rFonts w:hint="eastAsia" w:hAnsi="宋体"/>
          <w:szCs w:val="24"/>
        </w:rPr>
      </w:pPr>
      <w:r>
        <w:rPr>
          <w:rFonts w:hint="eastAsia" w:hAnsi="宋体"/>
          <w:szCs w:val="24"/>
        </w:rPr>
        <w:t>附：</w:t>
      </w:r>
    </w:p>
    <w:p w14:paraId="6D2E9720">
      <w:pPr>
        <w:pStyle w:val="21"/>
        <w:tabs>
          <w:tab w:val="left" w:pos="5580"/>
        </w:tabs>
        <w:rPr>
          <w:rFonts w:hint="eastAsia" w:hAnsi="宋体"/>
          <w:szCs w:val="24"/>
        </w:rPr>
      </w:pPr>
      <w:r>
        <w:rPr>
          <w:rFonts w:hint="eastAsia" w:hAnsi="宋体"/>
          <w:szCs w:val="24"/>
        </w:rPr>
        <w:t>被授权人姓名：</w:t>
      </w:r>
    </w:p>
    <w:p w14:paraId="400F94CF">
      <w:pPr>
        <w:pStyle w:val="21"/>
        <w:tabs>
          <w:tab w:val="left" w:pos="5580"/>
        </w:tabs>
        <w:rPr>
          <w:rFonts w:hint="eastAsia" w:hAnsi="宋体"/>
          <w:szCs w:val="24"/>
        </w:rPr>
      </w:pPr>
      <w:r>
        <w:rPr>
          <w:rFonts w:hint="eastAsia" w:hAnsi="宋体"/>
          <w:szCs w:val="24"/>
        </w:rPr>
        <w:t>职　　　　务：</w:t>
      </w:r>
    </w:p>
    <w:p w14:paraId="65D1FF8C">
      <w:pPr>
        <w:pStyle w:val="21"/>
        <w:tabs>
          <w:tab w:val="left" w:pos="5580"/>
        </w:tabs>
        <w:rPr>
          <w:rFonts w:hint="eastAsia" w:hAnsi="宋体"/>
          <w:szCs w:val="24"/>
        </w:rPr>
      </w:pPr>
      <w:r>
        <w:rPr>
          <w:rFonts w:hint="eastAsia" w:hAnsi="宋体"/>
          <w:szCs w:val="24"/>
        </w:rPr>
        <w:t>详细通信地址：</w:t>
      </w:r>
    </w:p>
    <w:p w14:paraId="34B640DE">
      <w:pPr>
        <w:pStyle w:val="21"/>
        <w:tabs>
          <w:tab w:val="left" w:pos="5580"/>
        </w:tabs>
        <w:rPr>
          <w:rFonts w:hint="eastAsia" w:hAnsi="宋体"/>
          <w:szCs w:val="24"/>
        </w:rPr>
      </w:pPr>
      <w:r>
        <w:rPr>
          <w:rFonts w:hint="eastAsia" w:hAnsi="宋体"/>
          <w:szCs w:val="24"/>
        </w:rPr>
        <w:t>邮政编码　　：</w:t>
      </w:r>
    </w:p>
    <w:p w14:paraId="722580A6">
      <w:pPr>
        <w:pStyle w:val="21"/>
        <w:tabs>
          <w:tab w:val="left" w:pos="5580"/>
        </w:tabs>
        <w:rPr>
          <w:rFonts w:hint="eastAsia" w:hAnsi="宋体"/>
          <w:szCs w:val="24"/>
        </w:rPr>
      </w:pPr>
      <w:r>
        <w:rPr>
          <w:rFonts w:hint="eastAsia" w:hAnsi="宋体"/>
          <w:szCs w:val="24"/>
        </w:rPr>
        <w:t>传　　　　真：</w:t>
      </w:r>
    </w:p>
    <w:p w14:paraId="15111593">
      <w:pPr>
        <w:pStyle w:val="21"/>
        <w:tabs>
          <w:tab w:val="left" w:pos="5580"/>
        </w:tabs>
        <w:rPr>
          <w:rFonts w:hint="eastAsia"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774F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6A4BF05E">
            <w:pPr>
              <w:spacing w:line="360" w:lineRule="exact"/>
              <w:jc w:val="center"/>
              <w:rPr>
                <w:rFonts w:hint="eastAsia" w:ascii="宋体" w:hAnsi="宋体"/>
                <w:sz w:val="24"/>
              </w:rPr>
            </w:pPr>
            <w:r>
              <w:rPr>
                <w:rFonts w:hint="eastAsia" w:ascii="宋体" w:hAnsi="宋体"/>
                <w:sz w:val="24"/>
              </w:rPr>
              <w:t>粘贴</w:t>
            </w:r>
          </w:p>
          <w:p w14:paraId="47E58148">
            <w:pPr>
              <w:spacing w:line="360" w:lineRule="exact"/>
              <w:jc w:val="center"/>
              <w:rPr>
                <w:rFonts w:hint="eastAsia" w:ascii="宋体" w:hAnsi="宋体"/>
                <w:sz w:val="24"/>
              </w:rPr>
            </w:pPr>
            <w:r>
              <w:rPr>
                <w:rFonts w:hint="eastAsia" w:ascii="宋体" w:hAnsi="宋体"/>
                <w:sz w:val="24"/>
              </w:rPr>
              <w:t>法定代表人及被授权人身份证复印件（正反面）</w:t>
            </w:r>
          </w:p>
        </w:tc>
      </w:tr>
    </w:tbl>
    <w:p w14:paraId="6CD87AF8">
      <w:pPr>
        <w:pStyle w:val="21"/>
        <w:tabs>
          <w:tab w:val="left" w:pos="5580"/>
        </w:tabs>
        <w:rPr>
          <w:rFonts w:hint="eastAsia" w:hAnsi="宋体"/>
          <w:szCs w:val="24"/>
        </w:rPr>
      </w:pPr>
    </w:p>
    <w:p w14:paraId="6DB489A0">
      <w:pPr>
        <w:pStyle w:val="21"/>
        <w:tabs>
          <w:tab w:val="left" w:pos="5580"/>
        </w:tabs>
        <w:rPr>
          <w:rFonts w:hint="eastAsia" w:hAnsi="宋体"/>
          <w:szCs w:val="24"/>
        </w:rPr>
      </w:pPr>
    </w:p>
    <w:p w14:paraId="4F7BE9C9">
      <w:pPr>
        <w:pStyle w:val="21"/>
        <w:tabs>
          <w:tab w:val="left" w:pos="5580"/>
        </w:tabs>
        <w:rPr>
          <w:rFonts w:hint="eastAsia" w:hAnsi="宋体"/>
          <w:szCs w:val="24"/>
        </w:rPr>
      </w:pPr>
    </w:p>
    <w:bookmarkEnd w:id="95"/>
    <w:bookmarkEnd w:id="96"/>
    <w:bookmarkEnd w:id="97"/>
    <w:bookmarkEnd w:id="98"/>
    <w:bookmarkEnd w:id="99"/>
    <w:bookmarkEnd w:id="100"/>
    <w:bookmarkEnd w:id="101"/>
    <w:bookmarkEnd w:id="102"/>
    <w:bookmarkEnd w:id="103"/>
    <w:bookmarkEnd w:id="104"/>
    <w:bookmarkEnd w:id="105"/>
    <w:bookmarkEnd w:id="106"/>
    <w:bookmarkEnd w:id="107"/>
    <w:p w14:paraId="7AE06969">
      <w:pPr>
        <w:spacing w:line="360" w:lineRule="auto"/>
        <w:ind w:left="875" w:leftChars="417" w:firstLine="360" w:firstLineChars="150"/>
        <w:rPr>
          <w:rFonts w:hint="eastAsia" w:ascii="宋体" w:hAnsi="宋体"/>
          <w:sz w:val="24"/>
        </w:rPr>
      </w:pPr>
    </w:p>
    <w:p w14:paraId="6B081441">
      <w:bookmarkStart w:id="108" w:name="_Toc183588711"/>
    </w:p>
    <w:p w14:paraId="6F9582D9">
      <w:pPr>
        <w:adjustRightInd w:val="0"/>
        <w:snapToGrid w:val="0"/>
        <w:spacing w:line="360" w:lineRule="auto"/>
        <w:rPr>
          <w:rFonts w:hint="eastAsia" w:ascii="宋体" w:hAnsi="宋体" w:cs="宋体"/>
          <w:kern w:val="0"/>
          <w:sz w:val="24"/>
        </w:rPr>
      </w:pPr>
    </w:p>
    <w:p w14:paraId="682DDE96">
      <w:pPr>
        <w:adjustRightInd w:val="0"/>
        <w:snapToGrid w:val="0"/>
        <w:spacing w:line="360" w:lineRule="auto"/>
        <w:outlineLvl w:val="0"/>
        <w:rPr>
          <w:rFonts w:hint="eastAsia"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78D1C9F4">
      <w:pPr>
        <w:pStyle w:val="2"/>
        <w:autoSpaceDE w:val="0"/>
        <w:autoSpaceDN w:val="0"/>
        <w:jc w:val="both"/>
        <w:rPr>
          <w:rFonts w:hint="eastAsia"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4购活动前三年内，在经营活动中没有环保类行政处罚记录（成立不足三年的从成立之日起计算，提供承诺函）</w:t>
      </w:r>
      <w:r>
        <w:rPr>
          <w:rFonts w:hint="eastAsia" w:cs="宋体"/>
          <w:bCs/>
          <w:sz w:val="24"/>
          <w:szCs w:val="16"/>
        </w:rPr>
        <w:t>（按格式提供）</w:t>
      </w:r>
    </w:p>
    <w:p w14:paraId="21D99D14">
      <w:pPr>
        <w:autoSpaceDE w:val="0"/>
        <w:autoSpaceDN w:val="0"/>
        <w:adjustRightInd w:val="0"/>
        <w:jc w:val="center"/>
        <w:textAlignment w:val="baseline"/>
        <w:rPr>
          <w:rFonts w:hint="eastAsia" w:ascii="宋体" w:hAnsi="宋体"/>
          <w:b/>
          <w:bCs/>
          <w:sz w:val="24"/>
          <w:szCs w:val="32"/>
        </w:rPr>
      </w:pPr>
      <w:r>
        <w:rPr>
          <w:rFonts w:hint="eastAsia" w:ascii="宋体" w:hAnsi="宋体"/>
          <w:b/>
          <w:bCs/>
          <w:sz w:val="24"/>
          <w:szCs w:val="32"/>
        </w:rPr>
        <w:t>承诺函</w:t>
      </w:r>
    </w:p>
    <w:p w14:paraId="4EDC93D6">
      <w:pPr>
        <w:ind w:firstLine="480" w:firstLineChars="200"/>
        <w:rPr>
          <w:rFonts w:hint="eastAsia" w:ascii="宋体" w:hAnsi="宋体"/>
          <w:sz w:val="24"/>
        </w:rPr>
      </w:pPr>
      <w:r>
        <w:rPr>
          <w:rFonts w:hint="eastAsia" w:ascii="宋体" w:hAnsi="宋体"/>
          <w:sz w:val="24"/>
        </w:rPr>
        <w:t>海南省教学仪器设备招标中心有限公司：</w:t>
      </w:r>
    </w:p>
    <w:p w14:paraId="6D21F820">
      <w:pPr>
        <w:rPr>
          <w:rFonts w:hint="eastAsia" w:ascii="宋体" w:hAnsi="宋体"/>
          <w:sz w:val="24"/>
        </w:rPr>
      </w:pPr>
    </w:p>
    <w:p w14:paraId="6124B7D7">
      <w:pPr>
        <w:ind w:firstLine="960" w:firstLineChars="400"/>
        <w:rPr>
          <w:rFonts w:hint="eastAsia" w:ascii="宋体" w:hAnsi="宋体"/>
          <w:sz w:val="24"/>
        </w:rPr>
      </w:pPr>
      <w:r>
        <w:rPr>
          <w:rFonts w:hint="eastAsia" w:ascii="宋体" w:hAnsi="宋体"/>
          <w:sz w:val="24"/>
        </w:rPr>
        <w:t>我公司在参加</w:t>
      </w:r>
      <w:r>
        <w:rPr>
          <w:rFonts w:hint="eastAsia" w:ascii="宋体" w:hAnsi="宋体"/>
          <w:sz w:val="24"/>
          <w:u w:val="single"/>
        </w:rPr>
        <w:t xml:space="preserve">                  </w:t>
      </w:r>
      <w:r>
        <w:rPr>
          <w:rFonts w:hint="eastAsia" w:ascii="宋体" w:hAnsi="宋体"/>
          <w:sz w:val="24"/>
        </w:rPr>
        <w:t>项目采购活动中承诺：</w:t>
      </w:r>
    </w:p>
    <w:p w14:paraId="4EB576ED">
      <w:pPr>
        <w:ind w:firstLine="960" w:firstLineChars="400"/>
        <w:rPr>
          <w:rFonts w:hint="eastAsia" w:ascii="宋体" w:hAnsi="宋体"/>
          <w:sz w:val="24"/>
        </w:rPr>
      </w:pPr>
      <w:r>
        <w:rPr>
          <w:rFonts w:hint="eastAsia" w:ascii="宋体" w:hAnsi="宋体"/>
          <w:sz w:val="24"/>
        </w:rPr>
        <w:t>1.具有良好的商业信誉和健全的财务会计制度。</w:t>
      </w:r>
    </w:p>
    <w:p w14:paraId="018C3822">
      <w:pPr>
        <w:ind w:firstLine="960" w:firstLineChars="400"/>
        <w:rPr>
          <w:rFonts w:hint="eastAsia" w:ascii="宋体" w:hAnsi="宋体"/>
          <w:sz w:val="24"/>
        </w:rPr>
      </w:pPr>
      <w:r>
        <w:rPr>
          <w:rFonts w:hint="eastAsia" w:ascii="宋体" w:hAnsi="宋体"/>
          <w:sz w:val="24"/>
        </w:rPr>
        <w:t>2.具有履行合同所必需的设备和专业技术能力。</w:t>
      </w:r>
    </w:p>
    <w:p w14:paraId="78DD61AC">
      <w:pPr>
        <w:ind w:firstLine="960" w:firstLineChars="400"/>
        <w:rPr>
          <w:rFonts w:hint="eastAsia" w:ascii="宋体" w:hAnsi="宋体"/>
          <w:sz w:val="24"/>
        </w:rPr>
      </w:pPr>
      <w:r>
        <w:rPr>
          <w:rFonts w:hint="eastAsia" w:ascii="宋体" w:hAnsi="宋体"/>
          <w:sz w:val="24"/>
        </w:rPr>
        <w:t>3.具有依法缴纳税收和社会保障资金的良好记录。</w:t>
      </w:r>
    </w:p>
    <w:p w14:paraId="7F8E5E20">
      <w:pPr>
        <w:ind w:left="478" w:leftChars="228" w:firstLine="480" w:firstLineChars="200"/>
        <w:rPr>
          <w:rFonts w:hint="eastAsia" w:ascii="宋体" w:hAnsi="宋体"/>
          <w:sz w:val="24"/>
        </w:rPr>
      </w:pPr>
      <w:r>
        <w:rPr>
          <w:rFonts w:hint="eastAsia" w:ascii="宋体" w:hAnsi="宋体"/>
          <w:sz w:val="24"/>
        </w:rPr>
        <w:t>4.参加本次采购活动前三年内，在经营活动中没有重大违法记录（成立不足三年的从成立之日起计算）。</w:t>
      </w:r>
    </w:p>
    <w:p w14:paraId="4628774A">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229C6F3F"/>
    <w:p w14:paraId="352A6DAE">
      <w:pPr>
        <w:ind w:firstLine="960" w:firstLineChars="400"/>
        <w:rPr>
          <w:rFonts w:hint="eastAsia" w:ascii="宋体" w:hAnsi="宋体"/>
          <w:sz w:val="24"/>
        </w:rPr>
      </w:pPr>
      <w:r>
        <w:rPr>
          <w:rFonts w:hint="eastAsia" w:ascii="宋体" w:hAnsi="宋体"/>
          <w:sz w:val="24"/>
        </w:rPr>
        <w:t>特此承诺。</w:t>
      </w:r>
    </w:p>
    <w:p w14:paraId="21B5B2A6">
      <w:pPr>
        <w:ind w:firstLine="480" w:firstLineChars="200"/>
        <w:rPr>
          <w:rFonts w:hint="eastAsia" w:ascii="宋体" w:hAnsi="宋体"/>
          <w:sz w:val="24"/>
        </w:rPr>
      </w:pPr>
    </w:p>
    <w:p w14:paraId="44657C8D">
      <w:pPr>
        <w:rPr>
          <w:rFonts w:hint="eastAsia" w:ascii="宋体" w:hAnsi="宋体"/>
          <w:sz w:val="24"/>
        </w:rPr>
      </w:pPr>
    </w:p>
    <w:p w14:paraId="46D5B97A">
      <w:pPr>
        <w:ind w:firstLine="3600" w:firstLineChars="1500"/>
        <w:rPr>
          <w:rFonts w:hint="eastAsia" w:ascii="宋体" w:hAnsi="宋体"/>
          <w:sz w:val="24"/>
        </w:rPr>
      </w:pPr>
      <w:r>
        <w:rPr>
          <w:rFonts w:hint="eastAsia" w:ascii="宋体" w:hAnsi="宋体"/>
          <w:sz w:val="24"/>
        </w:rPr>
        <w:t>法定代表人或被授权人签字：</w:t>
      </w:r>
    </w:p>
    <w:p w14:paraId="0DBB7ACC">
      <w:pPr>
        <w:rPr>
          <w:rFonts w:hint="eastAsia" w:ascii="宋体" w:hAnsi="宋体"/>
          <w:sz w:val="24"/>
        </w:rPr>
      </w:pPr>
    </w:p>
    <w:p w14:paraId="63D3F38D">
      <w:pPr>
        <w:ind w:firstLine="3840" w:firstLineChars="1600"/>
        <w:rPr>
          <w:rFonts w:hint="eastAsia" w:ascii="宋体" w:hAnsi="宋体"/>
          <w:sz w:val="24"/>
        </w:rPr>
      </w:pPr>
      <w:r>
        <w:rPr>
          <w:rFonts w:hint="eastAsia" w:ascii="宋体" w:hAnsi="宋体"/>
          <w:sz w:val="24"/>
        </w:rPr>
        <w:t>供应商名称：（盖公章）：</w:t>
      </w:r>
    </w:p>
    <w:p w14:paraId="0303A939">
      <w:pPr>
        <w:rPr>
          <w:rFonts w:hint="eastAsia" w:ascii="宋体" w:hAnsi="宋体"/>
          <w:sz w:val="24"/>
        </w:rPr>
      </w:pPr>
    </w:p>
    <w:p w14:paraId="39D57520">
      <w:pPr>
        <w:ind w:firstLine="3600" w:firstLineChars="1500"/>
        <w:rPr>
          <w:rFonts w:hint="eastAsia" w:ascii="宋体" w:hAnsi="宋体"/>
          <w:sz w:val="24"/>
        </w:rPr>
      </w:pPr>
    </w:p>
    <w:p w14:paraId="20367A06">
      <w:pPr>
        <w:ind w:firstLine="6360" w:firstLineChars="2650"/>
        <w:rPr>
          <w:rFonts w:ascii="仿宋_GB2312" w:eastAsia="仿宋_GB2312"/>
          <w:sz w:val="24"/>
        </w:rPr>
      </w:pPr>
      <w:r>
        <w:rPr>
          <w:rFonts w:hint="eastAsia" w:ascii="宋体" w:hAnsi="宋体"/>
          <w:sz w:val="24"/>
        </w:rPr>
        <w:t>年    月    日</w:t>
      </w:r>
    </w:p>
    <w:p w14:paraId="45FBEB0F">
      <w:pPr>
        <w:adjustRightInd w:val="0"/>
        <w:snapToGrid w:val="0"/>
        <w:spacing w:line="360" w:lineRule="auto"/>
        <w:ind w:firstLine="480" w:firstLineChars="200"/>
        <w:rPr>
          <w:rFonts w:hint="eastAsia" w:ascii="宋体" w:hAnsi="宋体" w:cs="宋体"/>
          <w:kern w:val="0"/>
          <w:sz w:val="24"/>
        </w:rPr>
      </w:pPr>
    </w:p>
    <w:p w14:paraId="3FC49C08">
      <w:pPr>
        <w:pStyle w:val="2"/>
        <w:autoSpaceDE w:val="0"/>
        <w:autoSpaceDN w:val="0"/>
        <w:jc w:val="both"/>
        <w:rPr>
          <w:rFonts w:hint="eastAsia"/>
          <w:kern w:val="2"/>
          <w:szCs w:val="24"/>
        </w:rPr>
      </w:pPr>
      <w:r>
        <w:rPr>
          <w:rFonts w:hint="eastAsia" w:cs="宋体"/>
          <w:bCs/>
        </w:rPr>
        <w:br w:type="page"/>
      </w:r>
      <w:r>
        <w:rPr>
          <w:rStyle w:val="46"/>
          <w:b/>
        </w:rPr>
        <w:t>附件7提供</w:t>
      </w:r>
      <w:r>
        <w:rPr>
          <w:rStyle w:val="46"/>
          <w:rFonts w:hint="eastAsia"/>
          <w:b/>
        </w:rPr>
        <w:t xml:space="preserve"> </w:t>
      </w:r>
      <w:r>
        <w:rPr>
          <w:rStyle w:val="46"/>
          <w:b/>
        </w:rPr>
        <w:t>供应商承诺书（按格式提供）</w:t>
      </w:r>
    </w:p>
    <w:p w14:paraId="70199B21">
      <w:pPr>
        <w:adjustRightInd w:val="0"/>
        <w:snapToGrid w:val="0"/>
        <w:jc w:val="center"/>
        <w:rPr>
          <w:rFonts w:hint="eastAsia" w:ascii="宋体" w:hAnsi="宋体"/>
          <w:b/>
          <w:bCs/>
          <w:sz w:val="24"/>
          <w:szCs w:val="20"/>
        </w:rPr>
      </w:pPr>
    </w:p>
    <w:p w14:paraId="18BF450B">
      <w:pPr>
        <w:adjustRightInd w:val="0"/>
        <w:snapToGrid w:val="0"/>
        <w:jc w:val="center"/>
        <w:rPr>
          <w:rFonts w:hint="eastAsia" w:ascii="宋体" w:hAnsi="宋体"/>
          <w:b/>
          <w:sz w:val="24"/>
        </w:rPr>
      </w:pPr>
      <w:r>
        <w:rPr>
          <w:rFonts w:hint="eastAsia" w:ascii="宋体" w:hAnsi="宋体"/>
          <w:b/>
          <w:bCs/>
          <w:sz w:val="24"/>
          <w:szCs w:val="20"/>
        </w:rPr>
        <w:t>供应商承诺书</w:t>
      </w:r>
    </w:p>
    <w:p w14:paraId="5A6DCE63">
      <w:pPr>
        <w:adjustRightInd w:val="0"/>
        <w:snapToGrid w:val="0"/>
        <w:rPr>
          <w:rFonts w:hint="eastAsia" w:ascii="宋体" w:hAnsi="宋体"/>
          <w:sz w:val="24"/>
        </w:rPr>
      </w:pPr>
      <w:r>
        <w:rPr>
          <w:rFonts w:hint="eastAsia" w:ascii="宋体" w:hAnsi="宋体"/>
          <w:sz w:val="24"/>
        </w:rPr>
        <w:t>致：海南省教学仪器设备招标中心有限公司：</w:t>
      </w:r>
    </w:p>
    <w:p w14:paraId="4A733360">
      <w:pPr>
        <w:rPr>
          <w:rFonts w:hint="eastAsia" w:ascii="宋体" w:hAnsi="宋体"/>
          <w:sz w:val="24"/>
        </w:rPr>
      </w:pPr>
      <w:r>
        <w:rPr>
          <w:rFonts w:hint="eastAsia" w:ascii="宋体" w:hAnsi="宋体"/>
          <w:sz w:val="24"/>
        </w:rPr>
        <w:t>我单位在参加项目的采购活动中，郑重承诺如下：</w:t>
      </w:r>
    </w:p>
    <w:p w14:paraId="6B514826">
      <w:pPr>
        <w:ind w:firstLine="480" w:firstLineChars="200"/>
        <w:rPr>
          <w:rFonts w:hint="eastAsia"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我方不属于前期为本项目提供整体设计、规范编制或者项目管理、监理、检测等服务的供应商；</w:t>
      </w:r>
    </w:p>
    <w:p w14:paraId="34879CB3">
      <w:pPr>
        <w:ind w:firstLine="480" w:firstLineChars="200"/>
        <w:rPr>
          <w:rFonts w:hint="eastAsia"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66300A24">
      <w:pPr>
        <w:ind w:firstLine="480" w:firstLineChars="200"/>
        <w:rPr>
          <w:rFonts w:hint="eastAsia" w:ascii="宋体" w:hAnsi="宋体"/>
          <w:sz w:val="24"/>
        </w:rPr>
      </w:pPr>
      <w:r>
        <w:rPr>
          <w:rFonts w:hint="eastAsia" w:ascii="宋体" w:hAnsi="宋体"/>
          <w:sz w:val="24"/>
        </w:rPr>
        <w:t>3.我方未被地市级及其以上行政主管部门做出取消投标资格的处罚且该处罚在有效期内的；</w:t>
      </w:r>
    </w:p>
    <w:p w14:paraId="02788B4D">
      <w:pPr>
        <w:ind w:firstLine="480" w:firstLineChars="200"/>
        <w:rPr>
          <w:rFonts w:hint="eastAsia" w:ascii="宋体" w:hAnsi="宋体"/>
          <w:sz w:val="24"/>
        </w:rPr>
      </w:pPr>
      <w:r>
        <w:rPr>
          <w:rFonts w:hint="eastAsia" w:ascii="宋体" w:hAnsi="宋体"/>
          <w:sz w:val="24"/>
        </w:rPr>
        <w:t>4.我方一旦成交，将严格按照竞争性磋商响应文件中所承诺的报价、质量、工期、措施、项目负责人等内容组织实施；</w:t>
      </w:r>
    </w:p>
    <w:p w14:paraId="7FFD47A0">
      <w:pPr>
        <w:ind w:firstLine="480" w:firstLineChars="200"/>
        <w:rPr>
          <w:rFonts w:hint="eastAsia" w:ascii="宋体" w:hAnsi="宋体"/>
          <w:sz w:val="24"/>
        </w:rPr>
      </w:pPr>
      <w:r>
        <w:rPr>
          <w:rFonts w:hint="eastAsia" w:ascii="宋体" w:hAnsi="宋体"/>
          <w:sz w:val="24"/>
        </w:rPr>
        <w:t>5.我方一旦成交，将按规定及时与采购人签订合同。</w:t>
      </w:r>
    </w:p>
    <w:p w14:paraId="35C277DC">
      <w:pPr>
        <w:ind w:firstLine="480" w:firstLineChars="200"/>
        <w:rPr>
          <w:rFonts w:hint="eastAsia"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1948FADF">
      <w:pPr>
        <w:ind w:firstLine="480" w:firstLineChars="200"/>
        <w:rPr>
          <w:rFonts w:hint="eastAsia"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27B0C2BF">
      <w:pPr>
        <w:ind w:firstLine="480" w:firstLineChars="200"/>
        <w:rPr>
          <w:rFonts w:hint="eastAsia" w:ascii="宋体" w:hAnsi="宋体"/>
          <w:sz w:val="24"/>
        </w:rPr>
      </w:pPr>
      <w:r>
        <w:rPr>
          <w:rFonts w:hint="eastAsia" w:ascii="宋体" w:hAnsi="宋体"/>
          <w:sz w:val="24"/>
        </w:rPr>
        <w:t>（1）不同供应商的响应文件由同一单位或者个人编制；</w:t>
      </w:r>
    </w:p>
    <w:p w14:paraId="5272F03F">
      <w:pPr>
        <w:ind w:firstLine="480" w:firstLineChars="200"/>
        <w:rPr>
          <w:rFonts w:hint="eastAsia" w:ascii="宋体" w:hAnsi="宋体"/>
          <w:sz w:val="24"/>
        </w:rPr>
      </w:pPr>
      <w:r>
        <w:rPr>
          <w:rFonts w:hint="eastAsia" w:ascii="宋体" w:hAnsi="宋体"/>
          <w:sz w:val="24"/>
        </w:rPr>
        <w:t>（2）不同供应商委托同一单位或者个人办理响应磋商事宜；</w:t>
      </w:r>
    </w:p>
    <w:p w14:paraId="61877B1E">
      <w:pPr>
        <w:ind w:firstLine="480" w:firstLineChars="200"/>
        <w:rPr>
          <w:rFonts w:hint="eastAsia" w:ascii="宋体" w:hAnsi="宋体"/>
          <w:sz w:val="24"/>
        </w:rPr>
      </w:pPr>
      <w:r>
        <w:rPr>
          <w:rFonts w:hint="eastAsia" w:ascii="宋体" w:hAnsi="宋体"/>
          <w:sz w:val="24"/>
        </w:rPr>
        <w:t>（3）不同供应商的响应文件载明的项目管理成员或者联系人员为同一人；</w:t>
      </w:r>
    </w:p>
    <w:p w14:paraId="40346C33">
      <w:pPr>
        <w:ind w:firstLine="480" w:firstLineChars="200"/>
        <w:rPr>
          <w:rFonts w:hint="eastAsia" w:ascii="宋体" w:hAnsi="宋体"/>
          <w:sz w:val="24"/>
        </w:rPr>
      </w:pPr>
      <w:r>
        <w:rPr>
          <w:rFonts w:hint="eastAsia" w:ascii="宋体" w:hAnsi="宋体"/>
          <w:sz w:val="24"/>
        </w:rPr>
        <w:t>（4）不同供应商的响应文件异常一致或者磋商报价呈规律性差异；</w:t>
      </w:r>
    </w:p>
    <w:p w14:paraId="09C14B16">
      <w:pPr>
        <w:ind w:firstLine="480" w:firstLineChars="200"/>
        <w:rPr>
          <w:rFonts w:hint="eastAsia" w:ascii="宋体" w:hAnsi="宋体"/>
          <w:sz w:val="24"/>
        </w:rPr>
      </w:pPr>
      <w:r>
        <w:rPr>
          <w:rFonts w:hint="eastAsia" w:ascii="宋体" w:hAnsi="宋体"/>
          <w:sz w:val="24"/>
        </w:rPr>
        <w:t>（5）不同供应商的响应文件相互混装；</w:t>
      </w:r>
    </w:p>
    <w:p w14:paraId="4175C6C5">
      <w:pPr>
        <w:ind w:firstLine="480" w:firstLineChars="200"/>
        <w:rPr>
          <w:rFonts w:hint="eastAsia" w:ascii="宋体" w:hAnsi="宋体"/>
          <w:sz w:val="24"/>
        </w:rPr>
      </w:pPr>
      <w:r>
        <w:rPr>
          <w:rFonts w:hint="eastAsia" w:ascii="宋体" w:hAnsi="宋体"/>
          <w:sz w:val="24"/>
        </w:rPr>
        <w:t>（6）单位负责人为同一人或者存在直接控股、管理关系的不同供应商，同时参加本项目采购活动；</w:t>
      </w:r>
    </w:p>
    <w:p w14:paraId="46548EA1">
      <w:pPr>
        <w:ind w:firstLine="480" w:firstLineChars="200"/>
        <w:rPr>
          <w:rFonts w:hint="eastAsia"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056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040946E">
            <w:pPr>
              <w:spacing w:line="400" w:lineRule="exact"/>
              <w:jc w:val="center"/>
              <w:rPr>
                <w:rFonts w:hint="eastAsia" w:ascii="宋体" w:hAnsi="宋体"/>
                <w:szCs w:val="21"/>
              </w:rPr>
            </w:pPr>
            <w:r>
              <w:rPr>
                <w:rFonts w:hint="eastAsia" w:ascii="宋体" w:hAnsi="宋体"/>
                <w:szCs w:val="21"/>
              </w:rPr>
              <w:t>序号</w:t>
            </w:r>
          </w:p>
        </w:tc>
        <w:tc>
          <w:tcPr>
            <w:tcW w:w="2319" w:type="dxa"/>
            <w:noWrap/>
            <w:vAlign w:val="center"/>
          </w:tcPr>
          <w:p w14:paraId="73497912">
            <w:pPr>
              <w:jc w:val="center"/>
              <w:rPr>
                <w:rFonts w:hint="eastAsia" w:ascii="宋体" w:hAnsi="宋体"/>
                <w:szCs w:val="21"/>
              </w:rPr>
            </w:pPr>
            <w:r>
              <w:rPr>
                <w:rFonts w:hint="eastAsia" w:ascii="宋体" w:hAnsi="宋体"/>
                <w:szCs w:val="21"/>
              </w:rPr>
              <w:t>股东名称</w:t>
            </w:r>
          </w:p>
        </w:tc>
        <w:tc>
          <w:tcPr>
            <w:tcW w:w="2410" w:type="dxa"/>
            <w:noWrap/>
            <w:vAlign w:val="center"/>
          </w:tcPr>
          <w:p w14:paraId="1A33297C">
            <w:pPr>
              <w:jc w:val="center"/>
              <w:rPr>
                <w:rFonts w:hint="eastAsia" w:ascii="宋体" w:hAnsi="宋体"/>
                <w:szCs w:val="21"/>
              </w:rPr>
            </w:pPr>
            <w:r>
              <w:rPr>
                <w:rFonts w:hint="eastAsia" w:ascii="宋体" w:hAnsi="宋体"/>
                <w:szCs w:val="21"/>
              </w:rPr>
              <w:t>股东类型</w:t>
            </w:r>
          </w:p>
        </w:tc>
        <w:tc>
          <w:tcPr>
            <w:tcW w:w="1559" w:type="dxa"/>
            <w:noWrap/>
          </w:tcPr>
          <w:p w14:paraId="7559AE82">
            <w:pPr>
              <w:spacing w:line="400" w:lineRule="exact"/>
              <w:jc w:val="center"/>
              <w:rPr>
                <w:rFonts w:hint="eastAsia" w:ascii="宋体" w:hAnsi="宋体"/>
                <w:szCs w:val="21"/>
              </w:rPr>
            </w:pPr>
            <w:r>
              <w:rPr>
                <w:rFonts w:hint="eastAsia" w:ascii="宋体" w:hAnsi="宋体"/>
                <w:szCs w:val="21"/>
              </w:rPr>
              <w:t>占股比例</w:t>
            </w:r>
          </w:p>
        </w:tc>
        <w:tc>
          <w:tcPr>
            <w:tcW w:w="1468" w:type="dxa"/>
            <w:noWrap/>
            <w:vAlign w:val="center"/>
          </w:tcPr>
          <w:p w14:paraId="2E737A0B">
            <w:pPr>
              <w:spacing w:line="400" w:lineRule="exact"/>
              <w:jc w:val="center"/>
              <w:rPr>
                <w:rFonts w:hint="eastAsia" w:ascii="宋体" w:hAnsi="宋体"/>
                <w:szCs w:val="21"/>
              </w:rPr>
            </w:pPr>
            <w:r>
              <w:rPr>
                <w:rFonts w:hint="eastAsia" w:ascii="宋体" w:hAnsi="宋体"/>
                <w:szCs w:val="21"/>
              </w:rPr>
              <w:t>备注</w:t>
            </w:r>
          </w:p>
        </w:tc>
      </w:tr>
      <w:tr w14:paraId="1E5F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B387203">
            <w:pPr>
              <w:jc w:val="center"/>
              <w:rPr>
                <w:rFonts w:hint="eastAsia" w:ascii="宋体" w:hAnsi="宋体"/>
                <w:szCs w:val="21"/>
              </w:rPr>
            </w:pPr>
            <w:r>
              <w:rPr>
                <w:rFonts w:hint="eastAsia" w:ascii="宋体" w:hAnsi="宋体"/>
                <w:szCs w:val="21"/>
              </w:rPr>
              <w:t>1</w:t>
            </w:r>
          </w:p>
        </w:tc>
        <w:tc>
          <w:tcPr>
            <w:tcW w:w="2319" w:type="dxa"/>
            <w:noWrap/>
            <w:vAlign w:val="center"/>
          </w:tcPr>
          <w:p w14:paraId="4DDAC493">
            <w:pPr>
              <w:jc w:val="center"/>
              <w:rPr>
                <w:rFonts w:hint="eastAsia" w:ascii="宋体" w:hAnsi="宋体"/>
                <w:szCs w:val="21"/>
              </w:rPr>
            </w:pPr>
          </w:p>
        </w:tc>
        <w:tc>
          <w:tcPr>
            <w:tcW w:w="2410" w:type="dxa"/>
            <w:noWrap/>
            <w:vAlign w:val="center"/>
          </w:tcPr>
          <w:p w14:paraId="333ECBCE">
            <w:pPr>
              <w:jc w:val="center"/>
              <w:rPr>
                <w:rFonts w:hint="eastAsia" w:ascii="宋体" w:hAnsi="宋体"/>
                <w:szCs w:val="21"/>
              </w:rPr>
            </w:pPr>
          </w:p>
        </w:tc>
        <w:tc>
          <w:tcPr>
            <w:tcW w:w="1559" w:type="dxa"/>
            <w:noWrap/>
          </w:tcPr>
          <w:p w14:paraId="4E6DD6CA">
            <w:pPr>
              <w:jc w:val="center"/>
              <w:rPr>
                <w:rFonts w:hint="eastAsia" w:ascii="宋体" w:hAnsi="宋体"/>
                <w:szCs w:val="21"/>
              </w:rPr>
            </w:pPr>
          </w:p>
        </w:tc>
        <w:tc>
          <w:tcPr>
            <w:tcW w:w="1468" w:type="dxa"/>
            <w:noWrap/>
            <w:vAlign w:val="center"/>
          </w:tcPr>
          <w:p w14:paraId="346D9573">
            <w:pPr>
              <w:jc w:val="center"/>
              <w:rPr>
                <w:rFonts w:hint="eastAsia" w:ascii="宋体" w:hAnsi="宋体"/>
                <w:szCs w:val="21"/>
              </w:rPr>
            </w:pPr>
          </w:p>
        </w:tc>
      </w:tr>
      <w:tr w14:paraId="345E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FBDB6C8">
            <w:pPr>
              <w:jc w:val="center"/>
              <w:rPr>
                <w:rFonts w:hint="eastAsia" w:ascii="宋体" w:hAnsi="宋体"/>
                <w:szCs w:val="21"/>
              </w:rPr>
            </w:pPr>
            <w:r>
              <w:rPr>
                <w:rFonts w:hint="eastAsia" w:ascii="宋体" w:hAnsi="宋体"/>
                <w:szCs w:val="21"/>
              </w:rPr>
              <w:t>2</w:t>
            </w:r>
          </w:p>
        </w:tc>
        <w:tc>
          <w:tcPr>
            <w:tcW w:w="2319" w:type="dxa"/>
            <w:noWrap/>
            <w:vAlign w:val="center"/>
          </w:tcPr>
          <w:p w14:paraId="7FF6A1D0">
            <w:pPr>
              <w:jc w:val="center"/>
              <w:rPr>
                <w:rFonts w:hint="eastAsia" w:ascii="宋体" w:hAnsi="宋体"/>
                <w:szCs w:val="21"/>
              </w:rPr>
            </w:pPr>
          </w:p>
        </w:tc>
        <w:tc>
          <w:tcPr>
            <w:tcW w:w="2410" w:type="dxa"/>
            <w:noWrap/>
            <w:vAlign w:val="center"/>
          </w:tcPr>
          <w:p w14:paraId="42B67EFE">
            <w:pPr>
              <w:jc w:val="center"/>
              <w:rPr>
                <w:rFonts w:hint="eastAsia" w:ascii="宋体" w:hAnsi="宋体"/>
                <w:szCs w:val="21"/>
              </w:rPr>
            </w:pPr>
          </w:p>
        </w:tc>
        <w:tc>
          <w:tcPr>
            <w:tcW w:w="1559" w:type="dxa"/>
            <w:noWrap/>
          </w:tcPr>
          <w:p w14:paraId="62A11F53">
            <w:pPr>
              <w:jc w:val="center"/>
              <w:rPr>
                <w:rFonts w:hint="eastAsia" w:ascii="宋体" w:hAnsi="宋体"/>
                <w:szCs w:val="21"/>
              </w:rPr>
            </w:pPr>
          </w:p>
        </w:tc>
        <w:tc>
          <w:tcPr>
            <w:tcW w:w="1468" w:type="dxa"/>
            <w:noWrap/>
            <w:vAlign w:val="center"/>
          </w:tcPr>
          <w:p w14:paraId="77CAF0D9">
            <w:pPr>
              <w:jc w:val="center"/>
              <w:rPr>
                <w:rFonts w:hint="eastAsia" w:ascii="宋体" w:hAnsi="宋体"/>
                <w:szCs w:val="21"/>
              </w:rPr>
            </w:pPr>
          </w:p>
        </w:tc>
      </w:tr>
      <w:tr w14:paraId="6C9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226A6B7">
            <w:pPr>
              <w:jc w:val="center"/>
              <w:rPr>
                <w:rFonts w:hint="eastAsia" w:ascii="宋体" w:hAnsi="宋体"/>
                <w:szCs w:val="21"/>
              </w:rPr>
            </w:pPr>
            <w:r>
              <w:rPr>
                <w:rFonts w:hint="eastAsia" w:ascii="宋体" w:hAnsi="宋体"/>
                <w:szCs w:val="21"/>
              </w:rPr>
              <w:t>……</w:t>
            </w:r>
          </w:p>
        </w:tc>
        <w:tc>
          <w:tcPr>
            <w:tcW w:w="2319" w:type="dxa"/>
            <w:noWrap/>
            <w:vAlign w:val="center"/>
          </w:tcPr>
          <w:p w14:paraId="472B2E1B">
            <w:pPr>
              <w:jc w:val="center"/>
              <w:rPr>
                <w:rFonts w:hint="eastAsia" w:ascii="宋体" w:hAnsi="宋体"/>
                <w:szCs w:val="21"/>
              </w:rPr>
            </w:pPr>
          </w:p>
        </w:tc>
        <w:tc>
          <w:tcPr>
            <w:tcW w:w="2410" w:type="dxa"/>
            <w:noWrap/>
            <w:vAlign w:val="center"/>
          </w:tcPr>
          <w:p w14:paraId="6981C229">
            <w:pPr>
              <w:jc w:val="center"/>
              <w:rPr>
                <w:rFonts w:hint="eastAsia" w:ascii="宋体" w:hAnsi="宋体"/>
                <w:szCs w:val="21"/>
              </w:rPr>
            </w:pPr>
          </w:p>
        </w:tc>
        <w:tc>
          <w:tcPr>
            <w:tcW w:w="1559" w:type="dxa"/>
            <w:noWrap/>
          </w:tcPr>
          <w:p w14:paraId="5F0F80E2">
            <w:pPr>
              <w:jc w:val="center"/>
              <w:rPr>
                <w:rFonts w:hint="eastAsia" w:ascii="宋体" w:hAnsi="宋体"/>
                <w:szCs w:val="21"/>
              </w:rPr>
            </w:pPr>
          </w:p>
        </w:tc>
        <w:tc>
          <w:tcPr>
            <w:tcW w:w="1468" w:type="dxa"/>
            <w:noWrap/>
            <w:vAlign w:val="center"/>
          </w:tcPr>
          <w:p w14:paraId="4B73AB9E">
            <w:pPr>
              <w:jc w:val="center"/>
              <w:rPr>
                <w:rFonts w:hint="eastAsia" w:ascii="宋体" w:hAnsi="宋体"/>
                <w:szCs w:val="21"/>
              </w:rPr>
            </w:pPr>
          </w:p>
        </w:tc>
      </w:tr>
    </w:tbl>
    <w:p w14:paraId="565B1706">
      <w:pPr>
        <w:rPr>
          <w:rFonts w:hint="eastAsia" w:ascii="宋体" w:hAnsi="宋体"/>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727F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CA12B56">
            <w:pPr>
              <w:jc w:val="center"/>
              <w:rPr>
                <w:rFonts w:hint="eastAsia" w:ascii="宋体" w:hAnsi="宋体"/>
                <w:szCs w:val="21"/>
              </w:rPr>
            </w:pPr>
            <w:r>
              <w:rPr>
                <w:rFonts w:hint="eastAsia" w:ascii="宋体" w:hAnsi="宋体"/>
                <w:szCs w:val="21"/>
              </w:rPr>
              <w:t>序号</w:t>
            </w:r>
          </w:p>
        </w:tc>
        <w:tc>
          <w:tcPr>
            <w:tcW w:w="2340" w:type="dxa"/>
            <w:noWrap/>
            <w:vAlign w:val="center"/>
          </w:tcPr>
          <w:p w14:paraId="29D58A88">
            <w:pPr>
              <w:jc w:val="center"/>
              <w:rPr>
                <w:rFonts w:hint="eastAsia" w:ascii="宋体" w:hAnsi="宋体"/>
                <w:szCs w:val="21"/>
              </w:rPr>
            </w:pPr>
            <w:r>
              <w:rPr>
                <w:rFonts w:hint="eastAsia" w:ascii="宋体" w:hAnsi="宋体"/>
                <w:szCs w:val="21"/>
              </w:rPr>
              <w:t>主要人员姓名</w:t>
            </w:r>
          </w:p>
        </w:tc>
        <w:tc>
          <w:tcPr>
            <w:tcW w:w="1440" w:type="dxa"/>
            <w:noWrap/>
            <w:vAlign w:val="center"/>
          </w:tcPr>
          <w:p w14:paraId="52461A50">
            <w:pPr>
              <w:jc w:val="center"/>
              <w:rPr>
                <w:rFonts w:hint="eastAsia" w:ascii="宋体" w:hAnsi="宋体"/>
                <w:szCs w:val="21"/>
              </w:rPr>
            </w:pPr>
            <w:r>
              <w:rPr>
                <w:rFonts w:hint="eastAsia" w:ascii="宋体" w:hAnsi="宋体"/>
                <w:szCs w:val="21"/>
              </w:rPr>
              <w:t>职务</w:t>
            </w:r>
          </w:p>
        </w:tc>
        <w:tc>
          <w:tcPr>
            <w:tcW w:w="3935" w:type="dxa"/>
            <w:noWrap/>
            <w:vAlign w:val="center"/>
          </w:tcPr>
          <w:p w14:paraId="69134C54">
            <w:pPr>
              <w:jc w:val="center"/>
              <w:rPr>
                <w:rFonts w:hint="eastAsia" w:ascii="宋体" w:hAnsi="宋体"/>
                <w:szCs w:val="21"/>
              </w:rPr>
            </w:pPr>
            <w:r>
              <w:rPr>
                <w:rFonts w:hint="eastAsia" w:ascii="宋体" w:hAnsi="宋体"/>
                <w:szCs w:val="21"/>
              </w:rPr>
              <w:t>身份证号</w:t>
            </w:r>
          </w:p>
        </w:tc>
      </w:tr>
      <w:tr w14:paraId="4959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9B69F38">
            <w:pPr>
              <w:jc w:val="center"/>
              <w:rPr>
                <w:rFonts w:hint="eastAsia" w:ascii="宋体" w:hAnsi="宋体"/>
                <w:szCs w:val="21"/>
              </w:rPr>
            </w:pPr>
            <w:r>
              <w:rPr>
                <w:rFonts w:hint="eastAsia" w:ascii="宋体" w:hAnsi="宋体"/>
                <w:szCs w:val="21"/>
              </w:rPr>
              <w:t>1</w:t>
            </w:r>
          </w:p>
        </w:tc>
        <w:tc>
          <w:tcPr>
            <w:tcW w:w="2340" w:type="dxa"/>
            <w:noWrap/>
            <w:vAlign w:val="center"/>
          </w:tcPr>
          <w:p w14:paraId="6CA29292">
            <w:pPr>
              <w:jc w:val="center"/>
              <w:rPr>
                <w:rFonts w:hint="eastAsia" w:ascii="宋体" w:hAnsi="宋体"/>
                <w:szCs w:val="21"/>
              </w:rPr>
            </w:pPr>
          </w:p>
        </w:tc>
        <w:tc>
          <w:tcPr>
            <w:tcW w:w="1440" w:type="dxa"/>
            <w:noWrap/>
            <w:vAlign w:val="center"/>
          </w:tcPr>
          <w:p w14:paraId="1B6B2A3E">
            <w:pPr>
              <w:jc w:val="center"/>
              <w:rPr>
                <w:rFonts w:hint="eastAsia" w:ascii="宋体" w:hAnsi="宋体"/>
                <w:szCs w:val="21"/>
              </w:rPr>
            </w:pPr>
          </w:p>
        </w:tc>
        <w:tc>
          <w:tcPr>
            <w:tcW w:w="3935" w:type="dxa"/>
            <w:noWrap/>
            <w:vAlign w:val="center"/>
          </w:tcPr>
          <w:p w14:paraId="78318EF6">
            <w:pPr>
              <w:jc w:val="center"/>
              <w:rPr>
                <w:rFonts w:hint="eastAsia" w:ascii="宋体" w:hAnsi="宋体"/>
                <w:szCs w:val="21"/>
              </w:rPr>
            </w:pPr>
          </w:p>
        </w:tc>
      </w:tr>
      <w:tr w14:paraId="6993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54BFA38">
            <w:pPr>
              <w:jc w:val="center"/>
              <w:rPr>
                <w:rFonts w:hint="eastAsia" w:ascii="宋体" w:hAnsi="宋体"/>
                <w:szCs w:val="21"/>
              </w:rPr>
            </w:pPr>
            <w:r>
              <w:rPr>
                <w:rFonts w:hint="eastAsia" w:ascii="宋体" w:hAnsi="宋体"/>
                <w:szCs w:val="21"/>
              </w:rPr>
              <w:t>2</w:t>
            </w:r>
          </w:p>
        </w:tc>
        <w:tc>
          <w:tcPr>
            <w:tcW w:w="2340" w:type="dxa"/>
            <w:noWrap/>
            <w:vAlign w:val="center"/>
          </w:tcPr>
          <w:p w14:paraId="1B38DAAF">
            <w:pPr>
              <w:jc w:val="center"/>
              <w:rPr>
                <w:rFonts w:hint="eastAsia" w:ascii="宋体" w:hAnsi="宋体"/>
                <w:szCs w:val="21"/>
              </w:rPr>
            </w:pPr>
          </w:p>
        </w:tc>
        <w:tc>
          <w:tcPr>
            <w:tcW w:w="1440" w:type="dxa"/>
            <w:noWrap/>
            <w:vAlign w:val="center"/>
          </w:tcPr>
          <w:p w14:paraId="6956C08B">
            <w:pPr>
              <w:jc w:val="center"/>
              <w:rPr>
                <w:rFonts w:hint="eastAsia" w:ascii="宋体" w:hAnsi="宋体"/>
                <w:szCs w:val="21"/>
              </w:rPr>
            </w:pPr>
          </w:p>
        </w:tc>
        <w:tc>
          <w:tcPr>
            <w:tcW w:w="3935" w:type="dxa"/>
            <w:noWrap/>
            <w:vAlign w:val="center"/>
          </w:tcPr>
          <w:p w14:paraId="59AD10E7">
            <w:pPr>
              <w:jc w:val="center"/>
              <w:rPr>
                <w:rFonts w:hint="eastAsia" w:ascii="宋体" w:hAnsi="宋体"/>
                <w:szCs w:val="21"/>
              </w:rPr>
            </w:pPr>
          </w:p>
        </w:tc>
      </w:tr>
      <w:tr w14:paraId="3E66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DF3DCFF">
            <w:pPr>
              <w:jc w:val="center"/>
              <w:rPr>
                <w:rFonts w:hint="eastAsia" w:ascii="宋体" w:hAnsi="宋体"/>
                <w:szCs w:val="21"/>
              </w:rPr>
            </w:pPr>
            <w:r>
              <w:rPr>
                <w:rFonts w:hint="eastAsia" w:ascii="宋体" w:hAnsi="宋体"/>
                <w:szCs w:val="21"/>
              </w:rPr>
              <w:t>……</w:t>
            </w:r>
          </w:p>
        </w:tc>
        <w:tc>
          <w:tcPr>
            <w:tcW w:w="2340" w:type="dxa"/>
            <w:noWrap/>
            <w:vAlign w:val="center"/>
          </w:tcPr>
          <w:p w14:paraId="2B965F5E">
            <w:pPr>
              <w:jc w:val="center"/>
              <w:rPr>
                <w:rFonts w:hint="eastAsia" w:ascii="宋体" w:hAnsi="宋体"/>
                <w:szCs w:val="21"/>
              </w:rPr>
            </w:pPr>
          </w:p>
        </w:tc>
        <w:tc>
          <w:tcPr>
            <w:tcW w:w="1440" w:type="dxa"/>
            <w:noWrap/>
            <w:vAlign w:val="center"/>
          </w:tcPr>
          <w:p w14:paraId="5AB1E734">
            <w:pPr>
              <w:jc w:val="center"/>
              <w:rPr>
                <w:rFonts w:hint="eastAsia" w:ascii="宋体" w:hAnsi="宋体"/>
                <w:szCs w:val="21"/>
              </w:rPr>
            </w:pPr>
          </w:p>
        </w:tc>
        <w:tc>
          <w:tcPr>
            <w:tcW w:w="3935" w:type="dxa"/>
            <w:noWrap/>
            <w:vAlign w:val="center"/>
          </w:tcPr>
          <w:p w14:paraId="31D56148">
            <w:pPr>
              <w:jc w:val="center"/>
              <w:rPr>
                <w:rFonts w:hint="eastAsia" w:ascii="宋体" w:hAnsi="宋体"/>
                <w:szCs w:val="21"/>
              </w:rPr>
            </w:pPr>
          </w:p>
        </w:tc>
      </w:tr>
    </w:tbl>
    <w:p w14:paraId="13BE7DB6">
      <w:pPr>
        <w:rPr>
          <w:rFonts w:hint="eastAsia" w:ascii="宋体" w:hAnsi="宋体"/>
          <w:sz w:val="24"/>
        </w:rPr>
      </w:pPr>
    </w:p>
    <w:p w14:paraId="3ACEB847">
      <w:pPr>
        <w:ind w:left="2698" w:leftChars="1285"/>
        <w:rPr>
          <w:rFonts w:hint="eastAsia" w:ascii="宋体" w:hAnsi="宋体"/>
          <w:sz w:val="24"/>
        </w:rPr>
      </w:pPr>
      <w:r>
        <w:rPr>
          <w:rFonts w:hint="eastAsia" w:ascii="宋体" w:hAnsi="宋体"/>
          <w:sz w:val="24"/>
        </w:rPr>
        <w:t>供应商名称： （盖公章）</w:t>
      </w:r>
    </w:p>
    <w:p w14:paraId="320972A8">
      <w:pPr>
        <w:ind w:left="2698" w:leftChars="1285"/>
        <w:rPr>
          <w:rFonts w:hint="eastAsia" w:ascii="宋体" w:hAnsi="宋体"/>
          <w:sz w:val="24"/>
        </w:rPr>
      </w:pPr>
      <w:r>
        <w:rPr>
          <w:rFonts w:hint="eastAsia" w:ascii="宋体" w:hAnsi="宋体"/>
          <w:sz w:val="24"/>
        </w:rPr>
        <w:t>法定代表人（或授权代理人）： （签字或盖章）</w:t>
      </w:r>
    </w:p>
    <w:p w14:paraId="0CD12735">
      <w:pPr>
        <w:adjustRightInd w:val="0"/>
        <w:snapToGrid w:val="0"/>
        <w:spacing w:line="300" w:lineRule="auto"/>
        <w:ind w:firstLine="2640" w:firstLineChars="1100"/>
        <w:rPr>
          <w:rFonts w:hint="eastAsia" w:ascii="宋体" w:hAnsi="宋体"/>
          <w:sz w:val="24"/>
        </w:rPr>
      </w:pPr>
      <w:r>
        <w:rPr>
          <w:rFonts w:hint="eastAsia" w:ascii="宋体" w:hAnsi="宋体"/>
          <w:sz w:val="24"/>
        </w:rPr>
        <w:t>日期： 年 月 日</w:t>
      </w:r>
    </w:p>
    <w:p w14:paraId="43F71F28"/>
    <w:p w14:paraId="3083F4B4">
      <w:pPr>
        <w:rPr>
          <w:rStyle w:val="46"/>
        </w:rPr>
      </w:pPr>
    </w:p>
    <w:p w14:paraId="155BBC16">
      <w:pPr>
        <w:pStyle w:val="2"/>
        <w:autoSpaceDE w:val="0"/>
        <w:autoSpaceDN w:val="0"/>
        <w:rPr>
          <w:rStyle w:val="46"/>
          <w:b/>
        </w:rPr>
      </w:pPr>
      <w:r>
        <w:rPr>
          <w:rStyle w:val="46"/>
          <w:rFonts w:hint="eastAsia"/>
          <w:b/>
        </w:rPr>
        <w:t>附件8 在“信用中国”网站信用查询截图</w:t>
      </w:r>
    </w:p>
    <w:bookmarkEnd w:id="108"/>
    <w:p w14:paraId="025C2F23">
      <w:pPr>
        <w:rPr>
          <w:rStyle w:val="46"/>
        </w:rPr>
      </w:pPr>
    </w:p>
    <w:p w14:paraId="6D4B7051">
      <w:pPr>
        <w:pStyle w:val="2"/>
        <w:autoSpaceDE w:val="0"/>
        <w:autoSpaceDN w:val="0"/>
        <w:rPr>
          <w:rStyle w:val="46"/>
          <w:b/>
        </w:rPr>
      </w:pPr>
      <w:r>
        <w:rPr>
          <w:rStyle w:val="46"/>
          <w:rFonts w:hint="eastAsia"/>
          <w:b/>
        </w:rPr>
        <w:t>附件9  按资格要求和评分要求提供相应证明材料</w:t>
      </w:r>
    </w:p>
    <w:p w14:paraId="267D1092"/>
    <w:p w14:paraId="1AD54CA1">
      <w:pPr>
        <w:spacing w:line="360" w:lineRule="exact"/>
        <w:rPr>
          <w:rFonts w:hint="eastAsia" w:ascii="宋体" w:hAnsi="宋体"/>
          <w:b/>
          <w:sz w:val="32"/>
          <w:szCs w:val="30"/>
        </w:rPr>
      </w:pPr>
    </w:p>
    <w:p w14:paraId="3F65230C">
      <w:pPr>
        <w:spacing w:line="360" w:lineRule="exact"/>
        <w:ind w:firstLine="4560" w:firstLineChars="1900"/>
        <w:rPr>
          <w:sz w:val="24"/>
        </w:rPr>
      </w:pPr>
    </w:p>
    <w:p w14:paraId="475CBB45">
      <w:pPr>
        <w:spacing w:line="360" w:lineRule="exact"/>
        <w:ind w:firstLine="6080" w:firstLineChars="1900"/>
        <w:rPr>
          <w:rFonts w:hint="eastAsia"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Identity-H">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3772">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8</w:t>
    </w:r>
    <w:r>
      <w:fldChar w:fldCharType="end"/>
    </w:r>
  </w:p>
  <w:p w14:paraId="54FDA3A0">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83581">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1EA5B"/>
    <w:multiLevelType w:val="singleLevel"/>
    <w:tmpl w:val="F361EA5B"/>
    <w:lvl w:ilvl="0" w:tentative="0">
      <w:start w:val="1"/>
      <w:numFmt w:val="decimal"/>
      <w:pStyle w:val="102"/>
      <w:lvlText w:val="%1."/>
      <w:lvlJc w:val="left"/>
      <w:pPr>
        <w:tabs>
          <w:tab w:val="left" w:pos="312"/>
        </w:tabs>
      </w:pPr>
    </w:lvl>
  </w:abstractNum>
  <w:abstractNum w:abstractNumId="1">
    <w:nsid w:val="F5CF015B"/>
    <w:multiLevelType w:val="singleLevel"/>
    <w:tmpl w:val="F5CF015B"/>
    <w:lvl w:ilvl="0" w:tentative="0">
      <w:start w:val="3"/>
      <w:numFmt w:val="chineseCounting"/>
      <w:suff w:val="nothing"/>
      <w:lvlText w:val="%1、"/>
      <w:lvlJc w:val="left"/>
      <w:rPr>
        <w:rFonts w:hint="eastAsia"/>
      </w:rPr>
    </w:lvl>
  </w:abstractNum>
  <w:abstractNum w:abstractNumId="2">
    <w:nsid w:val="FF17900E"/>
    <w:multiLevelType w:val="singleLevel"/>
    <w:tmpl w:val="FF17900E"/>
    <w:lvl w:ilvl="0" w:tentative="0">
      <w:start w:val="1"/>
      <w:numFmt w:val="decimal"/>
      <w:lvlText w:val="%1."/>
      <w:lvlJc w:val="left"/>
      <w:pPr>
        <w:tabs>
          <w:tab w:val="left" w:pos="312"/>
        </w:tabs>
      </w:pPr>
    </w:lvl>
  </w:abstractNum>
  <w:abstractNum w:abstractNumId="3">
    <w:nsid w:val="0761288F"/>
    <w:multiLevelType w:val="singleLevel"/>
    <w:tmpl w:val="0761288F"/>
    <w:lvl w:ilvl="0" w:tentative="0">
      <w:start w:val="5"/>
      <w:numFmt w:val="chineseCounting"/>
      <w:suff w:val="nothing"/>
      <w:lvlText w:val="第%1部分　"/>
      <w:lvlJc w:val="left"/>
      <w:rPr>
        <w:rFonts w:hint="eastAsia"/>
      </w:rPr>
    </w:lvl>
  </w:abstractNum>
  <w:abstractNum w:abstractNumId="4">
    <w:nsid w:val="21381AFA"/>
    <w:multiLevelType w:val="singleLevel"/>
    <w:tmpl w:val="21381AFA"/>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0ZTgxNGIxYjRmNjJhZjliOTkxODMxZDg3Y2FhZjQifQ=="/>
  </w:docVars>
  <w:rsids>
    <w:rsidRoot w:val="00172A27"/>
    <w:rsid w:val="00004197"/>
    <w:rsid w:val="00010D6B"/>
    <w:rsid w:val="00011053"/>
    <w:rsid w:val="000129D5"/>
    <w:rsid w:val="00014B6D"/>
    <w:rsid w:val="0001669F"/>
    <w:rsid w:val="0001683F"/>
    <w:rsid w:val="00020B83"/>
    <w:rsid w:val="00021501"/>
    <w:rsid w:val="00022156"/>
    <w:rsid w:val="000228EE"/>
    <w:rsid w:val="00024E7A"/>
    <w:rsid w:val="000312D5"/>
    <w:rsid w:val="000326A0"/>
    <w:rsid w:val="00032EA9"/>
    <w:rsid w:val="00033873"/>
    <w:rsid w:val="00034936"/>
    <w:rsid w:val="000371AB"/>
    <w:rsid w:val="0004224D"/>
    <w:rsid w:val="000436F1"/>
    <w:rsid w:val="000445B9"/>
    <w:rsid w:val="00044E0D"/>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976"/>
    <w:rsid w:val="00071C9C"/>
    <w:rsid w:val="00072322"/>
    <w:rsid w:val="000736EF"/>
    <w:rsid w:val="0007676A"/>
    <w:rsid w:val="00080FF1"/>
    <w:rsid w:val="0008152A"/>
    <w:rsid w:val="0008699E"/>
    <w:rsid w:val="00086C3D"/>
    <w:rsid w:val="00087E36"/>
    <w:rsid w:val="0009167D"/>
    <w:rsid w:val="00091DDA"/>
    <w:rsid w:val="00092774"/>
    <w:rsid w:val="00092ADC"/>
    <w:rsid w:val="000953DE"/>
    <w:rsid w:val="0009643B"/>
    <w:rsid w:val="00096564"/>
    <w:rsid w:val="00096F8B"/>
    <w:rsid w:val="000979A0"/>
    <w:rsid w:val="000A297D"/>
    <w:rsid w:val="000A4D2D"/>
    <w:rsid w:val="000A56CD"/>
    <w:rsid w:val="000A5E73"/>
    <w:rsid w:val="000A7C40"/>
    <w:rsid w:val="000B00E0"/>
    <w:rsid w:val="000B01CF"/>
    <w:rsid w:val="000B1D44"/>
    <w:rsid w:val="000B26FB"/>
    <w:rsid w:val="000B457F"/>
    <w:rsid w:val="000B560D"/>
    <w:rsid w:val="000B7515"/>
    <w:rsid w:val="000C1B7F"/>
    <w:rsid w:val="000C363A"/>
    <w:rsid w:val="000C368E"/>
    <w:rsid w:val="000C46B5"/>
    <w:rsid w:val="000C5A12"/>
    <w:rsid w:val="000C7D8C"/>
    <w:rsid w:val="000D07EC"/>
    <w:rsid w:val="000D1866"/>
    <w:rsid w:val="000D205E"/>
    <w:rsid w:val="000D2A5D"/>
    <w:rsid w:val="000D5BEE"/>
    <w:rsid w:val="000D5F87"/>
    <w:rsid w:val="000D67F5"/>
    <w:rsid w:val="000D6CDF"/>
    <w:rsid w:val="000D7801"/>
    <w:rsid w:val="000D7BE8"/>
    <w:rsid w:val="000E0C99"/>
    <w:rsid w:val="000E2875"/>
    <w:rsid w:val="000E2E1A"/>
    <w:rsid w:val="000F0291"/>
    <w:rsid w:val="000F30A6"/>
    <w:rsid w:val="000F33A7"/>
    <w:rsid w:val="000F433A"/>
    <w:rsid w:val="00101BCF"/>
    <w:rsid w:val="00106CFD"/>
    <w:rsid w:val="0010742D"/>
    <w:rsid w:val="0011063D"/>
    <w:rsid w:val="00111100"/>
    <w:rsid w:val="00111EAF"/>
    <w:rsid w:val="001169DF"/>
    <w:rsid w:val="00116ECD"/>
    <w:rsid w:val="001207F7"/>
    <w:rsid w:val="00121ED3"/>
    <w:rsid w:val="00124ED9"/>
    <w:rsid w:val="00125149"/>
    <w:rsid w:val="001254A4"/>
    <w:rsid w:val="001274C1"/>
    <w:rsid w:val="00132286"/>
    <w:rsid w:val="001343FA"/>
    <w:rsid w:val="00134A8B"/>
    <w:rsid w:val="0013542A"/>
    <w:rsid w:val="00135448"/>
    <w:rsid w:val="001367FE"/>
    <w:rsid w:val="00137BD9"/>
    <w:rsid w:val="0014253C"/>
    <w:rsid w:val="001476AE"/>
    <w:rsid w:val="001511D2"/>
    <w:rsid w:val="001546B2"/>
    <w:rsid w:val="001571D2"/>
    <w:rsid w:val="00157B86"/>
    <w:rsid w:val="001612FE"/>
    <w:rsid w:val="0016494A"/>
    <w:rsid w:val="00165C57"/>
    <w:rsid w:val="001673F4"/>
    <w:rsid w:val="0017182D"/>
    <w:rsid w:val="00172A27"/>
    <w:rsid w:val="00173E8E"/>
    <w:rsid w:val="00174A43"/>
    <w:rsid w:val="00176565"/>
    <w:rsid w:val="0018093A"/>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6C28"/>
    <w:rsid w:val="001A7448"/>
    <w:rsid w:val="001A7B39"/>
    <w:rsid w:val="001B143D"/>
    <w:rsid w:val="001B25A1"/>
    <w:rsid w:val="001B3A10"/>
    <w:rsid w:val="001C153E"/>
    <w:rsid w:val="001C1813"/>
    <w:rsid w:val="001C3343"/>
    <w:rsid w:val="001C3823"/>
    <w:rsid w:val="001C466E"/>
    <w:rsid w:val="001C5556"/>
    <w:rsid w:val="001C63AA"/>
    <w:rsid w:val="001C751F"/>
    <w:rsid w:val="001C7A4B"/>
    <w:rsid w:val="001D0E37"/>
    <w:rsid w:val="001D613C"/>
    <w:rsid w:val="001D7BA5"/>
    <w:rsid w:val="001E2CB4"/>
    <w:rsid w:val="001E4E27"/>
    <w:rsid w:val="001F40CF"/>
    <w:rsid w:val="001F6512"/>
    <w:rsid w:val="001F6880"/>
    <w:rsid w:val="001F70FB"/>
    <w:rsid w:val="0020183F"/>
    <w:rsid w:val="00205E3A"/>
    <w:rsid w:val="00206D53"/>
    <w:rsid w:val="0020798F"/>
    <w:rsid w:val="00211980"/>
    <w:rsid w:val="00213C22"/>
    <w:rsid w:val="00217B8C"/>
    <w:rsid w:val="00221252"/>
    <w:rsid w:val="002217D0"/>
    <w:rsid w:val="00221A03"/>
    <w:rsid w:val="00222453"/>
    <w:rsid w:val="00225C83"/>
    <w:rsid w:val="00235E37"/>
    <w:rsid w:val="002366AF"/>
    <w:rsid w:val="00241C66"/>
    <w:rsid w:val="00242046"/>
    <w:rsid w:val="002466D3"/>
    <w:rsid w:val="00247619"/>
    <w:rsid w:val="00251B8C"/>
    <w:rsid w:val="00252529"/>
    <w:rsid w:val="00255AE6"/>
    <w:rsid w:val="00256C81"/>
    <w:rsid w:val="00257FE7"/>
    <w:rsid w:val="002611A9"/>
    <w:rsid w:val="00261526"/>
    <w:rsid w:val="0026269F"/>
    <w:rsid w:val="00262D7A"/>
    <w:rsid w:val="00263546"/>
    <w:rsid w:val="002659BA"/>
    <w:rsid w:val="00270839"/>
    <w:rsid w:val="002712EF"/>
    <w:rsid w:val="00271689"/>
    <w:rsid w:val="00271A09"/>
    <w:rsid w:val="00272A9F"/>
    <w:rsid w:val="002761E2"/>
    <w:rsid w:val="00277007"/>
    <w:rsid w:val="00280521"/>
    <w:rsid w:val="0028120A"/>
    <w:rsid w:val="00281AEB"/>
    <w:rsid w:val="00286C29"/>
    <w:rsid w:val="00287E67"/>
    <w:rsid w:val="00290B4F"/>
    <w:rsid w:val="00291928"/>
    <w:rsid w:val="0029617A"/>
    <w:rsid w:val="00297164"/>
    <w:rsid w:val="002A486C"/>
    <w:rsid w:val="002A4D24"/>
    <w:rsid w:val="002A572D"/>
    <w:rsid w:val="002A6228"/>
    <w:rsid w:val="002A7D0E"/>
    <w:rsid w:val="002A7DD9"/>
    <w:rsid w:val="002A7E1E"/>
    <w:rsid w:val="002B040B"/>
    <w:rsid w:val="002B09A7"/>
    <w:rsid w:val="002B2000"/>
    <w:rsid w:val="002B4FD1"/>
    <w:rsid w:val="002B5672"/>
    <w:rsid w:val="002B6898"/>
    <w:rsid w:val="002C0896"/>
    <w:rsid w:val="002C43AD"/>
    <w:rsid w:val="002C7C22"/>
    <w:rsid w:val="002D19CB"/>
    <w:rsid w:val="002D1C63"/>
    <w:rsid w:val="002D3777"/>
    <w:rsid w:val="002D3A0E"/>
    <w:rsid w:val="002D7E20"/>
    <w:rsid w:val="002E0D61"/>
    <w:rsid w:val="002E1473"/>
    <w:rsid w:val="002E1ECD"/>
    <w:rsid w:val="002E4A9F"/>
    <w:rsid w:val="002F187B"/>
    <w:rsid w:val="002F2504"/>
    <w:rsid w:val="002F7EB6"/>
    <w:rsid w:val="0030078F"/>
    <w:rsid w:val="00300D1E"/>
    <w:rsid w:val="003016D4"/>
    <w:rsid w:val="0030413B"/>
    <w:rsid w:val="00306B15"/>
    <w:rsid w:val="00306D09"/>
    <w:rsid w:val="00310808"/>
    <w:rsid w:val="003127DE"/>
    <w:rsid w:val="00312B08"/>
    <w:rsid w:val="00314897"/>
    <w:rsid w:val="0031632A"/>
    <w:rsid w:val="00317449"/>
    <w:rsid w:val="00320D1B"/>
    <w:rsid w:val="0032251B"/>
    <w:rsid w:val="00322CBF"/>
    <w:rsid w:val="00330C7A"/>
    <w:rsid w:val="00333BC8"/>
    <w:rsid w:val="0033452E"/>
    <w:rsid w:val="00336B51"/>
    <w:rsid w:val="00343096"/>
    <w:rsid w:val="00344385"/>
    <w:rsid w:val="00345FC1"/>
    <w:rsid w:val="00346AC5"/>
    <w:rsid w:val="00347679"/>
    <w:rsid w:val="00352DFF"/>
    <w:rsid w:val="00353151"/>
    <w:rsid w:val="0035321C"/>
    <w:rsid w:val="0035358F"/>
    <w:rsid w:val="0035393B"/>
    <w:rsid w:val="00354DBC"/>
    <w:rsid w:val="00355252"/>
    <w:rsid w:val="00356EEB"/>
    <w:rsid w:val="00357ACD"/>
    <w:rsid w:val="00357C42"/>
    <w:rsid w:val="00362B82"/>
    <w:rsid w:val="00365427"/>
    <w:rsid w:val="00366D50"/>
    <w:rsid w:val="00367E22"/>
    <w:rsid w:val="00373DC8"/>
    <w:rsid w:val="0037524A"/>
    <w:rsid w:val="00376C28"/>
    <w:rsid w:val="003774CE"/>
    <w:rsid w:val="003813AE"/>
    <w:rsid w:val="00382AD0"/>
    <w:rsid w:val="00383F01"/>
    <w:rsid w:val="003846BF"/>
    <w:rsid w:val="0038632D"/>
    <w:rsid w:val="00391467"/>
    <w:rsid w:val="00393981"/>
    <w:rsid w:val="00395AD9"/>
    <w:rsid w:val="003A0690"/>
    <w:rsid w:val="003A36CA"/>
    <w:rsid w:val="003A47E1"/>
    <w:rsid w:val="003A4E7F"/>
    <w:rsid w:val="003A6D85"/>
    <w:rsid w:val="003A7659"/>
    <w:rsid w:val="003B266B"/>
    <w:rsid w:val="003B2FCA"/>
    <w:rsid w:val="003B419F"/>
    <w:rsid w:val="003B54AD"/>
    <w:rsid w:val="003B5806"/>
    <w:rsid w:val="003C0897"/>
    <w:rsid w:val="003C1DD7"/>
    <w:rsid w:val="003C3462"/>
    <w:rsid w:val="003C5962"/>
    <w:rsid w:val="003C5CB8"/>
    <w:rsid w:val="003D132B"/>
    <w:rsid w:val="003D23F0"/>
    <w:rsid w:val="003D2793"/>
    <w:rsid w:val="003D3DBF"/>
    <w:rsid w:val="003D57E0"/>
    <w:rsid w:val="003D5C3A"/>
    <w:rsid w:val="003D6011"/>
    <w:rsid w:val="003D631B"/>
    <w:rsid w:val="003E075B"/>
    <w:rsid w:val="003E1B25"/>
    <w:rsid w:val="003E529B"/>
    <w:rsid w:val="003E7012"/>
    <w:rsid w:val="003F3DB3"/>
    <w:rsid w:val="003F6248"/>
    <w:rsid w:val="003F6E04"/>
    <w:rsid w:val="003F72EB"/>
    <w:rsid w:val="0040043D"/>
    <w:rsid w:val="0040056D"/>
    <w:rsid w:val="004009D3"/>
    <w:rsid w:val="0040783E"/>
    <w:rsid w:val="00410398"/>
    <w:rsid w:val="00415FC8"/>
    <w:rsid w:val="0041679F"/>
    <w:rsid w:val="00416D06"/>
    <w:rsid w:val="0042162E"/>
    <w:rsid w:val="00421DE7"/>
    <w:rsid w:val="0042529A"/>
    <w:rsid w:val="00430894"/>
    <w:rsid w:val="0043368E"/>
    <w:rsid w:val="004356CE"/>
    <w:rsid w:val="004362B5"/>
    <w:rsid w:val="0044181B"/>
    <w:rsid w:val="00443D23"/>
    <w:rsid w:val="00445727"/>
    <w:rsid w:val="0044588F"/>
    <w:rsid w:val="00445C38"/>
    <w:rsid w:val="004468C0"/>
    <w:rsid w:val="00446E42"/>
    <w:rsid w:val="00450388"/>
    <w:rsid w:val="00452595"/>
    <w:rsid w:val="00452E92"/>
    <w:rsid w:val="00453C3B"/>
    <w:rsid w:val="00454A19"/>
    <w:rsid w:val="004557C2"/>
    <w:rsid w:val="004569EF"/>
    <w:rsid w:val="004605E7"/>
    <w:rsid w:val="0046096D"/>
    <w:rsid w:val="00461FA9"/>
    <w:rsid w:val="004673E3"/>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2888"/>
    <w:rsid w:val="004A602D"/>
    <w:rsid w:val="004B02A5"/>
    <w:rsid w:val="004B0F25"/>
    <w:rsid w:val="004B24B6"/>
    <w:rsid w:val="004B2595"/>
    <w:rsid w:val="004B3D1B"/>
    <w:rsid w:val="004B447C"/>
    <w:rsid w:val="004B4C75"/>
    <w:rsid w:val="004B64BF"/>
    <w:rsid w:val="004C0EB2"/>
    <w:rsid w:val="004C2C64"/>
    <w:rsid w:val="004C40B7"/>
    <w:rsid w:val="004C6012"/>
    <w:rsid w:val="004D21A5"/>
    <w:rsid w:val="004D46E0"/>
    <w:rsid w:val="004D5B68"/>
    <w:rsid w:val="004D6142"/>
    <w:rsid w:val="004D614B"/>
    <w:rsid w:val="004E22DE"/>
    <w:rsid w:val="004E3750"/>
    <w:rsid w:val="004E3B4B"/>
    <w:rsid w:val="004E45DC"/>
    <w:rsid w:val="004E6B61"/>
    <w:rsid w:val="004E6E5E"/>
    <w:rsid w:val="004F0AF3"/>
    <w:rsid w:val="004F14D5"/>
    <w:rsid w:val="004F3490"/>
    <w:rsid w:val="004F5295"/>
    <w:rsid w:val="005019E4"/>
    <w:rsid w:val="0050792A"/>
    <w:rsid w:val="005104A2"/>
    <w:rsid w:val="00513D41"/>
    <w:rsid w:val="00517EE1"/>
    <w:rsid w:val="005205FD"/>
    <w:rsid w:val="00523504"/>
    <w:rsid w:val="00523B92"/>
    <w:rsid w:val="0052564C"/>
    <w:rsid w:val="00525902"/>
    <w:rsid w:val="00525CEA"/>
    <w:rsid w:val="00527436"/>
    <w:rsid w:val="00527862"/>
    <w:rsid w:val="00527A37"/>
    <w:rsid w:val="00530197"/>
    <w:rsid w:val="00531627"/>
    <w:rsid w:val="00532BA0"/>
    <w:rsid w:val="00532D11"/>
    <w:rsid w:val="00535C14"/>
    <w:rsid w:val="005367BC"/>
    <w:rsid w:val="0054029A"/>
    <w:rsid w:val="005412F8"/>
    <w:rsid w:val="00542725"/>
    <w:rsid w:val="00543842"/>
    <w:rsid w:val="00543E01"/>
    <w:rsid w:val="005449EA"/>
    <w:rsid w:val="00544BDE"/>
    <w:rsid w:val="00546B0A"/>
    <w:rsid w:val="00547AC8"/>
    <w:rsid w:val="0055069B"/>
    <w:rsid w:val="0055121A"/>
    <w:rsid w:val="00551333"/>
    <w:rsid w:val="00552FF8"/>
    <w:rsid w:val="005536E2"/>
    <w:rsid w:val="005546C1"/>
    <w:rsid w:val="005572EE"/>
    <w:rsid w:val="00557CC4"/>
    <w:rsid w:val="00561A4F"/>
    <w:rsid w:val="005641AC"/>
    <w:rsid w:val="0056469C"/>
    <w:rsid w:val="005660E4"/>
    <w:rsid w:val="005661B6"/>
    <w:rsid w:val="00567F7C"/>
    <w:rsid w:val="00570EFA"/>
    <w:rsid w:val="005712BF"/>
    <w:rsid w:val="005713A3"/>
    <w:rsid w:val="005732F9"/>
    <w:rsid w:val="0057405C"/>
    <w:rsid w:val="00576E12"/>
    <w:rsid w:val="00576F64"/>
    <w:rsid w:val="005812B8"/>
    <w:rsid w:val="00583779"/>
    <w:rsid w:val="005858E8"/>
    <w:rsid w:val="005859FC"/>
    <w:rsid w:val="00590849"/>
    <w:rsid w:val="00591AC4"/>
    <w:rsid w:val="005A029E"/>
    <w:rsid w:val="005A0642"/>
    <w:rsid w:val="005A0D3E"/>
    <w:rsid w:val="005A2372"/>
    <w:rsid w:val="005A2389"/>
    <w:rsid w:val="005A351E"/>
    <w:rsid w:val="005B05DD"/>
    <w:rsid w:val="005B11C9"/>
    <w:rsid w:val="005B11E5"/>
    <w:rsid w:val="005B2AAF"/>
    <w:rsid w:val="005B3243"/>
    <w:rsid w:val="005B431B"/>
    <w:rsid w:val="005B455E"/>
    <w:rsid w:val="005B5E8E"/>
    <w:rsid w:val="005B6547"/>
    <w:rsid w:val="005B6CDF"/>
    <w:rsid w:val="005C0493"/>
    <w:rsid w:val="005C25A2"/>
    <w:rsid w:val="005C3810"/>
    <w:rsid w:val="005D100C"/>
    <w:rsid w:val="005D290E"/>
    <w:rsid w:val="005D31EB"/>
    <w:rsid w:val="005D3561"/>
    <w:rsid w:val="005D61E2"/>
    <w:rsid w:val="005D6760"/>
    <w:rsid w:val="005E09CD"/>
    <w:rsid w:val="005E2E45"/>
    <w:rsid w:val="005E3008"/>
    <w:rsid w:val="005E4081"/>
    <w:rsid w:val="005E6B43"/>
    <w:rsid w:val="005E7494"/>
    <w:rsid w:val="005E77EC"/>
    <w:rsid w:val="005E7C03"/>
    <w:rsid w:val="005F0807"/>
    <w:rsid w:val="005F3EA8"/>
    <w:rsid w:val="005F46D3"/>
    <w:rsid w:val="005F55B3"/>
    <w:rsid w:val="005F5F54"/>
    <w:rsid w:val="005F6730"/>
    <w:rsid w:val="00600515"/>
    <w:rsid w:val="00600690"/>
    <w:rsid w:val="006030BF"/>
    <w:rsid w:val="006071FC"/>
    <w:rsid w:val="00612396"/>
    <w:rsid w:val="00612632"/>
    <w:rsid w:val="006128B3"/>
    <w:rsid w:val="006139C9"/>
    <w:rsid w:val="00613D88"/>
    <w:rsid w:val="0061455F"/>
    <w:rsid w:val="006146EA"/>
    <w:rsid w:val="00615147"/>
    <w:rsid w:val="00616F8F"/>
    <w:rsid w:val="0061701A"/>
    <w:rsid w:val="0061757B"/>
    <w:rsid w:val="006175DC"/>
    <w:rsid w:val="00617DAD"/>
    <w:rsid w:val="00620EAF"/>
    <w:rsid w:val="00623507"/>
    <w:rsid w:val="00624511"/>
    <w:rsid w:val="00624DEF"/>
    <w:rsid w:val="0062550E"/>
    <w:rsid w:val="006279DC"/>
    <w:rsid w:val="006301F9"/>
    <w:rsid w:val="00632D89"/>
    <w:rsid w:val="00634DFD"/>
    <w:rsid w:val="0063683F"/>
    <w:rsid w:val="00645696"/>
    <w:rsid w:val="006467AB"/>
    <w:rsid w:val="00652F61"/>
    <w:rsid w:val="00652FE5"/>
    <w:rsid w:val="006538C9"/>
    <w:rsid w:val="00654186"/>
    <w:rsid w:val="006552AA"/>
    <w:rsid w:val="00657E57"/>
    <w:rsid w:val="00664006"/>
    <w:rsid w:val="0066668E"/>
    <w:rsid w:val="0066763E"/>
    <w:rsid w:val="00674198"/>
    <w:rsid w:val="006743A4"/>
    <w:rsid w:val="006771ED"/>
    <w:rsid w:val="00684879"/>
    <w:rsid w:val="006871A7"/>
    <w:rsid w:val="00692470"/>
    <w:rsid w:val="0069378D"/>
    <w:rsid w:val="00693D70"/>
    <w:rsid w:val="0069454F"/>
    <w:rsid w:val="00694889"/>
    <w:rsid w:val="0069682C"/>
    <w:rsid w:val="00696A6A"/>
    <w:rsid w:val="006A0031"/>
    <w:rsid w:val="006A23FC"/>
    <w:rsid w:val="006A3A67"/>
    <w:rsid w:val="006A3DC5"/>
    <w:rsid w:val="006A3FF2"/>
    <w:rsid w:val="006A7095"/>
    <w:rsid w:val="006B14C0"/>
    <w:rsid w:val="006B2095"/>
    <w:rsid w:val="006B585F"/>
    <w:rsid w:val="006C6680"/>
    <w:rsid w:val="006C7297"/>
    <w:rsid w:val="006D0894"/>
    <w:rsid w:val="006D0BC1"/>
    <w:rsid w:val="006D21CD"/>
    <w:rsid w:val="006D25F2"/>
    <w:rsid w:val="006D2728"/>
    <w:rsid w:val="006D38A5"/>
    <w:rsid w:val="006D4DAE"/>
    <w:rsid w:val="006D6F3B"/>
    <w:rsid w:val="006E051C"/>
    <w:rsid w:val="006E0CB2"/>
    <w:rsid w:val="006E30A5"/>
    <w:rsid w:val="006E331D"/>
    <w:rsid w:val="006E3CB9"/>
    <w:rsid w:val="006F220C"/>
    <w:rsid w:val="006F40A3"/>
    <w:rsid w:val="00701EA1"/>
    <w:rsid w:val="007029C6"/>
    <w:rsid w:val="00702C50"/>
    <w:rsid w:val="00702D90"/>
    <w:rsid w:val="0070324B"/>
    <w:rsid w:val="00703AB8"/>
    <w:rsid w:val="00705F6B"/>
    <w:rsid w:val="007063D1"/>
    <w:rsid w:val="00707C1D"/>
    <w:rsid w:val="007111C0"/>
    <w:rsid w:val="00711CCE"/>
    <w:rsid w:val="0072445D"/>
    <w:rsid w:val="00724656"/>
    <w:rsid w:val="00724CE9"/>
    <w:rsid w:val="00724F1F"/>
    <w:rsid w:val="0073641F"/>
    <w:rsid w:val="00740798"/>
    <w:rsid w:val="00743363"/>
    <w:rsid w:val="0074415B"/>
    <w:rsid w:val="00751066"/>
    <w:rsid w:val="0075119B"/>
    <w:rsid w:val="0075136B"/>
    <w:rsid w:val="00751E80"/>
    <w:rsid w:val="00760353"/>
    <w:rsid w:val="00761DA2"/>
    <w:rsid w:val="007634C0"/>
    <w:rsid w:val="00767B62"/>
    <w:rsid w:val="00770E66"/>
    <w:rsid w:val="007731FF"/>
    <w:rsid w:val="00773CF8"/>
    <w:rsid w:val="00777B93"/>
    <w:rsid w:val="00785721"/>
    <w:rsid w:val="00787AA4"/>
    <w:rsid w:val="00790373"/>
    <w:rsid w:val="00790A16"/>
    <w:rsid w:val="00790B1C"/>
    <w:rsid w:val="0079218D"/>
    <w:rsid w:val="00793675"/>
    <w:rsid w:val="00793BA0"/>
    <w:rsid w:val="00797796"/>
    <w:rsid w:val="007A0F45"/>
    <w:rsid w:val="007A2B7F"/>
    <w:rsid w:val="007A3037"/>
    <w:rsid w:val="007A3381"/>
    <w:rsid w:val="007A71ED"/>
    <w:rsid w:val="007A742B"/>
    <w:rsid w:val="007B0396"/>
    <w:rsid w:val="007B24D9"/>
    <w:rsid w:val="007B59B1"/>
    <w:rsid w:val="007B61B9"/>
    <w:rsid w:val="007B63FF"/>
    <w:rsid w:val="007B65F4"/>
    <w:rsid w:val="007B7FB2"/>
    <w:rsid w:val="007C0441"/>
    <w:rsid w:val="007C072C"/>
    <w:rsid w:val="007C2E36"/>
    <w:rsid w:val="007C45B7"/>
    <w:rsid w:val="007C4BF7"/>
    <w:rsid w:val="007C4F7B"/>
    <w:rsid w:val="007C6966"/>
    <w:rsid w:val="007C6A39"/>
    <w:rsid w:val="007D1311"/>
    <w:rsid w:val="007D21BF"/>
    <w:rsid w:val="007D2E2B"/>
    <w:rsid w:val="007D5DD1"/>
    <w:rsid w:val="007D6EC4"/>
    <w:rsid w:val="007D7967"/>
    <w:rsid w:val="007E20A1"/>
    <w:rsid w:val="007E281C"/>
    <w:rsid w:val="007E2D61"/>
    <w:rsid w:val="007E3FB5"/>
    <w:rsid w:val="007E5FF3"/>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0E4"/>
    <w:rsid w:val="008243A4"/>
    <w:rsid w:val="00824F35"/>
    <w:rsid w:val="00826069"/>
    <w:rsid w:val="008269D0"/>
    <w:rsid w:val="00826ACE"/>
    <w:rsid w:val="00831360"/>
    <w:rsid w:val="00831D5B"/>
    <w:rsid w:val="0083332E"/>
    <w:rsid w:val="008343E5"/>
    <w:rsid w:val="00840472"/>
    <w:rsid w:val="008436B5"/>
    <w:rsid w:val="00843F1F"/>
    <w:rsid w:val="00847A16"/>
    <w:rsid w:val="00847C9F"/>
    <w:rsid w:val="008514F6"/>
    <w:rsid w:val="008519DA"/>
    <w:rsid w:val="00851A36"/>
    <w:rsid w:val="00852668"/>
    <w:rsid w:val="00852752"/>
    <w:rsid w:val="00854706"/>
    <w:rsid w:val="00860211"/>
    <w:rsid w:val="00860FD0"/>
    <w:rsid w:val="008629B1"/>
    <w:rsid w:val="008674F8"/>
    <w:rsid w:val="008702DE"/>
    <w:rsid w:val="00872644"/>
    <w:rsid w:val="00874A20"/>
    <w:rsid w:val="00874AB0"/>
    <w:rsid w:val="00875615"/>
    <w:rsid w:val="00876534"/>
    <w:rsid w:val="00876AA6"/>
    <w:rsid w:val="008847D8"/>
    <w:rsid w:val="0088565D"/>
    <w:rsid w:val="00886166"/>
    <w:rsid w:val="0089338B"/>
    <w:rsid w:val="00893D5E"/>
    <w:rsid w:val="00895991"/>
    <w:rsid w:val="00897571"/>
    <w:rsid w:val="008A3ABE"/>
    <w:rsid w:val="008A41F1"/>
    <w:rsid w:val="008A63A0"/>
    <w:rsid w:val="008A7285"/>
    <w:rsid w:val="008A78CD"/>
    <w:rsid w:val="008B7729"/>
    <w:rsid w:val="008C2922"/>
    <w:rsid w:val="008C43CB"/>
    <w:rsid w:val="008C4DB5"/>
    <w:rsid w:val="008D2A5F"/>
    <w:rsid w:val="008D44FA"/>
    <w:rsid w:val="008D46C5"/>
    <w:rsid w:val="008D6290"/>
    <w:rsid w:val="008E2CD4"/>
    <w:rsid w:val="008E395E"/>
    <w:rsid w:val="008F08F5"/>
    <w:rsid w:val="008F099F"/>
    <w:rsid w:val="008F28F7"/>
    <w:rsid w:val="008F3117"/>
    <w:rsid w:val="008F33B6"/>
    <w:rsid w:val="008F4137"/>
    <w:rsid w:val="008F4CDB"/>
    <w:rsid w:val="008F5648"/>
    <w:rsid w:val="00900FD9"/>
    <w:rsid w:val="00904E2A"/>
    <w:rsid w:val="0090592D"/>
    <w:rsid w:val="00907716"/>
    <w:rsid w:val="00910EDA"/>
    <w:rsid w:val="009117DE"/>
    <w:rsid w:val="00913775"/>
    <w:rsid w:val="00920E79"/>
    <w:rsid w:val="009275AC"/>
    <w:rsid w:val="00935043"/>
    <w:rsid w:val="00937742"/>
    <w:rsid w:val="00941561"/>
    <w:rsid w:val="009443AA"/>
    <w:rsid w:val="00944761"/>
    <w:rsid w:val="00945040"/>
    <w:rsid w:val="00947DEA"/>
    <w:rsid w:val="009508DD"/>
    <w:rsid w:val="00951BFE"/>
    <w:rsid w:val="00953AFA"/>
    <w:rsid w:val="009545C5"/>
    <w:rsid w:val="0095503F"/>
    <w:rsid w:val="00956887"/>
    <w:rsid w:val="00960AB6"/>
    <w:rsid w:val="00964660"/>
    <w:rsid w:val="00966225"/>
    <w:rsid w:val="00971C0D"/>
    <w:rsid w:val="00971DB2"/>
    <w:rsid w:val="009741D2"/>
    <w:rsid w:val="009769DD"/>
    <w:rsid w:val="00976B5C"/>
    <w:rsid w:val="00982510"/>
    <w:rsid w:val="00984462"/>
    <w:rsid w:val="0098566A"/>
    <w:rsid w:val="009859E0"/>
    <w:rsid w:val="00986782"/>
    <w:rsid w:val="00986D37"/>
    <w:rsid w:val="00991F6D"/>
    <w:rsid w:val="00993400"/>
    <w:rsid w:val="00993AA0"/>
    <w:rsid w:val="009959FE"/>
    <w:rsid w:val="009A63B1"/>
    <w:rsid w:val="009B0782"/>
    <w:rsid w:val="009B15F5"/>
    <w:rsid w:val="009B2D0E"/>
    <w:rsid w:val="009B3EED"/>
    <w:rsid w:val="009B6360"/>
    <w:rsid w:val="009C0081"/>
    <w:rsid w:val="009C028D"/>
    <w:rsid w:val="009C09E7"/>
    <w:rsid w:val="009C2283"/>
    <w:rsid w:val="009C7425"/>
    <w:rsid w:val="009D10B7"/>
    <w:rsid w:val="009D11CB"/>
    <w:rsid w:val="009D2C2B"/>
    <w:rsid w:val="009D38AB"/>
    <w:rsid w:val="009E5BC2"/>
    <w:rsid w:val="009E6E54"/>
    <w:rsid w:val="009F289E"/>
    <w:rsid w:val="009F2911"/>
    <w:rsid w:val="009F2E0D"/>
    <w:rsid w:val="009F3FD6"/>
    <w:rsid w:val="009F7578"/>
    <w:rsid w:val="00A00635"/>
    <w:rsid w:val="00A01F77"/>
    <w:rsid w:val="00A05114"/>
    <w:rsid w:val="00A07E35"/>
    <w:rsid w:val="00A13D75"/>
    <w:rsid w:val="00A153A5"/>
    <w:rsid w:val="00A1677E"/>
    <w:rsid w:val="00A22B64"/>
    <w:rsid w:val="00A278C7"/>
    <w:rsid w:val="00A4016A"/>
    <w:rsid w:val="00A42373"/>
    <w:rsid w:val="00A425A4"/>
    <w:rsid w:val="00A43BA9"/>
    <w:rsid w:val="00A47784"/>
    <w:rsid w:val="00A47E70"/>
    <w:rsid w:val="00A5274D"/>
    <w:rsid w:val="00A5515C"/>
    <w:rsid w:val="00A5661D"/>
    <w:rsid w:val="00A56C72"/>
    <w:rsid w:val="00A60DB7"/>
    <w:rsid w:val="00A62720"/>
    <w:rsid w:val="00A62AEB"/>
    <w:rsid w:val="00A641C3"/>
    <w:rsid w:val="00A65525"/>
    <w:rsid w:val="00A6638D"/>
    <w:rsid w:val="00A67555"/>
    <w:rsid w:val="00A676FE"/>
    <w:rsid w:val="00A67DB6"/>
    <w:rsid w:val="00A71F05"/>
    <w:rsid w:val="00A731B1"/>
    <w:rsid w:val="00A827AE"/>
    <w:rsid w:val="00A840F1"/>
    <w:rsid w:val="00A85F08"/>
    <w:rsid w:val="00A862F6"/>
    <w:rsid w:val="00A87546"/>
    <w:rsid w:val="00A90CFE"/>
    <w:rsid w:val="00A91562"/>
    <w:rsid w:val="00A921B7"/>
    <w:rsid w:val="00A9348D"/>
    <w:rsid w:val="00A95E2E"/>
    <w:rsid w:val="00A96390"/>
    <w:rsid w:val="00A97137"/>
    <w:rsid w:val="00A975DC"/>
    <w:rsid w:val="00AA17A7"/>
    <w:rsid w:val="00AA302B"/>
    <w:rsid w:val="00AA4E6C"/>
    <w:rsid w:val="00AA6606"/>
    <w:rsid w:val="00AB0051"/>
    <w:rsid w:val="00AB04DC"/>
    <w:rsid w:val="00AB1D38"/>
    <w:rsid w:val="00AB1FF7"/>
    <w:rsid w:val="00AB3447"/>
    <w:rsid w:val="00AB3A69"/>
    <w:rsid w:val="00AC272B"/>
    <w:rsid w:val="00AC38FF"/>
    <w:rsid w:val="00AC46E5"/>
    <w:rsid w:val="00AC5805"/>
    <w:rsid w:val="00AC7B87"/>
    <w:rsid w:val="00AC7DF1"/>
    <w:rsid w:val="00AD124C"/>
    <w:rsid w:val="00AD1B15"/>
    <w:rsid w:val="00AD529C"/>
    <w:rsid w:val="00AD5958"/>
    <w:rsid w:val="00AD77E7"/>
    <w:rsid w:val="00AD7A7D"/>
    <w:rsid w:val="00AE237D"/>
    <w:rsid w:val="00AE344B"/>
    <w:rsid w:val="00AE46EA"/>
    <w:rsid w:val="00AE5577"/>
    <w:rsid w:val="00AE5A80"/>
    <w:rsid w:val="00AE6F1C"/>
    <w:rsid w:val="00AE7A12"/>
    <w:rsid w:val="00AE7F76"/>
    <w:rsid w:val="00AF0A69"/>
    <w:rsid w:val="00AF1230"/>
    <w:rsid w:val="00AF15F6"/>
    <w:rsid w:val="00AF1B13"/>
    <w:rsid w:val="00AF4A7A"/>
    <w:rsid w:val="00AF5F86"/>
    <w:rsid w:val="00AF6B9F"/>
    <w:rsid w:val="00AF7255"/>
    <w:rsid w:val="00B002A1"/>
    <w:rsid w:val="00B009BD"/>
    <w:rsid w:val="00B01A61"/>
    <w:rsid w:val="00B0314E"/>
    <w:rsid w:val="00B046D1"/>
    <w:rsid w:val="00B05016"/>
    <w:rsid w:val="00B06B99"/>
    <w:rsid w:val="00B102E3"/>
    <w:rsid w:val="00B10C37"/>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17C2"/>
    <w:rsid w:val="00B522C3"/>
    <w:rsid w:val="00B525BC"/>
    <w:rsid w:val="00B605A0"/>
    <w:rsid w:val="00B62149"/>
    <w:rsid w:val="00B64EF9"/>
    <w:rsid w:val="00B669B5"/>
    <w:rsid w:val="00B71F44"/>
    <w:rsid w:val="00B73420"/>
    <w:rsid w:val="00B73A03"/>
    <w:rsid w:val="00B7507C"/>
    <w:rsid w:val="00B750DD"/>
    <w:rsid w:val="00B76AD4"/>
    <w:rsid w:val="00B77329"/>
    <w:rsid w:val="00B80012"/>
    <w:rsid w:val="00B804D8"/>
    <w:rsid w:val="00B80694"/>
    <w:rsid w:val="00B8108A"/>
    <w:rsid w:val="00B816FB"/>
    <w:rsid w:val="00B82027"/>
    <w:rsid w:val="00B82630"/>
    <w:rsid w:val="00B86334"/>
    <w:rsid w:val="00B86816"/>
    <w:rsid w:val="00B90B7D"/>
    <w:rsid w:val="00B9464F"/>
    <w:rsid w:val="00BA23ED"/>
    <w:rsid w:val="00BA3343"/>
    <w:rsid w:val="00BA7A40"/>
    <w:rsid w:val="00BB00DF"/>
    <w:rsid w:val="00BB2F1F"/>
    <w:rsid w:val="00BB3BC7"/>
    <w:rsid w:val="00BC1695"/>
    <w:rsid w:val="00BC4A59"/>
    <w:rsid w:val="00BC582E"/>
    <w:rsid w:val="00BC627B"/>
    <w:rsid w:val="00BC63F9"/>
    <w:rsid w:val="00BC6BF6"/>
    <w:rsid w:val="00BD0786"/>
    <w:rsid w:val="00BD0D65"/>
    <w:rsid w:val="00BD1BD3"/>
    <w:rsid w:val="00BD55C0"/>
    <w:rsid w:val="00BE3E9E"/>
    <w:rsid w:val="00BE6714"/>
    <w:rsid w:val="00BF04F8"/>
    <w:rsid w:val="00BF0F9B"/>
    <w:rsid w:val="00BF1D33"/>
    <w:rsid w:val="00BF3835"/>
    <w:rsid w:val="00BF5A48"/>
    <w:rsid w:val="00BF5A79"/>
    <w:rsid w:val="00BF60D1"/>
    <w:rsid w:val="00BF736E"/>
    <w:rsid w:val="00C011AE"/>
    <w:rsid w:val="00C012A0"/>
    <w:rsid w:val="00C03BF0"/>
    <w:rsid w:val="00C06C9E"/>
    <w:rsid w:val="00C108ED"/>
    <w:rsid w:val="00C11B7B"/>
    <w:rsid w:val="00C14A3E"/>
    <w:rsid w:val="00C15848"/>
    <w:rsid w:val="00C15C91"/>
    <w:rsid w:val="00C215B7"/>
    <w:rsid w:val="00C21F29"/>
    <w:rsid w:val="00C222D2"/>
    <w:rsid w:val="00C240E4"/>
    <w:rsid w:val="00C2499F"/>
    <w:rsid w:val="00C25B18"/>
    <w:rsid w:val="00C271A6"/>
    <w:rsid w:val="00C31CE7"/>
    <w:rsid w:val="00C32C0A"/>
    <w:rsid w:val="00C32CBC"/>
    <w:rsid w:val="00C338FC"/>
    <w:rsid w:val="00C33C13"/>
    <w:rsid w:val="00C341FA"/>
    <w:rsid w:val="00C36532"/>
    <w:rsid w:val="00C374A6"/>
    <w:rsid w:val="00C374FA"/>
    <w:rsid w:val="00C376EA"/>
    <w:rsid w:val="00C41F5E"/>
    <w:rsid w:val="00C465EC"/>
    <w:rsid w:val="00C47AB3"/>
    <w:rsid w:val="00C51427"/>
    <w:rsid w:val="00C524CB"/>
    <w:rsid w:val="00C52F2A"/>
    <w:rsid w:val="00C559AB"/>
    <w:rsid w:val="00C61955"/>
    <w:rsid w:val="00C65450"/>
    <w:rsid w:val="00C716A9"/>
    <w:rsid w:val="00C74505"/>
    <w:rsid w:val="00C75802"/>
    <w:rsid w:val="00C7690F"/>
    <w:rsid w:val="00C827FE"/>
    <w:rsid w:val="00C83DF6"/>
    <w:rsid w:val="00C849DE"/>
    <w:rsid w:val="00C8594F"/>
    <w:rsid w:val="00C85B6D"/>
    <w:rsid w:val="00C8744D"/>
    <w:rsid w:val="00CA0DFA"/>
    <w:rsid w:val="00CA4FF6"/>
    <w:rsid w:val="00CA60EA"/>
    <w:rsid w:val="00CB346B"/>
    <w:rsid w:val="00CB4278"/>
    <w:rsid w:val="00CB4DCC"/>
    <w:rsid w:val="00CB6241"/>
    <w:rsid w:val="00CC01ED"/>
    <w:rsid w:val="00CC09D5"/>
    <w:rsid w:val="00CC6B91"/>
    <w:rsid w:val="00CD002D"/>
    <w:rsid w:val="00CD3646"/>
    <w:rsid w:val="00CD428D"/>
    <w:rsid w:val="00CD4866"/>
    <w:rsid w:val="00CD4DE6"/>
    <w:rsid w:val="00CD5C09"/>
    <w:rsid w:val="00CE06DC"/>
    <w:rsid w:val="00CE2E5C"/>
    <w:rsid w:val="00CE6EBD"/>
    <w:rsid w:val="00CE701B"/>
    <w:rsid w:val="00CF0ED5"/>
    <w:rsid w:val="00CF3E33"/>
    <w:rsid w:val="00D00B8E"/>
    <w:rsid w:val="00D019F0"/>
    <w:rsid w:val="00D02B16"/>
    <w:rsid w:val="00D10353"/>
    <w:rsid w:val="00D12B1A"/>
    <w:rsid w:val="00D146A4"/>
    <w:rsid w:val="00D17023"/>
    <w:rsid w:val="00D23B58"/>
    <w:rsid w:val="00D24686"/>
    <w:rsid w:val="00D2479C"/>
    <w:rsid w:val="00D24968"/>
    <w:rsid w:val="00D24E07"/>
    <w:rsid w:val="00D251E4"/>
    <w:rsid w:val="00D27A56"/>
    <w:rsid w:val="00D320BD"/>
    <w:rsid w:val="00D366B7"/>
    <w:rsid w:val="00D37F18"/>
    <w:rsid w:val="00D42942"/>
    <w:rsid w:val="00D42B93"/>
    <w:rsid w:val="00D42E99"/>
    <w:rsid w:val="00D436B2"/>
    <w:rsid w:val="00D4435E"/>
    <w:rsid w:val="00D44FC3"/>
    <w:rsid w:val="00D45ED3"/>
    <w:rsid w:val="00D51A0B"/>
    <w:rsid w:val="00D52156"/>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1F8"/>
    <w:rsid w:val="00DA5CE7"/>
    <w:rsid w:val="00DA6CF8"/>
    <w:rsid w:val="00DB0F3B"/>
    <w:rsid w:val="00DB0F9C"/>
    <w:rsid w:val="00DB1613"/>
    <w:rsid w:val="00DB1BBE"/>
    <w:rsid w:val="00DB2178"/>
    <w:rsid w:val="00DB2F42"/>
    <w:rsid w:val="00DB30B2"/>
    <w:rsid w:val="00DB31A8"/>
    <w:rsid w:val="00DB43A5"/>
    <w:rsid w:val="00DB60DB"/>
    <w:rsid w:val="00DB6345"/>
    <w:rsid w:val="00DB759A"/>
    <w:rsid w:val="00DB7EB0"/>
    <w:rsid w:val="00DC3CB5"/>
    <w:rsid w:val="00DC4677"/>
    <w:rsid w:val="00DC467A"/>
    <w:rsid w:val="00DC66B2"/>
    <w:rsid w:val="00DC73E7"/>
    <w:rsid w:val="00DC79BE"/>
    <w:rsid w:val="00DD1F27"/>
    <w:rsid w:val="00DD4188"/>
    <w:rsid w:val="00DE06D6"/>
    <w:rsid w:val="00DE0755"/>
    <w:rsid w:val="00DE2185"/>
    <w:rsid w:val="00DE27F8"/>
    <w:rsid w:val="00DE3BA7"/>
    <w:rsid w:val="00DE3FCA"/>
    <w:rsid w:val="00DE561C"/>
    <w:rsid w:val="00DE7FDC"/>
    <w:rsid w:val="00E00065"/>
    <w:rsid w:val="00E02A5F"/>
    <w:rsid w:val="00E02B7D"/>
    <w:rsid w:val="00E03651"/>
    <w:rsid w:val="00E03DC5"/>
    <w:rsid w:val="00E106FB"/>
    <w:rsid w:val="00E11A0D"/>
    <w:rsid w:val="00E13306"/>
    <w:rsid w:val="00E13EF2"/>
    <w:rsid w:val="00E15079"/>
    <w:rsid w:val="00E21D5B"/>
    <w:rsid w:val="00E22A8D"/>
    <w:rsid w:val="00E237EF"/>
    <w:rsid w:val="00E23CD2"/>
    <w:rsid w:val="00E248A8"/>
    <w:rsid w:val="00E2746D"/>
    <w:rsid w:val="00E27BF2"/>
    <w:rsid w:val="00E30D69"/>
    <w:rsid w:val="00E31948"/>
    <w:rsid w:val="00E31D32"/>
    <w:rsid w:val="00E343DE"/>
    <w:rsid w:val="00E34B84"/>
    <w:rsid w:val="00E37B8A"/>
    <w:rsid w:val="00E40AA0"/>
    <w:rsid w:val="00E41763"/>
    <w:rsid w:val="00E41E24"/>
    <w:rsid w:val="00E437DC"/>
    <w:rsid w:val="00E43B72"/>
    <w:rsid w:val="00E47FD6"/>
    <w:rsid w:val="00E50443"/>
    <w:rsid w:val="00E50B13"/>
    <w:rsid w:val="00E51368"/>
    <w:rsid w:val="00E5433B"/>
    <w:rsid w:val="00E5550B"/>
    <w:rsid w:val="00E560A7"/>
    <w:rsid w:val="00E60B22"/>
    <w:rsid w:val="00E61592"/>
    <w:rsid w:val="00E6422C"/>
    <w:rsid w:val="00E672F5"/>
    <w:rsid w:val="00E673CD"/>
    <w:rsid w:val="00E67880"/>
    <w:rsid w:val="00E7010F"/>
    <w:rsid w:val="00E70193"/>
    <w:rsid w:val="00E73BFC"/>
    <w:rsid w:val="00E754AE"/>
    <w:rsid w:val="00E759E3"/>
    <w:rsid w:val="00E824E1"/>
    <w:rsid w:val="00E8551B"/>
    <w:rsid w:val="00E857AB"/>
    <w:rsid w:val="00E90033"/>
    <w:rsid w:val="00E94831"/>
    <w:rsid w:val="00E95437"/>
    <w:rsid w:val="00E96406"/>
    <w:rsid w:val="00E97048"/>
    <w:rsid w:val="00E9706E"/>
    <w:rsid w:val="00EA16CB"/>
    <w:rsid w:val="00EA1DC2"/>
    <w:rsid w:val="00EA1EFD"/>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E27"/>
    <w:rsid w:val="00ED0F1E"/>
    <w:rsid w:val="00ED322F"/>
    <w:rsid w:val="00ED3431"/>
    <w:rsid w:val="00ED6F7E"/>
    <w:rsid w:val="00EE059F"/>
    <w:rsid w:val="00EE5CFC"/>
    <w:rsid w:val="00EE631D"/>
    <w:rsid w:val="00EE75AB"/>
    <w:rsid w:val="00EF35FB"/>
    <w:rsid w:val="00EF36DA"/>
    <w:rsid w:val="00EF4841"/>
    <w:rsid w:val="00EF49FB"/>
    <w:rsid w:val="00F038AF"/>
    <w:rsid w:val="00F03BE8"/>
    <w:rsid w:val="00F044EF"/>
    <w:rsid w:val="00F050E9"/>
    <w:rsid w:val="00F0719B"/>
    <w:rsid w:val="00F10368"/>
    <w:rsid w:val="00F12057"/>
    <w:rsid w:val="00F1405D"/>
    <w:rsid w:val="00F17537"/>
    <w:rsid w:val="00F20C22"/>
    <w:rsid w:val="00F226A6"/>
    <w:rsid w:val="00F27890"/>
    <w:rsid w:val="00F27A9E"/>
    <w:rsid w:val="00F30D46"/>
    <w:rsid w:val="00F32DCA"/>
    <w:rsid w:val="00F33A51"/>
    <w:rsid w:val="00F33BCB"/>
    <w:rsid w:val="00F35386"/>
    <w:rsid w:val="00F361F7"/>
    <w:rsid w:val="00F42758"/>
    <w:rsid w:val="00F45784"/>
    <w:rsid w:val="00F47781"/>
    <w:rsid w:val="00F5055E"/>
    <w:rsid w:val="00F52B67"/>
    <w:rsid w:val="00F54435"/>
    <w:rsid w:val="00F56C18"/>
    <w:rsid w:val="00F579E6"/>
    <w:rsid w:val="00F606B4"/>
    <w:rsid w:val="00F60A8C"/>
    <w:rsid w:val="00F61AF7"/>
    <w:rsid w:val="00F62732"/>
    <w:rsid w:val="00F652A0"/>
    <w:rsid w:val="00F72B8A"/>
    <w:rsid w:val="00F733D1"/>
    <w:rsid w:val="00F761AD"/>
    <w:rsid w:val="00F76898"/>
    <w:rsid w:val="00F77B4D"/>
    <w:rsid w:val="00F82CAB"/>
    <w:rsid w:val="00F83D87"/>
    <w:rsid w:val="00F854A2"/>
    <w:rsid w:val="00F90308"/>
    <w:rsid w:val="00F90638"/>
    <w:rsid w:val="00F91053"/>
    <w:rsid w:val="00F95488"/>
    <w:rsid w:val="00F9574E"/>
    <w:rsid w:val="00F96644"/>
    <w:rsid w:val="00FA08C3"/>
    <w:rsid w:val="00FA3790"/>
    <w:rsid w:val="00FB4C07"/>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E7ACA"/>
    <w:rsid w:val="00FF1624"/>
    <w:rsid w:val="00FF1966"/>
    <w:rsid w:val="00FF3FEB"/>
    <w:rsid w:val="00FF414E"/>
    <w:rsid w:val="00FF48C6"/>
    <w:rsid w:val="00FF67AE"/>
    <w:rsid w:val="00FF715E"/>
    <w:rsid w:val="011A24F4"/>
    <w:rsid w:val="019C5277"/>
    <w:rsid w:val="01DB1C83"/>
    <w:rsid w:val="02BA5D3C"/>
    <w:rsid w:val="030B22AF"/>
    <w:rsid w:val="037759DB"/>
    <w:rsid w:val="03E11E2F"/>
    <w:rsid w:val="04211C07"/>
    <w:rsid w:val="048C2F16"/>
    <w:rsid w:val="04D56C9D"/>
    <w:rsid w:val="05F11A75"/>
    <w:rsid w:val="06037305"/>
    <w:rsid w:val="06344057"/>
    <w:rsid w:val="0661309E"/>
    <w:rsid w:val="07524795"/>
    <w:rsid w:val="077C5CB6"/>
    <w:rsid w:val="07936DEC"/>
    <w:rsid w:val="07D757D2"/>
    <w:rsid w:val="07FF7CC3"/>
    <w:rsid w:val="08253C58"/>
    <w:rsid w:val="09B94F9F"/>
    <w:rsid w:val="0A0979C8"/>
    <w:rsid w:val="0A5E408E"/>
    <w:rsid w:val="0A7B24EA"/>
    <w:rsid w:val="0A8530D4"/>
    <w:rsid w:val="0BE87F23"/>
    <w:rsid w:val="0C2A7A8F"/>
    <w:rsid w:val="0C430B50"/>
    <w:rsid w:val="0C486CF4"/>
    <w:rsid w:val="0CA67D96"/>
    <w:rsid w:val="0CC06645"/>
    <w:rsid w:val="0D335069"/>
    <w:rsid w:val="0D42705A"/>
    <w:rsid w:val="0D5A0848"/>
    <w:rsid w:val="0D821B4C"/>
    <w:rsid w:val="0DE40111"/>
    <w:rsid w:val="0DE6291B"/>
    <w:rsid w:val="0E157E71"/>
    <w:rsid w:val="0E362F6C"/>
    <w:rsid w:val="0E386240"/>
    <w:rsid w:val="0F1D584C"/>
    <w:rsid w:val="0FB029A1"/>
    <w:rsid w:val="10500F7A"/>
    <w:rsid w:val="10B4201D"/>
    <w:rsid w:val="11E26D7E"/>
    <w:rsid w:val="11FC29D4"/>
    <w:rsid w:val="127039FD"/>
    <w:rsid w:val="13A9398F"/>
    <w:rsid w:val="13D824C6"/>
    <w:rsid w:val="140E7C96"/>
    <w:rsid w:val="14A14FAE"/>
    <w:rsid w:val="15235F00"/>
    <w:rsid w:val="159470CB"/>
    <w:rsid w:val="160752E5"/>
    <w:rsid w:val="16702E8A"/>
    <w:rsid w:val="16A134F2"/>
    <w:rsid w:val="16BE1E47"/>
    <w:rsid w:val="16D62F97"/>
    <w:rsid w:val="1735378C"/>
    <w:rsid w:val="18E81E83"/>
    <w:rsid w:val="19BF2755"/>
    <w:rsid w:val="19C20124"/>
    <w:rsid w:val="19C83894"/>
    <w:rsid w:val="19F8741E"/>
    <w:rsid w:val="1A25849A"/>
    <w:rsid w:val="1AE732BC"/>
    <w:rsid w:val="1B925650"/>
    <w:rsid w:val="1BC03F17"/>
    <w:rsid w:val="1BCE1F90"/>
    <w:rsid w:val="1BCE4B3B"/>
    <w:rsid w:val="1BFD37DF"/>
    <w:rsid w:val="1C1376ED"/>
    <w:rsid w:val="1C5B4D89"/>
    <w:rsid w:val="1D454C65"/>
    <w:rsid w:val="1D695934"/>
    <w:rsid w:val="1DAF669C"/>
    <w:rsid w:val="1DF13A63"/>
    <w:rsid w:val="1EA4327D"/>
    <w:rsid w:val="1EBF394D"/>
    <w:rsid w:val="1F2C36C6"/>
    <w:rsid w:val="1F2D1751"/>
    <w:rsid w:val="1FAE3080"/>
    <w:rsid w:val="1FAF10AC"/>
    <w:rsid w:val="1FF708CE"/>
    <w:rsid w:val="20027045"/>
    <w:rsid w:val="205511B7"/>
    <w:rsid w:val="208715C8"/>
    <w:rsid w:val="20E96CF6"/>
    <w:rsid w:val="214F3E14"/>
    <w:rsid w:val="217429BA"/>
    <w:rsid w:val="21A13378"/>
    <w:rsid w:val="21C80FA2"/>
    <w:rsid w:val="21C916A0"/>
    <w:rsid w:val="21CB4AC6"/>
    <w:rsid w:val="221F7512"/>
    <w:rsid w:val="22574D34"/>
    <w:rsid w:val="225779D5"/>
    <w:rsid w:val="226A181B"/>
    <w:rsid w:val="22862FC6"/>
    <w:rsid w:val="22D008A5"/>
    <w:rsid w:val="23153937"/>
    <w:rsid w:val="245E07C6"/>
    <w:rsid w:val="246833F2"/>
    <w:rsid w:val="25706A02"/>
    <w:rsid w:val="25CE54D7"/>
    <w:rsid w:val="25E73135"/>
    <w:rsid w:val="26456133"/>
    <w:rsid w:val="26665B9D"/>
    <w:rsid w:val="26B75F6B"/>
    <w:rsid w:val="26C758B1"/>
    <w:rsid w:val="26FB113F"/>
    <w:rsid w:val="26FF934F"/>
    <w:rsid w:val="27084A19"/>
    <w:rsid w:val="27BF15BC"/>
    <w:rsid w:val="27DB2255"/>
    <w:rsid w:val="2865044E"/>
    <w:rsid w:val="286B4792"/>
    <w:rsid w:val="291747BA"/>
    <w:rsid w:val="2A692A82"/>
    <w:rsid w:val="2ABB17C8"/>
    <w:rsid w:val="2B125E66"/>
    <w:rsid w:val="2B1E480B"/>
    <w:rsid w:val="2BB62C95"/>
    <w:rsid w:val="2BBD5EBF"/>
    <w:rsid w:val="2BD54FBE"/>
    <w:rsid w:val="2C3A1E29"/>
    <w:rsid w:val="2C7E113E"/>
    <w:rsid w:val="2C970D19"/>
    <w:rsid w:val="2CB46522"/>
    <w:rsid w:val="2D2A56E9"/>
    <w:rsid w:val="2D8717C3"/>
    <w:rsid w:val="2D962D7E"/>
    <w:rsid w:val="2DEC29B9"/>
    <w:rsid w:val="2E386967"/>
    <w:rsid w:val="2E837CB4"/>
    <w:rsid w:val="2EA11B8C"/>
    <w:rsid w:val="2F882B9B"/>
    <w:rsid w:val="2FF59F99"/>
    <w:rsid w:val="2FF95F46"/>
    <w:rsid w:val="304E33AE"/>
    <w:rsid w:val="30ED7159"/>
    <w:rsid w:val="311961A0"/>
    <w:rsid w:val="3150795D"/>
    <w:rsid w:val="317C672F"/>
    <w:rsid w:val="31EC10CE"/>
    <w:rsid w:val="328873EA"/>
    <w:rsid w:val="32C71C2C"/>
    <w:rsid w:val="32D81743"/>
    <w:rsid w:val="332365FE"/>
    <w:rsid w:val="334F4E2A"/>
    <w:rsid w:val="33543E57"/>
    <w:rsid w:val="34554A4E"/>
    <w:rsid w:val="34C16DC2"/>
    <w:rsid w:val="34DB19BE"/>
    <w:rsid w:val="34FA0097"/>
    <w:rsid w:val="350B7DCE"/>
    <w:rsid w:val="35380BBF"/>
    <w:rsid w:val="35A149B6"/>
    <w:rsid w:val="35CC4711"/>
    <w:rsid w:val="35E328D9"/>
    <w:rsid w:val="35EF8928"/>
    <w:rsid w:val="36112941"/>
    <w:rsid w:val="36714005"/>
    <w:rsid w:val="36DB422C"/>
    <w:rsid w:val="36F9612C"/>
    <w:rsid w:val="374C0952"/>
    <w:rsid w:val="3796E4FF"/>
    <w:rsid w:val="37E312B6"/>
    <w:rsid w:val="37F464E2"/>
    <w:rsid w:val="382611A3"/>
    <w:rsid w:val="38390850"/>
    <w:rsid w:val="38B57157"/>
    <w:rsid w:val="39400042"/>
    <w:rsid w:val="396F1910"/>
    <w:rsid w:val="39AA6BAF"/>
    <w:rsid w:val="39B12CEE"/>
    <w:rsid w:val="39F2758E"/>
    <w:rsid w:val="3A4122C4"/>
    <w:rsid w:val="3A6A181A"/>
    <w:rsid w:val="3A951952"/>
    <w:rsid w:val="3AB34F0A"/>
    <w:rsid w:val="3B451940"/>
    <w:rsid w:val="3B693880"/>
    <w:rsid w:val="3BDC22A4"/>
    <w:rsid w:val="3BF7A52A"/>
    <w:rsid w:val="3C5D17C7"/>
    <w:rsid w:val="3C9708C1"/>
    <w:rsid w:val="3CA408E8"/>
    <w:rsid w:val="3CB94393"/>
    <w:rsid w:val="3CE851E1"/>
    <w:rsid w:val="3CF526E9"/>
    <w:rsid w:val="3D7C548A"/>
    <w:rsid w:val="3D945C21"/>
    <w:rsid w:val="3DC21380"/>
    <w:rsid w:val="3E0529D0"/>
    <w:rsid w:val="3E7C195D"/>
    <w:rsid w:val="3ECB4852"/>
    <w:rsid w:val="3F19380F"/>
    <w:rsid w:val="3F331774"/>
    <w:rsid w:val="3F52664F"/>
    <w:rsid w:val="3F582D46"/>
    <w:rsid w:val="3FCFAA3F"/>
    <w:rsid w:val="3FEFCC1E"/>
    <w:rsid w:val="3FFB194F"/>
    <w:rsid w:val="40116E7F"/>
    <w:rsid w:val="401364B0"/>
    <w:rsid w:val="40245174"/>
    <w:rsid w:val="40E35EFD"/>
    <w:rsid w:val="422E75D1"/>
    <w:rsid w:val="424866FD"/>
    <w:rsid w:val="431402B1"/>
    <w:rsid w:val="43544E16"/>
    <w:rsid w:val="43615785"/>
    <w:rsid w:val="44320D0F"/>
    <w:rsid w:val="44411C2B"/>
    <w:rsid w:val="444B4E50"/>
    <w:rsid w:val="447F5EC2"/>
    <w:rsid w:val="44903D09"/>
    <w:rsid w:val="44D52AF7"/>
    <w:rsid w:val="45D814A9"/>
    <w:rsid w:val="468B201B"/>
    <w:rsid w:val="46FF9D6E"/>
    <w:rsid w:val="47086B46"/>
    <w:rsid w:val="48627FD5"/>
    <w:rsid w:val="489F2E1F"/>
    <w:rsid w:val="49437E06"/>
    <w:rsid w:val="49917B06"/>
    <w:rsid w:val="4A7E09CA"/>
    <w:rsid w:val="4B1530DD"/>
    <w:rsid w:val="4B6B53F2"/>
    <w:rsid w:val="4B7B626D"/>
    <w:rsid w:val="4BEB70BC"/>
    <w:rsid w:val="4BF46E2F"/>
    <w:rsid w:val="4C6807BE"/>
    <w:rsid w:val="4C77A999"/>
    <w:rsid w:val="4C9D15DC"/>
    <w:rsid w:val="4D1F4797"/>
    <w:rsid w:val="4D855C14"/>
    <w:rsid w:val="4E4A464C"/>
    <w:rsid w:val="4E7331C6"/>
    <w:rsid w:val="4EE554BC"/>
    <w:rsid w:val="4F231B40"/>
    <w:rsid w:val="4F310701"/>
    <w:rsid w:val="4F394BD8"/>
    <w:rsid w:val="4F4F3C49"/>
    <w:rsid w:val="4F806F93"/>
    <w:rsid w:val="4FE53EE4"/>
    <w:rsid w:val="4FEFA4B5"/>
    <w:rsid w:val="4FFF435B"/>
    <w:rsid w:val="4FFFAD0C"/>
    <w:rsid w:val="508F6894"/>
    <w:rsid w:val="50D457E8"/>
    <w:rsid w:val="50D92DFE"/>
    <w:rsid w:val="51226553"/>
    <w:rsid w:val="512B5665"/>
    <w:rsid w:val="518663A0"/>
    <w:rsid w:val="51AFE772"/>
    <w:rsid w:val="52B66476"/>
    <w:rsid w:val="52F40FEE"/>
    <w:rsid w:val="52FB52AE"/>
    <w:rsid w:val="53366C79"/>
    <w:rsid w:val="53607CD3"/>
    <w:rsid w:val="53993E69"/>
    <w:rsid w:val="53EE4E13"/>
    <w:rsid w:val="53F021F5"/>
    <w:rsid w:val="540A435C"/>
    <w:rsid w:val="54473118"/>
    <w:rsid w:val="555420C8"/>
    <w:rsid w:val="557E6E29"/>
    <w:rsid w:val="557F21C6"/>
    <w:rsid w:val="55896405"/>
    <w:rsid w:val="565E3EDD"/>
    <w:rsid w:val="56A17F1A"/>
    <w:rsid w:val="56BED7C6"/>
    <w:rsid w:val="57272B15"/>
    <w:rsid w:val="575B631B"/>
    <w:rsid w:val="57A442AA"/>
    <w:rsid w:val="585D60C3"/>
    <w:rsid w:val="586F082C"/>
    <w:rsid w:val="58A91A2A"/>
    <w:rsid w:val="58B518B9"/>
    <w:rsid w:val="58B57CAD"/>
    <w:rsid w:val="595B6A54"/>
    <w:rsid w:val="59E234C2"/>
    <w:rsid w:val="5A1F6D78"/>
    <w:rsid w:val="5A4A0C19"/>
    <w:rsid w:val="5B2F2A2D"/>
    <w:rsid w:val="5B636542"/>
    <w:rsid w:val="5B72008C"/>
    <w:rsid w:val="5B8F0C89"/>
    <w:rsid w:val="5B9B13DC"/>
    <w:rsid w:val="5BDF0145"/>
    <w:rsid w:val="5C26444D"/>
    <w:rsid w:val="5C4C0928"/>
    <w:rsid w:val="5CF52AC3"/>
    <w:rsid w:val="5D6D4FFA"/>
    <w:rsid w:val="5D704AEA"/>
    <w:rsid w:val="5DA603AA"/>
    <w:rsid w:val="5E27164D"/>
    <w:rsid w:val="5E522B63"/>
    <w:rsid w:val="5E650E6B"/>
    <w:rsid w:val="5EDBEED3"/>
    <w:rsid w:val="5EE6E3E9"/>
    <w:rsid w:val="5F0744FB"/>
    <w:rsid w:val="5FC20C8C"/>
    <w:rsid w:val="5FDD1B65"/>
    <w:rsid w:val="5FF714CA"/>
    <w:rsid w:val="60251BBC"/>
    <w:rsid w:val="60360BA1"/>
    <w:rsid w:val="61314591"/>
    <w:rsid w:val="61642A8B"/>
    <w:rsid w:val="620F579D"/>
    <w:rsid w:val="622A0E64"/>
    <w:rsid w:val="62572206"/>
    <w:rsid w:val="632D7425"/>
    <w:rsid w:val="637C38A9"/>
    <w:rsid w:val="63E43B3C"/>
    <w:rsid w:val="63EC68C9"/>
    <w:rsid w:val="63F216D6"/>
    <w:rsid w:val="64171704"/>
    <w:rsid w:val="64CC2606"/>
    <w:rsid w:val="64FB58E5"/>
    <w:rsid w:val="65AF9137"/>
    <w:rsid w:val="65EF62A4"/>
    <w:rsid w:val="661A599D"/>
    <w:rsid w:val="66C3135F"/>
    <w:rsid w:val="66E548C7"/>
    <w:rsid w:val="67283D40"/>
    <w:rsid w:val="676F07EE"/>
    <w:rsid w:val="67974524"/>
    <w:rsid w:val="67B744BE"/>
    <w:rsid w:val="67BE7815"/>
    <w:rsid w:val="67F00D02"/>
    <w:rsid w:val="68030215"/>
    <w:rsid w:val="68290E7E"/>
    <w:rsid w:val="68386205"/>
    <w:rsid w:val="688E4077"/>
    <w:rsid w:val="689D7795"/>
    <w:rsid w:val="6929180F"/>
    <w:rsid w:val="69345C13"/>
    <w:rsid w:val="693853D1"/>
    <w:rsid w:val="697061F8"/>
    <w:rsid w:val="6993489C"/>
    <w:rsid w:val="69AB1384"/>
    <w:rsid w:val="6A751C15"/>
    <w:rsid w:val="6A875C5B"/>
    <w:rsid w:val="6B6E1D34"/>
    <w:rsid w:val="6B7D0AFE"/>
    <w:rsid w:val="6BA04935"/>
    <w:rsid w:val="6CD23D69"/>
    <w:rsid w:val="6CE30C47"/>
    <w:rsid w:val="6D4A0435"/>
    <w:rsid w:val="6D5663ED"/>
    <w:rsid w:val="6D6F091A"/>
    <w:rsid w:val="6DC5212E"/>
    <w:rsid w:val="6E3251C8"/>
    <w:rsid w:val="6E787440"/>
    <w:rsid w:val="6EEA775A"/>
    <w:rsid w:val="6EF79AD9"/>
    <w:rsid w:val="6F120E19"/>
    <w:rsid w:val="6F3EAD7B"/>
    <w:rsid w:val="6F9D67D3"/>
    <w:rsid w:val="6FB5805A"/>
    <w:rsid w:val="6FE0B860"/>
    <w:rsid w:val="6FE27182"/>
    <w:rsid w:val="6FFF9FF6"/>
    <w:rsid w:val="700248B0"/>
    <w:rsid w:val="702A4113"/>
    <w:rsid w:val="708E0327"/>
    <w:rsid w:val="70FF1FB5"/>
    <w:rsid w:val="712A5284"/>
    <w:rsid w:val="71F03559"/>
    <w:rsid w:val="720A29C0"/>
    <w:rsid w:val="7231619E"/>
    <w:rsid w:val="7277483C"/>
    <w:rsid w:val="72867527"/>
    <w:rsid w:val="73B148B4"/>
    <w:rsid w:val="73C3551C"/>
    <w:rsid w:val="73FC04D8"/>
    <w:rsid w:val="74065409"/>
    <w:rsid w:val="745148D6"/>
    <w:rsid w:val="74B70B38"/>
    <w:rsid w:val="74BF3F35"/>
    <w:rsid w:val="74BF5CE3"/>
    <w:rsid w:val="74EC2851"/>
    <w:rsid w:val="75174F46"/>
    <w:rsid w:val="75262126"/>
    <w:rsid w:val="757A4300"/>
    <w:rsid w:val="75D900B4"/>
    <w:rsid w:val="75FFEB20"/>
    <w:rsid w:val="76027BFA"/>
    <w:rsid w:val="761D308F"/>
    <w:rsid w:val="767CC005"/>
    <w:rsid w:val="76EFAE79"/>
    <w:rsid w:val="772C162A"/>
    <w:rsid w:val="77796734"/>
    <w:rsid w:val="77A7E762"/>
    <w:rsid w:val="77BD6DEC"/>
    <w:rsid w:val="77E42AB3"/>
    <w:rsid w:val="77FE0797"/>
    <w:rsid w:val="78452022"/>
    <w:rsid w:val="784716A8"/>
    <w:rsid w:val="78D27468"/>
    <w:rsid w:val="78EE6B97"/>
    <w:rsid w:val="791DDC81"/>
    <w:rsid w:val="79273E57"/>
    <w:rsid w:val="7966861F"/>
    <w:rsid w:val="79761AE5"/>
    <w:rsid w:val="79B0209F"/>
    <w:rsid w:val="79B50E56"/>
    <w:rsid w:val="79CB63FC"/>
    <w:rsid w:val="79D93CE4"/>
    <w:rsid w:val="79DA65E8"/>
    <w:rsid w:val="79DCC677"/>
    <w:rsid w:val="79FB45DA"/>
    <w:rsid w:val="79FC3536"/>
    <w:rsid w:val="7A0348C4"/>
    <w:rsid w:val="7A565EBD"/>
    <w:rsid w:val="7A78094E"/>
    <w:rsid w:val="7A805F15"/>
    <w:rsid w:val="7AD47958"/>
    <w:rsid w:val="7B6F6C45"/>
    <w:rsid w:val="7B7EAA73"/>
    <w:rsid w:val="7BBFDF2D"/>
    <w:rsid w:val="7BF9DC2D"/>
    <w:rsid w:val="7C0B180E"/>
    <w:rsid w:val="7C3717EB"/>
    <w:rsid w:val="7CCED25B"/>
    <w:rsid w:val="7CD42548"/>
    <w:rsid w:val="7CF343A1"/>
    <w:rsid w:val="7D8AC283"/>
    <w:rsid w:val="7DBEEE67"/>
    <w:rsid w:val="7E0E3C13"/>
    <w:rsid w:val="7E460C79"/>
    <w:rsid w:val="7E583C67"/>
    <w:rsid w:val="7EF5D411"/>
    <w:rsid w:val="7EFCC5E3"/>
    <w:rsid w:val="7F1B445E"/>
    <w:rsid w:val="7F5C60BD"/>
    <w:rsid w:val="7F7D4961"/>
    <w:rsid w:val="7F9C28E6"/>
    <w:rsid w:val="7FAFC1DE"/>
    <w:rsid w:val="7FBA84B1"/>
    <w:rsid w:val="7FBD5450"/>
    <w:rsid w:val="7FDB1CE7"/>
    <w:rsid w:val="7FDECDDB"/>
    <w:rsid w:val="7FDF0EC8"/>
    <w:rsid w:val="7FEF9BF0"/>
    <w:rsid w:val="7FFB88C0"/>
    <w:rsid w:val="7FFCFE6A"/>
    <w:rsid w:val="7FFD1FD8"/>
    <w:rsid w:val="7FFD777E"/>
    <w:rsid w:val="7FFF2321"/>
    <w:rsid w:val="7FFF4828"/>
    <w:rsid w:val="7FFFD085"/>
    <w:rsid w:val="8DBEC9A5"/>
    <w:rsid w:val="8FDAB3FA"/>
    <w:rsid w:val="8FFFD07C"/>
    <w:rsid w:val="99BF403A"/>
    <w:rsid w:val="9DDFEEEF"/>
    <w:rsid w:val="9FF578E5"/>
    <w:rsid w:val="A7DC36FB"/>
    <w:rsid w:val="AF7DCCB7"/>
    <w:rsid w:val="B47F8BEF"/>
    <w:rsid w:val="B4FFF06F"/>
    <w:rsid w:val="B5FE2878"/>
    <w:rsid w:val="BDFE7BF7"/>
    <w:rsid w:val="BFB31DC4"/>
    <w:rsid w:val="BFD630E0"/>
    <w:rsid w:val="C63D3075"/>
    <w:rsid w:val="CB3FAC87"/>
    <w:rsid w:val="CFA3E8E4"/>
    <w:rsid w:val="D5ED3D53"/>
    <w:rsid w:val="D9F75605"/>
    <w:rsid w:val="DBA5F159"/>
    <w:rsid w:val="DBF7DF52"/>
    <w:rsid w:val="DD7E2FFE"/>
    <w:rsid w:val="DE7C5CE6"/>
    <w:rsid w:val="DECFCF52"/>
    <w:rsid w:val="DF9FC6FF"/>
    <w:rsid w:val="DFEB6C22"/>
    <w:rsid w:val="DFEF0054"/>
    <w:rsid w:val="E76D5EC6"/>
    <w:rsid w:val="E7976EB0"/>
    <w:rsid w:val="E9FB520F"/>
    <w:rsid w:val="EB7F69DA"/>
    <w:rsid w:val="EBBF6CA4"/>
    <w:rsid w:val="EDFB1958"/>
    <w:rsid w:val="EDFB3300"/>
    <w:rsid w:val="EE396886"/>
    <w:rsid w:val="EE5F8F51"/>
    <w:rsid w:val="EEFECE96"/>
    <w:rsid w:val="EFFE5A20"/>
    <w:rsid w:val="F1EF2E63"/>
    <w:rsid w:val="F5FBB805"/>
    <w:rsid w:val="F5FFF304"/>
    <w:rsid w:val="F76FBE8A"/>
    <w:rsid w:val="F77EE6A5"/>
    <w:rsid w:val="F9DDCE2E"/>
    <w:rsid w:val="F9DFAD8F"/>
    <w:rsid w:val="FBEF2181"/>
    <w:rsid w:val="FBFBE23F"/>
    <w:rsid w:val="FC735F36"/>
    <w:rsid w:val="FCBFCD7C"/>
    <w:rsid w:val="FD2F2DFA"/>
    <w:rsid w:val="FDDADC1A"/>
    <w:rsid w:val="FDE7CEA8"/>
    <w:rsid w:val="FE750A13"/>
    <w:rsid w:val="FEE758C0"/>
    <w:rsid w:val="FEF52306"/>
    <w:rsid w:val="FEF9F218"/>
    <w:rsid w:val="FF5FE007"/>
    <w:rsid w:val="FF732B37"/>
    <w:rsid w:val="FF9D2115"/>
    <w:rsid w:val="FFB325AC"/>
    <w:rsid w:val="FFDF8547"/>
    <w:rsid w:val="FFDFF4FB"/>
    <w:rsid w:val="FFE777FD"/>
    <w:rsid w:val="FFEB2D26"/>
    <w:rsid w:val="FFF78E68"/>
    <w:rsid w:val="FFFB9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6"/>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tabs>
        <w:tab w:val="left" w:pos="312"/>
      </w:tabs>
      <w:spacing w:line="372" w:lineRule="auto"/>
      <w:outlineLvl w:val="4"/>
    </w:pPr>
    <w:rPr>
      <w:b/>
      <w:sz w:val="28"/>
      <w:szCs w:val="20"/>
    </w:rPr>
  </w:style>
  <w:style w:type="paragraph" w:styleId="8">
    <w:name w:val="heading 6"/>
    <w:basedOn w:val="1"/>
    <w:next w:val="1"/>
    <w:link w:val="48"/>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qFormat/>
    <w:uiPriority w:val="0"/>
    <w:pPr>
      <w:keepNext/>
      <w:keepLines/>
      <w:tabs>
        <w:tab w:val="left" w:pos="312"/>
      </w:tabs>
      <w:spacing w:line="317" w:lineRule="auto"/>
      <w:outlineLvl w:val="6"/>
    </w:pPr>
    <w:rPr>
      <w:b/>
      <w:sz w:val="24"/>
      <w:szCs w:val="20"/>
    </w:rPr>
  </w:style>
  <w:style w:type="paragraph" w:styleId="10">
    <w:name w:val="heading 8"/>
    <w:basedOn w:val="1"/>
    <w:next w:val="5"/>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7"/>
    <w:qFormat/>
    <w:uiPriority w:val="0"/>
    <w:pPr>
      <w:autoSpaceDE w:val="0"/>
      <w:autoSpaceDN w:val="0"/>
      <w:spacing w:line="360" w:lineRule="auto"/>
      <w:ind w:left="181" w:firstLine="420"/>
    </w:pPr>
    <w:rPr>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next w:val="1"/>
    <w:qFormat/>
    <w:uiPriority w:val="0"/>
  </w:style>
  <w:style w:type="paragraph" w:styleId="18">
    <w:name w:val="Body Text Indent"/>
    <w:basedOn w:val="1"/>
    <w:link w:val="50"/>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1"/>
    <w:qFormat/>
    <w:uiPriority w:val="99"/>
    <w:pPr>
      <w:spacing w:line="360" w:lineRule="auto"/>
    </w:pPr>
    <w:rPr>
      <w:rFonts w:ascii="宋体" w:hAnsi="Courier New"/>
      <w:spacing w:val="-8"/>
      <w:sz w:val="24"/>
      <w:szCs w:val="20"/>
    </w:rPr>
  </w:style>
  <w:style w:type="paragraph" w:styleId="22">
    <w:name w:val="Date"/>
    <w:basedOn w:val="1"/>
    <w:next w:val="1"/>
    <w:link w:val="52"/>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3">
    <w:name w:val="Body Text Indent 2"/>
    <w:basedOn w:val="1"/>
    <w:qFormat/>
    <w:uiPriority w:val="0"/>
    <w:pPr>
      <w:ind w:firstLine="540"/>
    </w:pPr>
    <w:rPr>
      <w:szCs w:val="20"/>
    </w:rPr>
  </w:style>
  <w:style w:type="paragraph" w:styleId="24">
    <w:name w:val="Balloon Text"/>
    <w:basedOn w:val="1"/>
    <w:link w:val="53"/>
    <w:qFormat/>
    <w:uiPriority w:val="99"/>
    <w:rPr>
      <w:sz w:val="18"/>
      <w:szCs w:val="18"/>
    </w:rPr>
  </w:style>
  <w:style w:type="paragraph" w:styleId="25">
    <w:name w:val="footer"/>
    <w:basedOn w:val="1"/>
    <w:link w:val="54"/>
    <w:qFormat/>
    <w:uiPriority w:val="99"/>
    <w:pPr>
      <w:tabs>
        <w:tab w:val="center" w:pos="4153"/>
        <w:tab w:val="right" w:pos="8306"/>
      </w:tabs>
      <w:snapToGrid w:val="0"/>
      <w:jc w:val="left"/>
    </w:pPr>
    <w:rPr>
      <w:sz w:val="18"/>
      <w:szCs w:val="20"/>
    </w:rPr>
  </w:style>
  <w:style w:type="paragraph" w:styleId="26">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99"/>
    <w:pPr>
      <w:widowControl/>
      <w:spacing w:beforeAutospacing="1"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5"/>
    <w:next w:val="15"/>
    <w:link w:val="56"/>
    <w:qFormat/>
    <w:uiPriority w:val="0"/>
    <w:rPr>
      <w:b/>
      <w:bCs/>
    </w:rPr>
  </w:style>
  <w:style w:type="paragraph" w:styleId="35">
    <w:name w:val="Body Text First Indent"/>
    <w:basedOn w:val="17"/>
    <w:next w:val="1"/>
    <w:qFormat/>
    <w:uiPriority w:val="0"/>
    <w:pPr>
      <w:ind w:firstLine="420"/>
    </w:pPr>
    <w:rPr>
      <w:szCs w:val="20"/>
    </w:rPr>
  </w:style>
  <w:style w:type="paragraph" w:styleId="36">
    <w:name w:val="Body Text First Indent 2"/>
    <w:basedOn w:val="18"/>
    <w:next w:val="1"/>
    <w:unhideWhenUsed/>
    <w:qFormat/>
    <w:uiPriority w:val="99"/>
    <w:pPr>
      <w:ind w:firstLine="420" w:firstLineChars="200"/>
    </w:p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bCs/>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Emphasis"/>
    <w:qFormat/>
    <w:uiPriority w:val="20"/>
    <w:rPr>
      <w:i/>
      <w:iCs/>
    </w:rPr>
  </w:style>
  <w:style w:type="character" w:styleId="44">
    <w:name w:val="Hyperlink"/>
    <w:qFormat/>
    <w:uiPriority w:val="0"/>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character" w:customStyle="1" w:styleId="46">
    <w:name w:val="标题 2 字符"/>
    <w:link w:val="3"/>
    <w:qFormat/>
    <w:uiPriority w:val="0"/>
    <w:rPr>
      <w:rFonts w:ascii="Arial" w:hAnsi="Arial" w:eastAsia="黑体"/>
      <w:b/>
      <w:spacing w:val="24"/>
      <w:sz w:val="24"/>
      <w:lang w:val="en-US" w:eastAsia="zh-CN" w:bidi="ar-SA"/>
    </w:rPr>
  </w:style>
  <w:style w:type="character" w:customStyle="1" w:styleId="47">
    <w:name w:val="正文缩进 字符"/>
    <w:link w:val="5"/>
    <w:qFormat/>
    <w:uiPriority w:val="0"/>
    <w:rPr>
      <w:kern w:val="2"/>
      <w:sz w:val="24"/>
    </w:rPr>
  </w:style>
  <w:style w:type="character" w:customStyle="1" w:styleId="48">
    <w:name w:val="标题 6 字符"/>
    <w:link w:val="8"/>
    <w:qFormat/>
    <w:uiPriority w:val="0"/>
    <w:rPr>
      <w:rFonts w:ascii="Arial" w:hAnsi="Arial" w:eastAsia="黑体"/>
      <w:b/>
      <w:kern w:val="2"/>
      <w:sz w:val="24"/>
    </w:rPr>
  </w:style>
  <w:style w:type="character" w:customStyle="1" w:styleId="49">
    <w:name w:val="批注文字 字符"/>
    <w:link w:val="15"/>
    <w:qFormat/>
    <w:uiPriority w:val="99"/>
    <w:rPr>
      <w:rFonts w:eastAsia="宋体"/>
      <w:kern w:val="2"/>
      <w:sz w:val="21"/>
      <w:szCs w:val="24"/>
      <w:lang w:val="en-US" w:eastAsia="zh-CN" w:bidi="ar-SA"/>
    </w:rPr>
  </w:style>
  <w:style w:type="character" w:customStyle="1" w:styleId="50">
    <w:name w:val="正文文本缩进 字符"/>
    <w:link w:val="18"/>
    <w:qFormat/>
    <w:uiPriority w:val="0"/>
    <w:rPr>
      <w:kern w:val="2"/>
      <w:sz w:val="24"/>
    </w:rPr>
  </w:style>
  <w:style w:type="character" w:customStyle="1" w:styleId="51">
    <w:name w:val="纯文本 字符"/>
    <w:link w:val="21"/>
    <w:qFormat/>
    <w:uiPriority w:val="99"/>
    <w:rPr>
      <w:rFonts w:ascii="宋体" w:hAnsi="Courier New"/>
      <w:spacing w:val="-8"/>
      <w:kern w:val="2"/>
      <w:sz w:val="24"/>
    </w:rPr>
  </w:style>
  <w:style w:type="character" w:customStyle="1" w:styleId="52">
    <w:name w:val="日期 字符"/>
    <w:link w:val="22"/>
    <w:qFormat/>
    <w:uiPriority w:val="99"/>
    <w:rPr>
      <w:rFonts w:ascii="宋体" w:hAnsi="宋体"/>
      <w:sz w:val="24"/>
    </w:rPr>
  </w:style>
  <w:style w:type="character" w:customStyle="1" w:styleId="53">
    <w:name w:val="批注框文本 字符"/>
    <w:link w:val="24"/>
    <w:qFormat/>
    <w:uiPriority w:val="99"/>
    <w:rPr>
      <w:kern w:val="2"/>
      <w:sz w:val="18"/>
      <w:szCs w:val="18"/>
    </w:rPr>
  </w:style>
  <w:style w:type="character" w:customStyle="1" w:styleId="54">
    <w:name w:val="页脚 字符"/>
    <w:link w:val="25"/>
    <w:qFormat/>
    <w:uiPriority w:val="99"/>
    <w:rPr>
      <w:kern w:val="2"/>
      <w:sz w:val="18"/>
    </w:rPr>
  </w:style>
  <w:style w:type="character" w:customStyle="1" w:styleId="55">
    <w:name w:val="页眉 字符"/>
    <w:link w:val="26"/>
    <w:qFormat/>
    <w:uiPriority w:val="99"/>
    <w:rPr>
      <w:kern w:val="2"/>
      <w:sz w:val="18"/>
      <w:szCs w:val="18"/>
    </w:rPr>
  </w:style>
  <w:style w:type="character" w:customStyle="1" w:styleId="56">
    <w:name w:val="批注主题 字符"/>
    <w:link w:val="34"/>
    <w:qFormat/>
    <w:uiPriority w:val="0"/>
    <w:rPr>
      <w:rFonts w:eastAsia="宋体"/>
      <w:b/>
      <w:bCs/>
      <w:kern w:val="2"/>
      <w:sz w:val="21"/>
      <w:szCs w:val="24"/>
      <w:lang w:val="en-US" w:eastAsia="zh-CN" w:bidi="ar-SA"/>
    </w:rPr>
  </w:style>
  <w:style w:type="paragraph" w:customStyle="1" w:styleId="57">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character" w:customStyle="1" w:styleId="58">
    <w:name w:val="无间隔 字符"/>
    <w:link w:val="59"/>
    <w:qFormat/>
    <w:uiPriority w:val="0"/>
    <w:rPr>
      <w:rFonts w:eastAsia="Times New Roman"/>
      <w:sz w:val="22"/>
      <w:lang w:val="en-US" w:eastAsia="zh-CN" w:bidi="ar-SA"/>
    </w:rPr>
  </w:style>
  <w:style w:type="paragraph" w:customStyle="1" w:styleId="59">
    <w:name w:val="无间隔1"/>
    <w:link w:val="58"/>
    <w:qFormat/>
    <w:uiPriority w:val="0"/>
    <w:pPr>
      <w:spacing w:after="160" w:line="278" w:lineRule="auto"/>
    </w:pPr>
    <w:rPr>
      <w:rFonts w:ascii="Times New Roman" w:hAnsi="Times New Roman" w:eastAsia="Times New Roman" w:cs="Times New Roman"/>
      <w:sz w:val="22"/>
      <w:lang w:val="en-US" w:eastAsia="zh-CN" w:bidi="ar-SA"/>
    </w:rPr>
  </w:style>
  <w:style w:type="character" w:customStyle="1" w:styleId="60">
    <w:name w:val="font11"/>
    <w:qFormat/>
    <w:uiPriority w:val="0"/>
    <w:rPr>
      <w:rFonts w:hint="default" w:ascii="Times New Roman" w:hAnsi="Times New Roman" w:cs="Times New Roman"/>
      <w:color w:val="000000"/>
      <w:sz w:val="24"/>
      <w:szCs w:val="24"/>
      <w:u w:val="none"/>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NormalCharacter"/>
    <w:qFormat/>
    <w:uiPriority w:val="0"/>
  </w:style>
  <w:style w:type="character" w:customStyle="1" w:styleId="64">
    <w:name w:val="fontstyle01"/>
    <w:qFormat/>
    <w:uiPriority w:val="0"/>
    <w:rPr>
      <w:rFonts w:hint="default" w:ascii="FangSong-Identity-H" w:hAnsi="FangSong-Identity-H"/>
      <w:color w:val="005A87"/>
      <w:sz w:val="20"/>
      <w:szCs w:val="20"/>
    </w:rPr>
  </w:style>
  <w:style w:type="character" w:customStyle="1" w:styleId="65">
    <w:name w:val="￥正文 Char"/>
    <w:link w:val="66"/>
    <w:qFormat/>
    <w:uiPriority w:val="0"/>
    <w:rPr>
      <w:kern w:val="2"/>
      <w:sz w:val="24"/>
      <w:szCs w:val="22"/>
    </w:rPr>
  </w:style>
  <w:style w:type="paragraph" w:customStyle="1" w:styleId="66">
    <w:name w:val="￥正文"/>
    <w:basedOn w:val="1"/>
    <w:link w:val="65"/>
    <w:qFormat/>
    <w:uiPriority w:val="0"/>
    <w:pPr>
      <w:spacing w:line="360" w:lineRule="auto"/>
      <w:ind w:firstLine="200" w:firstLineChars="200"/>
    </w:pPr>
    <w:rPr>
      <w:sz w:val="24"/>
      <w:szCs w:val="22"/>
    </w:rPr>
  </w:style>
  <w:style w:type="character" w:customStyle="1" w:styleId="67">
    <w:name w:val="列出段落 Char"/>
    <w:link w:val="68"/>
    <w:qFormat/>
    <w:locked/>
    <w:uiPriority w:val="34"/>
    <w:rPr>
      <w:kern w:val="2"/>
      <w:sz w:val="21"/>
      <w:szCs w:val="21"/>
    </w:rPr>
  </w:style>
  <w:style w:type="paragraph" w:customStyle="1" w:styleId="68">
    <w:name w:val="列出段落1"/>
    <w:basedOn w:val="1"/>
    <w:link w:val="67"/>
    <w:qFormat/>
    <w:uiPriority w:val="34"/>
    <w:pPr>
      <w:ind w:firstLine="420" w:firstLineChars="200"/>
    </w:pPr>
    <w:rPr>
      <w:szCs w:val="21"/>
    </w:rPr>
  </w:style>
  <w:style w:type="character" w:customStyle="1" w:styleId="69">
    <w:name w:val="font01"/>
    <w:qFormat/>
    <w:uiPriority w:val="0"/>
    <w:rPr>
      <w:rFonts w:hint="eastAsia" w:ascii="微软雅黑" w:hAnsi="微软雅黑" w:eastAsia="微软雅黑" w:cs="微软雅黑"/>
      <w:color w:val="000000"/>
      <w:sz w:val="18"/>
      <w:szCs w:val="18"/>
      <w:u w:val="none"/>
    </w:rPr>
  </w:style>
  <w:style w:type="character" w:customStyle="1" w:styleId="70">
    <w:name w:val="CSS1级正文 Char"/>
    <w:link w:val="71"/>
    <w:qFormat/>
    <w:uiPriority w:val="0"/>
    <w:rPr>
      <w:kern w:val="2"/>
      <w:sz w:val="21"/>
      <w:lang w:val="zh-CN"/>
    </w:rPr>
  </w:style>
  <w:style w:type="paragraph" w:customStyle="1" w:styleId="71">
    <w:name w:val="CSS1级正文"/>
    <w:basedOn w:val="17"/>
    <w:link w:val="70"/>
    <w:qFormat/>
    <w:uiPriority w:val="0"/>
    <w:pPr>
      <w:widowControl/>
      <w:spacing w:afterLines="100" w:line="360" w:lineRule="auto"/>
      <w:ind w:firstLine="480" w:firstLineChars="200"/>
      <w:jc w:val="left"/>
    </w:pPr>
    <w:rPr>
      <w:szCs w:val="20"/>
      <w:lang w:val="zh-CN"/>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qFormat/>
    <w:uiPriority w:val="0"/>
    <w:pPr>
      <w:spacing w:line="360" w:lineRule="auto"/>
      <w:ind w:firstLine="200" w:firstLineChars="200"/>
    </w:pPr>
    <w:rPr>
      <w:rFonts w:ascii="宋体" w:hAnsi="宋体"/>
      <w:sz w:val="24"/>
      <w:szCs w:val="20"/>
    </w:rPr>
  </w:style>
  <w:style w:type="character" w:customStyle="1" w:styleId="74">
    <w:name w:val="t14"/>
    <w:qFormat/>
    <w:uiPriority w:val="0"/>
  </w:style>
  <w:style w:type="character" w:customStyle="1" w:styleId="75">
    <w:name w:val="页码1"/>
    <w:qFormat/>
    <w:uiPriority w:val="0"/>
  </w:style>
  <w:style w:type="character" w:customStyle="1" w:styleId="76">
    <w:name w:val="Char Char"/>
    <w:qFormat/>
    <w:uiPriority w:val="0"/>
    <w:rPr>
      <w:rFonts w:ascii="宋体" w:hAnsi="Courier New" w:eastAsia="宋体"/>
      <w:kern w:val="2"/>
      <w:sz w:val="21"/>
      <w:lang w:val="en-US" w:eastAsia="zh-CN" w:bidi="ar-SA"/>
    </w:rPr>
  </w:style>
  <w:style w:type="character" w:customStyle="1" w:styleId="77">
    <w:name w:val="apple-converted-space"/>
    <w:qFormat/>
    <w:uiPriority w:val="0"/>
  </w:style>
  <w:style w:type="character" w:customStyle="1" w:styleId="78">
    <w:name w:val="fontstyle11"/>
    <w:qFormat/>
    <w:uiPriority w:val="0"/>
    <w:rPr>
      <w:rFonts w:hint="default" w:ascii="TimesNewRomanPSMT-Identity-H" w:hAnsi="TimesNewRomanPSMT-Identity-H"/>
      <w:color w:val="000000"/>
      <w:sz w:val="18"/>
      <w:szCs w:val="18"/>
    </w:rPr>
  </w:style>
  <w:style w:type="character" w:customStyle="1" w:styleId="79">
    <w:name w:val="纯文本 Char"/>
    <w:qFormat/>
    <w:uiPriority w:val="0"/>
    <w:rPr>
      <w:rFonts w:ascii="宋体" w:hAnsi="Courier New" w:eastAsia="宋体"/>
      <w:kern w:val="2"/>
      <w:sz w:val="21"/>
      <w:szCs w:val="24"/>
      <w:lang w:val="en-US" w:eastAsia="zh-CN" w:bidi="ar-SA"/>
    </w:rPr>
  </w:style>
  <w:style w:type="character" w:customStyle="1" w:styleId="80">
    <w:name w:val="纯文本 Char Char"/>
    <w:qFormat/>
    <w:uiPriority w:val="0"/>
    <w:rPr>
      <w:rFonts w:ascii="宋体" w:hAnsi="Courier New" w:eastAsia="宋体"/>
      <w:kern w:val="2"/>
      <w:sz w:val="21"/>
      <w:lang w:val="en-US" w:eastAsia="zh-CN" w:bidi="ar-SA"/>
    </w:rPr>
  </w:style>
  <w:style w:type="character" w:customStyle="1" w:styleId="81">
    <w:name w:val="表正文 Char"/>
    <w:qFormat/>
    <w:uiPriority w:val="0"/>
    <w:rPr>
      <w:rFonts w:eastAsia="宋体"/>
      <w:kern w:val="2"/>
      <w:sz w:val="21"/>
      <w:szCs w:val="24"/>
      <w:lang w:val="en-US" w:eastAsia="zh-CN" w:bidi="ar-SA"/>
    </w:rPr>
  </w:style>
  <w:style w:type="character" w:customStyle="1" w:styleId="82">
    <w:name w:val="Char Char1"/>
    <w:qFormat/>
    <w:uiPriority w:val="0"/>
    <w:rPr>
      <w:rFonts w:ascii="宋体" w:hAnsi="Courier New" w:eastAsia="宋体"/>
      <w:kern w:val="2"/>
      <w:sz w:val="21"/>
      <w:lang w:val="en-US" w:eastAsia="zh-CN" w:bidi="ar-SA"/>
    </w:rPr>
  </w:style>
  <w:style w:type="character" w:customStyle="1" w:styleId="83">
    <w:name w:val="style1"/>
    <w:qFormat/>
    <w:uiPriority w:val="0"/>
  </w:style>
  <w:style w:type="character" w:customStyle="1" w:styleId="84">
    <w:name w:val="font81"/>
    <w:qFormat/>
    <w:uiPriority w:val="0"/>
    <w:rPr>
      <w:rFonts w:hint="eastAsia" w:ascii="微软雅黑" w:hAnsi="微软雅黑" w:eastAsia="微软雅黑" w:cs="微软雅黑"/>
      <w:color w:val="000000"/>
      <w:sz w:val="18"/>
      <w:szCs w:val="18"/>
      <w:u w:val="none"/>
    </w:rPr>
  </w:style>
  <w:style w:type="character" w:customStyle="1" w:styleId="85">
    <w:name w:val="my正文 Char"/>
    <w:link w:val="86"/>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普通文字 Char Char Char"/>
    <w:qFormat/>
    <w:uiPriority w:val="0"/>
    <w:rPr>
      <w:rFonts w:ascii="宋体" w:hAnsi="Courier New" w:eastAsia="宋体"/>
      <w:kern w:val="2"/>
      <w:sz w:val="21"/>
      <w:lang w:val="en-US" w:eastAsia="zh-CN" w:bidi="ar-SA"/>
    </w:rPr>
  </w:style>
  <w:style w:type="character" w:customStyle="1" w:styleId="88">
    <w:name w:val="列表段落 字符"/>
    <w:link w:val="89"/>
    <w:qFormat/>
    <w:uiPriority w:val="34"/>
    <w:rPr>
      <w:rFonts w:ascii="Calibri" w:hAnsi="Calibri"/>
      <w:kern w:val="2"/>
      <w:sz w:val="21"/>
      <w:szCs w:val="22"/>
    </w:rPr>
  </w:style>
  <w:style w:type="paragraph" w:styleId="89">
    <w:name w:val="List Paragraph"/>
    <w:basedOn w:val="1"/>
    <w:link w:val="88"/>
    <w:qFormat/>
    <w:uiPriority w:val="34"/>
    <w:pPr>
      <w:ind w:firstLine="420" w:firstLineChars="200"/>
    </w:pPr>
    <w:rPr>
      <w:rFonts w:ascii="Calibri" w:hAnsi="Calibri"/>
      <w:szCs w:val="22"/>
    </w:rPr>
  </w:style>
  <w:style w:type="character" w:customStyle="1" w:styleId="90">
    <w:name w:val="font51"/>
    <w:qFormat/>
    <w:uiPriority w:val="0"/>
    <w:rPr>
      <w:rFonts w:hint="eastAsia" w:ascii="宋体" w:hAnsi="宋体" w:eastAsia="宋体" w:cs="宋体"/>
      <w:color w:val="000000"/>
      <w:sz w:val="18"/>
      <w:szCs w:val="18"/>
      <w:u w:val="none"/>
    </w:rPr>
  </w:style>
  <w:style w:type="paragraph" w:customStyle="1" w:styleId="91">
    <w:name w:val="样式5"/>
    <w:basedOn w:val="92"/>
    <w:next w:val="92"/>
    <w:qFormat/>
    <w:uiPriority w:val="0"/>
    <w:pPr>
      <w:tabs>
        <w:tab w:val="right" w:leader="dot" w:pos="9458"/>
      </w:tabs>
    </w:pPr>
  </w:style>
  <w:style w:type="paragraph" w:customStyle="1" w:styleId="92">
    <w:name w:val="样式4"/>
    <w:basedOn w:val="28"/>
    <w:qFormat/>
    <w:uiPriority w:val="0"/>
    <w:pPr>
      <w:tabs>
        <w:tab w:val="right" w:leader="dot" w:pos="9458"/>
      </w:tabs>
    </w:pPr>
    <w:rPr>
      <w:b w:val="0"/>
    </w:rPr>
  </w:style>
  <w:style w:type="paragraph" w:customStyle="1" w:styleId="93">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4">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5">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6">
    <w:name w:val="xl82"/>
    <w:basedOn w:val="1"/>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7">
    <w:name w:val="修订2"/>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98">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99">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0">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1">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02">
    <w:name w:val="表格内容"/>
    <w:basedOn w:val="1"/>
    <w:qFormat/>
    <w:uiPriority w:val="0"/>
    <w:pPr>
      <w:numPr>
        <w:ilvl w:val="0"/>
        <w:numId w:val="1"/>
      </w:numPr>
      <w:spacing w:line="312" w:lineRule="auto"/>
    </w:pPr>
    <w:rPr>
      <w:rFonts w:ascii="宋体"/>
      <w:sz w:val="24"/>
      <w:szCs w:val="20"/>
    </w:rPr>
  </w:style>
  <w:style w:type="paragraph" w:customStyle="1" w:styleId="103">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4">
    <w:name w:val="BodyText"/>
    <w:basedOn w:val="1"/>
    <w:qFormat/>
    <w:uiPriority w:val="0"/>
    <w:pPr>
      <w:widowControl/>
      <w:spacing w:after="120"/>
      <w:textAlignment w:val="baseline"/>
    </w:pPr>
    <w:rPr>
      <w:rFonts w:ascii="Calibri" w:hAnsi="Calibri"/>
    </w:rPr>
  </w:style>
  <w:style w:type="paragraph" w:customStyle="1" w:styleId="105">
    <w:name w:val="xl112"/>
    <w:basedOn w:val="1"/>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6">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85"/>
    <w:basedOn w:val="1"/>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9">
    <w:name w:val="修订4"/>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110">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1">
    <w:name w:val="xl67"/>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2">
    <w:name w:val="Char Char1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113">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4">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5">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7">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8">
    <w:name w:val="List Paragraph1"/>
    <w:basedOn w:val="1"/>
    <w:qFormat/>
    <w:uiPriority w:val="0"/>
    <w:pPr>
      <w:widowControl/>
      <w:ind w:firstLine="420" w:firstLineChars="200"/>
      <w:jc w:val="left"/>
    </w:pPr>
    <w:rPr>
      <w:kern w:val="0"/>
      <w:szCs w:val="20"/>
    </w:rPr>
  </w:style>
  <w:style w:type="paragraph" w:customStyle="1" w:styleId="11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0">
    <w:name w:val="p0"/>
    <w:basedOn w:val="1"/>
    <w:qFormat/>
    <w:uiPriority w:val="0"/>
    <w:pPr>
      <w:widowControl/>
    </w:pPr>
    <w:rPr>
      <w:rFonts w:ascii="Calibri" w:hAnsi="Calibri" w:cs="Calibri"/>
      <w:kern w:val="0"/>
      <w:szCs w:val="21"/>
    </w:rPr>
  </w:style>
  <w:style w:type="paragraph" w:customStyle="1" w:styleId="12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2">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font7"/>
    <w:basedOn w:val="1"/>
    <w:qFormat/>
    <w:uiPriority w:val="0"/>
    <w:pPr>
      <w:widowControl/>
      <w:spacing w:beforeAutospacing="1" w:afterAutospacing="1"/>
      <w:jc w:val="left"/>
    </w:pPr>
    <w:rPr>
      <w:kern w:val="0"/>
      <w:sz w:val="22"/>
      <w:szCs w:val="22"/>
    </w:rPr>
  </w:style>
  <w:style w:type="paragraph" w:customStyle="1" w:styleId="124">
    <w:name w:val="Char1 Char Char Char Char Char Char"/>
    <w:basedOn w:val="1"/>
    <w:qFormat/>
    <w:uiPriority w:val="0"/>
    <w:pPr>
      <w:tabs>
        <w:tab w:val="left" w:pos="425"/>
      </w:tabs>
      <w:ind w:left="425" w:hanging="425"/>
    </w:pPr>
    <w:rPr>
      <w:rFonts w:ascii="Calibri" w:hAnsi="Calibri"/>
      <w:sz w:val="24"/>
    </w:rPr>
  </w:style>
  <w:style w:type="paragraph" w:customStyle="1" w:styleId="125">
    <w:name w:val="xl80"/>
    <w:basedOn w:val="1"/>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6">
    <w:name w:val="Char Char Char Char"/>
    <w:basedOn w:val="1"/>
    <w:qFormat/>
    <w:uiPriority w:val="0"/>
    <w:pPr>
      <w:widowControl/>
      <w:spacing w:line="240" w:lineRule="exact"/>
      <w:jc w:val="left"/>
    </w:pPr>
  </w:style>
  <w:style w:type="paragraph" w:customStyle="1" w:styleId="127">
    <w:name w:val="xl88"/>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2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0">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3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2">
    <w:name w:val="xl65"/>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3">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5">
    <w:name w:val="Char Char Char Char Char Char Char Char Char Char Char Char Char"/>
    <w:basedOn w:val="1"/>
    <w:qFormat/>
    <w:uiPriority w:val="0"/>
    <w:pPr>
      <w:widowControl/>
      <w:spacing w:line="240" w:lineRule="exact"/>
      <w:jc w:val="left"/>
    </w:pPr>
    <w:rPr>
      <w:szCs w:val="20"/>
    </w:rPr>
  </w:style>
  <w:style w:type="paragraph" w:customStyle="1" w:styleId="136">
    <w:name w:val="列表2"/>
    <w:basedOn w:val="1"/>
    <w:next w:val="1"/>
    <w:qFormat/>
    <w:uiPriority w:val="0"/>
    <w:pPr>
      <w:tabs>
        <w:tab w:val="left" w:pos="312"/>
        <w:tab w:val="left" w:pos="1547"/>
      </w:tabs>
      <w:spacing w:line="200" w:lineRule="atLeast"/>
      <w:ind w:left="1547" w:hanging="507"/>
    </w:pPr>
    <w:rPr>
      <w:sz w:val="28"/>
    </w:rPr>
  </w:style>
  <w:style w:type="paragraph" w:customStyle="1" w:styleId="137">
    <w:name w:val="Char1"/>
    <w:basedOn w:val="1"/>
    <w:qFormat/>
    <w:uiPriority w:val="0"/>
    <w:rPr>
      <w:rFonts w:ascii="Tahoma" w:hAnsi="Tahoma"/>
      <w:sz w:val="24"/>
      <w:szCs w:val="20"/>
    </w:rPr>
  </w:style>
  <w:style w:type="paragraph" w:customStyle="1" w:styleId="138">
    <w:name w:val="Table Body"/>
    <w:basedOn w:val="1"/>
    <w:qFormat/>
    <w:uiPriority w:val="0"/>
    <w:pPr>
      <w:widowControl/>
      <w:jc w:val="center"/>
    </w:pPr>
    <w:rPr>
      <w:rFonts w:ascii="Arial" w:hAnsi="Arial"/>
      <w:snapToGrid w:val="0"/>
      <w:kern w:val="0"/>
      <w:sz w:val="18"/>
      <w:szCs w:val="20"/>
    </w:rPr>
  </w:style>
  <w:style w:type="paragraph" w:customStyle="1" w:styleId="139">
    <w:name w:val="Table Paragraph"/>
    <w:basedOn w:val="1"/>
    <w:qFormat/>
    <w:uiPriority w:val="1"/>
    <w:pPr>
      <w:jc w:val="left"/>
    </w:pPr>
    <w:rPr>
      <w:rFonts w:ascii="Calibri" w:hAnsi="Calibri"/>
      <w:kern w:val="0"/>
      <w:sz w:val="22"/>
      <w:szCs w:val="22"/>
      <w:lang w:eastAsia="en-US"/>
    </w:rPr>
  </w:style>
  <w:style w:type="paragraph" w:customStyle="1" w:styleId="140">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1">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42">
    <w:name w:val="xl90"/>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3">
    <w:name w:val="Char11"/>
    <w:basedOn w:val="1"/>
    <w:qFormat/>
    <w:uiPriority w:val="0"/>
    <w:rPr>
      <w:rFonts w:ascii="Tahoma" w:hAnsi="Tahoma"/>
      <w:sz w:val="24"/>
      <w:szCs w:val="20"/>
    </w:rPr>
  </w:style>
  <w:style w:type="paragraph" w:customStyle="1" w:styleId="144">
    <w:name w:val="列出段落21"/>
    <w:basedOn w:val="1"/>
    <w:unhideWhenUsed/>
    <w:qFormat/>
    <w:uiPriority w:val="99"/>
    <w:pPr>
      <w:ind w:firstLine="420" w:firstLineChars="200"/>
    </w:pPr>
  </w:style>
  <w:style w:type="paragraph" w:customStyle="1" w:styleId="145">
    <w:name w:val="Char1 Char Char Char Char Char Char1"/>
    <w:basedOn w:val="1"/>
    <w:qFormat/>
    <w:uiPriority w:val="0"/>
    <w:pPr>
      <w:tabs>
        <w:tab w:val="left" w:pos="425"/>
      </w:tabs>
      <w:ind w:left="425" w:hanging="425"/>
    </w:pPr>
    <w:rPr>
      <w:sz w:val="24"/>
    </w:rPr>
  </w:style>
  <w:style w:type="paragraph" w:customStyle="1" w:styleId="146">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47">
    <w:name w:val="表格文字"/>
    <w:basedOn w:val="1"/>
    <w:qFormat/>
    <w:uiPriority w:val="0"/>
    <w:pPr>
      <w:jc w:val="left"/>
    </w:pPr>
    <w:rPr>
      <w:spacing w:val="10"/>
      <w:kern w:val="0"/>
      <w:sz w:val="24"/>
    </w:rPr>
  </w:style>
  <w:style w:type="paragraph" w:customStyle="1" w:styleId="148">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49">
    <w:name w:val="xl23"/>
    <w:basedOn w:val="1"/>
    <w:qFormat/>
    <w:uiPriority w:val="0"/>
    <w:pPr>
      <w:widowControl/>
      <w:spacing w:beforeAutospacing="1" w:afterAutospacing="1" w:line="360" w:lineRule="auto"/>
      <w:textAlignment w:val="top"/>
    </w:pPr>
    <w:rPr>
      <w:kern w:val="0"/>
      <w:sz w:val="24"/>
    </w:rPr>
  </w:style>
  <w:style w:type="paragraph" w:customStyle="1" w:styleId="150">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1">
    <w:name w:val="xl114"/>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2">
    <w:name w:val="Char Char12"/>
    <w:basedOn w:val="1"/>
    <w:qFormat/>
    <w:uiPriority w:val="0"/>
    <w:pPr>
      <w:widowControl/>
      <w:spacing w:line="240" w:lineRule="exact"/>
      <w:jc w:val="left"/>
    </w:pPr>
    <w:rPr>
      <w:rFonts w:ascii="宋体" w:hAnsi="宋体"/>
      <w:kern w:val="0"/>
      <w:sz w:val="20"/>
      <w:szCs w:val="20"/>
      <w:lang w:eastAsia="en-US"/>
    </w:rPr>
  </w:style>
  <w:style w:type="paragraph" w:customStyle="1" w:styleId="153">
    <w:name w:val="修订3"/>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154">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5">
    <w:name w:val="Char Char Char Char Char Char Char Char"/>
    <w:basedOn w:val="1"/>
    <w:qFormat/>
    <w:uiPriority w:val="0"/>
    <w:pPr>
      <w:tabs>
        <w:tab w:val="left" w:pos="360"/>
      </w:tabs>
    </w:pPr>
    <w:rPr>
      <w:sz w:val="24"/>
    </w:rPr>
  </w:style>
  <w:style w:type="paragraph" w:customStyle="1" w:styleId="156">
    <w:name w:val="列出段落2"/>
    <w:basedOn w:val="1"/>
    <w:qFormat/>
    <w:uiPriority w:val="34"/>
    <w:pPr>
      <w:widowControl/>
      <w:ind w:firstLine="420" w:firstLineChars="200"/>
      <w:jc w:val="left"/>
    </w:pPr>
    <w:rPr>
      <w:rFonts w:ascii="Calibri" w:hAnsi="Calibri"/>
      <w:kern w:val="0"/>
      <w:szCs w:val="20"/>
    </w:rPr>
  </w:style>
  <w:style w:type="paragraph" w:customStyle="1" w:styleId="1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8">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59">
    <w:name w:val="样式3"/>
    <w:basedOn w:val="20"/>
    <w:qFormat/>
    <w:uiPriority w:val="0"/>
    <w:pPr>
      <w:tabs>
        <w:tab w:val="right" w:leader="dot" w:pos="9458"/>
      </w:tabs>
    </w:pPr>
    <w:rPr>
      <w:i w:val="0"/>
    </w:rPr>
  </w:style>
  <w:style w:type="paragraph" w:customStyle="1" w:styleId="160">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61">
    <w:name w:val="正文缩进1"/>
    <w:basedOn w:val="1"/>
    <w:qFormat/>
    <w:uiPriority w:val="0"/>
    <w:pPr>
      <w:ind w:firstLine="567"/>
    </w:pPr>
    <w:rPr>
      <w:spacing w:val="20"/>
      <w:sz w:val="24"/>
      <w:szCs w:val="20"/>
    </w:rPr>
  </w:style>
  <w:style w:type="paragraph" w:customStyle="1" w:styleId="162">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163">
    <w:name w:val="xl113"/>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5">
    <w:name w:val="Char Char Char Char Char Char Char"/>
    <w:basedOn w:val="1"/>
    <w:qFormat/>
    <w:uiPriority w:val="0"/>
  </w:style>
  <w:style w:type="paragraph" w:customStyle="1" w:styleId="166">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67">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8">
    <w:name w:val="xl109"/>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69">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0">
    <w:name w:val="_Style 1"/>
    <w:basedOn w:val="1"/>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1">
    <w:name w:val="xl83"/>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2">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173">
    <w:name w:val="xl84"/>
    <w:basedOn w:val="1"/>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4">
    <w:name w:val="Char Char Char Char Char Char Char Char Char Char Char Char Char Char Char Char"/>
    <w:basedOn w:val="1"/>
    <w:qFormat/>
    <w:uiPriority w:val="0"/>
    <w:pPr>
      <w:tabs>
        <w:tab w:val="left" w:pos="360"/>
      </w:tabs>
    </w:pPr>
    <w:rPr>
      <w:rFonts w:ascii="Calibri" w:hAnsi="Calibri"/>
      <w:sz w:val="24"/>
    </w:rPr>
  </w:style>
  <w:style w:type="paragraph" w:customStyle="1" w:styleId="175">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6">
    <w:name w:val="_Style 173"/>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77">
    <w:name w:val="样式"/>
    <w:basedOn w:val="1"/>
    <w:next w:val="19"/>
    <w:qFormat/>
    <w:uiPriority w:val="0"/>
    <w:pPr>
      <w:ind w:left="572" w:right="32" w:firstLine="478"/>
    </w:pPr>
    <w:rPr>
      <w:szCs w:val="21"/>
    </w:rPr>
  </w:style>
  <w:style w:type="paragraph" w:customStyle="1" w:styleId="178">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79">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0">
    <w:name w:val="Table Heading"/>
    <w:basedOn w:val="1"/>
    <w:qFormat/>
    <w:uiPriority w:val="0"/>
    <w:pPr>
      <w:widowControl/>
      <w:jc w:val="center"/>
    </w:pPr>
    <w:rPr>
      <w:rFonts w:ascii="Arial" w:hAnsi="Arial"/>
      <w:b/>
      <w:kern w:val="0"/>
      <w:sz w:val="18"/>
      <w:szCs w:val="20"/>
    </w:rPr>
  </w:style>
  <w:style w:type="paragraph" w:customStyle="1" w:styleId="181">
    <w:name w:val="xl7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2">
    <w:name w:val="HHT表格"/>
    <w:basedOn w:val="1"/>
    <w:qFormat/>
    <w:uiPriority w:val="0"/>
    <w:pPr>
      <w:widowControl/>
      <w:adjustRightInd w:val="0"/>
      <w:snapToGrid w:val="0"/>
      <w:spacing w:after="200"/>
      <w:jc w:val="left"/>
    </w:pPr>
    <w:rPr>
      <w:rFonts w:ascii="宋体" w:hAnsi="宋体"/>
      <w:kern w:val="0"/>
      <w:sz w:val="22"/>
      <w:szCs w:val="21"/>
    </w:rPr>
  </w:style>
  <w:style w:type="paragraph" w:customStyle="1" w:styleId="183">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4">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5">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6">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7">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8">
    <w:name w:val="Char Char Char Char11"/>
    <w:basedOn w:val="14"/>
    <w:qFormat/>
    <w:uiPriority w:val="0"/>
    <w:rPr>
      <w:rFonts w:ascii="Tahoma" w:hAnsi="Tahoma"/>
      <w:sz w:val="24"/>
    </w:rPr>
  </w:style>
  <w:style w:type="paragraph" w:customStyle="1" w:styleId="189">
    <w:name w:val="xl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0">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1">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2">
    <w:name w:val="xl89"/>
    <w:basedOn w:val="1"/>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3">
    <w:name w:val="日期2"/>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4">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95">
    <w:name w:val="正文样式"/>
    <w:basedOn w:val="1"/>
    <w:qFormat/>
    <w:uiPriority w:val="0"/>
    <w:pPr>
      <w:tabs>
        <w:tab w:val="left" w:pos="1560"/>
      </w:tabs>
      <w:spacing w:line="300" w:lineRule="auto"/>
      <w:ind w:left="1560" w:hanging="360"/>
    </w:pPr>
    <w:rPr>
      <w:rFonts w:ascii="宋体"/>
      <w:sz w:val="24"/>
    </w:rPr>
  </w:style>
  <w:style w:type="paragraph" w:customStyle="1" w:styleId="196">
    <w:name w:val="xl10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8">
    <w:name w:val="正文内容"/>
    <w:basedOn w:val="1"/>
    <w:qFormat/>
    <w:uiPriority w:val="0"/>
    <w:rPr>
      <w:rFonts w:ascii="Arial" w:hAnsi="Arial"/>
      <w:spacing w:val="-12"/>
      <w:szCs w:val="20"/>
    </w:rPr>
  </w:style>
  <w:style w:type="paragraph" w:customStyle="1" w:styleId="199">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0">
    <w:name w:val="Char1 Char Char Char1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201">
    <w:name w:val="font8"/>
    <w:basedOn w:val="1"/>
    <w:qFormat/>
    <w:uiPriority w:val="0"/>
    <w:pPr>
      <w:widowControl/>
      <w:spacing w:beforeAutospacing="1" w:afterAutospacing="1"/>
      <w:jc w:val="left"/>
    </w:pPr>
    <w:rPr>
      <w:rFonts w:hint="eastAsia" w:ascii="宋体" w:hAnsi="宋体"/>
      <w:kern w:val="0"/>
      <w:sz w:val="24"/>
    </w:rPr>
  </w:style>
  <w:style w:type="paragraph" w:customStyle="1" w:styleId="202">
    <w:name w:val="Char2"/>
    <w:basedOn w:val="1"/>
    <w:qFormat/>
    <w:uiPriority w:val="0"/>
    <w:pPr>
      <w:tabs>
        <w:tab w:val="left" w:pos="825"/>
      </w:tabs>
      <w:ind w:left="825" w:hanging="360"/>
    </w:pPr>
    <w:rPr>
      <w:rFonts w:ascii="Calibri" w:hAnsi="Calibri"/>
      <w:sz w:val="24"/>
    </w:rPr>
  </w:style>
  <w:style w:type="paragraph" w:customStyle="1" w:styleId="203">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4">
    <w:name w:val="4"/>
    <w:basedOn w:val="1"/>
    <w:next w:val="1"/>
    <w:qFormat/>
    <w:uiPriority w:val="0"/>
  </w:style>
  <w:style w:type="paragraph" w:customStyle="1" w:styleId="205">
    <w:name w:val="修订1"/>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206">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07">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8">
    <w:name w:val="Char Char Char Char Char Char Char Char11"/>
    <w:basedOn w:val="1"/>
    <w:qFormat/>
    <w:uiPriority w:val="0"/>
    <w:pPr>
      <w:tabs>
        <w:tab w:val="left" w:pos="360"/>
      </w:tabs>
    </w:pPr>
    <w:rPr>
      <w:sz w:val="24"/>
    </w:rPr>
  </w:style>
  <w:style w:type="paragraph" w:customStyle="1" w:styleId="209">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0">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1">
    <w:name w:val="xl111"/>
    <w:basedOn w:val="1"/>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2">
    <w:name w:val="_Style 2"/>
    <w:basedOn w:val="1"/>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3">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214">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5">
    <w:name w:val="l2"/>
    <w:basedOn w:val="1"/>
    <w:qFormat/>
    <w:uiPriority w:val="0"/>
    <w:pPr>
      <w:keepLines/>
      <w:widowControl/>
      <w:spacing w:beforeLines="50" w:afterLines="50" w:line="300" w:lineRule="auto"/>
    </w:pPr>
    <w:rPr>
      <w:rFonts w:ascii="Arial" w:hAnsi="Arial"/>
      <w:bCs/>
    </w:rPr>
  </w:style>
  <w:style w:type="paragraph" w:customStyle="1" w:styleId="216">
    <w:name w:val="正文文本缩进 21"/>
    <w:basedOn w:val="1"/>
    <w:qFormat/>
    <w:uiPriority w:val="0"/>
    <w:pPr>
      <w:adjustRightInd w:val="0"/>
      <w:spacing w:before="120"/>
      <w:ind w:firstLine="420"/>
      <w:textAlignment w:val="baseline"/>
    </w:pPr>
    <w:rPr>
      <w:rFonts w:ascii="Calibri" w:hAnsi="Calibri"/>
      <w:sz w:val="24"/>
      <w:szCs w:val="20"/>
    </w:rPr>
  </w:style>
  <w:style w:type="paragraph" w:customStyle="1" w:styleId="217">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8">
    <w:name w:val="正文1"/>
    <w:qFormat/>
    <w:uiPriority w:val="0"/>
    <w:pPr>
      <w:widowControl w:val="0"/>
      <w:adjustRightInd w:val="0"/>
      <w:spacing w:after="160" w:line="360" w:lineRule="atLeast"/>
      <w:textAlignment w:val="baseline"/>
    </w:pPr>
    <w:rPr>
      <w:rFonts w:ascii="宋体" w:hAnsi="Calibri" w:eastAsia="宋体" w:cs="Times New Roman"/>
      <w:sz w:val="24"/>
      <w:lang w:val="en-US" w:eastAsia="zh-CN" w:bidi="ar-SA"/>
    </w:rPr>
  </w:style>
  <w:style w:type="paragraph" w:customStyle="1" w:styleId="219">
    <w:name w:val="Char Char Char Char1"/>
    <w:basedOn w:val="1"/>
    <w:qFormat/>
    <w:uiPriority w:val="0"/>
    <w:pPr>
      <w:widowControl/>
      <w:spacing w:line="240" w:lineRule="exact"/>
      <w:jc w:val="left"/>
    </w:pPr>
    <w:rPr>
      <w:rFonts w:ascii="Calibri" w:hAnsi="Calibri"/>
    </w:rPr>
  </w:style>
  <w:style w:type="paragraph" w:customStyle="1" w:styleId="220">
    <w:name w:val="标题5"/>
    <w:basedOn w:val="1"/>
    <w:qFormat/>
    <w:uiPriority w:val="0"/>
    <w:rPr>
      <w:rFonts w:ascii="宋体"/>
      <w:b/>
      <w:sz w:val="28"/>
    </w:rPr>
  </w:style>
  <w:style w:type="paragraph" w:customStyle="1" w:styleId="221">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22">
    <w:name w:val="正文文本缩进 22"/>
    <w:basedOn w:val="1"/>
    <w:qFormat/>
    <w:uiPriority w:val="0"/>
    <w:pPr>
      <w:adjustRightInd w:val="0"/>
      <w:ind w:firstLine="420"/>
      <w:textAlignment w:val="baseline"/>
    </w:pPr>
    <w:rPr>
      <w:sz w:val="24"/>
      <w:szCs w:val="20"/>
    </w:rPr>
  </w:style>
  <w:style w:type="paragraph" w:customStyle="1" w:styleId="223">
    <w:name w:val="xl81"/>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4">
    <w:name w:val="xl86"/>
    <w:basedOn w:val="1"/>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文档正文"/>
    <w:basedOn w:val="1"/>
    <w:qFormat/>
    <w:uiPriority w:val="0"/>
    <w:rPr>
      <w:rFonts w:ascii="Arial" w:hAnsi="Arial" w:cs="Arial"/>
      <w:bCs/>
      <w:sz w:val="24"/>
    </w:rPr>
  </w:style>
  <w:style w:type="paragraph" w:customStyle="1" w:styleId="226">
    <w:name w:val="xl11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8">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9">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0">
    <w:name w:val="GP正文(首行缩进)"/>
    <w:basedOn w:val="1"/>
    <w:qFormat/>
    <w:uiPriority w:val="0"/>
    <w:pPr>
      <w:spacing w:line="360" w:lineRule="auto"/>
      <w:ind w:firstLine="200" w:firstLineChars="200"/>
      <w:jc w:val="left"/>
    </w:pPr>
    <w:rPr>
      <w:sz w:val="24"/>
      <w:szCs w:val="21"/>
    </w:rPr>
  </w:style>
  <w:style w:type="paragraph" w:customStyle="1" w:styleId="231">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2">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3">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4">
    <w:name w:val="样式2"/>
    <w:basedOn w:val="20"/>
    <w:qFormat/>
    <w:uiPriority w:val="0"/>
    <w:pPr>
      <w:tabs>
        <w:tab w:val="right" w:leader="dot" w:pos="9458"/>
      </w:tabs>
    </w:pPr>
    <w:rPr>
      <w:rFonts w:ascii="Arial" w:cs="Arial"/>
      <w:i w:val="0"/>
    </w:rPr>
  </w:style>
  <w:style w:type="paragraph" w:customStyle="1" w:styleId="235">
    <w:name w:val="正文 New New New New"/>
    <w:qFormat/>
    <w:uiPriority w:val="0"/>
    <w:pPr>
      <w:widowControl w:val="0"/>
      <w:spacing w:after="160" w:line="278" w:lineRule="auto"/>
      <w:jc w:val="both"/>
    </w:pPr>
    <w:rPr>
      <w:rFonts w:ascii="Times New Roman" w:hAnsi="Times New Roman" w:eastAsia="宋体" w:cs="Times New Roman"/>
      <w:szCs w:val="24"/>
      <w:lang w:val="en-US" w:eastAsia="zh-CN" w:bidi="ar-SA"/>
    </w:rPr>
  </w:style>
  <w:style w:type="paragraph" w:customStyle="1" w:styleId="236">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7">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8">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39">
    <w:name w:val="签名 - 公司"/>
    <w:basedOn w:val="27"/>
    <w:next w:val="11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0">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242">
    <w:name w:val="Char"/>
    <w:basedOn w:val="1"/>
    <w:qFormat/>
    <w:uiPriority w:val="0"/>
    <w:pPr>
      <w:tabs>
        <w:tab w:val="left" w:pos="425"/>
      </w:tabs>
      <w:ind w:left="425" w:hanging="425"/>
    </w:pPr>
    <w:rPr>
      <w:sz w:val="24"/>
    </w:rPr>
  </w:style>
  <w:style w:type="paragraph" w:customStyle="1" w:styleId="243">
    <w:name w:val="xl110"/>
    <w:basedOn w:val="1"/>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4">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
    <w:name w:val="正文2"/>
    <w:qFormat/>
    <w:uiPriority w:val="0"/>
    <w:pPr>
      <w:widowControl w:val="0"/>
      <w:adjustRightInd w:val="0"/>
      <w:spacing w:after="160" w:line="360" w:lineRule="atLeast"/>
      <w:textAlignment w:val="baseline"/>
    </w:pPr>
    <w:rPr>
      <w:rFonts w:ascii="宋体" w:hAnsi="Times New Roman" w:eastAsia="宋体" w:cs="Times New Roman"/>
      <w:sz w:val="24"/>
      <w:lang w:val="en-US" w:eastAsia="zh-CN" w:bidi="ar-SA"/>
    </w:rPr>
  </w:style>
  <w:style w:type="paragraph" w:customStyle="1" w:styleId="246">
    <w:name w:val="Char Char Char Char Char Char Char Char Char Char Char Char Char Char Char Char Char Char1 Char Char Char1 Char1"/>
    <w:basedOn w:val="1"/>
    <w:qFormat/>
    <w:uiPriority w:val="0"/>
    <w:pPr>
      <w:tabs>
        <w:tab w:val="left" w:pos="360"/>
      </w:tabs>
      <w:ind w:left="360" w:hanging="360" w:hangingChars="200"/>
    </w:pPr>
    <w:rPr>
      <w:rFonts w:ascii="Calibri" w:hAnsi="Calibri"/>
      <w:sz w:val="24"/>
    </w:rPr>
  </w:style>
  <w:style w:type="paragraph" w:customStyle="1" w:styleId="247">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8">
    <w:name w:val="Char Char Char Char Char Char Char Char Char Char Char Char Char Char Char Char1"/>
    <w:basedOn w:val="1"/>
    <w:qFormat/>
    <w:uiPriority w:val="0"/>
    <w:pPr>
      <w:tabs>
        <w:tab w:val="left" w:pos="360"/>
      </w:tabs>
    </w:pPr>
    <w:rPr>
      <w:sz w:val="24"/>
    </w:rPr>
  </w:style>
  <w:style w:type="paragraph" w:customStyle="1" w:styleId="249">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0">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2">
    <w:name w:val="xl103"/>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3">
    <w:name w:val="Char3"/>
    <w:basedOn w:val="1"/>
    <w:qFormat/>
    <w:uiPriority w:val="0"/>
    <w:pPr>
      <w:tabs>
        <w:tab w:val="left" w:pos="825"/>
      </w:tabs>
      <w:ind w:left="825" w:hanging="360"/>
    </w:pPr>
    <w:rPr>
      <w:sz w:val="24"/>
    </w:rPr>
  </w:style>
  <w:style w:type="paragraph" w:customStyle="1" w:styleId="254">
    <w:name w:val="正文_3"/>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255">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6">
    <w:name w:val="xl78"/>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7">
    <w:name w:val="Char Char Char Char Char Char Char Char1"/>
    <w:basedOn w:val="1"/>
    <w:qFormat/>
    <w:uiPriority w:val="0"/>
    <w:pPr>
      <w:tabs>
        <w:tab w:val="left" w:pos="360"/>
      </w:tabs>
    </w:pPr>
    <w:rPr>
      <w:rFonts w:ascii="Calibri" w:hAnsi="Calibri"/>
      <w:sz w:val="24"/>
    </w:rPr>
  </w:style>
  <w:style w:type="paragraph" w:customStyle="1" w:styleId="258">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59">
    <w:name w:val="BodyText1I2"/>
    <w:basedOn w:val="260"/>
    <w:next w:val="261"/>
    <w:qFormat/>
    <w:uiPriority w:val="0"/>
    <w:pPr>
      <w:ind w:firstLine="420"/>
    </w:pPr>
  </w:style>
  <w:style w:type="paragraph" w:customStyle="1" w:styleId="260">
    <w:name w:val="BodyTextIndent"/>
    <w:basedOn w:val="1"/>
    <w:qFormat/>
    <w:uiPriority w:val="0"/>
    <w:pPr>
      <w:spacing w:after="120" w:line="360" w:lineRule="auto"/>
      <w:ind w:left="420" w:leftChars="200" w:firstLine="200" w:firstLineChars="200"/>
    </w:pPr>
  </w:style>
  <w:style w:type="paragraph" w:customStyle="1" w:styleId="261">
    <w:name w:val="UserStyle_13"/>
    <w:basedOn w:val="1"/>
    <w:qFormat/>
    <w:uiPriority w:val="0"/>
    <w:pPr>
      <w:spacing w:line="360" w:lineRule="auto"/>
      <w:ind w:firstLine="200" w:firstLineChars="200"/>
    </w:pPr>
    <w:rPr>
      <w:rFonts w:ascii="宋体" w:hAnsi="宋体"/>
      <w:sz w:val="28"/>
    </w:rPr>
  </w:style>
  <w:style w:type="paragraph" w:customStyle="1" w:styleId="262">
    <w:name w:val="正文 New New New New New"/>
    <w:qFormat/>
    <w:uiPriority w:val="0"/>
    <w:pPr>
      <w:kinsoku w:val="0"/>
      <w:autoSpaceDE w:val="0"/>
      <w:autoSpaceDN w:val="0"/>
      <w:adjustRightInd w:val="0"/>
      <w:snapToGrid w:val="0"/>
      <w:spacing w:after="160" w:line="278" w:lineRule="auto"/>
      <w:textAlignment w:val="baseline"/>
    </w:pPr>
    <w:rPr>
      <w:rFonts w:ascii="Arial" w:hAnsi="Arial" w:eastAsia="Arial" w:cs="Arial"/>
      <w:snapToGrid w:val="0"/>
      <w:color w:val="000000"/>
      <w:sz w:val="21"/>
      <w:szCs w:val="21"/>
      <w:lang w:val="en-US" w:eastAsia="zh-CN" w:bidi="ar-SA"/>
    </w:rPr>
  </w:style>
  <w:style w:type="table" w:customStyle="1" w:styleId="263">
    <w:name w:val="Table Normal"/>
    <w:unhideWhenUsed/>
    <w:qFormat/>
    <w:uiPriority w:val="2"/>
    <w:tblPr>
      <w:tblCellMar>
        <w:top w:w="0" w:type="dxa"/>
        <w:left w:w="0" w:type="dxa"/>
        <w:bottom w:w="0" w:type="dxa"/>
        <w:right w:w="0" w:type="dxa"/>
      </w:tblCellMar>
    </w:tblPr>
  </w:style>
  <w:style w:type="paragraph" w:customStyle="1" w:styleId="264">
    <w:name w:val="0正文"/>
    <w:basedOn w:val="1"/>
    <w:qFormat/>
    <w:uiPriority w:val="0"/>
    <w:pPr>
      <w:spacing w:line="360" w:lineRule="auto"/>
      <w:ind w:firstLine="200" w:firstLineChars="200"/>
    </w:pPr>
    <w:rPr>
      <w:rFonts w:hint="eastAsia"/>
      <w:sz w:val="24"/>
      <w:lang w:val="en-GB"/>
    </w:rPr>
  </w:style>
  <w:style w:type="paragraph" w:customStyle="1" w:styleId="265">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266">
    <w:name w:val="修订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67">
    <w:name w:val="修订6"/>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44</Pages>
  <Words>2478</Words>
  <Characters>2710</Characters>
  <Lines>173</Lines>
  <Paragraphs>48</Paragraphs>
  <TotalTime>40</TotalTime>
  <ScaleCrop>false</ScaleCrop>
  <LinksUpToDate>false</LinksUpToDate>
  <CharactersWithSpaces>2810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2025-07-24T22:04:00Z</dcterms:created>
  <dc:creator>Lenovo User</dc:creator>
  <cp:lastModifiedBy>HUAWEI</cp:lastModifiedBy>
  <cp:lastPrinted>2017-04-17T16:53:00Z</cp:lastPrinted>
  <dcterms:modified xsi:type="dcterms:W3CDTF">2025-07-24T09:34:46Z</dcterms:modified>
  <dc:title>2017省本级政府设备采购招标项目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DF82B9A219F24EC7A60F77CEBBC585F3_13</vt:lpwstr>
  </property>
  <property fmtid="{D5CDD505-2E9C-101B-9397-08002B2CF9AE}" pid="4" name="KSOTemplateDocerSaveRecord">
    <vt:lpwstr>eyJoZGlkIjoiNjBhMGRkMWJjMTQ3NjczMjQ1MzJjODllNmU0NTkyZGQiLCJ1c2VySWQiOiIxNTk1MDQ5MjkwIn0=</vt:lpwstr>
  </property>
</Properties>
</file>