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A11E7">
      <w:pPr>
        <w:jc w:val="center"/>
        <w:rPr>
          <w:b/>
          <w:sz w:val="44"/>
        </w:rPr>
      </w:pPr>
    </w:p>
    <w:p w14:paraId="5CED8DE7">
      <w:pPr>
        <w:jc w:val="center"/>
        <w:rPr>
          <w:b/>
          <w:bCs/>
          <w:sz w:val="44"/>
        </w:rPr>
      </w:pPr>
      <w:r>
        <w:rPr>
          <w:rFonts w:hint="eastAsia"/>
          <w:b/>
          <w:sz w:val="44"/>
        </w:rPr>
        <w:t>2025年采购项目</w:t>
      </w:r>
    </w:p>
    <w:p w14:paraId="2069BF98">
      <w:pPr>
        <w:spacing w:line="240" w:lineRule="atLeast"/>
        <w:jc w:val="center"/>
        <w:rPr>
          <w:rFonts w:ascii="宋体"/>
          <w:sz w:val="32"/>
          <w:szCs w:val="32"/>
        </w:rPr>
      </w:pPr>
    </w:p>
    <w:p w14:paraId="13E7FA8B">
      <w:pPr>
        <w:spacing w:line="240" w:lineRule="atLeast"/>
        <w:jc w:val="center"/>
        <w:rPr>
          <w:rFonts w:ascii="宋体"/>
          <w:sz w:val="32"/>
          <w:szCs w:val="32"/>
        </w:rPr>
      </w:pPr>
    </w:p>
    <w:p w14:paraId="4583758C">
      <w:pPr>
        <w:spacing w:line="240" w:lineRule="atLeast"/>
        <w:jc w:val="center"/>
        <w:rPr>
          <w:rFonts w:ascii="宋体"/>
          <w:sz w:val="32"/>
          <w:szCs w:val="32"/>
        </w:rPr>
      </w:pPr>
      <w:r>
        <w:rPr>
          <w:rFonts w:hint="eastAsia" w:ascii="宋体"/>
          <w:sz w:val="32"/>
          <w:szCs w:val="32"/>
        </w:rPr>
        <w:t>项目名称：</w:t>
      </w:r>
      <w:r>
        <w:rPr>
          <w:rFonts w:ascii="宋体"/>
          <w:sz w:val="32"/>
          <w:szCs w:val="32"/>
        </w:rPr>
        <w:t>学生宿舍区安装人脸识别闸机</w:t>
      </w:r>
    </w:p>
    <w:p w14:paraId="5F414789">
      <w:pPr>
        <w:spacing w:line="240" w:lineRule="atLeast"/>
        <w:jc w:val="center"/>
        <w:rPr>
          <w:rFonts w:ascii="宋体"/>
          <w:sz w:val="32"/>
          <w:szCs w:val="32"/>
        </w:rPr>
      </w:pPr>
    </w:p>
    <w:p w14:paraId="66623E24">
      <w:pPr>
        <w:spacing w:line="240" w:lineRule="atLeast"/>
        <w:jc w:val="center"/>
        <w:rPr>
          <w:rFonts w:ascii="宋体" w:hAnsi="宋体"/>
          <w:b/>
          <w:kern w:val="0"/>
          <w:sz w:val="28"/>
          <w:szCs w:val="28"/>
        </w:rPr>
      </w:pPr>
      <w:r>
        <w:rPr>
          <w:rFonts w:hint="eastAsia" w:ascii="宋体"/>
          <w:sz w:val="32"/>
          <w:szCs w:val="32"/>
        </w:rPr>
        <w:t>项目编号: HNJY2025-9-5</w:t>
      </w:r>
    </w:p>
    <w:p w14:paraId="61F6D014">
      <w:pPr>
        <w:spacing w:line="240" w:lineRule="atLeast"/>
        <w:jc w:val="center"/>
        <w:rPr>
          <w:rFonts w:ascii="宋体" w:hAnsi="宋体"/>
          <w:b/>
          <w:kern w:val="0"/>
          <w:sz w:val="28"/>
          <w:szCs w:val="28"/>
        </w:rPr>
      </w:pPr>
      <w:bookmarkStart w:id="72" w:name="_GoBack"/>
      <w:bookmarkEnd w:id="72"/>
    </w:p>
    <w:p w14:paraId="549989C6">
      <w:pPr>
        <w:spacing w:line="240" w:lineRule="atLeast"/>
        <w:jc w:val="center"/>
        <w:rPr>
          <w:b/>
          <w:sz w:val="28"/>
        </w:rPr>
      </w:pPr>
    </w:p>
    <w:p w14:paraId="21474A19">
      <w:pPr>
        <w:spacing w:line="240" w:lineRule="atLeast"/>
        <w:jc w:val="center"/>
        <w:rPr>
          <w:b/>
          <w:sz w:val="28"/>
        </w:rPr>
      </w:pPr>
    </w:p>
    <w:p w14:paraId="46F25A67">
      <w:pPr>
        <w:spacing w:line="240" w:lineRule="atLeast"/>
        <w:jc w:val="center"/>
        <w:rPr>
          <w:sz w:val="72"/>
          <w:szCs w:val="72"/>
        </w:rPr>
      </w:pPr>
      <w:r>
        <w:rPr>
          <w:rFonts w:hint="eastAsia"/>
          <w:sz w:val="72"/>
          <w:szCs w:val="72"/>
        </w:rPr>
        <w:t>竞争性磋商采购文件</w:t>
      </w:r>
    </w:p>
    <w:p w14:paraId="5A82F988">
      <w:pPr>
        <w:spacing w:line="240" w:lineRule="atLeast"/>
        <w:jc w:val="center"/>
        <w:rPr>
          <w:rFonts w:ascii="宋体"/>
          <w:sz w:val="72"/>
          <w:szCs w:val="72"/>
        </w:rPr>
      </w:pPr>
    </w:p>
    <w:p w14:paraId="6DABC79F"/>
    <w:p w14:paraId="72160A35"/>
    <w:p w14:paraId="52927F60"/>
    <w:p w14:paraId="592D63E9"/>
    <w:p w14:paraId="3D5EB9E9"/>
    <w:p w14:paraId="760EF86E">
      <w:pPr>
        <w:spacing w:line="240" w:lineRule="atLeast"/>
        <w:jc w:val="left"/>
        <w:rPr>
          <w:rFonts w:ascii="宋体"/>
          <w:b/>
          <w:sz w:val="32"/>
        </w:rPr>
      </w:pPr>
    </w:p>
    <w:p w14:paraId="375D9D88">
      <w:pPr>
        <w:jc w:val="center"/>
        <w:rPr>
          <w:rFonts w:ascii="宋体" w:hAnsi="宋体"/>
          <w:sz w:val="30"/>
          <w:szCs w:val="30"/>
        </w:rPr>
      </w:pPr>
      <w:r>
        <w:rPr>
          <w:rFonts w:hint="eastAsia" w:ascii="宋体" w:hAnsi="宋体"/>
          <w:sz w:val="30"/>
          <w:szCs w:val="30"/>
        </w:rPr>
        <w:t>采购人：海南外国语职业学院</w:t>
      </w:r>
    </w:p>
    <w:p w14:paraId="1D7130C4">
      <w:pPr>
        <w:pStyle w:val="10"/>
        <w:ind w:left="0" w:firstLine="0"/>
        <w:jc w:val="center"/>
        <w:rPr>
          <w:b/>
          <w:sz w:val="32"/>
          <w:szCs w:val="32"/>
        </w:rPr>
      </w:pPr>
      <w:r>
        <w:rPr>
          <w:rFonts w:hint="eastAsia"/>
          <w:sz w:val="30"/>
          <w:szCs w:val="30"/>
        </w:rPr>
        <w:t>采购代理机构：海南省教学仪器设备招标中心有限公司</w:t>
      </w:r>
    </w:p>
    <w:p w14:paraId="1A689830">
      <w:pPr>
        <w:pStyle w:val="10"/>
        <w:ind w:left="0" w:firstLine="0"/>
        <w:jc w:val="center"/>
        <w:rPr>
          <w:sz w:val="32"/>
          <w:szCs w:val="32"/>
        </w:rPr>
      </w:pPr>
      <w:bookmarkStart w:id="0" w:name="OLE_LINK2"/>
      <w:bookmarkStart w:id="1" w:name="OLE_LINK1"/>
      <w:r>
        <w:rPr>
          <w:rFonts w:hint="eastAsia"/>
          <w:sz w:val="32"/>
          <w:szCs w:val="32"/>
        </w:rPr>
        <w:t>2025年7月</w:t>
      </w:r>
    </w:p>
    <w:bookmarkEnd w:id="0"/>
    <w:bookmarkEnd w:id="1"/>
    <w:p w14:paraId="39A319C4">
      <w:pPr>
        <w:jc w:val="center"/>
      </w:pPr>
    </w:p>
    <w:p w14:paraId="4120541D"/>
    <w:p w14:paraId="1047A332"/>
    <w:p w14:paraId="274C73A8"/>
    <w:p w14:paraId="3AFDBA3D"/>
    <w:p w14:paraId="32DE9791"/>
    <w:p w14:paraId="2069749D">
      <w:pPr>
        <w:jc w:val="center"/>
        <w:rPr>
          <w:b/>
          <w:bCs/>
          <w:sz w:val="36"/>
          <w:szCs w:val="36"/>
        </w:rPr>
      </w:pPr>
      <w:r>
        <w:rPr>
          <w:rFonts w:hint="eastAsia"/>
          <w:b/>
          <w:bCs/>
          <w:sz w:val="36"/>
          <w:szCs w:val="36"/>
        </w:rPr>
        <w:t>目录</w:t>
      </w:r>
    </w:p>
    <w:p w14:paraId="08AB63D6">
      <w:pPr>
        <w:pStyle w:val="10"/>
        <w:spacing w:line="360" w:lineRule="exact"/>
        <w:ind w:left="836" w:leftChars="398" w:firstLine="1918" w:firstLineChars="597"/>
        <w:jc w:val="both"/>
        <w:rPr>
          <w:b/>
          <w:bCs/>
          <w:sz w:val="32"/>
          <w:szCs w:val="32"/>
        </w:rPr>
      </w:pPr>
    </w:p>
    <w:p w14:paraId="3221B015"/>
    <w:p w14:paraId="516CD6F7">
      <w:pPr>
        <w:spacing w:line="900" w:lineRule="exact"/>
        <w:rPr>
          <w:b/>
          <w:sz w:val="32"/>
          <w:szCs w:val="32"/>
        </w:rPr>
      </w:pPr>
      <w:r>
        <w:rPr>
          <w:rFonts w:hint="eastAsia"/>
          <w:b/>
          <w:sz w:val="32"/>
          <w:szCs w:val="32"/>
        </w:rPr>
        <w:t>第一部分 竞争性磋商采购邀请函</w:t>
      </w:r>
    </w:p>
    <w:p w14:paraId="577FAA8E">
      <w:pPr>
        <w:spacing w:line="900" w:lineRule="exact"/>
        <w:rPr>
          <w:b/>
          <w:sz w:val="32"/>
          <w:szCs w:val="32"/>
        </w:rPr>
      </w:pPr>
      <w:r>
        <w:rPr>
          <w:rFonts w:hint="eastAsia"/>
          <w:b/>
          <w:sz w:val="32"/>
          <w:szCs w:val="32"/>
        </w:rPr>
        <w:t>第二部分 竞争性磋商项目需求</w:t>
      </w:r>
    </w:p>
    <w:p w14:paraId="57BEE7D8">
      <w:pPr>
        <w:tabs>
          <w:tab w:val="left" w:pos="720"/>
          <w:tab w:val="left" w:pos="1260"/>
          <w:tab w:val="left" w:pos="2160"/>
          <w:tab w:val="left" w:pos="2880"/>
          <w:tab w:val="left" w:pos="3600"/>
          <w:tab w:val="left" w:pos="4320"/>
          <w:tab w:val="left" w:pos="5040"/>
          <w:tab w:val="left" w:pos="5760"/>
        </w:tabs>
        <w:autoSpaceDE w:val="0"/>
        <w:autoSpaceDN w:val="0"/>
        <w:adjustRightInd w:val="0"/>
        <w:spacing w:line="900" w:lineRule="exact"/>
        <w:ind w:right="258" w:rightChars="123"/>
        <w:rPr>
          <w:b/>
          <w:sz w:val="32"/>
          <w:szCs w:val="32"/>
        </w:rPr>
      </w:pPr>
      <w:r>
        <w:rPr>
          <w:rFonts w:hint="eastAsia"/>
          <w:b/>
          <w:sz w:val="32"/>
          <w:szCs w:val="32"/>
        </w:rPr>
        <w:t>第三部分 供应商须知</w:t>
      </w:r>
    </w:p>
    <w:p w14:paraId="51D136A3">
      <w:pPr>
        <w:spacing w:line="900" w:lineRule="exact"/>
        <w:rPr>
          <w:b/>
          <w:sz w:val="32"/>
          <w:szCs w:val="32"/>
        </w:rPr>
      </w:pPr>
      <w:r>
        <w:rPr>
          <w:rFonts w:hint="eastAsia"/>
          <w:b/>
          <w:sz w:val="32"/>
          <w:szCs w:val="32"/>
        </w:rPr>
        <w:t>第四部分 评审办法</w:t>
      </w:r>
    </w:p>
    <w:p w14:paraId="6229FE01">
      <w:pPr>
        <w:spacing w:line="900" w:lineRule="exact"/>
        <w:rPr>
          <w:b/>
          <w:sz w:val="32"/>
          <w:szCs w:val="32"/>
        </w:rPr>
      </w:pPr>
      <w:r>
        <w:rPr>
          <w:rFonts w:hint="eastAsia"/>
          <w:b/>
          <w:sz w:val="32"/>
          <w:szCs w:val="32"/>
        </w:rPr>
        <w:t>第五部分 合同条款格式</w:t>
      </w:r>
    </w:p>
    <w:p w14:paraId="000250B2">
      <w:pPr>
        <w:spacing w:line="900" w:lineRule="exact"/>
        <w:rPr>
          <w:b/>
          <w:sz w:val="32"/>
          <w:szCs w:val="32"/>
        </w:rPr>
      </w:pPr>
      <w:r>
        <w:rPr>
          <w:rFonts w:hint="eastAsia"/>
          <w:b/>
          <w:sz w:val="32"/>
          <w:szCs w:val="32"/>
        </w:rPr>
        <w:t>第六部分 响应文件格式</w:t>
      </w:r>
    </w:p>
    <w:p w14:paraId="73DE7874"/>
    <w:p w14:paraId="38BFF866"/>
    <w:p w14:paraId="37A924DE"/>
    <w:p w14:paraId="6EF81AE2"/>
    <w:p w14:paraId="3F2C3FD2"/>
    <w:p w14:paraId="1F992E89"/>
    <w:p w14:paraId="529B100A"/>
    <w:p w14:paraId="21C33A68"/>
    <w:p w14:paraId="59A47B66"/>
    <w:p w14:paraId="161EED2C"/>
    <w:p w14:paraId="3B7D60CA"/>
    <w:p w14:paraId="53F6FAE0"/>
    <w:p w14:paraId="450346E1"/>
    <w:p w14:paraId="29C307F9"/>
    <w:p w14:paraId="3A1593F4"/>
    <w:p w14:paraId="68D9CFD4"/>
    <w:p w14:paraId="0706F034"/>
    <w:p w14:paraId="3039BBDB"/>
    <w:p w14:paraId="31E8868B"/>
    <w:p w14:paraId="407E4F00">
      <w:pPr>
        <w:pStyle w:val="21"/>
        <w:spacing w:line="360" w:lineRule="exact"/>
        <w:ind w:left="0" w:firstLine="0"/>
        <w:jc w:val="both"/>
        <w:rPr>
          <w:b/>
          <w:bCs/>
          <w:sz w:val="32"/>
          <w:szCs w:val="32"/>
        </w:rPr>
      </w:pPr>
    </w:p>
    <w:p w14:paraId="48A977EF"/>
    <w:p w14:paraId="286AE9DC">
      <w:pPr>
        <w:pStyle w:val="21"/>
        <w:spacing w:line="360" w:lineRule="exact"/>
        <w:ind w:left="836" w:leftChars="398" w:firstLine="1918" w:firstLineChars="597"/>
        <w:jc w:val="both"/>
        <w:outlineLvl w:val="0"/>
      </w:pPr>
      <w:bookmarkStart w:id="2" w:name="OLE_LINK3"/>
      <w:r>
        <w:rPr>
          <w:rFonts w:hint="eastAsia"/>
          <w:b/>
          <w:bCs/>
          <w:sz w:val="32"/>
          <w:szCs w:val="32"/>
        </w:rPr>
        <w:t>第一部分　采购</w:t>
      </w:r>
      <w:r>
        <w:rPr>
          <w:rFonts w:hint="eastAsia"/>
          <w:b/>
          <w:sz w:val="32"/>
          <w:szCs w:val="32"/>
        </w:rPr>
        <w:t>邀请函</w:t>
      </w:r>
    </w:p>
    <w:p w14:paraId="289A7530">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项目概况</w:t>
      </w:r>
    </w:p>
    <w:p w14:paraId="488E8B3A">
      <w:pPr>
        <w:pBdr>
          <w:top w:val="single" w:color="auto" w:sz="4" w:space="1"/>
          <w:left w:val="single" w:color="auto" w:sz="4" w:space="4"/>
          <w:bottom w:val="single" w:color="auto" w:sz="4" w:space="1"/>
          <w:right w:val="single" w:color="auto" w:sz="4" w:space="4"/>
        </w:pBdr>
        <w:adjustRightInd w:val="0"/>
        <w:snapToGrid w:val="0"/>
        <w:spacing w:line="360" w:lineRule="auto"/>
        <w:ind w:firstLine="600" w:firstLineChars="250"/>
        <w:rPr>
          <w:rFonts w:ascii="宋体" w:hAnsi="宋体" w:cs="宋体"/>
          <w:kern w:val="0"/>
          <w:sz w:val="24"/>
        </w:rPr>
      </w:pPr>
      <w:r>
        <w:rPr>
          <w:rFonts w:hint="eastAsia" w:ascii="宋体" w:hAnsi="宋体" w:cs="宋体"/>
          <w:kern w:val="0"/>
          <w:sz w:val="24"/>
        </w:rPr>
        <w:t>学生宿舍区安装人脸识别闸机的潜在供应商应在</w:t>
      </w:r>
      <w:r>
        <w:rPr>
          <w:rFonts w:hint="eastAsia" w:ascii="宋体" w:hAnsi="宋体" w:cs="宋体"/>
          <w:kern w:val="0"/>
          <w:sz w:val="24"/>
          <w:u w:val="single"/>
        </w:rPr>
        <w:t>（海南省海口市蓝天路2-8号海南省教学仪器设备招标中心有限公司）</w:t>
      </w:r>
      <w:r>
        <w:rPr>
          <w:rFonts w:hint="eastAsia" w:ascii="宋体" w:hAnsi="宋体" w:cs="宋体"/>
          <w:kern w:val="0"/>
          <w:sz w:val="24"/>
        </w:rPr>
        <w:t>获取磋商文件，并于</w:t>
      </w:r>
      <w:r>
        <w:rPr>
          <w:rFonts w:hint="eastAsia" w:ascii="宋体" w:hAnsi="宋体" w:cs="宋体"/>
          <w:kern w:val="0"/>
          <w:sz w:val="24"/>
          <w:u w:val="single"/>
        </w:rPr>
        <w:t>2025年</w:t>
      </w:r>
      <w:r>
        <w:rPr>
          <w:rFonts w:hint="eastAsia" w:ascii="宋体" w:hAnsi="宋体" w:cs="宋体"/>
          <w:kern w:val="0"/>
          <w:sz w:val="24"/>
          <w:u w:val="single"/>
          <w:lang w:val="en-US" w:eastAsia="zh-CN"/>
        </w:rPr>
        <w:t>8</w:t>
      </w:r>
      <w:r>
        <w:rPr>
          <w:rFonts w:hint="eastAsia" w:ascii="宋体" w:hAnsi="宋体" w:cs="宋体"/>
          <w:kern w:val="0"/>
          <w:sz w:val="24"/>
          <w:u w:val="single"/>
        </w:rPr>
        <w:t>月</w:t>
      </w:r>
      <w:r>
        <w:rPr>
          <w:rFonts w:hint="eastAsia" w:ascii="宋体" w:hAnsi="宋体" w:cs="宋体"/>
          <w:kern w:val="0"/>
          <w:sz w:val="24"/>
          <w:u w:val="single"/>
          <w:lang w:val="en-US" w:eastAsia="zh-CN"/>
        </w:rPr>
        <w:t>7</w:t>
      </w:r>
      <w:r>
        <w:rPr>
          <w:rFonts w:hint="eastAsia" w:ascii="宋体" w:hAnsi="宋体" w:cs="宋体"/>
          <w:kern w:val="0"/>
          <w:sz w:val="24"/>
          <w:u w:val="single"/>
        </w:rPr>
        <w:t>日9点30分（北京时间）</w:t>
      </w:r>
      <w:r>
        <w:rPr>
          <w:rFonts w:hint="eastAsia" w:ascii="宋体" w:hAnsi="宋体" w:cs="宋体"/>
          <w:kern w:val="0"/>
          <w:sz w:val="24"/>
        </w:rPr>
        <w:t>前提交响应</w:t>
      </w:r>
      <w:r>
        <w:rPr>
          <w:rFonts w:ascii="宋体" w:hAnsi="宋体" w:cs="宋体"/>
          <w:kern w:val="0"/>
          <w:sz w:val="24"/>
        </w:rPr>
        <w:t>文件</w:t>
      </w:r>
      <w:r>
        <w:rPr>
          <w:rFonts w:hint="eastAsia" w:ascii="宋体" w:hAnsi="宋体" w:cs="宋体"/>
          <w:kern w:val="0"/>
          <w:sz w:val="24"/>
        </w:rPr>
        <w:t>。</w:t>
      </w:r>
    </w:p>
    <w:p w14:paraId="1F801347">
      <w:pPr>
        <w:adjustRightInd w:val="0"/>
        <w:snapToGrid w:val="0"/>
        <w:spacing w:line="360" w:lineRule="auto"/>
        <w:rPr>
          <w:rFonts w:ascii="宋体" w:hAnsi="宋体" w:cs="宋体"/>
          <w:kern w:val="0"/>
          <w:sz w:val="24"/>
        </w:rPr>
      </w:pPr>
    </w:p>
    <w:p w14:paraId="0F705127">
      <w:pPr>
        <w:keepNext/>
        <w:keepLines/>
        <w:autoSpaceDE w:val="0"/>
        <w:autoSpaceDN w:val="0"/>
        <w:adjustRightInd w:val="0"/>
        <w:snapToGrid w:val="0"/>
        <w:spacing w:line="360" w:lineRule="auto"/>
        <w:ind w:firstLine="482" w:firstLineChars="200"/>
        <w:textAlignment w:val="baseline"/>
        <w:rPr>
          <w:rFonts w:ascii="宋体" w:hAnsi="宋体" w:cs="宋体"/>
          <w:b/>
          <w:kern w:val="0"/>
          <w:sz w:val="24"/>
        </w:rPr>
      </w:pPr>
      <w:bookmarkStart w:id="3" w:name="_Toc35393629"/>
      <w:bookmarkStart w:id="4" w:name="_Toc28359089"/>
      <w:bookmarkStart w:id="5" w:name="_Toc28359012"/>
      <w:bookmarkStart w:id="6" w:name="_Toc35393798"/>
      <w:r>
        <w:rPr>
          <w:rFonts w:hint="eastAsia" w:ascii="宋体" w:hAnsi="宋体" w:cs="宋体"/>
          <w:b/>
          <w:kern w:val="0"/>
          <w:sz w:val="24"/>
        </w:rPr>
        <w:t>一、项目基本情况</w:t>
      </w:r>
      <w:bookmarkEnd w:id="3"/>
      <w:bookmarkEnd w:id="4"/>
      <w:bookmarkEnd w:id="5"/>
      <w:bookmarkEnd w:id="6"/>
    </w:p>
    <w:p w14:paraId="62E60E25">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项目编号：HNJY2025-9-5</w:t>
      </w:r>
    </w:p>
    <w:p w14:paraId="2EB99E80">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项目名称：</w:t>
      </w:r>
      <w:r>
        <w:rPr>
          <w:rFonts w:ascii="宋体" w:hAnsi="宋体" w:cs="宋体"/>
          <w:kern w:val="0"/>
          <w:sz w:val="24"/>
        </w:rPr>
        <w:t>学生宿舍区安装人脸识别闸机</w:t>
      </w:r>
    </w:p>
    <w:p w14:paraId="22024E0C">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采购方式：竞争性磋商 </w:t>
      </w:r>
    </w:p>
    <w:p w14:paraId="4D78E904">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预算金额：121.806265万元。</w:t>
      </w:r>
    </w:p>
    <w:p w14:paraId="3290234F">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最高限价：121.806265万元。</w:t>
      </w:r>
    </w:p>
    <w:p w14:paraId="5EA753E8">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采购需求：详见招标文件采购需求清单</w:t>
      </w:r>
    </w:p>
    <w:p w14:paraId="544ACCB0">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合同履行期限：自合同签订之日起30天内完成安装。</w:t>
      </w:r>
    </w:p>
    <w:p w14:paraId="549B5ADF">
      <w:pPr>
        <w:keepNext/>
        <w:keepLines/>
        <w:autoSpaceDE w:val="0"/>
        <w:autoSpaceDN w:val="0"/>
        <w:adjustRightInd w:val="0"/>
        <w:snapToGrid w:val="0"/>
        <w:spacing w:line="360" w:lineRule="auto"/>
        <w:ind w:firstLine="480" w:firstLineChars="200"/>
        <w:textAlignment w:val="baseline"/>
        <w:rPr>
          <w:rFonts w:ascii="宋体" w:hAnsi="宋体" w:cs="宋体"/>
          <w:b/>
          <w:kern w:val="0"/>
          <w:sz w:val="24"/>
        </w:rPr>
      </w:pPr>
      <w:r>
        <w:rPr>
          <w:rFonts w:hint="eastAsia" w:ascii="宋体" w:hAnsi="宋体" w:cs="宋体"/>
          <w:kern w:val="0"/>
          <w:sz w:val="24"/>
        </w:rPr>
        <w:t>本项目不接受联合体。</w:t>
      </w:r>
    </w:p>
    <w:p w14:paraId="66F9FC2B">
      <w:pPr>
        <w:keepNext/>
        <w:keepLines/>
        <w:autoSpaceDE w:val="0"/>
        <w:autoSpaceDN w:val="0"/>
        <w:adjustRightInd w:val="0"/>
        <w:snapToGrid w:val="0"/>
        <w:spacing w:line="360" w:lineRule="auto"/>
        <w:ind w:firstLine="482" w:firstLineChars="200"/>
        <w:textAlignment w:val="baseline"/>
        <w:rPr>
          <w:rFonts w:ascii="宋体" w:hAnsi="宋体" w:cs="宋体"/>
          <w:b/>
          <w:kern w:val="0"/>
          <w:sz w:val="24"/>
        </w:rPr>
      </w:pPr>
      <w:bookmarkStart w:id="7" w:name="_Toc35393799"/>
      <w:bookmarkStart w:id="8" w:name="_Toc28359013"/>
      <w:bookmarkStart w:id="9" w:name="_Toc35393630"/>
      <w:bookmarkStart w:id="10" w:name="_Toc28359090"/>
      <w:r>
        <w:rPr>
          <w:rFonts w:hint="eastAsia" w:ascii="宋体" w:hAnsi="宋体" w:cs="宋体"/>
          <w:b/>
          <w:kern w:val="0"/>
          <w:sz w:val="24"/>
        </w:rPr>
        <w:t>二、申请人的资格要求：</w:t>
      </w:r>
      <w:bookmarkEnd w:id="7"/>
      <w:bookmarkEnd w:id="8"/>
      <w:bookmarkEnd w:id="9"/>
      <w:bookmarkEnd w:id="10"/>
    </w:p>
    <w:p w14:paraId="1F4BF1B0">
      <w:pPr>
        <w:adjustRightInd w:val="0"/>
        <w:snapToGrid w:val="0"/>
        <w:spacing w:line="360" w:lineRule="auto"/>
        <w:ind w:firstLine="480" w:firstLineChars="200"/>
        <w:rPr>
          <w:rFonts w:ascii="宋体" w:hAnsi="宋体" w:cs="宋体"/>
          <w:kern w:val="0"/>
          <w:sz w:val="24"/>
        </w:rPr>
      </w:pPr>
      <w:bookmarkStart w:id="11" w:name="_Toc35393631"/>
      <w:bookmarkStart w:id="12" w:name="_Toc28359014"/>
      <w:bookmarkStart w:id="13" w:name="_Toc28359091"/>
      <w:bookmarkStart w:id="14" w:name="_Toc35393800"/>
      <w:r>
        <w:rPr>
          <w:rFonts w:hint="eastAsia" w:ascii="宋体" w:hAnsi="宋体" w:cs="宋体"/>
          <w:kern w:val="0"/>
          <w:sz w:val="24"/>
        </w:rPr>
        <w:t xml:space="preserve">1.满足《中华人民共和国政府采购法》第二十二条规定； </w:t>
      </w:r>
    </w:p>
    <w:p w14:paraId="3F83AE46">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2.落实政府采购政策需满足的资格要求：无</w:t>
      </w:r>
    </w:p>
    <w:p w14:paraId="39C19C41">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3.本项目的特定资格要求：无</w:t>
      </w:r>
    </w:p>
    <w:p w14:paraId="539447DF">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4.在中华人民共和国境内注册、具有独立承担民事责任的能力（提供营业执照或事业单位法人证书）；</w:t>
      </w:r>
    </w:p>
    <w:p w14:paraId="7A96232E">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5.具有良好的商业信誉和健全的财务会计制度(提供承诺函）</w:t>
      </w:r>
    </w:p>
    <w:p w14:paraId="6CD08E80">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6.具有履行合同所必需的设备和专业技术能力（提供承诺书）；</w:t>
      </w:r>
    </w:p>
    <w:p w14:paraId="17F7A8D5">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7.具有依法缴纳税收和社会保障资金的良好记录（提供承诺函）；</w:t>
      </w:r>
    </w:p>
    <w:p w14:paraId="1314AF40">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8．参加本次政府采购活动前三年内，在经营活动中没有重大违法记录（</w:t>
      </w:r>
      <w:r>
        <w:rPr>
          <w:rFonts w:ascii="宋体" w:hAnsi="宋体" w:cs="宋体"/>
          <w:kern w:val="0"/>
          <w:sz w:val="24"/>
        </w:rPr>
        <w:t>成立不足三年的从成立之日起计算</w:t>
      </w:r>
      <w:r>
        <w:rPr>
          <w:rFonts w:hint="eastAsia" w:ascii="宋体" w:hAnsi="宋体" w:cs="宋体"/>
          <w:kern w:val="0"/>
          <w:sz w:val="24"/>
        </w:rPr>
        <w:t>，提供声明）；</w:t>
      </w:r>
    </w:p>
    <w:p w14:paraId="1B93E2C0">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9．</w:t>
      </w:r>
      <w:r>
        <w:rPr>
          <w:rFonts w:ascii="宋体" w:hAnsi="宋体" w:cs="宋体"/>
          <w:kern w:val="0"/>
          <w:sz w:val="24"/>
        </w:rPr>
        <w:t>参加政府采购活动前三年内，在经营活动中没有环保类行政处罚记录（成立不足三年的从成立之日起计算</w:t>
      </w:r>
      <w:r>
        <w:rPr>
          <w:rFonts w:hint="eastAsia" w:ascii="宋体" w:hAnsi="宋体" w:cs="宋体"/>
          <w:kern w:val="0"/>
          <w:sz w:val="24"/>
        </w:rPr>
        <w:t>，提供声明</w:t>
      </w:r>
      <w:r>
        <w:rPr>
          <w:rFonts w:ascii="宋体" w:hAnsi="宋体" w:cs="宋体"/>
          <w:kern w:val="0"/>
          <w:sz w:val="24"/>
        </w:rPr>
        <w:t>）</w:t>
      </w:r>
    </w:p>
    <w:p w14:paraId="136E9195">
      <w:pPr>
        <w:adjustRightInd w:val="0"/>
        <w:snapToGrid w:val="0"/>
        <w:ind w:firstLine="480" w:firstLineChars="200"/>
        <w:rPr>
          <w:rFonts w:ascii="宋体" w:hAnsi="宋体" w:cs="宋体"/>
          <w:kern w:val="0"/>
          <w:sz w:val="24"/>
        </w:rPr>
      </w:pPr>
      <w:r>
        <w:rPr>
          <w:rFonts w:hint="eastAsia" w:ascii="宋体" w:hAnsi="宋体" w:cs="宋体"/>
          <w:kern w:val="0"/>
          <w:sz w:val="24"/>
        </w:rPr>
        <w:t>10．响应时提供响应函。</w:t>
      </w:r>
    </w:p>
    <w:p w14:paraId="13D3AC97">
      <w:pPr>
        <w:adjustRightInd w:val="0"/>
        <w:snapToGrid w:val="0"/>
        <w:ind w:firstLine="480" w:firstLineChars="200"/>
        <w:rPr>
          <w:rFonts w:ascii="宋体" w:hAnsi="宋体" w:cs="宋体"/>
          <w:kern w:val="0"/>
          <w:sz w:val="24"/>
        </w:rPr>
      </w:pPr>
    </w:p>
    <w:bookmarkEnd w:id="11"/>
    <w:bookmarkEnd w:id="12"/>
    <w:bookmarkEnd w:id="13"/>
    <w:bookmarkEnd w:id="14"/>
    <w:p w14:paraId="3A90DDD2">
      <w:pPr>
        <w:adjustRightInd w:val="0"/>
        <w:snapToGrid w:val="0"/>
        <w:spacing w:line="360" w:lineRule="auto"/>
        <w:ind w:firstLine="482" w:firstLineChars="200"/>
        <w:rPr>
          <w:rFonts w:ascii="宋体" w:hAnsi="宋体" w:cs="宋体"/>
          <w:b/>
          <w:kern w:val="0"/>
          <w:sz w:val="24"/>
        </w:rPr>
      </w:pPr>
      <w:bookmarkStart w:id="15" w:name="_Toc28359094"/>
      <w:bookmarkStart w:id="16" w:name="_Toc28359017"/>
      <w:bookmarkStart w:id="17" w:name="_Toc35393803"/>
      <w:bookmarkStart w:id="18" w:name="_Toc35393634"/>
      <w:r>
        <w:rPr>
          <w:rFonts w:hint="eastAsia" w:ascii="宋体" w:hAnsi="宋体" w:cs="宋体"/>
          <w:b/>
          <w:kern w:val="0"/>
          <w:sz w:val="24"/>
        </w:rPr>
        <w:t>三、获取采购文件</w:t>
      </w:r>
    </w:p>
    <w:p w14:paraId="629A8745">
      <w:pPr>
        <w:adjustRightInd w:val="0"/>
        <w:snapToGrid w:val="0"/>
        <w:spacing w:line="360" w:lineRule="auto"/>
        <w:ind w:firstLine="540"/>
        <w:rPr>
          <w:rFonts w:ascii="宋体" w:hAnsi="宋体" w:cs="宋体"/>
          <w:kern w:val="0"/>
          <w:sz w:val="24"/>
        </w:rPr>
      </w:pPr>
      <w:r>
        <w:rPr>
          <w:rFonts w:hint="eastAsia" w:ascii="宋体" w:hAnsi="宋体" w:cs="宋体"/>
          <w:kern w:val="0"/>
          <w:sz w:val="24"/>
        </w:rPr>
        <w:t>时间：2025年</w:t>
      </w:r>
      <w:r>
        <w:rPr>
          <w:rFonts w:hint="eastAsia" w:ascii="宋体" w:hAnsi="宋体" w:cs="宋体"/>
          <w:kern w:val="0"/>
          <w:sz w:val="24"/>
          <w:lang w:val="en-US" w:eastAsia="zh-CN"/>
        </w:rPr>
        <w:t>7</w:t>
      </w:r>
      <w:r>
        <w:rPr>
          <w:rFonts w:hint="eastAsia" w:ascii="宋体" w:hAnsi="宋体" w:cs="宋体"/>
          <w:kern w:val="0"/>
          <w:sz w:val="24"/>
        </w:rPr>
        <w:t xml:space="preserve">月 </w:t>
      </w:r>
      <w:r>
        <w:rPr>
          <w:rFonts w:hint="eastAsia" w:ascii="宋体" w:hAnsi="宋体" w:cs="宋体"/>
          <w:kern w:val="0"/>
          <w:sz w:val="24"/>
          <w:lang w:val="en-US" w:eastAsia="zh-CN"/>
        </w:rPr>
        <w:t>25</w:t>
      </w:r>
      <w:r>
        <w:rPr>
          <w:rFonts w:hint="eastAsia" w:ascii="宋体" w:hAnsi="宋体" w:cs="宋体"/>
          <w:kern w:val="0"/>
          <w:sz w:val="24"/>
        </w:rPr>
        <w:t>日至2025年</w:t>
      </w:r>
      <w:r>
        <w:rPr>
          <w:rFonts w:hint="eastAsia" w:ascii="宋体" w:hAnsi="宋体" w:cs="宋体"/>
          <w:kern w:val="0"/>
          <w:sz w:val="24"/>
          <w:lang w:val="en-US" w:eastAsia="zh-CN"/>
        </w:rPr>
        <w:t>8</w:t>
      </w:r>
      <w:r>
        <w:rPr>
          <w:rFonts w:hint="eastAsia" w:ascii="宋体" w:hAnsi="宋体" w:cs="宋体"/>
          <w:kern w:val="0"/>
          <w:sz w:val="24"/>
        </w:rPr>
        <w:t>月</w:t>
      </w:r>
      <w:r>
        <w:rPr>
          <w:rFonts w:hint="eastAsia" w:ascii="宋体" w:hAnsi="宋体" w:cs="宋体"/>
          <w:kern w:val="0"/>
          <w:sz w:val="24"/>
          <w:lang w:val="en-US" w:eastAsia="zh-CN"/>
        </w:rPr>
        <w:t>1</w:t>
      </w:r>
      <w:r>
        <w:rPr>
          <w:rFonts w:hint="eastAsia" w:ascii="宋体" w:hAnsi="宋体" w:cs="宋体"/>
          <w:kern w:val="0"/>
          <w:sz w:val="24"/>
        </w:rPr>
        <w:t>日，每天上午08:00至12:00　，下午14:30至17:30（北京时间，</w:t>
      </w:r>
      <w:r>
        <w:rPr>
          <w:rFonts w:ascii="宋体" w:hAnsi="宋体" w:cs="宋体"/>
          <w:kern w:val="0"/>
          <w:sz w:val="24"/>
        </w:rPr>
        <w:t>法定节假日</w:t>
      </w:r>
      <w:r>
        <w:rPr>
          <w:rFonts w:hint="eastAsia" w:ascii="宋体" w:hAnsi="宋体" w:cs="宋体"/>
          <w:kern w:val="0"/>
          <w:sz w:val="24"/>
        </w:rPr>
        <w:t>除外 ）</w:t>
      </w:r>
    </w:p>
    <w:p w14:paraId="5D4454EE">
      <w:pPr>
        <w:keepNext/>
        <w:keepLines/>
        <w:autoSpaceDE w:val="0"/>
        <w:autoSpaceDN w:val="0"/>
        <w:adjustRightInd w:val="0"/>
        <w:snapToGrid w:val="0"/>
        <w:spacing w:line="360" w:lineRule="auto"/>
        <w:ind w:firstLine="480" w:firstLineChars="200"/>
        <w:textAlignment w:val="baseline"/>
        <w:rPr>
          <w:rFonts w:ascii="宋体" w:hAnsi="宋体" w:cs="宋体"/>
          <w:kern w:val="0"/>
          <w:sz w:val="24"/>
        </w:rPr>
      </w:pPr>
      <w:bookmarkStart w:id="19" w:name="_Toc35393632"/>
      <w:bookmarkStart w:id="20" w:name="_Toc35393801"/>
      <w:bookmarkStart w:id="21" w:name="_Toc28359092"/>
      <w:bookmarkStart w:id="22" w:name="_Toc28359015"/>
      <w:r>
        <w:rPr>
          <w:rFonts w:hint="eastAsia" w:ascii="宋体" w:hAnsi="宋体" w:cs="宋体"/>
          <w:kern w:val="0"/>
          <w:sz w:val="24"/>
        </w:rPr>
        <w:t>地点：海南省海口市蓝天路2-8号</w:t>
      </w:r>
    </w:p>
    <w:p w14:paraId="217B19C3">
      <w:pPr>
        <w:keepNext/>
        <w:keepLines/>
        <w:autoSpaceDE w:val="0"/>
        <w:autoSpaceDN w:val="0"/>
        <w:adjustRightInd w:val="0"/>
        <w:snapToGri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方式：现场购买</w:t>
      </w:r>
    </w:p>
    <w:p w14:paraId="0A980584">
      <w:pPr>
        <w:keepNext/>
        <w:keepLines/>
        <w:autoSpaceDE w:val="0"/>
        <w:autoSpaceDN w:val="0"/>
        <w:adjustRightInd w:val="0"/>
        <w:snapToGri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 xml:space="preserve">售价：300元 </w:t>
      </w:r>
    </w:p>
    <w:p w14:paraId="05184ADC">
      <w:pPr>
        <w:keepNext/>
        <w:keepLines/>
        <w:autoSpaceDE w:val="0"/>
        <w:autoSpaceDN w:val="0"/>
        <w:adjustRightInd w:val="0"/>
        <w:snapToGrid w:val="0"/>
        <w:spacing w:line="360" w:lineRule="auto"/>
        <w:ind w:firstLine="482" w:firstLineChars="200"/>
        <w:textAlignment w:val="baseline"/>
        <w:rPr>
          <w:rFonts w:ascii="宋体" w:hAnsi="宋体" w:cs="宋体"/>
          <w:b/>
          <w:kern w:val="0"/>
          <w:sz w:val="24"/>
        </w:rPr>
      </w:pPr>
      <w:r>
        <w:rPr>
          <w:rFonts w:hint="eastAsia" w:ascii="宋体" w:hAnsi="宋体" w:cs="宋体"/>
          <w:b/>
          <w:kern w:val="0"/>
          <w:sz w:val="24"/>
        </w:rPr>
        <w:t>四、响应文件提交</w:t>
      </w:r>
      <w:bookmarkEnd w:id="19"/>
      <w:bookmarkEnd w:id="20"/>
      <w:bookmarkEnd w:id="21"/>
      <w:bookmarkEnd w:id="22"/>
    </w:p>
    <w:p w14:paraId="0FFC8C5A">
      <w:pPr>
        <w:adjustRightInd w:val="0"/>
        <w:snapToGrid w:val="0"/>
        <w:spacing w:line="360" w:lineRule="auto"/>
        <w:ind w:firstLine="540"/>
        <w:rPr>
          <w:rFonts w:ascii="宋体" w:hAnsi="宋体" w:cs="宋体"/>
          <w:kern w:val="0"/>
          <w:sz w:val="24"/>
        </w:rPr>
      </w:pPr>
      <w:r>
        <w:rPr>
          <w:rFonts w:hint="eastAsia" w:ascii="宋体" w:hAnsi="宋体" w:cs="宋体"/>
          <w:kern w:val="0"/>
          <w:sz w:val="24"/>
        </w:rPr>
        <w:t>截止时间：2025年</w:t>
      </w:r>
      <w:r>
        <w:rPr>
          <w:rFonts w:hint="eastAsia" w:ascii="宋体" w:hAnsi="宋体" w:cs="宋体"/>
          <w:kern w:val="0"/>
          <w:sz w:val="24"/>
          <w:lang w:val="en-US" w:eastAsia="zh-CN"/>
        </w:rPr>
        <w:t>8</w:t>
      </w:r>
      <w:r>
        <w:rPr>
          <w:rFonts w:hint="eastAsia" w:ascii="宋体" w:hAnsi="宋体" w:cs="宋体"/>
          <w:kern w:val="0"/>
          <w:sz w:val="24"/>
        </w:rPr>
        <w:t>月</w:t>
      </w:r>
      <w:r>
        <w:rPr>
          <w:rFonts w:hint="eastAsia" w:ascii="宋体" w:hAnsi="宋体" w:cs="宋体"/>
          <w:kern w:val="0"/>
          <w:sz w:val="24"/>
          <w:lang w:val="en-US" w:eastAsia="zh-CN"/>
        </w:rPr>
        <w:t>7</w:t>
      </w:r>
      <w:r>
        <w:rPr>
          <w:rFonts w:hint="eastAsia" w:ascii="宋体" w:hAnsi="宋体" w:cs="宋体"/>
          <w:kern w:val="0"/>
          <w:sz w:val="24"/>
        </w:rPr>
        <w:t>日9点30分（北京时间）</w:t>
      </w:r>
    </w:p>
    <w:p w14:paraId="66A11589">
      <w:pPr>
        <w:adjustRightInd w:val="0"/>
        <w:snapToGrid w:val="0"/>
        <w:spacing w:line="360" w:lineRule="auto"/>
        <w:ind w:firstLine="480" w:firstLineChars="200"/>
        <w:rPr>
          <w:rFonts w:ascii="宋体" w:hAnsi="宋体" w:cs="宋体"/>
          <w:kern w:val="0"/>
          <w:sz w:val="24"/>
        </w:rPr>
      </w:pPr>
      <w:bookmarkStart w:id="23" w:name="_Toc28359016"/>
      <w:bookmarkStart w:id="24" w:name="_Toc28359093"/>
      <w:bookmarkStart w:id="25" w:name="_Toc35393802"/>
      <w:bookmarkStart w:id="26" w:name="_Toc35393633"/>
      <w:r>
        <w:rPr>
          <w:rFonts w:hint="eastAsia" w:ascii="宋体" w:hAnsi="宋体" w:cs="宋体"/>
          <w:kern w:val="0"/>
          <w:sz w:val="24"/>
        </w:rPr>
        <w:t>地点：海南省海口市蓝天路2-8号、海南省教学仪器设备招标中心有限公司开标室</w:t>
      </w:r>
    </w:p>
    <w:p w14:paraId="4CC4157D">
      <w:pPr>
        <w:adjustRightInd w:val="0"/>
        <w:snapToGrid w:val="0"/>
        <w:spacing w:line="360" w:lineRule="auto"/>
        <w:ind w:firstLine="482" w:firstLineChars="200"/>
        <w:rPr>
          <w:rFonts w:ascii="宋体" w:hAnsi="宋体" w:cs="宋体"/>
          <w:b/>
          <w:kern w:val="0"/>
          <w:sz w:val="24"/>
        </w:rPr>
      </w:pPr>
      <w:r>
        <w:rPr>
          <w:rFonts w:hint="eastAsia" w:ascii="宋体" w:hAnsi="宋体" w:cs="宋体"/>
          <w:b/>
          <w:kern w:val="0"/>
          <w:sz w:val="24"/>
        </w:rPr>
        <w:t>五、开启</w:t>
      </w:r>
      <w:bookmarkEnd w:id="23"/>
      <w:bookmarkEnd w:id="24"/>
      <w:bookmarkEnd w:id="25"/>
      <w:bookmarkEnd w:id="26"/>
    </w:p>
    <w:p w14:paraId="19794BC2">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时间：2025年</w:t>
      </w:r>
      <w:r>
        <w:rPr>
          <w:rFonts w:hint="eastAsia" w:ascii="宋体" w:hAnsi="宋体" w:cs="宋体"/>
          <w:kern w:val="0"/>
          <w:sz w:val="24"/>
          <w:lang w:val="en-US" w:eastAsia="zh-CN"/>
        </w:rPr>
        <w:t>8</w:t>
      </w:r>
      <w:r>
        <w:rPr>
          <w:rFonts w:hint="eastAsia" w:ascii="宋体" w:hAnsi="宋体" w:cs="宋体"/>
          <w:kern w:val="0"/>
          <w:sz w:val="24"/>
        </w:rPr>
        <w:t>月</w:t>
      </w:r>
      <w:r>
        <w:rPr>
          <w:rFonts w:hint="eastAsia" w:ascii="宋体" w:hAnsi="宋体" w:cs="宋体"/>
          <w:kern w:val="0"/>
          <w:sz w:val="24"/>
          <w:lang w:val="en-US" w:eastAsia="zh-CN"/>
        </w:rPr>
        <w:t>7</w:t>
      </w:r>
      <w:r>
        <w:rPr>
          <w:rFonts w:hint="eastAsia" w:ascii="宋体" w:hAnsi="宋体" w:cs="宋体"/>
          <w:kern w:val="0"/>
          <w:sz w:val="24"/>
        </w:rPr>
        <w:t>日9点30分（北京时间）</w:t>
      </w:r>
    </w:p>
    <w:p w14:paraId="5D5C01CE">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地点：海南省海口市蓝天路2-8号、海南省教学仪器设备招标中心有限公司开标室</w:t>
      </w:r>
    </w:p>
    <w:p w14:paraId="2DBE1BBF">
      <w:pPr>
        <w:adjustRightInd w:val="0"/>
        <w:snapToGrid w:val="0"/>
        <w:spacing w:line="360" w:lineRule="auto"/>
        <w:ind w:firstLine="482" w:firstLineChars="200"/>
        <w:rPr>
          <w:rFonts w:ascii="宋体" w:hAnsi="宋体" w:cs="宋体"/>
          <w:kern w:val="0"/>
          <w:sz w:val="24"/>
        </w:rPr>
      </w:pPr>
      <w:r>
        <w:rPr>
          <w:rFonts w:hint="eastAsia" w:ascii="宋体" w:hAnsi="宋体" w:cs="宋体"/>
          <w:b/>
          <w:kern w:val="0"/>
          <w:sz w:val="24"/>
        </w:rPr>
        <w:t>六、公告期限</w:t>
      </w:r>
    </w:p>
    <w:p w14:paraId="713B350B">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自公告发出之日起五个工作日内</w:t>
      </w:r>
    </w:p>
    <w:p w14:paraId="076ECBDA">
      <w:pPr>
        <w:adjustRightInd w:val="0"/>
        <w:snapToGrid w:val="0"/>
        <w:spacing w:line="360" w:lineRule="auto"/>
        <w:ind w:firstLine="482" w:firstLineChars="200"/>
        <w:rPr>
          <w:rFonts w:ascii="宋体" w:hAnsi="宋体" w:cs="宋体"/>
          <w:b/>
          <w:bCs/>
          <w:kern w:val="0"/>
          <w:sz w:val="24"/>
        </w:rPr>
      </w:pPr>
      <w:r>
        <w:rPr>
          <w:rFonts w:hint="eastAsia" w:ascii="宋体" w:hAnsi="宋体" w:cs="宋体"/>
          <w:b/>
          <w:bCs/>
          <w:kern w:val="0"/>
          <w:sz w:val="24"/>
        </w:rPr>
        <w:t>七、</w:t>
      </w:r>
      <w:bookmarkEnd w:id="15"/>
      <w:bookmarkEnd w:id="16"/>
      <w:bookmarkEnd w:id="17"/>
      <w:bookmarkEnd w:id="18"/>
      <w:bookmarkStart w:id="27" w:name="_Toc35393804"/>
      <w:bookmarkStart w:id="28" w:name="_Toc35393635"/>
      <w:r>
        <w:rPr>
          <w:rFonts w:hint="eastAsia" w:ascii="宋体" w:hAnsi="宋体" w:cs="宋体"/>
          <w:b/>
          <w:bCs/>
          <w:kern w:val="0"/>
          <w:sz w:val="24"/>
        </w:rPr>
        <w:t>其他补充事宜</w:t>
      </w:r>
      <w:bookmarkEnd w:id="27"/>
      <w:bookmarkEnd w:id="28"/>
    </w:p>
    <w:p w14:paraId="408F308E">
      <w:pPr>
        <w:adjustRightInd w:val="0"/>
        <w:snapToGrid w:val="0"/>
        <w:spacing w:line="360" w:lineRule="auto"/>
        <w:ind w:firstLine="480" w:firstLineChars="200"/>
        <w:rPr>
          <w:rFonts w:ascii="宋体" w:hAnsi="宋体" w:cs="宋体"/>
          <w:kern w:val="0"/>
          <w:sz w:val="24"/>
        </w:rPr>
      </w:pPr>
      <w:bookmarkStart w:id="29" w:name="_Toc35393805"/>
      <w:bookmarkStart w:id="30" w:name="_Toc28359095"/>
      <w:bookmarkStart w:id="31" w:name="_Toc28359018"/>
      <w:bookmarkStart w:id="32" w:name="_Toc35393636"/>
      <w:r>
        <w:rPr>
          <w:rFonts w:hint="eastAsia" w:ascii="宋体" w:hAnsi="宋体" w:cs="宋体"/>
          <w:kern w:val="0"/>
          <w:sz w:val="24"/>
        </w:rPr>
        <w:t>1、标</w:t>
      </w:r>
      <w:r>
        <w:rPr>
          <w:rFonts w:ascii="宋体" w:hAnsi="宋体" w:cs="宋体"/>
          <w:sz w:val="24"/>
        </w:rPr>
        <w:t>书售后不退</w:t>
      </w:r>
      <w:r>
        <w:rPr>
          <w:rFonts w:hint="eastAsia" w:ascii="宋体" w:hAnsi="宋体" w:cs="宋体"/>
          <w:sz w:val="24"/>
        </w:rPr>
        <w:t>，</w:t>
      </w:r>
      <w:r>
        <w:rPr>
          <w:rFonts w:hint="eastAsia" w:ascii="宋体" w:hAnsi="宋体" w:cs="宋体"/>
          <w:kern w:val="0"/>
          <w:sz w:val="24"/>
        </w:rPr>
        <w:t>购买标书时需提供以下证明资料及备案：</w:t>
      </w:r>
    </w:p>
    <w:p w14:paraId="50468091">
      <w:pPr>
        <w:adjustRightInd w:val="0"/>
        <w:snapToGrid w:val="0"/>
        <w:spacing w:line="360" w:lineRule="auto"/>
        <w:ind w:firstLine="480" w:firstLineChars="200"/>
        <w:rPr>
          <w:rFonts w:ascii="宋体" w:hAnsi="宋体" w:cs="宋体"/>
          <w:kern w:val="0"/>
          <w:sz w:val="24"/>
        </w:rPr>
      </w:pPr>
      <w:r>
        <w:rPr>
          <w:rFonts w:hint="eastAsia" w:ascii="宋体" w:hAnsi="宋体" w:cs="宋体"/>
          <w:sz w:val="24"/>
        </w:rPr>
        <w:t>1</w:t>
      </w:r>
      <w:r>
        <w:rPr>
          <w:rFonts w:hint="eastAsia" w:ascii="宋体" w:hAnsi="宋体" w:cs="宋体"/>
          <w:kern w:val="0"/>
          <w:sz w:val="24"/>
        </w:rPr>
        <w:t>.1 营业执照复印件（加盖本单位公章）</w:t>
      </w:r>
    </w:p>
    <w:p w14:paraId="3BBF115E">
      <w:pPr>
        <w:adjustRightInd w:val="0"/>
        <w:snapToGrid w:val="0"/>
        <w:spacing w:line="360" w:lineRule="auto"/>
        <w:ind w:firstLine="480" w:firstLineChars="200"/>
        <w:rPr>
          <w:rFonts w:ascii="宋体" w:hAnsi="宋体" w:cs="宋体"/>
          <w:kern w:val="0"/>
          <w:sz w:val="24"/>
        </w:rPr>
      </w:pPr>
      <w:r>
        <w:rPr>
          <w:rFonts w:hint="eastAsia" w:ascii="宋体" w:hAnsi="宋体" w:cs="宋体"/>
          <w:sz w:val="24"/>
        </w:rPr>
        <w:t>1</w:t>
      </w:r>
      <w:r>
        <w:rPr>
          <w:rFonts w:hint="eastAsia" w:ascii="宋体" w:hAnsi="宋体" w:cs="宋体"/>
          <w:kern w:val="0"/>
          <w:sz w:val="24"/>
        </w:rPr>
        <w:t>.2 法人委托书（加盖本单位公章）</w:t>
      </w:r>
    </w:p>
    <w:p w14:paraId="2C0A230F">
      <w:pPr>
        <w:adjustRightInd w:val="0"/>
        <w:snapToGrid w:val="0"/>
        <w:spacing w:line="360" w:lineRule="auto"/>
        <w:ind w:firstLine="480" w:firstLineChars="200"/>
        <w:rPr>
          <w:rFonts w:ascii="宋体" w:hAnsi="宋体" w:cs="宋体"/>
          <w:kern w:val="0"/>
          <w:sz w:val="24"/>
        </w:rPr>
      </w:pPr>
      <w:r>
        <w:rPr>
          <w:rFonts w:hint="eastAsia" w:ascii="宋体" w:hAnsi="宋体" w:cs="宋体"/>
          <w:sz w:val="24"/>
        </w:rPr>
        <w:t>1</w:t>
      </w:r>
      <w:r>
        <w:rPr>
          <w:rFonts w:hint="eastAsia" w:ascii="宋体" w:hAnsi="宋体" w:cs="宋体"/>
          <w:kern w:val="0"/>
          <w:sz w:val="24"/>
        </w:rPr>
        <w:t>.3法人及委托人身份证复印件（加盖本单位公章）</w:t>
      </w:r>
    </w:p>
    <w:p w14:paraId="1BEFBD1C">
      <w:pPr>
        <w:adjustRightInd w:val="0"/>
        <w:snapToGrid w:val="0"/>
        <w:spacing w:line="360" w:lineRule="auto"/>
        <w:ind w:firstLine="480" w:firstLineChars="200"/>
        <w:rPr>
          <w:rFonts w:ascii="宋体" w:hAnsi="宋体" w:cs="宋体"/>
          <w:kern w:val="0"/>
          <w:sz w:val="24"/>
        </w:rPr>
      </w:pPr>
      <w:r>
        <w:rPr>
          <w:rFonts w:hint="eastAsia" w:ascii="宋体" w:hAnsi="宋体" w:cs="宋体"/>
          <w:sz w:val="24"/>
        </w:rPr>
        <w:t>2、</w:t>
      </w:r>
      <w:r>
        <w:rPr>
          <w:rFonts w:hint="eastAsia" w:ascii="宋体" w:hAnsi="宋体" w:cs="宋体"/>
          <w:kern w:val="0"/>
          <w:sz w:val="24"/>
        </w:rPr>
        <w:t>购买标书银行帐户：</w:t>
      </w:r>
    </w:p>
    <w:p w14:paraId="573699A9">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单位名称：海南省教学仪器设备招标中心有限公司</w:t>
      </w:r>
    </w:p>
    <w:p w14:paraId="64B1D4F7">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开户银行：中国建设银行股份有限公司海口国兴大道支行</w:t>
      </w:r>
    </w:p>
    <w:p w14:paraId="1543E924">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银行账号：46001002537052500288</w:t>
      </w:r>
    </w:p>
    <w:p w14:paraId="6953C2A6">
      <w:pPr>
        <w:adjustRightInd w:val="0"/>
        <w:snapToGrid w:val="0"/>
        <w:spacing w:line="360" w:lineRule="auto"/>
        <w:ind w:firstLine="480" w:firstLineChars="200"/>
      </w:pPr>
      <w:r>
        <w:rPr>
          <w:rFonts w:hint="eastAsia" w:ascii="宋体" w:hAnsi="宋体" w:cs="宋体"/>
          <w:sz w:val="24"/>
        </w:rPr>
        <w:t>3、财务联系电话：0898-66737260</w:t>
      </w:r>
    </w:p>
    <w:p w14:paraId="4D5F3977">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4、供应商应准备一份正本和两份副本，并在每一份“响应文件”上要明确注明“正本”或“副本”字样；以及递交含有</w:t>
      </w:r>
      <w:r>
        <w:rPr>
          <w:rFonts w:hint="eastAsia" w:ascii="宋体" w:hAnsi="宋体" w:cs="宋体"/>
          <w:kern w:val="0"/>
          <w:sz w:val="24"/>
          <w:lang w:val="zh-CN"/>
        </w:rPr>
        <w:t>正本的扫描件PDF格式的</w:t>
      </w:r>
      <w:r>
        <w:rPr>
          <w:rFonts w:hint="eastAsia" w:ascii="宋体" w:hAnsi="宋体" w:cs="宋体"/>
          <w:kern w:val="0"/>
          <w:sz w:val="24"/>
        </w:rPr>
        <w:t>U盘。</w:t>
      </w:r>
    </w:p>
    <w:p w14:paraId="592C57EE">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5、供应商将“响应文件”胶装成册。为了方便开标、评标，供应商应将“响应文件”的正本 “报价一览表和规格响应表打印一份（以包为单位）”单独密封于一小信封内，并在该信封上标明“报价一览表”字样，然后再装入“响应文件”正本的密封袋中。</w:t>
      </w:r>
    </w:p>
    <w:p w14:paraId="15362D2A">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6、采购人不接受有任何选择的报价。</w:t>
      </w:r>
    </w:p>
    <w:p w14:paraId="03FBD247">
      <w:pPr>
        <w:adjustRightInd w:val="0"/>
        <w:snapToGrid w:val="0"/>
        <w:spacing w:line="360" w:lineRule="auto"/>
        <w:ind w:firstLine="480" w:firstLineChars="200"/>
        <w:rPr>
          <w:rStyle w:val="19"/>
          <w:rFonts w:ascii="宋体" w:hAnsi="宋体" w:cs="宋体"/>
          <w:color w:val="auto"/>
          <w:kern w:val="0"/>
          <w:u w:val="none"/>
        </w:rPr>
      </w:pPr>
      <w:r>
        <w:rPr>
          <w:rStyle w:val="19"/>
          <w:rFonts w:hint="eastAsia" w:ascii="宋体" w:hAnsi="宋体" w:cs="宋体"/>
          <w:color w:val="auto"/>
          <w:kern w:val="0"/>
          <w:u w:val="none"/>
        </w:rPr>
        <w:t>7、现场勘查：采购人组织统一现场勘察学校现有校园安防管理系统，供应商自愿参加。时间仅限于2025年</w:t>
      </w:r>
      <w:r>
        <w:rPr>
          <w:rStyle w:val="19"/>
          <w:rFonts w:ascii="宋体" w:hAnsi="宋体" w:cs="宋体"/>
          <w:color w:val="auto"/>
          <w:kern w:val="0"/>
          <w:u w:val="none"/>
        </w:rPr>
        <w:t>8</w:t>
      </w:r>
      <w:r>
        <w:rPr>
          <w:rStyle w:val="19"/>
          <w:rFonts w:hint="eastAsia" w:ascii="宋体" w:hAnsi="宋体" w:cs="宋体"/>
          <w:color w:val="auto"/>
          <w:kern w:val="0"/>
          <w:u w:val="none"/>
        </w:rPr>
        <w:t>月</w:t>
      </w:r>
      <w:r>
        <w:rPr>
          <w:rStyle w:val="19"/>
          <w:rFonts w:ascii="宋体" w:hAnsi="宋体" w:cs="宋体"/>
          <w:color w:val="auto"/>
          <w:kern w:val="0"/>
          <w:u w:val="none"/>
        </w:rPr>
        <w:t>4</w:t>
      </w:r>
      <w:r>
        <w:rPr>
          <w:rStyle w:val="19"/>
          <w:rFonts w:hint="eastAsia" w:ascii="宋体" w:hAnsi="宋体" w:cs="宋体"/>
          <w:color w:val="auto"/>
          <w:kern w:val="0"/>
          <w:u w:val="none"/>
        </w:rPr>
        <w:t>日上午9:3</w:t>
      </w:r>
      <w:r>
        <w:rPr>
          <w:rStyle w:val="19"/>
          <w:rFonts w:ascii="宋体" w:hAnsi="宋体" w:cs="宋体"/>
          <w:color w:val="auto"/>
          <w:kern w:val="0"/>
          <w:u w:val="none"/>
        </w:rPr>
        <w:t>0-11</w:t>
      </w:r>
      <w:r>
        <w:rPr>
          <w:rStyle w:val="19"/>
          <w:rFonts w:hint="eastAsia" w:ascii="宋体" w:hAnsi="宋体" w:cs="宋体"/>
          <w:color w:val="auto"/>
          <w:kern w:val="0"/>
          <w:u w:val="none"/>
        </w:rPr>
        <w:t>:3</w:t>
      </w:r>
      <w:r>
        <w:rPr>
          <w:rStyle w:val="19"/>
          <w:rFonts w:ascii="宋体" w:hAnsi="宋体" w:cs="宋体"/>
          <w:color w:val="auto"/>
          <w:kern w:val="0"/>
          <w:u w:val="none"/>
        </w:rPr>
        <w:t>0</w:t>
      </w:r>
      <w:r>
        <w:rPr>
          <w:rStyle w:val="19"/>
          <w:rFonts w:hint="eastAsia" w:ascii="宋体" w:hAnsi="宋体" w:cs="宋体"/>
          <w:color w:val="auto"/>
          <w:kern w:val="0"/>
          <w:u w:val="none"/>
        </w:rPr>
        <w:t>统一查看，逾期不候，每家公司仅限</w:t>
      </w:r>
      <w:bookmarkStart w:id="33" w:name="OLE_LINK4"/>
      <w:bookmarkStart w:id="34" w:name="OLE_LINK5"/>
      <w:r>
        <w:rPr>
          <w:rStyle w:val="19"/>
          <w:rFonts w:hint="eastAsia" w:ascii="宋体" w:hAnsi="宋体" w:cs="宋体"/>
          <w:color w:val="auto"/>
          <w:kern w:val="0"/>
          <w:u w:val="none"/>
        </w:rPr>
        <w:t>2</w:t>
      </w:r>
      <w:bookmarkEnd w:id="33"/>
      <w:bookmarkEnd w:id="34"/>
      <w:r>
        <w:rPr>
          <w:rStyle w:val="19"/>
          <w:rFonts w:hint="eastAsia" w:ascii="宋体" w:hAnsi="宋体" w:cs="宋体"/>
          <w:color w:val="auto"/>
          <w:kern w:val="0"/>
          <w:u w:val="none"/>
        </w:rPr>
        <w:t>人入校。入校察看实物报名截止时间2025年</w:t>
      </w:r>
      <w:r>
        <w:rPr>
          <w:rStyle w:val="19"/>
          <w:rFonts w:hint="eastAsia" w:ascii="宋体" w:hAnsi="宋体" w:cs="宋体"/>
          <w:color w:val="auto"/>
          <w:kern w:val="0"/>
          <w:u w:val="none"/>
          <w:lang w:val="en-US"/>
        </w:rPr>
        <w:t>8</w:t>
      </w:r>
      <w:r>
        <w:rPr>
          <w:rStyle w:val="19"/>
          <w:rFonts w:hint="eastAsia" w:ascii="宋体" w:hAnsi="宋体" w:cs="宋体"/>
          <w:color w:val="auto"/>
          <w:kern w:val="0"/>
          <w:u w:val="none"/>
        </w:rPr>
        <w:t>月</w:t>
      </w:r>
      <w:r>
        <w:rPr>
          <w:rStyle w:val="19"/>
          <w:rFonts w:hint="eastAsia" w:ascii="宋体" w:hAnsi="宋体" w:cs="宋体"/>
          <w:color w:val="auto"/>
          <w:kern w:val="0"/>
          <w:u w:val="none"/>
          <w:lang w:val="en-US"/>
        </w:rPr>
        <w:t>1</w:t>
      </w:r>
      <w:r>
        <w:rPr>
          <w:rStyle w:val="19"/>
          <w:rFonts w:hint="eastAsia" w:ascii="宋体" w:hAnsi="宋体" w:cs="宋体"/>
          <w:color w:val="auto"/>
          <w:kern w:val="0"/>
          <w:u w:val="none"/>
        </w:rPr>
        <w:t>日</w:t>
      </w:r>
      <w:r>
        <w:rPr>
          <w:rStyle w:val="19"/>
          <w:rFonts w:hint="eastAsia" w:ascii="宋体" w:hAnsi="宋体" w:cs="宋体"/>
          <w:color w:val="auto"/>
          <w:kern w:val="0"/>
          <w:u w:val="none"/>
          <w:lang w:val="en-US"/>
        </w:rPr>
        <w:t>下</w:t>
      </w:r>
      <w:r>
        <w:rPr>
          <w:rStyle w:val="19"/>
          <w:rFonts w:hint="eastAsia" w:ascii="宋体" w:hAnsi="宋体" w:cs="宋体"/>
          <w:color w:val="auto"/>
          <w:kern w:val="0"/>
          <w:u w:val="none"/>
        </w:rPr>
        <w:t>午1</w:t>
      </w:r>
      <w:r>
        <w:rPr>
          <w:rStyle w:val="19"/>
          <w:rFonts w:hint="eastAsia" w:ascii="宋体" w:hAnsi="宋体" w:cs="宋体"/>
          <w:color w:val="auto"/>
          <w:kern w:val="0"/>
          <w:u w:val="none"/>
          <w:lang w:val="en-US"/>
        </w:rPr>
        <w:t>8</w:t>
      </w:r>
      <w:r>
        <w:rPr>
          <w:rStyle w:val="19"/>
          <w:rFonts w:hint="eastAsia" w:ascii="宋体" w:hAnsi="宋体" w:cs="宋体"/>
          <w:color w:val="auto"/>
          <w:kern w:val="0"/>
          <w:u w:val="none"/>
        </w:rPr>
        <w:t>:00，</w:t>
      </w:r>
      <w:r>
        <w:rPr>
          <w:rStyle w:val="19"/>
          <w:rFonts w:hint="eastAsia" w:ascii="宋体" w:hAnsi="宋体" w:cs="宋体"/>
          <w:color w:val="auto"/>
          <w:kern w:val="0"/>
          <w:u w:val="none"/>
          <w:lang w:val="en-US"/>
        </w:rPr>
        <w:t>请通过电话进行报名0898-66757906</w:t>
      </w:r>
      <w:r>
        <w:rPr>
          <w:rStyle w:val="19"/>
          <w:rFonts w:hint="eastAsia" w:ascii="宋体" w:hAnsi="宋体" w:cs="宋体"/>
          <w:color w:val="auto"/>
          <w:kern w:val="0"/>
          <w:u w:val="none"/>
        </w:rPr>
        <w:t>。</w:t>
      </w:r>
    </w:p>
    <w:p w14:paraId="5A6F66B8">
      <w:pPr>
        <w:adjustRightInd w:val="0"/>
        <w:snapToGrid w:val="0"/>
        <w:spacing w:line="360" w:lineRule="auto"/>
        <w:ind w:firstLine="480" w:firstLineChars="200"/>
        <w:rPr>
          <w:rStyle w:val="19"/>
          <w:rFonts w:ascii="宋体" w:hAnsi="宋体" w:cs="宋体"/>
          <w:color w:val="auto"/>
          <w:kern w:val="0"/>
          <w:u w:val="none"/>
        </w:rPr>
      </w:pPr>
      <w:r>
        <w:rPr>
          <w:rStyle w:val="19"/>
          <w:rFonts w:hint="eastAsia" w:ascii="宋体" w:hAnsi="宋体" w:cs="宋体"/>
          <w:color w:val="auto"/>
          <w:kern w:val="0"/>
          <w:u w:val="none"/>
        </w:rPr>
        <w:t>联系人：肖老师 ，电话：</w:t>
      </w:r>
      <w:r>
        <w:rPr>
          <w:rFonts w:hint="eastAsia" w:ascii="宋体" w:hAnsi="宋体" w:cs="宋体"/>
          <w:kern w:val="0"/>
          <w:sz w:val="24"/>
        </w:rPr>
        <w:t>0898-</w:t>
      </w:r>
      <w:r>
        <w:rPr>
          <w:rStyle w:val="19"/>
          <w:rFonts w:ascii="宋体" w:hAnsi="宋体" w:cs="宋体"/>
          <w:color w:val="auto"/>
          <w:kern w:val="0"/>
          <w:u w:val="none"/>
        </w:rPr>
        <w:t>63298130</w:t>
      </w:r>
      <w:r>
        <w:rPr>
          <w:rStyle w:val="19"/>
          <w:rFonts w:hint="eastAsia" w:ascii="宋体" w:hAnsi="宋体" w:cs="宋体"/>
          <w:color w:val="auto"/>
          <w:kern w:val="0"/>
          <w:u w:val="none"/>
        </w:rPr>
        <w:t xml:space="preserve"> 。有关费用自理，勘察期间如发生意外自负。没有现场查看的供应商，视为已知晓相关情况。（如进校需提前预约请将方式提前告知代理机构）</w:t>
      </w:r>
    </w:p>
    <w:p w14:paraId="7EC47F1A">
      <w:pPr>
        <w:adjustRightInd w:val="0"/>
        <w:snapToGrid w:val="0"/>
        <w:spacing w:line="360" w:lineRule="auto"/>
        <w:ind w:firstLine="482" w:firstLineChars="200"/>
        <w:rPr>
          <w:rFonts w:ascii="宋体" w:hAnsi="宋体" w:cs="宋体"/>
          <w:b/>
          <w:kern w:val="0"/>
          <w:sz w:val="24"/>
        </w:rPr>
      </w:pPr>
      <w:r>
        <w:rPr>
          <w:rFonts w:hint="eastAsia" w:ascii="宋体" w:hAnsi="宋体" w:cs="宋体"/>
          <w:b/>
          <w:kern w:val="0"/>
          <w:sz w:val="24"/>
        </w:rPr>
        <w:t>八、凡对本次采购提出询问，请按</w:t>
      </w:r>
      <w:r>
        <w:rPr>
          <w:rFonts w:ascii="宋体" w:hAnsi="宋体" w:cs="宋体"/>
          <w:b/>
          <w:kern w:val="0"/>
          <w:sz w:val="24"/>
        </w:rPr>
        <w:t>以下方式</w:t>
      </w:r>
      <w:r>
        <w:rPr>
          <w:rFonts w:hint="eastAsia" w:ascii="宋体" w:hAnsi="宋体" w:cs="宋体"/>
          <w:b/>
          <w:kern w:val="0"/>
          <w:sz w:val="24"/>
        </w:rPr>
        <w:t>联系。</w:t>
      </w:r>
      <w:bookmarkEnd w:id="29"/>
      <w:bookmarkEnd w:id="30"/>
      <w:bookmarkEnd w:id="31"/>
      <w:bookmarkEnd w:id="32"/>
    </w:p>
    <w:p w14:paraId="534CF59D">
      <w:pPr>
        <w:adjustRightInd w:val="0"/>
        <w:snapToGrid w:val="0"/>
        <w:spacing w:line="360" w:lineRule="auto"/>
        <w:ind w:firstLine="480" w:firstLineChars="200"/>
        <w:rPr>
          <w:rFonts w:ascii="宋体" w:hAnsi="宋体" w:cs="宋体"/>
          <w:kern w:val="0"/>
          <w:sz w:val="24"/>
        </w:rPr>
      </w:pPr>
      <w:bookmarkStart w:id="35" w:name="_Toc28359019"/>
      <w:bookmarkStart w:id="36" w:name="_Toc35393637"/>
      <w:bookmarkStart w:id="37" w:name="_Toc28359096"/>
      <w:bookmarkStart w:id="38" w:name="_Toc35393806"/>
      <w:r>
        <w:rPr>
          <w:rFonts w:hint="eastAsia" w:ascii="宋体" w:hAnsi="宋体" w:cs="宋体"/>
          <w:kern w:val="0"/>
          <w:sz w:val="24"/>
        </w:rPr>
        <w:t>1.采购人信息</w:t>
      </w:r>
      <w:bookmarkEnd w:id="35"/>
      <w:bookmarkEnd w:id="36"/>
      <w:bookmarkEnd w:id="37"/>
      <w:bookmarkEnd w:id="38"/>
    </w:p>
    <w:p w14:paraId="4A777AE6">
      <w:pPr>
        <w:adjustRightInd w:val="0"/>
        <w:snapToGrid w:val="0"/>
        <w:spacing w:line="360" w:lineRule="auto"/>
        <w:ind w:firstLine="480" w:firstLineChars="200"/>
        <w:rPr>
          <w:rFonts w:ascii="宋体" w:hAnsi="宋体" w:cs="宋体"/>
          <w:kern w:val="0"/>
          <w:sz w:val="24"/>
        </w:rPr>
      </w:pPr>
      <w:bookmarkStart w:id="39" w:name="_Toc28359020"/>
      <w:bookmarkStart w:id="40" w:name="_Toc35393807"/>
      <w:bookmarkStart w:id="41" w:name="_Toc28359097"/>
      <w:bookmarkStart w:id="42" w:name="_Toc35393638"/>
      <w:r>
        <w:rPr>
          <w:rFonts w:hint="eastAsia" w:ascii="宋体" w:hAnsi="宋体" w:cs="宋体"/>
          <w:kern w:val="0"/>
          <w:sz w:val="24"/>
        </w:rPr>
        <w:t>名    称：　海南外国语职业学院</w:t>
      </w:r>
    </w:p>
    <w:p w14:paraId="64B2B4DA">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地    址：　海南省文昌市文城镇教育路178号 </w:t>
      </w:r>
    </w:p>
    <w:p w14:paraId="36D0ED3B">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联系人：卜老师</w:t>
      </w:r>
    </w:p>
    <w:p w14:paraId="0829C8B4">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联系方式：0898-63263160</w:t>
      </w:r>
    </w:p>
    <w:p w14:paraId="460553D1">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2.采购代理机构信息</w:t>
      </w:r>
      <w:bookmarkEnd w:id="39"/>
      <w:bookmarkEnd w:id="40"/>
      <w:bookmarkEnd w:id="41"/>
      <w:bookmarkEnd w:id="42"/>
    </w:p>
    <w:p w14:paraId="556D5C21">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名    称：　海南省教学仪器设备招标中心有限公司　　</w:t>
      </w:r>
    </w:p>
    <w:p w14:paraId="5F744AB5">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　　址：　海南省海口市蓝天路西2-8号　</w:t>
      </w:r>
    </w:p>
    <w:p w14:paraId="0B62F11A">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联系方式：　0898-66757906　</w:t>
      </w:r>
    </w:p>
    <w:p w14:paraId="6DC822C6">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3.项目联系方式</w:t>
      </w:r>
    </w:p>
    <w:p w14:paraId="31EAE5D7">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项目联系人：孙工</w:t>
      </w:r>
    </w:p>
    <w:p w14:paraId="1B802FC4">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电   话：0898-66757906</w:t>
      </w:r>
    </w:p>
    <w:bookmarkEnd w:id="2"/>
    <w:p w14:paraId="1FB530B2">
      <w:pPr>
        <w:sectPr>
          <w:footerReference r:id="rId3" w:type="default"/>
          <w:pgSz w:w="11906" w:h="16838"/>
          <w:pgMar w:top="1440" w:right="1800" w:bottom="1440" w:left="1800" w:header="851" w:footer="992" w:gutter="0"/>
          <w:pgNumType w:start="0"/>
          <w:cols w:space="425" w:num="1"/>
          <w:titlePg/>
          <w:docGrid w:type="lines" w:linePitch="312" w:charSpace="0"/>
        </w:sectPr>
      </w:pPr>
    </w:p>
    <w:p w14:paraId="0519E2E0">
      <w:pPr>
        <w:pStyle w:val="10"/>
        <w:adjustRightInd w:val="0"/>
        <w:snapToGrid w:val="0"/>
        <w:spacing w:line="300" w:lineRule="auto"/>
        <w:ind w:left="0" w:right="0" w:firstLine="0"/>
        <w:jc w:val="center"/>
        <w:outlineLvl w:val="0"/>
        <w:rPr>
          <w:b/>
          <w:bCs/>
          <w:sz w:val="32"/>
          <w:szCs w:val="32"/>
        </w:rPr>
      </w:pPr>
      <w:r>
        <w:rPr>
          <w:rFonts w:hint="eastAsia"/>
          <w:b/>
          <w:bCs/>
          <w:sz w:val="32"/>
          <w:szCs w:val="32"/>
        </w:rPr>
        <w:t>第二部分  竞争性磋商采购项目需求</w:t>
      </w:r>
    </w:p>
    <w:p w14:paraId="4D21666B">
      <w:pPr>
        <w:spacing w:line="360" w:lineRule="auto"/>
        <w:ind w:firstLine="113" w:firstLineChars="47"/>
        <w:outlineLvl w:val="1"/>
        <w:rPr>
          <w:rFonts w:ascii="宋体" w:hAnsi="宋体"/>
          <w:b/>
          <w:bCs/>
          <w:kern w:val="0"/>
          <w:sz w:val="32"/>
          <w:shd w:val="clear" w:color="auto" w:fill="FFFFFF"/>
        </w:rPr>
      </w:pPr>
      <w:bookmarkStart w:id="43" w:name="_Toc373100977"/>
      <w:r>
        <w:rPr>
          <w:rFonts w:hAnsi="宋体"/>
          <w:b/>
          <w:bCs/>
          <w:sz w:val="24"/>
          <w:shd w:val="clear" w:color="auto" w:fill="FFFFFF"/>
        </w:rPr>
        <w:t>一、</w:t>
      </w:r>
      <w:bookmarkEnd w:id="43"/>
      <w:r>
        <w:rPr>
          <w:rFonts w:hint="eastAsia" w:ascii="宋体" w:hAnsi="宋体"/>
          <w:b/>
          <w:bCs/>
          <w:kern w:val="24"/>
          <w:sz w:val="24"/>
          <w:shd w:val="clear" w:color="auto" w:fill="FFFFFF"/>
        </w:rPr>
        <w:t>供应商须知前附表</w:t>
      </w:r>
    </w:p>
    <w:tbl>
      <w:tblPr>
        <w:tblStyle w:val="17"/>
        <w:tblW w:w="8542" w:type="dxa"/>
        <w:tblInd w:w="-28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14"/>
        <w:gridCol w:w="2258"/>
        <w:gridCol w:w="5370"/>
      </w:tblGrid>
      <w:tr w14:paraId="5B716C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11" w:hRule="atLeast"/>
        </w:trPr>
        <w:tc>
          <w:tcPr>
            <w:tcW w:w="914" w:type="dxa"/>
            <w:noWrap/>
            <w:vAlign w:val="center"/>
          </w:tcPr>
          <w:p w14:paraId="1562F5CF">
            <w:pPr>
              <w:jc w:val="center"/>
              <w:rPr>
                <w:sz w:val="24"/>
                <w:szCs w:val="32"/>
                <w:lang w:val="zh-CN"/>
              </w:rPr>
            </w:pPr>
            <w:r>
              <w:rPr>
                <w:rFonts w:hint="eastAsia"/>
                <w:sz w:val="24"/>
                <w:szCs w:val="32"/>
                <w:lang w:val="zh-CN"/>
              </w:rPr>
              <w:t>序号</w:t>
            </w:r>
          </w:p>
        </w:tc>
        <w:tc>
          <w:tcPr>
            <w:tcW w:w="2258" w:type="dxa"/>
            <w:noWrap/>
            <w:vAlign w:val="center"/>
          </w:tcPr>
          <w:p w14:paraId="107CBF00">
            <w:pPr>
              <w:pStyle w:val="22"/>
              <w:spacing w:line="500" w:lineRule="exact"/>
              <w:ind w:lef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条款名称</w:t>
            </w:r>
          </w:p>
        </w:tc>
        <w:tc>
          <w:tcPr>
            <w:tcW w:w="5370" w:type="dxa"/>
            <w:noWrap/>
            <w:vAlign w:val="center"/>
          </w:tcPr>
          <w:p w14:paraId="1CB80A57">
            <w:pPr>
              <w:pStyle w:val="22"/>
              <w:spacing w:line="500" w:lineRule="exact"/>
              <w:rPr>
                <w:rFonts w:ascii="宋体" w:hAnsi="宋体"/>
                <w:sz w:val="24"/>
                <w:szCs w:val="24"/>
                <w:shd w:val="clear" w:color="auto" w:fill="FFFFFF"/>
                <w:lang w:val="zh-CN"/>
              </w:rPr>
            </w:pPr>
            <w:r>
              <w:rPr>
                <w:rFonts w:hint="eastAsia" w:ascii="宋体" w:hAnsi="宋体"/>
                <w:sz w:val="24"/>
                <w:szCs w:val="24"/>
                <w:shd w:val="clear" w:color="auto" w:fill="FFFFFF"/>
                <w:lang w:val="zh-CN"/>
              </w:rPr>
              <w:t>说明和要求</w:t>
            </w:r>
          </w:p>
        </w:tc>
      </w:tr>
      <w:tr w14:paraId="0E50C1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1" w:hRule="atLeast"/>
        </w:trPr>
        <w:tc>
          <w:tcPr>
            <w:tcW w:w="914" w:type="dxa"/>
            <w:noWrap/>
            <w:vAlign w:val="center"/>
          </w:tcPr>
          <w:p w14:paraId="296D4261">
            <w:pPr>
              <w:jc w:val="center"/>
              <w:rPr>
                <w:sz w:val="24"/>
                <w:szCs w:val="32"/>
                <w:lang w:val="zh-CN"/>
              </w:rPr>
            </w:pPr>
            <w:r>
              <w:rPr>
                <w:rFonts w:hint="eastAsia"/>
                <w:sz w:val="24"/>
                <w:szCs w:val="32"/>
                <w:lang w:val="zh-CN"/>
              </w:rPr>
              <w:t>1</w:t>
            </w:r>
          </w:p>
        </w:tc>
        <w:tc>
          <w:tcPr>
            <w:tcW w:w="2258" w:type="dxa"/>
            <w:noWrap/>
            <w:vAlign w:val="center"/>
          </w:tcPr>
          <w:p w14:paraId="5F983B22">
            <w:pPr>
              <w:spacing w:line="380" w:lineRule="exact"/>
              <w:jc w:val="center"/>
              <w:rPr>
                <w:rFonts w:ascii="宋体" w:hAnsi="宋体"/>
                <w:kern w:val="0"/>
                <w:sz w:val="24"/>
                <w:shd w:val="clear" w:color="auto" w:fill="FFFFFF"/>
              </w:rPr>
            </w:pPr>
            <w:r>
              <w:rPr>
                <w:rFonts w:hint="eastAsia" w:ascii="宋体" w:hAnsi="宋体"/>
                <w:sz w:val="24"/>
                <w:shd w:val="clear" w:color="auto" w:fill="FFFFFF"/>
                <w:lang w:val="zh-CN"/>
              </w:rPr>
              <w:t>项目预算</w:t>
            </w:r>
          </w:p>
        </w:tc>
        <w:tc>
          <w:tcPr>
            <w:tcW w:w="5370" w:type="dxa"/>
            <w:noWrap/>
            <w:vAlign w:val="center"/>
          </w:tcPr>
          <w:p w14:paraId="6E217485">
            <w:pPr>
              <w:spacing w:line="380" w:lineRule="exact"/>
              <w:jc w:val="left"/>
              <w:rPr>
                <w:rFonts w:ascii="宋体" w:hAnsi="宋体" w:cs="宋体"/>
                <w:kern w:val="0"/>
                <w:sz w:val="24"/>
                <w:shd w:val="clear" w:color="auto" w:fill="FFFFFF"/>
                <w:lang w:val="zh-CN"/>
              </w:rPr>
            </w:pPr>
            <w:r>
              <w:rPr>
                <w:rFonts w:hint="eastAsia" w:ascii="宋体" w:hAnsi="宋体" w:cs="宋体"/>
                <w:kern w:val="0"/>
                <w:sz w:val="24"/>
                <w:shd w:val="clear" w:color="auto" w:fill="FFFFFF"/>
                <w:lang w:val="zh-CN"/>
              </w:rPr>
              <w:t>本项目采购预算为</w:t>
            </w:r>
            <w:r>
              <w:rPr>
                <w:rFonts w:hint="eastAsia" w:ascii="宋体" w:hAnsi="宋体" w:cs="宋体"/>
                <w:kern w:val="0"/>
                <w:sz w:val="24"/>
                <w:shd w:val="clear" w:color="auto" w:fill="FFFFFF"/>
              </w:rPr>
              <w:t>121.806265万元</w:t>
            </w:r>
            <w:r>
              <w:rPr>
                <w:rFonts w:hint="eastAsia" w:ascii="宋体" w:hAnsi="宋体" w:cs="宋体"/>
                <w:kern w:val="0"/>
                <w:sz w:val="24"/>
              </w:rPr>
              <w:t>。</w:t>
            </w:r>
          </w:p>
          <w:p w14:paraId="1480051C">
            <w:pPr>
              <w:jc w:val="left"/>
              <w:rPr>
                <w:rFonts w:ascii="宋体" w:hAnsi="宋体" w:cs="宋体"/>
                <w:kern w:val="0"/>
                <w:sz w:val="24"/>
                <w:shd w:val="clear" w:color="auto" w:fill="FFFFFF"/>
              </w:rPr>
            </w:pPr>
            <w:r>
              <w:rPr>
                <w:rFonts w:hint="eastAsia" w:ascii="宋体" w:hAnsi="宋体" w:cs="宋体"/>
                <w:kern w:val="0"/>
                <w:sz w:val="24"/>
                <w:shd w:val="clear" w:color="auto" w:fill="FFFFFF"/>
                <w:lang w:val="zh-CN"/>
              </w:rPr>
              <w:t>报价（包括第一次报价及磋商后的最后报价）不能超过采购预算，超过视为无效响应。</w:t>
            </w:r>
          </w:p>
        </w:tc>
      </w:tr>
      <w:tr w14:paraId="216BFD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6" w:hRule="atLeast"/>
        </w:trPr>
        <w:tc>
          <w:tcPr>
            <w:tcW w:w="914" w:type="dxa"/>
            <w:noWrap/>
            <w:vAlign w:val="center"/>
          </w:tcPr>
          <w:p w14:paraId="4B0E3DDF">
            <w:pPr>
              <w:jc w:val="center"/>
              <w:rPr>
                <w:sz w:val="24"/>
                <w:szCs w:val="32"/>
                <w:lang w:val="zh-CN"/>
              </w:rPr>
            </w:pPr>
            <w:r>
              <w:rPr>
                <w:rFonts w:hint="eastAsia"/>
                <w:sz w:val="24"/>
                <w:szCs w:val="32"/>
                <w:lang w:val="zh-CN"/>
              </w:rPr>
              <w:t>2</w:t>
            </w:r>
          </w:p>
        </w:tc>
        <w:tc>
          <w:tcPr>
            <w:tcW w:w="2258" w:type="dxa"/>
            <w:noWrap/>
            <w:vAlign w:val="center"/>
          </w:tcPr>
          <w:p w14:paraId="7C686BE6">
            <w:pPr>
              <w:spacing w:line="440" w:lineRule="exact"/>
              <w:ind w:firstLine="240" w:firstLineChars="100"/>
              <w:jc w:val="center"/>
              <w:rPr>
                <w:rFonts w:ascii="宋体" w:hAnsi="宋体" w:cs="宋体"/>
                <w:kern w:val="0"/>
                <w:sz w:val="24"/>
                <w:shd w:val="clear" w:color="auto" w:fill="FFFFFF"/>
                <w:lang w:val="zh-CN"/>
              </w:rPr>
            </w:pPr>
            <w:r>
              <w:rPr>
                <w:rFonts w:hint="eastAsia" w:ascii="宋体" w:hAnsi="宋体" w:cs="宋体"/>
                <w:kern w:val="0"/>
                <w:sz w:val="24"/>
                <w:shd w:val="clear" w:color="auto" w:fill="FFFFFF"/>
                <w:lang w:val="zh-CN"/>
              </w:rPr>
              <w:t>是否接受进口产品投标</w:t>
            </w:r>
          </w:p>
        </w:tc>
        <w:tc>
          <w:tcPr>
            <w:tcW w:w="5370" w:type="dxa"/>
            <w:noWrap/>
            <w:vAlign w:val="center"/>
          </w:tcPr>
          <w:p w14:paraId="4D00593B">
            <w:pPr>
              <w:spacing w:line="440" w:lineRule="exact"/>
              <w:ind w:firstLine="240" w:firstLineChars="100"/>
              <w:jc w:val="left"/>
              <w:rPr>
                <w:rFonts w:ascii="宋体" w:hAnsi="宋体" w:cs="宋体"/>
                <w:kern w:val="0"/>
                <w:sz w:val="24"/>
                <w:shd w:val="clear" w:color="auto" w:fill="FFFFFF"/>
                <w:lang w:val="zh-CN"/>
              </w:rPr>
            </w:pPr>
            <w:r>
              <w:rPr>
                <w:rFonts w:hint="eastAsia" w:ascii="宋体" w:hAnsi="宋体" w:cs="宋体"/>
                <w:kern w:val="0"/>
                <w:sz w:val="24"/>
                <w:shd w:val="clear" w:color="auto" w:fill="FFFFFF"/>
                <w:lang w:val="zh-CN"/>
              </w:rPr>
              <w:t>接受（ ）    不接受（√）</w:t>
            </w:r>
          </w:p>
        </w:tc>
      </w:tr>
      <w:tr w14:paraId="756D5E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914" w:type="dxa"/>
            <w:noWrap/>
            <w:vAlign w:val="center"/>
          </w:tcPr>
          <w:p w14:paraId="46F78B96">
            <w:pPr>
              <w:jc w:val="center"/>
              <w:rPr>
                <w:sz w:val="24"/>
                <w:szCs w:val="32"/>
                <w:lang w:val="zh-CN"/>
              </w:rPr>
            </w:pPr>
            <w:r>
              <w:rPr>
                <w:rFonts w:hint="eastAsia"/>
                <w:sz w:val="24"/>
                <w:szCs w:val="32"/>
                <w:lang w:val="zh-CN"/>
              </w:rPr>
              <w:t>3</w:t>
            </w:r>
          </w:p>
        </w:tc>
        <w:tc>
          <w:tcPr>
            <w:tcW w:w="2258" w:type="dxa"/>
            <w:noWrap/>
            <w:vAlign w:val="center"/>
          </w:tcPr>
          <w:p w14:paraId="21B2D415">
            <w:pPr>
              <w:spacing w:line="500" w:lineRule="exact"/>
              <w:jc w:val="center"/>
              <w:rPr>
                <w:rFonts w:ascii="宋体" w:hAnsi="宋体"/>
                <w:sz w:val="24"/>
                <w:shd w:val="clear" w:color="auto" w:fill="FFFFFF"/>
              </w:rPr>
            </w:pPr>
            <w:r>
              <w:rPr>
                <w:rFonts w:hint="eastAsia" w:ascii="宋体" w:hAnsi="宋体"/>
                <w:sz w:val="24"/>
                <w:shd w:val="clear" w:color="auto" w:fill="FFFFFF"/>
              </w:rPr>
              <w:t>标前踏勘现场</w:t>
            </w:r>
          </w:p>
        </w:tc>
        <w:tc>
          <w:tcPr>
            <w:tcW w:w="5370" w:type="dxa"/>
            <w:noWrap/>
            <w:vAlign w:val="center"/>
          </w:tcPr>
          <w:p w14:paraId="647EF441">
            <w:pPr>
              <w:spacing w:line="500" w:lineRule="exact"/>
              <w:ind w:firstLine="240" w:firstLineChars="100"/>
              <w:jc w:val="left"/>
              <w:rPr>
                <w:rFonts w:ascii="宋体" w:hAnsi="宋体"/>
                <w:kern w:val="0"/>
                <w:sz w:val="24"/>
                <w:shd w:val="clear" w:color="auto" w:fill="FFFFFF"/>
                <w:lang w:val="zh-CN"/>
              </w:rPr>
            </w:pPr>
            <w:r>
              <w:rPr>
                <w:rFonts w:hint="eastAsia" w:ascii="宋体" w:hAnsi="宋体"/>
                <w:kern w:val="0"/>
                <w:sz w:val="24"/>
                <w:shd w:val="clear" w:color="auto" w:fill="FFFFFF"/>
                <w:lang w:val="zh-CN"/>
              </w:rPr>
              <w:t>组织（√</w:t>
            </w:r>
            <w:r>
              <w:rPr>
                <w:rFonts w:hint="eastAsia" w:ascii="宋体" w:hAnsi="宋体"/>
                <w:kern w:val="0"/>
                <w:sz w:val="24"/>
                <w:shd w:val="clear" w:color="auto" w:fill="FFFFFF"/>
              </w:rPr>
              <w:t xml:space="preserve"> </w:t>
            </w:r>
            <w:r>
              <w:rPr>
                <w:rFonts w:hint="eastAsia" w:ascii="宋体" w:hAnsi="宋体"/>
                <w:kern w:val="0"/>
                <w:sz w:val="24"/>
                <w:shd w:val="clear" w:color="auto" w:fill="FFFFFF"/>
                <w:lang w:val="zh-CN"/>
              </w:rPr>
              <w:t>）   不组织（ ）</w:t>
            </w:r>
          </w:p>
        </w:tc>
      </w:tr>
      <w:tr w14:paraId="7486F0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914" w:type="dxa"/>
            <w:noWrap/>
            <w:vAlign w:val="center"/>
          </w:tcPr>
          <w:p w14:paraId="7FCFE649">
            <w:pPr>
              <w:jc w:val="center"/>
              <w:rPr>
                <w:sz w:val="24"/>
                <w:szCs w:val="32"/>
                <w:lang w:val="zh-CN"/>
              </w:rPr>
            </w:pPr>
            <w:r>
              <w:rPr>
                <w:rFonts w:hint="eastAsia"/>
                <w:sz w:val="24"/>
                <w:szCs w:val="32"/>
                <w:lang w:val="zh-CN"/>
              </w:rPr>
              <w:t>4</w:t>
            </w:r>
          </w:p>
        </w:tc>
        <w:tc>
          <w:tcPr>
            <w:tcW w:w="2258" w:type="dxa"/>
            <w:noWrap/>
            <w:vAlign w:val="center"/>
          </w:tcPr>
          <w:p w14:paraId="65C273EE">
            <w:pPr>
              <w:pStyle w:val="22"/>
              <w:spacing w:line="500" w:lineRule="exact"/>
              <w:ind w:left="0" w:firstLine="0"/>
              <w:jc w:val="center"/>
              <w:rPr>
                <w:rFonts w:ascii="宋体" w:hAnsi="宋体"/>
                <w:kern w:val="0"/>
                <w:sz w:val="24"/>
                <w:szCs w:val="24"/>
                <w:shd w:val="clear" w:color="auto" w:fill="FFFFFF"/>
                <w:lang w:val="zh-CN"/>
              </w:rPr>
            </w:pPr>
            <w:r>
              <w:rPr>
                <w:rFonts w:hint="eastAsia" w:ascii="宋体" w:hAnsi="宋体"/>
                <w:kern w:val="0"/>
                <w:sz w:val="24"/>
                <w:szCs w:val="24"/>
                <w:shd w:val="clear" w:color="auto" w:fill="FFFFFF"/>
                <w:lang w:val="zh-CN"/>
              </w:rPr>
              <w:t>述标和/或产（样）品演（展）示</w:t>
            </w:r>
          </w:p>
        </w:tc>
        <w:tc>
          <w:tcPr>
            <w:tcW w:w="5370" w:type="dxa"/>
            <w:noWrap/>
            <w:vAlign w:val="center"/>
          </w:tcPr>
          <w:p w14:paraId="6FE66393">
            <w:pPr>
              <w:widowControl/>
              <w:tabs>
                <w:tab w:val="left" w:pos="425"/>
              </w:tabs>
              <w:spacing w:line="360" w:lineRule="exact"/>
              <w:ind w:firstLine="240" w:firstLineChars="100"/>
              <w:jc w:val="left"/>
              <w:rPr>
                <w:rFonts w:ascii="宋体" w:hAnsi="宋体"/>
                <w:kern w:val="0"/>
                <w:sz w:val="24"/>
                <w:shd w:val="clear" w:color="auto" w:fill="FFFFFF"/>
                <w:lang w:val="zh-CN"/>
              </w:rPr>
            </w:pPr>
            <w:r>
              <w:rPr>
                <w:rFonts w:hint="eastAsia" w:ascii="宋体" w:hAnsi="宋体"/>
                <w:kern w:val="0"/>
                <w:sz w:val="24"/>
                <w:shd w:val="clear" w:color="auto" w:fill="FFFFFF"/>
                <w:lang w:val="zh-CN"/>
              </w:rPr>
              <w:t>有（ ）       无（√</w:t>
            </w:r>
            <w:r>
              <w:rPr>
                <w:rFonts w:hint="eastAsia" w:ascii="宋体" w:hAnsi="宋体"/>
                <w:kern w:val="0"/>
                <w:sz w:val="24"/>
                <w:shd w:val="clear" w:color="auto" w:fill="FFFFFF"/>
              </w:rPr>
              <w:t xml:space="preserve"> </w:t>
            </w:r>
            <w:r>
              <w:rPr>
                <w:rFonts w:hint="eastAsia" w:ascii="宋体" w:hAnsi="宋体"/>
                <w:kern w:val="0"/>
                <w:sz w:val="24"/>
                <w:shd w:val="clear" w:color="auto" w:fill="FFFFFF"/>
                <w:lang w:val="zh-CN"/>
              </w:rPr>
              <w:t>）</w:t>
            </w:r>
          </w:p>
        </w:tc>
      </w:tr>
      <w:tr w14:paraId="6680CF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8" w:hRule="atLeast"/>
        </w:trPr>
        <w:tc>
          <w:tcPr>
            <w:tcW w:w="914" w:type="dxa"/>
            <w:noWrap/>
            <w:vAlign w:val="center"/>
          </w:tcPr>
          <w:p w14:paraId="77CE8A0D">
            <w:pPr>
              <w:jc w:val="center"/>
              <w:rPr>
                <w:sz w:val="24"/>
                <w:szCs w:val="32"/>
                <w:lang w:val="zh-CN"/>
              </w:rPr>
            </w:pPr>
            <w:r>
              <w:rPr>
                <w:rFonts w:hint="eastAsia"/>
                <w:sz w:val="24"/>
                <w:szCs w:val="32"/>
                <w:lang w:val="zh-CN"/>
              </w:rPr>
              <w:t>5</w:t>
            </w:r>
          </w:p>
        </w:tc>
        <w:tc>
          <w:tcPr>
            <w:tcW w:w="2258" w:type="dxa"/>
            <w:noWrap/>
            <w:vAlign w:val="center"/>
          </w:tcPr>
          <w:p w14:paraId="49931D9E">
            <w:pPr>
              <w:pStyle w:val="22"/>
              <w:spacing w:line="500" w:lineRule="exact"/>
              <w:ind w:lef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响应有效期</w:t>
            </w:r>
          </w:p>
        </w:tc>
        <w:tc>
          <w:tcPr>
            <w:tcW w:w="5370" w:type="dxa"/>
            <w:noWrap/>
            <w:vAlign w:val="center"/>
          </w:tcPr>
          <w:p w14:paraId="2BE40AD8">
            <w:pPr>
              <w:pStyle w:val="22"/>
              <w:spacing w:line="360" w:lineRule="exact"/>
              <w:jc w:val="left"/>
              <w:rPr>
                <w:rFonts w:ascii="宋体" w:hAnsi="宋体"/>
                <w:sz w:val="24"/>
                <w:szCs w:val="24"/>
                <w:shd w:val="clear" w:color="auto" w:fill="FFFFFF"/>
                <w:lang w:val="zh-CN"/>
              </w:rPr>
            </w:pPr>
            <w:r>
              <w:rPr>
                <w:rFonts w:hint="eastAsia" w:ascii="宋体" w:hAnsi="宋体"/>
                <w:sz w:val="24"/>
                <w:szCs w:val="24"/>
                <w:shd w:val="clear" w:color="auto" w:fill="FFFFFF"/>
              </w:rPr>
              <w:t>自响应文件递交之日起90天内。</w:t>
            </w:r>
          </w:p>
        </w:tc>
      </w:tr>
      <w:tr w14:paraId="251EF8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914" w:type="dxa"/>
            <w:noWrap/>
            <w:vAlign w:val="center"/>
          </w:tcPr>
          <w:p w14:paraId="76978DA3">
            <w:pPr>
              <w:jc w:val="center"/>
              <w:rPr>
                <w:sz w:val="24"/>
                <w:szCs w:val="32"/>
              </w:rPr>
            </w:pPr>
            <w:r>
              <w:rPr>
                <w:rFonts w:hint="eastAsia"/>
                <w:sz w:val="24"/>
                <w:szCs w:val="32"/>
              </w:rPr>
              <w:t>6</w:t>
            </w:r>
          </w:p>
        </w:tc>
        <w:tc>
          <w:tcPr>
            <w:tcW w:w="2258" w:type="dxa"/>
            <w:noWrap/>
            <w:vAlign w:val="center"/>
          </w:tcPr>
          <w:p w14:paraId="2F21A632">
            <w:pPr>
              <w:pStyle w:val="22"/>
              <w:spacing w:line="500" w:lineRule="exact"/>
              <w:ind w:lef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评审方法</w:t>
            </w:r>
          </w:p>
        </w:tc>
        <w:tc>
          <w:tcPr>
            <w:tcW w:w="5370" w:type="dxa"/>
            <w:noWrap/>
            <w:vAlign w:val="center"/>
          </w:tcPr>
          <w:p w14:paraId="38F188EF">
            <w:pPr>
              <w:pStyle w:val="22"/>
              <w:spacing w:line="400" w:lineRule="exact"/>
              <w:ind w:left="65" w:leftChars="31" w:firstLine="120" w:firstLineChars="50"/>
              <w:jc w:val="left"/>
              <w:rPr>
                <w:rFonts w:ascii="宋体" w:hAnsi="宋体"/>
                <w:sz w:val="24"/>
                <w:szCs w:val="24"/>
                <w:shd w:val="clear" w:color="auto" w:fill="FFFFFF"/>
                <w:lang w:val="zh-CN"/>
              </w:rPr>
            </w:pPr>
            <w:r>
              <w:rPr>
                <w:rFonts w:hint="eastAsia" w:ascii="宋体" w:hAnsi="宋体"/>
                <w:sz w:val="24"/>
                <w:szCs w:val="24"/>
                <w:shd w:val="clear" w:color="auto" w:fill="FFFFFF"/>
                <w:lang w:val="zh-CN"/>
              </w:rPr>
              <w:t>最低评标价法（  ） 综合评分法（√）</w:t>
            </w:r>
          </w:p>
        </w:tc>
      </w:tr>
      <w:tr w14:paraId="65ABF8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914" w:type="dxa"/>
            <w:noWrap/>
            <w:vAlign w:val="center"/>
          </w:tcPr>
          <w:p w14:paraId="30252315">
            <w:pPr>
              <w:jc w:val="center"/>
              <w:rPr>
                <w:sz w:val="24"/>
                <w:szCs w:val="32"/>
              </w:rPr>
            </w:pPr>
            <w:r>
              <w:rPr>
                <w:rFonts w:hint="eastAsia"/>
                <w:sz w:val="24"/>
                <w:szCs w:val="32"/>
              </w:rPr>
              <w:t>7</w:t>
            </w:r>
          </w:p>
        </w:tc>
        <w:tc>
          <w:tcPr>
            <w:tcW w:w="2258" w:type="dxa"/>
            <w:noWrap/>
            <w:vAlign w:val="center"/>
          </w:tcPr>
          <w:p w14:paraId="1BBFB2F3">
            <w:pPr>
              <w:pStyle w:val="22"/>
              <w:spacing w:line="500" w:lineRule="exact"/>
              <w:ind w:left="0" w:firstLine="0"/>
              <w:jc w:val="center"/>
              <w:rPr>
                <w:rFonts w:ascii="宋体" w:hAnsi="宋体"/>
                <w:sz w:val="24"/>
                <w:szCs w:val="24"/>
                <w:shd w:val="clear" w:color="auto" w:fill="FFFFFF"/>
              </w:rPr>
            </w:pPr>
            <w:r>
              <w:rPr>
                <w:rFonts w:hint="eastAsia" w:ascii="宋体" w:hAnsi="宋体"/>
                <w:sz w:val="24"/>
                <w:szCs w:val="24"/>
                <w:shd w:val="clear" w:color="auto" w:fill="FFFFFF"/>
                <w:lang w:val="zh-CN"/>
              </w:rPr>
              <w:t>交货</w:t>
            </w:r>
            <w:r>
              <w:rPr>
                <w:rFonts w:hint="eastAsia" w:ascii="宋体" w:hAnsi="宋体"/>
                <w:bCs/>
                <w:sz w:val="24"/>
                <w:szCs w:val="24"/>
                <w:shd w:val="clear" w:color="auto" w:fill="FFFFFF"/>
              </w:rPr>
              <w:t>期</w:t>
            </w:r>
          </w:p>
        </w:tc>
        <w:tc>
          <w:tcPr>
            <w:tcW w:w="5370" w:type="dxa"/>
            <w:noWrap/>
            <w:vAlign w:val="center"/>
          </w:tcPr>
          <w:p w14:paraId="2440D159">
            <w:pPr>
              <w:adjustRightInd w:val="0"/>
              <w:snapToGrid w:val="0"/>
              <w:spacing w:line="360" w:lineRule="auto"/>
              <w:ind w:firstLine="240" w:firstLineChars="100"/>
              <w:rPr>
                <w:rFonts w:ascii="宋体" w:hAnsi="宋体"/>
                <w:sz w:val="24"/>
                <w:shd w:val="clear" w:color="auto" w:fill="FFFFFF"/>
                <w:lang w:val="zh-CN"/>
              </w:rPr>
            </w:pPr>
            <w:r>
              <w:rPr>
                <w:rFonts w:hint="eastAsia" w:ascii="宋体" w:hAnsi="宋体" w:cs="宋体"/>
                <w:kern w:val="0"/>
                <w:sz w:val="24"/>
              </w:rPr>
              <w:t>自合同签订之日起30天内完成安装。</w:t>
            </w:r>
          </w:p>
        </w:tc>
      </w:tr>
      <w:tr w14:paraId="795612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914" w:type="dxa"/>
            <w:noWrap/>
            <w:vAlign w:val="center"/>
          </w:tcPr>
          <w:p w14:paraId="115ED26B">
            <w:pPr>
              <w:jc w:val="center"/>
              <w:rPr>
                <w:sz w:val="24"/>
                <w:szCs w:val="32"/>
              </w:rPr>
            </w:pPr>
            <w:r>
              <w:rPr>
                <w:rFonts w:hint="eastAsia"/>
                <w:sz w:val="24"/>
                <w:szCs w:val="32"/>
              </w:rPr>
              <w:t>8</w:t>
            </w:r>
          </w:p>
        </w:tc>
        <w:tc>
          <w:tcPr>
            <w:tcW w:w="2258" w:type="dxa"/>
            <w:noWrap/>
            <w:vAlign w:val="center"/>
          </w:tcPr>
          <w:p w14:paraId="7DBB0452">
            <w:pPr>
              <w:pStyle w:val="22"/>
              <w:spacing w:line="500" w:lineRule="exact"/>
              <w:ind w:lef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交货地点</w:t>
            </w:r>
          </w:p>
        </w:tc>
        <w:tc>
          <w:tcPr>
            <w:tcW w:w="5370" w:type="dxa"/>
            <w:noWrap/>
            <w:vAlign w:val="center"/>
          </w:tcPr>
          <w:p w14:paraId="0AA1B980">
            <w:pPr>
              <w:pStyle w:val="22"/>
              <w:spacing w:line="400" w:lineRule="exact"/>
              <w:ind w:left="0" w:firstLine="240" w:firstLineChars="100"/>
              <w:jc w:val="left"/>
              <w:rPr>
                <w:rFonts w:ascii="宋体" w:hAnsi="宋体"/>
                <w:sz w:val="24"/>
                <w:szCs w:val="24"/>
                <w:shd w:val="clear" w:color="auto" w:fill="FFFFFF"/>
              </w:rPr>
            </w:pPr>
            <w:r>
              <w:rPr>
                <w:rFonts w:hint="eastAsia" w:ascii="宋体" w:hAnsi="宋体"/>
                <w:sz w:val="24"/>
                <w:szCs w:val="24"/>
                <w:shd w:val="clear" w:color="auto" w:fill="FFFFFF"/>
              </w:rPr>
              <w:t>采购人指定地点</w:t>
            </w:r>
          </w:p>
        </w:tc>
      </w:tr>
      <w:tr w14:paraId="087C3D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914" w:type="dxa"/>
            <w:noWrap/>
            <w:vAlign w:val="center"/>
          </w:tcPr>
          <w:p w14:paraId="761B4DBB">
            <w:pPr>
              <w:jc w:val="center"/>
              <w:rPr>
                <w:sz w:val="24"/>
                <w:szCs w:val="32"/>
              </w:rPr>
            </w:pPr>
            <w:r>
              <w:rPr>
                <w:rFonts w:hint="eastAsia"/>
                <w:sz w:val="24"/>
                <w:szCs w:val="32"/>
              </w:rPr>
              <w:t>9</w:t>
            </w:r>
          </w:p>
        </w:tc>
        <w:tc>
          <w:tcPr>
            <w:tcW w:w="2258" w:type="dxa"/>
            <w:noWrap/>
            <w:vAlign w:val="center"/>
          </w:tcPr>
          <w:p w14:paraId="1081FF70">
            <w:pPr>
              <w:pStyle w:val="22"/>
              <w:spacing w:line="400" w:lineRule="exact"/>
              <w:ind w:left="0" w:firstLine="0"/>
              <w:jc w:val="center"/>
              <w:rPr>
                <w:rFonts w:ascii="宋体" w:hAnsi="宋体"/>
                <w:sz w:val="24"/>
                <w:szCs w:val="24"/>
                <w:shd w:val="clear" w:color="auto" w:fill="FFFFFF"/>
              </w:rPr>
            </w:pPr>
            <w:r>
              <w:rPr>
                <w:rFonts w:hint="eastAsia" w:ascii="宋体" w:hAnsi="宋体"/>
                <w:sz w:val="24"/>
                <w:szCs w:val="24"/>
                <w:shd w:val="clear" w:color="auto" w:fill="FFFFFF"/>
              </w:rPr>
              <w:t>本项目所属行业</w:t>
            </w:r>
          </w:p>
        </w:tc>
        <w:tc>
          <w:tcPr>
            <w:tcW w:w="5370" w:type="dxa"/>
            <w:noWrap/>
            <w:vAlign w:val="center"/>
          </w:tcPr>
          <w:p w14:paraId="663132F1">
            <w:pPr>
              <w:pStyle w:val="22"/>
              <w:spacing w:line="400" w:lineRule="exact"/>
              <w:ind w:left="0" w:firstLine="240" w:firstLineChars="100"/>
              <w:jc w:val="left"/>
              <w:rPr>
                <w:rFonts w:ascii="宋体" w:hAnsi="宋体"/>
                <w:sz w:val="24"/>
                <w:szCs w:val="24"/>
                <w:shd w:val="clear" w:color="auto" w:fill="FFFFFF"/>
              </w:rPr>
            </w:pPr>
            <w:r>
              <w:rPr>
                <w:rFonts w:hint="eastAsia" w:ascii="宋体" w:hAnsi="宋体"/>
                <w:sz w:val="24"/>
                <w:szCs w:val="24"/>
                <w:shd w:val="clear" w:color="auto" w:fill="FFFFFF"/>
              </w:rPr>
              <w:t>根据《统计上大中小微型企业划分办法（2017）》，本项目所属行业为工业。</w:t>
            </w:r>
          </w:p>
        </w:tc>
      </w:tr>
      <w:tr w14:paraId="1BC005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914" w:type="dxa"/>
            <w:noWrap/>
            <w:vAlign w:val="center"/>
          </w:tcPr>
          <w:p w14:paraId="215B39FD">
            <w:pPr>
              <w:jc w:val="center"/>
              <w:rPr>
                <w:sz w:val="24"/>
                <w:szCs w:val="32"/>
              </w:rPr>
            </w:pPr>
            <w:r>
              <w:rPr>
                <w:rFonts w:hint="eastAsia"/>
                <w:sz w:val="24"/>
                <w:szCs w:val="32"/>
              </w:rPr>
              <w:t>10</w:t>
            </w:r>
          </w:p>
        </w:tc>
        <w:tc>
          <w:tcPr>
            <w:tcW w:w="2258" w:type="dxa"/>
            <w:noWrap/>
            <w:vAlign w:val="center"/>
          </w:tcPr>
          <w:p w14:paraId="43CC5CF3">
            <w:pPr>
              <w:pStyle w:val="22"/>
              <w:spacing w:line="500" w:lineRule="exact"/>
              <w:ind w:left="0" w:firstLine="0"/>
              <w:jc w:val="center"/>
              <w:rPr>
                <w:rFonts w:ascii="宋体" w:hAnsi="宋体"/>
                <w:sz w:val="24"/>
                <w:szCs w:val="24"/>
                <w:shd w:val="clear" w:color="auto" w:fill="FFFFFF"/>
              </w:rPr>
            </w:pPr>
            <w:r>
              <w:rPr>
                <w:rFonts w:hint="eastAsia" w:ascii="宋体" w:hAnsi="宋体"/>
                <w:sz w:val="24"/>
                <w:szCs w:val="24"/>
                <w:shd w:val="clear" w:color="auto" w:fill="FFFFFF"/>
              </w:rPr>
              <w:t>备注</w:t>
            </w:r>
          </w:p>
        </w:tc>
        <w:tc>
          <w:tcPr>
            <w:tcW w:w="5370" w:type="dxa"/>
            <w:noWrap/>
            <w:vAlign w:val="center"/>
          </w:tcPr>
          <w:p w14:paraId="1216BF68">
            <w:pPr>
              <w:spacing w:line="300" w:lineRule="auto"/>
              <w:ind w:left="61" w:leftChars="29"/>
              <w:outlineLvl w:val="1"/>
              <w:rPr>
                <w:rFonts w:ascii="宋体" w:hAnsi="宋体"/>
                <w:sz w:val="24"/>
                <w:shd w:val="clear" w:color="auto" w:fill="FFFFFF"/>
              </w:rPr>
            </w:pPr>
            <w:r>
              <w:rPr>
                <w:rFonts w:hint="eastAsia" w:ascii="宋体" w:hAnsi="宋体"/>
                <w:sz w:val="24"/>
                <w:shd w:val="clear" w:color="auto" w:fill="FFFFFF"/>
              </w:rPr>
              <w:t>1.采购需求中未列明偏差的除特殊订制类货物以外，列明的尺寸、重量及体积允许±5%偏差。</w:t>
            </w:r>
          </w:p>
          <w:p w14:paraId="0DB9A631">
            <w:pPr>
              <w:spacing w:line="300" w:lineRule="auto"/>
              <w:ind w:left="61" w:leftChars="29"/>
              <w:outlineLvl w:val="1"/>
              <w:rPr>
                <w:rFonts w:ascii="宋体" w:hAnsi="宋体"/>
                <w:sz w:val="24"/>
                <w:shd w:val="clear" w:color="auto" w:fill="FFFFFF"/>
              </w:rPr>
            </w:pPr>
            <w:r>
              <w:rPr>
                <w:rFonts w:hint="eastAsia" w:ascii="宋体" w:hAnsi="宋体"/>
                <w:sz w:val="24"/>
                <w:shd w:val="clear" w:color="auto" w:fill="FFFFFF"/>
              </w:rPr>
              <w:t>2.采购标的物需按照国家相关标准、行业标准、地方标准或者其他标准、规范执行。</w:t>
            </w:r>
          </w:p>
          <w:p w14:paraId="26295C20">
            <w:pPr>
              <w:pStyle w:val="2"/>
              <w:spacing w:line="300" w:lineRule="auto"/>
              <w:ind w:left="0" w:leftChars="0" w:firstLine="0" w:firstLineChars="0"/>
              <w:rPr>
                <w:rFonts w:ascii="宋体" w:hAnsi="宋体"/>
                <w:b/>
                <w:bCs/>
                <w:sz w:val="24"/>
                <w:shd w:val="clear" w:color="auto" w:fill="FFFFFF"/>
              </w:rPr>
            </w:pPr>
            <w:r>
              <w:rPr>
                <w:rFonts w:hint="eastAsia" w:ascii="宋体" w:hAnsi="宋体"/>
                <w:b/>
                <w:bCs/>
                <w:sz w:val="24"/>
                <w:shd w:val="clear" w:color="auto" w:fill="FFFFFF"/>
              </w:rPr>
              <w:t>3.为确保后续工作顺利开展，制作响应文件前建议进行现场踏勘确认现有管理平台和网络结构。</w:t>
            </w:r>
          </w:p>
        </w:tc>
      </w:tr>
    </w:tbl>
    <w:p w14:paraId="30A1C877">
      <w:pPr>
        <w:pStyle w:val="2"/>
        <w:sectPr>
          <w:pgSz w:w="11906" w:h="16838"/>
          <w:pgMar w:top="1440" w:right="1800" w:bottom="1440" w:left="1800" w:header="851" w:footer="992" w:gutter="0"/>
          <w:cols w:space="425" w:num="1"/>
          <w:docGrid w:type="lines" w:linePitch="312" w:charSpace="0"/>
        </w:sectPr>
      </w:pPr>
    </w:p>
    <w:p w14:paraId="499459B1">
      <w:pPr>
        <w:pStyle w:val="2"/>
        <w:numPr>
          <w:ilvl w:val="0"/>
          <w:numId w:val="1"/>
        </w:numPr>
        <w:ind w:firstLine="482"/>
        <w:outlineLvl w:val="1"/>
        <w:rPr>
          <w:rFonts w:ascii="宋体" w:hAnsi="宋体"/>
          <w:b/>
          <w:bCs/>
          <w:kern w:val="24"/>
          <w:sz w:val="24"/>
          <w:shd w:val="clear" w:color="auto" w:fill="FFFFFF"/>
        </w:rPr>
      </w:pPr>
      <w:r>
        <w:rPr>
          <w:rFonts w:hint="eastAsia" w:ascii="宋体" w:hAnsi="宋体"/>
          <w:b/>
          <w:bCs/>
          <w:kern w:val="24"/>
          <w:sz w:val="24"/>
          <w:shd w:val="clear" w:color="auto" w:fill="FFFFFF"/>
        </w:rPr>
        <w:t>采购需求清单</w:t>
      </w:r>
    </w:p>
    <w:p w14:paraId="5B41BAAF">
      <w:pPr>
        <w:spacing w:line="300" w:lineRule="auto"/>
        <w:ind w:firstLine="480" w:firstLineChars="200"/>
        <w:rPr>
          <w:sz w:val="24"/>
          <w:szCs w:val="32"/>
        </w:rPr>
      </w:pPr>
    </w:p>
    <w:tbl>
      <w:tblPr>
        <w:tblStyle w:val="17"/>
        <w:tblW w:w="9000" w:type="dxa"/>
        <w:tblInd w:w="91" w:type="dxa"/>
        <w:tblLayout w:type="fixed"/>
        <w:tblCellMar>
          <w:top w:w="0" w:type="dxa"/>
          <w:left w:w="108" w:type="dxa"/>
          <w:bottom w:w="0" w:type="dxa"/>
          <w:right w:w="108" w:type="dxa"/>
        </w:tblCellMar>
      </w:tblPr>
      <w:tblGrid>
        <w:gridCol w:w="451"/>
        <w:gridCol w:w="451"/>
        <w:gridCol w:w="451"/>
        <w:gridCol w:w="3867"/>
        <w:gridCol w:w="681"/>
        <w:gridCol w:w="451"/>
        <w:gridCol w:w="1328"/>
        <w:gridCol w:w="1320"/>
      </w:tblGrid>
      <w:tr w14:paraId="23927D1B">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AE2F">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序号</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DF60D">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名称</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144E">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参考型号及规格参数</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EE66">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数量</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6E69">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单位</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8431">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单价最高限价（元）</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21AC">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总价最高限价（元）</w:t>
            </w:r>
          </w:p>
        </w:tc>
      </w:tr>
      <w:tr w14:paraId="54CEC08E">
        <w:tblPrEx>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426F">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1</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BF7D0E">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304不锈钢格栅防盗网</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6F09">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1.管材规格：方管，壁厚≥0.8mm，S304不锈钢25mm*25mm。圆管，壁厚≥0.7mm，S304不锈钢直径19mm。</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2.横梁方管间距300～400mm。</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3.竖向间距：钢管中心距110～120mm，净空90～100</w:t>
            </w:r>
            <w:r>
              <w:rPr>
                <w:rFonts w:asciiTheme="minorEastAsia" w:hAnsiTheme="minorEastAsia" w:eastAsiaTheme="minorEastAsia" w:cstheme="minorEastAsia"/>
                <w:color w:val="000000"/>
                <w:kern w:val="0"/>
                <w:sz w:val="24"/>
                <w:lang w:bidi="ar"/>
              </w:rPr>
              <w:t>mm</w:t>
            </w:r>
            <w:r>
              <w:rPr>
                <w:rFonts w:hint="eastAsia" w:asciiTheme="minorEastAsia" w:hAnsiTheme="minorEastAsia" w:eastAsiaTheme="minorEastAsia" w:cstheme="minorEastAsia"/>
                <w:color w:val="000000"/>
                <w:kern w:val="0"/>
                <w:sz w:val="24"/>
                <w:lang w:bidi="ar"/>
              </w:rPr>
              <w:t>。</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63CB">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775</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2D13">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12EF">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314.62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3D47">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243830.5</w:t>
            </w:r>
          </w:p>
        </w:tc>
      </w:tr>
      <w:tr w14:paraId="1A7AD65C">
        <w:tblPrEx>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F9C7">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2</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41A3E">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304不锈钢安全门（含插销）</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72EC">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1.类型:304不锈钢消防疏散门。</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2.材质:304不锈钢管≥1.2mm厚。</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3.规格:横管：方管30mm*30mm/竖管：圆管直径19mm。</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4.横梁方管：间距300～400mm。</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5.竖向间距：钢管中心距110～120mm，净空90～100</w:t>
            </w:r>
            <w:r>
              <w:rPr>
                <w:rFonts w:asciiTheme="minorEastAsia" w:hAnsiTheme="minorEastAsia" w:eastAsiaTheme="minorEastAsia" w:cstheme="minorEastAsia"/>
                <w:color w:val="000000"/>
                <w:kern w:val="0"/>
                <w:sz w:val="24"/>
                <w:lang w:bidi="ar"/>
              </w:rPr>
              <w:t>mm</w:t>
            </w:r>
            <w:r>
              <w:rPr>
                <w:rFonts w:hint="eastAsia" w:asciiTheme="minorEastAsia" w:hAnsiTheme="minorEastAsia" w:eastAsiaTheme="minorEastAsia" w:cstheme="minorEastAsia"/>
                <w:color w:val="000000"/>
                <w:kern w:val="0"/>
                <w:sz w:val="24"/>
                <w:lang w:bidi="ar"/>
              </w:rPr>
              <w:t>。</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9CA1">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270</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9E9C">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A382">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1155.00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8E17">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311850.00</w:t>
            </w:r>
          </w:p>
        </w:tc>
      </w:tr>
      <w:tr w14:paraId="0640BD99">
        <w:tblPrEx>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3E44">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3</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27B569">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高清摄像头</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369E">
            <w:pPr>
              <w:widowControl/>
              <w:jc w:val="left"/>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1.具有Smart侦测:场景变更侦测，虚焦侦测，区域入侵侦测,越界侦测，进入区域侦测，离开区域侦测；</w:t>
            </w:r>
            <w:r>
              <w:rPr>
                <w:rFonts w:hint="eastAsia" w:asciiTheme="minorEastAsia" w:hAnsiTheme="minorEastAsia" w:eastAsiaTheme="minorEastAsia" w:cstheme="minorEastAsia"/>
                <w:color w:val="000000"/>
                <w:kern w:val="0"/>
                <w:sz w:val="24"/>
                <w:lang w:bidi="ar"/>
              </w:rPr>
              <w:br w:type="textWrapping"/>
            </w:r>
            <w:r>
              <w:rPr>
                <w:rFonts w:hint="eastAsia" w:ascii="宋体" w:hAnsi="宋体" w:cs="宋体"/>
                <w:sz w:val="24"/>
              </w:rPr>
              <w:t>▲</w:t>
            </w:r>
            <w:r>
              <w:rPr>
                <w:rFonts w:hint="eastAsia" w:asciiTheme="minorEastAsia" w:hAnsiTheme="minorEastAsia" w:eastAsiaTheme="minorEastAsia" w:cstheme="minorEastAsia"/>
                <w:color w:val="000000"/>
                <w:kern w:val="0"/>
                <w:sz w:val="24"/>
                <w:lang w:bidi="ar"/>
              </w:rPr>
              <w:t>2.不低于400万像素半球型网络摄像机；</w:t>
            </w:r>
          </w:p>
          <w:p w14:paraId="27A70B17">
            <w:pPr>
              <w:widowControl/>
              <w:jc w:val="left"/>
              <w:textAlignment w:val="center"/>
              <w:rPr>
                <w:rFonts w:asciiTheme="minorEastAsia" w:hAnsiTheme="minorEastAsia" w:eastAsiaTheme="minorEastAsia" w:cstheme="minorEastAsia"/>
                <w:color w:val="000000"/>
                <w:kern w:val="0"/>
                <w:sz w:val="24"/>
                <w:lang w:bidi="ar"/>
              </w:rPr>
            </w:pPr>
            <w:r>
              <w:rPr>
                <w:rFonts w:hint="eastAsia" w:ascii="宋体" w:hAnsi="宋体" w:cs="宋体"/>
                <w:sz w:val="24"/>
              </w:rPr>
              <w:t>▲</w:t>
            </w:r>
            <w:r>
              <w:rPr>
                <w:rFonts w:hint="eastAsia" w:asciiTheme="minorEastAsia" w:hAnsiTheme="minorEastAsia" w:eastAsiaTheme="minorEastAsia" w:cstheme="minorEastAsia"/>
                <w:color w:val="000000"/>
                <w:kern w:val="0"/>
                <w:sz w:val="24"/>
                <w:lang w:bidi="ar"/>
              </w:rPr>
              <w:t>3.分辨率不低于2560*1440@25fps，在该分辨率下可输出实时图像；</w:t>
            </w:r>
            <w:r>
              <w:rPr>
                <w:rFonts w:hint="eastAsia" w:asciiTheme="minorEastAsia" w:hAnsiTheme="minorEastAsia" w:eastAsiaTheme="minorEastAsia" w:cstheme="minorEastAsia"/>
                <w:color w:val="000000"/>
                <w:kern w:val="0"/>
                <w:sz w:val="24"/>
                <w:lang w:bidi="ar"/>
              </w:rPr>
              <w:br w:type="textWrapping"/>
            </w:r>
            <w:r>
              <w:rPr>
                <w:rFonts w:hint="eastAsia" w:ascii="宋体" w:hAnsi="宋体" w:cs="宋体"/>
                <w:sz w:val="24"/>
              </w:rPr>
              <w:t>▲</w:t>
            </w:r>
            <w:r>
              <w:rPr>
                <w:rFonts w:hint="eastAsia" w:asciiTheme="minorEastAsia" w:hAnsiTheme="minorEastAsia" w:eastAsiaTheme="minorEastAsia" w:cstheme="minorEastAsia"/>
                <w:color w:val="000000"/>
                <w:kern w:val="0"/>
                <w:sz w:val="24"/>
                <w:lang w:bidi="ar"/>
              </w:rPr>
              <w:t>4.具有不小于 512GBMicrosD/MicroSDHC/MicroSDXc卡本地存储卡槽；</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5.采用高效阵列红外灯，使用寿命长，红外照射距离不低于30米；</w:t>
            </w:r>
          </w:p>
          <w:p w14:paraId="4E6133F7">
            <w:pPr>
              <w:widowControl/>
              <w:jc w:val="left"/>
              <w:textAlignment w:val="center"/>
              <w:rPr>
                <w:rFonts w:asciiTheme="minorEastAsia" w:hAnsiTheme="minorEastAsia" w:eastAsiaTheme="minorEastAsia" w:cstheme="minorEastAsia"/>
                <w:color w:val="000000"/>
                <w:sz w:val="24"/>
              </w:rPr>
            </w:pPr>
            <w:r>
              <w:rPr>
                <w:rFonts w:hint="eastAsia" w:ascii="宋体" w:hAnsi="宋体" w:cs="宋体"/>
                <w:sz w:val="24"/>
              </w:rPr>
              <w:t>▲</w:t>
            </w:r>
            <w:r>
              <w:rPr>
                <w:rFonts w:hint="eastAsia" w:asciiTheme="minorEastAsia" w:hAnsiTheme="minorEastAsia" w:eastAsiaTheme="minorEastAsia" w:cstheme="minorEastAsia"/>
                <w:color w:val="000000"/>
                <w:kern w:val="0"/>
                <w:sz w:val="24"/>
                <w:lang w:bidi="ar"/>
              </w:rPr>
              <w:t>6.不低于IP40级防尘防水,不低于四级防雷。</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76EE">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44</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4707">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套</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A4B9">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682.00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1B21">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30</w:t>
            </w:r>
            <w:r>
              <w:rPr>
                <w:rFonts w:hint="eastAsia" w:asciiTheme="minorEastAsia" w:hAnsiTheme="minorEastAsia" w:eastAsiaTheme="minorEastAsia" w:cstheme="minorEastAsia"/>
                <w:color w:val="000000"/>
                <w:kern w:val="0"/>
                <w:sz w:val="24"/>
                <w:lang w:val="en-US" w:eastAsia="zh-CN" w:bidi="ar"/>
              </w:rPr>
              <w:t>0</w:t>
            </w:r>
            <w:r>
              <w:rPr>
                <w:rFonts w:hint="eastAsia" w:asciiTheme="minorEastAsia" w:hAnsiTheme="minorEastAsia" w:eastAsiaTheme="minorEastAsia" w:cstheme="minorEastAsia"/>
                <w:color w:val="000000"/>
                <w:kern w:val="0"/>
                <w:sz w:val="24"/>
                <w:lang w:bidi="ar"/>
              </w:rPr>
              <w:t>08.00</w:t>
            </w:r>
          </w:p>
        </w:tc>
      </w:tr>
      <w:tr w14:paraId="7C1B411D">
        <w:tblPrEx>
          <w:tblCellMar>
            <w:top w:w="0" w:type="dxa"/>
            <w:left w:w="108" w:type="dxa"/>
            <w:bottom w:w="0" w:type="dxa"/>
            <w:right w:w="108" w:type="dxa"/>
          </w:tblCellMar>
        </w:tblPrEx>
        <w:trPr>
          <w:trHeight w:val="23" w:hRule="atLeast"/>
        </w:trPr>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B64CC0">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4</w:t>
            </w:r>
          </w:p>
        </w:tc>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AB6E76">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人脸识别三棍闸机</w:t>
            </w:r>
          </w:p>
        </w:tc>
        <w:tc>
          <w:tcPr>
            <w:tcW w:w="451" w:type="dxa"/>
            <w:tcBorders>
              <w:top w:val="single" w:color="000000" w:sz="4" w:space="0"/>
              <w:left w:val="nil"/>
              <w:bottom w:val="single" w:color="000000" w:sz="4" w:space="0"/>
              <w:right w:val="single" w:color="000000" w:sz="4" w:space="0"/>
            </w:tcBorders>
            <w:shd w:val="clear" w:color="auto" w:fill="auto"/>
            <w:vAlign w:val="center"/>
          </w:tcPr>
          <w:p w14:paraId="63B9A9DD">
            <w:pPr>
              <w:widowControl/>
              <w:jc w:val="center"/>
              <w:textAlignment w:val="center"/>
              <w:rPr>
                <w:rFonts w:asciiTheme="minorEastAsia" w:hAnsiTheme="minorEastAsia" w:eastAsiaTheme="minorEastAsia" w:cstheme="minorEastAsia"/>
                <w:color w:val="000000"/>
                <w:sz w:val="24"/>
              </w:rPr>
            </w:pPr>
            <w:bookmarkStart w:id="44" w:name="OLE_LINK8"/>
            <w:bookmarkStart w:id="45" w:name="OLE_LINK7"/>
            <w:r>
              <w:rPr>
                <w:rFonts w:hint="eastAsia" w:asciiTheme="minorEastAsia" w:hAnsiTheme="minorEastAsia" w:eastAsiaTheme="minorEastAsia" w:cstheme="minorEastAsia"/>
                <w:color w:val="000000"/>
                <w:kern w:val="0"/>
                <w:sz w:val="24"/>
                <w:lang w:bidi="ar"/>
              </w:rPr>
              <w:t>三辊闸</w:t>
            </w:r>
            <w:bookmarkEnd w:id="44"/>
            <w:bookmarkEnd w:id="45"/>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6D02">
            <w:pPr>
              <w:widowControl/>
              <w:jc w:val="left"/>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单机芯边机</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1.通行模式：设备支持进出方向通行状态（受控、常开、常闭）的灵活配置；</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2.自动复位：设备具有自动复位功能，开门后在规定的时间内未通行，系统将自动取消用户的本次通行的权限，可设定通行时间；</w:t>
            </w:r>
            <w:r>
              <w:rPr>
                <w:rFonts w:hint="eastAsia" w:asciiTheme="minorEastAsia" w:hAnsiTheme="minorEastAsia" w:eastAsiaTheme="minorEastAsia" w:cstheme="minorEastAsia"/>
                <w:color w:val="000000"/>
                <w:kern w:val="0"/>
                <w:sz w:val="24"/>
                <w:lang w:bidi="ar"/>
              </w:rPr>
              <w:br w:type="textWrapping"/>
            </w:r>
            <w:r>
              <w:rPr>
                <w:rFonts w:hint="eastAsia" w:ascii="宋体" w:hAnsi="宋体" w:cs="宋体"/>
                <w:sz w:val="24"/>
              </w:rPr>
              <w:t>▲</w:t>
            </w:r>
            <w:r>
              <w:rPr>
                <w:rFonts w:hint="eastAsia" w:asciiTheme="minorEastAsia" w:hAnsiTheme="minorEastAsia" w:eastAsiaTheme="minorEastAsia" w:cstheme="minorEastAsia"/>
                <w:color w:val="000000"/>
                <w:kern w:val="0"/>
                <w:sz w:val="24"/>
                <w:lang w:bidi="ar"/>
              </w:rPr>
              <w:t>3.记忆模式：设备支持记忆模式，可实现连续快速通行；</w:t>
            </w:r>
          </w:p>
          <w:p w14:paraId="4580CAE1">
            <w:pPr>
              <w:widowControl/>
              <w:jc w:val="left"/>
              <w:textAlignment w:val="center"/>
              <w:rPr>
                <w:rFonts w:asciiTheme="minorEastAsia" w:hAnsiTheme="minorEastAsia" w:eastAsiaTheme="minorEastAsia" w:cstheme="minorEastAsia"/>
                <w:color w:val="000000"/>
                <w:sz w:val="24"/>
              </w:rPr>
            </w:pPr>
            <w:r>
              <w:rPr>
                <w:rFonts w:hint="eastAsia" w:ascii="宋体" w:hAnsi="宋体" w:cs="宋体"/>
                <w:sz w:val="24"/>
              </w:rPr>
              <w:t>▲</w:t>
            </w:r>
            <w:r>
              <w:rPr>
                <w:rFonts w:hint="eastAsia" w:asciiTheme="minorEastAsia" w:hAnsiTheme="minorEastAsia" w:eastAsiaTheme="minorEastAsia" w:cstheme="minorEastAsia"/>
                <w:color w:val="000000"/>
                <w:kern w:val="0"/>
                <w:sz w:val="24"/>
                <w:lang w:bidi="ar"/>
              </w:rPr>
              <w:t>4.断电通行：设备支持断电通行，断电时辊杆自动掉落，人员可自由通行，防止恐慌；</w:t>
            </w:r>
            <w:r>
              <w:rPr>
                <w:rFonts w:hint="eastAsia" w:asciiTheme="minorEastAsia" w:hAnsiTheme="minorEastAsia" w:eastAsiaTheme="minorEastAsia" w:cstheme="minorEastAsia"/>
                <w:color w:val="000000"/>
                <w:kern w:val="0"/>
                <w:sz w:val="24"/>
                <w:lang w:bidi="ar"/>
              </w:rPr>
              <w:br w:type="textWrapping"/>
            </w:r>
            <w:r>
              <w:rPr>
                <w:rFonts w:hint="eastAsia" w:ascii="宋体" w:hAnsi="宋体" w:cs="宋体"/>
                <w:sz w:val="24"/>
              </w:rPr>
              <w:t>▲</w:t>
            </w:r>
            <w:r>
              <w:rPr>
                <w:rFonts w:hint="eastAsia" w:asciiTheme="minorEastAsia" w:hAnsiTheme="minorEastAsia" w:eastAsiaTheme="minorEastAsia" w:cstheme="minorEastAsia"/>
                <w:color w:val="000000"/>
                <w:kern w:val="0"/>
                <w:sz w:val="24"/>
                <w:lang w:bidi="ar"/>
              </w:rPr>
              <w:t>5.消防联动：设备具有消防联动接口，当消防信号触发时，门翼自动打开，快速引导人员疏散；</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6.远程控制：设备集成了无线接收器；搭配遥控器手柄使用可实现遥控开门（遥控器支持一对多：一个遥控器同时控制最多6个通道，空旷条件下遥控距离不低于50m）；</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7.计数功能：设备支持人数统计，可针对进出方向分别进行统计；配置权限板后可对接平台进行查询；</w:t>
            </w:r>
            <w:r>
              <w:rPr>
                <w:rFonts w:hint="eastAsia" w:asciiTheme="minorEastAsia" w:hAnsiTheme="minorEastAsia" w:eastAsiaTheme="minorEastAsia" w:cstheme="minorEastAsia"/>
                <w:color w:val="000000"/>
                <w:kern w:val="0"/>
                <w:sz w:val="24"/>
                <w:lang w:bidi="ar"/>
              </w:rPr>
              <w:br w:type="textWrapping"/>
            </w:r>
            <w:r>
              <w:rPr>
                <w:rFonts w:hint="eastAsia" w:ascii="宋体" w:hAnsi="宋体" w:cs="宋体"/>
                <w:sz w:val="24"/>
              </w:rPr>
              <w:t>▲</w:t>
            </w:r>
            <w:r>
              <w:rPr>
                <w:rFonts w:hint="eastAsia" w:asciiTheme="minorEastAsia" w:hAnsiTheme="minorEastAsia" w:eastAsiaTheme="minorEastAsia" w:cstheme="minorEastAsia"/>
                <w:color w:val="000000"/>
                <w:kern w:val="0"/>
                <w:sz w:val="24"/>
                <w:lang w:bidi="ar"/>
              </w:rPr>
              <w:t>8.机芯控制：通过无刷电机驱动辊杆转动，无机械磨损，通过电机自锁防止非法通行，系统简单可有效保障设备稳定可靠运行，最少支持600万次正常通行；</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9.开门提示角：认证通过后，辊杆向前转动15度，可配置1-30度；被拉回后，再继续前推或等待2s则继续转动至提示角位置，通行权限保留；</w:t>
            </w:r>
            <w:r>
              <w:rPr>
                <w:rFonts w:hint="eastAsia" w:asciiTheme="minorEastAsia" w:hAnsiTheme="minorEastAsia" w:eastAsiaTheme="minorEastAsia" w:cstheme="minorEastAsia"/>
                <w:color w:val="000000"/>
                <w:kern w:val="0"/>
                <w:sz w:val="24"/>
                <w:lang w:bidi="ar"/>
              </w:rPr>
              <w:br w:type="textWrapping"/>
            </w:r>
            <w:r>
              <w:rPr>
                <w:rFonts w:hint="eastAsia" w:ascii="宋体" w:hAnsi="宋体" w:cs="宋体"/>
                <w:sz w:val="24"/>
              </w:rPr>
              <w:t>▲</w:t>
            </w:r>
            <w:r>
              <w:rPr>
                <w:rFonts w:hint="eastAsia" w:asciiTheme="minorEastAsia" w:hAnsiTheme="minorEastAsia" w:eastAsiaTheme="minorEastAsia" w:cstheme="minorEastAsia"/>
                <w:color w:val="000000"/>
                <w:kern w:val="0"/>
                <w:sz w:val="24"/>
                <w:lang w:bidi="ar"/>
              </w:rPr>
              <w:t>10.防非法推杆：未收到认证通过命令的情况下，外力强行推杆超过5度时设备将报警并上传事件，同时通过80 Nm的保持力矩进行锁止；</w:t>
            </w:r>
            <w:r>
              <w:rPr>
                <w:rFonts w:hint="eastAsia" w:asciiTheme="minorEastAsia" w:hAnsiTheme="minorEastAsia" w:eastAsiaTheme="minorEastAsia" w:cstheme="minorEastAsia"/>
                <w:color w:val="000000"/>
                <w:kern w:val="0"/>
                <w:sz w:val="24"/>
                <w:lang w:bidi="ar"/>
              </w:rPr>
              <w:br w:type="textWrapping"/>
            </w:r>
            <w:r>
              <w:rPr>
                <w:rFonts w:hint="eastAsia" w:ascii="宋体" w:hAnsi="宋体" w:cs="宋体"/>
                <w:sz w:val="24"/>
              </w:rPr>
              <w:t>▲</w:t>
            </w:r>
            <w:r>
              <w:rPr>
                <w:rFonts w:hint="eastAsia" w:asciiTheme="minorEastAsia" w:hAnsiTheme="minorEastAsia" w:eastAsiaTheme="minorEastAsia" w:cstheme="minorEastAsia"/>
                <w:color w:val="000000"/>
                <w:kern w:val="0"/>
                <w:sz w:val="24"/>
                <w:lang w:bidi="ar"/>
              </w:rPr>
              <w:t>11.遇阻检测功能：当检测到超过30Nm的阻力时，辊杆停止并上传遇阻事件，可联动报警，行人前推后继续开门，无人前推则等待2s继续开门；遇阻时可被反向推行，反向超过5度时电机自锁；</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12.辊杆转动速度：从开门提示角开始转动，完成一次开门动作的时间，默认1.2s，可配置1.2-5s；非接触通行：设备内置传感器（进出向各一），当通行人员阻挡到传感器后，辊杆会自动向前转动，无需手动推杆触发，该功能默认打开；</w:t>
            </w:r>
            <w:r>
              <w:rPr>
                <w:rFonts w:hint="eastAsia" w:asciiTheme="minorEastAsia" w:hAnsiTheme="minorEastAsia" w:eastAsiaTheme="minorEastAsia" w:cstheme="minorEastAsia"/>
                <w:color w:val="000000"/>
                <w:kern w:val="0"/>
                <w:sz w:val="24"/>
                <w:lang w:bidi="ar"/>
              </w:rPr>
              <w:br w:type="textWrapping"/>
            </w:r>
            <w:r>
              <w:rPr>
                <w:rFonts w:hint="eastAsia" w:ascii="宋体" w:hAnsi="宋体" w:cs="宋体"/>
                <w:sz w:val="24"/>
              </w:rPr>
              <w:t>▲</w:t>
            </w:r>
            <w:r>
              <w:rPr>
                <w:rFonts w:hint="eastAsia" w:asciiTheme="minorEastAsia" w:hAnsiTheme="minorEastAsia" w:eastAsiaTheme="minorEastAsia" w:cstheme="minorEastAsia"/>
                <w:color w:val="000000"/>
                <w:kern w:val="0"/>
                <w:sz w:val="24"/>
                <w:lang w:bidi="ar"/>
              </w:rPr>
              <w:t>13.人机互动：受控状态下通道状态箭头灯默认绿色常亮，认证通过后认证方向绿色闪烁另一方向红色常亮，认证不通过两侧亮红灯并闪烁（开关量接入无变化）；常开状态下通道状态箭头灯默认绿色闪烁；常闭状态下通道状态箭头灯默认红色常亮；</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14.语音控制：标配仅播报固定声音；配置权限板时具备文字转语音（TTS）和语音合成技术。</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FBD1">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31</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7836">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台</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900C">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6794.00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13CB">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210614.00</w:t>
            </w:r>
          </w:p>
        </w:tc>
      </w:tr>
      <w:tr w14:paraId="0C0F042F">
        <w:tblPrEx>
          <w:tblCellMar>
            <w:top w:w="0" w:type="dxa"/>
            <w:left w:w="108" w:type="dxa"/>
            <w:bottom w:w="0" w:type="dxa"/>
            <w:right w:w="108" w:type="dxa"/>
          </w:tblCellMar>
        </w:tblPrEx>
        <w:trPr>
          <w:trHeight w:val="23"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DE4BB">
            <w:pPr>
              <w:jc w:val="center"/>
              <w:rPr>
                <w:rFonts w:asciiTheme="minorEastAsia" w:hAnsiTheme="minorEastAsia" w:eastAsiaTheme="minorEastAsia" w:cstheme="minorEastAsia"/>
                <w:color w:val="000000"/>
                <w:sz w:val="24"/>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CA2B1">
            <w:pPr>
              <w:jc w:val="center"/>
              <w:rPr>
                <w:rFonts w:asciiTheme="minorEastAsia" w:hAnsiTheme="minorEastAsia" w:eastAsiaTheme="minorEastAsia" w:cstheme="minorEastAsia"/>
                <w:color w:val="000000"/>
                <w:sz w:val="24"/>
              </w:rPr>
            </w:pPr>
          </w:p>
        </w:tc>
        <w:tc>
          <w:tcPr>
            <w:tcW w:w="451" w:type="dxa"/>
            <w:tcBorders>
              <w:top w:val="single" w:color="000000" w:sz="4" w:space="0"/>
              <w:left w:val="nil"/>
              <w:bottom w:val="single" w:color="000000" w:sz="4" w:space="0"/>
              <w:right w:val="single" w:color="000000" w:sz="4" w:space="0"/>
            </w:tcBorders>
            <w:shd w:val="clear" w:color="auto" w:fill="auto"/>
            <w:vAlign w:val="center"/>
          </w:tcPr>
          <w:p w14:paraId="4CDA2216">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三辊闸</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9243">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无机芯边机</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1.外设选配：设备支持选配明眸、读卡器、二维码等多种外设，实现多样化的认证方式；</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2.通行模式：设备支持进出方向通行状态（受控、常开、常闭）的灵活配置；</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3.自动复位：设备具有自动复位功能，开门后在规定的时间内未通行，系统将自动取消用户的本次通行的权限，可设定通行时间；</w:t>
            </w:r>
            <w:r>
              <w:rPr>
                <w:rFonts w:hint="eastAsia" w:asciiTheme="minorEastAsia" w:hAnsiTheme="minorEastAsia" w:eastAsiaTheme="minorEastAsia" w:cstheme="minorEastAsia"/>
                <w:color w:val="000000"/>
                <w:kern w:val="0"/>
                <w:sz w:val="24"/>
                <w:lang w:bidi="ar"/>
              </w:rPr>
              <w:br w:type="textWrapping"/>
            </w:r>
            <w:r>
              <w:rPr>
                <w:rFonts w:hint="eastAsia" w:ascii="宋体" w:hAnsi="宋体" w:cs="宋体"/>
                <w:sz w:val="24"/>
              </w:rPr>
              <w:t>▲</w:t>
            </w:r>
            <w:r>
              <w:rPr>
                <w:rFonts w:hint="eastAsia" w:asciiTheme="minorEastAsia" w:hAnsiTheme="minorEastAsia" w:eastAsiaTheme="minorEastAsia" w:cstheme="minorEastAsia"/>
                <w:color w:val="000000"/>
                <w:kern w:val="0"/>
                <w:sz w:val="24"/>
                <w:lang w:bidi="ar"/>
              </w:rPr>
              <w:t>4.记忆模式：设备支持记忆模式，可实现连续快速通行；</w:t>
            </w:r>
            <w:r>
              <w:rPr>
                <w:rFonts w:hint="eastAsia" w:asciiTheme="minorEastAsia" w:hAnsiTheme="minorEastAsia" w:eastAsiaTheme="minorEastAsia" w:cstheme="minorEastAsia"/>
                <w:color w:val="000000"/>
                <w:kern w:val="0"/>
                <w:sz w:val="24"/>
                <w:lang w:bidi="ar"/>
              </w:rPr>
              <w:br w:type="textWrapping"/>
            </w:r>
            <w:r>
              <w:rPr>
                <w:rFonts w:hint="eastAsia" w:ascii="宋体" w:hAnsi="宋体" w:cs="宋体"/>
                <w:sz w:val="24"/>
              </w:rPr>
              <w:t>▲</w:t>
            </w:r>
            <w:r>
              <w:rPr>
                <w:rFonts w:hint="eastAsia" w:asciiTheme="minorEastAsia" w:hAnsiTheme="minorEastAsia" w:eastAsiaTheme="minorEastAsia" w:cstheme="minorEastAsia"/>
                <w:color w:val="000000"/>
                <w:kern w:val="0"/>
                <w:sz w:val="24"/>
                <w:lang w:bidi="ar"/>
              </w:rPr>
              <w:t>5.断电通行：设备支持断电通行，断电时辊杆自动掉落，人员可自由通行，防止恐慌；</w:t>
            </w:r>
            <w:r>
              <w:rPr>
                <w:rFonts w:hint="eastAsia" w:asciiTheme="minorEastAsia" w:hAnsiTheme="minorEastAsia" w:eastAsiaTheme="minorEastAsia" w:cstheme="minorEastAsia"/>
                <w:color w:val="000000"/>
                <w:kern w:val="0"/>
                <w:sz w:val="24"/>
                <w:lang w:bidi="ar"/>
              </w:rPr>
              <w:br w:type="textWrapping"/>
            </w:r>
            <w:r>
              <w:rPr>
                <w:rFonts w:hint="eastAsia" w:ascii="宋体" w:hAnsi="宋体" w:cs="宋体"/>
                <w:sz w:val="24"/>
              </w:rPr>
              <w:t>▲</w:t>
            </w:r>
            <w:r>
              <w:rPr>
                <w:rFonts w:hint="eastAsia" w:asciiTheme="minorEastAsia" w:hAnsiTheme="minorEastAsia" w:eastAsiaTheme="minorEastAsia" w:cstheme="minorEastAsia"/>
                <w:color w:val="000000"/>
                <w:kern w:val="0"/>
                <w:sz w:val="24"/>
                <w:lang w:bidi="ar"/>
              </w:rPr>
              <w:t>6.消防联动：设备具有消防联动接口，当消防信号触发时，辊杆自动掉落，快速引导人员疏散；</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7.远程控制：设备可选配遥控器或遥控平板支持远程控制；遥控器支持一对多,一个遥控器同时控制最多6个通道，空旷条件下遥控距离不低于30m；</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8.计数功能：设备支持人数统计，可针对进出方向分别进行统计，并可清零，可对接平台进行查询；</w:t>
            </w:r>
            <w:r>
              <w:rPr>
                <w:rFonts w:hint="eastAsia" w:asciiTheme="minorEastAsia" w:hAnsiTheme="minorEastAsia" w:eastAsiaTheme="minorEastAsia" w:cstheme="minorEastAsia"/>
                <w:color w:val="000000"/>
                <w:kern w:val="0"/>
                <w:sz w:val="24"/>
                <w:lang w:bidi="ar"/>
              </w:rPr>
              <w:br w:type="textWrapping"/>
            </w:r>
            <w:r>
              <w:rPr>
                <w:rFonts w:hint="eastAsia" w:ascii="宋体" w:hAnsi="宋体" w:cs="宋体"/>
                <w:sz w:val="24"/>
              </w:rPr>
              <w:t>▲</w:t>
            </w:r>
            <w:r>
              <w:rPr>
                <w:rFonts w:hint="eastAsia" w:asciiTheme="minorEastAsia" w:hAnsiTheme="minorEastAsia" w:eastAsiaTheme="minorEastAsia" w:cstheme="minorEastAsia"/>
                <w:color w:val="000000"/>
                <w:kern w:val="0"/>
                <w:sz w:val="24"/>
                <w:lang w:bidi="ar"/>
              </w:rPr>
              <w:t>9.机芯控制：通过电机驱动辊杆转动，无机械磨损，通过电机自锁防止非法通行，系统简单可有效保障设备稳定可靠运行；</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10.开门提示角：认证通过后，辊杆向前转动到提示角设置角度；被拉回后，再继续前推或等待则继续转动至提示角位置，通行权限保留；</w:t>
            </w:r>
            <w:r>
              <w:rPr>
                <w:rFonts w:hint="eastAsia" w:asciiTheme="minorEastAsia" w:hAnsiTheme="minorEastAsia" w:eastAsiaTheme="minorEastAsia" w:cstheme="minorEastAsia"/>
                <w:color w:val="000000"/>
                <w:kern w:val="0"/>
                <w:sz w:val="24"/>
                <w:lang w:bidi="ar"/>
              </w:rPr>
              <w:br w:type="textWrapping"/>
            </w:r>
            <w:r>
              <w:rPr>
                <w:rFonts w:hint="eastAsia" w:ascii="宋体" w:hAnsi="宋体" w:cs="宋体"/>
                <w:sz w:val="24"/>
              </w:rPr>
              <w:t>▲</w:t>
            </w:r>
            <w:r>
              <w:rPr>
                <w:rFonts w:hint="eastAsia" w:asciiTheme="minorEastAsia" w:hAnsiTheme="minorEastAsia" w:eastAsiaTheme="minorEastAsia" w:cstheme="minorEastAsia"/>
                <w:color w:val="000000"/>
                <w:kern w:val="0"/>
                <w:sz w:val="24"/>
                <w:lang w:bidi="ar"/>
              </w:rPr>
              <w:t>11.防非法推杆：未收到认证通过命令的情况下，外力强行推杆设备将报警并上传事件，同时进行锁止；遇阻检测功能：设备可检测遇阻、上传事件并停止，行人前推后继续开门；遇阻时可被反向推行，反向超过5度时电机自锁；</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12.辊杆转动速度：从开门提示角开始转动，完成一次开门动作的时间可配；</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13.通道探测：设备内置激光雷达（进出向各一），当通行人员阻挡到传感器后，辊杆会自动向前转动，无需手动推杆触发，该功能默认打开；同时可起到防翻越检测的功能；</w:t>
            </w:r>
            <w:r>
              <w:rPr>
                <w:rFonts w:hint="eastAsia" w:asciiTheme="minorEastAsia" w:hAnsiTheme="minorEastAsia" w:eastAsiaTheme="minorEastAsia" w:cstheme="minorEastAsia"/>
                <w:color w:val="000000"/>
                <w:kern w:val="0"/>
                <w:sz w:val="24"/>
                <w:lang w:bidi="ar"/>
              </w:rPr>
              <w:br w:type="textWrapping"/>
            </w:r>
            <w:r>
              <w:rPr>
                <w:rFonts w:hint="eastAsia" w:ascii="宋体" w:hAnsi="宋体" w:cs="宋体"/>
                <w:sz w:val="24"/>
              </w:rPr>
              <w:t>▲</w:t>
            </w:r>
            <w:r>
              <w:rPr>
                <w:rFonts w:hint="eastAsia" w:asciiTheme="minorEastAsia" w:hAnsiTheme="minorEastAsia" w:eastAsiaTheme="minorEastAsia" w:cstheme="minorEastAsia"/>
                <w:color w:val="000000"/>
                <w:kern w:val="0"/>
                <w:sz w:val="24"/>
                <w:lang w:bidi="ar"/>
              </w:rPr>
              <w:t>14.人机互动：受控状态下通道状态箭头灯默认不亮，认证通过后认证方向绿色常亮,对向不亮，认证不通过两侧亮红灯并闪烁（开关量接入无变化）；常开状态下通道状态箭头灯默认绿色常亮；常闭状态下通道状态箭头灯默认红色常亮；</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15.语音控制：设备标配权限板具备文字转语音（TTS）和语音合成技术。</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003D">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31</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ED37">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台</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34A5">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3375.00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535E">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104625.00</w:t>
            </w:r>
          </w:p>
        </w:tc>
      </w:tr>
      <w:tr w14:paraId="4ACFFE89">
        <w:tblPrEx>
          <w:tblCellMar>
            <w:top w:w="0" w:type="dxa"/>
            <w:left w:w="108" w:type="dxa"/>
            <w:bottom w:w="0" w:type="dxa"/>
            <w:right w:w="108" w:type="dxa"/>
          </w:tblCellMar>
        </w:tblPrEx>
        <w:trPr>
          <w:trHeight w:val="23"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03A0B">
            <w:pPr>
              <w:jc w:val="center"/>
              <w:rPr>
                <w:rFonts w:asciiTheme="minorEastAsia" w:hAnsiTheme="minorEastAsia" w:eastAsiaTheme="minorEastAsia" w:cstheme="minorEastAsia"/>
                <w:color w:val="000000"/>
                <w:sz w:val="24"/>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F8FF6">
            <w:pPr>
              <w:jc w:val="center"/>
              <w:rPr>
                <w:rFonts w:asciiTheme="minorEastAsia" w:hAnsiTheme="minorEastAsia" w:eastAsiaTheme="minorEastAsia" w:cstheme="minorEastAsia"/>
                <w:color w:val="000000"/>
                <w:sz w:val="24"/>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B3A5">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按键式遥控器</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B4A2">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1. 遥控器；</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2. 支持一对一和一对多对码模式，默认为一对一模式；</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3. 遥控器包含4个按键，分别对应进开门、关门、出开门、常开；</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4. 关门按键长按10s即可进入对码模式，对码成功后指示灯将慢闪3秒；</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5. 遥控器顶部带有指示灯设计，一对一模式为绿色，一对多模式为蓝色，低电量提示时为红色；</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6. 支持通过组合键进行模式切换：先按“常开”按钮，马上再按“关门”按钮，同时按住保持3秒。切换成功后指示灯将常亮3秒；</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7. 遥控器支持固定到钥匙扣，便于使用者随身携带；</w:t>
            </w:r>
            <w:r>
              <w:rPr>
                <w:rFonts w:hint="eastAsia" w:asciiTheme="minorEastAsia" w:hAnsiTheme="minorEastAsia" w:eastAsiaTheme="minorEastAsia" w:cstheme="minorEastAsia"/>
                <w:color w:val="000000"/>
                <w:kern w:val="0"/>
                <w:sz w:val="24"/>
                <w:lang w:bidi="ar"/>
              </w:rPr>
              <w:br w:type="textWrapping"/>
            </w:r>
            <w:r>
              <w:rPr>
                <w:rFonts w:hint="eastAsia" w:ascii="宋体" w:hAnsi="宋体" w:cs="宋体"/>
                <w:sz w:val="24"/>
              </w:rPr>
              <w:t>▲</w:t>
            </w:r>
            <w:r>
              <w:rPr>
                <w:rFonts w:hint="eastAsia" w:asciiTheme="minorEastAsia" w:hAnsiTheme="minorEastAsia" w:eastAsiaTheme="minorEastAsia" w:cstheme="minorEastAsia"/>
                <w:color w:val="000000"/>
                <w:kern w:val="0"/>
                <w:sz w:val="24"/>
                <w:lang w:bidi="ar"/>
              </w:rPr>
              <w:t>8. 电池寿命：400天（以100次/天使用频次）；</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9. 通信距离：15m以上 ；</w:t>
            </w:r>
            <w:r>
              <w:rPr>
                <w:rFonts w:hint="eastAsia" w:asciiTheme="minorEastAsia" w:hAnsiTheme="minorEastAsia" w:eastAsiaTheme="minorEastAsia" w:cstheme="minorEastAsia"/>
                <w:color w:val="000000"/>
                <w:kern w:val="0"/>
                <w:sz w:val="24"/>
                <w:lang w:bidi="ar"/>
              </w:rPr>
              <w:br w:type="textWrapping"/>
            </w:r>
            <w:r>
              <w:rPr>
                <w:rFonts w:hint="eastAsia" w:ascii="宋体" w:hAnsi="宋体" w:cs="宋体"/>
                <w:sz w:val="24"/>
              </w:rPr>
              <w:t>▲</w:t>
            </w:r>
            <w:r>
              <w:rPr>
                <w:rFonts w:hint="eastAsia" w:asciiTheme="minorEastAsia" w:hAnsiTheme="minorEastAsia" w:eastAsiaTheme="minorEastAsia" w:cstheme="minorEastAsia"/>
                <w:color w:val="000000"/>
                <w:kern w:val="0"/>
                <w:sz w:val="24"/>
                <w:lang w:bidi="ar"/>
              </w:rPr>
              <w:t>10. 防护等级：IP32；</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11. 供电方式：3V CR2032纽扣电池。</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6FB5">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31</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702E">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台</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979C">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180.00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2218">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5580.00</w:t>
            </w:r>
          </w:p>
        </w:tc>
      </w:tr>
      <w:tr w14:paraId="01FB527D">
        <w:tblPrEx>
          <w:tblCellMar>
            <w:top w:w="0" w:type="dxa"/>
            <w:left w:w="108" w:type="dxa"/>
            <w:bottom w:w="0" w:type="dxa"/>
            <w:right w:w="108" w:type="dxa"/>
          </w:tblCellMar>
        </w:tblPrEx>
        <w:trPr>
          <w:trHeight w:val="23"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4A583">
            <w:pPr>
              <w:jc w:val="center"/>
              <w:rPr>
                <w:rFonts w:asciiTheme="minorEastAsia" w:hAnsiTheme="minorEastAsia" w:eastAsiaTheme="minorEastAsia" w:cstheme="minorEastAsia"/>
                <w:color w:val="000000"/>
                <w:sz w:val="24"/>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E60F7">
            <w:pPr>
              <w:jc w:val="center"/>
              <w:rPr>
                <w:rFonts w:asciiTheme="minorEastAsia" w:hAnsiTheme="minorEastAsia" w:eastAsiaTheme="minorEastAsia" w:cstheme="minorEastAsia"/>
                <w:color w:val="000000"/>
                <w:sz w:val="24"/>
              </w:rPr>
            </w:pPr>
          </w:p>
        </w:tc>
        <w:tc>
          <w:tcPr>
            <w:tcW w:w="451" w:type="dxa"/>
            <w:tcBorders>
              <w:top w:val="nil"/>
              <w:left w:val="nil"/>
              <w:bottom w:val="single" w:color="000000" w:sz="4" w:space="0"/>
              <w:right w:val="single" w:color="000000" w:sz="4" w:space="0"/>
            </w:tcBorders>
            <w:shd w:val="clear" w:color="auto" w:fill="auto"/>
            <w:vAlign w:val="center"/>
          </w:tcPr>
          <w:p w14:paraId="664ABD6B">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人脸识别模块</w:t>
            </w:r>
          </w:p>
        </w:tc>
        <w:tc>
          <w:tcPr>
            <w:tcW w:w="3867" w:type="dxa"/>
            <w:tcBorders>
              <w:top w:val="nil"/>
              <w:left w:val="single" w:color="000000" w:sz="4" w:space="0"/>
              <w:bottom w:val="single" w:color="000000" w:sz="4" w:space="0"/>
              <w:right w:val="single" w:color="000000" w:sz="4" w:space="0"/>
            </w:tcBorders>
            <w:shd w:val="clear" w:color="auto" w:fill="auto"/>
            <w:vAlign w:val="center"/>
          </w:tcPr>
          <w:p w14:paraId="5C519BF8">
            <w:pPr>
              <w:widowControl/>
              <w:jc w:val="left"/>
              <w:textAlignment w:val="center"/>
              <w:rPr>
                <w:rFonts w:asciiTheme="minorEastAsia" w:hAnsiTheme="minorEastAsia" w:eastAsiaTheme="minorEastAsia" w:cstheme="minorEastAsia"/>
                <w:color w:val="000000"/>
                <w:kern w:val="0"/>
                <w:sz w:val="24"/>
                <w:lang w:bidi="ar"/>
              </w:rPr>
            </w:pPr>
            <w:r>
              <w:rPr>
                <w:rFonts w:hint="eastAsia" w:ascii="宋体" w:hAnsi="宋体" w:cs="宋体"/>
                <w:sz w:val="24"/>
              </w:rPr>
              <w:t>▲</w:t>
            </w:r>
            <w:r>
              <w:rPr>
                <w:rFonts w:hint="eastAsia" w:asciiTheme="minorEastAsia" w:hAnsiTheme="minorEastAsia" w:eastAsiaTheme="minorEastAsia" w:cstheme="minorEastAsia"/>
                <w:color w:val="000000"/>
                <w:kern w:val="0"/>
                <w:sz w:val="24"/>
                <w:lang w:bidi="ar"/>
              </w:rPr>
              <w:t>1.可视对讲：支持和云平台、客户端、室内机、管理机进行可视对讲；支持配置一键呼叫室内机或管理机；支持副门口机或围墙机模式；</w:t>
            </w:r>
          </w:p>
          <w:p w14:paraId="41D95ABA">
            <w:pPr>
              <w:widowControl/>
              <w:jc w:val="left"/>
              <w:textAlignment w:val="center"/>
              <w:rPr>
                <w:rFonts w:asciiTheme="minorEastAsia" w:hAnsiTheme="minorEastAsia" w:eastAsiaTheme="minorEastAsia" w:cstheme="minorEastAsia"/>
                <w:color w:val="000000"/>
                <w:kern w:val="0"/>
                <w:sz w:val="24"/>
                <w:lang w:bidi="ar"/>
              </w:rPr>
            </w:pPr>
            <w:r>
              <w:rPr>
                <w:rFonts w:hint="eastAsia" w:ascii="宋体" w:hAnsi="宋体" w:cs="宋体"/>
                <w:sz w:val="24"/>
              </w:rPr>
              <w:t>▲</w:t>
            </w:r>
            <w:r>
              <w:rPr>
                <w:rFonts w:hint="eastAsia" w:asciiTheme="minorEastAsia" w:hAnsiTheme="minorEastAsia" w:eastAsiaTheme="minorEastAsia" w:cstheme="minorEastAsia"/>
                <w:color w:val="000000"/>
                <w:kern w:val="0"/>
                <w:sz w:val="24"/>
                <w:lang w:bidi="ar"/>
              </w:rPr>
              <w:t>2.视频预览：支持管理中心远程视频预览，支持接入NVR设备，实现视频监控录像，编码格式H.264；</w:t>
            </w:r>
          </w:p>
          <w:p w14:paraId="4A7A5F0C">
            <w:pPr>
              <w:widowControl/>
              <w:jc w:val="left"/>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sz w:val="24"/>
              </w:rPr>
              <w:t>3.</w:t>
            </w:r>
            <w:r>
              <w:rPr>
                <w:rFonts w:hint="eastAsia" w:asciiTheme="minorEastAsia" w:hAnsiTheme="minorEastAsia" w:eastAsiaTheme="minorEastAsia" w:cstheme="minorEastAsia"/>
                <w:color w:val="000000"/>
                <w:kern w:val="0"/>
                <w:sz w:val="24"/>
                <w:lang w:bidi="ar"/>
              </w:rPr>
              <w:t>口罩检测：支持口罩检测模式，可配置提醒戴口罩模式、强制戴口罩模式，关联门禁控制；</w:t>
            </w:r>
          </w:p>
          <w:p w14:paraId="539D2227">
            <w:pPr>
              <w:widowControl/>
              <w:jc w:val="left"/>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4.安全帽检测：支持工地安全帽检测功能，可配置提醒安全帽模式、强制戴安全帽模式，关联门禁控制；</w:t>
            </w:r>
          </w:p>
          <w:p w14:paraId="4E34275B">
            <w:pPr>
              <w:widowControl/>
              <w:jc w:val="left"/>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5.识别界面可配：识别主界面的“呼叫”、“二维码”、“密码”的按键图标可分别配置是否显示；</w:t>
            </w:r>
          </w:p>
          <w:p w14:paraId="41D6AB32">
            <w:pPr>
              <w:widowControl/>
              <w:jc w:val="left"/>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6.认证结果显示可配：支持认证成功界面的“照片”、“姓名”、“工号”信息可配置是否显示；</w:t>
            </w:r>
          </w:p>
          <w:p w14:paraId="63726E89">
            <w:pPr>
              <w:widowControl/>
              <w:jc w:val="left"/>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7.认证结果语音自定义：集成文字转语音（TTS）和语音合成技术，认证成功和认证失败的语音可以分别配置4个时间段进行自定义播报，同时认证成功的语音可叠加播报姓名；</w:t>
            </w:r>
          </w:p>
          <w:p w14:paraId="380761A6">
            <w:pPr>
              <w:widowControl/>
              <w:jc w:val="left"/>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▲8.外接安全模块：支持通过RS485接入门控安全模块，防止主机被恶意破坏的情况下，门锁不被打开；</w:t>
            </w:r>
          </w:p>
          <w:p w14:paraId="0E39FC04">
            <w:pPr>
              <w:widowControl/>
              <w:jc w:val="left"/>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9.外接读卡器：支持通过RS485或韦根（W26/W34）接口外接1个读卡器，同时可实现单门反潜回功能；</w:t>
            </w:r>
          </w:p>
          <w:p w14:paraId="6185EFB5">
            <w:pPr>
              <w:widowControl/>
              <w:jc w:val="left"/>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10.读卡器模式：支持通过RS485或韦根（W26/W34）接入门禁控制器，作为读卡器模式使用；</w:t>
            </w:r>
          </w:p>
          <w:p w14:paraId="6A49CCD1">
            <w:pPr>
              <w:widowControl/>
              <w:jc w:val="left"/>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11.门禁计划模板：支持255组计划模板管理，128个周计划，1024个假日计划；支持常开、常闭时段管理；</w:t>
            </w:r>
          </w:p>
          <w:p w14:paraId="2C435481">
            <w:pPr>
              <w:widowControl/>
              <w:jc w:val="left"/>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12.多重认证：支持多个人员认证通过后才开门；</w:t>
            </w:r>
          </w:p>
          <w:p w14:paraId="2E0DA5E4">
            <w:pPr>
              <w:widowControl/>
              <w:jc w:val="left"/>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13.黑名单核验：支持中心下发黑名单人员信息，实现本地黑名单核验；</w:t>
            </w:r>
            <w:r>
              <w:rPr>
                <w:rFonts w:hint="eastAsia" w:asciiTheme="minorEastAsia" w:hAnsiTheme="minorEastAsia" w:eastAsiaTheme="minorEastAsia" w:cstheme="minorEastAsia"/>
                <w:color w:val="000000"/>
                <w:kern w:val="0"/>
                <w:sz w:val="24"/>
                <w:lang w:bidi="ar"/>
              </w:rPr>
              <w:br w:type="textWrapping"/>
            </w:r>
            <w:r>
              <w:rPr>
                <w:rFonts w:hint="eastAsia" w:ascii="宋体" w:hAnsi="宋体" w:cs="宋体"/>
                <w:sz w:val="24"/>
              </w:rPr>
              <w:t>▲</w:t>
            </w:r>
            <w:r>
              <w:rPr>
                <w:rFonts w:hint="eastAsia" w:asciiTheme="minorEastAsia" w:hAnsiTheme="minorEastAsia" w:eastAsiaTheme="minorEastAsia" w:cstheme="minorEastAsia"/>
                <w:color w:val="000000"/>
                <w:kern w:val="0"/>
                <w:sz w:val="24"/>
                <w:lang w:bidi="ar"/>
              </w:rPr>
              <w:t>14.报警功能：设备支持防拆报警、门被外力开起报警、胁迫卡和胁迫密码报警、黑名单报警等；</w:t>
            </w:r>
          </w:p>
          <w:p w14:paraId="5CA1EB2D">
            <w:pPr>
              <w:widowControl/>
              <w:jc w:val="left"/>
              <w:textAlignment w:val="center"/>
              <w:rPr>
                <w:rFonts w:asciiTheme="minorEastAsia" w:hAnsiTheme="minorEastAsia" w:eastAsiaTheme="minorEastAsia" w:cstheme="minorEastAsia"/>
                <w:color w:val="000000"/>
                <w:kern w:val="0"/>
                <w:sz w:val="24"/>
                <w:lang w:bidi="ar"/>
              </w:rPr>
            </w:pPr>
            <w:r>
              <w:rPr>
                <w:rFonts w:hint="eastAsia" w:ascii="宋体" w:hAnsi="宋体" w:cs="宋体"/>
                <w:sz w:val="24"/>
              </w:rPr>
              <w:t>▲</w:t>
            </w:r>
            <w:r>
              <w:rPr>
                <w:rFonts w:hint="eastAsia" w:asciiTheme="minorEastAsia" w:hAnsiTheme="minorEastAsia" w:eastAsiaTheme="minorEastAsia" w:cstheme="minorEastAsia"/>
                <w:color w:val="000000"/>
                <w:kern w:val="0"/>
                <w:sz w:val="24"/>
                <w:lang w:bidi="ar"/>
              </w:rPr>
              <w:t>15.事件上传：在线状态下将设备认证结果及联动抓拍照片实时上传给平台，支持断网续传功能，设备离线状态下产生事件在与平台连接后会重新上传；</w:t>
            </w:r>
          </w:p>
          <w:p w14:paraId="4AC804E6">
            <w:pPr>
              <w:widowControl/>
              <w:jc w:val="left"/>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16.单机使用：设备可进行本地管理，支持本地注册人脸、查询、设置、管理设备参数等；</w:t>
            </w:r>
          </w:p>
          <w:p w14:paraId="7670C671">
            <w:pPr>
              <w:widowControl/>
              <w:jc w:val="left"/>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17.WEB管理：支持Web端管理，可进行人员管理、参数配置、事件查询、系统维护等操作；</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18.硬件规格：操作系统：嵌入式Linux操作系统或同等性能操作系统；屏幕参数：</w:t>
            </w:r>
            <w:r>
              <w:rPr>
                <w:rFonts w:hint="eastAsia" w:ascii="仿宋" w:hAnsi="仿宋" w:eastAsia="仿宋" w:cstheme="minorEastAsia"/>
                <w:color w:val="000000"/>
                <w:kern w:val="0"/>
                <w:sz w:val="24"/>
                <w:lang w:bidi="ar"/>
              </w:rPr>
              <w:t>≥</w:t>
            </w:r>
            <w:r>
              <w:rPr>
                <w:rFonts w:hint="eastAsia" w:asciiTheme="minorEastAsia" w:hAnsiTheme="minorEastAsia" w:eastAsiaTheme="minorEastAsia" w:cstheme="minorEastAsia"/>
                <w:color w:val="000000"/>
                <w:kern w:val="0"/>
                <w:sz w:val="24"/>
                <w:lang w:bidi="ar"/>
              </w:rPr>
              <w:t>7英寸LCD触摸显示屏，屏幕比例9:16，屏幕分辨率600*1024；</w:t>
            </w:r>
            <w:r>
              <w:rPr>
                <w:rFonts w:hint="eastAsia" w:asciiTheme="minorEastAsia" w:hAnsiTheme="minorEastAsia" w:eastAsiaTheme="minorEastAsia" w:cstheme="minorEastAsia"/>
                <w:color w:val="000000"/>
                <w:kern w:val="0"/>
                <w:sz w:val="24"/>
                <w:lang w:bidi="ar"/>
              </w:rPr>
              <w:br w:type="textWrapping"/>
            </w:r>
            <w:r>
              <w:rPr>
                <w:rFonts w:hint="eastAsia" w:ascii="宋体" w:hAnsi="宋体" w:cs="宋体"/>
                <w:sz w:val="24"/>
              </w:rPr>
              <w:t>▲</w:t>
            </w:r>
            <w:r>
              <w:rPr>
                <w:rFonts w:hint="eastAsia" w:asciiTheme="minorEastAsia" w:hAnsiTheme="minorEastAsia" w:eastAsiaTheme="minorEastAsia" w:cstheme="minorEastAsia"/>
                <w:color w:val="000000"/>
                <w:kern w:val="0"/>
                <w:sz w:val="24"/>
                <w:lang w:bidi="ar"/>
              </w:rPr>
              <w:t>19.摄像头参数：采用宽动态200万像素双目摄像头；</w:t>
            </w:r>
          </w:p>
          <w:p w14:paraId="5F79C38D">
            <w:pPr>
              <w:widowControl/>
              <w:jc w:val="left"/>
              <w:textAlignment w:val="center"/>
              <w:rPr>
                <w:rFonts w:asciiTheme="minorEastAsia" w:hAnsiTheme="minorEastAsia" w:eastAsiaTheme="minorEastAsia" w:cstheme="minorEastAsia"/>
                <w:color w:val="000000"/>
                <w:kern w:val="0"/>
                <w:sz w:val="24"/>
                <w:lang w:bidi="ar"/>
              </w:rPr>
            </w:pPr>
            <w:r>
              <w:rPr>
                <w:rFonts w:hint="eastAsia" w:ascii="宋体" w:hAnsi="宋体" w:cs="宋体"/>
                <w:sz w:val="24"/>
              </w:rPr>
              <w:t>▲</w:t>
            </w:r>
            <w:r>
              <w:rPr>
                <w:rFonts w:hint="eastAsia" w:asciiTheme="minorEastAsia" w:hAnsiTheme="minorEastAsia" w:eastAsiaTheme="minorEastAsia" w:cstheme="minorEastAsia"/>
                <w:color w:val="000000"/>
                <w:kern w:val="0"/>
                <w:sz w:val="24"/>
                <w:lang w:bidi="ar"/>
              </w:rPr>
              <w:t>20.认证方式：支持人脸、密码、二维码（通过摄像头识别）认证方式，可通过 485 接口外接读卡器，也通过 USB 接口外接身份证，实现人证比对功能；</w:t>
            </w:r>
          </w:p>
          <w:p w14:paraId="5D4FE4A4">
            <w:pPr>
              <w:widowControl/>
              <w:jc w:val="left"/>
              <w:textAlignment w:val="center"/>
              <w:rPr>
                <w:rFonts w:asciiTheme="minorEastAsia" w:hAnsiTheme="minorEastAsia" w:eastAsiaTheme="minorEastAsia" w:cstheme="minorEastAsia"/>
                <w:color w:val="000000"/>
                <w:kern w:val="0"/>
                <w:sz w:val="24"/>
                <w:lang w:bidi="ar"/>
              </w:rPr>
            </w:pPr>
            <w:r>
              <w:rPr>
                <w:rFonts w:hint="eastAsia" w:ascii="宋体" w:hAnsi="宋体" w:cs="宋体"/>
                <w:sz w:val="24"/>
              </w:rPr>
              <w:t>▲</w:t>
            </w:r>
            <w:r>
              <w:rPr>
                <w:rFonts w:hint="eastAsia" w:asciiTheme="minorEastAsia" w:hAnsiTheme="minorEastAsia" w:eastAsiaTheme="minorEastAsia" w:cstheme="minorEastAsia"/>
                <w:color w:val="000000"/>
                <w:kern w:val="0"/>
                <w:sz w:val="24"/>
                <w:lang w:bidi="ar"/>
              </w:rPr>
              <w:t>21.人脸识别：采用深度学习算法，支持照片、视频防假；1:N人脸识别速度≤0.2s，人脸验证准确率≥99%；</w:t>
            </w:r>
          </w:p>
          <w:p w14:paraId="5D036169">
            <w:pPr>
              <w:widowControl/>
              <w:jc w:val="left"/>
              <w:textAlignment w:val="center"/>
              <w:rPr>
                <w:rFonts w:asciiTheme="minorEastAsia" w:hAnsiTheme="minorEastAsia" w:eastAsiaTheme="minorEastAsia" w:cstheme="minorEastAsia"/>
                <w:color w:val="000000"/>
                <w:kern w:val="0"/>
                <w:sz w:val="24"/>
                <w:lang w:bidi="ar"/>
              </w:rPr>
            </w:pPr>
            <w:r>
              <w:rPr>
                <w:rFonts w:hint="eastAsia" w:ascii="宋体" w:hAnsi="宋体" w:cs="宋体"/>
                <w:sz w:val="24"/>
              </w:rPr>
              <w:t>▲</w:t>
            </w:r>
            <w:r>
              <w:rPr>
                <w:rFonts w:hint="eastAsia" w:asciiTheme="minorEastAsia" w:hAnsiTheme="minorEastAsia" w:eastAsiaTheme="minorEastAsia" w:cstheme="minorEastAsia"/>
                <w:color w:val="000000"/>
                <w:kern w:val="0"/>
                <w:sz w:val="24"/>
                <w:lang w:bidi="ar"/>
              </w:rPr>
              <w:t>22.存储容量：本地支持50000张人脸、50000张卡（外接读卡器），100000条事件记录；</w:t>
            </w:r>
          </w:p>
          <w:p w14:paraId="65BCE052">
            <w:pPr>
              <w:widowControl/>
              <w:jc w:val="left"/>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23.硬件接口：LAN*1、RS485*1、韦根*1（双向 26/34）、USB*1、电锁*1、门磁*1、报警输入*2、报警输出*1、开门按钮*1；</w:t>
            </w:r>
          </w:p>
          <w:p w14:paraId="19F68834">
            <w:pPr>
              <w:widowControl/>
              <w:jc w:val="left"/>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24.通信方式：有线网络、WiFi；</w:t>
            </w:r>
          </w:p>
          <w:p w14:paraId="21D3E146">
            <w:pPr>
              <w:widowControl/>
              <w:jc w:val="left"/>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25.使用环境：IP65，室内外环境（室外使用必须搭配遮阳罩）；</w:t>
            </w:r>
          </w:p>
          <w:p w14:paraId="5875FE9D">
            <w:pPr>
              <w:widowControl/>
              <w:jc w:val="left"/>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26.安装方式：配合人员通道安装；</w:t>
            </w:r>
          </w:p>
          <w:p w14:paraId="41B5B21D">
            <w:pPr>
              <w:widowControl/>
              <w:jc w:val="left"/>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27.工作电压： DC 12V/2A。</w:t>
            </w:r>
          </w:p>
          <w:p w14:paraId="727EDDA5">
            <w:pPr>
              <w:widowControl/>
              <w:jc w:val="left"/>
              <w:textAlignment w:val="center"/>
              <w:rPr>
                <w:rFonts w:asciiTheme="minorEastAsia" w:hAnsiTheme="minorEastAsia" w:eastAsiaTheme="minorEastAsia" w:cstheme="minorEastAsia"/>
                <w:color w:val="000000"/>
                <w:sz w:val="24"/>
              </w:rPr>
            </w:pPr>
          </w:p>
        </w:tc>
        <w:tc>
          <w:tcPr>
            <w:tcW w:w="681" w:type="dxa"/>
            <w:tcBorders>
              <w:top w:val="nil"/>
              <w:left w:val="single" w:color="000000" w:sz="4" w:space="0"/>
              <w:bottom w:val="single" w:color="000000" w:sz="4" w:space="0"/>
              <w:right w:val="single" w:color="000000" w:sz="4" w:space="0"/>
            </w:tcBorders>
            <w:shd w:val="clear" w:color="auto" w:fill="auto"/>
            <w:vAlign w:val="center"/>
          </w:tcPr>
          <w:p w14:paraId="0809FE5A">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62</w:t>
            </w:r>
          </w:p>
        </w:tc>
        <w:tc>
          <w:tcPr>
            <w:tcW w:w="451" w:type="dxa"/>
            <w:tcBorders>
              <w:top w:val="nil"/>
              <w:left w:val="single" w:color="000000" w:sz="4" w:space="0"/>
              <w:bottom w:val="single" w:color="000000" w:sz="4" w:space="0"/>
              <w:right w:val="single" w:color="000000" w:sz="4" w:space="0"/>
            </w:tcBorders>
            <w:shd w:val="clear" w:color="auto" w:fill="auto"/>
            <w:vAlign w:val="center"/>
          </w:tcPr>
          <w:p w14:paraId="026F7C78">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台</w:t>
            </w:r>
          </w:p>
        </w:tc>
        <w:tc>
          <w:tcPr>
            <w:tcW w:w="1328" w:type="dxa"/>
            <w:tcBorders>
              <w:top w:val="nil"/>
              <w:left w:val="single" w:color="000000" w:sz="4" w:space="0"/>
              <w:bottom w:val="single" w:color="000000" w:sz="4" w:space="0"/>
              <w:right w:val="single" w:color="000000" w:sz="4" w:space="0"/>
            </w:tcBorders>
            <w:shd w:val="clear" w:color="auto" w:fill="auto"/>
            <w:vAlign w:val="center"/>
          </w:tcPr>
          <w:p w14:paraId="0A06BCCC">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3392.00</w:t>
            </w:r>
          </w:p>
        </w:tc>
        <w:tc>
          <w:tcPr>
            <w:tcW w:w="1320" w:type="dxa"/>
            <w:tcBorders>
              <w:top w:val="nil"/>
              <w:left w:val="single" w:color="000000" w:sz="4" w:space="0"/>
              <w:bottom w:val="single" w:color="000000" w:sz="4" w:space="0"/>
              <w:right w:val="single" w:color="000000" w:sz="4" w:space="0"/>
            </w:tcBorders>
            <w:shd w:val="clear" w:color="auto" w:fill="auto"/>
            <w:vAlign w:val="center"/>
          </w:tcPr>
          <w:p w14:paraId="3F85903D">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210304.00</w:t>
            </w:r>
          </w:p>
        </w:tc>
      </w:tr>
      <w:tr w14:paraId="59EB76E2">
        <w:tblPrEx>
          <w:tblCellMar>
            <w:top w:w="0" w:type="dxa"/>
            <w:left w:w="108" w:type="dxa"/>
            <w:bottom w:w="0" w:type="dxa"/>
            <w:right w:w="108" w:type="dxa"/>
          </w:tblCellMar>
        </w:tblPrEx>
        <w:trPr>
          <w:trHeight w:val="23"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843E7">
            <w:pPr>
              <w:jc w:val="center"/>
              <w:rPr>
                <w:rFonts w:asciiTheme="minorEastAsia" w:hAnsiTheme="minorEastAsia" w:eastAsiaTheme="minorEastAsia" w:cstheme="minorEastAsia"/>
                <w:color w:val="000000"/>
                <w:sz w:val="24"/>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1BB20">
            <w:pPr>
              <w:jc w:val="center"/>
              <w:rPr>
                <w:rFonts w:asciiTheme="minorEastAsia" w:hAnsiTheme="minorEastAsia" w:eastAsiaTheme="minorEastAsia" w:cstheme="minorEastAsia"/>
                <w:color w:val="000000"/>
                <w:sz w:val="24"/>
              </w:rPr>
            </w:pPr>
          </w:p>
        </w:tc>
        <w:tc>
          <w:tcPr>
            <w:tcW w:w="451" w:type="dxa"/>
            <w:tcBorders>
              <w:top w:val="single" w:color="000000" w:sz="4" w:space="0"/>
              <w:left w:val="nil"/>
              <w:bottom w:val="single" w:color="000000" w:sz="4" w:space="0"/>
              <w:right w:val="single" w:color="000000" w:sz="4" w:space="0"/>
            </w:tcBorders>
            <w:shd w:val="clear" w:color="auto" w:fill="auto"/>
            <w:vAlign w:val="center"/>
          </w:tcPr>
          <w:p w14:paraId="4B24B309">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门禁接入服务器</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3623">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1.2U 3000双路标准机架式服务器</w:t>
            </w:r>
            <w:r>
              <w:rPr>
                <w:rFonts w:hint="eastAsia" w:asciiTheme="minorEastAsia" w:hAnsiTheme="minorEastAsia" w:eastAsiaTheme="minorEastAsia" w:cstheme="minorEastAsia"/>
                <w:color w:val="000000"/>
                <w:kern w:val="0"/>
                <w:sz w:val="24"/>
                <w:lang w:bidi="ar"/>
              </w:rPr>
              <w:br w:type="textWrapping"/>
            </w:r>
            <w:r>
              <w:rPr>
                <w:rFonts w:hint="eastAsia" w:ascii="宋体" w:hAnsi="宋体" w:cs="宋体"/>
                <w:sz w:val="24"/>
              </w:rPr>
              <w:t>▲</w:t>
            </w:r>
            <w:r>
              <w:rPr>
                <w:rFonts w:hint="eastAsia" w:asciiTheme="minorEastAsia" w:hAnsiTheme="minorEastAsia" w:eastAsiaTheme="minorEastAsia" w:cstheme="minorEastAsia"/>
                <w:color w:val="000000"/>
                <w:kern w:val="0"/>
                <w:sz w:val="24"/>
                <w:lang w:bidi="ar"/>
              </w:rPr>
              <w:t>2.CPU：配置2颗 C86架构HYGON 3350处理器或同等性能处理器，单处理器物理核心数≥8核，主频≥3.0 GHz，末级缓存容量≥16 MB，线程数≥16线程，热设计功耗≥90 W，支持内存的最高速率≥3200 MHz，通道数≥2，位宽≥64；</w:t>
            </w:r>
            <w:r>
              <w:rPr>
                <w:rFonts w:hint="eastAsia" w:asciiTheme="minorEastAsia" w:hAnsiTheme="minorEastAsia" w:eastAsiaTheme="minorEastAsia" w:cstheme="minorEastAsia"/>
                <w:color w:val="000000"/>
                <w:kern w:val="0"/>
                <w:sz w:val="24"/>
                <w:lang w:bidi="ar"/>
              </w:rPr>
              <w:br w:type="textWrapping"/>
            </w:r>
            <w:r>
              <w:rPr>
                <w:rFonts w:hint="eastAsia" w:ascii="宋体" w:hAnsi="宋体" w:cs="宋体"/>
                <w:sz w:val="24"/>
              </w:rPr>
              <w:t>▲</w:t>
            </w:r>
            <w:r>
              <w:rPr>
                <w:rFonts w:hint="eastAsia" w:asciiTheme="minorEastAsia" w:hAnsiTheme="minorEastAsia" w:eastAsiaTheme="minorEastAsia" w:cstheme="minorEastAsia"/>
                <w:color w:val="000000"/>
                <w:kern w:val="0"/>
                <w:sz w:val="24"/>
                <w:lang w:bidi="ar"/>
              </w:rPr>
              <w:t>3.内存：配置128G DDR4，8根内存插槽，最大可支持扩展至1TB；</w:t>
            </w:r>
            <w:r>
              <w:rPr>
                <w:rFonts w:hint="eastAsia" w:asciiTheme="minorEastAsia" w:hAnsiTheme="minorEastAsia" w:eastAsiaTheme="minorEastAsia" w:cstheme="minorEastAsia"/>
                <w:color w:val="000000"/>
                <w:kern w:val="0"/>
                <w:sz w:val="24"/>
                <w:lang w:bidi="ar"/>
              </w:rPr>
              <w:br w:type="textWrapping"/>
            </w:r>
            <w:r>
              <w:rPr>
                <w:rFonts w:hint="eastAsia" w:ascii="宋体" w:hAnsi="宋体" w:cs="宋体"/>
                <w:sz w:val="24"/>
              </w:rPr>
              <w:t>▲</w:t>
            </w:r>
            <w:r>
              <w:rPr>
                <w:rFonts w:hint="eastAsia" w:asciiTheme="minorEastAsia" w:hAnsiTheme="minorEastAsia" w:eastAsiaTheme="minorEastAsia" w:cstheme="minorEastAsia"/>
                <w:color w:val="000000"/>
                <w:kern w:val="0"/>
                <w:sz w:val="24"/>
                <w:lang w:bidi="ar"/>
              </w:rPr>
              <w:t>4.硬盘：2块600G 10K SAS HDD硬盘，前置最大可选支持12块3.5寸(兼容2.5寸)热插拔SATA/SAS硬盘，后置最大可选支持2块2.5寸热插拔SATA/SAS硬盘，内置最大可选支持2块2.5寸非热插拔SATA SSD硬盘，板载最大可选支持1个SATA M.2硬盘；</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5.阵列卡：配置SAS_HBA卡（支持RAID 0/1/10）；</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6.PCIE扩展：最大支持4个标准PCIE插槽；</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7.网口：标配板载2个千兆电口，支持选配10GbE/25GbE SFP+等多种网络接口；</w:t>
            </w:r>
            <w:r>
              <w:rPr>
                <w:rFonts w:hint="eastAsia" w:asciiTheme="minorEastAsia" w:hAnsiTheme="minorEastAsia" w:eastAsiaTheme="minorEastAsia" w:cstheme="minorEastAsia"/>
                <w:color w:val="000000"/>
                <w:kern w:val="0"/>
                <w:sz w:val="24"/>
                <w:lang w:bidi="ar"/>
              </w:rPr>
              <w:br w:type="textWrapping"/>
            </w:r>
            <w:r>
              <w:rPr>
                <w:rFonts w:hint="eastAsia" w:ascii="宋体" w:hAnsi="宋体" w:cs="宋体"/>
                <w:sz w:val="24"/>
              </w:rPr>
              <w:t>▲</w:t>
            </w:r>
            <w:r>
              <w:rPr>
                <w:rFonts w:hint="eastAsia" w:asciiTheme="minorEastAsia" w:hAnsiTheme="minorEastAsia" w:eastAsiaTheme="minorEastAsia" w:cstheme="minorEastAsia"/>
                <w:color w:val="000000"/>
                <w:kern w:val="0"/>
                <w:sz w:val="24"/>
                <w:lang w:bidi="ar"/>
              </w:rPr>
              <w:t>8.其他接口：标配1个IPMI RJ-45管理接口，位于机箱后部；7个USB 3.0接口 4个位于机箱后部，2个位于机箱前部，1个位于机箱内部；2个VGA接口 1个位于机箱前部，1个位于机箱后部；</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9.电源：配置800W（1+1）高效铂金CRPS冗余电源；</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10.</w:t>
            </w:r>
            <w:r>
              <w:rPr>
                <w:rFonts w:hint="eastAsia"/>
              </w:rPr>
              <w:t xml:space="preserve"> </w:t>
            </w:r>
            <w:r>
              <w:rPr>
                <w:rFonts w:hint="eastAsia" w:asciiTheme="minorEastAsia" w:hAnsiTheme="minorEastAsia" w:eastAsiaTheme="minorEastAsia" w:cstheme="minorEastAsia"/>
                <w:color w:val="000000"/>
                <w:kern w:val="0"/>
                <w:sz w:val="24"/>
                <w:lang w:bidi="ar"/>
              </w:rPr>
              <w:t>机架与服务器相匹配，且设备承重符合服务器要求。</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BCB3">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1</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ECA8">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个</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A367">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27900.00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6D00">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27900.00</w:t>
            </w:r>
          </w:p>
        </w:tc>
      </w:tr>
      <w:tr w14:paraId="68C008B2">
        <w:tblPrEx>
          <w:tblCellMar>
            <w:top w:w="0" w:type="dxa"/>
            <w:left w:w="108" w:type="dxa"/>
            <w:bottom w:w="0" w:type="dxa"/>
            <w:right w:w="108" w:type="dxa"/>
          </w:tblCellMar>
        </w:tblPrEx>
        <w:trPr>
          <w:trHeight w:val="23"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CACCB">
            <w:pPr>
              <w:jc w:val="center"/>
              <w:rPr>
                <w:rFonts w:asciiTheme="minorEastAsia" w:hAnsiTheme="minorEastAsia" w:eastAsiaTheme="minorEastAsia" w:cstheme="minorEastAsia"/>
                <w:color w:val="000000"/>
                <w:sz w:val="24"/>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DC8C7">
            <w:pPr>
              <w:jc w:val="center"/>
              <w:rPr>
                <w:rFonts w:asciiTheme="minorEastAsia" w:hAnsiTheme="minorEastAsia" w:eastAsiaTheme="minorEastAsia" w:cstheme="minorEastAsia"/>
                <w:color w:val="000000"/>
                <w:sz w:val="24"/>
              </w:rPr>
            </w:pPr>
          </w:p>
        </w:tc>
        <w:tc>
          <w:tcPr>
            <w:tcW w:w="451" w:type="dxa"/>
            <w:tcBorders>
              <w:top w:val="single" w:color="000000" w:sz="4" w:space="0"/>
              <w:left w:val="nil"/>
              <w:bottom w:val="single" w:color="000000" w:sz="4" w:space="0"/>
              <w:right w:val="single" w:color="000000" w:sz="4" w:space="0"/>
            </w:tcBorders>
            <w:shd w:val="clear" w:color="auto" w:fill="auto"/>
            <w:vAlign w:val="center"/>
          </w:tcPr>
          <w:p w14:paraId="76CC5CBF">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管理平台基础模块</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FF27">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1.统一权限下发：打通人事和基础组件，能够手动进行权限的下发，也可以通过人事和场地管理自动梳理出建筑和硬件以及人员的关联关系，可视化完成权限下发；</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2.自定义下发场景：可视化配置计划模版，根据不同场景完成多样的权限手动下发；</w:t>
            </w:r>
            <w:r>
              <w:rPr>
                <w:rFonts w:hint="eastAsia" w:asciiTheme="minorEastAsia" w:hAnsiTheme="minorEastAsia" w:eastAsiaTheme="minorEastAsia" w:cstheme="minorEastAsia"/>
                <w:color w:val="000000"/>
                <w:kern w:val="0"/>
                <w:sz w:val="24"/>
                <w:lang w:bidi="ar"/>
              </w:rPr>
              <w:br w:type="textWrapping"/>
            </w:r>
            <w:r>
              <w:rPr>
                <w:rFonts w:hint="eastAsia" w:ascii="宋体" w:hAnsi="宋体" w:cs="宋体"/>
                <w:sz w:val="24"/>
              </w:rPr>
              <w:t>▲</w:t>
            </w:r>
            <w:r>
              <w:rPr>
                <w:rFonts w:hint="eastAsia" w:asciiTheme="minorEastAsia" w:hAnsiTheme="minorEastAsia" w:eastAsiaTheme="minorEastAsia" w:cstheme="minorEastAsia"/>
                <w:color w:val="000000"/>
                <w:kern w:val="0"/>
                <w:sz w:val="24"/>
                <w:lang w:bidi="ar"/>
              </w:rPr>
              <w:t>3.直观的权限查看：以用户为主体利用拓扑图展示其拥有的设备权限，或以设备为主体利用拓扑图展示拥有权限的人员个体，能够灵活的在线对单人单设备权限进行操作；</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4.权限下发历史记录：查看人员历史权限变动记录，对权限的变动提供细粒度的检索。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4711">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1</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5774">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个</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D5C9">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2EED">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0.00</w:t>
            </w:r>
          </w:p>
        </w:tc>
      </w:tr>
      <w:tr w14:paraId="07B2583B">
        <w:tblPrEx>
          <w:tblCellMar>
            <w:top w:w="0" w:type="dxa"/>
            <w:left w:w="108" w:type="dxa"/>
            <w:bottom w:w="0" w:type="dxa"/>
            <w:right w:w="108" w:type="dxa"/>
          </w:tblCellMar>
        </w:tblPrEx>
        <w:trPr>
          <w:trHeight w:val="23"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A8EB9">
            <w:pPr>
              <w:jc w:val="center"/>
              <w:rPr>
                <w:rFonts w:asciiTheme="minorEastAsia" w:hAnsiTheme="minorEastAsia" w:eastAsiaTheme="minorEastAsia" w:cstheme="minorEastAsia"/>
                <w:color w:val="000000"/>
                <w:sz w:val="24"/>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224ED">
            <w:pPr>
              <w:jc w:val="center"/>
              <w:rPr>
                <w:rFonts w:asciiTheme="minorEastAsia" w:hAnsiTheme="minorEastAsia" w:eastAsiaTheme="minorEastAsia" w:cstheme="minorEastAsia"/>
                <w:color w:val="000000"/>
                <w:sz w:val="24"/>
              </w:rPr>
            </w:pPr>
          </w:p>
        </w:tc>
        <w:tc>
          <w:tcPr>
            <w:tcW w:w="451" w:type="dxa"/>
            <w:tcBorders>
              <w:top w:val="single" w:color="000000" w:sz="4" w:space="0"/>
              <w:left w:val="nil"/>
              <w:bottom w:val="single" w:color="000000" w:sz="4" w:space="0"/>
              <w:right w:val="single" w:color="000000" w:sz="4" w:space="0"/>
            </w:tcBorders>
            <w:shd w:val="clear" w:color="auto" w:fill="auto"/>
            <w:vAlign w:val="center"/>
          </w:tcPr>
          <w:p w14:paraId="19AF6A26">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宿管考勤模块</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E34E">
            <w:pPr>
              <w:widowControl/>
              <w:numPr>
                <w:ilvl w:val="0"/>
                <w:numId w:val="2"/>
              </w:numPr>
              <w:jc w:val="left"/>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楼栋宿舍管理，学生信息管理，考勤规则配置，考勤点配置等管理模块，搭载人脸门禁一体机进行人脸考勤；</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2. 学校通过设置多种考勤规则，对于学生进行多指标的管理，并展现各类统计数据；</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3. 支持多种智能应用模式：支持前端比对或后端比对两种配单模式；支持签到和考勤两种应用方案；</w:t>
            </w:r>
          </w:p>
          <w:p w14:paraId="6D282DAE">
            <w:pPr>
              <w:widowControl/>
              <w:tabs>
                <w:tab w:val="left" w:pos="312"/>
              </w:tabs>
              <w:jc w:val="left"/>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4. 支持宿管考勤规则设置及节假日设置；</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5. 支持数据权限控制功能：可对不同部门、班级管理人员分配不同的数据查看权限；</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6. 隐私加密：对人名第二位之后，平台支持可配置是否开启此功能；</w:t>
            </w:r>
          </w:p>
          <w:p w14:paraId="396D6047">
            <w:pPr>
              <w:widowControl/>
              <w:jc w:val="left"/>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7.支持宿管网页客户端、桌面客户端、移动APP等多端管理方式；</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8. 一键入住：可批量导入入住；支持调宿；</w:t>
            </w:r>
          </w:p>
          <w:p w14:paraId="34134535">
            <w:pPr>
              <w:widowControl/>
              <w:jc w:val="left"/>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9.支持批量修改宿舍名称；</w:t>
            </w:r>
          </w:p>
          <w:p w14:paraId="6252CBAF">
            <w:pPr>
              <w:widowControl/>
              <w:jc w:val="left"/>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10. 支持以宿舍的维度展示学生入住信息，提供多个维度的入住信息展示，提高用户体验；</w:t>
            </w:r>
          </w:p>
          <w:p w14:paraId="1D5CD2B7">
            <w:pPr>
              <w:widowControl/>
              <w:jc w:val="left"/>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11. 支持批量调宿；</w:t>
            </w:r>
          </w:p>
          <w:p w14:paraId="0D0C7DAA">
            <w:pPr>
              <w:widowControl/>
              <w:jc w:val="left"/>
              <w:textAlignment w:val="center"/>
              <w:rPr>
                <w:rFonts w:asciiTheme="minorEastAsia" w:hAnsiTheme="minorEastAsia" w:eastAsiaTheme="minorEastAsia" w:cstheme="minorEastAsia"/>
                <w:color w:val="000000"/>
                <w:kern w:val="0"/>
                <w:sz w:val="24"/>
                <w:lang w:bidi="ar"/>
              </w:rPr>
            </w:pPr>
            <w:r>
              <w:rPr>
                <w:rFonts w:hint="eastAsia" w:ascii="宋体" w:hAnsi="宋体" w:cs="宋体"/>
                <w:sz w:val="24"/>
              </w:rPr>
              <w:t>▲</w:t>
            </w:r>
            <w:r>
              <w:rPr>
                <w:rFonts w:hint="eastAsia" w:asciiTheme="minorEastAsia" w:hAnsiTheme="minorEastAsia" w:eastAsiaTheme="minorEastAsia" w:cstheme="minorEastAsia"/>
                <w:color w:val="000000"/>
                <w:kern w:val="0"/>
                <w:sz w:val="24"/>
                <w:lang w:bidi="ar"/>
              </w:rPr>
              <w:t>12. 支持查看宿管概况详情：在考勤模式下，支持按照部门统计未归寝人数，支持部门切换，展示各部门归寝率排名；在签到模式下，支持按照部门统计未签到人数，展示各部门签到排名，支持部门切换，按今日、最近三天和最近一周切换；</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13. 抽查功能：系统自动检查连续刷进或刷出的记录，发现连续两次都为进或者都为出，则判定为异常；</w:t>
            </w:r>
            <w:r>
              <w:rPr>
                <w:rFonts w:hint="eastAsia" w:asciiTheme="minorEastAsia" w:hAnsiTheme="minorEastAsia" w:eastAsiaTheme="minorEastAsia" w:cstheme="minorEastAsia"/>
                <w:color w:val="000000"/>
                <w:kern w:val="0"/>
                <w:sz w:val="24"/>
                <w:lang w:bidi="ar"/>
              </w:rPr>
              <w:br w:type="textWrapping"/>
            </w:r>
            <w:r>
              <w:rPr>
                <w:rFonts w:hint="eastAsia" w:ascii="宋体" w:hAnsi="宋体" w:cs="宋体"/>
                <w:sz w:val="24"/>
              </w:rPr>
              <w:t>▲</w:t>
            </w:r>
            <w:r>
              <w:rPr>
                <w:rFonts w:hint="eastAsia" w:asciiTheme="minorEastAsia" w:hAnsiTheme="minorEastAsia" w:eastAsiaTheme="minorEastAsia" w:cstheme="minorEastAsia"/>
                <w:color w:val="000000"/>
                <w:kern w:val="0"/>
                <w:sz w:val="24"/>
                <w:lang w:bidi="ar"/>
              </w:rPr>
              <w:t>14. 支持宿管异常预警：查询多日无人体面部分析通行记录人员信息、陌生人告警记录；</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15. 支持请假管理：用于登记学生的请假记录；</w:t>
            </w:r>
          </w:p>
          <w:p w14:paraId="333DABAA">
            <w:pPr>
              <w:widowControl/>
              <w:jc w:val="left"/>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16. 支持来访人员管理：用于登记和签离宿舍来访人员；</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17. 支持教职工楼栋管理：用于给教职工开通楼栋的通行权限；</w:t>
            </w:r>
          </w:p>
          <w:p w14:paraId="5FEF687B">
            <w:pPr>
              <w:widowControl/>
              <w:jc w:val="left"/>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18.支持独居寝室管理：用于查询宿舍中独居人员的记录；</w:t>
            </w:r>
            <w:r>
              <w:rPr>
                <w:rFonts w:hint="eastAsia" w:asciiTheme="minorEastAsia" w:hAnsiTheme="minorEastAsia" w:eastAsiaTheme="minorEastAsia" w:cstheme="minorEastAsia"/>
                <w:color w:val="000000"/>
                <w:kern w:val="0"/>
                <w:sz w:val="24"/>
                <w:lang w:bidi="ar"/>
              </w:rPr>
              <w:br w:type="textWrapping"/>
            </w:r>
            <w:r>
              <w:rPr>
                <w:rFonts w:hint="eastAsia" w:ascii="宋体" w:hAnsi="宋体" w:cs="宋体"/>
                <w:sz w:val="24"/>
              </w:rPr>
              <w:t>▲</w:t>
            </w:r>
            <w:r>
              <w:rPr>
                <w:rFonts w:hint="eastAsia" w:asciiTheme="minorEastAsia" w:hAnsiTheme="minorEastAsia" w:eastAsiaTheme="minorEastAsia" w:cstheme="minorEastAsia"/>
                <w:color w:val="000000"/>
                <w:kern w:val="0"/>
                <w:sz w:val="24"/>
                <w:lang w:bidi="ar"/>
              </w:rPr>
              <w:t>19. 公众号应用：包括视频预览、录像回放、请假管理、来访人员管理、宿管考勤查询、实时归寝查询功能；</w:t>
            </w:r>
          </w:p>
          <w:p w14:paraId="7E881AB6">
            <w:pPr>
              <w:widowControl/>
              <w:jc w:val="left"/>
              <w:textAlignment w:val="center"/>
              <w:rPr>
                <w:rFonts w:asciiTheme="minorEastAsia" w:hAnsiTheme="minorEastAsia" w:eastAsiaTheme="minorEastAsia" w:cstheme="minorEastAsia"/>
                <w:color w:val="000000"/>
                <w:kern w:val="0"/>
                <w:sz w:val="24"/>
                <w:lang w:bidi="ar"/>
              </w:rPr>
            </w:pPr>
            <w:r>
              <w:rPr>
                <w:rFonts w:hint="eastAsia" w:ascii="宋体" w:hAnsi="宋体" w:cs="宋体"/>
                <w:sz w:val="24"/>
              </w:rPr>
              <w:t>▲</w:t>
            </w:r>
            <w:r>
              <w:rPr>
                <w:rFonts w:hint="eastAsia" w:asciiTheme="minorEastAsia" w:hAnsiTheme="minorEastAsia" w:eastAsiaTheme="minorEastAsia" w:cstheme="minorEastAsia"/>
                <w:color w:val="000000"/>
                <w:kern w:val="0"/>
                <w:sz w:val="24"/>
                <w:lang w:bidi="ar"/>
              </w:rPr>
              <w:t>20. 支持企业微信接入：包括视频预览、录像回放、请假管理、来访人员管理、宿管考勤查询、实时归寝查询功能；</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21. 支持微信公众号推送及企业微信推送；</w:t>
            </w:r>
          </w:p>
          <w:p w14:paraId="4675A4C3">
            <w:pPr>
              <w:widowControl/>
              <w:jc w:val="left"/>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22. 对外接口支持：请假数据导入、人员入住、退宿、调宿、违规出寝记录、连续多日未归、连续多日未出、实时归寝及多次晚归记录查询；</w:t>
            </w:r>
          </w:p>
          <w:p w14:paraId="2A3EB55E">
            <w:pPr>
              <w:widowControl/>
              <w:jc w:val="left"/>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23. 通行记录：支持事件表分表，优化查询效率；</w:t>
            </w:r>
          </w:p>
          <w:p w14:paraId="42C09989">
            <w:pPr>
              <w:widowControl/>
              <w:jc w:val="left"/>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 入住管理：支持入住到床位号；</w:t>
            </w:r>
          </w:p>
          <w:p w14:paraId="71CEF40F">
            <w:pPr>
              <w:widowControl/>
              <w:jc w:val="left"/>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25. 考勤规则：支持违规出寝时间配置；</w:t>
            </w:r>
          </w:p>
          <w:p w14:paraId="2B75D4BE">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26. 考勤结果：支持修改考勤结果；</w:t>
            </w:r>
            <w:r>
              <w:rPr>
                <w:rFonts w:hint="eastAsia" w:asciiTheme="minorEastAsia" w:hAnsiTheme="minorEastAsia" w:eastAsiaTheme="minorEastAsia" w:cstheme="minorEastAsia"/>
                <w:color w:val="000000"/>
                <w:kern w:val="0"/>
                <w:sz w:val="24"/>
                <w:lang w:bidi="ar"/>
              </w:rPr>
              <w:br w:type="textWrapping"/>
            </w:r>
            <w:r>
              <w:rPr>
                <w:rFonts w:hint="eastAsia" w:ascii="宋体" w:hAnsi="宋体" w:cs="宋体"/>
                <w:sz w:val="24"/>
              </w:rPr>
              <w:t>▲</w:t>
            </w:r>
            <w:r>
              <w:rPr>
                <w:rFonts w:hint="eastAsia" w:asciiTheme="minorEastAsia" w:hAnsiTheme="minorEastAsia" w:eastAsiaTheme="minorEastAsia" w:cstheme="minorEastAsia"/>
                <w:color w:val="000000"/>
                <w:kern w:val="0"/>
                <w:sz w:val="24"/>
                <w:lang w:bidi="ar"/>
              </w:rPr>
              <w:t>27. 满足能够兼容并运行海南外国语职业学院原有的校园安防管理系统，同时实现与现有校园安防管理系统进行无缝对接，并兼容现有校门口闸机的人脸设备，实现学生进出校的考勤数据统一管理；还需兼容现有学校的人脸采集系统，方便学校师生的人脸采集。无需额外外加设备或者定制，满足日常宿管考勤的工作需求，并提供支持与海南外国语职业学院现有的校园安防管理系统对接和兼容运行的承诺函（承诺函格式自拟）。</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4913">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1</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45C0">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个</w:t>
            </w:r>
          </w:p>
        </w:tc>
        <w:tc>
          <w:tcPr>
            <w:tcW w:w="1328" w:type="dxa"/>
            <w:tcBorders>
              <w:top w:val="single" w:color="000000" w:sz="4" w:space="0"/>
              <w:left w:val="single" w:color="000000" w:sz="4" w:space="0"/>
              <w:right w:val="single" w:color="000000" w:sz="4" w:space="0"/>
            </w:tcBorders>
            <w:shd w:val="clear" w:color="auto" w:fill="auto"/>
            <w:vAlign w:val="center"/>
          </w:tcPr>
          <w:p w14:paraId="2FA7CD83">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29000.00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F09B">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29000.00</w:t>
            </w:r>
          </w:p>
        </w:tc>
      </w:tr>
      <w:tr w14:paraId="159ABA74">
        <w:tblPrEx>
          <w:tblCellMar>
            <w:top w:w="0" w:type="dxa"/>
            <w:left w:w="108" w:type="dxa"/>
            <w:bottom w:w="0" w:type="dxa"/>
            <w:right w:w="108" w:type="dxa"/>
          </w:tblCellMar>
        </w:tblPrEx>
        <w:trPr>
          <w:trHeight w:val="23"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F94D1">
            <w:pPr>
              <w:jc w:val="center"/>
              <w:rPr>
                <w:rFonts w:asciiTheme="minorEastAsia" w:hAnsiTheme="minorEastAsia" w:eastAsiaTheme="minorEastAsia" w:cstheme="minorEastAsia"/>
                <w:color w:val="000000"/>
                <w:sz w:val="24"/>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CF769">
            <w:pPr>
              <w:jc w:val="center"/>
              <w:rPr>
                <w:rFonts w:asciiTheme="minorEastAsia" w:hAnsiTheme="minorEastAsia" w:eastAsiaTheme="minorEastAsia" w:cstheme="minorEastAsia"/>
                <w:color w:val="000000"/>
                <w:sz w:val="24"/>
              </w:rPr>
            </w:pPr>
          </w:p>
        </w:tc>
        <w:tc>
          <w:tcPr>
            <w:tcW w:w="451" w:type="dxa"/>
            <w:tcBorders>
              <w:top w:val="single" w:color="000000" w:sz="4" w:space="0"/>
              <w:left w:val="nil"/>
              <w:bottom w:val="single" w:color="000000" w:sz="4" w:space="0"/>
              <w:right w:val="single" w:color="000000" w:sz="4" w:space="0"/>
            </w:tcBorders>
            <w:shd w:val="clear" w:color="auto" w:fill="auto"/>
            <w:vAlign w:val="center"/>
          </w:tcPr>
          <w:p w14:paraId="291C36AF">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门禁管理模块</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B29D">
            <w:pPr>
              <w:widowControl/>
              <w:jc w:val="left"/>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基础门禁管理通过接入多种门禁设备，利用卡片、人脸、指纹介质，实现人员身份识别、出入管控等智能应用，主要提供门禁权限管理、事件管理、门禁状态查看、门禁远程控制、人员出入记录实时展示、远程呼叫对讲等应用。默认包含50路门禁点授权。</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一、提供门禁权限管理应用</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1.支持按组织、人员、人员分组、门禁点维度配置权限；</w:t>
            </w:r>
          </w:p>
          <w:p w14:paraId="2A52FF1D">
            <w:pPr>
              <w:widowControl/>
              <w:jc w:val="left"/>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2.支持设置权限有效期、计划模板、假日计划；</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3.支持按人员特征属性生成人员分组，如证件类型、岗位等级、职称等；</w:t>
            </w:r>
          </w:p>
          <w:p w14:paraId="4D11B95A">
            <w:pPr>
              <w:widowControl/>
              <w:jc w:val="left"/>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4.支持权限增量下发、初始化下发；</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5.支持按时段配置门的常开常闭状态；</w:t>
            </w:r>
          </w:p>
          <w:p w14:paraId="3C0085EA">
            <w:pPr>
              <w:widowControl/>
              <w:jc w:val="left"/>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6.支持认证方式设置，可按不同时段设置不同的认证方式，如刷卡+人脸、刷卡+指纹；</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7.支持首卡常开，刷首卡可使门保持常开至常开时间段结束，若此期间再次刷首卡，门恢复正常状态；</w:t>
            </w:r>
            <w:r>
              <w:rPr>
                <w:rFonts w:hint="eastAsia" w:asciiTheme="minorEastAsia" w:hAnsiTheme="minorEastAsia" w:eastAsiaTheme="minorEastAsia" w:cstheme="minorEastAsia"/>
                <w:color w:val="000000"/>
                <w:kern w:val="0"/>
                <w:sz w:val="24"/>
                <w:lang w:bidi="ar"/>
              </w:rPr>
              <w:br w:type="textWrapping"/>
            </w:r>
            <w:r>
              <w:rPr>
                <w:rFonts w:hint="eastAsia" w:ascii="宋体" w:hAnsi="宋体" w:cs="宋体"/>
                <w:sz w:val="24"/>
              </w:rPr>
              <w:t>▲</w:t>
            </w:r>
            <w:r>
              <w:rPr>
                <w:rFonts w:hint="eastAsia" w:asciiTheme="minorEastAsia" w:hAnsiTheme="minorEastAsia" w:eastAsiaTheme="minorEastAsia" w:cstheme="minorEastAsia"/>
                <w:color w:val="000000"/>
                <w:kern w:val="0"/>
                <w:sz w:val="24"/>
                <w:lang w:bidi="ar"/>
              </w:rPr>
              <w:t>8.支持特殊卡设置，包括残疾人卡（可延长开门时间）、黑名单卡（无法开门）、胁迫卡（正常开门并上报胁迫报警）、超级卡（不受限于门常闭、刷卡+密码认证需要密码确认的规则，刷卡直接开门）；</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9.针对刷卡开门方式，即使卡片权限未同步到设备，也可通过中心平台完成权限认证开门；</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10.支持调整已超出或即将超出设备容量的人员生物特征；</w:t>
            </w:r>
          </w:p>
          <w:p w14:paraId="7B1E4223">
            <w:pPr>
              <w:widowControl/>
              <w:jc w:val="left"/>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11.支持按门禁点、人员、组织、区域等多维度，综合查询权限配置、下发状态等信息。</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二、提供门禁事件管理应用</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1.支持配置平台接收到事件类型；</w:t>
            </w:r>
          </w:p>
          <w:p w14:paraId="52DC3AA4">
            <w:pPr>
              <w:widowControl/>
              <w:jc w:val="left"/>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2.支持配置事件保存时长；</w:t>
            </w:r>
          </w:p>
          <w:p w14:paraId="65C27E37">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3.支持查询人员出入事件和设备事件；</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三、提供门禁状态查看及远程控制应用</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1.支持查看门禁状态，包括开关状态、在离线状态；</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2.支持对门禁点反控，包括对门进行开、关、常开、常闭的反控操作；</w:t>
            </w:r>
            <w:r>
              <w:rPr>
                <w:rFonts w:hint="eastAsia" w:asciiTheme="minorEastAsia" w:hAnsiTheme="minorEastAsia" w:eastAsiaTheme="minorEastAsia" w:cstheme="minorEastAsia"/>
                <w:color w:val="000000"/>
                <w:kern w:val="0"/>
                <w:sz w:val="24"/>
                <w:lang w:bidi="ar"/>
              </w:rPr>
              <w:br w:type="textWrapping"/>
            </w:r>
            <w:r>
              <w:rPr>
                <w:rFonts w:hint="eastAsia" w:ascii="宋体" w:hAnsi="宋体" w:cs="宋体"/>
                <w:sz w:val="24"/>
              </w:rPr>
              <w:t>▲</w:t>
            </w:r>
            <w:r>
              <w:rPr>
                <w:rFonts w:hint="eastAsia" w:asciiTheme="minorEastAsia" w:hAnsiTheme="minorEastAsia" w:eastAsiaTheme="minorEastAsia" w:cstheme="minorEastAsia"/>
                <w:color w:val="000000"/>
                <w:kern w:val="0"/>
                <w:sz w:val="24"/>
                <w:lang w:bidi="ar"/>
              </w:rPr>
              <w:t>3.支持远程呼叫应用，门禁一体机呼叫中心发起开门请求，cs客户端弹窗显示一体机视频，中心可选择接听、拒绝、开门；</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四、提供人员出入记录实时展示应用</w:t>
            </w:r>
            <w:r>
              <w:rPr>
                <w:rFonts w:hint="eastAsia" w:asciiTheme="minorEastAsia" w:hAnsiTheme="minorEastAsia" w:eastAsiaTheme="minorEastAsia" w:cstheme="minorEastAsia"/>
                <w:color w:val="000000"/>
                <w:kern w:val="0"/>
                <w:sz w:val="24"/>
                <w:lang w:bidi="ar"/>
              </w:rPr>
              <w:br w:type="textWrapping"/>
            </w:r>
            <w:r>
              <w:rPr>
                <w:rFonts w:hint="eastAsia" w:asciiTheme="minorEastAsia" w:hAnsiTheme="minorEastAsia" w:eastAsiaTheme="minorEastAsia" w:cstheme="minorEastAsia"/>
                <w:color w:val="000000"/>
                <w:kern w:val="0"/>
                <w:sz w:val="24"/>
                <w:lang w:bidi="ar"/>
              </w:rPr>
              <w:t>1.支持人员进出事件实时展示，包括人员基础信息、抓拍图片、进出时间、设备名称等，可全屏展示。</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FF9C">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62</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F8A3">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个</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4D86">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100.00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CC05">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6200.00</w:t>
            </w:r>
          </w:p>
        </w:tc>
      </w:tr>
      <w:tr w14:paraId="5AEAE2F0">
        <w:tblPrEx>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B76D">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CAEC8">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辅材</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14F0">
            <w:pPr>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pvc管材、超五类双绞网线、电源线等。</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EC56">
            <w:pPr>
              <w:jc w:val="center"/>
              <w:rPr>
                <w:rFonts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A571">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批</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9FD2">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DE81">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8400.00</w:t>
            </w:r>
          </w:p>
        </w:tc>
      </w:tr>
      <w:tr w14:paraId="49121FE0">
        <w:tblPrEx>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F67F">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D096E">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集成费</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89A5">
            <w:pPr>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施工、维护，质保3年内上门服务，设备调试等</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4766">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E056">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项</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F346">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8878">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29711.15</w:t>
            </w:r>
          </w:p>
        </w:tc>
      </w:tr>
    </w:tbl>
    <w:p w14:paraId="575DA004">
      <w:pPr>
        <w:spacing w:line="300" w:lineRule="auto"/>
        <w:ind w:firstLine="480" w:firstLineChars="200"/>
        <w:rPr>
          <w:sz w:val="24"/>
          <w:szCs w:val="32"/>
        </w:rPr>
      </w:pPr>
    </w:p>
    <w:p w14:paraId="3DD0A520">
      <w:pPr>
        <w:pStyle w:val="2"/>
        <w:ind w:left="0" w:leftChars="0" w:firstLine="0" w:firstLineChars="0"/>
        <w:jc w:val="left"/>
        <w:rPr>
          <w:b/>
          <w:bCs/>
          <w:sz w:val="24"/>
          <w:szCs w:val="32"/>
        </w:rPr>
      </w:pPr>
    </w:p>
    <w:p w14:paraId="085B9724">
      <w:pPr>
        <w:pStyle w:val="2"/>
        <w:ind w:left="0" w:leftChars="0" w:firstLine="482"/>
        <w:jc w:val="left"/>
        <w:rPr>
          <w:b/>
          <w:bCs/>
          <w:sz w:val="24"/>
          <w:szCs w:val="32"/>
        </w:rPr>
      </w:pPr>
      <w:r>
        <w:rPr>
          <w:rFonts w:hint="eastAsia"/>
          <w:b/>
          <w:bCs/>
          <w:sz w:val="24"/>
          <w:szCs w:val="32"/>
        </w:rPr>
        <w:t>备注：供应商在分项时报价各项产品、服务价格单价及总价均不能超过上述价格最高限价。</w:t>
      </w:r>
    </w:p>
    <w:p w14:paraId="3CC203BD">
      <w:pPr>
        <w:pStyle w:val="2"/>
        <w:ind w:left="0" w:leftChars="0" w:firstLine="482"/>
        <w:jc w:val="left"/>
        <w:rPr>
          <w:b/>
          <w:bCs/>
          <w:sz w:val="24"/>
          <w:szCs w:val="32"/>
        </w:rPr>
      </w:pPr>
    </w:p>
    <w:p w14:paraId="7A164452">
      <w:pPr>
        <w:pStyle w:val="2"/>
        <w:ind w:left="0" w:leftChars="0" w:firstLine="482"/>
        <w:jc w:val="left"/>
        <w:rPr>
          <w:b/>
          <w:bCs/>
          <w:sz w:val="24"/>
          <w:szCs w:val="32"/>
        </w:rPr>
      </w:pPr>
      <w:r>
        <w:rPr>
          <w:rFonts w:hint="eastAsia"/>
          <w:b/>
          <w:bCs/>
          <w:sz w:val="24"/>
          <w:szCs w:val="32"/>
        </w:rPr>
        <w:t>核心产品：三辊闸单机芯边机、三辊闸无机芯边机</w:t>
      </w:r>
    </w:p>
    <w:p w14:paraId="4347F5C0">
      <w:pPr>
        <w:pStyle w:val="2"/>
        <w:ind w:left="0" w:leftChars="0" w:firstLine="482"/>
        <w:jc w:val="left"/>
        <w:rPr>
          <w:b/>
          <w:bCs/>
          <w:sz w:val="24"/>
          <w:szCs w:val="32"/>
        </w:rPr>
      </w:pPr>
    </w:p>
    <w:p w14:paraId="3AAB993F">
      <w:pPr>
        <w:spacing w:line="360" w:lineRule="auto"/>
        <w:ind w:firstLine="482" w:firstLineChars="200"/>
        <w:rPr>
          <w:rFonts w:ascii="宋体" w:hAnsi="宋体"/>
          <w:b/>
          <w:bCs/>
          <w:kern w:val="24"/>
          <w:sz w:val="24"/>
          <w:shd w:val="clear" w:color="auto" w:fill="FFFFFF"/>
        </w:rPr>
      </w:pPr>
      <w:r>
        <w:rPr>
          <w:rFonts w:hint="eastAsia" w:ascii="宋体" w:hAnsi="宋体"/>
          <w:b/>
          <w:bCs/>
          <w:kern w:val="24"/>
          <w:sz w:val="24"/>
          <w:shd w:val="clear" w:color="auto" w:fill="FFFFFF"/>
        </w:rPr>
        <w:t>三、商务要求</w:t>
      </w:r>
    </w:p>
    <w:p w14:paraId="6422DF33">
      <w:pPr>
        <w:pStyle w:val="2"/>
        <w:spacing w:after="0" w:line="360" w:lineRule="auto"/>
        <w:ind w:left="0" w:leftChars="0" w:firstLine="480"/>
        <w:rPr>
          <w:rFonts w:ascii="宋体" w:hAnsi="宋体"/>
          <w:kern w:val="24"/>
          <w:sz w:val="24"/>
          <w:shd w:val="clear" w:color="auto" w:fill="FFFFFF"/>
        </w:rPr>
      </w:pPr>
      <w:r>
        <w:rPr>
          <w:rFonts w:hint="eastAsia" w:ascii="宋体" w:hAnsi="宋体"/>
          <w:kern w:val="24"/>
          <w:sz w:val="24"/>
          <w:shd w:val="clear" w:color="auto" w:fill="FFFFFF"/>
        </w:rPr>
        <w:t>★1.设备质保不低于3年；</w:t>
      </w:r>
    </w:p>
    <w:p w14:paraId="28D99526">
      <w:pPr>
        <w:pStyle w:val="2"/>
        <w:spacing w:after="0" w:line="360" w:lineRule="auto"/>
        <w:ind w:left="0" w:leftChars="0" w:firstLine="480"/>
        <w:rPr>
          <w:rFonts w:ascii="宋体" w:hAnsi="宋体"/>
          <w:kern w:val="24"/>
          <w:sz w:val="24"/>
          <w:shd w:val="clear" w:color="auto" w:fill="FFFFFF"/>
        </w:rPr>
      </w:pPr>
      <w:r>
        <w:rPr>
          <w:rFonts w:hint="eastAsia" w:ascii="宋体" w:hAnsi="宋体"/>
          <w:kern w:val="24"/>
          <w:sz w:val="24"/>
          <w:shd w:val="clear" w:color="auto" w:fill="FFFFFF"/>
        </w:rPr>
        <w:t>★2.人脸识别闸机配套系统需接入学校原有管理平台做统一管理；</w:t>
      </w:r>
    </w:p>
    <w:p w14:paraId="3E3BA2AE">
      <w:pPr>
        <w:pStyle w:val="2"/>
        <w:spacing w:after="0" w:line="360" w:lineRule="auto"/>
        <w:ind w:left="0" w:leftChars="0" w:firstLine="480"/>
        <w:rPr>
          <w:rFonts w:ascii="宋体" w:hAnsi="宋体"/>
          <w:kern w:val="24"/>
          <w:sz w:val="24"/>
          <w:shd w:val="clear" w:color="auto" w:fill="FFFFFF"/>
        </w:rPr>
      </w:pPr>
      <w:r>
        <w:rPr>
          <w:rFonts w:hint="eastAsia" w:ascii="宋体" w:hAnsi="宋体"/>
          <w:kern w:val="24"/>
          <w:sz w:val="24"/>
          <w:shd w:val="clear" w:color="auto" w:fill="FFFFFF"/>
        </w:rPr>
        <w:t>★3.安装期限30天内；</w:t>
      </w:r>
    </w:p>
    <w:p w14:paraId="10DCB8D1">
      <w:pPr>
        <w:pStyle w:val="2"/>
        <w:spacing w:after="0" w:line="360" w:lineRule="auto"/>
        <w:ind w:left="0" w:leftChars="0" w:firstLine="480"/>
        <w:rPr>
          <w:rFonts w:ascii="宋体" w:hAnsi="宋体"/>
          <w:kern w:val="24"/>
          <w:sz w:val="24"/>
          <w:shd w:val="clear" w:color="auto" w:fill="FFFFFF"/>
        </w:rPr>
      </w:pPr>
      <w:r>
        <w:rPr>
          <w:rFonts w:hint="eastAsia" w:ascii="宋体" w:hAnsi="宋体"/>
          <w:kern w:val="24"/>
          <w:sz w:val="24"/>
          <w:shd w:val="clear" w:color="auto" w:fill="FFFFFF"/>
        </w:rPr>
        <w:t>★4.人脸识别闸机安装后需运行3个月后再验收，试运行期间非人为故意破坏导致的故障超过3次，需更换新机才可验收；</w:t>
      </w:r>
    </w:p>
    <w:p w14:paraId="7EAAE7F7">
      <w:pPr>
        <w:pStyle w:val="2"/>
        <w:spacing w:after="0" w:line="360" w:lineRule="auto"/>
        <w:ind w:left="0" w:leftChars="0" w:firstLine="480"/>
        <w:rPr>
          <w:rFonts w:ascii="宋体" w:hAnsi="宋体"/>
          <w:kern w:val="24"/>
          <w:sz w:val="24"/>
          <w:shd w:val="clear" w:color="auto" w:fill="FFFFFF"/>
        </w:rPr>
      </w:pPr>
      <w:r>
        <w:rPr>
          <w:rFonts w:hint="eastAsia" w:ascii="宋体" w:hAnsi="宋体"/>
          <w:kern w:val="24"/>
          <w:sz w:val="24"/>
          <w:shd w:val="clear" w:color="auto" w:fill="FFFFFF"/>
        </w:rPr>
        <w:t>★5.售后服务确保及时性，反馈问题48小时内需得到解决。</w:t>
      </w:r>
    </w:p>
    <w:p w14:paraId="7D91D7DA">
      <w:pPr>
        <w:pStyle w:val="2"/>
        <w:spacing w:after="0" w:line="360" w:lineRule="auto"/>
        <w:ind w:left="0" w:leftChars="0" w:firstLine="480"/>
        <w:rPr>
          <w:rFonts w:ascii="宋体" w:hAnsi="宋体"/>
          <w:kern w:val="24"/>
          <w:sz w:val="24"/>
          <w:shd w:val="clear" w:color="auto" w:fill="FFFFFF"/>
        </w:rPr>
      </w:pPr>
      <w:r>
        <w:rPr>
          <w:rFonts w:hint="eastAsia" w:ascii="宋体" w:hAnsi="宋体"/>
          <w:kern w:val="24"/>
          <w:sz w:val="24"/>
          <w:shd w:val="clear" w:color="auto" w:fill="FFFFFF"/>
        </w:rPr>
        <w:t>★6.供应商的报价需包含运输、安装、设备调试、人工、质保期内上门服务等费用，采购人不再支付额外费用。</w:t>
      </w:r>
    </w:p>
    <w:p w14:paraId="5F12C067">
      <w:pPr>
        <w:pStyle w:val="2"/>
        <w:spacing w:after="0" w:line="360" w:lineRule="auto"/>
        <w:ind w:left="0" w:leftChars="0" w:firstLine="480"/>
        <w:rPr>
          <w:sz w:val="24"/>
        </w:rPr>
      </w:pPr>
    </w:p>
    <w:p w14:paraId="6D6C1325">
      <w:pPr>
        <w:pStyle w:val="2"/>
        <w:spacing w:after="0" w:line="360" w:lineRule="auto"/>
        <w:ind w:left="0" w:leftChars="0" w:firstLine="0" w:firstLineChars="0"/>
        <w:rPr>
          <w:rFonts w:ascii="宋体" w:hAnsi="宋体" w:cs="宋体"/>
          <w:b/>
          <w:bCs/>
          <w:sz w:val="24"/>
        </w:rPr>
        <w:sectPr>
          <w:pgSz w:w="11906" w:h="16838"/>
          <w:pgMar w:top="1440" w:right="1800" w:bottom="1440" w:left="1800" w:header="851" w:footer="992" w:gutter="0"/>
          <w:cols w:space="425" w:num="1"/>
          <w:docGrid w:type="lines" w:linePitch="312" w:charSpace="0"/>
        </w:sectPr>
      </w:pPr>
      <w:r>
        <w:rPr>
          <w:rFonts w:hint="eastAsia" w:ascii="宋体" w:hAnsi="宋体" w:cs="宋体"/>
          <w:b/>
          <w:bCs/>
          <w:sz w:val="24"/>
        </w:rPr>
        <w:t>（商务要求需同样在规格响应表中进行响应，★为实质性响应，如有负偏离则视为无效响应。）</w:t>
      </w:r>
    </w:p>
    <w:p w14:paraId="66276993">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outlineLvl w:val="0"/>
        <w:rPr>
          <w:rFonts w:ascii="宋体" w:hAnsi="宋体"/>
          <w:b/>
          <w:kern w:val="0"/>
          <w:sz w:val="32"/>
        </w:rPr>
      </w:pPr>
      <w:r>
        <w:rPr>
          <w:rFonts w:hint="eastAsia" w:ascii="宋体" w:hAnsi="宋体"/>
          <w:b/>
          <w:kern w:val="0"/>
          <w:sz w:val="32"/>
        </w:rPr>
        <w:t>第三部分 供应商须知</w:t>
      </w:r>
    </w:p>
    <w:p w14:paraId="110A256A">
      <w:pPr>
        <w:adjustRightInd w:val="0"/>
        <w:snapToGrid w:val="0"/>
        <w:spacing w:line="300" w:lineRule="auto"/>
        <w:ind w:firstLine="480" w:firstLineChars="200"/>
        <w:rPr>
          <w:rFonts w:ascii="宋体"/>
          <w:kern w:val="0"/>
          <w:sz w:val="24"/>
        </w:rPr>
      </w:pPr>
      <w:r>
        <w:rPr>
          <w:rFonts w:hint="eastAsia" w:ascii="宋体"/>
          <w:kern w:val="0"/>
          <w:sz w:val="24"/>
        </w:rPr>
        <w:t>一、说明</w:t>
      </w:r>
    </w:p>
    <w:p w14:paraId="4D4A1465">
      <w:pPr>
        <w:adjustRightInd w:val="0"/>
        <w:snapToGrid w:val="0"/>
        <w:spacing w:line="300" w:lineRule="auto"/>
        <w:ind w:firstLine="588" w:firstLineChars="245"/>
        <w:rPr>
          <w:rFonts w:ascii="宋体"/>
          <w:kern w:val="0"/>
          <w:sz w:val="24"/>
        </w:rPr>
      </w:pPr>
      <w:r>
        <w:rPr>
          <w:rFonts w:hint="eastAsia" w:ascii="宋体"/>
          <w:kern w:val="0"/>
          <w:sz w:val="24"/>
        </w:rPr>
        <w:t>1、本次政府采购是按照《中华人民共和国政府采购法》和财政部财库〔2014〕214号印发《政府采购竞争性磋商采购方式管理暂行办法》组织和实施。无论过程中的做法和结果如何，竞争性磋商供应商自行承担所有与参加竞争性磋商有关的全部费用。</w:t>
      </w:r>
    </w:p>
    <w:p w14:paraId="2DFD4C12">
      <w:pPr>
        <w:adjustRightInd w:val="0"/>
        <w:snapToGrid w:val="0"/>
        <w:spacing w:line="300" w:lineRule="auto"/>
        <w:ind w:firstLine="588" w:firstLineChars="245"/>
        <w:rPr>
          <w:rFonts w:ascii="宋体"/>
          <w:kern w:val="0"/>
          <w:sz w:val="24"/>
        </w:rPr>
      </w:pPr>
      <w:r>
        <w:rPr>
          <w:rFonts w:hint="eastAsia" w:ascii="宋体"/>
          <w:kern w:val="0"/>
          <w:sz w:val="24"/>
        </w:rPr>
        <w:t>2、合格的供应商</w:t>
      </w:r>
    </w:p>
    <w:p w14:paraId="695C1F29">
      <w:pPr>
        <w:adjustRightInd w:val="0"/>
        <w:snapToGrid w:val="0"/>
        <w:spacing w:line="300" w:lineRule="auto"/>
        <w:ind w:firstLine="588" w:firstLineChars="245"/>
        <w:rPr>
          <w:rFonts w:ascii="宋体"/>
          <w:kern w:val="0"/>
          <w:sz w:val="24"/>
        </w:rPr>
      </w:pPr>
      <w:r>
        <w:rPr>
          <w:rFonts w:hint="eastAsia" w:ascii="宋体"/>
          <w:kern w:val="0"/>
          <w:sz w:val="24"/>
        </w:rPr>
        <w:t>2.1是响应磋商文件，参加竞争性磋商竞争，具备竞争性磋商条件的中华人民共和国独立法人或其他组织，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且有能力提供竞争性磋商货物及服务，并通过评审委员会审核的制造厂商、供货商或代理商，均为合格的供应商。</w:t>
      </w:r>
    </w:p>
    <w:p w14:paraId="0E2452D2">
      <w:pPr>
        <w:adjustRightInd w:val="0"/>
        <w:snapToGrid w:val="0"/>
        <w:spacing w:line="300" w:lineRule="auto"/>
        <w:ind w:firstLine="588" w:firstLineChars="245"/>
        <w:rPr>
          <w:rFonts w:ascii="宋体"/>
          <w:kern w:val="0"/>
          <w:sz w:val="24"/>
        </w:rPr>
      </w:pPr>
      <w:r>
        <w:rPr>
          <w:rFonts w:hint="eastAsia" w:ascii="宋体"/>
          <w:kern w:val="0"/>
          <w:sz w:val="24"/>
          <w:lang w:val="zh-TW"/>
        </w:rPr>
        <w:t>如企业为银行、保险、石油石化、电力、电信运营商等有行业特殊情况的，其分支机构可参与投标。</w:t>
      </w:r>
    </w:p>
    <w:p w14:paraId="2289FD7C">
      <w:pPr>
        <w:spacing w:line="360" w:lineRule="exact"/>
        <w:ind w:firstLine="480" w:firstLineChars="200"/>
        <w:rPr>
          <w:rFonts w:ascii="宋体" w:hAnsi="宋体"/>
          <w:sz w:val="24"/>
        </w:rPr>
      </w:pPr>
      <w:r>
        <w:rPr>
          <w:rFonts w:hint="eastAsia" w:ascii="宋体"/>
          <w:kern w:val="0"/>
          <w:sz w:val="24"/>
        </w:rPr>
        <w:t>2.2</w:t>
      </w:r>
      <w:r>
        <w:rPr>
          <w:rFonts w:hint="eastAsia" w:ascii="宋体" w:hAnsi="宋体"/>
          <w:sz w:val="24"/>
        </w:rPr>
        <w:t>如项目允许，</w:t>
      </w:r>
      <w:r>
        <w:rPr>
          <w:rFonts w:ascii="宋体" w:hAnsi="宋体"/>
          <w:sz w:val="24"/>
        </w:rPr>
        <w:t>两个以上的自然人、法人或者其他组织可以组成一个联合体，以一个供应商的身份共同参加政府采购。以联合体形式进行政府采购的，参加联合体的供应商均应当具备</w:t>
      </w:r>
      <w:r>
        <w:rPr>
          <w:rFonts w:hint="eastAsia" w:ascii="宋体" w:hAnsi="宋体"/>
          <w:sz w:val="24"/>
        </w:rPr>
        <w:t>《</w:t>
      </w:r>
      <w:r>
        <w:rPr>
          <w:rFonts w:ascii="宋体" w:hAnsi="宋体"/>
          <w:bCs/>
          <w:sz w:val="24"/>
        </w:rPr>
        <w:t>中华人民共和国政府采购法</w:t>
      </w:r>
      <w:r>
        <w:rPr>
          <w:rFonts w:hint="eastAsia" w:ascii="宋体" w:hAnsi="宋体"/>
          <w:bCs/>
          <w:sz w:val="24"/>
        </w:rPr>
        <w:t>》</w:t>
      </w:r>
      <w:r>
        <w:rPr>
          <w:rFonts w:ascii="宋体" w:hAnsi="宋体"/>
          <w:sz w:val="24"/>
        </w:rPr>
        <w:t>第二十二条规定的条件，</w:t>
      </w:r>
      <w:r>
        <w:rPr>
          <w:rFonts w:hint="eastAsia" w:ascii="宋体" w:hAnsi="宋体"/>
          <w:sz w:val="24"/>
        </w:rPr>
        <w:t>联合体各方之间应当签订共同参与</w:t>
      </w:r>
      <w:r>
        <w:rPr>
          <w:rFonts w:hint="eastAsia" w:ascii="宋体"/>
          <w:kern w:val="0"/>
          <w:sz w:val="24"/>
        </w:rPr>
        <w:t>竞争性磋商</w:t>
      </w:r>
      <w:r>
        <w:rPr>
          <w:rFonts w:hint="eastAsia" w:ascii="宋体" w:hAnsi="宋体"/>
          <w:sz w:val="24"/>
        </w:rPr>
        <w:t>协议，明确约定联合体各方承担的工作和相应的责任，并将共同参与</w:t>
      </w:r>
      <w:r>
        <w:rPr>
          <w:rFonts w:hint="eastAsia" w:ascii="宋体"/>
          <w:kern w:val="0"/>
          <w:sz w:val="24"/>
        </w:rPr>
        <w:t>竞争性磋商</w:t>
      </w:r>
      <w:r>
        <w:rPr>
          <w:rFonts w:hint="eastAsia" w:ascii="宋体" w:hAnsi="宋体"/>
          <w:sz w:val="24"/>
        </w:rPr>
        <w:t>协议连同</w:t>
      </w:r>
      <w:r>
        <w:rPr>
          <w:rFonts w:hint="eastAsia" w:ascii="宋体"/>
          <w:kern w:val="0"/>
          <w:sz w:val="24"/>
        </w:rPr>
        <w:t>响应文件</w:t>
      </w:r>
      <w:r>
        <w:rPr>
          <w:rFonts w:hint="eastAsia" w:ascii="宋体" w:hAnsi="宋体"/>
          <w:sz w:val="24"/>
        </w:rPr>
        <w:t>一并提交采购单位。联合体各方签订共同参与</w:t>
      </w:r>
      <w:r>
        <w:rPr>
          <w:rFonts w:hint="eastAsia" w:ascii="宋体"/>
          <w:kern w:val="0"/>
          <w:sz w:val="24"/>
        </w:rPr>
        <w:t>竞争性磋商</w:t>
      </w:r>
      <w:r>
        <w:rPr>
          <w:rFonts w:hint="eastAsia" w:ascii="宋体" w:hAnsi="宋体"/>
          <w:sz w:val="24"/>
        </w:rPr>
        <w:t>协议后，不得再以自己名义单独在同一合同项下参与采购活动，也不得组成新的联合体参加同一合同项下参与采购活动。</w:t>
      </w:r>
      <w:r>
        <w:rPr>
          <w:rFonts w:ascii="宋体" w:hAnsi="宋体"/>
          <w:sz w:val="24"/>
        </w:rPr>
        <w:t>联合体各方应当共同与采购人签订采购合同，就采购合同约定的事项对采购人承担连带责任。</w:t>
      </w:r>
    </w:p>
    <w:p w14:paraId="22CE448E">
      <w:pPr>
        <w:adjustRightInd w:val="0"/>
        <w:snapToGrid w:val="0"/>
        <w:spacing w:line="300" w:lineRule="auto"/>
        <w:ind w:firstLine="588" w:firstLineChars="245"/>
        <w:jc w:val="left"/>
        <w:rPr>
          <w:rFonts w:ascii="宋体"/>
          <w:kern w:val="0"/>
          <w:sz w:val="24"/>
        </w:rPr>
      </w:pPr>
      <w:r>
        <w:rPr>
          <w:rFonts w:ascii="宋体" w:hAnsi="宋体"/>
          <w:sz w:val="24"/>
        </w:rPr>
        <w:t>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14:paraId="5E28D280">
      <w:pPr>
        <w:adjustRightInd w:val="0"/>
        <w:snapToGrid w:val="0"/>
        <w:spacing w:line="300" w:lineRule="auto"/>
        <w:ind w:firstLine="588" w:firstLineChars="245"/>
        <w:rPr>
          <w:rFonts w:ascii="宋体"/>
          <w:kern w:val="0"/>
          <w:sz w:val="24"/>
        </w:rPr>
      </w:pPr>
      <w:r>
        <w:rPr>
          <w:rFonts w:hint="eastAsia" w:ascii="宋体"/>
          <w:kern w:val="0"/>
          <w:sz w:val="24"/>
        </w:rPr>
        <w:t>2.3竞争性磋商供应商应遵守《中华人民共和国政府采购法》和《政府采购竞争性磋商采购方式管理暂行办法》有关的法律。</w:t>
      </w:r>
    </w:p>
    <w:p w14:paraId="5F206D50">
      <w:pPr>
        <w:adjustRightInd w:val="0"/>
        <w:snapToGrid w:val="0"/>
        <w:spacing w:line="300" w:lineRule="auto"/>
        <w:ind w:firstLine="588" w:firstLineChars="245"/>
        <w:rPr>
          <w:rFonts w:ascii="宋体"/>
          <w:kern w:val="0"/>
          <w:sz w:val="24"/>
        </w:rPr>
      </w:pPr>
      <w:r>
        <w:rPr>
          <w:rFonts w:hint="eastAsia" w:ascii="宋体"/>
          <w:kern w:val="0"/>
          <w:sz w:val="24"/>
        </w:rPr>
        <w:t>2.4合同中提供的所有货物及其辅助服务，其来源均应符合响应文件要求而提供的设备、仪表、工具、备件、图纸和其他材料，本合同的支付也仅限于这些货物和服务。</w:t>
      </w:r>
    </w:p>
    <w:p w14:paraId="7A0E76B7">
      <w:pPr>
        <w:spacing w:line="360" w:lineRule="exact"/>
        <w:ind w:firstLine="480" w:firstLineChars="200"/>
        <w:rPr>
          <w:rFonts w:ascii="宋体" w:hAnsi="宋体"/>
          <w:sz w:val="24"/>
          <w:shd w:val="clear" w:color="auto" w:fill="FFFFFF"/>
        </w:rPr>
      </w:pPr>
      <w:r>
        <w:rPr>
          <w:rFonts w:hint="eastAsia" w:ascii="宋体"/>
          <w:kern w:val="0"/>
          <w:sz w:val="24"/>
        </w:rPr>
        <w:t>2.5</w:t>
      </w:r>
      <w:r>
        <w:rPr>
          <w:rFonts w:hint="eastAsia" w:ascii="宋体" w:hAnsi="宋体"/>
          <w:sz w:val="24"/>
          <w:shd w:val="clear" w:color="auto" w:fill="FFFFFF"/>
        </w:rPr>
        <w:t>关于小微企业、监狱企业、残疾人福利性单位、强制采购节能产品、信息安全产品和优先采购环境标志产品、绿色产品的要求参与政府采购项目的政策优惠条件及要求如下：</w:t>
      </w:r>
    </w:p>
    <w:p w14:paraId="17ED56D3">
      <w:pPr>
        <w:spacing w:line="360" w:lineRule="exact"/>
        <w:ind w:firstLine="480" w:firstLineChars="200"/>
        <w:rPr>
          <w:rFonts w:ascii="宋体" w:hAnsi="宋体"/>
          <w:sz w:val="24"/>
        </w:rPr>
      </w:pPr>
      <w:r>
        <w:rPr>
          <w:rFonts w:hint="eastAsia" w:ascii="宋体" w:hAnsi="宋体"/>
          <w:sz w:val="24"/>
        </w:rPr>
        <w:t>2.5.1、政策优惠条件及要求:根据财政部、工业和信息化部关于《政府采购促进中小企业发展管理办法》（财库【2020】46号）和《进一步加大政府采购支持中小企业力度》财库〔2022〕19号的要求，政府采购项目的政策优惠条件及要求如下。</w:t>
      </w:r>
    </w:p>
    <w:p w14:paraId="07289860">
      <w:pPr>
        <w:spacing w:line="360" w:lineRule="exact"/>
        <w:ind w:firstLine="480" w:firstLineChars="200"/>
        <w:rPr>
          <w:rFonts w:ascii="宋体" w:hAnsi="宋体"/>
          <w:sz w:val="24"/>
        </w:rPr>
      </w:pPr>
      <w:r>
        <w:rPr>
          <w:rFonts w:hint="eastAsia" w:ascii="宋体" w:hAnsi="宋体"/>
          <w:sz w:val="24"/>
        </w:rPr>
        <w:t>2.5.1.1、该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B6A456F">
      <w:pPr>
        <w:spacing w:line="360" w:lineRule="exact"/>
        <w:ind w:firstLine="480" w:firstLineChars="200"/>
        <w:rPr>
          <w:rFonts w:ascii="宋体" w:hAnsi="宋体"/>
          <w:sz w:val="24"/>
        </w:rPr>
      </w:pPr>
      <w:r>
        <w:rPr>
          <w:rFonts w:hint="eastAsia" w:ascii="宋体" w:hAnsi="宋体"/>
          <w:sz w:val="24"/>
        </w:rPr>
        <w:t>符合中小企业划分标准的个体工商户，在政府采购活动中视同中小企业。</w:t>
      </w:r>
    </w:p>
    <w:p w14:paraId="76F693C1">
      <w:pPr>
        <w:spacing w:line="360" w:lineRule="exact"/>
        <w:ind w:firstLine="480" w:firstLineChars="200"/>
        <w:rPr>
          <w:rFonts w:ascii="宋体" w:hAnsi="宋体"/>
          <w:sz w:val="24"/>
        </w:rPr>
      </w:pPr>
      <w:r>
        <w:rPr>
          <w:rFonts w:hint="eastAsia" w:ascii="宋体" w:hAnsi="宋体"/>
          <w:sz w:val="24"/>
        </w:rPr>
        <w:t>2.5.1.2、在政府采购活动中，供应商提供的货物、工程或者服务符合下列情形的，享受办法规定的中小企业扶持政策：</w:t>
      </w:r>
    </w:p>
    <w:p w14:paraId="6C8F4A8C">
      <w:pPr>
        <w:spacing w:line="360" w:lineRule="exact"/>
        <w:ind w:firstLine="480" w:firstLineChars="200"/>
        <w:rPr>
          <w:rFonts w:ascii="宋体" w:hAnsi="宋体"/>
          <w:sz w:val="24"/>
        </w:rPr>
      </w:pPr>
      <w:r>
        <w:rPr>
          <w:rFonts w:hint="eastAsia" w:ascii="宋体" w:hAnsi="宋体"/>
          <w:sz w:val="24"/>
        </w:rPr>
        <w:t>2.5.1.2.1在货物采购项目中，货物由中小企业制造，即货物由中小企业生产且使用该中小企业商号或者注册商标；</w:t>
      </w:r>
    </w:p>
    <w:p w14:paraId="502BCB61">
      <w:pPr>
        <w:spacing w:line="360" w:lineRule="exact"/>
        <w:ind w:firstLine="480" w:firstLineChars="200"/>
        <w:rPr>
          <w:rFonts w:ascii="宋体" w:hAnsi="宋体"/>
          <w:sz w:val="24"/>
        </w:rPr>
      </w:pPr>
      <w:r>
        <w:rPr>
          <w:rFonts w:hint="eastAsia" w:ascii="宋体" w:hAnsi="宋体"/>
          <w:sz w:val="24"/>
        </w:rPr>
        <w:t>2.5.1.2.2在工程采购项目中，工程由中小企业承建，即工程施工单位为中小企业；</w:t>
      </w:r>
    </w:p>
    <w:p w14:paraId="3B261F15">
      <w:pPr>
        <w:spacing w:line="360" w:lineRule="exact"/>
        <w:ind w:firstLine="480" w:firstLineChars="200"/>
        <w:rPr>
          <w:rFonts w:ascii="宋体" w:hAnsi="宋体"/>
          <w:sz w:val="24"/>
        </w:rPr>
      </w:pPr>
      <w:r>
        <w:rPr>
          <w:rFonts w:hint="eastAsia" w:ascii="宋体" w:hAnsi="宋体"/>
          <w:sz w:val="24"/>
        </w:rPr>
        <w:t>2.5.1.2.3在服务采购项目中，服务由中小企业承接，即提供服务的人员为中小企业依照《中华人民共和国劳动合同法》订立劳动合同的从业人员。</w:t>
      </w:r>
    </w:p>
    <w:p w14:paraId="4083301C">
      <w:pPr>
        <w:spacing w:line="360" w:lineRule="exact"/>
        <w:ind w:firstLine="480" w:firstLineChars="200"/>
        <w:rPr>
          <w:rFonts w:ascii="宋体" w:hAnsi="宋体"/>
          <w:sz w:val="24"/>
        </w:rPr>
      </w:pPr>
      <w:r>
        <w:rPr>
          <w:rFonts w:hint="eastAsia" w:ascii="宋体" w:hAnsi="宋体"/>
          <w:sz w:val="24"/>
        </w:rPr>
        <w:t>在货物采购项目中，供应商提供的货物既有中小企业制造货物，也有大型企业制造货物的，不享受本办法规定的中小企业扶持政策。</w:t>
      </w:r>
    </w:p>
    <w:p w14:paraId="03D986F4">
      <w:pPr>
        <w:spacing w:line="360" w:lineRule="exact"/>
        <w:ind w:firstLine="480" w:firstLineChars="200"/>
        <w:rPr>
          <w:rFonts w:ascii="宋体" w:hAnsi="宋体"/>
          <w:sz w:val="24"/>
        </w:rPr>
      </w:pPr>
      <w:r>
        <w:rPr>
          <w:rFonts w:hint="eastAsia" w:ascii="宋体" w:hAnsi="宋体"/>
          <w:sz w:val="24"/>
        </w:rPr>
        <w:t>以联合体形式参加政府采购活动，联合体各方均为中小企业的，联合体视同中小企业。其中，联合体各方均为小微企业的，联合体视同小微企业。</w:t>
      </w:r>
    </w:p>
    <w:p w14:paraId="4B1AFDE1">
      <w:pPr>
        <w:spacing w:line="360" w:lineRule="exact"/>
        <w:ind w:firstLine="480" w:firstLineChars="200"/>
        <w:rPr>
          <w:rFonts w:ascii="宋体" w:hAnsi="宋体"/>
          <w:sz w:val="24"/>
        </w:rPr>
      </w:pPr>
      <w:r>
        <w:rPr>
          <w:rFonts w:hint="eastAsia" w:ascii="宋体" w:hAnsi="宋体"/>
          <w:sz w:val="24"/>
        </w:rPr>
        <w:t>2.5.1.3、对于经主管预算单位统筹后未预留份额专门面向中小企业采购的采购项目，以及预留份额项目中的非预留部分采购包，对符合本办法规定的小微企业报价给予10</w:t>
      </w:r>
      <w:r>
        <w:rPr>
          <w:rFonts w:ascii="宋体" w:hAnsi="宋体"/>
          <w:sz w:val="24"/>
        </w:rPr>
        <w:t>%</w:t>
      </w:r>
      <w:r>
        <w:rPr>
          <w:rFonts w:hint="eastAsia" w:ascii="宋体" w:hAnsi="宋体"/>
          <w:sz w:val="24"/>
        </w:rPr>
        <w:t>的扣除，用扣除后的价格参加评审。</w:t>
      </w:r>
    </w:p>
    <w:p w14:paraId="658A8644">
      <w:pPr>
        <w:spacing w:line="360" w:lineRule="exact"/>
        <w:ind w:firstLine="480" w:firstLineChars="200"/>
        <w:rPr>
          <w:rFonts w:ascii="宋体" w:hAnsi="宋体"/>
          <w:sz w:val="24"/>
        </w:rPr>
      </w:pPr>
      <w:r>
        <w:rPr>
          <w:rFonts w:hint="eastAsia" w:ascii="宋体" w:hAnsi="宋体"/>
          <w:sz w:val="24"/>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sz w:val="24"/>
        </w:rPr>
        <w:t>30%</w:t>
      </w:r>
      <w:r>
        <w:rPr>
          <w:rFonts w:hint="eastAsia" w:ascii="宋体" w:hAnsi="宋体"/>
          <w:sz w:val="24"/>
        </w:rPr>
        <w:t>以上的，联合体或者大中型企业的报价给予4</w:t>
      </w:r>
      <w:r>
        <w:rPr>
          <w:rFonts w:ascii="宋体" w:hAnsi="宋体"/>
          <w:sz w:val="24"/>
        </w:rPr>
        <w:t>%</w:t>
      </w:r>
      <w:r>
        <w:rPr>
          <w:rFonts w:hint="eastAsia" w:ascii="宋体" w:hAnsi="宋体"/>
          <w:sz w:val="24"/>
        </w:rPr>
        <w:t>的扣除，用扣除后的价格参加评审。</w:t>
      </w:r>
    </w:p>
    <w:p w14:paraId="0E4DBD44">
      <w:pPr>
        <w:spacing w:line="360" w:lineRule="exact"/>
        <w:ind w:firstLine="480" w:firstLineChars="200"/>
        <w:rPr>
          <w:rFonts w:ascii="宋体" w:hAnsi="宋体"/>
          <w:sz w:val="24"/>
        </w:rPr>
      </w:pPr>
      <w:r>
        <w:rPr>
          <w:rFonts w:hint="eastAsia" w:ascii="宋体" w:hAnsi="宋体"/>
          <w:sz w:val="24"/>
        </w:rPr>
        <w:t>组成联合体或者接受分包的小微企业与联合体内其他企业、分包企业之间存在直接控股、管理关系的，不享受价格扣除优惠政策。</w:t>
      </w:r>
    </w:p>
    <w:p w14:paraId="57629605">
      <w:pPr>
        <w:spacing w:line="360" w:lineRule="exact"/>
        <w:ind w:firstLine="480" w:firstLineChars="200"/>
        <w:rPr>
          <w:rFonts w:ascii="宋体" w:hAnsi="宋体"/>
          <w:sz w:val="24"/>
          <w:shd w:val="clear" w:color="auto" w:fill="FFFFFF"/>
        </w:rPr>
      </w:pPr>
      <w:r>
        <w:rPr>
          <w:rFonts w:hint="eastAsia" w:ascii="宋体" w:hAnsi="宋体"/>
          <w:sz w:val="24"/>
        </w:rPr>
        <w:t>2.5.1.4、中小企业参加政府采购活动，应当出具《中小企业声明函》（附件），否则不得享受相关中小企业扶持政策。</w:t>
      </w:r>
    </w:p>
    <w:p w14:paraId="7C22201E">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2.5.2、关于监狱企业参与政府采购优惠政策   （对监狱企业</w:t>
      </w:r>
      <w:r>
        <w:rPr>
          <w:rFonts w:ascii="宋体" w:hAnsi="宋体"/>
          <w:sz w:val="24"/>
          <w:shd w:val="clear" w:color="auto" w:fill="FFFFFF"/>
        </w:rPr>
        <w:t>视同小型、微型企业</w:t>
      </w:r>
      <w:r>
        <w:rPr>
          <w:rFonts w:hint="eastAsia" w:ascii="宋体" w:hAnsi="宋体"/>
          <w:sz w:val="24"/>
          <w:shd w:val="clear" w:color="auto" w:fill="FFFFFF"/>
        </w:rPr>
        <w:t>）</w:t>
      </w:r>
    </w:p>
    <w:p w14:paraId="44372B17">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对监狱企业产品的价格给予10%的扣除，用扣除后的价格参与评审。</w:t>
      </w:r>
    </w:p>
    <w:p w14:paraId="137CE581">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根据关于政府采购支持监狱企业发展有关问题的通知财库[2014]68号的要求：</w:t>
      </w:r>
    </w:p>
    <w:p w14:paraId="397D38AA">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2.5.2.1、</w:t>
      </w:r>
      <w:r>
        <w:rPr>
          <w:rFonts w:ascii="宋体" w:hAnsi="宋体"/>
          <w:sz w:val="24"/>
          <w:shd w:val="clear" w:color="auto" w:fill="FFFFFF"/>
        </w:rPr>
        <w:t>监狱企业参加政府采购活动时，应当提供由省级以上监狱管理局、戒毒管理局（含新疆生产建设兵团）出具的属于监狱企业的证明文件。</w:t>
      </w:r>
    </w:p>
    <w:p w14:paraId="13F3B172">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w:t>
      </w:r>
      <w:r>
        <w:rPr>
          <w:rFonts w:ascii="宋体" w:hAnsi="宋体"/>
          <w:sz w:val="24"/>
          <w:shd w:val="clear" w:color="auto" w:fill="FFFFFF"/>
        </w:rPr>
        <w:t>监狱企业的证明文件</w:t>
      </w:r>
      <w:r>
        <w:rPr>
          <w:rFonts w:hint="eastAsia" w:ascii="宋体" w:hAnsi="宋体"/>
          <w:sz w:val="24"/>
          <w:shd w:val="clear" w:color="auto" w:fill="FFFFFF"/>
        </w:rPr>
        <w:t>格式自行拟定、</w:t>
      </w:r>
      <w:r>
        <w:rPr>
          <w:rFonts w:hint="eastAsia" w:ascii="宋体"/>
          <w:kern w:val="0"/>
          <w:sz w:val="24"/>
        </w:rPr>
        <w:t>响应文件递交</w:t>
      </w:r>
      <w:r>
        <w:rPr>
          <w:rFonts w:hint="eastAsia" w:ascii="宋体" w:hAnsi="宋体"/>
          <w:sz w:val="24"/>
          <w:shd w:val="clear" w:color="auto" w:fill="FFFFFF"/>
        </w:rPr>
        <w:t>时装订在</w:t>
      </w:r>
      <w:r>
        <w:rPr>
          <w:rFonts w:hint="eastAsia" w:ascii="宋体"/>
          <w:kern w:val="0"/>
          <w:sz w:val="24"/>
        </w:rPr>
        <w:t>响应文件</w:t>
      </w:r>
      <w:r>
        <w:rPr>
          <w:rFonts w:hint="eastAsia" w:ascii="宋体" w:hAnsi="宋体"/>
          <w:sz w:val="24"/>
          <w:shd w:val="clear" w:color="auto" w:fill="FFFFFF"/>
        </w:rPr>
        <w:t>中）</w:t>
      </w:r>
    </w:p>
    <w:p w14:paraId="06EB142C">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2.5.2.2、</w:t>
      </w:r>
      <w:r>
        <w:rPr>
          <w:rFonts w:ascii="宋体" w:hAnsi="宋体"/>
          <w:sz w:val="24"/>
          <w:shd w:val="clear" w:color="auto" w:fill="FFFFFF"/>
        </w:rPr>
        <w:t>在政府采购活动中，监狱企业视同小型、微型企业，享受预留份额、评审中价格扣除等政府采购促进中小企业发展的政府采购政策。</w:t>
      </w:r>
    </w:p>
    <w:p w14:paraId="0371807A">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2.5.3、残疾人就业政府采购优惠政策（残疾人福利性单位视同小型、微型企业）</w:t>
      </w:r>
    </w:p>
    <w:p w14:paraId="345A8D68">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对残疾人福利性单位产品的价格给予10%的扣除，用扣除后的价格参与评审。</w:t>
      </w:r>
    </w:p>
    <w:p w14:paraId="10EF9465">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根据财政部 民政部 中国残疾人联合会关于促进残疾人就业政府采购政策的通知财库[2017]141号要求：</w:t>
      </w:r>
    </w:p>
    <w:p w14:paraId="521C905A">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　2.5.3.1、符合条件的残疾人福利性单位在参加政府采购活动时，应当提供本通知规定的《残疾人福利性单位声明函》（见附件），并对声明的真实性负责。</w:t>
      </w:r>
    </w:p>
    <w:p w14:paraId="2CDAA63C">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　2.5.3.2、中标、成交供应商为残疾人福利性单位的，采购人或者其委托的采购代理机构应当随中标、成交结果同时公告其《残疾人福利性单位声明函》，接受社会监督。</w:t>
      </w:r>
    </w:p>
    <w:p w14:paraId="5B2827F5">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　2.5.3.3、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E91CBE1">
      <w:pPr>
        <w:adjustRightInd w:val="0"/>
        <w:snapToGrid w:val="0"/>
        <w:spacing w:line="300" w:lineRule="auto"/>
        <w:ind w:firstLine="588" w:firstLineChars="245"/>
        <w:rPr>
          <w:rFonts w:ascii="宋体"/>
          <w:kern w:val="0"/>
          <w:sz w:val="24"/>
        </w:rPr>
      </w:pPr>
      <w:r>
        <w:rPr>
          <w:rFonts w:hint="eastAsia" w:ascii="宋体"/>
          <w:kern w:val="0"/>
          <w:sz w:val="24"/>
        </w:rPr>
        <w:t>二、磋商文件</w:t>
      </w:r>
    </w:p>
    <w:p w14:paraId="2A474377">
      <w:pPr>
        <w:adjustRightInd w:val="0"/>
        <w:snapToGrid w:val="0"/>
        <w:spacing w:line="300" w:lineRule="auto"/>
        <w:ind w:firstLine="588" w:firstLineChars="245"/>
        <w:rPr>
          <w:rFonts w:ascii="宋体"/>
          <w:kern w:val="0"/>
          <w:sz w:val="24"/>
        </w:rPr>
      </w:pPr>
      <w:r>
        <w:rPr>
          <w:rFonts w:hint="eastAsia" w:ascii="宋体"/>
          <w:kern w:val="0"/>
          <w:sz w:val="24"/>
        </w:rPr>
        <w:t>（一）磋商文件：由磋商文件总目录所列内容组成。</w:t>
      </w:r>
    </w:p>
    <w:p w14:paraId="0AF40613">
      <w:pPr>
        <w:adjustRightInd w:val="0"/>
        <w:snapToGrid w:val="0"/>
        <w:spacing w:line="300" w:lineRule="auto"/>
        <w:ind w:firstLine="828" w:firstLineChars="345"/>
        <w:rPr>
          <w:rFonts w:ascii="宋体"/>
          <w:kern w:val="0"/>
          <w:sz w:val="24"/>
        </w:rPr>
      </w:pPr>
      <w:r>
        <w:rPr>
          <w:rFonts w:hint="eastAsia" w:ascii="宋体"/>
          <w:kern w:val="0"/>
          <w:sz w:val="24"/>
        </w:rPr>
        <w:t>1.1磋商文件采购需求中列明标的物的技术要求是采购人基于实际工作需要而提出的基本需求，如果有专利、商标、品牌、型号等信息的，仅起技术说明、参考作用，不具有任何限制型，</w:t>
      </w:r>
      <w:r>
        <w:rPr>
          <w:rFonts w:hint="eastAsia" w:ascii="宋体" w:hAnsi="宋体"/>
          <w:sz w:val="24"/>
          <w:shd w:val="clear" w:color="auto" w:fill="FFFFFF"/>
        </w:rPr>
        <w:t>参与竞争性磋商</w:t>
      </w:r>
      <w:r>
        <w:rPr>
          <w:rFonts w:hint="eastAsia" w:ascii="宋体"/>
          <w:kern w:val="0"/>
          <w:sz w:val="24"/>
        </w:rPr>
        <w:t>产品响应其指标性能要求即可。</w:t>
      </w:r>
    </w:p>
    <w:p w14:paraId="4E99B236">
      <w:pPr>
        <w:adjustRightInd w:val="0"/>
        <w:snapToGrid w:val="0"/>
        <w:spacing w:line="300" w:lineRule="auto"/>
        <w:ind w:firstLine="720" w:firstLineChars="300"/>
        <w:rPr>
          <w:rFonts w:ascii="宋体"/>
          <w:kern w:val="0"/>
          <w:sz w:val="24"/>
        </w:rPr>
      </w:pPr>
      <w:r>
        <w:rPr>
          <w:rFonts w:hint="eastAsia" w:ascii="宋体"/>
          <w:kern w:val="0"/>
          <w:sz w:val="24"/>
        </w:rPr>
        <w:t>1.2如果没有特别声明或要求，</w:t>
      </w:r>
      <w:r>
        <w:rPr>
          <w:rFonts w:hint="eastAsia" w:ascii="宋体" w:hAnsi="宋体"/>
          <w:sz w:val="24"/>
          <w:shd w:val="clear" w:color="auto" w:fill="FFFFFF"/>
        </w:rPr>
        <w:t>竞争性磋商</w:t>
      </w:r>
      <w:r>
        <w:rPr>
          <w:rFonts w:hint="eastAsia" w:ascii="宋体"/>
          <w:kern w:val="0"/>
          <w:sz w:val="24"/>
        </w:rPr>
        <w:t>供应商被视为充分熟悉本竞争性磋商项目所在地与履行合同有关的各种情况，包括自然环境、气候条件、劳动力及公用设施等，本采购文件不再对上述情况进行描述。</w:t>
      </w:r>
    </w:p>
    <w:p w14:paraId="79569B01">
      <w:pPr>
        <w:adjustRightInd w:val="0"/>
        <w:snapToGrid w:val="0"/>
        <w:spacing w:line="300" w:lineRule="auto"/>
        <w:ind w:firstLine="480" w:firstLineChars="200"/>
        <w:rPr>
          <w:rFonts w:ascii="宋体"/>
          <w:kern w:val="0"/>
          <w:sz w:val="24"/>
        </w:rPr>
      </w:pPr>
      <w:r>
        <w:rPr>
          <w:rFonts w:hint="eastAsia" w:ascii="宋体"/>
          <w:kern w:val="0"/>
          <w:sz w:val="24"/>
        </w:rPr>
        <w:t>（二）磋商文件的质疑</w:t>
      </w:r>
    </w:p>
    <w:p w14:paraId="0A8569F5">
      <w:pPr>
        <w:adjustRightInd w:val="0"/>
        <w:snapToGrid w:val="0"/>
        <w:spacing w:line="300" w:lineRule="auto"/>
        <w:ind w:firstLine="480" w:firstLineChars="200"/>
        <w:rPr>
          <w:rFonts w:ascii="宋体"/>
          <w:kern w:val="0"/>
          <w:sz w:val="24"/>
        </w:rPr>
      </w:pPr>
      <w:r>
        <w:rPr>
          <w:rFonts w:ascii="宋体" w:hAnsi="宋体"/>
          <w:sz w:val="24"/>
          <w:shd w:val="clear" w:color="auto" w:fill="FFFFFF"/>
        </w:rPr>
        <w:t>1</w:t>
      </w:r>
      <w:r>
        <w:rPr>
          <w:rFonts w:hint="eastAsia" w:ascii="宋体" w:hAnsi="宋体"/>
          <w:sz w:val="24"/>
          <w:shd w:val="clear" w:color="auto" w:fill="FFFFFF"/>
        </w:rPr>
        <w:t>、</w:t>
      </w:r>
      <w:r>
        <w:rPr>
          <w:rFonts w:hint="eastAsia" w:ascii="宋体" w:hAnsi="宋体"/>
          <w:sz w:val="24"/>
        </w:rPr>
        <w:t>凡参加本次竞争性磋商的</w:t>
      </w:r>
      <w:r>
        <w:rPr>
          <w:rFonts w:hint="eastAsia" w:ascii="宋体"/>
          <w:kern w:val="0"/>
          <w:sz w:val="24"/>
        </w:rPr>
        <w:t>供应商</w:t>
      </w:r>
      <w:r>
        <w:rPr>
          <w:rFonts w:hint="eastAsia" w:ascii="宋体" w:hAnsi="宋体"/>
          <w:sz w:val="24"/>
        </w:rPr>
        <w:t>被视为已充分认识和理解了任何与本项目有关的影响事项和困难、风险等情况。</w:t>
      </w:r>
    </w:p>
    <w:p w14:paraId="3B3E8165">
      <w:pPr>
        <w:spacing w:line="360" w:lineRule="exact"/>
        <w:ind w:firstLine="480" w:firstLineChars="200"/>
        <w:rPr>
          <w:rFonts w:ascii="宋体" w:hAnsi="宋体"/>
          <w:sz w:val="24"/>
        </w:rPr>
      </w:pPr>
      <w:r>
        <w:rPr>
          <w:rFonts w:hint="eastAsia" w:ascii="宋体" w:hAnsi="宋体"/>
          <w:sz w:val="24"/>
        </w:rPr>
        <w:t>2、潜在供应商如对磋商文件有疑问，按照相关法律法规规定，按</w:t>
      </w:r>
      <w:r>
        <w:rPr>
          <w:rFonts w:hint="eastAsia" w:ascii="宋体" w:hAnsi="宋体"/>
          <w:sz w:val="24"/>
          <w:shd w:val="clear" w:color="auto" w:fill="FFFFFF"/>
        </w:rPr>
        <w:t>竞争性磋商文件</w:t>
      </w:r>
      <w:r>
        <w:rPr>
          <w:rFonts w:hint="eastAsia" w:ascii="宋体" w:hAnsi="宋体"/>
          <w:sz w:val="24"/>
        </w:rPr>
        <w:t>邀请中载明的地址，以书面形式，通知到采购代理机构，采购代理机构将按财政部第94号令进行答复。</w:t>
      </w:r>
    </w:p>
    <w:p w14:paraId="67F6CBAB">
      <w:pPr>
        <w:spacing w:line="360" w:lineRule="exact"/>
        <w:ind w:firstLine="480" w:firstLineChars="200"/>
        <w:rPr>
          <w:rFonts w:ascii="宋体" w:hAnsi="宋体"/>
          <w:sz w:val="24"/>
        </w:rPr>
      </w:pPr>
      <w:r>
        <w:rPr>
          <w:rFonts w:hint="eastAsia" w:ascii="宋体" w:hAnsi="宋体"/>
          <w:sz w:val="24"/>
        </w:rPr>
        <w:t>3供应商提出质疑应当提交质疑函和必要的证明材料。质疑函应当包括下列内容：</w:t>
      </w:r>
    </w:p>
    <w:p w14:paraId="01F04002">
      <w:pPr>
        <w:spacing w:line="360" w:lineRule="exact"/>
        <w:ind w:firstLine="480" w:firstLineChars="200"/>
        <w:rPr>
          <w:rFonts w:ascii="宋体" w:hAnsi="宋体"/>
          <w:sz w:val="24"/>
        </w:rPr>
      </w:pPr>
      <w:r>
        <w:rPr>
          <w:rFonts w:hint="eastAsia" w:ascii="宋体" w:hAnsi="宋体"/>
          <w:sz w:val="24"/>
        </w:rPr>
        <w:t>　　3.1、供应商的姓名或者名称、地址、邮编、联系人及联系电话；</w:t>
      </w:r>
    </w:p>
    <w:p w14:paraId="78D43AE1">
      <w:pPr>
        <w:spacing w:line="360" w:lineRule="exact"/>
        <w:ind w:firstLine="480" w:firstLineChars="200"/>
        <w:rPr>
          <w:rFonts w:ascii="宋体" w:hAnsi="宋体"/>
          <w:sz w:val="24"/>
        </w:rPr>
      </w:pPr>
      <w:r>
        <w:rPr>
          <w:rFonts w:hint="eastAsia" w:ascii="宋体" w:hAnsi="宋体"/>
          <w:sz w:val="24"/>
        </w:rPr>
        <w:t>　　3.2质疑项目的名称、编号；</w:t>
      </w:r>
    </w:p>
    <w:p w14:paraId="00E3C5C0">
      <w:pPr>
        <w:spacing w:line="360" w:lineRule="exact"/>
        <w:ind w:firstLine="480" w:firstLineChars="200"/>
        <w:rPr>
          <w:rFonts w:ascii="宋体" w:hAnsi="宋体"/>
          <w:sz w:val="24"/>
        </w:rPr>
      </w:pPr>
      <w:r>
        <w:rPr>
          <w:rFonts w:hint="eastAsia" w:ascii="宋体" w:hAnsi="宋体"/>
          <w:sz w:val="24"/>
        </w:rPr>
        <w:t>　　3.3具体、明确的质疑事项和与质疑事项相关的请求；</w:t>
      </w:r>
    </w:p>
    <w:p w14:paraId="3D261278">
      <w:pPr>
        <w:spacing w:line="360" w:lineRule="exact"/>
        <w:ind w:firstLine="480" w:firstLineChars="200"/>
        <w:rPr>
          <w:rFonts w:ascii="宋体" w:hAnsi="宋体"/>
          <w:sz w:val="24"/>
        </w:rPr>
      </w:pPr>
      <w:r>
        <w:rPr>
          <w:rFonts w:hint="eastAsia" w:ascii="宋体" w:hAnsi="宋体"/>
          <w:sz w:val="24"/>
        </w:rPr>
        <w:t>　　3.4事实依据；</w:t>
      </w:r>
    </w:p>
    <w:p w14:paraId="789F5684">
      <w:pPr>
        <w:spacing w:line="360" w:lineRule="exact"/>
        <w:ind w:firstLine="480" w:firstLineChars="200"/>
        <w:rPr>
          <w:rFonts w:ascii="宋体" w:hAnsi="宋体"/>
          <w:sz w:val="24"/>
        </w:rPr>
      </w:pPr>
      <w:r>
        <w:rPr>
          <w:rFonts w:hint="eastAsia" w:ascii="宋体" w:hAnsi="宋体"/>
          <w:sz w:val="24"/>
        </w:rPr>
        <w:t>　  3.5必要的法律依据；</w:t>
      </w:r>
    </w:p>
    <w:p w14:paraId="13C6F1DA">
      <w:pPr>
        <w:spacing w:line="360" w:lineRule="exact"/>
        <w:ind w:firstLine="480" w:firstLineChars="200"/>
        <w:rPr>
          <w:rFonts w:ascii="宋体" w:hAnsi="宋体"/>
          <w:sz w:val="24"/>
        </w:rPr>
      </w:pPr>
      <w:r>
        <w:rPr>
          <w:rFonts w:hint="eastAsia" w:ascii="宋体" w:hAnsi="宋体"/>
          <w:sz w:val="24"/>
        </w:rPr>
        <w:t>　  3.6提出质疑的日期。</w:t>
      </w:r>
    </w:p>
    <w:p w14:paraId="52390140">
      <w:pPr>
        <w:spacing w:line="360" w:lineRule="exact"/>
        <w:ind w:firstLine="480" w:firstLineChars="200"/>
        <w:rPr>
          <w:rFonts w:ascii="宋体" w:hAnsi="宋体"/>
          <w:sz w:val="24"/>
        </w:rPr>
      </w:pPr>
      <w:r>
        <w:rPr>
          <w:rFonts w:hint="eastAsia" w:ascii="宋体" w:hAnsi="宋体"/>
          <w:sz w:val="24"/>
        </w:rPr>
        <w:t>　　供应商为自然人的，应当由本人签字；供应商为法人或者其他组织的，应当由法定代表人、主要负责人，或者其授权代表签字或者盖章，并加盖公章。</w:t>
      </w:r>
    </w:p>
    <w:p w14:paraId="6FF1D1E8">
      <w:pPr>
        <w:spacing w:line="360" w:lineRule="exact"/>
        <w:ind w:firstLine="480" w:firstLineChars="200"/>
        <w:rPr>
          <w:rFonts w:ascii="宋体" w:hAnsi="宋体"/>
          <w:sz w:val="24"/>
        </w:rPr>
      </w:pPr>
      <w:r>
        <w:rPr>
          <w:rFonts w:hint="eastAsia" w:ascii="宋体" w:hAnsi="宋体"/>
          <w:sz w:val="24"/>
        </w:rPr>
        <w:t>4、</w:t>
      </w:r>
      <w:r>
        <w:rPr>
          <w:rFonts w:ascii="宋体" w:hAnsi="宋体"/>
          <w:sz w:val="24"/>
        </w:rPr>
        <w:t>供应商</w:t>
      </w:r>
      <w:r>
        <w:rPr>
          <w:rFonts w:hint="eastAsia" w:ascii="宋体" w:hAnsi="宋体"/>
          <w:sz w:val="24"/>
        </w:rPr>
        <w:t>应</w:t>
      </w:r>
      <w:r>
        <w:rPr>
          <w:rFonts w:ascii="宋体" w:hAnsi="宋体"/>
          <w:sz w:val="24"/>
        </w:rPr>
        <w:t>在法定质疑期内一次性提出针对同一采购程序环节的质疑。</w:t>
      </w:r>
    </w:p>
    <w:p w14:paraId="2B0EB36F">
      <w:pPr>
        <w:adjustRightInd w:val="0"/>
        <w:snapToGrid w:val="0"/>
        <w:spacing w:line="300" w:lineRule="auto"/>
        <w:ind w:firstLine="480" w:firstLineChars="200"/>
        <w:rPr>
          <w:rFonts w:ascii="宋体" w:hAnsi="宋体"/>
          <w:sz w:val="24"/>
        </w:rPr>
      </w:pPr>
      <w:r>
        <w:rPr>
          <w:rFonts w:hint="eastAsia" w:ascii="宋体" w:hAnsi="宋体"/>
          <w:sz w:val="24"/>
        </w:rPr>
        <w:t>5、</w:t>
      </w:r>
      <w:r>
        <w:rPr>
          <w:rFonts w:ascii="宋体" w:hAnsi="宋体"/>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hint="eastAsia" w:ascii="宋体" w:hAnsi="宋体"/>
          <w:sz w:val="24"/>
        </w:rPr>
        <w:t>全国范围内12个月</w:t>
      </w:r>
      <w:r>
        <w:rPr>
          <w:rFonts w:ascii="宋体" w:hAnsi="宋体"/>
          <w:sz w:val="24"/>
        </w:rPr>
        <w:t>内达三次以上，将</w:t>
      </w:r>
      <w:r>
        <w:rPr>
          <w:rFonts w:hint="eastAsia" w:ascii="宋体" w:hAnsi="宋体"/>
          <w:sz w:val="24"/>
        </w:rPr>
        <w:t>由财政部门</w:t>
      </w:r>
      <w:r>
        <w:rPr>
          <w:rFonts w:ascii="宋体" w:hAnsi="宋体"/>
          <w:sz w:val="24"/>
        </w:rPr>
        <w:t>纳入不良行为记录名单并承担相应的法律责任。</w:t>
      </w:r>
    </w:p>
    <w:p w14:paraId="6E06706E">
      <w:pPr>
        <w:adjustRightInd w:val="0"/>
        <w:snapToGrid w:val="0"/>
        <w:spacing w:line="300" w:lineRule="auto"/>
        <w:ind w:firstLine="480" w:firstLineChars="200"/>
        <w:rPr>
          <w:rFonts w:ascii="宋体"/>
          <w:kern w:val="0"/>
          <w:sz w:val="24"/>
        </w:rPr>
      </w:pPr>
      <w:r>
        <w:rPr>
          <w:rFonts w:hint="eastAsia" w:ascii="宋体"/>
          <w:kern w:val="0"/>
          <w:sz w:val="24"/>
        </w:rPr>
        <w:t>（三）磋商文件的</w:t>
      </w:r>
      <w:r>
        <w:rPr>
          <w:rFonts w:ascii="宋体"/>
          <w:kern w:val="0"/>
          <w:sz w:val="24"/>
        </w:rPr>
        <w:t>澄清或者修改</w:t>
      </w:r>
    </w:p>
    <w:p w14:paraId="08141444">
      <w:pPr>
        <w:adjustRightInd w:val="0"/>
        <w:snapToGrid w:val="0"/>
        <w:spacing w:line="300" w:lineRule="auto"/>
        <w:ind w:firstLine="480" w:firstLineChars="200"/>
        <w:rPr>
          <w:rFonts w:ascii="宋体"/>
          <w:kern w:val="0"/>
          <w:sz w:val="24"/>
        </w:rPr>
      </w:pPr>
      <w:r>
        <w:rPr>
          <w:rFonts w:hint="eastAsia" w:ascii="宋体" w:hAnsi="宋体"/>
          <w:kern w:val="0"/>
          <w:sz w:val="24"/>
        </w:rPr>
        <w:t>1、</w:t>
      </w:r>
      <w:r>
        <w:rPr>
          <w:rFonts w:ascii="宋体"/>
          <w:kern w:val="0"/>
          <w:sz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055A2230">
      <w:pPr>
        <w:adjustRightInd w:val="0"/>
        <w:snapToGrid w:val="0"/>
        <w:spacing w:line="300" w:lineRule="auto"/>
        <w:ind w:firstLine="480" w:firstLineChars="200"/>
        <w:rPr>
          <w:rFonts w:ascii="宋体"/>
          <w:kern w:val="0"/>
          <w:sz w:val="24"/>
        </w:rPr>
      </w:pPr>
      <w:r>
        <w:rPr>
          <w:rFonts w:hint="eastAsia" w:ascii="宋体"/>
          <w:kern w:val="0"/>
          <w:sz w:val="24"/>
        </w:rPr>
        <w:t>2、磋商文件的修改书将构成磋商文件的一部分，对</w:t>
      </w:r>
      <w:r>
        <w:rPr>
          <w:rFonts w:hint="eastAsia" w:ascii="宋体" w:hAnsi="宋体"/>
          <w:sz w:val="24"/>
          <w:shd w:val="clear" w:color="auto" w:fill="FFFFFF"/>
        </w:rPr>
        <w:t>竞争性磋商</w:t>
      </w:r>
      <w:r>
        <w:rPr>
          <w:rFonts w:hint="eastAsia" w:ascii="宋体"/>
          <w:kern w:val="0"/>
          <w:sz w:val="24"/>
        </w:rPr>
        <w:t>供应商有约束力。</w:t>
      </w:r>
    </w:p>
    <w:p w14:paraId="6DDE48BA">
      <w:pPr>
        <w:adjustRightInd w:val="0"/>
        <w:snapToGrid w:val="0"/>
        <w:spacing w:line="300" w:lineRule="auto"/>
        <w:ind w:firstLine="482" w:firstLineChars="200"/>
        <w:rPr>
          <w:rFonts w:ascii="宋体"/>
          <w:b/>
          <w:kern w:val="0"/>
          <w:sz w:val="24"/>
        </w:rPr>
      </w:pPr>
      <w:r>
        <w:rPr>
          <w:rFonts w:hint="eastAsia" w:ascii="宋体"/>
          <w:b/>
          <w:kern w:val="0"/>
          <w:sz w:val="24"/>
        </w:rPr>
        <w:t>三、响应文件</w:t>
      </w:r>
    </w:p>
    <w:p w14:paraId="0398F7BE">
      <w:pPr>
        <w:adjustRightInd w:val="0"/>
        <w:snapToGrid w:val="0"/>
        <w:spacing w:line="300" w:lineRule="auto"/>
        <w:ind w:firstLine="480" w:firstLineChars="200"/>
        <w:rPr>
          <w:rFonts w:ascii="宋体"/>
          <w:kern w:val="0"/>
          <w:sz w:val="24"/>
        </w:rPr>
      </w:pPr>
      <w:r>
        <w:rPr>
          <w:rFonts w:hint="eastAsia" w:ascii="宋体"/>
          <w:kern w:val="0"/>
          <w:sz w:val="24"/>
        </w:rPr>
        <w:t>（一）</w:t>
      </w:r>
      <w:r>
        <w:rPr>
          <w:rFonts w:hint="eastAsia" w:ascii="宋体" w:hAnsi="宋体"/>
          <w:sz w:val="24"/>
          <w:shd w:val="clear" w:color="auto" w:fill="FFFFFF"/>
        </w:rPr>
        <w:t>响应文件</w:t>
      </w:r>
      <w:r>
        <w:rPr>
          <w:rFonts w:hint="eastAsia" w:ascii="宋体"/>
          <w:kern w:val="0"/>
          <w:sz w:val="24"/>
        </w:rPr>
        <w:t>的要求</w:t>
      </w:r>
    </w:p>
    <w:p w14:paraId="1E64E45B">
      <w:pPr>
        <w:adjustRightInd w:val="0"/>
        <w:snapToGrid w:val="0"/>
        <w:spacing w:line="300" w:lineRule="auto"/>
        <w:ind w:firstLine="480" w:firstLineChars="200"/>
        <w:rPr>
          <w:rFonts w:ascii="宋体"/>
          <w:kern w:val="0"/>
          <w:sz w:val="24"/>
        </w:rPr>
      </w:pPr>
      <w:r>
        <w:rPr>
          <w:rFonts w:ascii="宋体"/>
          <w:kern w:val="0"/>
          <w:sz w:val="24"/>
        </w:rPr>
        <w:t>1</w:t>
      </w:r>
      <w:r>
        <w:rPr>
          <w:rFonts w:hint="eastAsia" w:ascii="宋体"/>
          <w:kern w:val="0"/>
          <w:sz w:val="24"/>
        </w:rPr>
        <w:t>、</w:t>
      </w:r>
      <w:r>
        <w:rPr>
          <w:rFonts w:hint="eastAsia" w:ascii="宋体" w:hAnsi="宋体"/>
          <w:sz w:val="24"/>
          <w:shd w:val="clear" w:color="auto" w:fill="FFFFFF"/>
        </w:rPr>
        <w:t>竞争性磋商</w:t>
      </w:r>
      <w:r>
        <w:rPr>
          <w:rFonts w:hint="eastAsia" w:ascii="宋体"/>
          <w:kern w:val="0"/>
          <w:sz w:val="24"/>
        </w:rPr>
        <w:t>供应商应仔细阅读磋商文件的所有内容，按磋商文件的要求及采购设备技术规格要求，详细编制响应文件，并保证响应文件的正确性和真实性。</w:t>
      </w:r>
    </w:p>
    <w:p w14:paraId="1F99309B">
      <w:pPr>
        <w:adjustRightInd w:val="0"/>
        <w:snapToGrid w:val="0"/>
        <w:spacing w:line="300" w:lineRule="auto"/>
        <w:ind w:firstLine="480" w:firstLineChars="200"/>
        <w:rPr>
          <w:rFonts w:ascii="宋体"/>
          <w:kern w:val="0"/>
          <w:sz w:val="24"/>
        </w:rPr>
      </w:pPr>
      <w:r>
        <w:rPr>
          <w:rFonts w:ascii="宋体"/>
          <w:kern w:val="0"/>
          <w:sz w:val="24"/>
        </w:rPr>
        <w:t>2</w:t>
      </w:r>
      <w:r>
        <w:rPr>
          <w:rFonts w:hint="eastAsia" w:ascii="宋体"/>
          <w:kern w:val="0"/>
          <w:sz w:val="24"/>
        </w:rPr>
        <w:t>、不按磋商文件的资格要求提供的</w:t>
      </w:r>
      <w:r>
        <w:rPr>
          <w:rFonts w:hint="eastAsia" w:ascii="宋体" w:hAnsi="宋体"/>
          <w:sz w:val="24"/>
          <w:shd w:val="clear" w:color="auto" w:fill="FFFFFF"/>
        </w:rPr>
        <w:t>响应</w:t>
      </w:r>
      <w:r>
        <w:rPr>
          <w:rFonts w:hint="eastAsia" w:ascii="宋体"/>
          <w:kern w:val="0"/>
          <w:sz w:val="24"/>
        </w:rPr>
        <w:t>文件将被拒绝。</w:t>
      </w:r>
    </w:p>
    <w:p w14:paraId="52EA70F7">
      <w:pPr>
        <w:adjustRightInd w:val="0"/>
        <w:snapToGrid w:val="0"/>
        <w:spacing w:line="300" w:lineRule="auto"/>
        <w:ind w:firstLine="480" w:firstLineChars="200"/>
        <w:rPr>
          <w:rFonts w:ascii="宋体"/>
          <w:kern w:val="0"/>
          <w:sz w:val="24"/>
        </w:rPr>
      </w:pPr>
      <w:r>
        <w:rPr>
          <w:rFonts w:hint="eastAsia" w:ascii="宋体"/>
          <w:kern w:val="0"/>
          <w:sz w:val="24"/>
        </w:rPr>
        <w:t>（二）</w:t>
      </w:r>
      <w:r>
        <w:rPr>
          <w:rFonts w:hint="eastAsia" w:ascii="宋体" w:hAnsi="宋体"/>
          <w:sz w:val="24"/>
          <w:shd w:val="clear" w:color="auto" w:fill="FFFFFF"/>
        </w:rPr>
        <w:t>响应文件</w:t>
      </w:r>
      <w:r>
        <w:rPr>
          <w:rFonts w:hint="eastAsia" w:ascii="宋体"/>
          <w:kern w:val="0"/>
          <w:sz w:val="24"/>
        </w:rPr>
        <w:t>的组成</w:t>
      </w:r>
    </w:p>
    <w:p w14:paraId="06FC9896">
      <w:pPr>
        <w:adjustRightInd w:val="0"/>
        <w:snapToGrid w:val="0"/>
        <w:spacing w:line="300" w:lineRule="auto"/>
        <w:ind w:firstLine="480" w:firstLineChars="200"/>
        <w:rPr>
          <w:rFonts w:ascii="宋体"/>
          <w:kern w:val="0"/>
          <w:sz w:val="24"/>
        </w:rPr>
      </w:pPr>
      <w:r>
        <w:rPr>
          <w:rFonts w:hint="eastAsia" w:ascii="宋体" w:hAnsi="宋体"/>
          <w:sz w:val="24"/>
          <w:shd w:val="clear" w:color="auto" w:fill="FFFFFF"/>
        </w:rPr>
        <w:t>竞争性磋商</w:t>
      </w:r>
      <w:r>
        <w:rPr>
          <w:rFonts w:hint="eastAsia" w:ascii="宋体"/>
          <w:kern w:val="0"/>
          <w:sz w:val="24"/>
        </w:rPr>
        <w:t>供应商接到磋商文件后，按照采购人和响应文件的要求提供</w:t>
      </w:r>
      <w:r>
        <w:rPr>
          <w:rFonts w:hint="eastAsia" w:ascii="宋体" w:hAnsi="宋体"/>
          <w:sz w:val="24"/>
          <w:shd w:val="clear" w:color="auto" w:fill="FFFFFF"/>
        </w:rPr>
        <w:t>竞争性磋商</w:t>
      </w:r>
      <w:r>
        <w:rPr>
          <w:rFonts w:hint="eastAsia" w:ascii="宋体"/>
          <w:kern w:val="0"/>
          <w:sz w:val="24"/>
        </w:rPr>
        <w:t>响应文件，</w:t>
      </w:r>
    </w:p>
    <w:p w14:paraId="237678B4">
      <w:pPr>
        <w:adjustRightInd w:val="0"/>
        <w:snapToGrid w:val="0"/>
        <w:spacing w:line="300" w:lineRule="auto"/>
        <w:ind w:firstLine="480" w:firstLineChars="200"/>
        <w:rPr>
          <w:rFonts w:ascii="宋体"/>
          <w:kern w:val="0"/>
          <w:sz w:val="24"/>
        </w:rPr>
      </w:pPr>
      <w:r>
        <w:rPr>
          <w:rFonts w:ascii="宋体"/>
          <w:kern w:val="0"/>
          <w:sz w:val="24"/>
        </w:rPr>
        <w:t>1</w:t>
      </w:r>
      <w:r>
        <w:rPr>
          <w:rFonts w:hint="eastAsia" w:ascii="宋体"/>
          <w:kern w:val="0"/>
          <w:sz w:val="24"/>
        </w:rPr>
        <w:t>、商务标书</w:t>
      </w:r>
    </w:p>
    <w:p w14:paraId="13014C70">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1</w:t>
      </w:r>
      <w:r>
        <w:rPr>
          <w:rFonts w:hint="eastAsia" w:ascii="宋体"/>
          <w:kern w:val="0"/>
          <w:sz w:val="24"/>
        </w:rPr>
        <w:t>）相关资料</w:t>
      </w:r>
    </w:p>
    <w:p w14:paraId="33DE1D42">
      <w:pPr>
        <w:adjustRightInd w:val="0"/>
        <w:snapToGrid w:val="0"/>
        <w:spacing w:line="300" w:lineRule="auto"/>
        <w:ind w:firstLine="480" w:firstLineChars="200"/>
        <w:rPr>
          <w:rFonts w:ascii="宋体"/>
          <w:kern w:val="0"/>
          <w:sz w:val="24"/>
        </w:rPr>
      </w:pPr>
      <w:r>
        <w:rPr>
          <w:rFonts w:ascii="宋体"/>
          <w:kern w:val="0"/>
          <w:sz w:val="24"/>
        </w:rPr>
        <w:t>A</w:t>
      </w:r>
      <w:r>
        <w:rPr>
          <w:rFonts w:hint="eastAsia" w:ascii="宋体"/>
          <w:kern w:val="0"/>
          <w:sz w:val="24"/>
        </w:rPr>
        <w:t>、营业执照；</w:t>
      </w:r>
    </w:p>
    <w:p w14:paraId="6B154C22">
      <w:pPr>
        <w:adjustRightInd w:val="0"/>
        <w:snapToGrid w:val="0"/>
        <w:spacing w:line="300" w:lineRule="auto"/>
        <w:ind w:firstLine="480" w:firstLineChars="200"/>
        <w:rPr>
          <w:rFonts w:ascii="宋体"/>
          <w:kern w:val="0"/>
          <w:sz w:val="24"/>
        </w:rPr>
      </w:pPr>
      <w:r>
        <w:rPr>
          <w:rFonts w:ascii="宋体"/>
          <w:kern w:val="0"/>
          <w:sz w:val="24"/>
        </w:rPr>
        <w:t>B</w:t>
      </w:r>
      <w:r>
        <w:rPr>
          <w:rFonts w:hint="eastAsia" w:ascii="宋体"/>
          <w:kern w:val="0"/>
          <w:sz w:val="24"/>
        </w:rPr>
        <w:t>、磋商文件要求提供的证书；</w:t>
      </w:r>
    </w:p>
    <w:p w14:paraId="2B16A86B">
      <w:pPr>
        <w:adjustRightInd w:val="0"/>
        <w:snapToGrid w:val="0"/>
        <w:spacing w:line="300" w:lineRule="auto"/>
        <w:ind w:firstLine="480" w:firstLineChars="200"/>
        <w:rPr>
          <w:rFonts w:ascii="宋体"/>
          <w:kern w:val="0"/>
          <w:sz w:val="24"/>
        </w:rPr>
      </w:pPr>
      <w:r>
        <w:rPr>
          <w:rFonts w:hint="eastAsia" w:ascii="宋体"/>
          <w:kern w:val="0"/>
          <w:sz w:val="24"/>
        </w:rPr>
        <w:t>C、磋商文件要求提供的产品代理资格证明或制造商授权证书（按要求提供）；</w:t>
      </w:r>
    </w:p>
    <w:p w14:paraId="1F47D249">
      <w:pPr>
        <w:adjustRightInd w:val="0"/>
        <w:snapToGrid w:val="0"/>
        <w:spacing w:line="300" w:lineRule="auto"/>
        <w:ind w:firstLine="480" w:firstLineChars="200"/>
        <w:rPr>
          <w:rFonts w:ascii="宋体"/>
          <w:kern w:val="0"/>
          <w:sz w:val="24"/>
        </w:rPr>
      </w:pPr>
      <w:r>
        <w:rPr>
          <w:rFonts w:hint="eastAsia" w:ascii="宋体"/>
          <w:kern w:val="0"/>
          <w:sz w:val="24"/>
        </w:rPr>
        <w:t>D、法定代表人授权；</w:t>
      </w:r>
    </w:p>
    <w:p w14:paraId="215B03F4">
      <w:pPr>
        <w:adjustRightInd w:val="0"/>
        <w:snapToGrid w:val="0"/>
        <w:spacing w:line="300" w:lineRule="auto"/>
        <w:ind w:firstLine="480" w:firstLineChars="200"/>
        <w:rPr>
          <w:rFonts w:ascii="宋体"/>
          <w:kern w:val="0"/>
          <w:sz w:val="24"/>
        </w:rPr>
      </w:pPr>
      <w:r>
        <w:rPr>
          <w:rFonts w:hint="eastAsia" w:ascii="宋体"/>
          <w:kern w:val="0"/>
          <w:sz w:val="24"/>
        </w:rPr>
        <w:t>E、</w:t>
      </w:r>
      <w:r>
        <w:rPr>
          <w:rFonts w:hint="eastAsia" w:ascii="宋体" w:hAnsi="宋体"/>
          <w:sz w:val="24"/>
        </w:rPr>
        <w:t>竞争性磋商项目服务要求。</w:t>
      </w:r>
    </w:p>
    <w:p w14:paraId="3BB35B6B">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2</w:t>
      </w:r>
      <w:r>
        <w:rPr>
          <w:rFonts w:hint="eastAsia" w:ascii="宋体"/>
          <w:kern w:val="0"/>
          <w:sz w:val="24"/>
        </w:rPr>
        <w:t>）报价一览表</w:t>
      </w:r>
      <w:r>
        <w:rPr>
          <w:rFonts w:hint="eastAsia" w:ascii="宋体" w:hAnsi="宋体"/>
          <w:sz w:val="24"/>
          <w:shd w:val="clear" w:color="auto" w:fill="FFFFFF"/>
        </w:rPr>
        <w:t>竞争性磋商</w:t>
      </w:r>
      <w:r>
        <w:rPr>
          <w:rFonts w:hint="eastAsia" w:ascii="宋体"/>
          <w:kern w:val="0"/>
          <w:sz w:val="24"/>
        </w:rPr>
        <w:t>供应商应按磋商文件附件中要求填写报价单，</w:t>
      </w:r>
      <w:r>
        <w:rPr>
          <w:rFonts w:hint="eastAsia" w:ascii="宋体" w:hAnsi="宋体"/>
          <w:sz w:val="24"/>
          <w:shd w:val="clear" w:color="auto" w:fill="FFFFFF"/>
        </w:rPr>
        <w:t>竞争性磋商</w:t>
      </w:r>
      <w:r>
        <w:rPr>
          <w:rFonts w:hint="eastAsia" w:ascii="宋体"/>
          <w:kern w:val="0"/>
          <w:sz w:val="24"/>
        </w:rPr>
        <w:t>供应商报价应按不同费用类别分开填写。</w:t>
      </w:r>
    </w:p>
    <w:p w14:paraId="6AC6DF0D">
      <w:pPr>
        <w:adjustRightInd w:val="0"/>
        <w:snapToGrid w:val="0"/>
        <w:spacing w:line="300" w:lineRule="auto"/>
        <w:ind w:firstLine="480" w:firstLineChars="200"/>
        <w:rPr>
          <w:rFonts w:ascii="宋体"/>
          <w:kern w:val="0"/>
          <w:sz w:val="24"/>
        </w:rPr>
      </w:pPr>
      <w:r>
        <w:rPr>
          <w:rFonts w:hint="eastAsia" w:ascii="宋体"/>
          <w:kern w:val="0"/>
          <w:sz w:val="24"/>
        </w:rPr>
        <w:t>优惠条件：供应商承诺给予买方的各种优惠条件，包括设备价格、运输、保险、安装调试、付款条件、技术服务、售后服务、质量保证等方面的优惠可在附件写明，如无则写无（当优惠条件涉及“报价表”中的各项费用时，必须与报价表相统一）。</w:t>
      </w:r>
    </w:p>
    <w:p w14:paraId="6A67E4FD">
      <w:pPr>
        <w:adjustRightInd w:val="0"/>
        <w:snapToGrid w:val="0"/>
        <w:spacing w:line="300" w:lineRule="auto"/>
        <w:ind w:firstLine="480" w:firstLineChars="200"/>
        <w:rPr>
          <w:rFonts w:ascii="宋体"/>
          <w:kern w:val="0"/>
          <w:sz w:val="24"/>
        </w:rPr>
      </w:pPr>
      <w:r>
        <w:rPr>
          <w:rFonts w:ascii="宋体"/>
          <w:kern w:val="0"/>
          <w:sz w:val="24"/>
        </w:rPr>
        <w:t>2</w:t>
      </w:r>
      <w:r>
        <w:rPr>
          <w:rFonts w:hint="eastAsia" w:ascii="宋体"/>
          <w:kern w:val="0"/>
          <w:sz w:val="24"/>
        </w:rPr>
        <w:t>、技术标书</w:t>
      </w:r>
    </w:p>
    <w:p w14:paraId="2EC8B413">
      <w:pPr>
        <w:adjustRightInd w:val="0"/>
        <w:snapToGrid w:val="0"/>
        <w:spacing w:line="300" w:lineRule="auto"/>
        <w:ind w:firstLine="480" w:firstLineChars="200"/>
        <w:rPr>
          <w:rFonts w:ascii="宋体"/>
          <w:kern w:val="0"/>
          <w:sz w:val="24"/>
        </w:rPr>
      </w:pPr>
      <w:r>
        <w:rPr>
          <w:rFonts w:hint="eastAsia" w:ascii="宋体"/>
          <w:kern w:val="0"/>
          <w:sz w:val="24"/>
        </w:rPr>
        <w:t>（1）供应商推荐的供选择的选配；但所提出的意见应优于磋商文件中提出的相应要求；</w:t>
      </w:r>
    </w:p>
    <w:p w14:paraId="64B10189">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2</w:t>
      </w:r>
      <w:r>
        <w:rPr>
          <w:rFonts w:hint="eastAsia" w:ascii="宋体"/>
          <w:kern w:val="0"/>
          <w:sz w:val="24"/>
        </w:rPr>
        <w:t>）本项目的技术服务和售后服务的内容和措施及承诺（保修期限、保修期限内的服务响应时间和服务内容；保修期满后的服务响应时间，能否提供及时可靠的维修服务）；</w:t>
      </w:r>
    </w:p>
    <w:p w14:paraId="7594CD4B">
      <w:pPr>
        <w:adjustRightInd w:val="0"/>
        <w:snapToGrid w:val="0"/>
        <w:spacing w:line="300" w:lineRule="auto"/>
        <w:ind w:firstLine="480" w:firstLineChars="200"/>
        <w:rPr>
          <w:rFonts w:ascii="宋体"/>
          <w:kern w:val="0"/>
          <w:sz w:val="24"/>
        </w:rPr>
      </w:pPr>
      <w:r>
        <w:rPr>
          <w:rFonts w:hint="eastAsia" w:ascii="宋体"/>
          <w:kern w:val="0"/>
          <w:sz w:val="24"/>
        </w:rPr>
        <w:t>（3）其他（</w:t>
      </w:r>
      <w:r>
        <w:rPr>
          <w:rFonts w:hint="eastAsia" w:ascii="宋体" w:hAnsi="宋体"/>
          <w:sz w:val="24"/>
          <w:shd w:val="clear" w:color="auto" w:fill="FFFFFF"/>
        </w:rPr>
        <w:t>竞争性磋商</w:t>
      </w:r>
      <w:r>
        <w:rPr>
          <w:rFonts w:hint="eastAsia" w:ascii="宋体"/>
          <w:kern w:val="0"/>
          <w:sz w:val="24"/>
        </w:rPr>
        <w:t>供应商单位应说明的事项）。</w:t>
      </w:r>
    </w:p>
    <w:p w14:paraId="68949EFE">
      <w:pPr>
        <w:adjustRightInd w:val="0"/>
        <w:snapToGrid w:val="0"/>
        <w:spacing w:line="300" w:lineRule="auto"/>
        <w:ind w:firstLine="480" w:firstLineChars="200"/>
        <w:rPr>
          <w:rFonts w:ascii="宋体"/>
          <w:kern w:val="0"/>
          <w:sz w:val="24"/>
        </w:rPr>
      </w:pPr>
      <w:r>
        <w:rPr>
          <w:rFonts w:hint="eastAsia" w:ascii="宋体"/>
          <w:kern w:val="0"/>
          <w:sz w:val="24"/>
        </w:rPr>
        <w:t>（三）成交服务费</w:t>
      </w:r>
    </w:p>
    <w:p w14:paraId="28A47414">
      <w:pPr>
        <w:adjustRightInd w:val="0"/>
        <w:snapToGrid w:val="0"/>
        <w:spacing w:line="300" w:lineRule="auto"/>
        <w:ind w:firstLine="480" w:firstLineChars="200"/>
        <w:rPr>
          <w:rFonts w:ascii="宋体"/>
          <w:kern w:val="0"/>
          <w:sz w:val="24"/>
        </w:rPr>
      </w:pPr>
      <w:r>
        <w:rPr>
          <w:rFonts w:hint="eastAsia" w:ascii="宋体"/>
          <w:kern w:val="0"/>
          <w:sz w:val="24"/>
        </w:rPr>
        <w:t>1、成交方应向海南省教学仪器设备招标中心有限公司支付的成交服务费，成交服务费参照《海南省物价局关于降低部分招标代理服务收费标准的通知》（琼价费管[2011]225号）规定标准收费，不足5000元的按照5000元收取。</w:t>
      </w:r>
    </w:p>
    <w:p w14:paraId="4805FC21">
      <w:pPr>
        <w:adjustRightInd w:val="0"/>
        <w:snapToGrid w:val="0"/>
        <w:spacing w:line="300" w:lineRule="auto"/>
        <w:ind w:firstLine="480" w:firstLineChars="200"/>
        <w:rPr>
          <w:rFonts w:ascii="宋体"/>
          <w:kern w:val="0"/>
          <w:sz w:val="24"/>
        </w:rPr>
      </w:pPr>
      <w:r>
        <w:rPr>
          <w:rFonts w:hint="eastAsia" w:ascii="宋体"/>
          <w:kern w:val="0"/>
          <w:sz w:val="24"/>
        </w:rPr>
        <w:t>（四）</w:t>
      </w:r>
      <w:r>
        <w:rPr>
          <w:rFonts w:hint="eastAsia" w:ascii="宋体" w:hAnsi="宋体"/>
          <w:sz w:val="24"/>
          <w:shd w:val="clear" w:color="auto" w:fill="FFFFFF"/>
        </w:rPr>
        <w:t>响应文件</w:t>
      </w:r>
      <w:r>
        <w:rPr>
          <w:rFonts w:hint="eastAsia" w:ascii="宋体"/>
          <w:kern w:val="0"/>
          <w:sz w:val="24"/>
        </w:rPr>
        <w:t>的有效期</w:t>
      </w:r>
    </w:p>
    <w:p w14:paraId="28A6682A">
      <w:pPr>
        <w:adjustRightInd w:val="0"/>
        <w:snapToGrid w:val="0"/>
        <w:spacing w:line="300" w:lineRule="auto"/>
        <w:ind w:firstLine="480" w:firstLineChars="200"/>
        <w:rPr>
          <w:rFonts w:ascii="宋体"/>
          <w:kern w:val="0"/>
          <w:sz w:val="24"/>
        </w:rPr>
      </w:pPr>
      <w:r>
        <w:rPr>
          <w:rFonts w:ascii="宋体"/>
          <w:kern w:val="0"/>
          <w:sz w:val="24"/>
        </w:rPr>
        <w:t xml:space="preserve"> 1</w:t>
      </w:r>
      <w:r>
        <w:rPr>
          <w:rFonts w:hint="eastAsia" w:ascii="宋体"/>
          <w:kern w:val="0"/>
          <w:sz w:val="24"/>
        </w:rPr>
        <w:t>、自磋商之日起90天内，</w:t>
      </w:r>
      <w:r>
        <w:rPr>
          <w:rFonts w:hint="eastAsia" w:ascii="宋体" w:hAnsi="宋体"/>
          <w:sz w:val="24"/>
          <w:shd w:val="clear" w:color="auto" w:fill="FFFFFF"/>
        </w:rPr>
        <w:t>响应文件</w:t>
      </w:r>
      <w:r>
        <w:rPr>
          <w:rFonts w:hint="eastAsia" w:ascii="宋体"/>
          <w:kern w:val="0"/>
          <w:sz w:val="24"/>
        </w:rPr>
        <w:t>应保持有效。有效期短于这个规定期限的</w:t>
      </w:r>
      <w:r>
        <w:rPr>
          <w:rFonts w:hint="eastAsia" w:ascii="宋体" w:hAnsi="宋体"/>
          <w:sz w:val="24"/>
          <w:shd w:val="clear" w:color="auto" w:fill="FFFFFF"/>
        </w:rPr>
        <w:t>竞争性磋商</w:t>
      </w:r>
      <w:r>
        <w:rPr>
          <w:rFonts w:hint="eastAsia" w:ascii="宋体"/>
          <w:kern w:val="0"/>
          <w:sz w:val="24"/>
        </w:rPr>
        <w:t>供应商将被拒绝。</w:t>
      </w:r>
    </w:p>
    <w:p w14:paraId="12F6D57F">
      <w:pPr>
        <w:adjustRightInd w:val="0"/>
        <w:snapToGrid w:val="0"/>
        <w:spacing w:line="300" w:lineRule="auto"/>
        <w:ind w:firstLine="480" w:firstLineChars="200"/>
        <w:rPr>
          <w:rFonts w:ascii="宋体"/>
          <w:kern w:val="0"/>
          <w:sz w:val="24"/>
        </w:rPr>
      </w:pPr>
      <w:r>
        <w:rPr>
          <w:rFonts w:ascii="宋体"/>
          <w:kern w:val="0"/>
          <w:sz w:val="24"/>
        </w:rPr>
        <w:t>2</w:t>
      </w:r>
      <w:r>
        <w:rPr>
          <w:rFonts w:hint="eastAsia" w:ascii="宋体"/>
          <w:kern w:val="0"/>
          <w:sz w:val="24"/>
        </w:rPr>
        <w:t>、在特殊情况下，采购人可与</w:t>
      </w:r>
      <w:r>
        <w:rPr>
          <w:rFonts w:hint="eastAsia" w:ascii="宋体" w:hAnsi="宋体"/>
          <w:sz w:val="24"/>
          <w:shd w:val="clear" w:color="auto" w:fill="FFFFFF"/>
        </w:rPr>
        <w:t>竞争性磋商</w:t>
      </w:r>
      <w:r>
        <w:rPr>
          <w:rFonts w:hint="eastAsia" w:ascii="宋体"/>
          <w:kern w:val="0"/>
          <w:sz w:val="24"/>
        </w:rPr>
        <w:t>供应商协商延长投标书的有效期，这种要求和答复均应书面形式进行。</w:t>
      </w:r>
    </w:p>
    <w:p w14:paraId="2269327E">
      <w:pPr>
        <w:adjustRightInd w:val="0"/>
        <w:snapToGrid w:val="0"/>
        <w:spacing w:line="300" w:lineRule="auto"/>
        <w:ind w:firstLine="482" w:firstLineChars="200"/>
        <w:rPr>
          <w:rFonts w:ascii="宋体"/>
          <w:b/>
          <w:kern w:val="0"/>
          <w:sz w:val="24"/>
        </w:rPr>
      </w:pPr>
      <w:r>
        <w:rPr>
          <w:rFonts w:hint="eastAsia" w:ascii="宋体"/>
          <w:b/>
          <w:kern w:val="0"/>
          <w:sz w:val="24"/>
        </w:rPr>
        <w:t>四、</w:t>
      </w:r>
      <w:r>
        <w:rPr>
          <w:rFonts w:hint="eastAsia" w:ascii="宋体" w:hAnsi="宋体"/>
          <w:b/>
          <w:sz w:val="24"/>
          <w:shd w:val="clear" w:color="auto" w:fill="FFFFFF"/>
        </w:rPr>
        <w:t>响应文件</w:t>
      </w:r>
      <w:r>
        <w:rPr>
          <w:rFonts w:hint="eastAsia" w:ascii="宋体"/>
          <w:b/>
          <w:kern w:val="0"/>
          <w:sz w:val="24"/>
        </w:rPr>
        <w:t>的递交</w:t>
      </w:r>
    </w:p>
    <w:p w14:paraId="38C2DEF2">
      <w:pPr>
        <w:adjustRightInd w:val="0"/>
        <w:snapToGrid w:val="0"/>
        <w:spacing w:line="300" w:lineRule="auto"/>
        <w:ind w:firstLine="480" w:firstLineChars="200"/>
        <w:rPr>
          <w:rFonts w:ascii="宋体"/>
          <w:kern w:val="0"/>
          <w:sz w:val="24"/>
        </w:rPr>
      </w:pPr>
      <w:r>
        <w:rPr>
          <w:rFonts w:hint="eastAsia" w:ascii="宋体" w:hAnsi="宋体"/>
          <w:sz w:val="24"/>
          <w:shd w:val="clear" w:color="auto" w:fill="FFFFFF"/>
        </w:rPr>
        <w:t>响应文件</w:t>
      </w:r>
      <w:r>
        <w:rPr>
          <w:rFonts w:hint="eastAsia" w:ascii="宋体"/>
          <w:kern w:val="0"/>
          <w:sz w:val="24"/>
        </w:rPr>
        <w:t>应按以下方法分别装袋密封</w:t>
      </w:r>
      <w:r>
        <w:rPr>
          <w:rFonts w:hint="eastAsia" w:ascii="宋体" w:hAnsi="宋体"/>
          <w:sz w:val="24"/>
        </w:rPr>
        <w:t>（不作为实质性要求）</w:t>
      </w:r>
    </w:p>
    <w:p w14:paraId="26EFB538">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1</w:t>
      </w:r>
      <w:r>
        <w:rPr>
          <w:rFonts w:hint="eastAsia" w:ascii="宋体"/>
          <w:kern w:val="0"/>
          <w:sz w:val="24"/>
        </w:rPr>
        <w:t>）所有“正本”“副本”响应文件资料按以上所列内容装订成册，并在封面上标明“正本”和 “副本”字样。</w:t>
      </w:r>
    </w:p>
    <w:p w14:paraId="5507EDE0">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2</w:t>
      </w:r>
      <w:r>
        <w:rPr>
          <w:rFonts w:hint="eastAsia" w:ascii="宋体"/>
          <w:kern w:val="0"/>
          <w:sz w:val="24"/>
        </w:rPr>
        <w:t>）</w:t>
      </w:r>
      <w:r>
        <w:rPr>
          <w:rFonts w:hint="eastAsia" w:ascii="宋体" w:hAnsi="宋体"/>
          <w:sz w:val="24"/>
          <w:shd w:val="clear" w:color="auto" w:fill="FFFFFF"/>
        </w:rPr>
        <w:t>竞争性磋商</w:t>
      </w:r>
      <w:r>
        <w:rPr>
          <w:rFonts w:hint="eastAsia" w:ascii="宋体"/>
          <w:kern w:val="0"/>
          <w:sz w:val="24"/>
        </w:rPr>
        <w:t>响应文件密封袋内正本一份、副本两份。封口处有供应商公章。封面上写明项目编号、项目名称、供应商名称，并注明“响应文件”、“开启截止时间前请勿启封”字样。</w:t>
      </w:r>
    </w:p>
    <w:p w14:paraId="2C3D7D9F">
      <w:pPr>
        <w:adjustRightInd w:val="0"/>
        <w:snapToGrid w:val="0"/>
        <w:spacing w:line="300" w:lineRule="auto"/>
        <w:ind w:firstLine="480" w:firstLineChars="200"/>
        <w:rPr>
          <w:rFonts w:ascii="宋体"/>
          <w:kern w:val="0"/>
          <w:sz w:val="24"/>
        </w:rPr>
      </w:pPr>
      <w:r>
        <w:rPr>
          <w:rFonts w:hint="eastAsia" w:ascii="宋体"/>
          <w:kern w:val="0"/>
          <w:sz w:val="24"/>
        </w:rPr>
        <w:t>（3）</w:t>
      </w:r>
      <w:r>
        <w:rPr>
          <w:rFonts w:hint="eastAsia" w:ascii="宋体" w:hAnsi="宋体"/>
          <w:sz w:val="24"/>
          <w:shd w:val="clear" w:color="auto" w:fill="FFFFFF"/>
        </w:rPr>
        <w:t>响应文件</w:t>
      </w:r>
      <w:r>
        <w:rPr>
          <w:rFonts w:hint="eastAsia" w:ascii="宋体"/>
          <w:kern w:val="0"/>
          <w:sz w:val="24"/>
        </w:rPr>
        <w:t>自制部分必须打印，每页按顺序加注页码，装订牢固且不会轻易脱落</w:t>
      </w:r>
      <w:r>
        <w:rPr>
          <w:rFonts w:hint="eastAsia" w:ascii="宋体"/>
          <w:b/>
          <w:bCs/>
          <w:kern w:val="0"/>
          <w:sz w:val="24"/>
        </w:rPr>
        <w:t>（注：胶装）</w:t>
      </w:r>
      <w:r>
        <w:rPr>
          <w:rFonts w:hint="eastAsia" w:ascii="宋体"/>
          <w:kern w:val="0"/>
          <w:sz w:val="24"/>
        </w:rPr>
        <w:t>。如因装订问题而出现漏页或缺页，由此产生的一切后果由供应商自行承担。</w:t>
      </w:r>
    </w:p>
    <w:p w14:paraId="4E090F08">
      <w:pPr>
        <w:adjustRightInd w:val="0"/>
        <w:snapToGrid w:val="0"/>
        <w:spacing w:line="300" w:lineRule="auto"/>
        <w:ind w:firstLine="480" w:firstLineChars="200"/>
        <w:rPr>
          <w:rFonts w:ascii="宋体"/>
          <w:kern w:val="0"/>
          <w:sz w:val="24"/>
        </w:rPr>
      </w:pPr>
      <w:r>
        <w:rPr>
          <w:rFonts w:hint="eastAsia" w:ascii="宋体"/>
          <w:kern w:val="0"/>
          <w:sz w:val="24"/>
        </w:rPr>
        <w:t>（4）供应商的授权代表须携带《法定代表人授权书》及个人身份证原件亲临开标会现场以备查验。其现场所签署确认的文件均代表供应商单位的决定，并作为</w:t>
      </w:r>
      <w:r>
        <w:rPr>
          <w:rFonts w:hint="eastAsia" w:ascii="宋体" w:hAnsi="宋体"/>
          <w:sz w:val="24"/>
          <w:shd w:val="clear" w:color="auto" w:fill="FFFFFF"/>
        </w:rPr>
        <w:t>响应文件</w:t>
      </w:r>
      <w:r>
        <w:rPr>
          <w:rFonts w:hint="eastAsia" w:ascii="宋体"/>
          <w:kern w:val="0"/>
          <w:sz w:val="24"/>
        </w:rPr>
        <w:t>的补充内容，具有同等法律效力。</w:t>
      </w:r>
    </w:p>
    <w:p w14:paraId="4C9290AE">
      <w:pPr>
        <w:pStyle w:val="15"/>
        <w:adjustRightInd w:val="0"/>
        <w:snapToGrid w:val="0"/>
        <w:spacing w:line="300" w:lineRule="auto"/>
        <w:ind w:firstLine="480" w:firstLineChars="200"/>
        <w:rPr>
          <w:sz w:val="24"/>
          <w:szCs w:val="24"/>
        </w:rPr>
      </w:pPr>
      <w:r>
        <w:rPr>
          <w:rFonts w:hint="eastAsia" w:ascii="宋体"/>
          <w:kern w:val="0"/>
          <w:sz w:val="24"/>
          <w:szCs w:val="24"/>
        </w:rPr>
        <w:t>（</w:t>
      </w:r>
      <w:r>
        <w:rPr>
          <w:rFonts w:hint="eastAsia" w:ascii="宋体"/>
          <w:b/>
          <w:kern w:val="0"/>
          <w:sz w:val="24"/>
          <w:szCs w:val="24"/>
        </w:rPr>
        <w:t>5）</w:t>
      </w:r>
      <w:r>
        <w:rPr>
          <w:rFonts w:hint="eastAsia"/>
          <w:b/>
          <w:sz w:val="24"/>
          <w:szCs w:val="24"/>
        </w:rPr>
        <w:t>供应商应当在磋商文件要求的截止时间前，将响应文件密封送达指定地点。在截止时间后送达的响应文件为无效文件，采购人、采购代理机构或者磋商小组应当拒收。</w:t>
      </w:r>
    </w:p>
    <w:p w14:paraId="2DC536D5">
      <w:pPr>
        <w:pStyle w:val="15"/>
        <w:adjustRightInd w:val="0"/>
        <w:snapToGrid w:val="0"/>
        <w:spacing w:line="300" w:lineRule="auto"/>
        <w:ind w:firstLine="480" w:firstLineChars="200"/>
        <w:rPr>
          <w:rFonts w:ascii="宋体"/>
          <w:kern w:val="0"/>
          <w:sz w:val="24"/>
        </w:rPr>
      </w:pPr>
      <w:r>
        <w:rPr>
          <w:rFonts w:hint="eastAsia" w:ascii="宋体"/>
          <w:kern w:val="0"/>
          <w:sz w:val="24"/>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01D55822">
      <w:pPr>
        <w:adjustRightInd w:val="0"/>
        <w:snapToGrid w:val="0"/>
        <w:spacing w:line="300" w:lineRule="auto"/>
        <w:ind w:firstLine="420" w:firstLineChars="200"/>
      </w:pPr>
    </w:p>
    <w:p w14:paraId="70A2C027">
      <w:pPr>
        <w:adjustRightInd w:val="0"/>
        <w:snapToGrid w:val="0"/>
        <w:spacing w:line="300" w:lineRule="auto"/>
        <w:ind w:firstLine="482" w:firstLineChars="200"/>
        <w:rPr>
          <w:rFonts w:ascii="宋体"/>
          <w:b/>
          <w:kern w:val="0"/>
          <w:sz w:val="24"/>
        </w:rPr>
      </w:pPr>
      <w:r>
        <w:rPr>
          <w:rFonts w:hint="eastAsia" w:ascii="宋体"/>
          <w:b/>
          <w:kern w:val="0"/>
          <w:sz w:val="24"/>
        </w:rPr>
        <w:t>五、磋商和评审</w:t>
      </w:r>
    </w:p>
    <w:p w14:paraId="2EB29407">
      <w:pPr>
        <w:adjustRightInd w:val="0"/>
        <w:snapToGrid w:val="0"/>
        <w:spacing w:line="300" w:lineRule="auto"/>
        <w:ind w:firstLine="480" w:firstLineChars="200"/>
        <w:rPr>
          <w:rFonts w:ascii="宋体"/>
          <w:kern w:val="0"/>
          <w:sz w:val="24"/>
        </w:rPr>
      </w:pPr>
      <w:r>
        <w:rPr>
          <w:rFonts w:hint="eastAsia" w:ascii="宋体"/>
          <w:kern w:val="0"/>
          <w:sz w:val="24"/>
        </w:rPr>
        <w:t>（一）磋商小组</w:t>
      </w:r>
    </w:p>
    <w:p w14:paraId="13E5A4B1">
      <w:pPr>
        <w:adjustRightInd w:val="0"/>
        <w:snapToGrid w:val="0"/>
        <w:spacing w:line="300" w:lineRule="auto"/>
        <w:ind w:firstLine="480" w:firstLineChars="200"/>
        <w:rPr>
          <w:rFonts w:ascii="宋体"/>
          <w:kern w:val="0"/>
          <w:sz w:val="24"/>
        </w:rPr>
      </w:pPr>
      <w:r>
        <w:rPr>
          <w:rFonts w:hint="eastAsia" w:ascii="宋体"/>
          <w:kern w:val="0"/>
          <w:sz w:val="24"/>
        </w:rPr>
        <w:t>采购人将根据本次竞争性磋商采购的特点，按照《中华人民共和国政府采购法》、《政府采购竞争性磋商采购方式管理暂行办法》和其他相关法律法规规定成立磋商小组。磋商小组对响应文件进行审查、质疑、评估和比较，并进行磋商。</w:t>
      </w:r>
      <w:r>
        <w:rPr>
          <w:rFonts w:hint="eastAsia" w:ascii="宋体" w:hAnsi="宋体"/>
          <w:sz w:val="24"/>
        </w:rPr>
        <w:t>磋商小组判断“响应文件”的响应性，仅基于“响应文件”本身而不靠外部证据。</w:t>
      </w:r>
    </w:p>
    <w:p w14:paraId="6BEBCD1A">
      <w:pPr>
        <w:adjustRightInd w:val="0"/>
        <w:snapToGrid w:val="0"/>
        <w:spacing w:line="300" w:lineRule="auto"/>
        <w:ind w:firstLine="480" w:firstLineChars="200"/>
        <w:rPr>
          <w:rFonts w:ascii="宋体"/>
          <w:kern w:val="0"/>
          <w:sz w:val="24"/>
        </w:rPr>
      </w:pPr>
      <w:r>
        <w:rPr>
          <w:rFonts w:hint="eastAsia" w:ascii="宋体"/>
          <w:kern w:val="0"/>
          <w:sz w:val="24"/>
        </w:rPr>
        <w:t>（二）磋商</w:t>
      </w:r>
    </w:p>
    <w:p w14:paraId="50283E21">
      <w:pPr>
        <w:adjustRightInd w:val="0"/>
        <w:snapToGrid w:val="0"/>
        <w:spacing w:line="300" w:lineRule="auto"/>
        <w:ind w:firstLine="480" w:firstLineChars="200"/>
        <w:rPr>
          <w:rFonts w:ascii="宋体"/>
          <w:kern w:val="0"/>
          <w:sz w:val="24"/>
        </w:rPr>
      </w:pPr>
      <w:r>
        <w:rPr>
          <w:rFonts w:hint="eastAsia" w:ascii="宋体"/>
          <w:kern w:val="0"/>
          <w:sz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2E4502E">
      <w:pPr>
        <w:adjustRightInd w:val="0"/>
        <w:snapToGrid w:val="0"/>
        <w:spacing w:line="300" w:lineRule="auto"/>
        <w:ind w:firstLine="480" w:firstLineChars="200"/>
        <w:rPr>
          <w:rFonts w:ascii="宋体"/>
          <w:kern w:val="0"/>
          <w:sz w:val="24"/>
        </w:rPr>
      </w:pPr>
      <w:r>
        <w:rPr>
          <w:rFonts w:hint="eastAsia" w:ascii="宋体"/>
          <w:kern w:val="0"/>
          <w:sz w:val="24"/>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BE4C688">
      <w:pPr>
        <w:adjustRightInd w:val="0"/>
        <w:snapToGrid w:val="0"/>
        <w:spacing w:line="300" w:lineRule="auto"/>
        <w:ind w:firstLine="120" w:firstLineChars="50"/>
        <w:rPr>
          <w:rFonts w:ascii="宋体"/>
          <w:kern w:val="0"/>
          <w:sz w:val="24"/>
        </w:rPr>
      </w:pPr>
      <w:r>
        <w:rPr>
          <w:rFonts w:hint="eastAsia" w:ascii="宋体"/>
          <w:kern w:val="0"/>
          <w:sz w:val="24"/>
        </w:rPr>
        <w:t>　 3、磋商小组所有成员应当集中与单一供应商分别进行磋商，并给予所有参加磋商的供应商平等的磋商机会。</w:t>
      </w:r>
    </w:p>
    <w:p w14:paraId="12A136BC">
      <w:pPr>
        <w:adjustRightInd w:val="0"/>
        <w:snapToGrid w:val="0"/>
        <w:spacing w:line="300" w:lineRule="auto"/>
        <w:ind w:firstLine="480" w:firstLineChars="200"/>
        <w:rPr>
          <w:rFonts w:ascii="宋体"/>
          <w:kern w:val="0"/>
          <w:sz w:val="24"/>
        </w:rPr>
      </w:pPr>
      <w:r>
        <w:rPr>
          <w:rFonts w:hint="eastAsia" w:ascii="宋体"/>
          <w:kern w:val="0"/>
          <w:sz w:val="24"/>
        </w:rPr>
        <w:t>4、在磋商过程中，磋商小组可以根据磋商文件和磋商情况实质性变动采购需求中的技术、服务要求以及合同草案条款，但不得变动磋商文件中的其他内容。实质性变动的内容，须经采购人代表确认。</w:t>
      </w:r>
    </w:p>
    <w:p w14:paraId="4DBD905B">
      <w:pPr>
        <w:adjustRightInd w:val="0"/>
        <w:snapToGrid w:val="0"/>
        <w:spacing w:line="300" w:lineRule="auto"/>
        <w:ind w:firstLine="480" w:firstLineChars="200"/>
        <w:rPr>
          <w:rFonts w:ascii="宋体"/>
          <w:kern w:val="0"/>
          <w:sz w:val="24"/>
        </w:rPr>
      </w:pPr>
      <w:r>
        <w:rPr>
          <w:rFonts w:hint="eastAsia" w:ascii="宋体"/>
          <w:kern w:val="0"/>
          <w:sz w:val="24"/>
        </w:rPr>
        <w:t>对磋商文件作出的实质性变动是磋商文件的有效组成部分，磋商小组应当及时以书面形式同时通知所有参加磋商的供应商。</w:t>
      </w:r>
    </w:p>
    <w:p w14:paraId="7C57C686">
      <w:pPr>
        <w:adjustRightInd w:val="0"/>
        <w:snapToGrid w:val="0"/>
        <w:spacing w:line="300" w:lineRule="auto"/>
        <w:ind w:firstLine="480" w:firstLineChars="200"/>
        <w:rPr>
          <w:rFonts w:ascii="宋体"/>
          <w:kern w:val="0"/>
          <w:sz w:val="24"/>
        </w:rPr>
      </w:pPr>
      <w:r>
        <w:rPr>
          <w:rFonts w:hint="eastAsia" w:ascii="宋体"/>
          <w:kern w:val="0"/>
          <w:sz w:val="24"/>
        </w:rPr>
        <w:t>5、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4E681038">
      <w:pPr>
        <w:adjustRightInd w:val="0"/>
        <w:snapToGrid w:val="0"/>
        <w:spacing w:line="300" w:lineRule="auto"/>
        <w:ind w:firstLine="480" w:firstLineChars="200"/>
        <w:rPr>
          <w:rFonts w:ascii="宋体"/>
          <w:kern w:val="0"/>
          <w:sz w:val="24"/>
        </w:rPr>
      </w:pPr>
      <w:r>
        <w:rPr>
          <w:rFonts w:hint="eastAsia" w:ascii="宋体"/>
          <w:kern w:val="0"/>
          <w:sz w:val="24"/>
        </w:rPr>
        <w:t>6、磋商文件能够详细列明采购标的的技术、服务要求的，磋商结束后，磋商小组应当要求所有实质性响应的供应商在规定时间内提交最后报价，提交最后报价的供应商不得少于3家。</w:t>
      </w:r>
    </w:p>
    <w:p w14:paraId="094312D5">
      <w:pPr>
        <w:adjustRightInd w:val="0"/>
        <w:snapToGrid w:val="0"/>
        <w:spacing w:line="300" w:lineRule="auto"/>
        <w:ind w:firstLine="480" w:firstLineChars="200"/>
        <w:rPr>
          <w:rFonts w:ascii="宋体"/>
          <w:kern w:val="0"/>
          <w:sz w:val="24"/>
        </w:rPr>
      </w:pPr>
      <w:r>
        <w:rPr>
          <w:rFonts w:hint="eastAsia" w:ascii="宋体"/>
          <w:kern w:val="0"/>
          <w:sz w:val="24"/>
        </w:rPr>
        <w:t>7、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D362ABA">
      <w:pPr>
        <w:adjustRightInd w:val="0"/>
        <w:snapToGrid w:val="0"/>
        <w:spacing w:line="300" w:lineRule="auto"/>
        <w:rPr>
          <w:rFonts w:ascii="宋体"/>
          <w:kern w:val="0"/>
          <w:sz w:val="24"/>
        </w:rPr>
      </w:pPr>
      <w:r>
        <w:rPr>
          <w:rFonts w:hint="eastAsia" w:ascii="宋体"/>
          <w:kern w:val="0"/>
          <w:sz w:val="24"/>
        </w:rPr>
        <w:t>　最后报价是供应商响应文件的有效组成部分。符合《政府采购竞争性磋商采购方式管理暂行办法》第三条第四项情形的，提交最后报价的供应商可以为2家。</w:t>
      </w:r>
    </w:p>
    <w:p w14:paraId="521207FF">
      <w:pPr>
        <w:adjustRightInd w:val="0"/>
        <w:snapToGrid w:val="0"/>
        <w:spacing w:line="300" w:lineRule="auto"/>
        <w:ind w:firstLine="120" w:firstLineChars="50"/>
        <w:rPr>
          <w:rFonts w:ascii="宋体"/>
          <w:kern w:val="0"/>
          <w:sz w:val="24"/>
        </w:rPr>
      </w:pPr>
      <w:r>
        <w:rPr>
          <w:rFonts w:hint="eastAsia" w:ascii="宋体"/>
          <w:kern w:val="0"/>
          <w:sz w:val="24"/>
        </w:rPr>
        <w:t>　8、已提交响应文件的供应商，在提交最后报价之前，可以根据磋商情况退出磋商。</w:t>
      </w:r>
    </w:p>
    <w:p w14:paraId="18C9A72B">
      <w:pPr>
        <w:adjustRightInd w:val="0"/>
        <w:snapToGrid w:val="0"/>
        <w:spacing w:line="300" w:lineRule="auto"/>
        <w:ind w:firstLine="480" w:firstLineChars="200"/>
        <w:rPr>
          <w:rFonts w:ascii="宋体"/>
          <w:kern w:val="0"/>
          <w:sz w:val="24"/>
        </w:rPr>
      </w:pPr>
      <w:r>
        <w:rPr>
          <w:rFonts w:hint="eastAsia" w:ascii="宋体"/>
          <w:kern w:val="0"/>
          <w:sz w:val="24"/>
        </w:rPr>
        <w:t>9、经磋商确定最终采购需求和提交最后报价的供应商后，由磋商小组采用综合评分法对提交最后报价的供应商的响应文件和最后报价进行综合评分。</w:t>
      </w:r>
    </w:p>
    <w:p w14:paraId="0B1ED4D2">
      <w:pPr>
        <w:adjustRightInd w:val="0"/>
        <w:snapToGrid w:val="0"/>
        <w:spacing w:line="300" w:lineRule="auto"/>
        <w:ind w:firstLine="480" w:firstLineChars="200"/>
        <w:rPr>
          <w:rFonts w:ascii="宋体"/>
          <w:kern w:val="0"/>
          <w:sz w:val="24"/>
        </w:rPr>
      </w:pPr>
      <w:r>
        <w:rPr>
          <w:rFonts w:hint="eastAsia" w:ascii="宋体"/>
          <w:kern w:val="0"/>
          <w:sz w:val="24"/>
        </w:rPr>
        <w:t>10、评审时，磋商小组各成员应当独立对每个有效响应的文件进行评价、打分，然后汇总每个供应商每项评分因素的得分。</w:t>
      </w:r>
    </w:p>
    <w:p w14:paraId="38D7389B">
      <w:pPr>
        <w:adjustRightInd w:val="0"/>
        <w:snapToGrid w:val="0"/>
        <w:spacing w:line="300" w:lineRule="auto"/>
        <w:ind w:firstLine="480" w:firstLineChars="200"/>
        <w:rPr>
          <w:rFonts w:ascii="宋体"/>
          <w:kern w:val="0"/>
          <w:sz w:val="24"/>
        </w:rPr>
      </w:pPr>
      <w:r>
        <w:rPr>
          <w:rFonts w:hint="eastAsia" w:ascii="宋体"/>
          <w:kern w:val="0"/>
          <w:sz w:val="24"/>
        </w:rPr>
        <w:t>11、综合评分法中的价格分统一采用低价优先法计算，即满足磋商文件要求且最后报价最低的供应商的价格为磋商基准价，其价格分为满分。</w:t>
      </w:r>
    </w:p>
    <w:p w14:paraId="33A3749E">
      <w:pPr>
        <w:adjustRightInd w:val="0"/>
        <w:snapToGrid w:val="0"/>
        <w:spacing w:line="300" w:lineRule="auto"/>
        <w:ind w:firstLine="480" w:firstLineChars="200"/>
        <w:rPr>
          <w:rFonts w:ascii="宋体"/>
          <w:kern w:val="0"/>
          <w:sz w:val="24"/>
        </w:rPr>
      </w:pPr>
      <w:r>
        <w:rPr>
          <w:rFonts w:hint="eastAsia" w:ascii="宋体"/>
          <w:kern w:val="0"/>
          <w:sz w:val="24"/>
        </w:rPr>
        <w:t>12、磋商小组根据综合评分情况，按照评审得分由高到低顺序推荐成交候选供应商</w:t>
      </w:r>
    </w:p>
    <w:p w14:paraId="20BD90DD">
      <w:pPr>
        <w:pStyle w:val="2"/>
        <w:ind w:left="0" w:leftChars="0" w:firstLine="480"/>
      </w:pPr>
      <w:r>
        <w:rPr>
          <w:rFonts w:hint="eastAsia" w:ascii="宋体"/>
          <w:kern w:val="0"/>
          <w:sz w:val="24"/>
        </w:rPr>
        <w:t>13、供应商的核心产品提供相同品牌产品且通过初步审查的不同供应商参加同一合同项下投标的，按一家供应商计算，评审后得分最高的同品牌供应商获得成交人推荐资格；评审得分相同的，由采购人或者采购人委托评标委员会按照采购文件规定的方式确定一个投标人获得成交人推荐资格，采购文件未规定的采取随机抽取方式确定，其他同品牌投标人不作为成交候选人。</w:t>
      </w:r>
    </w:p>
    <w:p w14:paraId="236B425B">
      <w:pPr>
        <w:adjustRightInd w:val="0"/>
        <w:snapToGrid w:val="0"/>
        <w:spacing w:line="300" w:lineRule="auto"/>
        <w:ind w:firstLine="482" w:firstLineChars="200"/>
        <w:rPr>
          <w:rFonts w:ascii="宋体"/>
          <w:b/>
          <w:kern w:val="0"/>
          <w:sz w:val="24"/>
        </w:rPr>
      </w:pPr>
      <w:r>
        <w:rPr>
          <w:rFonts w:hint="eastAsia" w:ascii="宋体"/>
          <w:b/>
          <w:kern w:val="0"/>
          <w:sz w:val="24"/>
        </w:rPr>
        <w:t>六、成交通知书及合同签订</w:t>
      </w:r>
    </w:p>
    <w:p w14:paraId="64DD6F41">
      <w:pPr>
        <w:adjustRightInd w:val="0"/>
        <w:snapToGrid w:val="0"/>
        <w:spacing w:line="300" w:lineRule="auto"/>
        <w:ind w:firstLine="480" w:firstLineChars="200"/>
        <w:rPr>
          <w:rFonts w:ascii="宋体"/>
          <w:kern w:val="0"/>
          <w:sz w:val="24"/>
        </w:rPr>
      </w:pPr>
      <w:r>
        <w:rPr>
          <w:rFonts w:hint="eastAsia" w:ascii="宋体"/>
          <w:kern w:val="0"/>
          <w:sz w:val="24"/>
        </w:rPr>
        <w:t>（一）成交通知书</w:t>
      </w:r>
    </w:p>
    <w:p w14:paraId="1E01F46C">
      <w:pPr>
        <w:adjustRightInd w:val="0"/>
        <w:snapToGrid w:val="0"/>
        <w:spacing w:line="300" w:lineRule="auto"/>
        <w:ind w:firstLine="480" w:firstLineChars="200"/>
        <w:rPr>
          <w:rFonts w:ascii="宋体"/>
          <w:kern w:val="0"/>
          <w:sz w:val="24"/>
        </w:rPr>
      </w:pPr>
      <w:r>
        <w:rPr>
          <w:rFonts w:hint="eastAsia" w:ascii="宋体"/>
          <w:kern w:val="0"/>
          <w:sz w:val="24"/>
        </w:rPr>
        <w:t>采购人或者采购代理机构应当在成交供应商确定后2个工作日内，采购信息发布媒体上公告成交结果，同时向成交供应商发出成交通知书。</w:t>
      </w:r>
    </w:p>
    <w:p w14:paraId="4C0A849D">
      <w:pPr>
        <w:adjustRightInd w:val="0"/>
        <w:snapToGrid w:val="0"/>
        <w:spacing w:line="300" w:lineRule="auto"/>
        <w:ind w:firstLine="480" w:firstLineChars="200"/>
        <w:rPr>
          <w:rFonts w:ascii="宋体"/>
          <w:kern w:val="0"/>
          <w:sz w:val="24"/>
        </w:rPr>
      </w:pPr>
      <w:r>
        <w:rPr>
          <w:rFonts w:hint="eastAsia" w:ascii="宋体"/>
          <w:kern w:val="0"/>
          <w:sz w:val="24"/>
        </w:rPr>
        <w:t>（二）签订合同</w:t>
      </w:r>
    </w:p>
    <w:p w14:paraId="4A8E4969">
      <w:pPr>
        <w:adjustRightInd w:val="0"/>
        <w:snapToGrid w:val="0"/>
        <w:spacing w:line="380" w:lineRule="exact"/>
        <w:ind w:firstLine="480" w:firstLineChars="200"/>
        <w:rPr>
          <w:rFonts w:ascii="宋体"/>
          <w:kern w:val="0"/>
          <w:sz w:val="24"/>
        </w:rPr>
      </w:pPr>
      <w:r>
        <w:rPr>
          <w:rFonts w:ascii="宋体"/>
          <w:kern w:val="0"/>
          <w:sz w:val="24"/>
        </w:rPr>
        <w:t xml:space="preserve"> 1</w:t>
      </w:r>
      <w:r>
        <w:rPr>
          <w:rFonts w:hint="eastAsia" w:ascii="宋体"/>
          <w:kern w:val="0"/>
          <w:sz w:val="24"/>
        </w:rPr>
        <w:t>、成交方应按规定签订合同。</w:t>
      </w:r>
    </w:p>
    <w:p w14:paraId="4FA31AD5">
      <w:pPr>
        <w:adjustRightInd w:val="0"/>
        <w:snapToGrid w:val="0"/>
        <w:spacing w:line="380" w:lineRule="exact"/>
        <w:ind w:firstLine="600" w:firstLineChars="250"/>
        <w:rPr>
          <w:rFonts w:ascii="宋体"/>
          <w:kern w:val="0"/>
          <w:sz w:val="24"/>
        </w:rPr>
      </w:pPr>
      <w:r>
        <w:rPr>
          <w:rFonts w:ascii="宋体"/>
          <w:kern w:val="0"/>
          <w:sz w:val="24"/>
        </w:rPr>
        <w:t>2</w:t>
      </w:r>
      <w:r>
        <w:rPr>
          <w:rFonts w:hint="eastAsia" w:ascii="宋体"/>
          <w:kern w:val="0"/>
          <w:sz w:val="24"/>
        </w:rPr>
        <w:t>、磋商文件、成交方的响应文件及修改文件、磋商过程中有关澄清文件及经双方签字的询标纪要和成交通知书均作为合同附件。</w:t>
      </w:r>
    </w:p>
    <w:p w14:paraId="3F49477A">
      <w:pPr>
        <w:adjustRightInd w:val="0"/>
        <w:snapToGrid w:val="0"/>
        <w:spacing w:line="380" w:lineRule="exact"/>
        <w:ind w:firstLine="480" w:firstLineChars="200"/>
        <w:rPr>
          <w:rFonts w:ascii="宋体"/>
          <w:kern w:val="0"/>
          <w:sz w:val="24"/>
        </w:rPr>
      </w:pPr>
      <w:r>
        <w:rPr>
          <w:rFonts w:ascii="宋体"/>
          <w:kern w:val="0"/>
          <w:sz w:val="24"/>
        </w:rPr>
        <w:t xml:space="preserve"> 3</w:t>
      </w:r>
      <w:r>
        <w:rPr>
          <w:rFonts w:hint="eastAsia" w:ascii="宋体"/>
          <w:kern w:val="0"/>
          <w:sz w:val="24"/>
        </w:rPr>
        <w:t>、拒签合同的责任，成交方拒收成交通知书或接到成交通知书后，在规定时间内借故否认已经承诺的条件而拒签合同，以违约处理，并赔偿由此造成的经济损失。</w:t>
      </w:r>
    </w:p>
    <w:p w14:paraId="7947F4F3">
      <w:pPr>
        <w:snapToGrid w:val="0"/>
        <w:spacing w:line="380" w:lineRule="exact"/>
        <w:ind w:firstLine="720" w:firstLineChars="300"/>
        <w:rPr>
          <w:rFonts w:ascii="宋体"/>
          <w:kern w:val="0"/>
          <w:sz w:val="24"/>
        </w:rPr>
      </w:pPr>
      <w:r>
        <w:rPr>
          <w:rFonts w:hint="eastAsia" w:ascii="宋体"/>
          <w:kern w:val="0"/>
          <w:sz w:val="24"/>
        </w:rPr>
        <w:t>4、 成交供应商拒绝签订政府采购合同的，采购人可以按照</w:t>
      </w:r>
      <w:r>
        <w:rPr>
          <w:rFonts w:hint="eastAsia"/>
          <w:kern w:val="0"/>
          <w:sz w:val="24"/>
        </w:rPr>
        <w:t>《政府采购竞争性磋商采购方式管理暂行办法》</w:t>
      </w:r>
      <w:r>
        <w:rPr>
          <w:rFonts w:hint="eastAsia" w:ascii="宋体"/>
          <w:kern w:val="0"/>
          <w:sz w:val="24"/>
        </w:rPr>
        <w:t>第二十八条第二款规定的原则确定其他供应商作为成交供应商并签订政府采购合同，也可以重新开展采购活动。拒绝签订政府采购合同的成交供应商不得参加对该项目重新开展的采购活动。</w:t>
      </w:r>
    </w:p>
    <w:p w14:paraId="588D021E">
      <w:pPr>
        <w:pStyle w:val="2"/>
        <w:ind w:left="0" w:leftChars="0"/>
        <w:jc w:val="left"/>
        <w:sectPr>
          <w:pgSz w:w="11906" w:h="16838"/>
          <w:pgMar w:top="1440" w:right="1800" w:bottom="1440" w:left="1800" w:header="851" w:footer="992" w:gutter="0"/>
          <w:cols w:space="425" w:num="1"/>
          <w:docGrid w:type="lines" w:linePitch="312" w:charSpace="0"/>
        </w:sectPr>
      </w:pPr>
    </w:p>
    <w:p w14:paraId="34970BD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13" w:firstLineChars="1000"/>
        <w:outlineLvl w:val="0"/>
        <w:rPr>
          <w:rFonts w:ascii="宋体"/>
          <w:b/>
          <w:bCs/>
          <w:kern w:val="0"/>
          <w:sz w:val="32"/>
          <w:szCs w:val="32"/>
        </w:rPr>
      </w:pPr>
      <w:r>
        <w:rPr>
          <w:rFonts w:hint="eastAsia" w:ascii="宋体"/>
          <w:b/>
          <w:bCs/>
          <w:kern w:val="0"/>
          <w:sz w:val="32"/>
          <w:szCs w:val="32"/>
        </w:rPr>
        <w:t>第四部分   评审办法</w:t>
      </w:r>
    </w:p>
    <w:p w14:paraId="21AE3A3B">
      <w:pPr>
        <w:spacing w:line="520" w:lineRule="exact"/>
        <w:ind w:firstLine="480" w:firstLineChars="200"/>
        <w:rPr>
          <w:rFonts w:ascii="宋体"/>
          <w:kern w:val="0"/>
          <w:sz w:val="24"/>
        </w:rPr>
      </w:pPr>
      <w:r>
        <w:rPr>
          <w:rFonts w:hint="eastAsia" w:ascii="宋体"/>
          <w:kern w:val="0"/>
          <w:sz w:val="24"/>
        </w:rPr>
        <w:t>一、采购人将组织磋商小组，对供应商提供价格的合理性、方案的先进性、服务的可靠性及售后服务进行评审。</w:t>
      </w:r>
    </w:p>
    <w:p w14:paraId="33FCBE54">
      <w:pPr>
        <w:spacing w:line="520" w:lineRule="exact"/>
        <w:ind w:firstLine="480" w:firstLineChars="200"/>
        <w:rPr>
          <w:rFonts w:ascii="宋体"/>
          <w:kern w:val="0"/>
          <w:sz w:val="24"/>
        </w:rPr>
      </w:pPr>
      <w:r>
        <w:rPr>
          <w:rFonts w:hint="eastAsia" w:ascii="宋体"/>
          <w:kern w:val="0"/>
          <w:sz w:val="24"/>
        </w:rPr>
        <w:t>二、决标办法</w:t>
      </w:r>
    </w:p>
    <w:p w14:paraId="021E6EA4">
      <w:pPr>
        <w:spacing w:line="520" w:lineRule="exact"/>
        <w:ind w:firstLine="480" w:firstLineChars="200"/>
        <w:rPr>
          <w:rFonts w:ascii="宋体"/>
          <w:bCs/>
          <w:kern w:val="0"/>
          <w:sz w:val="24"/>
        </w:rPr>
      </w:pPr>
      <w:r>
        <w:rPr>
          <w:rFonts w:hint="eastAsia" w:ascii="宋体"/>
          <w:kern w:val="0"/>
          <w:sz w:val="24"/>
        </w:rPr>
        <w:t xml:space="preserve">本项目为竞争性磋商，故有磋商和二次报价环节，第二次报价或最后报价后， </w:t>
      </w:r>
      <w:r>
        <w:rPr>
          <w:rFonts w:hint="eastAsia" w:ascii="宋体"/>
          <w:bCs/>
          <w:kern w:val="0"/>
          <w:sz w:val="24"/>
        </w:rPr>
        <w:t>经磋商确定最终采购需求和提交最后报价的供应商后，由磋商小组采用综合评分法对提交最后报价的供应商的响应文件和最后报价进行综合评分。综合得分最高的供应商为第一成交候选供应商，综合得分次高的供应商为第二成交候选供应商。</w:t>
      </w:r>
    </w:p>
    <w:p w14:paraId="6487400D">
      <w:pPr>
        <w:spacing w:line="360" w:lineRule="auto"/>
        <w:ind w:firstLine="472" w:firstLineChars="196"/>
        <w:rPr>
          <w:rFonts w:ascii="宋体"/>
          <w:b/>
          <w:kern w:val="0"/>
          <w:sz w:val="24"/>
        </w:rPr>
      </w:pPr>
      <w:r>
        <w:rPr>
          <w:rFonts w:hint="eastAsia" w:ascii="宋体"/>
          <w:b/>
          <w:kern w:val="0"/>
          <w:sz w:val="24"/>
        </w:rPr>
        <w:t>供应商应在投标（响应）文件中如实描述技术商务情况，真实填写响应（偏离）情况。除采购文件有特殊规定外，对主要技术商务或响应（偏离）情况不如实描述的，可按无效投标（响应）处理，涉及提供虚假材料谋取成交成交的，按相关法律规定处理。资格性审查、符合性审查不通过或投标无效的，采购人、采购代理机构或评审专家应在评审报告中注明不通过或投标无效的具体原因。除价格评审外，其他评审扣分的，评审专家应在评审报告中注明扣分分值、扣分理由和依据。除客观评审项外，针对同一供应商的同一评审项，评审专家的评分分值偏离幅度不得超过该评审项平均分值的30%，否则，该项评审意见无效。</w:t>
      </w:r>
    </w:p>
    <w:p w14:paraId="33B10E97">
      <w:pPr>
        <w:pStyle w:val="7"/>
        <w:spacing w:line="520" w:lineRule="exact"/>
        <w:ind w:firstLine="480" w:firstLineChars="200"/>
        <w:rPr>
          <w:rFonts w:ascii="宋体"/>
          <w:kern w:val="0"/>
          <w:sz w:val="24"/>
        </w:rPr>
      </w:pPr>
      <w:r>
        <w:rPr>
          <w:rFonts w:hint="eastAsia" w:ascii="宋体"/>
          <w:kern w:val="0"/>
          <w:sz w:val="24"/>
        </w:rPr>
        <w:t>异常低价审查：根据《关于在相关自由贸易试验区和自由贸易港开展推动解决政府采购异常低价问题试点工作的通知》，政府采购评审中出现下列情形之一的，评审委员会应当启动异常低价投标（响应）审查程序： （1）合计响应报价低于全部通过符合性审查供应商响应报价平均值50%的，即合计响应报价&lt;全部通过符合性审查供应商响应报价平均值×50%。 （2）合计响应报价低于通过符合性审查且报价次低供应商响应报价50%的，即合计响应报价&lt;通过符合性审查且报价次低供应商响应报价×50%。 （3）合计响应报价低于最高限价45%的，即合计响应报价&lt;最高限价×45%。 （4）其他评审委员会认为供应商报价过低，有可能影响产品质量或者不能诚信履约的情形。 评审委员会启动异常低价投标（响应）审查后，应当要求相关供应商在评审现场合理的时间内提供书面说明及必要的证明材料，对投标（响应）价格作出解释。</w:t>
      </w:r>
    </w:p>
    <w:p w14:paraId="2A89757F">
      <w:pPr>
        <w:spacing w:line="360" w:lineRule="exact"/>
        <w:jc w:val="center"/>
        <w:outlineLvl w:val="1"/>
        <w:rPr>
          <w:rFonts w:ascii="宋体"/>
          <w:b/>
          <w:bCs/>
          <w:kern w:val="0"/>
          <w:sz w:val="30"/>
          <w:szCs w:val="30"/>
        </w:rPr>
      </w:pPr>
      <w:r>
        <w:rPr>
          <w:rFonts w:hint="eastAsia" w:ascii="宋体"/>
          <w:b/>
          <w:bCs/>
          <w:kern w:val="0"/>
          <w:sz w:val="30"/>
          <w:szCs w:val="30"/>
        </w:rPr>
        <w:t>初步审查表</w:t>
      </w:r>
    </w:p>
    <w:p w14:paraId="766D5D47">
      <w:pPr>
        <w:spacing w:line="360" w:lineRule="exact"/>
        <w:rPr>
          <w:rFonts w:ascii="宋体"/>
          <w:bCs/>
          <w:kern w:val="0"/>
          <w:sz w:val="24"/>
        </w:rPr>
      </w:pPr>
      <w:r>
        <w:rPr>
          <w:rFonts w:hint="eastAsia" w:ascii="宋体"/>
          <w:bCs/>
          <w:kern w:val="0"/>
          <w:sz w:val="24"/>
        </w:rPr>
        <w:t>项目名称：</w:t>
      </w:r>
    </w:p>
    <w:p w14:paraId="5CA06C52">
      <w:pPr>
        <w:spacing w:line="360" w:lineRule="exact"/>
        <w:rPr>
          <w:rFonts w:ascii="宋体"/>
          <w:bCs/>
          <w:kern w:val="0"/>
          <w:sz w:val="24"/>
        </w:rPr>
      </w:pPr>
      <w:r>
        <w:rPr>
          <w:rFonts w:hint="eastAsia" w:ascii="宋体"/>
          <w:bCs/>
          <w:kern w:val="0"/>
          <w:sz w:val="24"/>
        </w:rPr>
        <w:t>项目编号：</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334"/>
        <w:gridCol w:w="3001"/>
        <w:gridCol w:w="978"/>
        <w:gridCol w:w="856"/>
        <w:gridCol w:w="861"/>
        <w:gridCol w:w="922"/>
      </w:tblGrid>
      <w:tr w14:paraId="12099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33" w:type="pct"/>
            <w:tcBorders>
              <w:top w:val="single" w:color="auto" w:sz="4" w:space="0"/>
              <w:left w:val="single" w:color="auto" w:sz="4" w:space="0"/>
              <w:bottom w:val="single" w:color="auto" w:sz="4" w:space="0"/>
              <w:right w:val="single" w:color="auto" w:sz="4" w:space="0"/>
            </w:tcBorders>
            <w:vAlign w:val="center"/>
          </w:tcPr>
          <w:p w14:paraId="116865A0">
            <w:pPr>
              <w:spacing w:line="360" w:lineRule="exact"/>
              <w:jc w:val="center"/>
              <w:rPr>
                <w:rFonts w:ascii="宋体" w:hAnsi="宋体"/>
                <w:sz w:val="24"/>
              </w:rPr>
            </w:pPr>
            <w:r>
              <w:rPr>
                <w:rFonts w:hint="eastAsia" w:ascii="宋体" w:hAnsi="宋体"/>
                <w:sz w:val="24"/>
              </w:rPr>
              <w:t>序号</w:t>
            </w:r>
          </w:p>
        </w:tc>
        <w:tc>
          <w:tcPr>
            <w:tcW w:w="783" w:type="pct"/>
            <w:tcBorders>
              <w:top w:val="single" w:color="auto" w:sz="4" w:space="0"/>
              <w:left w:val="single" w:color="auto" w:sz="4" w:space="0"/>
              <w:bottom w:val="single" w:color="auto" w:sz="4" w:space="0"/>
              <w:right w:val="single" w:color="auto" w:sz="4" w:space="0"/>
            </w:tcBorders>
            <w:vAlign w:val="center"/>
          </w:tcPr>
          <w:p w14:paraId="6D0F6AD0">
            <w:pPr>
              <w:spacing w:line="360" w:lineRule="exact"/>
              <w:jc w:val="center"/>
              <w:rPr>
                <w:rFonts w:ascii="宋体" w:hAnsi="宋体"/>
                <w:sz w:val="24"/>
              </w:rPr>
            </w:pPr>
            <w:r>
              <w:rPr>
                <w:rFonts w:hint="eastAsia" w:ascii="宋体" w:hAnsi="宋体"/>
                <w:sz w:val="24"/>
              </w:rPr>
              <w:t>审查项目</w:t>
            </w:r>
          </w:p>
        </w:tc>
        <w:tc>
          <w:tcPr>
            <w:tcW w:w="1761" w:type="pct"/>
            <w:tcBorders>
              <w:top w:val="single" w:color="auto" w:sz="4" w:space="0"/>
              <w:left w:val="single" w:color="auto" w:sz="4" w:space="0"/>
              <w:bottom w:val="single" w:color="auto" w:sz="4" w:space="0"/>
              <w:right w:val="single" w:color="auto" w:sz="4" w:space="0"/>
            </w:tcBorders>
            <w:vAlign w:val="center"/>
          </w:tcPr>
          <w:p w14:paraId="0381968B">
            <w:pPr>
              <w:spacing w:line="360" w:lineRule="exact"/>
              <w:jc w:val="center"/>
              <w:rPr>
                <w:rFonts w:ascii="宋体" w:hAnsi="宋体"/>
                <w:sz w:val="24"/>
              </w:rPr>
            </w:pPr>
            <w:r>
              <w:rPr>
                <w:rFonts w:hint="eastAsia" w:ascii="宋体" w:hAnsi="宋体"/>
                <w:sz w:val="24"/>
              </w:rPr>
              <w:t>评议内容（投标认定条件）</w:t>
            </w:r>
          </w:p>
        </w:tc>
        <w:tc>
          <w:tcPr>
            <w:tcW w:w="574" w:type="pct"/>
            <w:tcBorders>
              <w:top w:val="single" w:color="auto" w:sz="4" w:space="0"/>
              <w:left w:val="single" w:color="auto" w:sz="4" w:space="0"/>
              <w:bottom w:val="single" w:color="auto" w:sz="4" w:space="0"/>
              <w:right w:val="single" w:color="auto" w:sz="4" w:space="0"/>
            </w:tcBorders>
            <w:vAlign w:val="center"/>
          </w:tcPr>
          <w:p w14:paraId="1D78F20B">
            <w:pPr>
              <w:spacing w:line="360" w:lineRule="exact"/>
              <w:jc w:val="center"/>
              <w:rPr>
                <w:rFonts w:ascii="宋体" w:hAnsi="宋体"/>
                <w:b/>
              </w:rPr>
            </w:pPr>
            <w:r>
              <w:rPr>
                <w:rFonts w:hint="eastAsia" w:ascii="宋体" w:hAnsi="宋体"/>
                <w:b/>
              </w:rPr>
              <w:t>供应商1</w:t>
            </w:r>
          </w:p>
        </w:tc>
        <w:tc>
          <w:tcPr>
            <w:tcW w:w="502" w:type="pct"/>
            <w:tcBorders>
              <w:top w:val="single" w:color="auto" w:sz="4" w:space="0"/>
              <w:left w:val="single" w:color="auto" w:sz="4" w:space="0"/>
              <w:bottom w:val="single" w:color="auto" w:sz="4" w:space="0"/>
              <w:right w:val="single" w:color="auto" w:sz="4" w:space="0"/>
            </w:tcBorders>
            <w:vAlign w:val="center"/>
          </w:tcPr>
          <w:p w14:paraId="43EA5588">
            <w:pPr>
              <w:spacing w:line="360" w:lineRule="exact"/>
              <w:jc w:val="center"/>
              <w:rPr>
                <w:rFonts w:ascii="宋体" w:hAnsi="宋体"/>
                <w:b/>
              </w:rPr>
            </w:pPr>
            <w:r>
              <w:rPr>
                <w:rFonts w:hint="eastAsia" w:ascii="宋体" w:hAnsi="宋体"/>
                <w:b/>
              </w:rPr>
              <w:t>供应商2</w:t>
            </w:r>
          </w:p>
        </w:tc>
        <w:tc>
          <w:tcPr>
            <w:tcW w:w="502" w:type="pct"/>
            <w:tcBorders>
              <w:top w:val="single" w:color="auto" w:sz="4" w:space="0"/>
              <w:left w:val="single" w:color="auto" w:sz="4" w:space="0"/>
              <w:bottom w:val="single" w:color="auto" w:sz="4" w:space="0"/>
              <w:right w:val="single" w:color="auto" w:sz="4" w:space="0"/>
            </w:tcBorders>
            <w:vAlign w:val="center"/>
          </w:tcPr>
          <w:p w14:paraId="0FE00B77">
            <w:pPr>
              <w:spacing w:line="360" w:lineRule="exact"/>
              <w:jc w:val="center"/>
              <w:rPr>
                <w:rFonts w:ascii="宋体" w:hAnsi="宋体"/>
                <w:b/>
              </w:rPr>
            </w:pPr>
            <w:r>
              <w:rPr>
                <w:rFonts w:hint="eastAsia" w:ascii="宋体" w:hAnsi="宋体"/>
                <w:b/>
              </w:rPr>
              <w:t>供应商3</w:t>
            </w:r>
          </w:p>
        </w:tc>
        <w:tc>
          <w:tcPr>
            <w:tcW w:w="541" w:type="pct"/>
            <w:tcBorders>
              <w:top w:val="single" w:color="auto" w:sz="4" w:space="0"/>
              <w:left w:val="single" w:color="auto" w:sz="4" w:space="0"/>
              <w:bottom w:val="single" w:color="auto" w:sz="4" w:space="0"/>
              <w:right w:val="single" w:color="auto" w:sz="4" w:space="0"/>
            </w:tcBorders>
            <w:vAlign w:val="center"/>
          </w:tcPr>
          <w:p w14:paraId="21248B88">
            <w:pPr>
              <w:spacing w:line="360" w:lineRule="exact"/>
              <w:jc w:val="center"/>
              <w:rPr>
                <w:rFonts w:ascii="宋体" w:hAnsi="宋体"/>
                <w:b/>
              </w:rPr>
            </w:pPr>
            <w:r>
              <w:rPr>
                <w:rFonts w:hint="eastAsia" w:ascii="宋体" w:hAnsi="宋体"/>
                <w:b/>
              </w:rPr>
              <w:t>供应商4</w:t>
            </w:r>
          </w:p>
        </w:tc>
      </w:tr>
      <w:tr w14:paraId="0D6B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33" w:type="pct"/>
            <w:tcBorders>
              <w:top w:val="single" w:color="auto" w:sz="4" w:space="0"/>
              <w:left w:val="single" w:color="auto" w:sz="4" w:space="0"/>
              <w:bottom w:val="single" w:color="auto" w:sz="4" w:space="0"/>
              <w:right w:val="single" w:color="auto" w:sz="4" w:space="0"/>
            </w:tcBorders>
            <w:vAlign w:val="center"/>
          </w:tcPr>
          <w:p w14:paraId="14C5D36A">
            <w:pPr>
              <w:spacing w:line="360" w:lineRule="exact"/>
              <w:jc w:val="center"/>
              <w:rPr>
                <w:rFonts w:ascii="宋体" w:hAnsi="宋体"/>
                <w:sz w:val="24"/>
              </w:rPr>
            </w:pPr>
            <w:r>
              <w:rPr>
                <w:rFonts w:hint="eastAsia" w:ascii="宋体" w:hAnsi="宋体"/>
                <w:sz w:val="24"/>
              </w:rPr>
              <w:t>1</w:t>
            </w:r>
          </w:p>
        </w:tc>
        <w:tc>
          <w:tcPr>
            <w:tcW w:w="783" w:type="pct"/>
            <w:tcBorders>
              <w:top w:val="single" w:color="auto" w:sz="4" w:space="0"/>
              <w:left w:val="single" w:color="auto" w:sz="4" w:space="0"/>
              <w:bottom w:val="single" w:color="auto" w:sz="4" w:space="0"/>
              <w:right w:val="single" w:color="auto" w:sz="4" w:space="0"/>
            </w:tcBorders>
            <w:vAlign w:val="center"/>
          </w:tcPr>
          <w:p w14:paraId="044C447B">
            <w:pPr>
              <w:spacing w:line="360" w:lineRule="exact"/>
              <w:jc w:val="center"/>
              <w:rPr>
                <w:rFonts w:ascii="宋体" w:hAnsi="宋体"/>
                <w:sz w:val="24"/>
              </w:rPr>
            </w:pPr>
            <w:r>
              <w:rPr>
                <w:rFonts w:hint="eastAsia" w:ascii="宋体" w:hAnsi="宋体"/>
                <w:sz w:val="24"/>
              </w:rPr>
              <w:t>供应商资格</w:t>
            </w:r>
          </w:p>
        </w:tc>
        <w:tc>
          <w:tcPr>
            <w:tcW w:w="1761" w:type="pct"/>
            <w:tcBorders>
              <w:top w:val="single" w:color="auto" w:sz="4" w:space="0"/>
              <w:left w:val="single" w:color="auto" w:sz="4" w:space="0"/>
              <w:bottom w:val="single" w:color="auto" w:sz="4" w:space="0"/>
              <w:right w:val="single" w:color="auto" w:sz="4" w:space="0"/>
            </w:tcBorders>
            <w:vAlign w:val="center"/>
          </w:tcPr>
          <w:p w14:paraId="7CEBD448">
            <w:pPr>
              <w:spacing w:line="360" w:lineRule="exact"/>
              <w:rPr>
                <w:rFonts w:ascii="宋体" w:hAnsi="宋体"/>
                <w:sz w:val="24"/>
              </w:rPr>
            </w:pPr>
            <w:r>
              <w:rPr>
                <w:rFonts w:hint="eastAsia" w:ascii="宋体" w:hAnsi="宋体"/>
                <w:sz w:val="24"/>
              </w:rPr>
              <w:t>是否按供应商资格要求提供合格的证件</w:t>
            </w:r>
          </w:p>
        </w:tc>
        <w:tc>
          <w:tcPr>
            <w:tcW w:w="574" w:type="pct"/>
            <w:tcBorders>
              <w:top w:val="single" w:color="auto" w:sz="4" w:space="0"/>
              <w:left w:val="single" w:color="auto" w:sz="4" w:space="0"/>
              <w:bottom w:val="single" w:color="auto" w:sz="4" w:space="0"/>
              <w:right w:val="single" w:color="auto" w:sz="4" w:space="0"/>
            </w:tcBorders>
            <w:vAlign w:val="center"/>
          </w:tcPr>
          <w:p w14:paraId="7E3BD7CC">
            <w:pPr>
              <w:spacing w:line="360" w:lineRule="exact"/>
              <w:jc w:val="center"/>
              <w:rPr>
                <w:rFonts w:ascii="宋体" w:hAnsi="宋体"/>
                <w:sz w:val="24"/>
              </w:rPr>
            </w:pPr>
          </w:p>
        </w:tc>
        <w:tc>
          <w:tcPr>
            <w:tcW w:w="502" w:type="pct"/>
            <w:tcBorders>
              <w:top w:val="single" w:color="auto" w:sz="4" w:space="0"/>
              <w:left w:val="single" w:color="auto" w:sz="4" w:space="0"/>
              <w:bottom w:val="single" w:color="auto" w:sz="4" w:space="0"/>
              <w:right w:val="single" w:color="auto" w:sz="4" w:space="0"/>
            </w:tcBorders>
            <w:vAlign w:val="center"/>
          </w:tcPr>
          <w:p w14:paraId="58D2A0DF">
            <w:pPr>
              <w:spacing w:line="360" w:lineRule="exact"/>
              <w:jc w:val="center"/>
              <w:rPr>
                <w:rFonts w:ascii="宋体" w:hAnsi="宋体"/>
                <w:sz w:val="24"/>
              </w:rPr>
            </w:pPr>
          </w:p>
        </w:tc>
        <w:tc>
          <w:tcPr>
            <w:tcW w:w="502" w:type="pct"/>
            <w:tcBorders>
              <w:top w:val="single" w:color="auto" w:sz="4" w:space="0"/>
              <w:left w:val="single" w:color="auto" w:sz="4" w:space="0"/>
              <w:bottom w:val="single" w:color="auto" w:sz="4" w:space="0"/>
              <w:right w:val="single" w:color="auto" w:sz="4" w:space="0"/>
            </w:tcBorders>
            <w:vAlign w:val="center"/>
          </w:tcPr>
          <w:p w14:paraId="23727D48">
            <w:pPr>
              <w:spacing w:line="360" w:lineRule="exact"/>
              <w:jc w:val="center"/>
              <w:rPr>
                <w:rFonts w:ascii="宋体" w:hAnsi="宋体"/>
                <w:sz w:val="24"/>
              </w:rPr>
            </w:pPr>
          </w:p>
        </w:tc>
        <w:tc>
          <w:tcPr>
            <w:tcW w:w="541" w:type="pct"/>
            <w:tcBorders>
              <w:top w:val="single" w:color="auto" w:sz="4" w:space="0"/>
              <w:left w:val="single" w:color="auto" w:sz="4" w:space="0"/>
              <w:bottom w:val="single" w:color="auto" w:sz="4" w:space="0"/>
              <w:right w:val="single" w:color="auto" w:sz="4" w:space="0"/>
            </w:tcBorders>
            <w:vAlign w:val="center"/>
          </w:tcPr>
          <w:p w14:paraId="7A3CE6B4">
            <w:pPr>
              <w:spacing w:line="360" w:lineRule="exact"/>
              <w:jc w:val="center"/>
              <w:rPr>
                <w:rFonts w:ascii="宋体" w:hAnsi="宋体"/>
                <w:sz w:val="24"/>
              </w:rPr>
            </w:pPr>
          </w:p>
        </w:tc>
      </w:tr>
      <w:tr w14:paraId="627BB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33" w:type="pct"/>
            <w:tcBorders>
              <w:top w:val="single" w:color="auto" w:sz="4" w:space="0"/>
              <w:left w:val="single" w:color="auto" w:sz="4" w:space="0"/>
              <w:bottom w:val="single" w:color="auto" w:sz="4" w:space="0"/>
              <w:right w:val="single" w:color="auto" w:sz="4" w:space="0"/>
            </w:tcBorders>
            <w:vAlign w:val="center"/>
          </w:tcPr>
          <w:p w14:paraId="710FA608">
            <w:pPr>
              <w:spacing w:line="360" w:lineRule="exact"/>
              <w:jc w:val="center"/>
              <w:rPr>
                <w:rFonts w:ascii="宋体" w:hAnsi="宋体"/>
                <w:sz w:val="24"/>
              </w:rPr>
            </w:pPr>
            <w:r>
              <w:rPr>
                <w:rFonts w:hint="eastAsia" w:ascii="宋体" w:hAnsi="宋体"/>
                <w:sz w:val="24"/>
              </w:rPr>
              <w:t>2</w:t>
            </w:r>
          </w:p>
        </w:tc>
        <w:tc>
          <w:tcPr>
            <w:tcW w:w="783" w:type="pct"/>
            <w:tcBorders>
              <w:top w:val="single" w:color="auto" w:sz="4" w:space="0"/>
              <w:left w:val="single" w:color="auto" w:sz="4" w:space="0"/>
              <w:bottom w:val="single" w:color="auto" w:sz="4" w:space="0"/>
              <w:right w:val="single" w:color="auto" w:sz="4" w:space="0"/>
            </w:tcBorders>
            <w:vAlign w:val="center"/>
          </w:tcPr>
          <w:p w14:paraId="00617CD8">
            <w:pPr>
              <w:spacing w:line="360" w:lineRule="exact"/>
              <w:jc w:val="center"/>
              <w:rPr>
                <w:rFonts w:ascii="宋体" w:hAnsi="宋体"/>
                <w:sz w:val="24"/>
              </w:rPr>
            </w:pPr>
            <w:r>
              <w:rPr>
                <w:rFonts w:hint="eastAsia" w:ascii="宋体" w:hAnsi="宋体"/>
                <w:sz w:val="24"/>
              </w:rPr>
              <w:t>响应文件的有效性</w:t>
            </w:r>
          </w:p>
        </w:tc>
        <w:tc>
          <w:tcPr>
            <w:tcW w:w="1761" w:type="pct"/>
            <w:tcBorders>
              <w:top w:val="single" w:color="auto" w:sz="4" w:space="0"/>
              <w:left w:val="single" w:color="auto" w:sz="4" w:space="0"/>
              <w:bottom w:val="single" w:color="auto" w:sz="4" w:space="0"/>
              <w:right w:val="single" w:color="auto" w:sz="4" w:space="0"/>
            </w:tcBorders>
            <w:vAlign w:val="center"/>
          </w:tcPr>
          <w:p w14:paraId="36FF085E">
            <w:pPr>
              <w:spacing w:line="360" w:lineRule="exact"/>
              <w:rPr>
                <w:rFonts w:ascii="宋体" w:hAnsi="宋体"/>
                <w:sz w:val="24"/>
              </w:rPr>
            </w:pPr>
            <w:r>
              <w:rPr>
                <w:rFonts w:hint="eastAsia" w:ascii="宋体" w:hAnsi="宋体"/>
                <w:sz w:val="24"/>
              </w:rPr>
              <w:t>是否符合响应文件的式样和签署要求且内容完整无缺漏、无错误</w:t>
            </w:r>
          </w:p>
        </w:tc>
        <w:tc>
          <w:tcPr>
            <w:tcW w:w="574" w:type="pct"/>
            <w:tcBorders>
              <w:top w:val="single" w:color="auto" w:sz="4" w:space="0"/>
              <w:left w:val="single" w:color="auto" w:sz="4" w:space="0"/>
              <w:bottom w:val="single" w:color="auto" w:sz="4" w:space="0"/>
              <w:right w:val="single" w:color="auto" w:sz="4" w:space="0"/>
            </w:tcBorders>
            <w:vAlign w:val="center"/>
          </w:tcPr>
          <w:p w14:paraId="70F0C3D5">
            <w:pPr>
              <w:spacing w:line="360" w:lineRule="exact"/>
              <w:jc w:val="center"/>
              <w:rPr>
                <w:rFonts w:ascii="宋体" w:hAnsi="宋体"/>
                <w:sz w:val="24"/>
              </w:rPr>
            </w:pPr>
          </w:p>
        </w:tc>
        <w:tc>
          <w:tcPr>
            <w:tcW w:w="502" w:type="pct"/>
            <w:tcBorders>
              <w:top w:val="single" w:color="auto" w:sz="4" w:space="0"/>
              <w:left w:val="single" w:color="auto" w:sz="4" w:space="0"/>
              <w:bottom w:val="single" w:color="auto" w:sz="4" w:space="0"/>
              <w:right w:val="single" w:color="auto" w:sz="4" w:space="0"/>
            </w:tcBorders>
            <w:vAlign w:val="center"/>
          </w:tcPr>
          <w:p w14:paraId="5F95A7C1">
            <w:pPr>
              <w:spacing w:line="360" w:lineRule="exact"/>
              <w:jc w:val="center"/>
              <w:rPr>
                <w:rFonts w:ascii="宋体" w:hAnsi="宋体"/>
                <w:sz w:val="24"/>
              </w:rPr>
            </w:pPr>
          </w:p>
        </w:tc>
        <w:tc>
          <w:tcPr>
            <w:tcW w:w="502" w:type="pct"/>
            <w:tcBorders>
              <w:top w:val="single" w:color="auto" w:sz="4" w:space="0"/>
              <w:left w:val="single" w:color="auto" w:sz="4" w:space="0"/>
              <w:bottom w:val="single" w:color="auto" w:sz="4" w:space="0"/>
              <w:right w:val="single" w:color="auto" w:sz="4" w:space="0"/>
            </w:tcBorders>
            <w:vAlign w:val="center"/>
          </w:tcPr>
          <w:p w14:paraId="0B518E2E">
            <w:pPr>
              <w:spacing w:line="360" w:lineRule="exact"/>
              <w:jc w:val="center"/>
              <w:rPr>
                <w:rFonts w:ascii="宋体" w:hAnsi="宋体"/>
                <w:sz w:val="24"/>
              </w:rPr>
            </w:pPr>
          </w:p>
        </w:tc>
        <w:tc>
          <w:tcPr>
            <w:tcW w:w="541" w:type="pct"/>
            <w:tcBorders>
              <w:top w:val="single" w:color="auto" w:sz="4" w:space="0"/>
              <w:left w:val="single" w:color="auto" w:sz="4" w:space="0"/>
              <w:bottom w:val="single" w:color="auto" w:sz="4" w:space="0"/>
              <w:right w:val="single" w:color="auto" w:sz="4" w:space="0"/>
            </w:tcBorders>
            <w:vAlign w:val="center"/>
          </w:tcPr>
          <w:p w14:paraId="52C81FE0">
            <w:pPr>
              <w:spacing w:line="360" w:lineRule="exact"/>
              <w:jc w:val="center"/>
              <w:rPr>
                <w:rFonts w:ascii="宋体" w:hAnsi="宋体"/>
                <w:sz w:val="24"/>
              </w:rPr>
            </w:pPr>
          </w:p>
        </w:tc>
      </w:tr>
      <w:tr w14:paraId="045B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33" w:type="pct"/>
            <w:tcBorders>
              <w:top w:val="single" w:color="auto" w:sz="4" w:space="0"/>
              <w:left w:val="single" w:color="auto" w:sz="4" w:space="0"/>
              <w:bottom w:val="single" w:color="auto" w:sz="4" w:space="0"/>
              <w:right w:val="single" w:color="auto" w:sz="4" w:space="0"/>
            </w:tcBorders>
            <w:vAlign w:val="center"/>
          </w:tcPr>
          <w:p w14:paraId="3E613F72">
            <w:pPr>
              <w:spacing w:line="360" w:lineRule="exact"/>
              <w:jc w:val="center"/>
              <w:rPr>
                <w:rFonts w:ascii="宋体" w:hAnsi="宋体"/>
                <w:sz w:val="24"/>
              </w:rPr>
            </w:pPr>
            <w:r>
              <w:rPr>
                <w:rFonts w:hint="eastAsia" w:ascii="宋体" w:hAnsi="宋体"/>
                <w:sz w:val="24"/>
              </w:rPr>
              <w:t>3</w:t>
            </w:r>
          </w:p>
        </w:tc>
        <w:tc>
          <w:tcPr>
            <w:tcW w:w="783" w:type="pct"/>
            <w:tcBorders>
              <w:top w:val="single" w:color="auto" w:sz="4" w:space="0"/>
              <w:left w:val="single" w:color="auto" w:sz="4" w:space="0"/>
              <w:bottom w:val="single" w:color="auto" w:sz="4" w:space="0"/>
              <w:right w:val="single" w:color="auto" w:sz="4" w:space="0"/>
            </w:tcBorders>
            <w:vAlign w:val="center"/>
          </w:tcPr>
          <w:p w14:paraId="33CBCBCF">
            <w:pPr>
              <w:spacing w:line="360" w:lineRule="exact"/>
              <w:jc w:val="center"/>
              <w:rPr>
                <w:rFonts w:ascii="宋体" w:hAnsi="宋体"/>
                <w:sz w:val="24"/>
              </w:rPr>
            </w:pPr>
            <w:r>
              <w:rPr>
                <w:rFonts w:hint="eastAsia" w:ascii="宋体" w:hAnsi="宋体"/>
                <w:sz w:val="24"/>
              </w:rPr>
              <w:t>响应有效期</w:t>
            </w:r>
          </w:p>
        </w:tc>
        <w:tc>
          <w:tcPr>
            <w:tcW w:w="1761" w:type="pct"/>
            <w:tcBorders>
              <w:top w:val="single" w:color="auto" w:sz="4" w:space="0"/>
              <w:left w:val="single" w:color="auto" w:sz="4" w:space="0"/>
              <w:bottom w:val="single" w:color="auto" w:sz="4" w:space="0"/>
              <w:right w:val="single" w:color="auto" w:sz="4" w:space="0"/>
            </w:tcBorders>
            <w:vAlign w:val="center"/>
          </w:tcPr>
          <w:p w14:paraId="2C56A469">
            <w:pPr>
              <w:spacing w:line="360" w:lineRule="exact"/>
              <w:rPr>
                <w:rFonts w:ascii="宋体" w:hAnsi="宋体"/>
                <w:sz w:val="24"/>
              </w:rPr>
            </w:pPr>
            <w:r>
              <w:rPr>
                <w:rFonts w:hint="eastAsia" w:ascii="宋体" w:hAnsi="宋体"/>
                <w:sz w:val="24"/>
              </w:rPr>
              <w:t>响应有效期是否满足90天</w:t>
            </w:r>
          </w:p>
        </w:tc>
        <w:tc>
          <w:tcPr>
            <w:tcW w:w="574" w:type="pct"/>
            <w:tcBorders>
              <w:top w:val="single" w:color="auto" w:sz="4" w:space="0"/>
              <w:left w:val="single" w:color="auto" w:sz="4" w:space="0"/>
              <w:bottom w:val="single" w:color="auto" w:sz="4" w:space="0"/>
              <w:right w:val="single" w:color="auto" w:sz="4" w:space="0"/>
            </w:tcBorders>
            <w:vAlign w:val="center"/>
          </w:tcPr>
          <w:p w14:paraId="12EE0C51">
            <w:pPr>
              <w:spacing w:line="360" w:lineRule="exact"/>
              <w:jc w:val="center"/>
              <w:rPr>
                <w:rFonts w:ascii="宋体" w:hAnsi="宋体"/>
                <w:sz w:val="24"/>
              </w:rPr>
            </w:pPr>
          </w:p>
        </w:tc>
        <w:tc>
          <w:tcPr>
            <w:tcW w:w="502" w:type="pct"/>
            <w:tcBorders>
              <w:top w:val="single" w:color="auto" w:sz="4" w:space="0"/>
              <w:left w:val="single" w:color="auto" w:sz="4" w:space="0"/>
              <w:bottom w:val="single" w:color="auto" w:sz="4" w:space="0"/>
              <w:right w:val="single" w:color="auto" w:sz="4" w:space="0"/>
            </w:tcBorders>
            <w:vAlign w:val="center"/>
          </w:tcPr>
          <w:p w14:paraId="515B2D6E">
            <w:pPr>
              <w:spacing w:line="360" w:lineRule="exact"/>
              <w:jc w:val="center"/>
              <w:rPr>
                <w:rFonts w:ascii="宋体" w:hAnsi="宋体"/>
                <w:sz w:val="24"/>
              </w:rPr>
            </w:pPr>
          </w:p>
        </w:tc>
        <w:tc>
          <w:tcPr>
            <w:tcW w:w="502" w:type="pct"/>
            <w:tcBorders>
              <w:top w:val="single" w:color="auto" w:sz="4" w:space="0"/>
              <w:left w:val="single" w:color="auto" w:sz="4" w:space="0"/>
              <w:bottom w:val="single" w:color="auto" w:sz="4" w:space="0"/>
              <w:right w:val="single" w:color="auto" w:sz="4" w:space="0"/>
            </w:tcBorders>
            <w:vAlign w:val="center"/>
          </w:tcPr>
          <w:p w14:paraId="31EAC308">
            <w:pPr>
              <w:spacing w:line="360" w:lineRule="exact"/>
              <w:jc w:val="center"/>
              <w:rPr>
                <w:rFonts w:ascii="宋体" w:hAnsi="宋体"/>
                <w:sz w:val="24"/>
              </w:rPr>
            </w:pPr>
          </w:p>
        </w:tc>
        <w:tc>
          <w:tcPr>
            <w:tcW w:w="541" w:type="pct"/>
            <w:tcBorders>
              <w:top w:val="single" w:color="auto" w:sz="4" w:space="0"/>
              <w:left w:val="single" w:color="auto" w:sz="4" w:space="0"/>
              <w:bottom w:val="single" w:color="auto" w:sz="4" w:space="0"/>
              <w:right w:val="single" w:color="auto" w:sz="4" w:space="0"/>
            </w:tcBorders>
            <w:vAlign w:val="center"/>
          </w:tcPr>
          <w:p w14:paraId="1648DD3B">
            <w:pPr>
              <w:spacing w:line="360" w:lineRule="exact"/>
              <w:jc w:val="center"/>
              <w:rPr>
                <w:rFonts w:ascii="宋体" w:hAnsi="宋体"/>
                <w:sz w:val="24"/>
              </w:rPr>
            </w:pPr>
          </w:p>
        </w:tc>
      </w:tr>
      <w:tr w14:paraId="46B17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33" w:type="pct"/>
            <w:tcBorders>
              <w:top w:val="single" w:color="auto" w:sz="4" w:space="0"/>
              <w:left w:val="single" w:color="auto" w:sz="4" w:space="0"/>
              <w:bottom w:val="single" w:color="auto" w:sz="4" w:space="0"/>
              <w:right w:val="single" w:color="auto" w:sz="4" w:space="0"/>
            </w:tcBorders>
            <w:vAlign w:val="center"/>
          </w:tcPr>
          <w:p w14:paraId="51C6645A">
            <w:pPr>
              <w:spacing w:line="360" w:lineRule="exact"/>
              <w:jc w:val="center"/>
              <w:rPr>
                <w:rFonts w:ascii="宋体" w:hAnsi="宋体"/>
                <w:sz w:val="24"/>
              </w:rPr>
            </w:pPr>
            <w:r>
              <w:rPr>
                <w:rFonts w:hint="eastAsia" w:ascii="宋体" w:hAnsi="宋体"/>
                <w:sz w:val="24"/>
              </w:rPr>
              <w:t>4</w:t>
            </w:r>
          </w:p>
        </w:tc>
        <w:tc>
          <w:tcPr>
            <w:tcW w:w="783" w:type="pct"/>
            <w:tcBorders>
              <w:top w:val="single" w:color="auto" w:sz="4" w:space="0"/>
              <w:left w:val="single" w:color="auto" w:sz="4" w:space="0"/>
              <w:bottom w:val="single" w:color="auto" w:sz="4" w:space="0"/>
              <w:right w:val="single" w:color="auto" w:sz="4" w:space="0"/>
            </w:tcBorders>
            <w:vAlign w:val="center"/>
          </w:tcPr>
          <w:p w14:paraId="4304A4B1">
            <w:pPr>
              <w:spacing w:line="360" w:lineRule="exact"/>
              <w:jc w:val="center"/>
              <w:rPr>
                <w:rFonts w:ascii="宋体" w:hAnsi="宋体"/>
                <w:sz w:val="24"/>
              </w:rPr>
            </w:pPr>
            <w:r>
              <w:rPr>
                <w:rFonts w:hint="eastAsia" w:ascii="宋体" w:hAnsi="宋体"/>
                <w:sz w:val="24"/>
                <w:shd w:val="clear" w:color="auto" w:fill="FFFFFF"/>
                <w:lang w:val="zh-CN"/>
              </w:rPr>
              <w:t>交货</w:t>
            </w:r>
            <w:r>
              <w:rPr>
                <w:rFonts w:hint="eastAsia" w:ascii="宋体" w:hAnsi="宋体"/>
                <w:bCs/>
                <w:sz w:val="24"/>
                <w:shd w:val="clear" w:color="auto" w:fill="FFFFFF"/>
              </w:rPr>
              <w:t>期</w:t>
            </w:r>
          </w:p>
        </w:tc>
        <w:tc>
          <w:tcPr>
            <w:tcW w:w="1761" w:type="pct"/>
            <w:tcBorders>
              <w:top w:val="single" w:color="auto" w:sz="4" w:space="0"/>
              <w:left w:val="single" w:color="auto" w:sz="4" w:space="0"/>
              <w:bottom w:val="single" w:color="auto" w:sz="4" w:space="0"/>
              <w:right w:val="single" w:color="auto" w:sz="4" w:space="0"/>
            </w:tcBorders>
            <w:vAlign w:val="center"/>
          </w:tcPr>
          <w:p w14:paraId="242EE588">
            <w:pPr>
              <w:spacing w:line="360" w:lineRule="exact"/>
              <w:rPr>
                <w:rFonts w:ascii="宋体" w:hAnsi="宋体"/>
                <w:sz w:val="24"/>
              </w:rPr>
            </w:pPr>
            <w:r>
              <w:rPr>
                <w:rFonts w:hint="eastAsia" w:ascii="宋体" w:hAnsi="宋体"/>
                <w:sz w:val="24"/>
              </w:rPr>
              <w:t>是否按照采购文件规定时间</w:t>
            </w:r>
          </w:p>
        </w:tc>
        <w:tc>
          <w:tcPr>
            <w:tcW w:w="574" w:type="pct"/>
            <w:tcBorders>
              <w:top w:val="single" w:color="auto" w:sz="4" w:space="0"/>
              <w:left w:val="single" w:color="auto" w:sz="4" w:space="0"/>
              <w:bottom w:val="single" w:color="auto" w:sz="4" w:space="0"/>
              <w:right w:val="single" w:color="auto" w:sz="4" w:space="0"/>
            </w:tcBorders>
            <w:vAlign w:val="center"/>
          </w:tcPr>
          <w:p w14:paraId="362853F8">
            <w:pPr>
              <w:spacing w:line="360" w:lineRule="exact"/>
              <w:jc w:val="center"/>
              <w:rPr>
                <w:rFonts w:ascii="宋体" w:hAnsi="宋体"/>
                <w:sz w:val="24"/>
              </w:rPr>
            </w:pPr>
          </w:p>
        </w:tc>
        <w:tc>
          <w:tcPr>
            <w:tcW w:w="502" w:type="pct"/>
            <w:tcBorders>
              <w:top w:val="single" w:color="auto" w:sz="4" w:space="0"/>
              <w:left w:val="single" w:color="auto" w:sz="4" w:space="0"/>
              <w:bottom w:val="single" w:color="auto" w:sz="4" w:space="0"/>
              <w:right w:val="single" w:color="auto" w:sz="4" w:space="0"/>
            </w:tcBorders>
            <w:vAlign w:val="center"/>
          </w:tcPr>
          <w:p w14:paraId="442A2876">
            <w:pPr>
              <w:spacing w:line="360" w:lineRule="exact"/>
              <w:jc w:val="center"/>
              <w:rPr>
                <w:rFonts w:ascii="宋体" w:hAnsi="宋体"/>
                <w:sz w:val="24"/>
              </w:rPr>
            </w:pPr>
          </w:p>
        </w:tc>
        <w:tc>
          <w:tcPr>
            <w:tcW w:w="502" w:type="pct"/>
            <w:tcBorders>
              <w:top w:val="single" w:color="auto" w:sz="4" w:space="0"/>
              <w:left w:val="single" w:color="auto" w:sz="4" w:space="0"/>
              <w:bottom w:val="single" w:color="auto" w:sz="4" w:space="0"/>
              <w:right w:val="single" w:color="auto" w:sz="4" w:space="0"/>
            </w:tcBorders>
            <w:vAlign w:val="center"/>
          </w:tcPr>
          <w:p w14:paraId="205F08C4">
            <w:pPr>
              <w:spacing w:line="360" w:lineRule="exact"/>
              <w:jc w:val="center"/>
              <w:rPr>
                <w:rFonts w:ascii="宋体" w:hAnsi="宋体"/>
                <w:sz w:val="24"/>
              </w:rPr>
            </w:pPr>
          </w:p>
        </w:tc>
        <w:tc>
          <w:tcPr>
            <w:tcW w:w="541" w:type="pct"/>
            <w:tcBorders>
              <w:top w:val="single" w:color="auto" w:sz="4" w:space="0"/>
              <w:left w:val="single" w:color="auto" w:sz="4" w:space="0"/>
              <w:bottom w:val="single" w:color="auto" w:sz="4" w:space="0"/>
              <w:right w:val="single" w:color="auto" w:sz="4" w:space="0"/>
            </w:tcBorders>
            <w:vAlign w:val="center"/>
          </w:tcPr>
          <w:p w14:paraId="78E00F22">
            <w:pPr>
              <w:spacing w:line="360" w:lineRule="exact"/>
              <w:jc w:val="center"/>
              <w:rPr>
                <w:rFonts w:ascii="宋体" w:hAnsi="宋体"/>
                <w:sz w:val="24"/>
              </w:rPr>
            </w:pPr>
          </w:p>
        </w:tc>
      </w:tr>
      <w:tr w14:paraId="4562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33" w:type="pct"/>
            <w:tcBorders>
              <w:top w:val="single" w:color="auto" w:sz="4" w:space="0"/>
              <w:left w:val="single" w:color="auto" w:sz="4" w:space="0"/>
              <w:bottom w:val="single" w:color="auto" w:sz="4" w:space="0"/>
              <w:right w:val="single" w:color="auto" w:sz="4" w:space="0"/>
            </w:tcBorders>
            <w:vAlign w:val="center"/>
          </w:tcPr>
          <w:p w14:paraId="20ABC1B8">
            <w:pPr>
              <w:spacing w:line="360" w:lineRule="exact"/>
              <w:jc w:val="center"/>
              <w:rPr>
                <w:rFonts w:ascii="宋体" w:hAnsi="宋体"/>
                <w:sz w:val="24"/>
              </w:rPr>
            </w:pPr>
            <w:r>
              <w:rPr>
                <w:rFonts w:hint="eastAsia" w:ascii="宋体" w:hAnsi="宋体"/>
                <w:sz w:val="24"/>
              </w:rPr>
              <w:t>5</w:t>
            </w:r>
          </w:p>
        </w:tc>
        <w:tc>
          <w:tcPr>
            <w:tcW w:w="783" w:type="pct"/>
            <w:tcBorders>
              <w:top w:val="single" w:color="auto" w:sz="4" w:space="0"/>
              <w:left w:val="single" w:color="auto" w:sz="4" w:space="0"/>
              <w:bottom w:val="single" w:color="auto" w:sz="4" w:space="0"/>
              <w:right w:val="single" w:color="auto" w:sz="4" w:space="0"/>
            </w:tcBorders>
            <w:vAlign w:val="center"/>
          </w:tcPr>
          <w:p w14:paraId="78337839">
            <w:pPr>
              <w:spacing w:line="360" w:lineRule="exact"/>
              <w:jc w:val="center"/>
              <w:rPr>
                <w:rFonts w:ascii="宋体" w:hAnsi="宋体"/>
                <w:sz w:val="24"/>
              </w:rPr>
            </w:pPr>
            <w:r>
              <w:rPr>
                <w:rFonts w:hint="eastAsia" w:ascii="宋体" w:hAnsi="宋体"/>
                <w:sz w:val="24"/>
              </w:rPr>
              <w:t>实质性响应</w:t>
            </w:r>
          </w:p>
        </w:tc>
        <w:tc>
          <w:tcPr>
            <w:tcW w:w="1761" w:type="pct"/>
            <w:tcBorders>
              <w:top w:val="single" w:color="auto" w:sz="4" w:space="0"/>
              <w:left w:val="single" w:color="auto" w:sz="4" w:space="0"/>
              <w:bottom w:val="single" w:color="auto" w:sz="4" w:space="0"/>
              <w:right w:val="single" w:color="auto" w:sz="4" w:space="0"/>
            </w:tcBorders>
            <w:vAlign w:val="center"/>
          </w:tcPr>
          <w:p w14:paraId="69980E60">
            <w:pPr>
              <w:spacing w:line="360" w:lineRule="exact"/>
              <w:rPr>
                <w:rFonts w:ascii="宋体" w:hAnsi="宋体"/>
                <w:sz w:val="24"/>
              </w:rPr>
            </w:pPr>
            <w:r>
              <w:rPr>
                <w:rFonts w:hint="eastAsia" w:ascii="宋体" w:hAnsi="宋体"/>
                <w:sz w:val="24"/>
              </w:rPr>
              <w:t>是否满足采购文件要求</w:t>
            </w:r>
          </w:p>
        </w:tc>
        <w:tc>
          <w:tcPr>
            <w:tcW w:w="574" w:type="pct"/>
            <w:tcBorders>
              <w:top w:val="single" w:color="auto" w:sz="4" w:space="0"/>
              <w:left w:val="single" w:color="auto" w:sz="4" w:space="0"/>
              <w:bottom w:val="single" w:color="auto" w:sz="4" w:space="0"/>
              <w:right w:val="single" w:color="auto" w:sz="4" w:space="0"/>
            </w:tcBorders>
            <w:vAlign w:val="center"/>
          </w:tcPr>
          <w:p w14:paraId="096C79D5">
            <w:pPr>
              <w:spacing w:line="360" w:lineRule="exact"/>
              <w:jc w:val="center"/>
              <w:rPr>
                <w:rFonts w:ascii="宋体" w:hAnsi="宋体"/>
                <w:sz w:val="24"/>
              </w:rPr>
            </w:pPr>
          </w:p>
        </w:tc>
        <w:tc>
          <w:tcPr>
            <w:tcW w:w="502" w:type="pct"/>
            <w:tcBorders>
              <w:top w:val="single" w:color="auto" w:sz="4" w:space="0"/>
              <w:left w:val="single" w:color="auto" w:sz="4" w:space="0"/>
              <w:bottom w:val="single" w:color="auto" w:sz="4" w:space="0"/>
              <w:right w:val="single" w:color="auto" w:sz="4" w:space="0"/>
            </w:tcBorders>
            <w:vAlign w:val="center"/>
          </w:tcPr>
          <w:p w14:paraId="218A84A5">
            <w:pPr>
              <w:spacing w:line="360" w:lineRule="exact"/>
              <w:jc w:val="center"/>
              <w:rPr>
                <w:rFonts w:ascii="宋体" w:hAnsi="宋体"/>
                <w:sz w:val="24"/>
              </w:rPr>
            </w:pPr>
          </w:p>
        </w:tc>
        <w:tc>
          <w:tcPr>
            <w:tcW w:w="502" w:type="pct"/>
            <w:tcBorders>
              <w:top w:val="single" w:color="auto" w:sz="4" w:space="0"/>
              <w:left w:val="single" w:color="auto" w:sz="4" w:space="0"/>
              <w:bottom w:val="single" w:color="auto" w:sz="4" w:space="0"/>
              <w:right w:val="single" w:color="auto" w:sz="4" w:space="0"/>
            </w:tcBorders>
            <w:vAlign w:val="center"/>
          </w:tcPr>
          <w:p w14:paraId="5A0F847B">
            <w:pPr>
              <w:spacing w:line="360" w:lineRule="exact"/>
              <w:jc w:val="center"/>
              <w:rPr>
                <w:rFonts w:ascii="宋体" w:hAnsi="宋体"/>
                <w:sz w:val="24"/>
              </w:rPr>
            </w:pPr>
          </w:p>
        </w:tc>
        <w:tc>
          <w:tcPr>
            <w:tcW w:w="541" w:type="pct"/>
            <w:tcBorders>
              <w:top w:val="single" w:color="auto" w:sz="4" w:space="0"/>
              <w:left w:val="single" w:color="auto" w:sz="4" w:space="0"/>
              <w:bottom w:val="single" w:color="auto" w:sz="4" w:space="0"/>
              <w:right w:val="single" w:color="auto" w:sz="4" w:space="0"/>
            </w:tcBorders>
            <w:vAlign w:val="center"/>
          </w:tcPr>
          <w:p w14:paraId="205A5B05">
            <w:pPr>
              <w:spacing w:line="360" w:lineRule="exact"/>
              <w:jc w:val="center"/>
              <w:rPr>
                <w:rFonts w:ascii="宋体" w:hAnsi="宋体"/>
                <w:sz w:val="24"/>
              </w:rPr>
            </w:pPr>
          </w:p>
        </w:tc>
      </w:tr>
      <w:tr w14:paraId="2D37C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33" w:type="pct"/>
            <w:tcBorders>
              <w:top w:val="single" w:color="auto" w:sz="4" w:space="0"/>
              <w:left w:val="single" w:color="auto" w:sz="4" w:space="0"/>
              <w:bottom w:val="single" w:color="auto" w:sz="4" w:space="0"/>
              <w:right w:val="single" w:color="auto" w:sz="4" w:space="0"/>
            </w:tcBorders>
            <w:vAlign w:val="center"/>
          </w:tcPr>
          <w:p w14:paraId="73495995">
            <w:pPr>
              <w:spacing w:line="360" w:lineRule="exact"/>
              <w:jc w:val="center"/>
              <w:rPr>
                <w:rFonts w:ascii="宋体" w:hAnsi="宋体"/>
                <w:sz w:val="24"/>
              </w:rPr>
            </w:pPr>
            <w:r>
              <w:rPr>
                <w:rFonts w:hint="eastAsia" w:ascii="宋体" w:hAnsi="宋体"/>
                <w:sz w:val="24"/>
              </w:rPr>
              <w:t>6</w:t>
            </w:r>
          </w:p>
        </w:tc>
        <w:tc>
          <w:tcPr>
            <w:tcW w:w="783" w:type="pct"/>
            <w:tcBorders>
              <w:top w:val="single" w:color="auto" w:sz="4" w:space="0"/>
              <w:left w:val="single" w:color="auto" w:sz="4" w:space="0"/>
              <w:bottom w:val="single" w:color="auto" w:sz="4" w:space="0"/>
              <w:right w:val="single" w:color="auto" w:sz="4" w:space="0"/>
            </w:tcBorders>
            <w:vAlign w:val="center"/>
          </w:tcPr>
          <w:p w14:paraId="5FFE9CBE">
            <w:pPr>
              <w:spacing w:line="360" w:lineRule="exact"/>
              <w:jc w:val="center"/>
              <w:rPr>
                <w:rFonts w:ascii="宋体" w:hAnsi="宋体"/>
                <w:sz w:val="24"/>
              </w:rPr>
            </w:pPr>
            <w:r>
              <w:rPr>
                <w:rFonts w:hint="eastAsia" w:ascii="宋体" w:hAnsi="宋体"/>
                <w:sz w:val="24"/>
              </w:rPr>
              <w:t>其它</w:t>
            </w:r>
          </w:p>
        </w:tc>
        <w:tc>
          <w:tcPr>
            <w:tcW w:w="1761" w:type="pct"/>
            <w:tcBorders>
              <w:top w:val="single" w:color="auto" w:sz="4" w:space="0"/>
              <w:left w:val="single" w:color="auto" w:sz="4" w:space="0"/>
              <w:bottom w:val="single" w:color="auto" w:sz="4" w:space="0"/>
              <w:right w:val="single" w:color="auto" w:sz="4" w:space="0"/>
            </w:tcBorders>
            <w:vAlign w:val="center"/>
          </w:tcPr>
          <w:p w14:paraId="45D0095A">
            <w:pPr>
              <w:spacing w:line="360" w:lineRule="exact"/>
              <w:rPr>
                <w:rFonts w:ascii="宋体" w:hAnsi="宋体"/>
                <w:sz w:val="24"/>
              </w:rPr>
            </w:pPr>
            <w:r>
              <w:rPr>
                <w:rFonts w:hint="eastAsia" w:ascii="宋体" w:hAnsi="宋体"/>
                <w:sz w:val="24"/>
              </w:rPr>
              <w:t>无其它符合采购文件中无效投标认定条件</w:t>
            </w:r>
          </w:p>
        </w:tc>
        <w:tc>
          <w:tcPr>
            <w:tcW w:w="574" w:type="pct"/>
            <w:tcBorders>
              <w:top w:val="single" w:color="auto" w:sz="4" w:space="0"/>
              <w:left w:val="single" w:color="auto" w:sz="4" w:space="0"/>
              <w:bottom w:val="single" w:color="auto" w:sz="4" w:space="0"/>
              <w:right w:val="single" w:color="auto" w:sz="4" w:space="0"/>
            </w:tcBorders>
            <w:vAlign w:val="center"/>
          </w:tcPr>
          <w:p w14:paraId="5903A3DA">
            <w:pPr>
              <w:spacing w:line="360" w:lineRule="exact"/>
              <w:jc w:val="center"/>
              <w:rPr>
                <w:rFonts w:ascii="宋体" w:hAnsi="宋体"/>
                <w:sz w:val="24"/>
              </w:rPr>
            </w:pPr>
          </w:p>
        </w:tc>
        <w:tc>
          <w:tcPr>
            <w:tcW w:w="502" w:type="pct"/>
            <w:tcBorders>
              <w:top w:val="single" w:color="auto" w:sz="4" w:space="0"/>
              <w:left w:val="single" w:color="auto" w:sz="4" w:space="0"/>
              <w:bottom w:val="single" w:color="auto" w:sz="4" w:space="0"/>
              <w:right w:val="single" w:color="auto" w:sz="4" w:space="0"/>
            </w:tcBorders>
            <w:vAlign w:val="center"/>
          </w:tcPr>
          <w:p w14:paraId="7BB1BA15">
            <w:pPr>
              <w:spacing w:line="360" w:lineRule="exact"/>
              <w:jc w:val="center"/>
              <w:rPr>
                <w:rFonts w:ascii="宋体" w:hAnsi="宋体"/>
                <w:sz w:val="24"/>
              </w:rPr>
            </w:pPr>
          </w:p>
        </w:tc>
        <w:tc>
          <w:tcPr>
            <w:tcW w:w="502" w:type="pct"/>
            <w:tcBorders>
              <w:top w:val="single" w:color="auto" w:sz="4" w:space="0"/>
              <w:left w:val="single" w:color="auto" w:sz="4" w:space="0"/>
              <w:bottom w:val="single" w:color="auto" w:sz="4" w:space="0"/>
              <w:right w:val="single" w:color="auto" w:sz="4" w:space="0"/>
            </w:tcBorders>
            <w:vAlign w:val="center"/>
          </w:tcPr>
          <w:p w14:paraId="6C3CBA4D">
            <w:pPr>
              <w:spacing w:line="360" w:lineRule="exact"/>
              <w:jc w:val="center"/>
              <w:rPr>
                <w:rFonts w:ascii="宋体" w:hAnsi="宋体"/>
                <w:sz w:val="24"/>
              </w:rPr>
            </w:pPr>
          </w:p>
        </w:tc>
        <w:tc>
          <w:tcPr>
            <w:tcW w:w="541" w:type="pct"/>
            <w:tcBorders>
              <w:top w:val="single" w:color="auto" w:sz="4" w:space="0"/>
              <w:left w:val="single" w:color="auto" w:sz="4" w:space="0"/>
              <w:bottom w:val="single" w:color="auto" w:sz="4" w:space="0"/>
              <w:right w:val="single" w:color="auto" w:sz="4" w:space="0"/>
            </w:tcBorders>
            <w:vAlign w:val="center"/>
          </w:tcPr>
          <w:p w14:paraId="70C413C8">
            <w:pPr>
              <w:spacing w:line="360" w:lineRule="exact"/>
              <w:jc w:val="center"/>
              <w:rPr>
                <w:rFonts w:ascii="宋体" w:hAnsi="宋体"/>
                <w:sz w:val="24"/>
              </w:rPr>
            </w:pPr>
          </w:p>
        </w:tc>
      </w:tr>
      <w:tr w14:paraId="3E92A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33" w:type="pct"/>
            <w:tcBorders>
              <w:top w:val="single" w:color="auto" w:sz="4" w:space="0"/>
              <w:left w:val="single" w:color="auto" w:sz="4" w:space="0"/>
              <w:bottom w:val="single" w:color="auto" w:sz="4" w:space="0"/>
              <w:right w:val="single" w:color="auto" w:sz="4" w:space="0"/>
            </w:tcBorders>
            <w:vAlign w:val="center"/>
          </w:tcPr>
          <w:p w14:paraId="50637166">
            <w:pPr>
              <w:spacing w:line="360" w:lineRule="exact"/>
              <w:jc w:val="center"/>
              <w:rPr>
                <w:rFonts w:ascii="宋体" w:hAnsi="宋体"/>
                <w:sz w:val="24"/>
              </w:rPr>
            </w:pPr>
            <w:r>
              <w:rPr>
                <w:rFonts w:hint="eastAsia" w:ascii="宋体" w:hAnsi="宋体"/>
                <w:sz w:val="24"/>
              </w:rPr>
              <w:t>7</w:t>
            </w:r>
          </w:p>
        </w:tc>
        <w:tc>
          <w:tcPr>
            <w:tcW w:w="783" w:type="pct"/>
            <w:tcBorders>
              <w:top w:val="single" w:color="auto" w:sz="4" w:space="0"/>
              <w:left w:val="single" w:color="auto" w:sz="4" w:space="0"/>
              <w:bottom w:val="single" w:color="auto" w:sz="4" w:space="0"/>
              <w:right w:val="single" w:color="auto" w:sz="4" w:space="0"/>
            </w:tcBorders>
            <w:vAlign w:val="center"/>
          </w:tcPr>
          <w:p w14:paraId="12022389">
            <w:pPr>
              <w:spacing w:line="360" w:lineRule="exact"/>
              <w:jc w:val="center"/>
              <w:rPr>
                <w:rFonts w:ascii="宋体" w:hAnsi="宋体"/>
                <w:sz w:val="24"/>
              </w:rPr>
            </w:pPr>
          </w:p>
        </w:tc>
        <w:tc>
          <w:tcPr>
            <w:tcW w:w="1761" w:type="pct"/>
            <w:tcBorders>
              <w:top w:val="single" w:color="auto" w:sz="4" w:space="0"/>
              <w:left w:val="single" w:color="auto" w:sz="4" w:space="0"/>
              <w:bottom w:val="single" w:color="auto" w:sz="4" w:space="0"/>
              <w:right w:val="single" w:color="auto" w:sz="4" w:space="0"/>
            </w:tcBorders>
            <w:vAlign w:val="center"/>
          </w:tcPr>
          <w:p w14:paraId="7719EB33">
            <w:pPr>
              <w:spacing w:line="360" w:lineRule="exact"/>
              <w:rPr>
                <w:rFonts w:ascii="宋体" w:hAnsi="宋体"/>
                <w:sz w:val="24"/>
              </w:rPr>
            </w:pPr>
            <w:r>
              <w:rPr>
                <w:rFonts w:hint="eastAsia" w:ascii="宋体" w:hAnsi="宋体"/>
                <w:sz w:val="24"/>
              </w:rPr>
              <w:t>结论</w:t>
            </w:r>
          </w:p>
        </w:tc>
        <w:tc>
          <w:tcPr>
            <w:tcW w:w="574" w:type="pct"/>
            <w:tcBorders>
              <w:top w:val="single" w:color="auto" w:sz="4" w:space="0"/>
              <w:left w:val="single" w:color="auto" w:sz="4" w:space="0"/>
              <w:bottom w:val="single" w:color="auto" w:sz="4" w:space="0"/>
              <w:right w:val="single" w:color="auto" w:sz="4" w:space="0"/>
            </w:tcBorders>
            <w:vAlign w:val="center"/>
          </w:tcPr>
          <w:p w14:paraId="3860F8B7">
            <w:pPr>
              <w:spacing w:line="360" w:lineRule="exact"/>
              <w:jc w:val="center"/>
              <w:rPr>
                <w:rFonts w:ascii="宋体" w:hAnsi="宋体"/>
                <w:sz w:val="24"/>
              </w:rPr>
            </w:pPr>
          </w:p>
        </w:tc>
        <w:tc>
          <w:tcPr>
            <w:tcW w:w="502" w:type="pct"/>
            <w:tcBorders>
              <w:top w:val="single" w:color="auto" w:sz="4" w:space="0"/>
              <w:left w:val="single" w:color="auto" w:sz="4" w:space="0"/>
              <w:bottom w:val="single" w:color="auto" w:sz="4" w:space="0"/>
              <w:right w:val="single" w:color="auto" w:sz="4" w:space="0"/>
            </w:tcBorders>
            <w:vAlign w:val="center"/>
          </w:tcPr>
          <w:p w14:paraId="7B32619D">
            <w:pPr>
              <w:spacing w:line="360" w:lineRule="exact"/>
              <w:jc w:val="center"/>
              <w:rPr>
                <w:rFonts w:ascii="宋体" w:hAnsi="宋体"/>
                <w:sz w:val="24"/>
              </w:rPr>
            </w:pPr>
          </w:p>
        </w:tc>
        <w:tc>
          <w:tcPr>
            <w:tcW w:w="502" w:type="pct"/>
            <w:tcBorders>
              <w:top w:val="single" w:color="auto" w:sz="4" w:space="0"/>
              <w:left w:val="single" w:color="auto" w:sz="4" w:space="0"/>
              <w:bottom w:val="single" w:color="auto" w:sz="4" w:space="0"/>
              <w:right w:val="single" w:color="auto" w:sz="4" w:space="0"/>
            </w:tcBorders>
            <w:vAlign w:val="center"/>
          </w:tcPr>
          <w:p w14:paraId="56D7BBC5">
            <w:pPr>
              <w:spacing w:line="360" w:lineRule="exact"/>
              <w:jc w:val="center"/>
              <w:rPr>
                <w:rFonts w:ascii="宋体" w:hAnsi="宋体"/>
                <w:sz w:val="24"/>
              </w:rPr>
            </w:pPr>
          </w:p>
        </w:tc>
        <w:tc>
          <w:tcPr>
            <w:tcW w:w="541" w:type="pct"/>
            <w:tcBorders>
              <w:top w:val="single" w:color="auto" w:sz="4" w:space="0"/>
              <w:left w:val="single" w:color="auto" w:sz="4" w:space="0"/>
              <w:bottom w:val="single" w:color="auto" w:sz="4" w:space="0"/>
              <w:right w:val="single" w:color="auto" w:sz="4" w:space="0"/>
            </w:tcBorders>
            <w:vAlign w:val="center"/>
          </w:tcPr>
          <w:p w14:paraId="2D4B5899">
            <w:pPr>
              <w:spacing w:line="360" w:lineRule="exact"/>
              <w:jc w:val="center"/>
              <w:rPr>
                <w:rFonts w:ascii="宋体" w:hAnsi="宋体"/>
                <w:sz w:val="24"/>
              </w:rPr>
            </w:pPr>
          </w:p>
        </w:tc>
      </w:tr>
      <w:tr w14:paraId="2DCD9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458" w:type="pct"/>
            <w:gridSpan w:val="6"/>
            <w:tcBorders>
              <w:top w:val="single" w:color="auto" w:sz="4" w:space="0"/>
              <w:left w:val="single" w:color="auto" w:sz="4" w:space="0"/>
              <w:bottom w:val="single" w:color="auto" w:sz="4" w:space="0"/>
              <w:right w:val="single" w:color="auto" w:sz="4" w:space="0"/>
            </w:tcBorders>
            <w:vAlign w:val="center"/>
          </w:tcPr>
          <w:p w14:paraId="1BD825AA">
            <w:pPr>
              <w:spacing w:line="360" w:lineRule="exact"/>
              <w:jc w:val="left"/>
              <w:rPr>
                <w:rFonts w:ascii="宋体" w:hAnsi="宋体"/>
                <w:sz w:val="24"/>
              </w:rPr>
            </w:pPr>
            <w:r>
              <w:rPr>
                <w:rFonts w:hint="eastAsia" w:ascii="宋体" w:hAnsi="宋体"/>
                <w:sz w:val="24"/>
              </w:rPr>
              <w:t>备注：</w:t>
            </w:r>
          </w:p>
        </w:tc>
        <w:tc>
          <w:tcPr>
            <w:tcW w:w="541" w:type="pct"/>
            <w:tcBorders>
              <w:top w:val="single" w:color="auto" w:sz="4" w:space="0"/>
              <w:left w:val="single" w:color="auto" w:sz="4" w:space="0"/>
              <w:bottom w:val="single" w:color="auto" w:sz="4" w:space="0"/>
              <w:right w:val="single" w:color="auto" w:sz="4" w:space="0"/>
            </w:tcBorders>
            <w:vAlign w:val="center"/>
          </w:tcPr>
          <w:p w14:paraId="4E299F35">
            <w:pPr>
              <w:spacing w:line="360" w:lineRule="exact"/>
              <w:jc w:val="left"/>
              <w:rPr>
                <w:rFonts w:ascii="宋体" w:hAnsi="宋体"/>
                <w:sz w:val="24"/>
              </w:rPr>
            </w:pPr>
          </w:p>
        </w:tc>
      </w:tr>
    </w:tbl>
    <w:p w14:paraId="42AB7690">
      <w:pPr>
        <w:pStyle w:val="2"/>
        <w:ind w:left="0" w:leftChars="0"/>
        <w:jc w:val="left"/>
      </w:pPr>
    </w:p>
    <w:p w14:paraId="46F04568">
      <w:pPr>
        <w:pStyle w:val="2"/>
        <w:ind w:left="0" w:leftChars="0"/>
        <w:jc w:val="left"/>
      </w:pPr>
    </w:p>
    <w:p w14:paraId="0AA3917C">
      <w:pPr>
        <w:pStyle w:val="2"/>
        <w:ind w:left="0" w:leftChars="0" w:firstLine="643"/>
        <w:jc w:val="center"/>
        <w:outlineLvl w:val="1"/>
        <w:rPr>
          <w:rFonts w:ascii="宋体" w:hAnsi="宋体" w:cs="宋体"/>
          <w:b/>
          <w:bCs/>
          <w:sz w:val="32"/>
          <w:szCs w:val="32"/>
          <w:lang w:val="en-GB"/>
        </w:rPr>
      </w:pPr>
      <w:r>
        <w:rPr>
          <w:rFonts w:hint="eastAsia" w:ascii="宋体" w:hAnsi="宋体" w:cs="宋体"/>
          <w:b/>
          <w:bCs/>
          <w:sz w:val="32"/>
          <w:szCs w:val="32"/>
          <w:lang w:val="en-GB"/>
        </w:rPr>
        <w:t>评分细则表</w:t>
      </w:r>
    </w:p>
    <w:tbl>
      <w:tblPr>
        <w:tblStyle w:val="17"/>
        <w:tblW w:w="51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1415"/>
        <w:gridCol w:w="4665"/>
        <w:gridCol w:w="764"/>
        <w:gridCol w:w="1310"/>
      </w:tblGrid>
      <w:tr w14:paraId="4223A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389" w:type="pct"/>
            <w:tcBorders>
              <w:top w:val="single" w:color="auto" w:sz="4" w:space="0"/>
              <w:left w:val="single" w:color="auto" w:sz="4" w:space="0"/>
              <w:bottom w:val="single" w:color="auto" w:sz="4" w:space="0"/>
              <w:right w:val="single" w:color="auto" w:sz="4" w:space="0"/>
            </w:tcBorders>
            <w:vAlign w:val="center"/>
          </w:tcPr>
          <w:p w14:paraId="4010E856">
            <w:pPr>
              <w:snapToGrid w:val="0"/>
              <w:jc w:val="center"/>
              <w:rPr>
                <w:rFonts w:ascii="宋体" w:hAnsi="宋体" w:cs="宋体"/>
                <w:b/>
                <w:sz w:val="24"/>
              </w:rPr>
            </w:pPr>
            <w:r>
              <w:rPr>
                <w:rFonts w:hint="eastAsia" w:ascii="宋体" w:hAnsi="宋体" w:cs="宋体"/>
                <w:b/>
                <w:sz w:val="24"/>
              </w:rPr>
              <w:t>序号</w:t>
            </w:r>
          </w:p>
        </w:tc>
        <w:tc>
          <w:tcPr>
            <w:tcW w:w="800" w:type="pct"/>
            <w:tcBorders>
              <w:top w:val="single" w:color="auto" w:sz="4" w:space="0"/>
              <w:left w:val="single" w:color="auto" w:sz="4" w:space="0"/>
              <w:bottom w:val="single" w:color="auto" w:sz="4" w:space="0"/>
              <w:right w:val="single" w:color="auto" w:sz="4" w:space="0"/>
            </w:tcBorders>
            <w:vAlign w:val="center"/>
          </w:tcPr>
          <w:p w14:paraId="63ADFE1C">
            <w:pPr>
              <w:snapToGrid w:val="0"/>
              <w:jc w:val="center"/>
              <w:rPr>
                <w:rFonts w:ascii="宋体" w:hAnsi="宋体" w:cs="宋体"/>
                <w:b/>
                <w:sz w:val="24"/>
              </w:rPr>
            </w:pPr>
            <w:r>
              <w:rPr>
                <w:rFonts w:hint="eastAsia" w:ascii="宋体" w:hAnsi="宋体" w:cs="宋体"/>
                <w:b/>
                <w:sz w:val="24"/>
              </w:rPr>
              <w:t>评审内容</w:t>
            </w:r>
          </w:p>
        </w:tc>
        <w:tc>
          <w:tcPr>
            <w:tcW w:w="2638" w:type="pct"/>
            <w:tcBorders>
              <w:top w:val="single" w:color="auto" w:sz="4" w:space="0"/>
              <w:left w:val="single" w:color="auto" w:sz="4" w:space="0"/>
              <w:bottom w:val="single" w:color="auto" w:sz="4" w:space="0"/>
              <w:right w:val="single" w:color="auto" w:sz="4" w:space="0"/>
            </w:tcBorders>
            <w:vAlign w:val="center"/>
          </w:tcPr>
          <w:p w14:paraId="24FA7454">
            <w:pPr>
              <w:snapToGrid w:val="0"/>
              <w:jc w:val="center"/>
              <w:rPr>
                <w:rFonts w:ascii="宋体" w:hAnsi="宋体" w:cs="宋体"/>
                <w:b/>
                <w:sz w:val="24"/>
              </w:rPr>
            </w:pPr>
            <w:r>
              <w:rPr>
                <w:rFonts w:hint="eastAsia" w:ascii="宋体" w:hAnsi="宋体" w:cs="宋体"/>
                <w:b/>
                <w:sz w:val="24"/>
              </w:rPr>
              <w:t>评分标准及分值</w:t>
            </w:r>
          </w:p>
        </w:tc>
        <w:tc>
          <w:tcPr>
            <w:tcW w:w="432" w:type="pct"/>
            <w:tcBorders>
              <w:top w:val="single" w:color="auto" w:sz="4" w:space="0"/>
              <w:left w:val="single" w:color="auto" w:sz="4" w:space="0"/>
              <w:bottom w:val="single" w:color="auto" w:sz="4" w:space="0"/>
              <w:right w:val="single" w:color="auto" w:sz="4" w:space="0"/>
            </w:tcBorders>
            <w:vAlign w:val="center"/>
          </w:tcPr>
          <w:p w14:paraId="374D9388">
            <w:pPr>
              <w:snapToGrid w:val="0"/>
              <w:jc w:val="center"/>
              <w:rPr>
                <w:rFonts w:ascii="宋体" w:hAnsi="宋体" w:cs="宋体"/>
                <w:b/>
                <w:sz w:val="24"/>
              </w:rPr>
            </w:pPr>
            <w:r>
              <w:rPr>
                <w:rFonts w:hint="eastAsia" w:ascii="宋体" w:hAnsi="宋体" w:cs="宋体"/>
                <w:b/>
                <w:sz w:val="24"/>
              </w:rPr>
              <w:t>满分</w:t>
            </w:r>
          </w:p>
        </w:tc>
        <w:tc>
          <w:tcPr>
            <w:tcW w:w="739" w:type="pct"/>
            <w:tcBorders>
              <w:top w:val="single" w:color="auto" w:sz="4" w:space="0"/>
              <w:left w:val="single" w:color="auto" w:sz="4" w:space="0"/>
              <w:bottom w:val="single" w:color="auto" w:sz="4" w:space="0"/>
              <w:right w:val="single" w:color="auto" w:sz="4" w:space="0"/>
            </w:tcBorders>
            <w:vAlign w:val="center"/>
          </w:tcPr>
          <w:p w14:paraId="36219A27">
            <w:pPr>
              <w:snapToGrid w:val="0"/>
              <w:jc w:val="center"/>
              <w:rPr>
                <w:rFonts w:ascii="宋体" w:hAnsi="宋体" w:cs="宋体"/>
                <w:b/>
                <w:sz w:val="24"/>
              </w:rPr>
            </w:pPr>
            <w:r>
              <w:rPr>
                <w:rFonts w:hint="eastAsia" w:ascii="宋体" w:hAnsi="宋体" w:cs="宋体"/>
                <w:b/>
                <w:sz w:val="24"/>
              </w:rPr>
              <w:t>供应商</w:t>
            </w:r>
          </w:p>
        </w:tc>
      </w:tr>
      <w:tr w14:paraId="7551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6D51C725">
            <w:pPr>
              <w:snapToGrid w:val="0"/>
              <w:ind w:firstLine="45" w:firstLineChars="19"/>
              <w:jc w:val="center"/>
              <w:rPr>
                <w:rFonts w:ascii="宋体" w:hAnsi="宋体" w:cs="宋体"/>
                <w:sz w:val="24"/>
              </w:rPr>
            </w:pPr>
            <w:r>
              <w:rPr>
                <w:rFonts w:hint="eastAsia" w:ascii="宋体" w:hAnsi="宋体" w:cs="宋体"/>
                <w:sz w:val="24"/>
              </w:rPr>
              <w:t>一、技术部分（64分）</w:t>
            </w:r>
          </w:p>
        </w:tc>
      </w:tr>
      <w:tr w14:paraId="294D9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389" w:type="pct"/>
            <w:tcBorders>
              <w:top w:val="single" w:color="auto" w:sz="4" w:space="0"/>
              <w:left w:val="single" w:color="auto" w:sz="4" w:space="0"/>
              <w:bottom w:val="single" w:color="auto" w:sz="4" w:space="0"/>
              <w:right w:val="single" w:color="auto" w:sz="4" w:space="0"/>
            </w:tcBorders>
            <w:vAlign w:val="center"/>
          </w:tcPr>
          <w:p w14:paraId="5D964147">
            <w:pPr>
              <w:jc w:val="center"/>
              <w:rPr>
                <w:rFonts w:ascii="宋体" w:hAnsi="宋体" w:cs="宋体"/>
                <w:sz w:val="24"/>
              </w:rPr>
            </w:pPr>
            <w:r>
              <w:rPr>
                <w:rFonts w:hint="eastAsia" w:ascii="宋体" w:hAnsi="宋体" w:cs="宋体"/>
                <w:sz w:val="24"/>
              </w:rPr>
              <w:t>1</w:t>
            </w:r>
          </w:p>
        </w:tc>
        <w:tc>
          <w:tcPr>
            <w:tcW w:w="800" w:type="pct"/>
            <w:tcBorders>
              <w:top w:val="single" w:color="auto" w:sz="4" w:space="0"/>
              <w:left w:val="single" w:color="auto" w:sz="4" w:space="0"/>
              <w:bottom w:val="single" w:color="auto" w:sz="4" w:space="0"/>
              <w:right w:val="single" w:color="auto" w:sz="4" w:space="0"/>
            </w:tcBorders>
            <w:vAlign w:val="center"/>
          </w:tcPr>
          <w:p w14:paraId="68533382">
            <w:pPr>
              <w:jc w:val="center"/>
              <w:rPr>
                <w:rFonts w:ascii="宋体" w:hAnsi="宋体" w:cs="宋体"/>
                <w:sz w:val="24"/>
              </w:rPr>
            </w:pPr>
            <w:r>
              <w:rPr>
                <w:rFonts w:hint="eastAsia" w:ascii="宋体" w:hAnsi="宋体" w:cs="宋体"/>
                <w:sz w:val="24"/>
              </w:rPr>
              <w:t>产品参数性能</w:t>
            </w:r>
          </w:p>
        </w:tc>
        <w:tc>
          <w:tcPr>
            <w:tcW w:w="2638" w:type="pct"/>
            <w:tcBorders>
              <w:top w:val="single" w:color="auto" w:sz="4" w:space="0"/>
              <w:left w:val="single" w:color="auto" w:sz="4" w:space="0"/>
              <w:bottom w:val="single" w:color="auto" w:sz="4" w:space="0"/>
              <w:right w:val="single" w:color="auto" w:sz="4" w:space="0"/>
            </w:tcBorders>
            <w:vAlign w:val="center"/>
          </w:tcPr>
          <w:p w14:paraId="5AEBDF96">
            <w:pPr>
              <w:rPr>
                <w:rFonts w:ascii="宋体" w:hAnsi="宋体" w:cs="宋体"/>
                <w:sz w:val="24"/>
              </w:rPr>
            </w:pPr>
            <w:r>
              <w:rPr>
                <w:rFonts w:hint="eastAsia" w:ascii="宋体" w:hAnsi="宋体" w:cs="宋体"/>
                <w:sz w:val="24"/>
              </w:rPr>
              <w:t>根据供应商提供的产品技术参数与采购文件中规定的技术参数进行点对点比较：</w:t>
            </w:r>
          </w:p>
          <w:p w14:paraId="25ED63C5">
            <w:pPr>
              <w:rPr>
                <w:rFonts w:ascii="宋体" w:hAnsi="宋体" w:cs="宋体"/>
                <w:sz w:val="24"/>
              </w:rPr>
            </w:pPr>
            <w:r>
              <w:rPr>
                <w:rFonts w:hint="eastAsia" w:ascii="宋体" w:hAnsi="宋体" w:cs="宋体"/>
                <w:sz w:val="24"/>
              </w:rPr>
              <w:t>1、带“▲”指标（共计</w:t>
            </w:r>
            <w:r>
              <w:rPr>
                <w:rFonts w:ascii="宋体" w:hAnsi="宋体" w:cs="宋体"/>
                <w:sz w:val="24"/>
              </w:rPr>
              <w:t>40</w:t>
            </w:r>
            <w:r>
              <w:rPr>
                <w:rFonts w:hint="eastAsia" w:ascii="宋体" w:hAnsi="宋体" w:cs="宋体"/>
                <w:sz w:val="24"/>
              </w:rPr>
              <w:t>条）完全满足采购文件要求或有正偏离的得</w:t>
            </w:r>
            <w:r>
              <w:rPr>
                <w:rFonts w:ascii="宋体" w:hAnsi="宋体" w:cs="宋体"/>
                <w:sz w:val="24"/>
              </w:rPr>
              <w:t>32</w:t>
            </w:r>
            <w:r>
              <w:rPr>
                <w:rFonts w:hint="eastAsia" w:ascii="宋体" w:hAnsi="宋体" w:cs="宋体"/>
                <w:sz w:val="24"/>
              </w:rPr>
              <w:t>分；每有一条不满足或有负偏离的，扣</w:t>
            </w:r>
            <w:r>
              <w:rPr>
                <w:rFonts w:ascii="宋体" w:hAnsi="宋体" w:cs="宋体"/>
                <w:sz w:val="24"/>
              </w:rPr>
              <w:t>0.8</w:t>
            </w:r>
            <w:r>
              <w:rPr>
                <w:rFonts w:hint="eastAsia" w:ascii="宋体" w:hAnsi="宋体" w:cs="宋体"/>
                <w:sz w:val="24"/>
              </w:rPr>
              <w:t>分（最多扣</w:t>
            </w:r>
            <w:r>
              <w:rPr>
                <w:rFonts w:ascii="宋体" w:hAnsi="宋体" w:cs="宋体"/>
                <w:sz w:val="24"/>
              </w:rPr>
              <w:t>32</w:t>
            </w:r>
            <w:r>
              <w:rPr>
                <w:rFonts w:hint="eastAsia" w:ascii="宋体" w:hAnsi="宋体" w:cs="宋体"/>
                <w:sz w:val="24"/>
              </w:rPr>
              <w:t>分，扣完为止）。</w:t>
            </w:r>
          </w:p>
          <w:p w14:paraId="1F195416">
            <w:pPr>
              <w:rPr>
                <w:rFonts w:ascii="宋体" w:hAnsi="宋体" w:cs="宋体"/>
                <w:sz w:val="24"/>
              </w:rPr>
            </w:pPr>
            <w:r>
              <w:rPr>
                <w:rFonts w:hint="eastAsia" w:ascii="宋体" w:hAnsi="宋体" w:cs="宋体"/>
                <w:sz w:val="24"/>
              </w:rPr>
              <w:t>2、非“▲”指标（共计</w:t>
            </w:r>
            <w:r>
              <w:rPr>
                <w:rFonts w:ascii="宋体" w:hAnsi="宋体" w:cs="宋体"/>
                <w:sz w:val="24"/>
              </w:rPr>
              <w:t>100</w:t>
            </w:r>
            <w:r>
              <w:rPr>
                <w:rFonts w:hint="eastAsia" w:ascii="宋体" w:hAnsi="宋体" w:cs="宋体"/>
                <w:sz w:val="24"/>
              </w:rPr>
              <w:t>条）完全满足招标文件要求或有正偏离的，得</w:t>
            </w:r>
            <w:r>
              <w:rPr>
                <w:rFonts w:ascii="宋体" w:hAnsi="宋体" w:cs="宋体"/>
                <w:sz w:val="24"/>
              </w:rPr>
              <w:t>20</w:t>
            </w:r>
            <w:r>
              <w:rPr>
                <w:rFonts w:hint="eastAsia" w:ascii="宋体" w:hAnsi="宋体" w:cs="宋体"/>
                <w:sz w:val="24"/>
              </w:rPr>
              <w:t>分；每有一条不满足或有负偏离的，扣0.</w:t>
            </w:r>
            <w:r>
              <w:rPr>
                <w:rFonts w:ascii="宋体" w:hAnsi="宋体" w:cs="宋体"/>
                <w:sz w:val="24"/>
              </w:rPr>
              <w:t>2</w:t>
            </w:r>
            <w:r>
              <w:rPr>
                <w:rFonts w:hint="eastAsia" w:ascii="宋体" w:hAnsi="宋体" w:cs="宋体"/>
                <w:sz w:val="24"/>
              </w:rPr>
              <w:t>分（最多扣</w:t>
            </w:r>
            <w:r>
              <w:rPr>
                <w:rFonts w:ascii="宋体" w:hAnsi="宋体" w:cs="宋体"/>
                <w:sz w:val="24"/>
              </w:rPr>
              <w:t>20</w:t>
            </w:r>
            <w:r>
              <w:rPr>
                <w:rFonts w:hint="eastAsia" w:ascii="宋体" w:hAnsi="宋体" w:cs="宋体"/>
                <w:sz w:val="24"/>
              </w:rPr>
              <w:t>分，扣完为止）。</w:t>
            </w:r>
          </w:p>
          <w:p w14:paraId="29BB8977">
            <w:pPr>
              <w:pStyle w:val="2"/>
              <w:ind w:left="0" w:leftChars="0" w:firstLine="0" w:firstLineChars="0"/>
            </w:pPr>
          </w:p>
        </w:tc>
        <w:tc>
          <w:tcPr>
            <w:tcW w:w="432" w:type="pct"/>
            <w:tcBorders>
              <w:top w:val="single" w:color="auto" w:sz="4" w:space="0"/>
              <w:left w:val="single" w:color="auto" w:sz="4" w:space="0"/>
              <w:bottom w:val="single" w:color="auto" w:sz="4" w:space="0"/>
              <w:right w:val="single" w:color="auto" w:sz="4" w:space="0"/>
            </w:tcBorders>
            <w:vAlign w:val="center"/>
          </w:tcPr>
          <w:p w14:paraId="1A9559EC">
            <w:pPr>
              <w:jc w:val="center"/>
              <w:rPr>
                <w:rFonts w:ascii="宋体" w:hAnsi="宋体" w:cs="宋体"/>
                <w:sz w:val="24"/>
              </w:rPr>
            </w:pPr>
            <w:r>
              <w:rPr>
                <w:rFonts w:ascii="宋体" w:hAnsi="宋体" w:cs="宋体"/>
                <w:sz w:val="24"/>
              </w:rPr>
              <w:t>52</w:t>
            </w:r>
          </w:p>
        </w:tc>
        <w:tc>
          <w:tcPr>
            <w:tcW w:w="739" w:type="pct"/>
            <w:tcBorders>
              <w:top w:val="single" w:color="auto" w:sz="4" w:space="0"/>
              <w:left w:val="single" w:color="auto" w:sz="4" w:space="0"/>
              <w:bottom w:val="single" w:color="auto" w:sz="4" w:space="0"/>
              <w:right w:val="single" w:color="auto" w:sz="4" w:space="0"/>
            </w:tcBorders>
            <w:vAlign w:val="center"/>
          </w:tcPr>
          <w:p w14:paraId="6EA77558">
            <w:pPr>
              <w:snapToGrid w:val="0"/>
              <w:ind w:firstLine="45" w:firstLineChars="19"/>
              <w:jc w:val="center"/>
              <w:rPr>
                <w:rFonts w:ascii="宋体" w:hAnsi="宋体" w:cs="宋体"/>
                <w:sz w:val="24"/>
              </w:rPr>
            </w:pPr>
          </w:p>
        </w:tc>
      </w:tr>
      <w:tr w14:paraId="78CC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trPr>
        <w:tc>
          <w:tcPr>
            <w:tcW w:w="389" w:type="pct"/>
            <w:tcBorders>
              <w:top w:val="single" w:color="auto" w:sz="4" w:space="0"/>
              <w:left w:val="single" w:color="auto" w:sz="4" w:space="0"/>
              <w:bottom w:val="single" w:color="auto" w:sz="4" w:space="0"/>
              <w:right w:val="single" w:color="auto" w:sz="4" w:space="0"/>
            </w:tcBorders>
            <w:shd w:val="clear" w:color="auto" w:fill="auto"/>
            <w:vAlign w:val="center"/>
          </w:tcPr>
          <w:p w14:paraId="21933930">
            <w:pPr>
              <w:snapToGrid w:val="0"/>
              <w:jc w:val="center"/>
              <w:rPr>
                <w:rFonts w:ascii="宋体" w:hAnsi="宋体" w:cs="Arial"/>
                <w:sz w:val="24"/>
              </w:rPr>
            </w:pPr>
            <w:r>
              <w:rPr>
                <w:rFonts w:hint="eastAsia" w:ascii="宋体" w:hAnsi="宋体" w:cs="Arial"/>
                <w:sz w:val="24"/>
              </w:rPr>
              <w:t>2</w:t>
            </w:r>
          </w:p>
        </w:tc>
        <w:tc>
          <w:tcPr>
            <w:tcW w:w="800" w:type="pct"/>
            <w:tcBorders>
              <w:top w:val="single" w:color="auto" w:sz="4" w:space="0"/>
              <w:left w:val="single" w:color="auto" w:sz="4" w:space="0"/>
              <w:bottom w:val="single" w:color="auto" w:sz="4" w:space="0"/>
              <w:right w:val="single" w:color="auto" w:sz="4" w:space="0"/>
            </w:tcBorders>
            <w:shd w:val="clear" w:color="auto" w:fill="auto"/>
            <w:vAlign w:val="center"/>
          </w:tcPr>
          <w:p w14:paraId="2805B39E">
            <w:pPr>
              <w:snapToGrid w:val="0"/>
              <w:jc w:val="center"/>
              <w:rPr>
                <w:rFonts w:ascii="宋体" w:hAnsi="宋体" w:cs="宋体"/>
                <w:sz w:val="24"/>
              </w:rPr>
            </w:pPr>
            <w:r>
              <w:rPr>
                <w:rFonts w:hint="eastAsia" w:ascii="宋体" w:hAnsi="宋体" w:cs="宋体"/>
                <w:sz w:val="24"/>
              </w:rPr>
              <w:t>项目实施方案</w:t>
            </w:r>
          </w:p>
        </w:tc>
        <w:tc>
          <w:tcPr>
            <w:tcW w:w="2638" w:type="pct"/>
            <w:tcBorders>
              <w:top w:val="single" w:color="auto" w:sz="4" w:space="0"/>
              <w:left w:val="single" w:color="auto" w:sz="4" w:space="0"/>
              <w:bottom w:val="single" w:color="auto" w:sz="4" w:space="0"/>
              <w:right w:val="single" w:color="auto" w:sz="4" w:space="0"/>
            </w:tcBorders>
            <w:shd w:val="clear" w:color="auto" w:fill="auto"/>
            <w:vAlign w:val="center"/>
          </w:tcPr>
          <w:p w14:paraId="7DC86B51">
            <w:pPr>
              <w:jc w:val="left"/>
              <w:rPr>
                <w:rFonts w:ascii="宋体" w:cs="宋体"/>
                <w:bCs/>
                <w:kern w:val="44"/>
                <w:sz w:val="22"/>
                <w:szCs w:val="22"/>
              </w:rPr>
            </w:pPr>
            <w:r>
              <w:rPr>
                <w:rFonts w:hint="eastAsia" w:ascii="宋体" w:hAnsi="宋体" w:cs="宋体"/>
                <w:sz w:val="24"/>
              </w:rPr>
              <w:t>根据供应商提供的项目实施方案及服务方案包括但不限于：（1）质量保证措施（2）施工部署及组织管理（3）系统安装及施工（4）工期保证措施（5）成品保护措施</w:t>
            </w:r>
          </w:p>
          <w:p w14:paraId="0CCA081A">
            <w:pPr>
              <w:snapToGrid w:val="0"/>
              <w:rPr>
                <w:rFonts w:ascii="宋体" w:hAnsi="宋体" w:cs="宋体"/>
                <w:sz w:val="24"/>
              </w:rPr>
            </w:pPr>
            <w:r>
              <w:rPr>
                <w:rFonts w:hint="eastAsia" w:ascii="宋体" w:hAnsi="宋体" w:cs="宋体"/>
                <w:sz w:val="24"/>
              </w:rPr>
              <w:t>由评委横向对比进行评分。此项不提供则不得分。</w:t>
            </w:r>
          </w:p>
          <w:p w14:paraId="3DA582B8">
            <w:pPr>
              <w:snapToGrid w:val="0"/>
              <w:rPr>
                <w:rFonts w:ascii="宋体" w:hAnsi="宋体" w:cs="宋体"/>
                <w:sz w:val="24"/>
              </w:rPr>
            </w:pPr>
            <w:r>
              <w:rPr>
                <w:rFonts w:hint="eastAsia" w:ascii="宋体" w:hAnsi="宋体" w:cs="宋体"/>
                <w:kern w:val="0"/>
                <w:sz w:val="24"/>
              </w:rPr>
              <w:t>包含以上5项要求全部内容，且满足上述内容完整且切实可行得的得</w:t>
            </w:r>
            <w:r>
              <w:rPr>
                <w:rFonts w:ascii="宋体" w:hAnsi="宋体" w:cs="宋体"/>
                <w:kern w:val="0"/>
                <w:sz w:val="24"/>
              </w:rPr>
              <w:t>8</w:t>
            </w:r>
            <w:r>
              <w:rPr>
                <w:rFonts w:hint="eastAsia" w:ascii="宋体" w:hAnsi="宋体" w:cs="宋体"/>
                <w:kern w:val="0"/>
                <w:sz w:val="24"/>
              </w:rPr>
              <w:t>分，每缺少一项扣</w:t>
            </w:r>
            <w:r>
              <w:rPr>
                <w:rFonts w:ascii="宋体" w:hAnsi="宋体" w:cs="宋体"/>
                <w:kern w:val="0"/>
                <w:sz w:val="24"/>
              </w:rPr>
              <w:t>1.6</w:t>
            </w:r>
            <w:r>
              <w:rPr>
                <w:rFonts w:hint="eastAsia" w:ascii="宋体" w:hAnsi="宋体" w:cs="宋体"/>
                <w:kern w:val="0"/>
                <w:sz w:val="24"/>
              </w:rPr>
              <w:t>分，每一项有内容缺陷扣</w:t>
            </w:r>
            <w:r>
              <w:rPr>
                <w:rFonts w:ascii="宋体" w:hAnsi="宋体" w:cs="宋体"/>
                <w:kern w:val="0"/>
                <w:sz w:val="24"/>
              </w:rPr>
              <w:t>0.8</w:t>
            </w:r>
            <w:r>
              <w:rPr>
                <w:rFonts w:hint="eastAsia" w:ascii="宋体" w:hAnsi="宋体" w:cs="宋体"/>
                <w:kern w:val="0"/>
                <w:sz w:val="24"/>
              </w:rPr>
              <w:t>分（内容缺陷是指：内容非专门针对本项目或不适用项目特性的情形、内容不完整或缺少关键节点、套用其他项目方案、内容前后矛盾、涉及的规范及标准错误、不利于项目实施、不可能实现的情形等任意一种情形。）</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14:paraId="1194AC4E">
            <w:pPr>
              <w:snapToGrid w:val="0"/>
              <w:ind w:firstLine="45" w:firstLineChars="19"/>
              <w:jc w:val="center"/>
              <w:rPr>
                <w:rFonts w:ascii="宋体" w:hAnsi="宋体" w:cs="Arial"/>
                <w:sz w:val="24"/>
              </w:rPr>
            </w:pPr>
            <w:r>
              <w:rPr>
                <w:rFonts w:ascii="宋体" w:hAnsi="宋体" w:cs="Arial"/>
                <w:sz w:val="24"/>
              </w:rPr>
              <w:t>8</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0FA2EF8D">
            <w:pPr>
              <w:snapToGrid w:val="0"/>
              <w:ind w:firstLine="45" w:firstLineChars="19"/>
              <w:jc w:val="center"/>
              <w:rPr>
                <w:rFonts w:ascii="宋体" w:hAnsi="宋体" w:cs="宋体"/>
                <w:sz w:val="24"/>
              </w:rPr>
            </w:pPr>
          </w:p>
        </w:tc>
      </w:tr>
      <w:tr w14:paraId="743BC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389" w:type="pct"/>
            <w:tcBorders>
              <w:top w:val="single" w:color="auto" w:sz="4" w:space="0"/>
              <w:left w:val="single" w:color="auto" w:sz="4" w:space="0"/>
              <w:bottom w:val="single" w:color="auto" w:sz="4" w:space="0"/>
              <w:right w:val="single" w:color="auto" w:sz="4" w:space="0"/>
            </w:tcBorders>
            <w:shd w:val="clear" w:color="auto" w:fill="auto"/>
            <w:vAlign w:val="center"/>
          </w:tcPr>
          <w:p w14:paraId="5DE5B439">
            <w:pPr>
              <w:snapToGrid w:val="0"/>
              <w:jc w:val="center"/>
              <w:rPr>
                <w:rFonts w:ascii="宋体" w:hAnsi="宋体" w:cs="Arial"/>
                <w:sz w:val="24"/>
              </w:rPr>
            </w:pPr>
            <w:r>
              <w:rPr>
                <w:rFonts w:hint="eastAsia" w:ascii="宋体" w:hAnsi="宋体" w:cs="Arial"/>
                <w:sz w:val="24"/>
              </w:rPr>
              <w:t>3</w:t>
            </w:r>
          </w:p>
        </w:tc>
        <w:tc>
          <w:tcPr>
            <w:tcW w:w="800" w:type="pct"/>
            <w:tcBorders>
              <w:top w:val="single" w:color="auto" w:sz="4" w:space="0"/>
              <w:left w:val="single" w:color="auto" w:sz="4" w:space="0"/>
              <w:bottom w:val="single" w:color="auto" w:sz="4" w:space="0"/>
              <w:right w:val="single" w:color="auto" w:sz="4" w:space="0"/>
            </w:tcBorders>
            <w:shd w:val="clear" w:color="auto" w:fill="auto"/>
            <w:vAlign w:val="center"/>
          </w:tcPr>
          <w:p w14:paraId="503FE551">
            <w:pPr>
              <w:snapToGrid w:val="0"/>
              <w:jc w:val="center"/>
              <w:rPr>
                <w:rFonts w:ascii="宋体" w:hAnsi="宋体" w:cs="宋体"/>
                <w:sz w:val="24"/>
              </w:rPr>
            </w:pPr>
            <w:r>
              <w:rPr>
                <w:rFonts w:hint="eastAsia" w:ascii="宋体" w:hAnsi="宋体" w:cs="宋体"/>
                <w:sz w:val="24"/>
              </w:rPr>
              <w:t>售后服务</w:t>
            </w:r>
          </w:p>
        </w:tc>
        <w:tc>
          <w:tcPr>
            <w:tcW w:w="2638" w:type="pct"/>
            <w:tcBorders>
              <w:top w:val="single" w:color="auto" w:sz="4" w:space="0"/>
              <w:left w:val="single" w:color="auto" w:sz="4" w:space="0"/>
              <w:bottom w:val="single" w:color="auto" w:sz="4" w:space="0"/>
              <w:right w:val="single" w:color="auto" w:sz="4" w:space="0"/>
            </w:tcBorders>
            <w:shd w:val="clear" w:color="auto" w:fill="auto"/>
            <w:vAlign w:val="center"/>
          </w:tcPr>
          <w:p w14:paraId="3E4D42DF">
            <w:pPr>
              <w:rPr>
                <w:rFonts w:ascii="宋体" w:hAnsi="宋体" w:cs="宋体"/>
                <w:kern w:val="0"/>
                <w:sz w:val="24"/>
              </w:rPr>
            </w:pPr>
            <w:r>
              <w:rPr>
                <w:rFonts w:hint="eastAsia" w:ascii="宋体" w:hAnsi="宋体" w:cs="宋体"/>
                <w:kern w:val="0"/>
                <w:sz w:val="24"/>
              </w:rPr>
              <w:t>根据供应商的质量保证及售后服务方案内容进行综合评价（方案内容包含但不限于：</w:t>
            </w:r>
            <w:r>
              <w:rPr>
                <w:rFonts w:hint="eastAsia" w:ascii="宋体" w:hAnsi="宋体" w:cs="宋体"/>
                <w:kern w:val="0"/>
                <w:sz w:val="24"/>
              </w:rPr>
              <w:fldChar w:fldCharType="begin"/>
            </w:r>
            <w:r>
              <w:rPr>
                <w:rFonts w:hint="eastAsia" w:ascii="宋体" w:hAnsi="宋体" w:cs="宋体"/>
                <w:kern w:val="0"/>
                <w:sz w:val="24"/>
              </w:rPr>
              <w:instrText xml:space="preserve"> = 1 \* GB3 \* MERGEFORMAT </w:instrText>
            </w:r>
            <w:r>
              <w:rPr>
                <w:rFonts w:hint="eastAsia" w:ascii="宋体" w:hAnsi="宋体" w:cs="宋体"/>
                <w:kern w:val="0"/>
                <w:sz w:val="24"/>
              </w:rPr>
              <w:fldChar w:fldCharType="separate"/>
            </w:r>
            <w:r>
              <w:rPr>
                <w:rFonts w:hint="eastAsia" w:ascii="宋体" w:hAnsi="宋体" w:cs="宋体"/>
                <w:kern w:val="0"/>
                <w:sz w:val="24"/>
              </w:rPr>
              <w:t>①</w:t>
            </w:r>
            <w:r>
              <w:rPr>
                <w:rFonts w:hint="eastAsia" w:ascii="宋体" w:hAnsi="宋体" w:cs="宋体"/>
                <w:kern w:val="0"/>
                <w:sz w:val="24"/>
              </w:rPr>
              <w:fldChar w:fldCharType="end"/>
            </w:r>
            <w:r>
              <w:rPr>
                <w:rFonts w:hint="eastAsia" w:ascii="宋体" w:hAnsi="宋体" w:cs="宋体"/>
                <w:kern w:val="0"/>
                <w:sz w:val="24"/>
              </w:rPr>
              <w:t>产品质量保证体系</w:t>
            </w:r>
            <w:r>
              <w:rPr>
                <w:rFonts w:hint="eastAsia" w:ascii="宋体" w:hAnsi="宋体" w:cs="宋体"/>
                <w:kern w:val="0"/>
                <w:sz w:val="24"/>
              </w:rPr>
              <w:fldChar w:fldCharType="begin"/>
            </w:r>
            <w:r>
              <w:rPr>
                <w:rFonts w:hint="eastAsia" w:ascii="宋体" w:hAnsi="宋体" w:cs="宋体"/>
                <w:kern w:val="0"/>
                <w:sz w:val="24"/>
              </w:rPr>
              <w:instrText xml:space="preserve"> = 2 \* GB3 \* MERGEFORMAT </w:instrText>
            </w:r>
            <w:r>
              <w:rPr>
                <w:rFonts w:hint="eastAsia" w:ascii="宋体" w:hAnsi="宋体" w:cs="宋体"/>
                <w:kern w:val="0"/>
                <w:sz w:val="24"/>
              </w:rPr>
              <w:fldChar w:fldCharType="separate"/>
            </w:r>
            <w:r>
              <w:rPr>
                <w:rFonts w:hint="eastAsia" w:ascii="宋体" w:hAnsi="宋体" w:cs="宋体"/>
                <w:kern w:val="0"/>
                <w:sz w:val="24"/>
              </w:rPr>
              <w:t>②</w:t>
            </w:r>
            <w:r>
              <w:rPr>
                <w:rFonts w:hint="eastAsia" w:ascii="宋体" w:hAnsi="宋体" w:cs="宋体"/>
                <w:kern w:val="0"/>
                <w:sz w:val="24"/>
              </w:rPr>
              <w:fldChar w:fldCharType="end"/>
            </w:r>
            <w:r>
              <w:rPr>
                <w:rFonts w:hint="eastAsia" w:ascii="宋体" w:hAnsi="宋体" w:cs="宋体"/>
                <w:kern w:val="0"/>
                <w:sz w:val="24"/>
              </w:rPr>
              <w:t>产品质量保证承诺</w:t>
            </w:r>
            <w:r>
              <w:rPr>
                <w:rFonts w:hint="eastAsia" w:ascii="宋体" w:hAnsi="宋体" w:cs="宋体"/>
                <w:kern w:val="0"/>
                <w:sz w:val="24"/>
              </w:rPr>
              <w:fldChar w:fldCharType="begin"/>
            </w:r>
            <w:r>
              <w:rPr>
                <w:rFonts w:hint="eastAsia" w:ascii="宋体" w:hAnsi="宋体" w:cs="宋体"/>
                <w:kern w:val="0"/>
                <w:sz w:val="24"/>
              </w:rPr>
              <w:instrText xml:space="preserve"> = 3 \* GB3 \* MERGEFORMAT </w:instrText>
            </w:r>
            <w:r>
              <w:rPr>
                <w:rFonts w:hint="eastAsia" w:ascii="宋体" w:hAnsi="宋体" w:cs="宋体"/>
                <w:kern w:val="0"/>
                <w:sz w:val="24"/>
              </w:rPr>
              <w:fldChar w:fldCharType="separate"/>
            </w:r>
            <w:r>
              <w:rPr>
                <w:rFonts w:hint="eastAsia" w:ascii="宋体" w:hAnsi="宋体" w:cs="宋体"/>
                <w:kern w:val="0"/>
                <w:sz w:val="24"/>
              </w:rPr>
              <w:t>③</w:t>
            </w:r>
            <w:r>
              <w:rPr>
                <w:rFonts w:hint="eastAsia" w:ascii="宋体" w:hAnsi="宋体" w:cs="宋体"/>
                <w:kern w:val="0"/>
                <w:sz w:val="24"/>
              </w:rPr>
              <w:fldChar w:fldCharType="end"/>
            </w:r>
            <w:r>
              <w:rPr>
                <w:rFonts w:hint="eastAsia" w:ascii="宋体" w:hAnsi="宋体" w:cs="宋体"/>
                <w:kern w:val="0"/>
                <w:sz w:val="24"/>
              </w:rPr>
              <w:t>售后服务人员配备、响应时间，</w:t>
            </w:r>
            <w:r>
              <w:rPr>
                <w:rFonts w:hint="eastAsia" w:ascii="宋体" w:hAnsi="宋体" w:cs="宋体"/>
                <w:kern w:val="0"/>
                <w:sz w:val="24"/>
              </w:rPr>
              <w:fldChar w:fldCharType="begin"/>
            </w:r>
            <w:r>
              <w:rPr>
                <w:rFonts w:hint="eastAsia" w:ascii="宋体" w:hAnsi="宋体" w:cs="宋体"/>
                <w:kern w:val="0"/>
                <w:sz w:val="24"/>
              </w:rPr>
              <w:instrText xml:space="preserve"> = 4 \* GB3 \* MERGEFORMAT </w:instrText>
            </w:r>
            <w:r>
              <w:rPr>
                <w:rFonts w:hint="eastAsia" w:ascii="宋体" w:hAnsi="宋体" w:cs="宋体"/>
                <w:kern w:val="0"/>
                <w:sz w:val="24"/>
              </w:rPr>
              <w:fldChar w:fldCharType="separate"/>
            </w:r>
            <w:r>
              <w:rPr>
                <w:rFonts w:hint="eastAsia" w:ascii="宋体" w:hAnsi="宋体" w:cs="宋体"/>
                <w:kern w:val="0"/>
                <w:sz w:val="24"/>
              </w:rPr>
              <w:t>④</w:t>
            </w:r>
            <w:r>
              <w:rPr>
                <w:rFonts w:hint="eastAsia" w:ascii="宋体" w:hAnsi="宋体" w:cs="宋体"/>
                <w:kern w:val="0"/>
                <w:sz w:val="24"/>
              </w:rPr>
              <w:fldChar w:fldCharType="end"/>
            </w:r>
            <w:r>
              <w:rPr>
                <w:rFonts w:hint="eastAsia" w:ascii="宋体" w:hAnsi="宋体" w:cs="宋体"/>
                <w:kern w:val="0"/>
                <w:sz w:val="24"/>
              </w:rPr>
              <w:t xml:space="preserve">售后服务应急措施、解决问题的能力等）： </w:t>
            </w:r>
          </w:p>
          <w:p w14:paraId="350B34D0">
            <w:pPr>
              <w:snapToGrid w:val="0"/>
              <w:rPr>
                <w:rFonts w:ascii="宋体" w:hAnsi="宋体" w:cs="宋体"/>
                <w:kern w:val="0"/>
                <w:sz w:val="24"/>
              </w:rPr>
            </w:pPr>
            <w:r>
              <w:rPr>
                <w:rFonts w:hint="eastAsia" w:ascii="宋体" w:hAnsi="宋体" w:cs="宋体"/>
                <w:kern w:val="0"/>
                <w:sz w:val="24"/>
              </w:rPr>
              <w:t>方案中包含以上4项要求全部内容全且满足上述内容完整且切实可行得的得</w:t>
            </w:r>
            <w:r>
              <w:rPr>
                <w:rFonts w:ascii="宋体" w:hAnsi="宋体" w:cs="宋体"/>
                <w:kern w:val="0"/>
                <w:sz w:val="24"/>
              </w:rPr>
              <w:t>4</w:t>
            </w:r>
            <w:r>
              <w:rPr>
                <w:rFonts w:hint="eastAsia" w:ascii="宋体" w:hAnsi="宋体" w:cs="宋体"/>
                <w:kern w:val="0"/>
                <w:sz w:val="24"/>
              </w:rPr>
              <w:t>分，每缺少一项扣</w:t>
            </w:r>
            <w:r>
              <w:rPr>
                <w:rFonts w:ascii="宋体" w:hAnsi="宋体" w:cs="宋体"/>
                <w:kern w:val="0"/>
                <w:sz w:val="24"/>
              </w:rPr>
              <w:t>1</w:t>
            </w:r>
            <w:r>
              <w:rPr>
                <w:rFonts w:hint="eastAsia" w:ascii="宋体" w:hAnsi="宋体" w:cs="宋体"/>
                <w:kern w:val="0"/>
                <w:sz w:val="24"/>
              </w:rPr>
              <w:t>分，每一项有内容缺陷扣</w:t>
            </w:r>
            <w:r>
              <w:rPr>
                <w:rFonts w:ascii="宋体" w:hAnsi="宋体" w:cs="宋体"/>
                <w:kern w:val="0"/>
                <w:sz w:val="24"/>
              </w:rPr>
              <w:t>0.5</w:t>
            </w:r>
            <w:r>
              <w:rPr>
                <w:rFonts w:hint="eastAsia" w:ascii="宋体" w:hAnsi="宋体" w:cs="宋体"/>
                <w:kern w:val="0"/>
                <w:sz w:val="24"/>
              </w:rPr>
              <w:t>分，本项满分</w:t>
            </w:r>
            <w:r>
              <w:rPr>
                <w:rFonts w:ascii="宋体" w:hAnsi="宋体" w:cs="宋体"/>
                <w:kern w:val="0"/>
                <w:sz w:val="24"/>
              </w:rPr>
              <w:t>4</w:t>
            </w:r>
            <w:r>
              <w:rPr>
                <w:rFonts w:hint="eastAsia" w:ascii="宋体" w:hAnsi="宋体" w:cs="宋体"/>
                <w:kern w:val="0"/>
                <w:sz w:val="24"/>
              </w:rPr>
              <w:t>分。（内容缺陷是指：内容非专门针对本项目或不适用项目特性的情形、内容不完整或缺少关键节点、套用其他项目方案、内容前后矛盾、涉及的规范及标准错误、不利于项目实施、不可能实现的情形等任意一种情形。）</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14:paraId="09F5D433">
            <w:pPr>
              <w:snapToGrid w:val="0"/>
              <w:ind w:firstLine="45" w:firstLineChars="19"/>
              <w:jc w:val="center"/>
              <w:rPr>
                <w:rFonts w:ascii="宋体" w:hAnsi="宋体" w:cs="Arial"/>
                <w:sz w:val="24"/>
              </w:rPr>
            </w:pPr>
            <w:r>
              <w:rPr>
                <w:rFonts w:ascii="宋体" w:hAnsi="宋体" w:cs="Arial"/>
                <w:sz w:val="24"/>
              </w:rPr>
              <w:t>4</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36DA6AB1">
            <w:pPr>
              <w:snapToGrid w:val="0"/>
              <w:ind w:firstLine="45" w:firstLineChars="19"/>
              <w:jc w:val="center"/>
              <w:rPr>
                <w:rFonts w:ascii="宋体" w:hAnsi="宋体" w:cs="宋体"/>
                <w:sz w:val="24"/>
              </w:rPr>
            </w:pPr>
          </w:p>
        </w:tc>
      </w:tr>
      <w:tr w14:paraId="67923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4DB993B">
            <w:pPr>
              <w:snapToGrid w:val="0"/>
              <w:ind w:firstLine="45" w:firstLineChars="19"/>
              <w:jc w:val="center"/>
              <w:rPr>
                <w:rFonts w:ascii="宋体" w:hAnsi="宋体" w:cs="宋体"/>
                <w:sz w:val="24"/>
              </w:rPr>
            </w:pPr>
            <w:r>
              <w:rPr>
                <w:rFonts w:hint="eastAsia" w:ascii="宋体" w:hAnsi="宋体" w:cs="宋体"/>
                <w:sz w:val="24"/>
              </w:rPr>
              <w:t>二、商务部分（6分）</w:t>
            </w:r>
          </w:p>
        </w:tc>
      </w:tr>
      <w:tr w14:paraId="3DD2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389" w:type="pct"/>
            <w:tcBorders>
              <w:top w:val="single" w:color="auto" w:sz="4" w:space="0"/>
              <w:left w:val="single" w:color="auto" w:sz="4" w:space="0"/>
              <w:bottom w:val="single" w:color="auto" w:sz="4" w:space="0"/>
              <w:right w:val="single" w:color="auto" w:sz="4" w:space="0"/>
            </w:tcBorders>
            <w:shd w:val="clear" w:color="auto" w:fill="auto"/>
            <w:vAlign w:val="center"/>
          </w:tcPr>
          <w:p w14:paraId="6F6596B5">
            <w:pPr>
              <w:snapToGrid w:val="0"/>
              <w:jc w:val="center"/>
              <w:rPr>
                <w:rFonts w:ascii="宋体" w:hAnsi="宋体" w:cs="宋体"/>
                <w:sz w:val="24"/>
              </w:rPr>
            </w:pPr>
            <w:r>
              <w:rPr>
                <w:rFonts w:hint="eastAsia" w:ascii="宋体" w:hAnsi="宋体" w:cs="Arial"/>
                <w:sz w:val="24"/>
              </w:rPr>
              <w:t>4</w:t>
            </w:r>
          </w:p>
        </w:tc>
        <w:tc>
          <w:tcPr>
            <w:tcW w:w="800" w:type="pct"/>
            <w:tcBorders>
              <w:top w:val="single" w:color="auto" w:sz="4" w:space="0"/>
              <w:left w:val="single" w:color="auto" w:sz="4" w:space="0"/>
              <w:bottom w:val="single" w:color="auto" w:sz="4" w:space="0"/>
              <w:right w:val="single" w:color="auto" w:sz="4" w:space="0"/>
            </w:tcBorders>
            <w:shd w:val="clear" w:color="auto" w:fill="auto"/>
            <w:vAlign w:val="center"/>
          </w:tcPr>
          <w:p w14:paraId="2753817C">
            <w:pPr>
              <w:snapToGrid w:val="0"/>
              <w:jc w:val="center"/>
              <w:rPr>
                <w:rFonts w:ascii="宋体" w:hAnsi="宋体" w:cs="宋体"/>
                <w:sz w:val="24"/>
              </w:rPr>
            </w:pPr>
            <w:r>
              <w:rPr>
                <w:rFonts w:hint="eastAsia" w:ascii="宋体" w:hAnsi="宋体" w:cs="宋体"/>
                <w:sz w:val="24"/>
              </w:rPr>
              <w:t>类似业绩</w:t>
            </w:r>
          </w:p>
        </w:tc>
        <w:tc>
          <w:tcPr>
            <w:tcW w:w="2638" w:type="pct"/>
            <w:tcBorders>
              <w:top w:val="single" w:color="auto" w:sz="4" w:space="0"/>
              <w:left w:val="single" w:color="auto" w:sz="4" w:space="0"/>
              <w:bottom w:val="single" w:color="auto" w:sz="4" w:space="0"/>
              <w:right w:val="single" w:color="auto" w:sz="4" w:space="0"/>
            </w:tcBorders>
            <w:shd w:val="clear" w:color="auto" w:fill="auto"/>
            <w:vAlign w:val="center"/>
          </w:tcPr>
          <w:p w14:paraId="499B42E5">
            <w:pPr>
              <w:snapToGrid w:val="0"/>
              <w:rPr>
                <w:rFonts w:ascii="宋体" w:hAnsi="宋体" w:cs="宋体"/>
                <w:sz w:val="24"/>
              </w:rPr>
            </w:pPr>
            <w:r>
              <w:rPr>
                <w:rFonts w:hint="eastAsia" w:ascii="宋体" w:hAnsi="宋体" w:cs="宋体"/>
                <w:sz w:val="24"/>
              </w:rPr>
              <w:t>供应商提供近三年（2022年1月1日至今，以合同签订时间为准）同类业绩的复印件并加盖公章，每个得2分，最高满分6分；</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14:paraId="646224A7">
            <w:pPr>
              <w:snapToGrid w:val="0"/>
              <w:ind w:firstLine="45" w:firstLineChars="19"/>
              <w:jc w:val="center"/>
              <w:rPr>
                <w:rFonts w:ascii="宋体" w:hAnsi="宋体" w:cs="宋体"/>
                <w:sz w:val="24"/>
              </w:rPr>
            </w:pPr>
            <w:r>
              <w:rPr>
                <w:rFonts w:hint="eastAsia" w:ascii="宋体" w:hAnsi="宋体" w:cs="宋体"/>
                <w:sz w:val="24"/>
              </w:rPr>
              <w:t>6</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2425163A">
            <w:pPr>
              <w:snapToGrid w:val="0"/>
              <w:ind w:firstLine="45" w:firstLineChars="19"/>
              <w:jc w:val="center"/>
              <w:rPr>
                <w:rFonts w:ascii="宋体" w:hAnsi="宋体" w:cs="宋体"/>
                <w:sz w:val="24"/>
              </w:rPr>
            </w:pPr>
          </w:p>
        </w:tc>
      </w:tr>
      <w:tr w14:paraId="55368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4E20A3BE">
            <w:pPr>
              <w:snapToGrid w:val="0"/>
              <w:jc w:val="center"/>
              <w:rPr>
                <w:rFonts w:ascii="宋体" w:hAnsi="宋体" w:cs="宋体"/>
                <w:sz w:val="24"/>
              </w:rPr>
            </w:pPr>
            <w:r>
              <w:rPr>
                <w:rFonts w:hint="eastAsia" w:ascii="宋体" w:hAnsi="宋体" w:cs="宋体"/>
                <w:sz w:val="24"/>
              </w:rPr>
              <w:t>三、价格部分（30分）</w:t>
            </w:r>
          </w:p>
        </w:tc>
      </w:tr>
      <w:tr w14:paraId="3A2DF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trPr>
        <w:tc>
          <w:tcPr>
            <w:tcW w:w="389" w:type="pct"/>
            <w:tcBorders>
              <w:top w:val="single" w:color="auto" w:sz="4" w:space="0"/>
              <w:left w:val="single" w:color="auto" w:sz="4" w:space="0"/>
              <w:bottom w:val="single" w:color="auto" w:sz="4" w:space="0"/>
              <w:right w:val="single" w:color="auto" w:sz="4" w:space="0"/>
            </w:tcBorders>
            <w:vAlign w:val="center"/>
          </w:tcPr>
          <w:p w14:paraId="28DACEE1">
            <w:pPr>
              <w:snapToGrid w:val="0"/>
              <w:jc w:val="center"/>
              <w:rPr>
                <w:rFonts w:ascii="宋体" w:hAnsi="宋体" w:cs="宋体"/>
                <w:sz w:val="24"/>
              </w:rPr>
            </w:pPr>
            <w:r>
              <w:rPr>
                <w:rFonts w:hint="eastAsia" w:ascii="宋体" w:hAnsi="宋体" w:cs="宋体"/>
                <w:sz w:val="24"/>
              </w:rPr>
              <w:t>6</w:t>
            </w:r>
          </w:p>
        </w:tc>
        <w:tc>
          <w:tcPr>
            <w:tcW w:w="800" w:type="pct"/>
            <w:tcBorders>
              <w:top w:val="single" w:color="auto" w:sz="4" w:space="0"/>
              <w:left w:val="single" w:color="auto" w:sz="4" w:space="0"/>
              <w:bottom w:val="single" w:color="auto" w:sz="4" w:space="0"/>
              <w:right w:val="single" w:color="auto" w:sz="4" w:space="0"/>
            </w:tcBorders>
            <w:vAlign w:val="center"/>
          </w:tcPr>
          <w:p w14:paraId="6D3F6541">
            <w:pPr>
              <w:snapToGrid w:val="0"/>
              <w:jc w:val="center"/>
              <w:rPr>
                <w:rFonts w:ascii="宋体" w:hAnsi="宋体" w:cs="宋体"/>
                <w:sz w:val="24"/>
              </w:rPr>
            </w:pPr>
            <w:r>
              <w:rPr>
                <w:rFonts w:hint="eastAsia" w:ascii="宋体" w:hAnsi="宋体" w:cs="宋体"/>
                <w:sz w:val="24"/>
              </w:rPr>
              <w:t>投标报价</w:t>
            </w:r>
          </w:p>
        </w:tc>
        <w:tc>
          <w:tcPr>
            <w:tcW w:w="2638" w:type="pct"/>
            <w:tcBorders>
              <w:top w:val="single" w:color="auto" w:sz="4" w:space="0"/>
              <w:left w:val="single" w:color="auto" w:sz="4" w:space="0"/>
              <w:bottom w:val="single" w:color="auto" w:sz="4" w:space="0"/>
              <w:right w:val="single" w:color="auto" w:sz="4" w:space="0"/>
            </w:tcBorders>
            <w:vAlign w:val="center"/>
          </w:tcPr>
          <w:p w14:paraId="341C4E73">
            <w:pPr>
              <w:snapToGrid w:val="0"/>
              <w:rPr>
                <w:rFonts w:ascii="宋体" w:hAnsi="宋体" w:cs="宋体"/>
                <w:sz w:val="24"/>
              </w:rPr>
            </w:pPr>
            <w:r>
              <w:rPr>
                <w:rFonts w:hint="eastAsia" w:ascii="宋体" w:hAnsi="宋体" w:cs="宋体"/>
                <w:sz w:val="24"/>
              </w:rPr>
              <w:t>满足磋商文件要求且最后报价最低的价格为磋商基准价，其价格分为满分。其他投标人的价格分统一按照下列公式计算：磋商报价得分=(磋商基准价／最后磋商报价)×价格权值×100。本项最高得分为30分。</w:t>
            </w:r>
          </w:p>
          <w:p w14:paraId="3CFA518B">
            <w:pPr>
              <w:snapToGrid w:val="0"/>
              <w:rPr>
                <w:rFonts w:ascii="宋体" w:hAnsi="宋体" w:cs="宋体"/>
                <w:sz w:val="24"/>
              </w:rPr>
            </w:pPr>
            <w:r>
              <w:rPr>
                <w:rFonts w:hint="eastAsia" w:ascii="宋体" w:hAnsi="宋体" w:cs="宋体"/>
                <w:sz w:val="24"/>
              </w:rPr>
              <w:t>注：</w:t>
            </w:r>
          </w:p>
          <w:p w14:paraId="6A170B13">
            <w:pPr>
              <w:snapToGrid w:val="0"/>
              <w:rPr>
                <w:rFonts w:ascii="宋体" w:hAnsi="宋体" w:cs="宋体"/>
                <w:sz w:val="24"/>
              </w:rPr>
            </w:pPr>
            <w:r>
              <w:rPr>
                <w:rFonts w:hint="eastAsia" w:ascii="宋体" w:hAnsi="宋体" w:cs="宋体"/>
                <w:sz w:val="24"/>
              </w:rPr>
              <w:t>1.报价得分精确到小数点后二位；</w:t>
            </w:r>
          </w:p>
        </w:tc>
        <w:tc>
          <w:tcPr>
            <w:tcW w:w="432" w:type="pct"/>
            <w:tcBorders>
              <w:top w:val="single" w:color="auto" w:sz="4" w:space="0"/>
              <w:left w:val="single" w:color="auto" w:sz="4" w:space="0"/>
              <w:bottom w:val="single" w:color="auto" w:sz="4" w:space="0"/>
              <w:right w:val="single" w:color="auto" w:sz="4" w:space="0"/>
            </w:tcBorders>
            <w:vAlign w:val="center"/>
          </w:tcPr>
          <w:p w14:paraId="1110BFFB">
            <w:pPr>
              <w:snapToGrid w:val="0"/>
              <w:jc w:val="center"/>
              <w:rPr>
                <w:rFonts w:ascii="宋体" w:hAnsi="宋体" w:cs="宋体"/>
                <w:sz w:val="24"/>
              </w:rPr>
            </w:pPr>
            <w:r>
              <w:rPr>
                <w:rFonts w:hint="eastAsia" w:ascii="宋体" w:hAnsi="宋体" w:cs="宋体"/>
                <w:sz w:val="24"/>
              </w:rPr>
              <w:t>30</w:t>
            </w:r>
          </w:p>
        </w:tc>
        <w:tc>
          <w:tcPr>
            <w:tcW w:w="739" w:type="pct"/>
            <w:tcBorders>
              <w:top w:val="single" w:color="auto" w:sz="4" w:space="0"/>
              <w:left w:val="single" w:color="auto" w:sz="4" w:space="0"/>
              <w:bottom w:val="single" w:color="auto" w:sz="4" w:space="0"/>
              <w:right w:val="single" w:color="auto" w:sz="4" w:space="0"/>
            </w:tcBorders>
            <w:vAlign w:val="center"/>
          </w:tcPr>
          <w:p w14:paraId="4AA1BF1F">
            <w:pPr>
              <w:snapToGrid w:val="0"/>
              <w:jc w:val="center"/>
              <w:rPr>
                <w:rFonts w:ascii="宋体" w:hAnsi="宋体" w:cs="宋体"/>
                <w:sz w:val="24"/>
              </w:rPr>
            </w:pPr>
          </w:p>
        </w:tc>
      </w:tr>
      <w:tr w14:paraId="2183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389" w:type="pct"/>
            <w:tcBorders>
              <w:top w:val="single" w:color="auto" w:sz="4" w:space="0"/>
              <w:left w:val="single" w:color="auto" w:sz="4" w:space="0"/>
              <w:bottom w:val="single" w:color="auto" w:sz="4" w:space="0"/>
              <w:right w:val="single" w:color="auto" w:sz="4" w:space="0"/>
            </w:tcBorders>
            <w:vAlign w:val="center"/>
          </w:tcPr>
          <w:p w14:paraId="109AAAD7">
            <w:pPr>
              <w:snapToGrid w:val="0"/>
              <w:jc w:val="center"/>
              <w:rPr>
                <w:rFonts w:ascii="宋体" w:hAnsi="宋体" w:cs="宋体"/>
                <w:sz w:val="24"/>
              </w:rPr>
            </w:pPr>
            <w:r>
              <w:rPr>
                <w:rFonts w:hint="eastAsia" w:ascii="宋体" w:hAnsi="宋体" w:cs="宋体"/>
                <w:sz w:val="24"/>
              </w:rPr>
              <w:t>7</w:t>
            </w:r>
          </w:p>
        </w:tc>
        <w:tc>
          <w:tcPr>
            <w:tcW w:w="800" w:type="pct"/>
            <w:tcBorders>
              <w:top w:val="single" w:color="auto" w:sz="4" w:space="0"/>
              <w:left w:val="single" w:color="auto" w:sz="4" w:space="0"/>
              <w:bottom w:val="single" w:color="auto" w:sz="4" w:space="0"/>
              <w:right w:val="single" w:color="auto" w:sz="4" w:space="0"/>
            </w:tcBorders>
            <w:vAlign w:val="center"/>
          </w:tcPr>
          <w:p w14:paraId="1898B4ED">
            <w:pPr>
              <w:snapToGrid w:val="0"/>
              <w:rPr>
                <w:rFonts w:ascii="宋体" w:hAnsi="宋体" w:cs="宋体"/>
                <w:sz w:val="24"/>
              </w:rPr>
            </w:pPr>
            <w:r>
              <w:rPr>
                <w:rFonts w:hint="eastAsia" w:ascii="宋体" w:hAnsi="宋体" w:cs="宋体"/>
                <w:sz w:val="24"/>
              </w:rPr>
              <w:t>合计</w:t>
            </w:r>
          </w:p>
        </w:tc>
        <w:tc>
          <w:tcPr>
            <w:tcW w:w="2638" w:type="pct"/>
            <w:tcBorders>
              <w:top w:val="single" w:color="auto" w:sz="4" w:space="0"/>
              <w:left w:val="single" w:color="auto" w:sz="4" w:space="0"/>
              <w:bottom w:val="single" w:color="auto" w:sz="4" w:space="0"/>
              <w:right w:val="single" w:color="auto" w:sz="4" w:space="0"/>
            </w:tcBorders>
            <w:vAlign w:val="center"/>
          </w:tcPr>
          <w:p w14:paraId="3561B221">
            <w:pPr>
              <w:snapToGrid w:val="0"/>
              <w:rPr>
                <w:rFonts w:ascii="宋体" w:hAnsi="宋体" w:cs="宋体"/>
                <w:sz w:val="24"/>
              </w:rPr>
            </w:pPr>
          </w:p>
        </w:tc>
        <w:tc>
          <w:tcPr>
            <w:tcW w:w="432" w:type="pct"/>
            <w:tcBorders>
              <w:top w:val="single" w:color="auto" w:sz="4" w:space="0"/>
              <w:left w:val="single" w:color="auto" w:sz="4" w:space="0"/>
              <w:bottom w:val="single" w:color="auto" w:sz="4" w:space="0"/>
              <w:right w:val="single" w:color="auto" w:sz="4" w:space="0"/>
            </w:tcBorders>
            <w:vAlign w:val="center"/>
          </w:tcPr>
          <w:p w14:paraId="7FFB6125">
            <w:pPr>
              <w:snapToGrid w:val="0"/>
              <w:jc w:val="center"/>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=SUM(ABOVE) </w:instrText>
            </w:r>
            <w:r>
              <w:rPr>
                <w:rFonts w:hint="eastAsia" w:ascii="宋体" w:hAnsi="宋体" w:cs="宋体"/>
                <w:sz w:val="24"/>
              </w:rPr>
              <w:fldChar w:fldCharType="separate"/>
            </w:r>
            <w:r>
              <w:rPr>
                <w:rFonts w:hint="eastAsia" w:ascii="宋体" w:hAnsi="宋体" w:cs="宋体"/>
                <w:sz w:val="24"/>
              </w:rPr>
              <w:t>100</w:t>
            </w:r>
            <w:r>
              <w:rPr>
                <w:rFonts w:hint="eastAsia" w:ascii="宋体" w:hAnsi="宋体" w:cs="宋体"/>
                <w:sz w:val="24"/>
              </w:rPr>
              <w:fldChar w:fldCharType="end"/>
            </w:r>
          </w:p>
        </w:tc>
        <w:tc>
          <w:tcPr>
            <w:tcW w:w="739" w:type="pct"/>
            <w:tcBorders>
              <w:top w:val="single" w:color="auto" w:sz="4" w:space="0"/>
              <w:left w:val="single" w:color="auto" w:sz="4" w:space="0"/>
              <w:bottom w:val="single" w:color="auto" w:sz="4" w:space="0"/>
              <w:right w:val="single" w:color="auto" w:sz="4" w:space="0"/>
            </w:tcBorders>
            <w:vAlign w:val="center"/>
          </w:tcPr>
          <w:p w14:paraId="69CABB61">
            <w:pPr>
              <w:snapToGrid w:val="0"/>
              <w:jc w:val="center"/>
              <w:rPr>
                <w:rFonts w:ascii="宋体" w:hAnsi="宋体" w:cs="宋体"/>
                <w:sz w:val="24"/>
              </w:rPr>
            </w:pPr>
          </w:p>
        </w:tc>
      </w:tr>
    </w:tbl>
    <w:p w14:paraId="499F7085">
      <w:pPr>
        <w:spacing w:before="156" w:beforeLines="50" w:after="156" w:afterLines="50" w:line="440" w:lineRule="exact"/>
        <w:jc w:val="center"/>
        <w:rPr>
          <w:rFonts w:ascii="宋体" w:hAnsi="宋体"/>
          <w:b/>
          <w:sz w:val="32"/>
          <w:szCs w:val="32"/>
        </w:rPr>
      </w:pPr>
    </w:p>
    <w:p w14:paraId="04AC6EB8">
      <w:pPr>
        <w:spacing w:before="156" w:beforeLines="50" w:after="156" w:afterLines="50" w:line="440" w:lineRule="exact"/>
        <w:jc w:val="center"/>
        <w:rPr>
          <w:rFonts w:ascii="宋体" w:hAnsi="宋体"/>
          <w:b/>
          <w:sz w:val="32"/>
          <w:szCs w:val="32"/>
        </w:rPr>
      </w:pPr>
    </w:p>
    <w:p w14:paraId="6620387F">
      <w:pPr>
        <w:spacing w:before="156" w:beforeLines="50" w:after="156" w:afterLines="50" w:line="440" w:lineRule="exact"/>
        <w:jc w:val="center"/>
        <w:outlineLvl w:val="0"/>
        <w:rPr>
          <w:rFonts w:ascii="宋体" w:hAnsi="宋体"/>
          <w:b/>
          <w:sz w:val="30"/>
          <w:szCs w:val="30"/>
        </w:rPr>
      </w:pPr>
      <w:r>
        <w:rPr>
          <w:rFonts w:hint="eastAsia" w:ascii="宋体" w:hAnsi="宋体"/>
          <w:b/>
          <w:sz w:val="32"/>
          <w:szCs w:val="32"/>
        </w:rPr>
        <w:t>第五部分　</w:t>
      </w:r>
      <w:r>
        <w:rPr>
          <w:rFonts w:ascii="宋体" w:hAnsi="宋体"/>
          <w:b/>
          <w:sz w:val="30"/>
          <w:szCs w:val="30"/>
        </w:rPr>
        <w:t>合同</w:t>
      </w:r>
      <w:r>
        <w:rPr>
          <w:rFonts w:hint="eastAsia" w:ascii="宋体" w:hAnsi="宋体"/>
          <w:b/>
          <w:sz w:val="30"/>
          <w:szCs w:val="30"/>
        </w:rPr>
        <w:t>条款格式（以实际签订合同为准）</w:t>
      </w:r>
    </w:p>
    <w:p w14:paraId="7D244E0E">
      <w:pPr>
        <w:widowControl/>
        <w:spacing w:line="520" w:lineRule="exact"/>
        <w:jc w:val="center"/>
        <w:outlineLvl w:val="0"/>
        <w:rPr>
          <w:rFonts w:ascii="宋体" w:hAnsi="宋体" w:cs="宋体"/>
          <w:kern w:val="0"/>
          <w:sz w:val="28"/>
          <w:szCs w:val="28"/>
          <w:lang w:eastAsia="zh-Hans"/>
        </w:rPr>
      </w:pPr>
      <w:r>
        <w:rPr>
          <w:rFonts w:hint="eastAsia" w:ascii="宋体" w:hAnsi="宋体" w:cs="宋体"/>
          <w:b/>
          <w:kern w:val="0"/>
          <w:sz w:val="28"/>
          <w:szCs w:val="28"/>
          <w:lang w:eastAsia="zh-Hans"/>
        </w:rPr>
        <w:t>学生宿舍区人脸识别闸机设备采购与安装合同</w:t>
      </w:r>
    </w:p>
    <w:p w14:paraId="74D35AD4">
      <w:pPr>
        <w:widowControl/>
        <w:spacing w:line="520" w:lineRule="exact"/>
        <w:ind w:firstLine="480"/>
        <w:jc w:val="left"/>
        <w:rPr>
          <w:rFonts w:ascii="宋体" w:hAnsi="宋体" w:cs="宋体"/>
          <w:kern w:val="0"/>
          <w:sz w:val="28"/>
          <w:szCs w:val="28"/>
          <w:lang w:eastAsia="zh-Hans"/>
        </w:rPr>
      </w:pPr>
    </w:p>
    <w:p w14:paraId="6B507F02">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甲方：海南外国语职业学院</w:t>
      </w:r>
    </w:p>
    <w:p w14:paraId="0A2563A5">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乙方：</w:t>
      </w:r>
    </w:p>
    <w:p w14:paraId="576C646B">
      <w:pPr>
        <w:widowControl/>
        <w:spacing w:line="520" w:lineRule="exact"/>
        <w:ind w:firstLine="480"/>
        <w:jc w:val="left"/>
        <w:rPr>
          <w:rFonts w:ascii="宋体" w:hAnsi="宋体" w:cs="宋体"/>
          <w:color w:val="000000"/>
          <w:kern w:val="0"/>
          <w:sz w:val="28"/>
          <w:szCs w:val="28"/>
          <w:lang w:eastAsia="zh-Hans"/>
        </w:rPr>
      </w:pPr>
    </w:p>
    <w:p w14:paraId="74552E8A">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根据《中华人民共和国</w:t>
      </w:r>
      <w:r>
        <w:rPr>
          <w:rFonts w:hint="eastAsia" w:ascii="宋体" w:hAnsi="宋体" w:cs="宋体"/>
          <w:color w:val="000000"/>
          <w:kern w:val="0"/>
          <w:sz w:val="28"/>
          <w:szCs w:val="28"/>
        </w:rPr>
        <w:t>民法典</w:t>
      </w:r>
      <w:r>
        <w:rPr>
          <w:rFonts w:hint="eastAsia" w:ascii="宋体" w:hAnsi="宋体" w:cs="宋体"/>
          <w:color w:val="000000"/>
          <w:kern w:val="0"/>
          <w:sz w:val="28"/>
          <w:szCs w:val="28"/>
          <w:lang w:eastAsia="zh-Hans"/>
        </w:rPr>
        <w:t>》、《中华人民共和国产品质量法》等相关法律法规，双方经过充分友好协商，本着诚实守信、平等互利的原则，就甲方向乙方</w:t>
      </w:r>
      <w:r>
        <w:rPr>
          <w:rFonts w:hint="eastAsia" w:ascii="宋体" w:hAnsi="宋体" w:cs="宋体"/>
          <w:color w:val="000000"/>
          <w:kern w:val="0"/>
          <w:sz w:val="28"/>
          <w:szCs w:val="28"/>
        </w:rPr>
        <w:t>采购并安装</w:t>
      </w:r>
      <w:r>
        <w:rPr>
          <w:rFonts w:hint="eastAsia" w:ascii="宋体" w:hAnsi="宋体" w:cs="宋体"/>
          <w:color w:val="000000"/>
          <w:kern w:val="0"/>
          <w:sz w:val="28"/>
          <w:szCs w:val="28"/>
          <w:lang w:eastAsia="zh-Hans"/>
        </w:rPr>
        <w:t>学生宿舍区人脸识别闸机设备（以下简称“货物”）相关事宜，达成如下合同条款。</w:t>
      </w:r>
    </w:p>
    <w:p w14:paraId="02E763E4">
      <w:pPr>
        <w:widowControl/>
        <w:spacing w:line="520" w:lineRule="exact"/>
        <w:ind w:firstLine="480"/>
        <w:jc w:val="left"/>
        <w:rPr>
          <w:rFonts w:ascii="宋体" w:hAnsi="宋体" w:cs="宋体"/>
          <w:b/>
          <w:bCs/>
          <w:kern w:val="0"/>
          <w:sz w:val="28"/>
          <w:szCs w:val="28"/>
          <w:lang w:eastAsia="zh-Hans"/>
        </w:rPr>
      </w:pPr>
      <w:r>
        <w:rPr>
          <w:rFonts w:hint="eastAsia" w:ascii="宋体" w:hAnsi="宋体" w:cs="宋体"/>
          <w:b/>
          <w:bCs/>
          <w:color w:val="000000"/>
          <w:kern w:val="0"/>
          <w:sz w:val="28"/>
          <w:szCs w:val="28"/>
          <w:lang w:eastAsia="zh-Hans"/>
        </w:rPr>
        <w:t>第一条 定义与解释</w:t>
      </w:r>
    </w:p>
    <w:p w14:paraId="01EFC9C5">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1.1 术语定义</w:t>
      </w:r>
    </w:p>
    <w:p w14:paraId="671C36ED">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本合同中所用术语，除非上下文另有规定，具有以下含义：</w:t>
      </w:r>
    </w:p>
    <w:p w14:paraId="407400F4">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（1）“人脸识别闸机设备”指乙方按照本合同约定向甲方提供的全部人脸识别闸机、配套系统及其相关硬件、软件、配件、说明书等产品。 </w:t>
      </w:r>
    </w:p>
    <w:p w14:paraId="3D556130">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（2）“配套系统”指为保障人脸识别闸机正常运行所需的软件系统，包括但不限于与甲方原有管理平台对接的接口、数据传输模块等。 </w:t>
      </w:r>
    </w:p>
    <w:p w14:paraId="0F7E5265">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（3）“试运行”指设备安装完成后，乙方配合甲方进行的连续三个月的设备运行测试，期间乙方需对设备运行状态进行实时监控和维护。 </w:t>
      </w:r>
    </w:p>
    <w:p w14:paraId="7C2BAC01">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（4）“质保期”指设备最终验收合格后，乙方对设备承担免费维修、更换等质量保证责任的期间，该期间不得少于三年。 </w:t>
      </w:r>
    </w:p>
    <w:p w14:paraId="32728EDC">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（5）“质保金”指甲方为保障设备质保期内服务质量，按合同总价3%留存至质保期满后支付给乙方的款项。 </w:t>
      </w:r>
    </w:p>
    <w:p w14:paraId="6FDF685C">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（6）“不可抗力”指不能预见、不能避免且不能克服的客观情况，包括但不限于自然灾害、战争、政府行为等。</w:t>
      </w:r>
    </w:p>
    <w:p w14:paraId="68B3747A">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1.2 解释原则</w:t>
      </w:r>
    </w:p>
    <w:p w14:paraId="47884B41">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本合同条款如有歧义，优先适用有利于实现甲方采购目的的解释。如合同条款与国家法律法规、财政资金管理规定不符，以法律法规为准。</w:t>
      </w:r>
    </w:p>
    <w:p w14:paraId="52BBDBC5">
      <w:pPr>
        <w:widowControl/>
        <w:spacing w:line="520" w:lineRule="exact"/>
        <w:ind w:firstLine="480"/>
        <w:jc w:val="left"/>
        <w:rPr>
          <w:rFonts w:ascii="宋体" w:hAnsi="宋体" w:cs="宋体"/>
          <w:b/>
          <w:bCs/>
          <w:kern w:val="0"/>
          <w:sz w:val="28"/>
          <w:szCs w:val="28"/>
          <w:lang w:eastAsia="zh-Hans"/>
        </w:rPr>
      </w:pPr>
      <w:r>
        <w:rPr>
          <w:rFonts w:hint="eastAsia" w:ascii="宋体" w:hAnsi="宋体" w:cs="宋体"/>
          <w:b/>
          <w:bCs/>
          <w:color w:val="000000"/>
          <w:kern w:val="0"/>
          <w:sz w:val="28"/>
          <w:szCs w:val="28"/>
          <w:lang w:eastAsia="zh-Hans"/>
        </w:rPr>
        <w:t>第二条 合同标的及技术要求</w:t>
      </w:r>
    </w:p>
    <w:p w14:paraId="0BEB08A2">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2.1 合同标的</w:t>
      </w:r>
    </w:p>
    <w:p w14:paraId="52B6F030">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乙方应按照本合同约定向甲方提供人脸识别闸机设备及配套系统，并完成设备的运输、安装、调试、系统对接、培训及售后服务等全部工作内容。乙方交付的设备应为全新、原厂生产，符合甲方采购要求和国家相关标准。</w:t>
      </w:r>
    </w:p>
    <w:p w14:paraId="4F294A43">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2.2 技术要求</w:t>
      </w:r>
    </w:p>
    <w:p w14:paraId="7E12CA99">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（1）乙方所提供的设备应当符合国家及行业现行标准，满足甲方对人脸识别精度、识别速度、安全性、数据加密等方面的技术要求。乙方应确保产品具备合法的产品合格证、检验报告及相关认证文件。 </w:t>
      </w:r>
    </w:p>
    <w:p w14:paraId="31F33CC1">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（2）人脸识别闸机配套系统必须能够无缝对接甲方现有管理平台，实现统一管理、数据共享、权限分配、运行监控等功能，乙方应根据甲方要求提供接口开发、技术文档及必要的技术支持。 </w:t>
      </w:r>
    </w:p>
    <w:p w14:paraId="5B6E849D">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（3）所有设备应具备防水、防尘、防拆卸等安全防护措施，能够适应校园内不同安装环境的需要。 </w:t>
      </w:r>
    </w:p>
    <w:p w14:paraId="39E26655">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（4）乙方应根据甲方实际需求，提供详细的设备清单、技术参数、系统接口说明及操作手册，并在安装前经甲方书面确认。 </w:t>
      </w:r>
    </w:p>
    <w:p w14:paraId="3D7CA8EA">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（5）乙方应确保设备的各分项采购单价为含税价格，且已包含运输、安装、调试、人工费等所有相关费用，乙方不得就上述事项另行向甲方收取任何费用。</w:t>
      </w:r>
    </w:p>
    <w:p w14:paraId="7268F145">
      <w:pPr>
        <w:widowControl/>
        <w:spacing w:line="520" w:lineRule="exact"/>
        <w:ind w:firstLine="480"/>
        <w:jc w:val="left"/>
        <w:rPr>
          <w:rFonts w:ascii="宋体" w:hAnsi="宋体" w:cs="宋体"/>
          <w:b/>
          <w:bCs/>
          <w:kern w:val="0"/>
          <w:sz w:val="28"/>
          <w:szCs w:val="28"/>
          <w:lang w:eastAsia="zh-Hans"/>
        </w:rPr>
      </w:pPr>
      <w:r>
        <w:rPr>
          <w:rFonts w:hint="eastAsia" w:ascii="宋体" w:hAnsi="宋体" w:cs="宋体"/>
          <w:b/>
          <w:bCs/>
          <w:color w:val="000000"/>
          <w:kern w:val="0"/>
          <w:sz w:val="28"/>
          <w:szCs w:val="28"/>
          <w:lang w:eastAsia="zh-Hans"/>
        </w:rPr>
        <w:t>第三条 合同金额与价格构成</w:t>
      </w:r>
    </w:p>
    <w:p w14:paraId="3EFCE338">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3.1 合同总金额</w:t>
      </w:r>
    </w:p>
    <w:p w14:paraId="06A5BEA1">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本合同总金额为人民币</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lang w:eastAsia="zh-Hans"/>
        </w:rPr>
        <w:t>（￥），包含所有设备、配套系统、运输、安装、调试、培训、税费、人工费及其他与本合同履行相关的全部费用。</w:t>
      </w:r>
    </w:p>
    <w:p w14:paraId="1F8ECD74">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3.2 价格构成</w:t>
      </w:r>
    </w:p>
    <w:p w14:paraId="446CA000">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（1）本合同所列单价为含税价格，税率按照国家相关规定执行。</w:t>
      </w:r>
    </w:p>
    <w:p w14:paraId="1642F712">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（2）价格包含设备采购、运输、安装、调试、培训、售后服务、质保等全部费用，乙方不得就上述事项另行向甲方收取任何费用。 </w:t>
      </w:r>
    </w:p>
    <w:p w14:paraId="220D2391">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（3）如因甲方原因需调整采购数量或规格，合同总金额应相应调整，调整须经双方书面确认，并作为合同附件予以补充。</w:t>
      </w:r>
    </w:p>
    <w:p w14:paraId="6D1A23BA">
      <w:pPr>
        <w:widowControl/>
        <w:spacing w:line="520" w:lineRule="exact"/>
        <w:ind w:firstLine="480"/>
        <w:jc w:val="left"/>
        <w:rPr>
          <w:rFonts w:ascii="宋体" w:hAnsi="宋体" w:cs="宋体"/>
          <w:b/>
          <w:bCs/>
          <w:kern w:val="0"/>
          <w:sz w:val="28"/>
          <w:szCs w:val="28"/>
          <w:lang w:eastAsia="zh-Hans"/>
        </w:rPr>
      </w:pPr>
      <w:r>
        <w:rPr>
          <w:rFonts w:hint="eastAsia" w:ascii="宋体" w:hAnsi="宋体" w:cs="宋体"/>
          <w:b/>
          <w:bCs/>
          <w:color w:val="000000"/>
          <w:kern w:val="0"/>
          <w:sz w:val="28"/>
          <w:szCs w:val="28"/>
          <w:lang w:eastAsia="zh-Hans"/>
        </w:rPr>
        <w:t>第四条 项目预算及财政资金相关事项</w:t>
      </w:r>
    </w:p>
    <w:p w14:paraId="1ED97D4D">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4.1 项目预算</w:t>
      </w:r>
    </w:p>
    <w:p w14:paraId="18A8A7A6">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本项目采购资金来源为财政资金，须经财政部门审批。乙方应充分理解该资金属性，配合甲方完成相关审批、拨付流程，并积极配合甲方提供与财政资金拨付相关的发票、合同、验收报告等资料。</w:t>
      </w:r>
    </w:p>
    <w:p w14:paraId="19345962">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4.2 财政资金支付特殊约定</w:t>
      </w:r>
    </w:p>
    <w:p w14:paraId="0855C26C">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（1）甲方以财政资金拨付为唯一支付来源，乙方应理解并接受因财政审批、拨付流程导致的付款进度影响。 </w:t>
      </w:r>
    </w:p>
    <w:p w14:paraId="5D105717">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（2）如因财政资金拨付迟延，甲方不承担任何逾期付款违约责任，乙方不得据此要求甲方支付违约金、利息或承担其他赔偿责任。</w:t>
      </w:r>
    </w:p>
    <w:p w14:paraId="56E9ED7D">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（3）如因乙方原因导致财政资金拨付延误，相关责任由乙方承担，甲方有权据此顺延付款时间。 </w:t>
      </w:r>
    </w:p>
    <w:p w14:paraId="6748AFF8">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（4）甲方仅在收到财政资金拨付后，按照合同约定支付相应款项，乙方不得要求甲方在财政资金未到位前先行垫付或承担任何形式的财务责任。</w:t>
      </w:r>
    </w:p>
    <w:p w14:paraId="6A93BBF2">
      <w:pPr>
        <w:widowControl/>
        <w:spacing w:line="520" w:lineRule="exact"/>
        <w:ind w:firstLine="480"/>
        <w:jc w:val="left"/>
        <w:rPr>
          <w:rFonts w:ascii="宋体" w:hAnsi="宋体" w:cs="宋体"/>
          <w:b/>
          <w:bCs/>
          <w:kern w:val="0"/>
          <w:sz w:val="28"/>
          <w:szCs w:val="28"/>
          <w:lang w:eastAsia="zh-Hans"/>
        </w:rPr>
      </w:pPr>
      <w:r>
        <w:rPr>
          <w:rFonts w:hint="eastAsia" w:ascii="宋体" w:hAnsi="宋体" w:cs="宋体"/>
          <w:b/>
          <w:bCs/>
          <w:color w:val="000000"/>
          <w:kern w:val="0"/>
          <w:sz w:val="28"/>
          <w:szCs w:val="28"/>
          <w:lang w:eastAsia="zh-Hans"/>
        </w:rPr>
        <w:t>第五条 交付、运输与安装</w:t>
      </w:r>
    </w:p>
    <w:p w14:paraId="409E209C">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5.1 交付要求</w:t>
      </w:r>
    </w:p>
    <w:p w14:paraId="0D55D784">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（1）乙方须于合同签订之日起三十日内完成全部设备的运输、安装、调试及系统对接，并确保所有设备及配套系统的功能达到甲方技术及管理要求。 </w:t>
      </w:r>
    </w:p>
    <w:p w14:paraId="3139AA70">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（2）交付地点为甲方指定校区，乙方需提前与甲方沟通确认具体地点和安装方案。设备交付时，乙方应提供完整的设备清单、合格证书、安装调试报告等资料，由甲方进行现场核查。</w:t>
      </w:r>
    </w:p>
    <w:p w14:paraId="0C4C491B">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5.2 运输要求</w:t>
      </w:r>
    </w:p>
    <w:p w14:paraId="659D500C">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（1）设备运输至甲方指定地点所需费用由乙方承担，运输过程中设备的损坏、丢失等风险由乙方负责，甲方不承担任何因此产生的损失。 </w:t>
      </w:r>
    </w:p>
    <w:p w14:paraId="5F14C1E3">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（2）乙方须采用适宜的包装和运输方式，确保设备安全到达。运输过程中如发生损坏、丢失，乙方应在甲方要求的合理期限内无条件补发或更换，确保项目进度不受影响。</w:t>
      </w:r>
    </w:p>
    <w:p w14:paraId="3A5F0006">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5.3 安装要求</w:t>
      </w:r>
    </w:p>
    <w:p w14:paraId="6990C8DC">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（1）乙方应根据甲方校区实际环境制定详细安装方案，经甲方书面确认后方可实施。安装过程中，乙方应严格遵守甲方校内安全管理规定，采取有效措施保障施工安全。 </w:t>
      </w:r>
    </w:p>
    <w:p w14:paraId="7276823A">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（2）如因乙方安装不当或违反校区管理规定造成甲方或第三方损失，乙方应承担全部赔偿责任。 </w:t>
      </w:r>
    </w:p>
    <w:p w14:paraId="476ED0E6">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（3）安装完成后，乙方应进行全面调试，确保设备正常运行，并向甲方提交安装及调试报告。 </w:t>
      </w:r>
    </w:p>
    <w:p w14:paraId="0150DBB4">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（4）乙方须为甲方相关人员提供不少于两次的操作培训，确保甲方能够独立操作及日常维护设备。培训内容包括设备基本操作、维护保养、常见故障排查等。</w:t>
      </w:r>
    </w:p>
    <w:p w14:paraId="16093B32">
      <w:pPr>
        <w:widowControl/>
        <w:spacing w:line="520" w:lineRule="exact"/>
        <w:ind w:firstLine="480"/>
        <w:jc w:val="left"/>
        <w:rPr>
          <w:rFonts w:ascii="宋体" w:hAnsi="宋体" w:cs="宋体"/>
          <w:b/>
          <w:bCs/>
          <w:kern w:val="0"/>
          <w:sz w:val="28"/>
          <w:szCs w:val="28"/>
          <w:lang w:eastAsia="zh-Hans"/>
        </w:rPr>
      </w:pPr>
      <w:r>
        <w:rPr>
          <w:rFonts w:hint="eastAsia" w:ascii="宋体" w:hAnsi="宋体" w:cs="宋体"/>
          <w:b/>
          <w:bCs/>
          <w:color w:val="000000"/>
          <w:kern w:val="0"/>
          <w:sz w:val="28"/>
          <w:szCs w:val="28"/>
          <w:lang w:eastAsia="zh-Hans"/>
        </w:rPr>
        <w:t>第六条 设备试运行及最终验收</w:t>
      </w:r>
    </w:p>
    <w:p w14:paraId="7B30A67B">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6.1 试运行</w:t>
      </w:r>
    </w:p>
    <w:p w14:paraId="146FC6AB">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（1）设备安装调试完毕后，进入为期三个月的试运行期。试运行期间，乙方应安排技术人员对设备运行情况进行跟踪，并及时处理设备故障，确保设备持续稳定运行。 </w:t>
      </w:r>
    </w:p>
    <w:p w14:paraId="1F25414D">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（2）试运行期间，如非人为故意破坏导致单台设备故障累计超过三次，乙方须无条件</w:t>
      </w:r>
      <w:r>
        <w:rPr>
          <w:rFonts w:hint="eastAsia" w:ascii="宋体" w:hAnsi="宋体" w:cs="宋体"/>
          <w:color w:val="000000"/>
          <w:kern w:val="0"/>
          <w:sz w:val="28"/>
          <w:szCs w:val="28"/>
        </w:rPr>
        <w:t>免费</w:t>
      </w:r>
      <w:r>
        <w:rPr>
          <w:rFonts w:hint="eastAsia" w:ascii="宋体" w:hAnsi="宋体" w:cs="宋体"/>
          <w:color w:val="000000"/>
          <w:kern w:val="0"/>
          <w:sz w:val="28"/>
          <w:szCs w:val="28"/>
          <w:lang w:eastAsia="zh-Hans"/>
        </w:rPr>
        <w:t>更换新机，</w:t>
      </w:r>
      <w:r>
        <w:rPr>
          <w:rFonts w:hint="eastAsia" w:ascii="宋体" w:hAnsi="宋体" w:cs="宋体"/>
          <w:color w:val="000000"/>
          <w:kern w:val="0"/>
          <w:sz w:val="28"/>
          <w:szCs w:val="28"/>
        </w:rPr>
        <w:t>更换新机在验收后，质保期延长三个月</w:t>
      </w:r>
      <w:r>
        <w:rPr>
          <w:rFonts w:hint="eastAsia" w:ascii="宋体" w:hAnsi="宋体" w:cs="宋体"/>
          <w:color w:val="000000"/>
          <w:kern w:val="0"/>
          <w:sz w:val="28"/>
          <w:szCs w:val="28"/>
          <w:lang w:eastAsia="zh-Hans"/>
        </w:rPr>
        <w:t>。</w:t>
      </w:r>
    </w:p>
    <w:p w14:paraId="7346DCC5">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（3）试运行期间，乙方应每月至少向甲方提交一次设备运行报告，内容包括设备运行状态、故障记录、处理情况、技术支持响应等，甲方有权要求乙方补充、完善报告内容。</w:t>
      </w:r>
    </w:p>
    <w:p w14:paraId="00905B72">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6.2 验收程序</w:t>
      </w:r>
    </w:p>
    <w:p w14:paraId="3D10CADA">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（1）试运行期满后，甲方组织最终验收，乙方应提供全部设备清单、安装调试报告、运行报告、培训记录等资料。 </w:t>
      </w:r>
    </w:p>
    <w:p w14:paraId="4842EE01">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（2）验收标准包括但不限于：设备数量、型号、外观、功能、系统对接、运行稳定性、数据安全等，所有指标均应达到合同及技术要求。 </w:t>
      </w:r>
    </w:p>
    <w:p w14:paraId="4AB17561">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（3）如验收不合格，乙方应在甲方要求的期限内完成整改，整改后重新验收，整改及再次验收产生的全部费用由乙方承担。 </w:t>
      </w:r>
    </w:p>
    <w:p w14:paraId="14F0DBFD">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（4）验收合格后，双方签署验收合格确认书，作为支付后续款项的依据。甲方有权对验收标准提出合理补充要求，乙方应予以配合。</w:t>
      </w:r>
    </w:p>
    <w:p w14:paraId="773432E7">
      <w:pPr>
        <w:widowControl/>
        <w:spacing w:line="520" w:lineRule="exact"/>
        <w:ind w:firstLine="480"/>
        <w:jc w:val="left"/>
        <w:rPr>
          <w:rFonts w:ascii="宋体" w:hAnsi="宋体" w:cs="宋体"/>
          <w:b/>
          <w:bCs/>
          <w:kern w:val="0"/>
          <w:sz w:val="28"/>
          <w:szCs w:val="28"/>
          <w:lang w:eastAsia="zh-Hans"/>
        </w:rPr>
      </w:pPr>
      <w:r>
        <w:rPr>
          <w:rFonts w:hint="eastAsia" w:ascii="宋体" w:hAnsi="宋体" w:cs="宋体"/>
          <w:b/>
          <w:bCs/>
          <w:color w:val="000000"/>
          <w:kern w:val="0"/>
          <w:sz w:val="28"/>
          <w:szCs w:val="28"/>
          <w:lang w:eastAsia="zh-Hans"/>
        </w:rPr>
        <w:t>第七条 设备质保与售后服务</w:t>
      </w:r>
    </w:p>
    <w:p w14:paraId="2891B863">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7.1 质保期限</w:t>
      </w:r>
    </w:p>
    <w:p w14:paraId="795B7A2A">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（1）自设备最终验收合格之日起，乙方对全部设备提供不少于三年的免费质保服务。质保期间，乙方应确保设备始终处于良好运行状态，及时响应甲方的售后服务需求。 </w:t>
      </w:r>
    </w:p>
    <w:p w14:paraId="456A930C">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（2）质保期内，乙方应免费为甲方提供设备的维修、更换、升级、技术支持等服务。对于设备出现的任何非人为损坏或故障，乙方应在收到甲方通知后按约定时限内完成维修或更换。</w:t>
      </w:r>
    </w:p>
    <w:p w14:paraId="2497FB84">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7.2 售后服务</w:t>
      </w:r>
    </w:p>
    <w:p w14:paraId="7598CDB8">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（1）乙方应建立完善的售后服务机制，设立专人负责甲方售后事务，并提供24小时服务热线，确保甲方能够随时联系并获得及时服务。 </w:t>
      </w:r>
    </w:p>
    <w:p w14:paraId="0218F2B9">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（2）甲方反馈的设备故障或系统问题，乙方应在48小时内响应并解决。特殊情况需延长处理时间的，应提前征得甲方书面同意，并说明原因及预计处理时间。 </w:t>
      </w:r>
    </w:p>
    <w:p w14:paraId="122465D2">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（3）质保期内，如设备因质量问题无法修复，乙方应在七日内免费更换同型号新机，且不影响甲方正常使用。 </w:t>
      </w:r>
    </w:p>
    <w:p w14:paraId="1962EF21">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（4）乙方应每半年对甲方设备进行一次巡检和维护，形成书面报告备查，甲方有权对巡检内容和频次提出合理要求。 </w:t>
      </w:r>
    </w:p>
    <w:p w14:paraId="037C7432">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（5）质保期外，乙方应按优惠价格为甲方提供备件及维修服务，具体价格另行协商，并不得高于市场同类服务价格。</w:t>
      </w:r>
    </w:p>
    <w:p w14:paraId="58826646">
      <w:pPr>
        <w:widowControl/>
        <w:spacing w:line="520" w:lineRule="exact"/>
        <w:ind w:firstLine="480"/>
        <w:jc w:val="left"/>
        <w:rPr>
          <w:rFonts w:ascii="宋体" w:hAnsi="宋体" w:cs="宋体"/>
          <w:b/>
          <w:bCs/>
          <w:kern w:val="0"/>
          <w:sz w:val="28"/>
          <w:szCs w:val="28"/>
          <w:lang w:eastAsia="zh-Hans"/>
        </w:rPr>
      </w:pPr>
      <w:r>
        <w:rPr>
          <w:rFonts w:hint="eastAsia" w:ascii="宋体" w:hAnsi="宋体" w:cs="宋体"/>
          <w:b/>
          <w:bCs/>
          <w:color w:val="000000"/>
          <w:kern w:val="0"/>
          <w:sz w:val="28"/>
          <w:szCs w:val="28"/>
          <w:lang w:eastAsia="zh-Hans"/>
        </w:rPr>
        <w:t>第八条 支付方式与结算</w:t>
      </w:r>
    </w:p>
    <w:p w14:paraId="1D9A698B">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8.1 支付方式</w:t>
      </w:r>
    </w:p>
    <w:p w14:paraId="47CFB25E">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（1）首付款：合同签订并乙方提供合法合规发票、设备清单、进度确认单等资料后，甲方在收到财政首笔拨款后十个工作日内支付合同总价款的30%。 </w:t>
      </w:r>
    </w:p>
    <w:p w14:paraId="05FA94D2">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（2）</w:t>
      </w:r>
      <w:r>
        <w:rPr>
          <w:rFonts w:hint="eastAsia" w:ascii="宋体" w:hAnsi="宋体" w:cs="宋体"/>
          <w:color w:val="000000"/>
          <w:kern w:val="0"/>
          <w:sz w:val="28"/>
          <w:szCs w:val="28"/>
        </w:rPr>
        <w:t>尾款</w:t>
      </w:r>
      <w:r>
        <w:rPr>
          <w:rFonts w:hint="eastAsia" w:ascii="宋体" w:hAnsi="宋体" w:cs="宋体"/>
          <w:color w:val="000000"/>
          <w:kern w:val="0"/>
          <w:sz w:val="28"/>
          <w:szCs w:val="28"/>
          <w:lang w:eastAsia="zh-Hans"/>
        </w:rPr>
        <w:t>：设备全部安装调试完成并经甲方书面确认后，甲方在收到财政拨款</w:t>
      </w:r>
      <w:r>
        <w:rPr>
          <w:rFonts w:hint="eastAsia" w:ascii="宋体" w:hAnsi="宋体" w:cs="宋体"/>
          <w:color w:val="000000"/>
          <w:kern w:val="0"/>
          <w:sz w:val="28"/>
          <w:szCs w:val="28"/>
        </w:rPr>
        <w:t>且乙方提供</w:t>
      </w:r>
      <w:r>
        <w:rPr>
          <w:rFonts w:hint="eastAsia" w:ascii="宋体" w:hAnsi="宋体" w:cs="宋体"/>
          <w:color w:val="000000"/>
          <w:kern w:val="0"/>
          <w:sz w:val="28"/>
          <w:szCs w:val="28"/>
          <w:lang w:eastAsia="zh-Hans"/>
        </w:rPr>
        <w:t>银行出具的</w:t>
      </w:r>
      <w:r>
        <w:rPr>
          <w:rFonts w:hint="eastAsia" w:ascii="宋体" w:hAnsi="宋体" w:cs="宋体"/>
          <w:color w:val="000000"/>
          <w:kern w:val="0"/>
          <w:sz w:val="28"/>
          <w:szCs w:val="28"/>
        </w:rPr>
        <w:t>合同总价款的</w:t>
      </w:r>
      <w:r>
        <w:rPr>
          <w:rFonts w:hint="eastAsia" w:ascii="宋体" w:hAnsi="宋体" w:cs="宋体"/>
          <w:color w:val="000000"/>
          <w:kern w:val="0"/>
          <w:sz w:val="28"/>
          <w:szCs w:val="28"/>
          <w:lang w:eastAsia="zh-Hans"/>
        </w:rPr>
        <w:t>3%</w:t>
      </w:r>
      <w:r>
        <w:rPr>
          <w:rFonts w:hint="eastAsia" w:ascii="宋体" w:hAnsi="宋体" w:cs="宋体"/>
          <w:color w:val="000000"/>
          <w:kern w:val="0"/>
          <w:sz w:val="28"/>
          <w:szCs w:val="28"/>
        </w:rPr>
        <w:t>等额</w:t>
      </w:r>
      <w:r>
        <w:rPr>
          <w:rFonts w:hint="eastAsia" w:ascii="宋体" w:hAnsi="宋体" w:cs="宋体"/>
          <w:color w:val="000000"/>
          <w:kern w:val="0"/>
          <w:sz w:val="28"/>
          <w:szCs w:val="28"/>
          <w:lang w:eastAsia="zh-Hans"/>
        </w:rPr>
        <w:t>质保函后十个工作日内支付合同总价款的</w:t>
      </w:r>
      <w:r>
        <w:rPr>
          <w:rFonts w:hint="eastAsia" w:ascii="宋体" w:hAnsi="宋体" w:cs="宋体"/>
          <w:color w:val="000000"/>
          <w:kern w:val="0"/>
          <w:sz w:val="28"/>
          <w:szCs w:val="28"/>
        </w:rPr>
        <w:t>70</w:t>
      </w:r>
      <w:r>
        <w:rPr>
          <w:rFonts w:hint="eastAsia" w:ascii="宋体" w:hAnsi="宋体" w:cs="宋体"/>
          <w:color w:val="000000"/>
          <w:kern w:val="0"/>
          <w:sz w:val="28"/>
          <w:szCs w:val="28"/>
          <w:lang w:eastAsia="zh-Hans"/>
        </w:rPr>
        <w:t>%</w:t>
      </w:r>
      <w:r>
        <w:rPr>
          <w:rFonts w:hint="eastAsia" w:ascii="宋体" w:hAnsi="宋体" w:cs="宋体"/>
          <w:color w:val="000000"/>
          <w:kern w:val="0"/>
          <w:sz w:val="28"/>
          <w:szCs w:val="28"/>
        </w:rPr>
        <w:t>。</w:t>
      </w:r>
      <w:r>
        <w:rPr>
          <w:rFonts w:hint="eastAsia" w:ascii="宋体" w:hAnsi="宋体" w:cs="宋体"/>
          <w:color w:val="000000"/>
          <w:kern w:val="0"/>
          <w:sz w:val="28"/>
          <w:szCs w:val="28"/>
          <w:lang w:eastAsia="zh-Hans"/>
        </w:rPr>
        <w:t>质保函</w:t>
      </w:r>
      <w:r>
        <w:rPr>
          <w:rFonts w:hint="eastAsia" w:ascii="宋体" w:hAnsi="宋体" w:cs="宋体"/>
          <w:color w:val="000000"/>
          <w:kern w:val="0"/>
          <w:sz w:val="28"/>
          <w:szCs w:val="28"/>
        </w:rPr>
        <w:t>有效期不少于质保期（包括更换新机延长的质保期），且</w:t>
      </w:r>
      <w:r>
        <w:rPr>
          <w:rFonts w:hint="eastAsia" w:ascii="宋体" w:hAnsi="宋体" w:cs="宋体"/>
          <w:color w:val="000000"/>
          <w:kern w:val="0"/>
          <w:sz w:val="28"/>
          <w:szCs w:val="28"/>
          <w:lang w:eastAsia="zh-Hans"/>
        </w:rPr>
        <w:t>格式须经甲方认可。</w:t>
      </w:r>
    </w:p>
    <w:p w14:paraId="792BF981">
      <w:pPr>
        <w:widowControl/>
        <w:spacing w:line="520" w:lineRule="exact"/>
        <w:ind w:firstLine="480"/>
        <w:jc w:val="left"/>
        <w:rPr>
          <w:rFonts w:ascii="宋体" w:hAnsi="宋体" w:cs="宋体"/>
          <w:color w:val="000000"/>
          <w:kern w:val="0"/>
          <w:sz w:val="28"/>
          <w:szCs w:val="28"/>
        </w:rPr>
      </w:pPr>
      <w:r>
        <w:rPr>
          <w:rFonts w:hint="eastAsia" w:ascii="宋体" w:hAnsi="宋体" w:cs="宋体"/>
          <w:color w:val="000000"/>
          <w:kern w:val="0"/>
          <w:sz w:val="28"/>
          <w:szCs w:val="28"/>
          <w:lang w:eastAsia="zh-Hans"/>
        </w:rPr>
        <w:t>（3）所有款项以银行转账方式支付，收款账户须为乙方在合同中指定的对公账户。</w:t>
      </w:r>
      <w:r>
        <w:rPr>
          <w:rFonts w:hint="eastAsia" w:ascii="宋体" w:hAnsi="宋体" w:cs="宋体"/>
          <w:color w:val="000000"/>
          <w:kern w:val="0"/>
          <w:sz w:val="28"/>
          <w:szCs w:val="28"/>
        </w:rPr>
        <w:t>乙方收款账户信息如下：</w:t>
      </w:r>
    </w:p>
    <w:p w14:paraId="270FB310">
      <w:pPr>
        <w:widowControl/>
        <w:spacing w:line="520" w:lineRule="exact"/>
        <w:ind w:firstLine="480"/>
        <w:jc w:val="left"/>
        <w:rPr>
          <w:rFonts w:ascii="宋体" w:hAnsi="宋体" w:cs="宋体"/>
          <w:color w:val="000000"/>
          <w:kern w:val="0"/>
          <w:sz w:val="28"/>
          <w:szCs w:val="28"/>
        </w:rPr>
      </w:pPr>
      <w:r>
        <w:rPr>
          <w:rFonts w:hint="eastAsia" w:ascii="宋体" w:hAnsi="宋体" w:cs="宋体"/>
          <w:color w:val="000000"/>
          <w:kern w:val="0"/>
          <w:sz w:val="28"/>
          <w:szCs w:val="28"/>
        </w:rPr>
        <w:t>户名：</w:t>
      </w:r>
    </w:p>
    <w:p w14:paraId="2055478E">
      <w:pPr>
        <w:widowControl/>
        <w:spacing w:line="520" w:lineRule="exact"/>
        <w:ind w:firstLine="480"/>
        <w:jc w:val="left"/>
        <w:rPr>
          <w:rFonts w:ascii="宋体" w:hAnsi="宋体" w:cs="宋体"/>
          <w:color w:val="000000"/>
          <w:kern w:val="0"/>
          <w:sz w:val="28"/>
          <w:szCs w:val="28"/>
        </w:rPr>
      </w:pPr>
      <w:r>
        <w:rPr>
          <w:rFonts w:hint="eastAsia" w:ascii="宋体" w:hAnsi="宋体" w:cs="宋体"/>
          <w:color w:val="000000"/>
          <w:kern w:val="0"/>
          <w:sz w:val="28"/>
          <w:szCs w:val="28"/>
        </w:rPr>
        <w:t>开户行：</w:t>
      </w:r>
    </w:p>
    <w:p w14:paraId="02A6C4CB">
      <w:pPr>
        <w:widowControl/>
        <w:spacing w:line="520" w:lineRule="exact"/>
        <w:ind w:firstLine="480"/>
        <w:jc w:val="left"/>
        <w:rPr>
          <w:rFonts w:ascii="宋体" w:hAnsi="宋体" w:cs="宋体"/>
          <w:color w:val="000000"/>
          <w:kern w:val="0"/>
          <w:sz w:val="28"/>
          <w:szCs w:val="28"/>
        </w:rPr>
      </w:pPr>
      <w:r>
        <w:rPr>
          <w:rFonts w:hint="eastAsia" w:ascii="宋体" w:hAnsi="宋体" w:cs="宋体"/>
          <w:color w:val="000000"/>
          <w:kern w:val="0"/>
          <w:sz w:val="28"/>
          <w:szCs w:val="28"/>
        </w:rPr>
        <w:t>账号：</w:t>
      </w:r>
    </w:p>
    <w:p w14:paraId="52D847AF">
      <w:pPr>
        <w:widowControl/>
        <w:spacing w:line="520" w:lineRule="exact"/>
        <w:ind w:firstLine="480"/>
        <w:jc w:val="left"/>
        <w:rPr>
          <w:rFonts w:ascii="宋体" w:hAnsi="宋体" w:cs="宋体"/>
          <w:color w:val="000000"/>
          <w:kern w:val="0"/>
          <w:sz w:val="28"/>
          <w:szCs w:val="28"/>
        </w:rPr>
      </w:pPr>
      <w:r>
        <w:rPr>
          <w:rFonts w:hint="eastAsia" w:ascii="宋体" w:hAnsi="宋体" w:cs="宋体"/>
          <w:color w:val="000000"/>
          <w:kern w:val="0"/>
          <w:sz w:val="28"/>
          <w:szCs w:val="28"/>
        </w:rPr>
        <w:t>（5）甲方开票信息如下：</w:t>
      </w:r>
    </w:p>
    <w:p w14:paraId="4E42D74C">
      <w:pPr>
        <w:widowControl/>
        <w:spacing w:line="520" w:lineRule="exact"/>
        <w:ind w:firstLine="480"/>
        <w:jc w:val="left"/>
        <w:rPr>
          <w:rFonts w:ascii="宋体" w:hAnsi="宋体" w:cs="宋体"/>
          <w:color w:val="000000"/>
          <w:kern w:val="0"/>
          <w:sz w:val="28"/>
          <w:szCs w:val="28"/>
          <w:lang w:eastAsia="zh-Hans"/>
        </w:rPr>
      </w:pPr>
    </w:p>
    <w:p w14:paraId="754A5D77">
      <w:pPr>
        <w:widowControl/>
        <w:spacing w:line="520" w:lineRule="exact"/>
        <w:ind w:firstLine="480"/>
        <w:jc w:val="left"/>
        <w:rPr>
          <w:rFonts w:ascii="宋体" w:hAnsi="宋体" w:cs="宋体"/>
          <w:color w:val="000000"/>
          <w:kern w:val="0"/>
          <w:sz w:val="28"/>
          <w:szCs w:val="28"/>
          <w:lang w:eastAsia="zh-Hans"/>
        </w:rPr>
      </w:pPr>
    </w:p>
    <w:p w14:paraId="40F09CC9">
      <w:pPr>
        <w:widowControl/>
        <w:spacing w:line="520" w:lineRule="exact"/>
        <w:ind w:firstLine="480"/>
        <w:jc w:val="left"/>
        <w:rPr>
          <w:rFonts w:ascii="宋体" w:hAnsi="宋体" w:cs="宋体"/>
          <w:color w:val="000000"/>
          <w:kern w:val="0"/>
          <w:sz w:val="28"/>
          <w:szCs w:val="28"/>
          <w:lang w:eastAsia="zh-Hans"/>
        </w:rPr>
      </w:pPr>
    </w:p>
    <w:p w14:paraId="69BB9CEA">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8.2 结算要求</w:t>
      </w:r>
    </w:p>
    <w:p w14:paraId="5D7FAB4D">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（1）乙方须根据甲方要求开具合法、有效的增值税</w:t>
      </w:r>
      <w:r>
        <w:rPr>
          <w:rFonts w:hint="eastAsia" w:ascii="宋体" w:hAnsi="宋体" w:cs="宋体"/>
          <w:color w:val="000000"/>
          <w:kern w:val="0"/>
          <w:sz w:val="28"/>
          <w:szCs w:val="28"/>
        </w:rPr>
        <w:t>普通</w:t>
      </w:r>
      <w:r>
        <w:rPr>
          <w:rFonts w:hint="eastAsia" w:ascii="宋体" w:hAnsi="宋体" w:cs="宋体"/>
          <w:color w:val="000000"/>
          <w:kern w:val="0"/>
          <w:sz w:val="28"/>
          <w:szCs w:val="28"/>
          <w:lang w:eastAsia="zh-Hans"/>
        </w:rPr>
        <w:t xml:space="preserve">发票，发票内容应与合同标的、金额一致。 </w:t>
      </w:r>
    </w:p>
    <w:p w14:paraId="05DB9134">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（2）如财政资金拨付进度迟延，甲方不承担任何逾期付款违约责任，乙方不得据此主张违约金、利息或其他赔偿。 </w:t>
      </w:r>
    </w:p>
    <w:p w14:paraId="535E1E67">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（3）所有款项实际支付时间以财政资金到位为准。如因财政资金审批或拨付进度影响，甲方不承担提前支付义务。</w:t>
      </w:r>
    </w:p>
    <w:p w14:paraId="5CC13D31">
      <w:pPr>
        <w:widowControl/>
        <w:spacing w:line="520" w:lineRule="exact"/>
        <w:ind w:firstLine="480"/>
        <w:jc w:val="left"/>
        <w:rPr>
          <w:rFonts w:ascii="宋体" w:hAnsi="宋体" w:cs="宋体"/>
          <w:b/>
          <w:bCs/>
          <w:kern w:val="0"/>
          <w:sz w:val="28"/>
          <w:szCs w:val="28"/>
          <w:lang w:eastAsia="zh-Hans"/>
        </w:rPr>
      </w:pPr>
      <w:r>
        <w:rPr>
          <w:rFonts w:hint="eastAsia" w:ascii="宋体" w:hAnsi="宋体" w:cs="宋体"/>
          <w:b/>
          <w:bCs/>
          <w:color w:val="000000"/>
          <w:kern w:val="0"/>
          <w:sz w:val="28"/>
          <w:szCs w:val="28"/>
          <w:lang w:eastAsia="zh-Hans"/>
        </w:rPr>
        <w:t>第九条 质保金及银行保函</w:t>
      </w:r>
    </w:p>
    <w:p w14:paraId="7C557097">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9.1 质保金留存</w:t>
      </w:r>
    </w:p>
    <w:p w14:paraId="74CD515B">
      <w:pPr>
        <w:widowControl/>
        <w:spacing w:line="520" w:lineRule="exact"/>
        <w:ind w:firstLine="480"/>
        <w:jc w:val="left"/>
        <w:rPr>
          <w:rFonts w:ascii="宋体" w:hAnsi="宋体" w:cs="宋体"/>
          <w:color w:val="000000"/>
          <w:kern w:val="0"/>
          <w:sz w:val="28"/>
          <w:szCs w:val="28"/>
        </w:rPr>
      </w:pPr>
      <w:r>
        <w:rPr>
          <w:rFonts w:hint="eastAsia" w:ascii="宋体" w:hAnsi="宋体" w:cs="宋体"/>
          <w:color w:val="000000"/>
          <w:kern w:val="0"/>
          <w:sz w:val="28"/>
          <w:szCs w:val="28"/>
          <w:lang w:eastAsia="zh-Hans"/>
        </w:rPr>
        <w:t>（1）甲方自合同总价中留存3%作为质保金</w:t>
      </w:r>
      <w:r>
        <w:rPr>
          <w:rFonts w:hint="eastAsia" w:ascii="宋体" w:hAnsi="宋体" w:cs="宋体"/>
          <w:color w:val="000000"/>
          <w:kern w:val="0"/>
          <w:sz w:val="28"/>
          <w:szCs w:val="28"/>
        </w:rPr>
        <w:t>。</w:t>
      </w:r>
    </w:p>
    <w:p w14:paraId="03B6FDAF">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（2）</w:t>
      </w:r>
      <w:r>
        <w:rPr>
          <w:rFonts w:hint="eastAsia" w:ascii="宋体" w:hAnsi="宋体" w:cs="宋体"/>
          <w:color w:val="000000"/>
          <w:kern w:val="0"/>
          <w:sz w:val="28"/>
          <w:szCs w:val="28"/>
        </w:rPr>
        <w:t>合同尾款</w:t>
      </w:r>
      <w:r>
        <w:rPr>
          <w:rFonts w:hint="eastAsia" w:ascii="宋体" w:hAnsi="宋体" w:cs="宋体"/>
          <w:color w:val="000000"/>
          <w:kern w:val="0"/>
          <w:sz w:val="28"/>
          <w:szCs w:val="28"/>
          <w:lang w:eastAsia="zh-Hans"/>
        </w:rPr>
        <w:t>的支付以乙方提交由银行出具的、甲方认可格式的质保函为前提。乙方应确保质保函的真实性、有效性，如因质保函问题导致付款延误，责任由乙方承担。</w:t>
      </w:r>
    </w:p>
    <w:p w14:paraId="1E2ECC29">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9.2 质保金处置</w:t>
      </w:r>
    </w:p>
    <w:p w14:paraId="045B1378">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（1）如质保期内设备存在质量问题未及时处理或未达到合同约定的售后服务标准，甲方有权扣减部分或全部质保金，并书面通知乙方说明原因。</w:t>
      </w:r>
    </w:p>
    <w:p w14:paraId="35069C84">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（2）如乙方未能按期提交合格的银行质保函，甲方有权顺延质保金支付时间，直至乙方提交为止。</w:t>
      </w:r>
    </w:p>
    <w:p w14:paraId="59AF3716">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（3）如乙方提前终止合同或严重违约，甲方有权不予退还质保金，并保留追究其他违约责任的权利。</w:t>
      </w:r>
    </w:p>
    <w:p w14:paraId="31E13D9B">
      <w:pPr>
        <w:widowControl/>
        <w:spacing w:line="520" w:lineRule="exact"/>
        <w:ind w:firstLine="480"/>
        <w:jc w:val="left"/>
        <w:rPr>
          <w:rFonts w:ascii="宋体" w:hAnsi="宋体" w:cs="宋体"/>
          <w:b/>
          <w:bCs/>
          <w:kern w:val="0"/>
          <w:sz w:val="28"/>
          <w:szCs w:val="28"/>
          <w:lang w:eastAsia="zh-Hans"/>
        </w:rPr>
      </w:pPr>
      <w:r>
        <w:rPr>
          <w:rFonts w:hint="eastAsia" w:ascii="宋体" w:hAnsi="宋体" w:cs="宋体"/>
          <w:b/>
          <w:bCs/>
          <w:color w:val="000000"/>
          <w:kern w:val="0"/>
          <w:sz w:val="28"/>
          <w:szCs w:val="28"/>
          <w:lang w:eastAsia="zh-Hans"/>
        </w:rPr>
        <w:t>第十条 知识产权与信息安全保障</w:t>
      </w:r>
    </w:p>
    <w:p w14:paraId="29052B64">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10.1 知识产权归属</w:t>
      </w:r>
    </w:p>
    <w:p w14:paraId="465E6B20">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（1）乙方应保证所提供设备及配套系统不侵犯任何第三方知识产权，如有侵权由乙方承担全部法律责任，并赔偿甲方因此遭受的全部损失。 </w:t>
      </w:r>
    </w:p>
    <w:p w14:paraId="2F4095A0">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（2）甲方因本合同获得的设备、软件及相关文档的使用权，限于甲方自用，不得擅自转让、授权第三方使用。 </w:t>
      </w:r>
    </w:p>
    <w:p w14:paraId="5BB8DD49">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（3）乙方应承诺对甲方提供的所有技术资料、数据、接口协议等负有保密义务，未经甲方书面同意不得向第三方披露、转让或用于非本合同目的。</w:t>
      </w:r>
    </w:p>
    <w:p w14:paraId="5E0E2245">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10.2 信息安全保障</w:t>
      </w:r>
    </w:p>
    <w:p w14:paraId="5F45885B">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（1）乙方应确保设备及系统在数据采集、传输、存储、处理等环节符合国家关于信息安全的相关法律法规和高校信息化管理要求。</w:t>
      </w:r>
    </w:p>
    <w:p w14:paraId="098CFC5B">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（2）乙方应协助甲方建立完善的数据安全防护措施，防止数据泄露、篡改、丢失等风险，并为甲方提供必要的技术支持和培训。</w:t>
      </w:r>
    </w:p>
    <w:p w14:paraId="00B9D4C0">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（3）如因乙方原因造成甲方信息系统安全事故，乙方应承担全部责任并赔偿甲方因此遭受的全部损失，包括但不限于直接损失、间接损失及因此产生的法律责任。</w:t>
      </w:r>
    </w:p>
    <w:p w14:paraId="74238B3C">
      <w:pPr>
        <w:widowControl/>
        <w:spacing w:line="520" w:lineRule="exact"/>
        <w:ind w:firstLine="480"/>
        <w:jc w:val="left"/>
        <w:rPr>
          <w:rFonts w:ascii="宋体" w:hAnsi="宋体" w:cs="宋体"/>
          <w:b/>
          <w:bCs/>
          <w:kern w:val="0"/>
          <w:sz w:val="28"/>
          <w:szCs w:val="28"/>
          <w:lang w:eastAsia="zh-Hans"/>
        </w:rPr>
      </w:pPr>
      <w:r>
        <w:rPr>
          <w:rFonts w:hint="eastAsia" w:ascii="宋体" w:hAnsi="宋体" w:cs="宋体"/>
          <w:b/>
          <w:bCs/>
          <w:color w:val="000000"/>
          <w:kern w:val="0"/>
          <w:sz w:val="28"/>
          <w:szCs w:val="28"/>
          <w:lang w:eastAsia="zh-Hans"/>
        </w:rPr>
        <w:t>第十一条 肖像权及用户信息保护</w:t>
      </w:r>
    </w:p>
    <w:p w14:paraId="12A17390">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11.1 肖像权保护</w:t>
      </w:r>
    </w:p>
    <w:p w14:paraId="56DB1694">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（1）乙方应严格遵守国家关于肖像权保护的法律法规，确保人脸识别设备采集、存储、使用的个人面部信息仅限于本项目管理用途，不得用于任何其他目的。 </w:t>
      </w:r>
    </w:p>
    <w:p w14:paraId="2DFE1F9B">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（2）乙方须协助甲方完善用户授权、信息告知、数据加密等合规流程，未经用户授权不得擅自使用、传输、公开人脸图像数据。</w:t>
      </w:r>
    </w:p>
    <w:p w14:paraId="090F501C">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（3）如因乙方原因导致肖像权纠纷或用户投诉的，乙方应承担全部法律责任及由此产生的经济损失，并承担由此引发的行政处罚或民事赔偿。</w:t>
      </w:r>
    </w:p>
    <w:p w14:paraId="2B80EAA2">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11.2 用户信息保护</w:t>
      </w:r>
    </w:p>
    <w:p w14:paraId="0BB625FE">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（1）乙方应对在履约过程中知悉的甲方及用户信息严格保密，未经甲方书面同意不得向任何第三方披露、转让或用于本合同以外的用途。 </w:t>
      </w:r>
    </w:p>
    <w:p w14:paraId="65DC2C48">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（2）乙方应采取有效技术措施防止用户信息被非法访问、泄露、篡改或丢失，相关措施应符合国家及高校对信息安全的最新要求。 </w:t>
      </w:r>
    </w:p>
    <w:p w14:paraId="4A9BAA09">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（3）乙方应配合甲方建立健全用户信息保护制度，接受甲方对信息安全的监督检查，并根据甲方要求及时整改信息安全隐患。 </w:t>
      </w:r>
    </w:p>
    <w:p w14:paraId="50D6F9FA">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（4）如因乙方原因造成用户信息泄露或被非法利用，乙方应承担全部责任，包括但不限于赔偿甲方及用户的全部损失，并承担由此产生的法律后果。</w:t>
      </w:r>
    </w:p>
    <w:p w14:paraId="6240DC70">
      <w:pPr>
        <w:widowControl/>
        <w:spacing w:line="520" w:lineRule="exact"/>
        <w:ind w:firstLine="480"/>
        <w:jc w:val="left"/>
        <w:rPr>
          <w:rFonts w:ascii="宋体" w:hAnsi="宋体" w:cs="宋体"/>
          <w:b/>
          <w:bCs/>
          <w:kern w:val="0"/>
          <w:sz w:val="28"/>
          <w:szCs w:val="28"/>
          <w:lang w:eastAsia="zh-Hans"/>
        </w:rPr>
      </w:pPr>
      <w:r>
        <w:rPr>
          <w:rFonts w:hint="eastAsia" w:ascii="宋体" w:hAnsi="宋体" w:cs="宋体"/>
          <w:b/>
          <w:bCs/>
          <w:color w:val="000000"/>
          <w:kern w:val="0"/>
          <w:sz w:val="28"/>
          <w:szCs w:val="28"/>
          <w:lang w:eastAsia="zh-Hans"/>
        </w:rPr>
        <w:t>第十二条 违约责任</w:t>
      </w:r>
    </w:p>
    <w:p w14:paraId="6D558EC0">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12.1 乙方违约责任</w:t>
      </w:r>
    </w:p>
    <w:p w14:paraId="06524255">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1）乙方未按合同约定时间、质量、数量交付设备及完成安装、调试、系统对接的，每逾期一日，按合同总价的0.5‰向甲方支付违约金。逾期超过十五日，甲方有权解除合同并要求乙方赔偿全部损失，包括但不限于直接损失、间接损失及由此引发的其他费用。 </w:t>
      </w:r>
    </w:p>
    <w:p w14:paraId="1CC75D9F">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（2）乙方提供的设备或系统存在质量问题，未按甲方要求整改或更换的，甲方有权拒绝验收并解除本合同。此外，乙方除应当按照本合同总价的20%向甲方支付违约金外，还应当承担由此给甲方造成的。 </w:t>
      </w:r>
    </w:p>
    <w:p w14:paraId="3A568566">
      <w:pPr>
        <w:widowControl/>
        <w:spacing w:line="520" w:lineRule="exact"/>
        <w:ind w:firstLine="480"/>
        <w:jc w:val="left"/>
        <w:rPr>
          <w:rFonts w:hint="eastAsia" w:ascii="宋体" w:hAnsi="宋体" w:cs="宋体"/>
          <w:color w:val="000000"/>
          <w:kern w:val="0"/>
          <w:sz w:val="28"/>
          <w:szCs w:val="28"/>
          <w:lang w:eastAsia="zh-Hans"/>
        </w:rPr>
      </w:pPr>
      <w:r>
        <w:rPr>
          <w:rFonts w:hint="eastAsia" w:ascii="宋体" w:hAnsi="宋体" w:cs="宋体"/>
          <w:color w:val="000000"/>
          <w:kern w:val="0"/>
          <w:sz w:val="28"/>
          <w:szCs w:val="28"/>
          <w:lang w:eastAsia="zh-Hans"/>
        </w:rPr>
        <w:t>（3）因乙方原因导致甲方信息安全、用户肖像权或数据保护等方面发生法律纠纷的，乙方应承担全部法律责任及经济赔偿，并承担由此产生的行政处罚或民事责任。此外，乙方除应当按照本合同总价的20%向甲方支付违约金外，还应当承担由此给甲方造成的全部损失。</w:t>
      </w:r>
    </w:p>
    <w:p w14:paraId="275F4CB8">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4）乙方其他违约责任，依据《中华人民共和国民法典》等法律法规的相关规定执行。本合同项下的“损失”包括但不限于直接损失、间接损失、向违约方主张权利所产生的诉讼费、公证费、律师费、差旅费、合理的调查费等。</w:t>
      </w:r>
    </w:p>
    <w:p w14:paraId="0E0EEBEA">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12.2 甲方违约责任</w:t>
      </w:r>
    </w:p>
    <w:p w14:paraId="6D7D24E8">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（1）除本合同已明确约定的财政资金迟延免责条款外，甲方无正当理由拒绝验收合格设备或无故拖延付款的，应按逾期金额每日0.1‰向乙方支付违约金。 </w:t>
      </w:r>
    </w:p>
    <w:p w14:paraId="74FDBB42">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（2）如甲方违反合同约定，给乙方造成损失的，应依法承担相应赔偿责任，但不包括因财政资金审批、拨付进度迟延导致的损失。</w:t>
      </w:r>
    </w:p>
    <w:p w14:paraId="4505D13B">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12.3 违约处理</w:t>
      </w:r>
    </w:p>
    <w:p w14:paraId="0B38A0D3">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（1）违约方应在接到守约方书面通知后十日内足额支付违约金及赔偿金。 </w:t>
      </w:r>
    </w:p>
    <w:p w14:paraId="167E70B5">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（2）违约金不足以弥补守约方损失的，违约方应补足差额。 </w:t>
      </w:r>
    </w:p>
    <w:p w14:paraId="0BB6901F">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（3）守约方有权采取包括但不限于扣减合同款项、暂停履行合同、解除合同等措施追究违约方责任。</w:t>
      </w:r>
    </w:p>
    <w:p w14:paraId="75C3A9DC">
      <w:pPr>
        <w:widowControl/>
        <w:spacing w:line="520" w:lineRule="exact"/>
        <w:ind w:firstLine="480"/>
        <w:jc w:val="left"/>
        <w:rPr>
          <w:rFonts w:ascii="宋体" w:hAnsi="宋体" w:cs="宋体"/>
          <w:b/>
          <w:bCs/>
          <w:kern w:val="0"/>
          <w:sz w:val="28"/>
          <w:szCs w:val="28"/>
          <w:lang w:eastAsia="zh-Hans"/>
        </w:rPr>
      </w:pPr>
      <w:r>
        <w:rPr>
          <w:rFonts w:hint="eastAsia" w:ascii="宋体" w:hAnsi="宋体" w:cs="宋体"/>
          <w:b/>
          <w:bCs/>
          <w:color w:val="000000"/>
          <w:kern w:val="0"/>
          <w:sz w:val="28"/>
          <w:szCs w:val="28"/>
          <w:lang w:eastAsia="zh-Hans"/>
        </w:rPr>
        <w:t>第十三条 不可抗力</w:t>
      </w:r>
    </w:p>
    <w:p w14:paraId="6E584A64">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13.1 不可抗力的认定及处理</w:t>
      </w:r>
    </w:p>
    <w:p w14:paraId="4C2AC6B4">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（1）如因不可抗力事件导致本合同全部或部分不能履行，受影响方应在事件发生后五日内书面通知对方，并在合理期限内提供不可抗力证明材料。 </w:t>
      </w:r>
    </w:p>
    <w:p w14:paraId="2015C248">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（2）不可抗力影响期间，双方互不承担违约责任，并应协商采取合理措施减轻损失。 </w:t>
      </w:r>
    </w:p>
    <w:p w14:paraId="7DCB044B">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（3）不可抗力影响持续超过三十日，双方可协商变更或解除合同，已履行部分可结算，未履行部分合同自动终止，双方互不承担违约责任。</w:t>
      </w:r>
    </w:p>
    <w:p w14:paraId="70709DAA">
      <w:pPr>
        <w:widowControl/>
        <w:spacing w:line="520" w:lineRule="exact"/>
        <w:ind w:firstLine="480"/>
        <w:jc w:val="left"/>
        <w:rPr>
          <w:rFonts w:ascii="宋体" w:hAnsi="宋体" w:cs="宋体"/>
          <w:b/>
          <w:bCs/>
          <w:kern w:val="0"/>
          <w:sz w:val="28"/>
          <w:szCs w:val="28"/>
          <w:lang w:eastAsia="zh-Hans"/>
        </w:rPr>
      </w:pPr>
      <w:r>
        <w:rPr>
          <w:rFonts w:hint="eastAsia" w:ascii="宋体" w:hAnsi="宋体" w:cs="宋体"/>
          <w:b/>
          <w:bCs/>
          <w:color w:val="000000"/>
          <w:kern w:val="0"/>
          <w:sz w:val="28"/>
          <w:szCs w:val="28"/>
          <w:lang w:eastAsia="zh-Hans"/>
        </w:rPr>
        <w:t>第十四条 合同的变更与解除</w:t>
      </w:r>
    </w:p>
    <w:p w14:paraId="2B5D7CAB">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14.1 合同变更</w:t>
      </w:r>
    </w:p>
    <w:p w14:paraId="3C8473FA">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（1）合同履行过程中，如需对合同内容进行变更，须经双方协商一致，并以书面补充协议形式确认。补充协议与本合同具有同等法律效力。 </w:t>
      </w:r>
    </w:p>
    <w:p w14:paraId="40621F14">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（2）任何一方不得擅自变更或解除合同，否则应承担违约责任。</w:t>
      </w:r>
    </w:p>
    <w:p w14:paraId="0F4F1344">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14.2 合同解除</w:t>
      </w:r>
    </w:p>
    <w:p w14:paraId="67A2D8BD">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（1）因一方严重违约，致使合同目的不能实现，守约方有权解除合同并要求违约方赔偿损失。 </w:t>
      </w:r>
    </w:p>
    <w:p w14:paraId="6D61BDF9">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（2）因不可抗力或政策调整导致合同无法履行的，双方可协商解除合同，互不承担违约责任。 </w:t>
      </w:r>
    </w:p>
    <w:p w14:paraId="59C1E833">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（3）合同解除不影响双方已产生的权利义务及违约责任，合同解除后，乙方应配合甲方完成设备的清退、数据转移等善后工作。</w:t>
      </w:r>
    </w:p>
    <w:p w14:paraId="7EF5D858">
      <w:pPr>
        <w:widowControl/>
        <w:spacing w:line="520" w:lineRule="exact"/>
        <w:ind w:firstLine="480"/>
        <w:jc w:val="left"/>
        <w:rPr>
          <w:rFonts w:ascii="宋体" w:hAnsi="宋体" w:cs="宋体"/>
          <w:b/>
          <w:bCs/>
          <w:kern w:val="0"/>
          <w:sz w:val="28"/>
          <w:szCs w:val="28"/>
          <w:lang w:eastAsia="zh-Hans"/>
        </w:rPr>
      </w:pPr>
      <w:r>
        <w:rPr>
          <w:rFonts w:hint="eastAsia" w:ascii="宋体" w:hAnsi="宋体" w:cs="宋体"/>
          <w:b/>
          <w:bCs/>
          <w:color w:val="000000"/>
          <w:kern w:val="0"/>
          <w:sz w:val="28"/>
          <w:szCs w:val="28"/>
          <w:lang w:eastAsia="zh-Hans"/>
        </w:rPr>
        <w:t>第十五条 争议解决与适用法律</w:t>
      </w:r>
    </w:p>
    <w:p w14:paraId="3879B6C8">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15.1 适用法律</w:t>
      </w:r>
    </w:p>
    <w:p w14:paraId="3065F897">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本合同的订立、履行、解释及争议的解决均适用中华人民共和国现行有效的法律法规及政府采购、财政资金管理相关规定。</w:t>
      </w:r>
    </w:p>
    <w:p w14:paraId="52FE7BD7">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15.2 争议解决方式</w:t>
      </w:r>
    </w:p>
    <w:p w14:paraId="07E1CFC9">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（1）因本合同引起的或与本合同有关的任何争议，双方应首先通过友好协商解决，协商不成的，任一方可向甲方所在地有管辖权的人民法院（即文昌市人民法院）提起诉讼。 </w:t>
      </w:r>
    </w:p>
    <w:p w14:paraId="7CECFBFA">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（2）合同履行期间，双方对争议部分以外的条款应继续履行。 </w:t>
      </w:r>
    </w:p>
    <w:p w14:paraId="2A8B9B3C">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（3）争议解决过程中产生的诉讼、鉴定、公证、律师等相关费用，由败诉方承担，法院另有判决的除外。</w:t>
      </w:r>
    </w:p>
    <w:p w14:paraId="48CF188D">
      <w:pPr>
        <w:widowControl/>
        <w:spacing w:line="520" w:lineRule="exact"/>
        <w:ind w:firstLine="480"/>
        <w:jc w:val="left"/>
        <w:rPr>
          <w:rFonts w:ascii="宋体" w:hAnsi="宋体" w:cs="宋体"/>
          <w:b/>
          <w:bCs/>
          <w:kern w:val="0"/>
          <w:sz w:val="28"/>
          <w:szCs w:val="28"/>
          <w:lang w:eastAsia="zh-Hans"/>
        </w:rPr>
      </w:pPr>
      <w:r>
        <w:rPr>
          <w:rFonts w:hint="eastAsia" w:ascii="宋体" w:hAnsi="宋体" w:cs="宋体"/>
          <w:b/>
          <w:bCs/>
          <w:color w:val="000000"/>
          <w:kern w:val="0"/>
          <w:sz w:val="28"/>
          <w:szCs w:val="28"/>
          <w:lang w:eastAsia="zh-Hans"/>
        </w:rPr>
        <w:t>第十六条 通知与通讯</w:t>
      </w:r>
    </w:p>
    <w:p w14:paraId="4BEDA533">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16.1 通知送达</w:t>
      </w:r>
    </w:p>
    <w:p w14:paraId="76E77668">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（1）本合同项下的所有通知、文件、资料均应以书面形式（包括但不限于专人送达、邮寄、电子邮件、传真等）送达本合同约定的联系方式。 </w:t>
      </w:r>
    </w:p>
    <w:p w14:paraId="28B66EAA">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（2）一方联系方式发生变更，应提前五日书面通知对方，否则由此产生的后果由变更方承担。 </w:t>
      </w:r>
    </w:p>
    <w:p w14:paraId="79C04566">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（3）通知自送达对方之日生效；以挂号信方式邮寄的，自寄出之日起第五日视为送达。 </w:t>
      </w:r>
    </w:p>
    <w:p w14:paraId="60334B7F">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（4）双方应确保联系方式的真实、有效，如因一方未及时通知变更导致的法律后果，由该方自行承担。</w:t>
      </w:r>
    </w:p>
    <w:p w14:paraId="2AE42147">
      <w:pPr>
        <w:widowControl/>
        <w:spacing w:line="520" w:lineRule="exact"/>
        <w:ind w:firstLine="480"/>
        <w:jc w:val="left"/>
        <w:rPr>
          <w:rFonts w:ascii="宋体" w:hAnsi="宋体" w:cs="宋体"/>
          <w:b/>
          <w:bCs/>
          <w:kern w:val="0"/>
          <w:sz w:val="28"/>
          <w:szCs w:val="28"/>
          <w:lang w:eastAsia="zh-Hans"/>
        </w:rPr>
      </w:pPr>
      <w:r>
        <w:rPr>
          <w:rFonts w:hint="eastAsia" w:ascii="宋体" w:hAnsi="宋体" w:cs="宋体"/>
          <w:b/>
          <w:bCs/>
          <w:color w:val="000000"/>
          <w:kern w:val="0"/>
          <w:sz w:val="28"/>
          <w:szCs w:val="28"/>
          <w:lang w:eastAsia="zh-Hans"/>
        </w:rPr>
        <w:t>第十七条 其他约定</w:t>
      </w:r>
    </w:p>
    <w:p w14:paraId="0CDD67FA">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17.1 合同生效</w:t>
      </w:r>
    </w:p>
    <w:p w14:paraId="24EAAABA">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本合同自双方授权代表签字并加盖公章之日起生效。合同一式肆份，甲乙双方各执贰份，具有同等法律效力。</w:t>
      </w:r>
    </w:p>
    <w:p w14:paraId="59A4714B">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17.2 完整性</w:t>
      </w:r>
    </w:p>
    <w:p w14:paraId="149B2E47">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本合同及附件、补充协议共同构成完整合同文本，附件与补充协议与本合同具有同等法律效力。</w:t>
      </w:r>
    </w:p>
    <w:p w14:paraId="204B2014">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17.3 附件</w:t>
      </w:r>
    </w:p>
    <w:p w14:paraId="7D1A6146">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本合同附件包括但不限于：设备清单、技术参数、系统接口说明、安装方案、培训计划、验收标准、售后服务承诺、质保函格式等，附件内容与本合同不符时，以本合同为准。</w:t>
      </w:r>
    </w:p>
    <w:p w14:paraId="7812BB9A">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17.4 其他</w:t>
      </w:r>
    </w:p>
    <w:p w14:paraId="01B408D9">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（1）未尽事宜，双方可另行协商签订补充协议。 </w:t>
      </w:r>
    </w:p>
    <w:p w14:paraId="72C410B8">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（2）本合同履行过程中，涉及国家法律法规调整、财政政策变化等情形，双方应本着诚实信用原则协商处理。 </w:t>
      </w:r>
    </w:p>
    <w:p w14:paraId="66C26345">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（3）本合同未尽事宜，适用国家相关法律法规及政府采购、财政资金管理相关规定。</w:t>
      </w:r>
    </w:p>
    <w:p w14:paraId="4A674BB9">
      <w:pPr>
        <w:widowControl/>
        <w:spacing w:line="520" w:lineRule="exact"/>
        <w:jc w:val="center"/>
        <w:rPr>
          <w:rFonts w:ascii="宋体" w:hAnsi="宋体" w:cs="宋体"/>
          <w:kern w:val="0"/>
          <w:sz w:val="28"/>
          <w:szCs w:val="28"/>
          <w:lang w:eastAsia="zh-Hans"/>
        </w:rPr>
      </w:pPr>
      <w:r>
        <w:rPr>
          <w:rFonts w:hint="eastAsia" w:ascii="宋体" w:hAnsi="宋体" w:cs="宋体"/>
          <w:color w:val="000000"/>
          <w:kern w:val="0"/>
          <w:sz w:val="28"/>
          <w:szCs w:val="28"/>
          <w:lang w:eastAsia="zh-Hans"/>
        </w:rPr>
        <w:t>（</w:t>
      </w:r>
      <w:r>
        <w:rPr>
          <w:rFonts w:hint="eastAsia" w:ascii="宋体" w:hAnsi="宋体" w:cs="宋体"/>
          <w:color w:val="000000"/>
          <w:kern w:val="0"/>
          <w:sz w:val="28"/>
          <w:szCs w:val="28"/>
        </w:rPr>
        <w:t>以下无正文</w:t>
      </w:r>
      <w:r>
        <w:rPr>
          <w:rFonts w:hint="eastAsia" w:ascii="宋体" w:hAnsi="宋体" w:cs="宋体"/>
          <w:color w:val="000000"/>
          <w:kern w:val="0"/>
          <w:sz w:val="28"/>
          <w:szCs w:val="28"/>
          <w:lang w:eastAsia="zh-Hans"/>
        </w:rPr>
        <w:t>）</w:t>
      </w:r>
    </w:p>
    <w:p w14:paraId="77D0C322">
      <w:pPr>
        <w:widowControl/>
        <w:spacing w:line="520" w:lineRule="exact"/>
        <w:ind w:firstLine="480"/>
        <w:jc w:val="left"/>
        <w:rPr>
          <w:rFonts w:ascii="宋体" w:hAnsi="宋体" w:cs="宋体"/>
          <w:color w:val="000000"/>
          <w:kern w:val="0"/>
          <w:sz w:val="28"/>
          <w:szCs w:val="28"/>
          <w:lang w:eastAsia="zh-Hans"/>
        </w:rPr>
      </w:pPr>
    </w:p>
    <w:p w14:paraId="1EDAE1C5">
      <w:pPr>
        <w:widowControl/>
        <w:spacing w:line="520" w:lineRule="exact"/>
        <w:ind w:firstLine="480"/>
        <w:jc w:val="left"/>
        <w:rPr>
          <w:rFonts w:ascii="宋体" w:hAnsi="宋体" w:cs="宋体"/>
          <w:color w:val="000000"/>
          <w:kern w:val="0"/>
          <w:sz w:val="28"/>
          <w:szCs w:val="28"/>
          <w:lang w:eastAsia="zh-Hans"/>
        </w:rPr>
      </w:pPr>
    </w:p>
    <w:p w14:paraId="4E140421">
      <w:pPr>
        <w:widowControl/>
        <w:spacing w:line="520" w:lineRule="exact"/>
        <w:ind w:firstLine="480"/>
        <w:jc w:val="left"/>
        <w:rPr>
          <w:rFonts w:ascii="宋体" w:hAnsi="宋体" w:cs="宋体"/>
          <w:color w:val="000000"/>
          <w:kern w:val="0"/>
          <w:sz w:val="28"/>
          <w:szCs w:val="28"/>
          <w:lang w:eastAsia="zh-Hans"/>
        </w:rPr>
      </w:pPr>
    </w:p>
    <w:p w14:paraId="70EF3D5A">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 xml:space="preserve">甲方（盖章）： </w:t>
      </w:r>
    </w:p>
    <w:p w14:paraId="25119DF5">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法定代表人/授权代表（签字）： </w:t>
      </w:r>
    </w:p>
    <w:p w14:paraId="2FE58803">
      <w:pPr>
        <w:widowControl/>
        <w:spacing w:line="520" w:lineRule="exact"/>
        <w:ind w:firstLine="480"/>
        <w:jc w:val="left"/>
        <w:rPr>
          <w:rFonts w:ascii="宋体" w:hAnsi="宋体" w:cs="宋体"/>
          <w:color w:val="000000"/>
          <w:kern w:val="0"/>
          <w:sz w:val="28"/>
          <w:szCs w:val="28"/>
        </w:rPr>
      </w:pPr>
      <w:r>
        <w:rPr>
          <w:rFonts w:hint="eastAsia" w:ascii="宋体" w:hAnsi="宋体" w:cs="宋体"/>
          <w:color w:val="000000"/>
          <w:kern w:val="0"/>
          <w:sz w:val="28"/>
          <w:szCs w:val="28"/>
        </w:rPr>
        <w:t>住所地：</w:t>
      </w:r>
    </w:p>
    <w:p w14:paraId="139FA3EC">
      <w:pPr>
        <w:widowControl/>
        <w:spacing w:line="520" w:lineRule="exact"/>
        <w:ind w:firstLine="480"/>
        <w:jc w:val="left"/>
        <w:rPr>
          <w:rFonts w:ascii="宋体" w:hAnsi="宋体" w:cs="宋体"/>
          <w:color w:val="000000"/>
          <w:kern w:val="0"/>
          <w:sz w:val="28"/>
          <w:szCs w:val="28"/>
        </w:rPr>
      </w:pPr>
      <w:r>
        <w:rPr>
          <w:rFonts w:hint="eastAsia" w:ascii="宋体" w:hAnsi="宋体" w:cs="宋体"/>
          <w:color w:val="000000"/>
          <w:kern w:val="0"/>
          <w:sz w:val="28"/>
          <w:szCs w:val="28"/>
        </w:rPr>
        <w:t>联系人：</w:t>
      </w:r>
    </w:p>
    <w:p w14:paraId="6E605D7D">
      <w:pPr>
        <w:widowControl/>
        <w:spacing w:line="520" w:lineRule="exact"/>
        <w:ind w:firstLine="480"/>
        <w:jc w:val="left"/>
        <w:rPr>
          <w:rFonts w:ascii="宋体" w:hAnsi="宋体" w:cs="宋体"/>
          <w:color w:val="000000"/>
          <w:kern w:val="0"/>
          <w:sz w:val="28"/>
          <w:szCs w:val="28"/>
        </w:rPr>
      </w:pPr>
      <w:r>
        <w:rPr>
          <w:rFonts w:hint="eastAsia" w:ascii="宋体" w:hAnsi="宋体" w:cs="宋体"/>
          <w:color w:val="000000"/>
          <w:kern w:val="0"/>
          <w:sz w:val="28"/>
          <w:szCs w:val="28"/>
        </w:rPr>
        <w:t>联系电话：</w:t>
      </w:r>
    </w:p>
    <w:p w14:paraId="01EF6C91">
      <w:pPr>
        <w:widowControl/>
        <w:spacing w:line="520" w:lineRule="exact"/>
        <w:ind w:firstLine="480"/>
        <w:jc w:val="left"/>
        <w:rPr>
          <w:rFonts w:ascii="宋体" w:hAnsi="宋体" w:cs="宋体"/>
          <w:color w:val="000000"/>
          <w:kern w:val="0"/>
          <w:sz w:val="28"/>
          <w:szCs w:val="28"/>
          <w:lang w:eastAsia="zh-Hans"/>
        </w:rPr>
      </w:pPr>
    </w:p>
    <w:p w14:paraId="5924965F">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rPr>
        <w:t>乙</w:t>
      </w:r>
      <w:r>
        <w:rPr>
          <w:rFonts w:hint="eastAsia" w:ascii="宋体" w:hAnsi="宋体" w:cs="宋体"/>
          <w:color w:val="000000"/>
          <w:kern w:val="0"/>
          <w:sz w:val="28"/>
          <w:szCs w:val="28"/>
          <w:lang w:eastAsia="zh-Hans"/>
        </w:rPr>
        <w:t xml:space="preserve">方（盖章）： </w:t>
      </w:r>
    </w:p>
    <w:p w14:paraId="6BA98DFB">
      <w:pPr>
        <w:widowControl/>
        <w:spacing w:line="520" w:lineRule="exact"/>
        <w:ind w:firstLine="480"/>
        <w:jc w:val="left"/>
        <w:rPr>
          <w:rFonts w:ascii="宋体" w:hAnsi="宋体" w:cs="宋体"/>
          <w:color w:val="000000"/>
          <w:kern w:val="0"/>
          <w:sz w:val="28"/>
          <w:szCs w:val="28"/>
          <w:lang w:eastAsia="zh-Hans"/>
        </w:rPr>
      </w:pPr>
      <w:r>
        <w:rPr>
          <w:rFonts w:hint="eastAsia" w:ascii="宋体" w:hAnsi="宋体" w:cs="宋体"/>
          <w:color w:val="000000"/>
          <w:kern w:val="0"/>
          <w:sz w:val="28"/>
          <w:szCs w:val="28"/>
          <w:lang w:eastAsia="zh-Hans"/>
        </w:rPr>
        <w:t xml:space="preserve">法定代表人/授权代表（签字）： </w:t>
      </w:r>
    </w:p>
    <w:p w14:paraId="62B8D45C">
      <w:pPr>
        <w:widowControl/>
        <w:spacing w:line="520" w:lineRule="exact"/>
        <w:ind w:firstLine="480"/>
        <w:jc w:val="left"/>
        <w:rPr>
          <w:rFonts w:ascii="宋体" w:hAnsi="宋体" w:cs="宋体"/>
          <w:color w:val="000000"/>
          <w:kern w:val="0"/>
          <w:sz w:val="28"/>
          <w:szCs w:val="28"/>
        </w:rPr>
      </w:pPr>
      <w:r>
        <w:rPr>
          <w:rFonts w:hint="eastAsia" w:ascii="宋体" w:hAnsi="宋体" w:cs="宋体"/>
          <w:color w:val="000000"/>
          <w:kern w:val="0"/>
          <w:sz w:val="28"/>
          <w:szCs w:val="28"/>
        </w:rPr>
        <w:t>住所地：</w:t>
      </w:r>
    </w:p>
    <w:p w14:paraId="67B7C920">
      <w:pPr>
        <w:widowControl/>
        <w:spacing w:line="520" w:lineRule="exact"/>
        <w:ind w:firstLine="480"/>
        <w:jc w:val="left"/>
        <w:rPr>
          <w:rFonts w:ascii="宋体" w:hAnsi="宋体" w:cs="宋体"/>
          <w:color w:val="000000"/>
          <w:kern w:val="0"/>
          <w:sz w:val="28"/>
          <w:szCs w:val="28"/>
        </w:rPr>
      </w:pPr>
      <w:r>
        <w:rPr>
          <w:rFonts w:hint="eastAsia" w:ascii="宋体" w:hAnsi="宋体" w:cs="宋体"/>
          <w:color w:val="000000"/>
          <w:kern w:val="0"/>
          <w:sz w:val="28"/>
          <w:szCs w:val="28"/>
        </w:rPr>
        <w:t>联系人：</w:t>
      </w:r>
    </w:p>
    <w:p w14:paraId="10ABCC8F">
      <w:pPr>
        <w:widowControl/>
        <w:spacing w:line="520" w:lineRule="exact"/>
        <w:ind w:firstLine="480"/>
        <w:jc w:val="left"/>
        <w:rPr>
          <w:rFonts w:ascii="宋体" w:hAnsi="宋体" w:cs="宋体"/>
          <w:color w:val="000000"/>
          <w:kern w:val="0"/>
          <w:sz w:val="28"/>
          <w:szCs w:val="28"/>
        </w:rPr>
      </w:pPr>
      <w:r>
        <w:rPr>
          <w:rFonts w:hint="eastAsia" w:ascii="宋体" w:hAnsi="宋体" w:cs="宋体"/>
          <w:color w:val="000000"/>
          <w:kern w:val="0"/>
          <w:sz w:val="28"/>
          <w:szCs w:val="28"/>
        </w:rPr>
        <w:t>联系电话：</w:t>
      </w:r>
    </w:p>
    <w:p w14:paraId="29D34E10">
      <w:pPr>
        <w:widowControl/>
        <w:spacing w:line="520" w:lineRule="exact"/>
        <w:ind w:firstLine="480"/>
        <w:jc w:val="left"/>
        <w:rPr>
          <w:rFonts w:ascii="宋体" w:hAnsi="宋体" w:cs="宋体"/>
          <w:color w:val="000000"/>
          <w:kern w:val="0"/>
          <w:sz w:val="28"/>
          <w:szCs w:val="28"/>
          <w:lang w:eastAsia="zh-Hans"/>
        </w:rPr>
      </w:pPr>
    </w:p>
    <w:p w14:paraId="2A667390">
      <w:pPr>
        <w:widowControl/>
        <w:spacing w:line="520" w:lineRule="exact"/>
        <w:ind w:firstLine="480"/>
        <w:jc w:val="left"/>
        <w:rPr>
          <w:rFonts w:ascii="宋体" w:hAnsi="宋体" w:cs="宋体"/>
          <w:kern w:val="0"/>
          <w:sz w:val="28"/>
          <w:szCs w:val="28"/>
          <w:lang w:eastAsia="zh-Hans"/>
        </w:rPr>
      </w:pPr>
      <w:r>
        <w:rPr>
          <w:rFonts w:hint="eastAsia" w:ascii="宋体" w:hAnsi="宋体" w:cs="宋体"/>
          <w:color w:val="000000"/>
          <w:kern w:val="0"/>
          <w:sz w:val="28"/>
          <w:szCs w:val="28"/>
          <w:lang w:eastAsia="zh-Hans"/>
        </w:rPr>
        <w:t>签署日期： 年 月 日</w:t>
      </w:r>
    </w:p>
    <w:p w14:paraId="376C142F">
      <w:pPr>
        <w:spacing w:line="520" w:lineRule="exact"/>
        <w:rPr>
          <w:rFonts w:ascii="宋体" w:hAnsi="宋体" w:cs="宋体"/>
          <w:kern w:val="0"/>
          <w:sz w:val="28"/>
          <w:szCs w:val="28"/>
          <w:lang w:eastAsia="zh-Hans"/>
        </w:rPr>
      </w:pPr>
    </w:p>
    <w:p w14:paraId="484F23BE">
      <w:pPr>
        <w:spacing w:line="320" w:lineRule="exact"/>
        <w:rPr>
          <w:sz w:val="24"/>
        </w:rPr>
      </w:pPr>
    </w:p>
    <w:p w14:paraId="1F1B139B">
      <w:pPr>
        <w:spacing w:line="320" w:lineRule="exact"/>
        <w:ind w:left="542" w:leftChars="258"/>
        <w:rPr>
          <w:sz w:val="24"/>
        </w:rPr>
      </w:pPr>
      <w:r>
        <w:rPr>
          <w:rFonts w:hint="eastAsia"/>
          <w:sz w:val="24"/>
        </w:rPr>
        <w:t>招标机构：海南省教学仪器设备招标中心有限公司</w:t>
      </w:r>
    </w:p>
    <w:p w14:paraId="6CCBE424">
      <w:pPr>
        <w:spacing w:line="320" w:lineRule="exact"/>
        <w:ind w:left="542" w:leftChars="258"/>
        <w:rPr>
          <w:rFonts w:ascii="宋体" w:hAnsi="宋体"/>
          <w:sz w:val="24"/>
        </w:rPr>
      </w:pPr>
      <w:r>
        <w:rPr>
          <w:rFonts w:hint="eastAsia" w:ascii="宋体" w:hAnsi="宋体"/>
          <w:sz w:val="24"/>
        </w:rPr>
        <w:t>地  址：</w:t>
      </w:r>
      <w:r>
        <w:rPr>
          <w:rFonts w:ascii="宋体" w:hAnsi="宋体"/>
          <w:sz w:val="24"/>
        </w:rPr>
        <w:t>海口市</w:t>
      </w:r>
      <w:r>
        <w:rPr>
          <w:rFonts w:hint="eastAsia" w:ascii="宋体" w:hAnsi="宋体"/>
          <w:sz w:val="24"/>
        </w:rPr>
        <w:t>蓝天路西2-8</w:t>
      </w:r>
      <w:r>
        <w:rPr>
          <w:rFonts w:ascii="宋体" w:hAnsi="宋体"/>
          <w:sz w:val="24"/>
        </w:rPr>
        <w:t>号</w:t>
      </w:r>
    </w:p>
    <w:p w14:paraId="64FC3A2D">
      <w:pPr>
        <w:spacing w:line="320" w:lineRule="exact"/>
        <w:ind w:left="542" w:leftChars="258"/>
        <w:rPr>
          <w:rFonts w:ascii="宋体" w:hAnsi="宋体"/>
          <w:sz w:val="24"/>
        </w:rPr>
      </w:pPr>
      <w:r>
        <w:rPr>
          <w:rFonts w:hint="eastAsia" w:ascii="宋体" w:hAnsi="宋体"/>
          <w:sz w:val="24"/>
        </w:rPr>
        <w:t>电  话：0898－66757906</w:t>
      </w:r>
    </w:p>
    <w:p w14:paraId="3B50CF5A">
      <w:pPr>
        <w:spacing w:line="320" w:lineRule="exact"/>
        <w:ind w:left="542" w:leftChars="258"/>
        <w:rPr>
          <w:rFonts w:ascii="宋体" w:hAnsi="宋体"/>
          <w:sz w:val="24"/>
        </w:rPr>
      </w:pPr>
      <w:r>
        <w:rPr>
          <w:rFonts w:hint="eastAsia" w:ascii="宋体" w:hAnsi="宋体"/>
          <w:sz w:val="24"/>
        </w:rPr>
        <w:t>法定或授权代表：</w:t>
      </w:r>
    </w:p>
    <w:p w14:paraId="262F84F7">
      <w:pPr>
        <w:spacing w:line="320" w:lineRule="exact"/>
        <w:ind w:left="542" w:leftChars="258"/>
        <w:rPr>
          <w:rFonts w:ascii="宋体" w:hAnsi="宋体"/>
          <w:sz w:val="24"/>
        </w:rPr>
      </w:pPr>
      <w:r>
        <w:rPr>
          <w:rFonts w:hint="eastAsia" w:ascii="宋体" w:hAnsi="宋体"/>
          <w:sz w:val="24"/>
        </w:rPr>
        <w:t>日期：  年  月  日</w:t>
      </w:r>
    </w:p>
    <w:p w14:paraId="080CC656">
      <w:pPr>
        <w:snapToGrid w:val="0"/>
        <w:spacing w:before="19" w:line="340" w:lineRule="exact"/>
        <w:rPr>
          <w:rFonts w:ascii="宋体" w:hAnsi="宋体"/>
          <w:b/>
          <w:szCs w:val="21"/>
        </w:rPr>
      </w:pPr>
    </w:p>
    <w:p w14:paraId="6D21731B">
      <w:pPr>
        <w:rPr>
          <w:rFonts w:ascii="宋体" w:hAnsi="宋体"/>
          <w:b/>
          <w:szCs w:val="21"/>
        </w:rPr>
        <w:sectPr>
          <w:pgSz w:w="11906" w:h="16838"/>
          <w:pgMar w:top="1440" w:right="1800" w:bottom="1440" w:left="1800" w:header="851" w:footer="992" w:gutter="0"/>
          <w:cols w:space="425" w:num="1"/>
          <w:docGrid w:type="lines" w:linePitch="312" w:charSpace="0"/>
        </w:sectPr>
      </w:pPr>
      <w:r>
        <w:rPr>
          <w:rFonts w:hint="eastAsia" w:ascii="宋体" w:hAnsi="宋体"/>
          <w:b/>
          <w:szCs w:val="21"/>
        </w:rPr>
        <w:t>采购代理机构声明：本合同标的经采购代理机构依法定程序采购，合同主要条款内容与招响应文件的内容一致。</w:t>
      </w:r>
    </w:p>
    <w:p w14:paraId="3749D6E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center"/>
        <w:outlineLvl w:val="0"/>
        <w:rPr>
          <w:rFonts w:ascii="宋体"/>
          <w:b/>
          <w:bCs/>
          <w:kern w:val="0"/>
          <w:sz w:val="32"/>
          <w:szCs w:val="32"/>
        </w:rPr>
      </w:pPr>
      <w:r>
        <w:rPr>
          <w:rFonts w:hint="eastAsia" w:ascii="宋体"/>
          <w:b/>
          <w:bCs/>
          <w:kern w:val="0"/>
          <w:sz w:val="32"/>
          <w:szCs w:val="32"/>
        </w:rPr>
        <w:t>第六部分  响应文件格式</w:t>
      </w:r>
    </w:p>
    <w:p w14:paraId="26C6651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kern w:val="0"/>
          <w:sz w:val="32"/>
          <w:szCs w:val="32"/>
        </w:rPr>
      </w:pPr>
    </w:p>
    <w:p w14:paraId="2421D36B">
      <w:pPr>
        <w:snapToGrid w:val="0"/>
        <w:spacing w:line="240" w:lineRule="atLeast"/>
        <w:jc w:val="left"/>
        <w:rPr>
          <w:rStyle w:val="26"/>
          <w:rFonts w:hAnsi="宋体"/>
          <w:b/>
          <w:kern w:val="0"/>
          <w:sz w:val="32"/>
          <w:szCs w:val="32"/>
        </w:rPr>
      </w:pPr>
      <w:r>
        <w:rPr>
          <w:rStyle w:val="26"/>
          <w:rFonts w:hAnsi="宋体"/>
          <w:b/>
          <w:kern w:val="0"/>
          <w:sz w:val="32"/>
          <w:szCs w:val="32"/>
        </w:rPr>
        <w:t>项目名称：</w:t>
      </w:r>
    </w:p>
    <w:p w14:paraId="40B86718">
      <w:pPr>
        <w:snapToGrid w:val="0"/>
        <w:spacing w:line="240" w:lineRule="atLeast"/>
        <w:jc w:val="left"/>
        <w:rPr>
          <w:rStyle w:val="26"/>
          <w:rFonts w:hAnsi="宋体"/>
          <w:b/>
          <w:kern w:val="0"/>
          <w:sz w:val="32"/>
          <w:szCs w:val="32"/>
        </w:rPr>
      </w:pPr>
    </w:p>
    <w:p w14:paraId="7D57D889">
      <w:pPr>
        <w:snapToGrid w:val="0"/>
        <w:spacing w:line="240" w:lineRule="atLeast"/>
        <w:jc w:val="left"/>
        <w:rPr>
          <w:rStyle w:val="26"/>
          <w:rFonts w:hAnsi="宋体"/>
          <w:b/>
          <w:kern w:val="0"/>
          <w:sz w:val="32"/>
          <w:szCs w:val="32"/>
        </w:rPr>
      </w:pPr>
      <w:r>
        <w:rPr>
          <w:rStyle w:val="26"/>
          <w:rFonts w:hAnsi="宋体"/>
          <w:b/>
          <w:kern w:val="0"/>
          <w:sz w:val="32"/>
          <w:szCs w:val="32"/>
        </w:rPr>
        <w:t>项目编号: HNJY202</w:t>
      </w:r>
      <w:r>
        <w:rPr>
          <w:rStyle w:val="26"/>
          <w:rFonts w:hint="eastAsia" w:hAnsi="宋体"/>
          <w:b/>
          <w:kern w:val="0"/>
          <w:sz w:val="32"/>
          <w:szCs w:val="32"/>
        </w:rPr>
        <w:t>5</w:t>
      </w:r>
      <w:r>
        <w:rPr>
          <w:rStyle w:val="26"/>
          <w:rFonts w:hAnsi="宋体"/>
          <w:b/>
          <w:kern w:val="0"/>
          <w:sz w:val="32"/>
          <w:szCs w:val="32"/>
        </w:rPr>
        <w:t>-</w:t>
      </w:r>
    </w:p>
    <w:p w14:paraId="2E1AF14A">
      <w:pPr>
        <w:pStyle w:val="27"/>
        <w:snapToGrid w:val="0"/>
        <w:jc w:val="left"/>
        <w:rPr>
          <w:rStyle w:val="26"/>
          <w:rFonts w:hAnsi="宋体"/>
          <w:b/>
          <w:kern w:val="0"/>
          <w:sz w:val="32"/>
          <w:szCs w:val="32"/>
        </w:rPr>
      </w:pPr>
    </w:p>
    <w:p w14:paraId="5AA75E8D">
      <w:pPr>
        <w:snapToGrid w:val="0"/>
        <w:spacing w:line="320" w:lineRule="exact"/>
        <w:ind w:right="2278"/>
        <w:jc w:val="left"/>
        <w:rPr>
          <w:rStyle w:val="26"/>
          <w:rFonts w:hAnsi="宋体"/>
          <w:b/>
          <w:kern w:val="0"/>
          <w:sz w:val="32"/>
          <w:szCs w:val="32"/>
        </w:rPr>
      </w:pPr>
    </w:p>
    <w:p w14:paraId="61E329AD">
      <w:pPr>
        <w:snapToGrid w:val="0"/>
        <w:ind w:right="2279"/>
        <w:jc w:val="left"/>
        <w:rPr>
          <w:rStyle w:val="26"/>
          <w:rFonts w:hAnsi="宋体"/>
          <w:b/>
          <w:kern w:val="0"/>
          <w:sz w:val="32"/>
          <w:szCs w:val="32"/>
        </w:rPr>
      </w:pPr>
    </w:p>
    <w:p w14:paraId="62C2C59C">
      <w:pPr>
        <w:snapToGrid w:val="0"/>
        <w:ind w:right="2279"/>
        <w:jc w:val="center"/>
        <w:rPr>
          <w:rStyle w:val="26"/>
          <w:rFonts w:hAnsi="宋体"/>
          <w:b/>
          <w:kern w:val="0"/>
          <w:sz w:val="32"/>
          <w:szCs w:val="32"/>
        </w:rPr>
      </w:pPr>
      <w:r>
        <w:rPr>
          <w:rStyle w:val="26"/>
          <w:rFonts w:hAnsi="宋体"/>
          <w:b/>
          <w:kern w:val="0"/>
          <w:sz w:val="32"/>
          <w:szCs w:val="32"/>
        </w:rPr>
        <w:t>竞争性磋商响应文件</w:t>
      </w:r>
    </w:p>
    <w:p w14:paraId="6523E3DC">
      <w:pPr>
        <w:snapToGrid w:val="0"/>
        <w:spacing w:line="320" w:lineRule="exact"/>
        <w:ind w:right="2278"/>
        <w:rPr>
          <w:rStyle w:val="26"/>
          <w:rFonts w:hAnsi="宋体"/>
          <w:b/>
          <w:sz w:val="30"/>
          <w:szCs w:val="30"/>
        </w:rPr>
      </w:pPr>
    </w:p>
    <w:p w14:paraId="2CE9683B">
      <w:pPr>
        <w:snapToGrid w:val="0"/>
        <w:spacing w:line="320" w:lineRule="exact"/>
        <w:ind w:right="2278"/>
        <w:rPr>
          <w:rStyle w:val="26"/>
          <w:rFonts w:hAnsi="宋体"/>
          <w:b/>
          <w:sz w:val="30"/>
          <w:szCs w:val="30"/>
        </w:rPr>
      </w:pPr>
    </w:p>
    <w:p w14:paraId="11507C33">
      <w:pPr>
        <w:snapToGrid w:val="0"/>
        <w:spacing w:line="320" w:lineRule="exact"/>
        <w:ind w:right="2278"/>
        <w:rPr>
          <w:rStyle w:val="26"/>
          <w:rFonts w:hAnsi="宋体"/>
          <w:b/>
          <w:sz w:val="30"/>
          <w:szCs w:val="30"/>
        </w:rPr>
      </w:pPr>
    </w:p>
    <w:p w14:paraId="57B95F0F">
      <w:pPr>
        <w:snapToGrid w:val="0"/>
        <w:spacing w:line="320" w:lineRule="exact"/>
        <w:ind w:right="2278"/>
        <w:rPr>
          <w:rStyle w:val="26"/>
          <w:rFonts w:hAnsi="宋体"/>
          <w:b/>
          <w:sz w:val="30"/>
          <w:szCs w:val="30"/>
        </w:rPr>
      </w:pPr>
    </w:p>
    <w:p w14:paraId="7D809491">
      <w:pPr>
        <w:snapToGrid w:val="0"/>
        <w:spacing w:line="320" w:lineRule="exact"/>
        <w:ind w:right="2278"/>
        <w:rPr>
          <w:rStyle w:val="26"/>
          <w:rFonts w:hAnsi="宋体"/>
          <w:b/>
          <w:sz w:val="30"/>
          <w:szCs w:val="30"/>
        </w:rPr>
      </w:pPr>
    </w:p>
    <w:p w14:paraId="48D081E0">
      <w:pPr>
        <w:snapToGrid w:val="0"/>
        <w:spacing w:line="320" w:lineRule="exact"/>
        <w:ind w:right="2278"/>
        <w:rPr>
          <w:rStyle w:val="26"/>
          <w:rFonts w:hAnsi="宋体"/>
          <w:b/>
          <w:sz w:val="30"/>
          <w:szCs w:val="30"/>
        </w:rPr>
      </w:pPr>
    </w:p>
    <w:p w14:paraId="02134A51">
      <w:pPr>
        <w:snapToGrid w:val="0"/>
        <w:spacing w:line="320" w:lineRule="exact"/>
        <w:ind w:right="2278"/>
        <w:rPr>
          <w:rStyle w:val="26"/>
          <w:rFonts w:hAnsi="宋体"/>
          <w:b/>
          <w:sz w:val="30"/>
          <w:szCs w:val="30"/>
        </w:rPr>
      </w:pPr>
    </w:p>
    <w:p w14:paraId="3916B408">
      <w:pPr>
        <w:snapToGrid w:val="0"/>
        <w:spacing w:line="320" w:lineRule="exact"/>
        <w:ind w:right="2278"/>
        <w:rPr>
          <w:rStyle w:val="26"/>
          <w:rFonts w:hAnsi="宋体"/>
          <w:b/>
          <w:sz w:val="30"/>
          <w:szCs w:val="30"/>
        </w:rPr>
      </w:pPr>
    </w:p>
    <w:p w14:paraId="37057000">
      <w:pPr>
        <w:snapToGrid w:val="0"/>
        <w:spacing w:line="320" w:lineRule="exact"/>
        <w:ind w:right="2278"/>
        <w:rPr>
          <w:rStyle w:val="26"/>
          <w:rFonts w:hAnsi="宋体"/>
          <w:b/>
          <w:sz w:val="30"/>
          <w:szCs w:val="30"/>
        </w:rPr>
      </w:pPr>
    </w:p>
    <w:p w14:paraId="66A6795A">
      <w:pPr>
        <w:snapToGrid w:val="0"/>
        <w:ind w:right="2279"/>
        <w:rPr>
          <w:rStyle w:val="26"/>
          <w:rFonts w:hAnsi="宋体"/>
          <w:b/>
          <w:sz w:val="30"/>
          <w:szCs w:val="30"/>
        </w:rPr>
      </w:pPr>
      <w:r>
        <w:rPr>
          <w:rStyle w:val="26"/>
          <w:rFonts w:hAnsi="宋体"/>
          <w:b/>
          <w:sz w:val="30"/>
          <w:szCs w:val="30"/>
        </w:rPr>
        <w:t>供应商名称：（盖章）</w:t>
      </w:r>
    </w:p>
    <w:p w14:paraId="1B8A6B3B">
      <w:pPr>
        <w:snapToGrid w:val="0"/>
        <w:ind w:right="2279"/>
        <w:rPr>
          <w:rStyle w:val="26"/>
          <w:rFonts w:hAnsi="宋体"/>
          <w:b/>
          <w:sz w:val="30"/>
          <w:szCs w:val="30"/>
        </w:rPr>
      </w:pPr>
      <w:r>
        <w:rPr>
          <w:rStyle w:val="26"/>
          <w:rFonts w:hAnsi="宋体"/>
          <w:b/>
          <w:sz w:val="30"/>
          <w:szCs w:val="30"/>
        </w:rPr>
        <w:t>公司地址：</w:t>
      </w:r>
    </w:p>
    <w:p w14:paraId="284081BD">
      <w:pPr>
        <w:snapToGrid w:val="0"/>
        <w:ind w:right="2279"/>
        <w:rPr>
          <w:rStyle w:val="26"/>
          <w:rFonts w:hAnsi="宋体"/>
          <w:b/>
          <w:sz w:val="30"/>
          <w:szCs w:val="30"/>
        </w:rPr>
      </w:pPr>
      <w:r>
        <w:rPr>
          <w:rStyle w:val="26"/>
          <w:rFonts w:hAnsi="宋体"/>
          <w:b/>
          <w:sz w:val="30"/>
          <w:szCs w:val="30"/>
        </w:rPr>
        <w:t>联系人：</w:t>
      </w:r>
    </w:p>
    <w:p w14:paraId="4DBDF831">
      <w:pPr>
        <w:snapToGrid w:val="0"/>
        <w:ind w:right="2279"/>
        <w:rPr>
          <w:rStyle w:val="26"/>
          <w:rFonts w:hAnsi="宋体"/>
          <w:b/>
          <w:sz w:val="30"/>
          <w:szCs w:val="30"/>
        </w:rPr>
      </w:pPr>
      <w:r>
        <w:rPr>
          <w:rStyle w:val="26"/>
          <w:rFonts w:hAnsi="宋体"/>
          <w:b/>
          <w:sz w:val="30"/>
          <w:szCs w:val="30"/>
        </w:rPr>
        <w:t>联系电话：</w:t>
      </w:r>
    </w:p>
    <w:p w14:paraId="0BE7430D">
      <w:pPr>
        <w:snapToGrid w:val="0"/>
        <w:spacing w:line="320" w:lineRule="exact"/>
        <w:ind w:right="2278"/>
        <w:rPr>
          <w:rStyle w:val="26"/>
          <w:rFonts w:hAnsi="宋体"/>
          <w:b/>
          <w:sz w:val="30"/>
          <w:szCs w:val="30"/>
        </w:rPr>
      </w:pPr>
      <w:r>
        <w:rPr>
          <w:rStyle w:val="26"/>
          <w:rFonts w:hAnsi="宋体"/>
          <w:b/>
          <w:sz w:val="30"/>
          <w:szCs w:val="30"/>
        </w:rPr>
        <w:t>日期：</w:t>
      </w:r>
    </w:p>
    <w:p w14:paraId="4203F5A1">
      <w:pPr>
        <w:snapToGrid w:val="0"/>
        <w:spacing w:line="320" w:lineRule="exact"/>
        <w:ind w:right="2278"/>
        <w:rPr>
          <w:rStyle w:val="26"/>
          <w:rFonts w:hAnsi="宋体"/>
          <w:b/>
          <w:sz w:val="30"/>
          <w:szCs w:val="30"/>
        </w:rPr>
      </w:pPr>
    </w:p>
    <w:p w14:paraId="2CF30C43">
      <w:pPr>
        <w:pStyle w:val="27"/>
      </w:pPr>
    </w:p>
    <w:p w14:paraId="032A39F7">
      <w:pPr>
        <w:pStyle w:val="27"/>
      </w:pPr>
    </w:p>
    <w:p w14:paraId="05FE611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b/>
          <w:bCs/>
          <w:kern w:val="0"/>
          <w:sz w:val="32"/>
          <w:szCs w:val="32"/>
        </w:rPr>
      </w:pPr>
    </w:p>
    <w:p w14:paraId="0AE0921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b/>
          <w:bCs/>
          <w:kern w:val="0"/>
          <w:sz w:val="32"/>
          <w:szCs w:val="32"/>
        </w:rPr>
      </w:pPr>
    </w:p>
    <w:p w14:paraId="645082A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b/>
          <w:bCs/>
          <w:kern w:val="0"/>
          <w:sz w:val="32"/>
          <w:szCs w:val="32"/>
        </w:rPr>
      </w:pPr>
    </w:p>
    <w:p w14:paraId="7FB17EE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b/>
          <w:bCs/>
          <w:kern w:val="0"/>
          <w:sz w:val="32"/>
          <w:szCs w:val="32"/>
        </w:rPr>
      </w:pPr>
    </w:p>
    <w:p w14:paraId="575FA5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b/>
          <w:bCs/>
          <w:kern w:val="0"/>
          <w:sz w:val="32"/>
          <w:szCs w:val="32"/>
        </w:rPr>
      </w:pPr>
    </w:p>
    <w:p w14:paraId="0B5F603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b/>
          <w:bCs/>
          <w:kern w:val="0"/>
          <w:sz w:val="32"/>
          <w:szCs w:val="32"/>
        </w:rPr>
      </w:pPr>
    </w:p>
    <w:p w14:paraId="64FA6B07">
      <w:pPr>
        <w:spacing w:line="320" w:lineRule="exact"/>
        <w:ind w:right="2278"/>
        <w:rPr>
          <w:rFonts w:ascii="宋体" w:hAnsi="宋体"/>
          <w:b/>
          <w:sz w:val="24"/>
        </w:rPr>
      </w:pPr>
      <w:r>
        <w:rPr>
          <w:rFonts w:hint="eastAsia" w:ascii="宋体" w:hAnsi="宋体"/>
          <w:b/>
          <w:sz w:val="24"/>
        </w:rPr>
        <w:t>附件1</w:t>
      </w:r>
    </w:p>
    <w:p w14:paraId="75E8D7F6">
      <w:pPr>
        <w:spacing w:line="360" w:lineRule="exact"/>
        <w:jc w:val="center"/>
        <w:rPr>
          <w:rFonts w:ascii="宋体" w:hAnsi="宋体"/>
          <w:b/>
          <w:sz w:val="24"/>
        </w:rPr>
      </w:pPr>
      <w:r>
        <w:rPr>
          <w:rFonts w:hint="eastAsia" w:ascii="宋体" w:hAnsi="宋体"/>
          <w:b/>
          <w:sz w:val="24"/>
        </w:rPr>
        <w:t>响应函</w:t>
      </w:r>
    </w:p>
    <w:p w14:paraId="00B1F234">
      <w:pPr>
        <w:pStyle w:val="2"/>
      </w:pPr>
    </w:p>
    <w:p w14:paraId="45A575DA">
      <w:pPr>
        <w:spacing w:line="360" w:lineRule="exact"/>
        <w:rPr>
          <w:rFonts w:ascii="宋体" w:hAnsi="宋体"/>
          <w:sz w:val="24"/>
        </w:rPr>
      </w:pPr>
      <w:r>
        <w:rPr>
          <w:rFonts w:hint="eastAsia" w:ascii="宋体" w:hAnsi="宋体"/>
          <w:sz w:val="24"/>
        </w:rPr>
        <w:t>致：海南省教学仪器设备招标中心有限公司：</w:t>
      </w:r>
    </w:p>
    <w:p w14:paraId="77A7188A"/>
    <w:p w14:paraId="60656476">
      <w:pPr>
        <w:spacing w:line="360" w:lineRule="exact"/>
        <w:ind w:firstLine="480"/>
        <w:rPr>
          <w:rFonts w:ascii="宋体" w:hAnsi="宋体"/>
          <w:sz w:val="24"/>
        </w:rPr>
      </w:pPr>
      <w:r>
        <w:rPr>
          <w:rFonts w:ascii="宋体" w:hAnsi="宋体"/>
          <w:sz w:val="24"/>
        </w:rPr>
        <mc:AlternateContent>
          <mc:Choice Requires="wps">
            <w:drawing>
              <wp:anchor distT="0" distB="0" distL="114300" distR="114300" simplePos="0" relativeHeight="251662336" behindDoc="0" locked="0" layoutInCell="0" allowOverlap="1">
                <wp:simplePos x="0" y="0"/>
                <wp:positionH relativeFrom="column">
                  <wp:posOffset>4686300</wp:posOffset>
                </wp:positionH>
                <wp:positionV relativeFrom="paragraph">
                  <wp:posOffset>213995</wp:posOffset>
                </wp:positionV>
                <wp:extent cx="635"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69pt;margin-top:16.85pt;height:0pt;width:0.05pt;z-index:251662336;mso-width-relative:page;mso-height-relative:page;" filled="f" stroked="t" coordsize="21600,21600" o:allowincell="f" o:gfxdata="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q&#10;NDS11QAAAAkBAAAPAAAAAAAAAAEAIAAAACIAAABkcnMvZG93bnJldi54bWxQSwECFAAUAAAACACH&#10;TuJA2MWT8+4BAADiAwAADgAAAAAAAAABACAAAAAkAQAAZHJzL2Uyb0RvYy54bWxQSwUGAAAAAAYA&#10;BgBZAQAAhAUAAAAA&#10;">
                <v:fill on="f" focussize="0,0"/>
                <v:stroke color="#000000" joinstyle="round"/>
                <v:imagedata o:title=""/>
                <o:lock v:ext="edit" aspectratio="f"/>
              </v:line>
            </w:pict>
          </mc:Fallback>
        </mc:AlternateContent>
      </w:r>
      <w:r>
        <w:rPr>
          <w:rFonts w:hint="eastAsia" w:ascii="宋体" w:hAnsi="宋体"/>
          <w:sz w:val="24"/>
        </w:rPr>
        <w:t>根据贵方为“”项目的邀请（项目编号 ），正式授权下签字代表（全名、职务）代表响应供应商（供应商名称、地址）。</w:t>
      </w:r>
    </w:p>
    <w:p w14:paraId="2CCBE64C">
      <w:pPr>
        <w:snapToGrid w:val="0"/>
        <w:spacing w:line="480" w:lineRule="exact"/>
        <w:ind w:firstLine="480" w:firstLineChars="200"/>
        <w:rPr>
          <w:rFonts w:ascii="宋体" w:hAnsi="宋体"/>
          <w:sz w:val="24"/>
        </w:rPr>
      </w:pPr>
      <w:r>
        <w:rPr>
          <w:rFonts w:hint="eastAsia" w:ascii="宋体" w:hAnsi="宋体"/>
          <w:sz w:val="24"/>
        </w:rPr>
        <w:t>根据此函，我们宣布同意如下：</w:t>
      </w:r>
    </w:p>
    <w:p w14:paraId="254ECCE0">
      <w:pPr>
        <w:snapToGrid w:val="0"/>
        <w:spacing w:line="480" w:lineRule="exact"/>
        <w:rPr>
          <w:rFonts w:ascii="宋体" w:hAnsi="宋体"/>
          <w:sz w:val="24"/>
        </w:rPr>
      </w:pPr>
      <w:r>
        <w:rPr>
          <w:rFonts w:hint="eastAsia" w:ascii="宋体" w:hAnsi="宋体"/>
          <w:sz w:val="24"/>
        </w:rPr>
        <w:t xml:space="preserve">    1、我方接受采购文件包括修改文件（如有的话）以及全部参考资料和有关附件的所有的条款和规定。我们完全理解并同意放弃对这方面有不明及误解的权利。</w:t>
      </w:r>
    </w:p>
    <w:p w14:paraId="5B1669FE">
      <w:pPr>
        <w:snapToGrid w:val="0"/>
        <w:spacing w:line="480" w:lineRule="exact"/>
        <w:ind w:firstLine="480" w:firstLineChars="200"/>
        <w:rPr>
          <w:rFonts w:ascii="宋体" w:hAnsi="宋体"/>
          <w:sz w:val="24"/>
        </w:rPr>
      </w:pPr>
      <w:r>
        <w:rPr>
          <w:rFonts w:hint="eastAsia" w:ascii="宋体" w:hAnsi="宋体"/>
          <w:sz w:val="24"/>
        </w:rPr>
        <w:t>2、我方同意按照磋商文件第三部分 “供应商须知”的规定，本响应文件的有效期为自递交响应文件截止日期起计算的</w:t>
      </w:r>
      <w:r>
        <w:rPr>
          <w:rFonts w:hint="eastAsia" w:ascii="宋体" w:hAnsi="宋体"/>
          <w:sz w:val="24"/>
          <w:u w:val="single"/>
        </w:rPr>
        <w:t>90天</w:t>
      </w:r>
      <w:r>
        <w:rPr>
          <w:rFonts w:hint="eastAsia" w:ascii="宋体" w:hAnsi="宋体"/>
          <w:sz w:val="24"/>
        </w:rPr>
        <w:t>，在此期间，本响应文件将始终对我方具有约束力，并可随时被接受。</w:t>
      </w:r>
    </w:p>
    <w:p w14:paraId="05ED0D18">
      <w:pPr>
        <w:snapToGrid w:val="0"/>
        <w:spacing w:line="480" w:lineRule="exact"/>
        <w:ind w:firstLine="480"/>
        <w:rPr>
          <w:rFonts w:ascii="宋体" w:hAnsi="宋体"/>
          <w:sz w:val="24"/>
        </w:rPr>
      </w:pPr>
      <w:r>
        <w:rPr>
          <w:rFonts w:hint="eastAsia" w:ascii="宋体" w:hAnsi="宋体"/>
          <w:sz w:val="24"/>
        </w:rPr>
        <w:t xml:space="preserve">3、我们同意提供贵单位要求的有关本次响应的所有资料或证据，并保证资料、证据的真实有效性。    </w:t>
      </w:r>
    </w:p>
    <w:p w14:paraId="721C00B2">
      <w:pPr>
        <w:snapToGrid w:val="0"/>
        <w:spacing w:line="480" w:lineRule="exact"/>
        <w:ind w:firstLine="480"/>
        <w:rPr>
          <w:rFonts w:ascii="宋体" w:hAnsi="宋体"/>
          <w:sz w:val="24"/>
        </w:rPr>
      </w:pPr>
      <w:r>
        <w:rPr>
          <w:rFonts w:hint="eastAsia" w:ascii="宋体" w:hAnsi="宋体"/>
          <w:sz w:val="24"/>
        </w:rPr>
        <w:t>4、如果我方成交，我们将根据采购文件的规定严格履行自己的责任和义务。</w:t>
      </w:r>
    </w:p>
    <w:p w14:paraId="3753A899">
      <w:pPr>
        <w:snapToGrid w:val="0"/>
        <w:spacing w:line="480" w:lineRule="exact"/>
        <w:ind w:firstLine="480" w:firstLineChars="200"/>
        <w:rPr>
          <w:rFonts w:ascii="宋体" w:hAnsi="宋体"/>
          <w:sz w:val="24"/>
        </w:rPr>
      </w:pPr>
      <w:r>
        <w:rPr>
          <w:rFonts w:hint="eastAsia" w:ascii="宋体" w:hAnsi="宋体"/>
          <w:sz w:val="24"/>
        </w:rPr>
        <w:t>5、如果我方成交，我方将支付本次采购活动的代理服务费。</w:t>
      </w:r>
    </w:p>
    <w:p w14:paraId="1F77B9D8">
      <w:pPr>
        <w:snapToGrid w:val="0"/>
        <w:spacing w:line="480" w:lineRule="exact"/>
        <w:ind w:firstLine="570"/>
        <w:rPr>
          <w:rFonts w:ascii="宋体" w:hAnsi="宋体"/>
          <w:sz w:val="24"/>
        </w:rPr>
      </w:pPr>
    </w:p>
    <w:p w14:paraId="4F215927">
      <w:pPr>
        <w:snapToGrid w:val="0"/>
        <w:spacing w:line="480" w:lineRule="exact"/>
        <w:rPr>
          <w:rFonts w:ascii="宋体" w:hAnsi="宋体"/>
          <w:sz w:val="24"/>
        </w:rPr>
      </w:pPr>
      <w:r>
        <w:rPr>
          <w:rFonts w:hint="eastAsia" w:ascii="宋体" w:hAnsi="宋体"/>
          <w:sz w:val="24"/>
        </w:rPr>
        <w:t xml:space="preserve">        供应商名称：</w:t>
      </w:r>
      <w:r>
        <w:rPr>
          <w:rFonts w:hint="eastAsia" w:ascii="宋体" w:hAnsi="宋体"/>
          <w:sz w:val="24"/>
          <w:u w:val="single"/>
        </w:rPr>
        <w:t xml:space="preserve">              （公章）</w:t>
      </w:r>
    </w:p>
    <w:p w14:paraId="4D660429">
      <w:pPr>
        <w:snapToGrid w:val="0"/>
        <w:spacing w:line="480" w:lineRule="exact"/>
        <w:rPr>
          <w:rFonts w:ascii="宋体" w:hAnsi="宋体"/>
          <w:sz w:val="24"/>
          <w:u w:val="single"/>
        </w:rPr>
      </w:pPr>
      <w:r>
        <w:rPr>
          <w:rFonts w:hint="eastAsia" w:ascii="宋体" w:hAnsi="宋体"/>
          <w:sz w:val="24"/>
        </w:rPr>
        <w:t xml:space="preserve">        地址：邮编：</w:t>
      </w:r>
    </w:p>
    <w:p w14:paraId="5DBA6E50">
      <w:pPr>
        <w:snapToGrid w:val="0"/>
        <w:spacing w:line="480" w:lineRule="exact"/>
        <w:rPr>
          <w:rFonts w:ascii="宋体" w:hAnsi="宋体"/>
          <w:sz w:val="24"/>
          <w:u w:val="single"/>
        </w:rPr>
      </w:pPr>
      <w:r>
        <w:rPr>
          <w:rFonts w:hint="eastAsia" w:ascii="宋体" w:hAnsi="宋体"/>
          <w:sz w:val="24"/>
        </w:rPr>
        <w:t xml:space="preserve">        电话：传真：</w:t>
      </w:r>
    </w:p>
    <w:p w14:paraId="5426CF99">
      <w:pPr>
        <w:snapToGrid w:val="0"/>
        <w:spacing w:line="480" w:lineRule="exact"/>
        <w:rPr>
          <w:rFonts w:ascii="宋体" w:hAnsi="宋体"/>
          <w:sz w:val="24"/>
          <w:u w:val="single"/>
        </w:rPr>
      </w:pPr>
      <w:r>
        <w:rPr>
          <w:rFonts w:hint="eastAsia" w:ascii="宋体" w:hAnsi="宋体"/>
          <w:sz w:val="24"/>
        </w:rPr>
        <w:t xml:space="preserve">        授权代表签字：   职务：</w:t>
      </w:r>
    </w:p>
    <w:p w14:paraId="6FF706EE">
      <w:pPr>
        <w:snapToGrid w:val="0"/>
        <w:spacing w:line="480" w:lineRule="exact"/>
        <w:rPr>
          <w:rFonts w:ascii="宋体" w:hAnsi="宋体"/>
          <w:sz w:val="24"/>
          <w:u w:val="single"/>
        </w:rPr>
      </w:pPr>
      <w:r>
        <w:rPr>
          <w:rFonts w:hint="eastAsia" w:ascii="宋体" w:hAnsi="宋体"/>
          <w:sz w:val="24"/>
        </w:rPr>
        <w:t xml:space="preserve">        日期：</w:t>
      </w:r>
    </w:p>
    <w:p w14:paraId="72D1DD4E">
      <w:pPr>
        <w:spacing w:line="360" w:lineRule="exact"/>
        <w:rPr>
          <w:rFonts w:ascii="宋体" w:hAnsi="宋体"/>
          <w:sz w:val="24"/>
        </w:rPr>
      </w:pPr>
    </w:p>
    <w:p w14:paraId="7823FB7C">
      <w:pPr>
        <w:spacing w:line="360" w:lineRule="exact"/>
        <w:rPr>
          <w:rFonts w:ascii="宋体" w:hAnsi="宋体"/>
          <w:sz w:val="24"/>
        </w:rPr>
      </w:pPr>
    </w:p>
    <w:p w14:paraId="1773B185">
      <w:pPr>
        <w:spacing w:line="360" w:lineRule="exact"/>
        <w:rPr>
          <w:rFonts w:ascii="宋体" w:hAnsi="宋体"/>
          <w:sz w:val="24"/>
        </w:rPr>
      </w:pPr>
    </w:p>
    <w:p w14:paraId="4C6DFD54">
      <w:pPr>
        <w:spacing w:line="360" w:lineRule="exact"/>
        <w:rPr>
          <w:rFonts w:ascii="宋体" w:hAnsi="宋体"/>
          <w:sz w:val="24"/>
        </w:rPr>
      </w:pPr>
    </w:p>
    <w:p w14:paraId="329C5A54"/>
    <w:p w14:paraId="3342280D"/>
    <w:p w14:paraId="0C0744E8"/>
    <w:p w14:paraId="0DEB2504"/>
    <w:p w14:paraId="10F7CECA"/>
    <w:p w14:paraId="0DC4E80A"/>
    <w:p w14:paraId="56067424">
      <w:pPr>
        <w:pStyle w:val="10"/>
        <w:spacing w:line="360" w:lineRule="exact"/>
        <w:ind w:left="480" w:right="508" w:hanging="480"/>
        <w:jc w:val="both"/>
        <w:rPr>
          <w:b/>
          <w:kern w:val="2"/>
          <w:szCs w:val="24"/>
        </w:rPr>
      </w:pPr>
      <w:r>
        <w:rPr>
          <w:rFonts w:hint="eastAsia"/>
          <w:b/>
          <w:kern w:val="2"/>
          <w:szCs w:val="24"/>
        </w:rPr>
        <w:t>附件2</w:t>
      </w:r>
    </w:p>
    <w:p w14:paraId="50A25EDF">
      <w:pPr>
        <w:spacing w:line="360" w:lineRule="exact"/>
        <w:ind w:right="2278"/>
        <w:jc w:val="center"/>
        <w:rPr>
          <w:rFonts w:ascii="宋体" w:hAnsi="宋体"/>
          <w:sz w:val="28"/>
          <w:szCs w:val="28"/>
        </w:rPr>
      </w:pPr>
      <w:bookmarkStart w:id="46" w:name="_Toc373100990"/>
      <w:r>
        <w:rPr>
          <w:rFonts w:hint="eastAsia" w:ascii="宋体" w:hAnsi="宋体"/>
          <w:b/>
          <w:sz w:val="28"/>
          <w:szCs w:val="28"/>
        </w:rPr>
        <w:t>报价一览表</w:t>
      </w:r>
      <w:bookmarkEnd w:id="46"/>
    </w:p>
    <w:p w14:paraId="001E6A08">
      <w:pPr>
        <w:rPr>
          <w:sz w:val="24"/>
          <w:szCs w:val="32"/>
        </w:rPr>
      </w:pPr>
      <w:r>
        <w:rPr>
          <w:rFonts w:hint="eastAsia"/>
          <w:sz w:val="24"/>
          <w:szCs w:val="32"/>
        </w:rPr>
        <w:t>项目名称：</w:t>
      </w:r>
    </w:p>
    <w:p w14:paraId="29D6604B">
      <w:pPr>
        <w:spacing w:line="360" w:lineRule="exact"/>
        <w:rPr>
          <w:rFonts w:ascii="宋体" w:hAnsi="宋体"/>
          <w:sz w:val="24"/>
        </w:rPr>
      </w:pPr>
      <w:r>
        <w:rPr>
          <w:rFonts w:hint="eastAsia" w:ascii="宋体" w:hAnsi="宋体"/>
          <w:sz w:val="24"/>
        </w:rPr>
        <w:t xml:space="preserve">供应商名称： （盖章）                           </w:t>
      </w:r>
    </w:p>
    <w:p w14:paraId="2038D73F">
      <w:pPr>
        <w:spacing w:line="360" w:lineRule="exact"/>
        <w:rPr>
          <w:rFonts w:ascii="宋体" w:hAnsi="宋体"/>
          <w:sz w:val="24"/>
        </w:rPr>
      </w:pPr>
    </w:p>
    <w:tbl>
      <w:tblPr>
        <w:tblStyle w:val="17"/>
        <w:tblW w:w="10252" w:type="dxa"/>
        <w:jc w:val="center"/>
        <w:tblLayout w:type="fixed"/>
        <w:tblCellMar>
          <w:top w:w="0" w:type="dxa"/>
          <w:left w:w="54" w:type="dxa"/>
          <w:bottom w:w="0" w:type="dxa"/>
          <w:right w:w="54" w:type="dxa"/>
        </w:tblCellMar>
      </w:tblPr>
      <w:tblGrid>
        <w:gridCol w:w="597"/>
        <w:gridCol w:w="1224"/>
        <w:gridCol w:w="2396"/>
        <w:gridCol w:w="724"/>
        <w:gridCol w:w="724"/>
        <w:gridCol w:w="905"/>
        <w:gridCol w:w="905"/>
        <w:gridCol w:w="1075"/>
        <w:gridCol w:w="851"/>
        <w:gridCol w:w="851"/>
      </w:tblGrid>
      <w:tr w14:paraId="21E09D13">
        <w:tblPrEx>
          <w:tblCellMar>
            <w:top w:w="0" w:type="dxa"/>
            <w:left w:w="54" w:type="dxa"/>
            <w:bottom w:w="0" w:type="dxa"/>
            <w:right w:w="54" w:type="dxa"/>
          </w:tblCellMar>
        </w:tblPrEx>
        <w:trPr>
          <w:cantSplit/>
          <w:trHeight w:val="499" w:hRule="atLeast"/>
          <w:jc w:val="center"/>
        </w:trPr>
        <w:tc>
          <w:tcPr>
            <w:tcW w:w="597" w:type="dxa"/>
            <w:tcBorders>
              <w:top w:val="single" w:color="auto" w:sz="6" w:space="0"/>
              <w:left w:val="single" w:color="auto" w:sz="6" w:space="0"/>
              <w:bottom w:val="single" w:color="auto" w:sz="6" w:space="0"/>
              <w:right w:val="single" w:color="auto" w:sz="6" w:space="0"/>
            </w:tcBorders>
            <w:vAlign w:val="center"/>
          </w:tcPr>
          <w:p w14:paraId="3FA63E04">
            <w:pPr>
              <w:spacing w:line="360" w:lineRule="exact"/>
              <w:jc w:val="center"/>
              <w:rPr>
                <w:rFonts w:ascii="宋体" w:hAnsi="宋体"/>
                <w:sz w:val="24"/>
              </w:rPr>
            </w:pPr>
            <w:r>
              <w:rPr>
                <w:rFonts w:hint="eastAsia" w:ascii="宋体" w:hAnsi="宋体"/>
                <w:sz w:val="24"/>
              </w:rPr>
              <w:t>1</w:t>
            </w:r>
          </w:p>
        </w:tc>
        <w:tc>
          <w:tcPr>
            <w:tcW w:w="1224" w:type="dxa"/>
            <w:tcBorders>
              <w:top w:val="single" w:color="auto" w:sz="6" w:space="0"/>
              <w:left w:val="single" w:color="auto" w:sz="6" w:space="0"/>
              <w:bottom w:val="single" w:color="auto" w:sz="6" w:space="0"/>
              <w:right w:val="single" w:color="auto" w:sz="6" w:space="0"/>
            </w:tcBorders>
            <w:vAlign w:val="center"/>
          </w:tcPr>
          <w:p w14:paraId="67A5E6C8">
            <w:pPr>
              <w:spacing w:line="360" w:lineRule="exact"/>
              <w:jc w:val="center"/>
              <w:rPr>
                <w:rFonts w:ascii="宋体" w:hAnsi="宋体"/>
                <w:sz w:val="24"/>
              </w:rPr>
            </w:pPr>
            <w:r>
              <w:rPr>
                <w:rFonts w:hint="eastAsia" w:ascii="宋体" w:hAnsi="宋体"/>
                <w:sz w:val="24"/>
              </w:rPr>
              <w:t>2</w:t>
            </w:r>
          </w:p>
        </w:tc>
        <w:tc>
          <w:tcPr>
            <w:tcW w:w="2396" w:type="dxa"/>
            <w:tcBorders>
              <w:top w:val="single" w:color="auto" w:sz="6" w:space="0"/>
              <w:left w:val="single" w:color="auto" w:sz="6" w:space="0"/>
              <w:bottom w:val="single" w:color="auto" w:sz="6" w:space="0"/>
              <w:right w:val="single" w:color="auto" w:sz="6" w:space="0"/>
            </w:tcBorders>
            <w:vAlign w:val="center"/>
          </w:tcPr>
          <w:p w14:paraId="629383DC">
            <w:pPr>
              <w:spacing w:line="360" w:lineRule="exact"/>
              <w:jc w:val="center"/>
              <w:rPr>
                <w:rFonts w:ascii="宋体" w:hAnsi="宋体"/>
                <w:sz w:val="24"/>
              </w:rPr>
            </w:pPr>
            <w:r>
              <w:rPr>
                <w:rFonts w:hint="eastAsia" w:ascii="宋体" w:hAnsi="宋体"/>
                <w:sz w:val="24"/>
              </w:rPr>
              <w:t>3</w:t>
            </w:r>
          </w:p>
        </w:tc>
        <w:tc>
          <w:tcPr>
            <w:tcW w:w="724" w:type="dxa"/>
            <w:tcBorders>
              <w:top w:val="single" w:color="auto" w:sz="6" w:space="0"/>
              <w:left w:val="single" w:color="auto" w:sz="6" w:space="0"/>
              <w:bottom w:val="single" w:color="auto" w:sz="6" w:space="0"/>
              <w:right w:val="single" w:color="auto" w:sz="4" w:space="0"/>
            </w:tcBorders>
            <w:vAlign w:val="center"/>
          </w:tcPr>
          <w:p w14:paraId="50367CC4">
            <w:pPr>
              <w:spacing w:line="360" w:lineRule="exact"/>
              <w:jc w:val="center"/>
              <w:rPr>
                <w:rFonts w:ascii="宋体" w:hAnsi="宋体"/>
                <w:sz w:val="24"/>
              </w:rPr>
            </w:pPr>
            <w:r>
              <w:rPr>
                <w:rFonts w:hint="eastAsia" w:ascii="宋体" w:hAnsi="宋体"/>
                <w:sz w:val="24"/>
              </w:rPr>
              <w:t>4</w:t>
            </w:r>
          </w:p>
        </w:tc>
        <w:tc>
          <w:tcPr>
            <w:tcW w:w="724" w:type="dxa"/>
            <w:tcBorders>
              <w:top w:val="single" w:color="auto" w:sz="6" w:space="0"/>
              <w:left w:val="single" w:color="auto" w:sz="4" w:space="0"/>
              <w:bottom w:val="single" w:color="auto" w:sz="6" w:space="0"/>
              <w:right w:val="single" w:color="auto" w:sz="4" w:space="0"/>
            </w:tcBorders>
            <w:vAlign w:val="center"/>
          </w:tcPr>
          <w:p w14:paraId="555D4FFB">
            <w:pPr>
              <w:spacing w:line="360" w:lineRule="exact"/>
              <w:jc w:val="center"/>
              <w:rPr>
                <w:rFonts w:ascii="宋体" w:hAnsi="宋体"/>
                <w:sz w:val="24"/>
              </w:rPr>
            </w:pPr>
            <w:r>
              <w:rPr>
                <w:rFonts w:hint="eastAsia" w:ascii="宋体" w:hAnsi="宋体"/>
                <w:sz w:val="24"/>
              </w:rPr>
              <w:t>5</w:t>
            </w:r>
          </w:p>
        </w:tc>
        <w:tc>
          <w:tcPr>
            <w:tcW w:w="905" w:type="dxa"/>
            <w:tcBorders>
              <w:top w:val="single" w:color="auto" w:sz="6" w:space="0"/>
              <w:left w:val="single" w:color="auto" w:sz="4" w:space="0"/>
              <w:bottom w:val="single" w:color="auto" w:sz="6" w:space="0"/>
              <w:right w:val="single" w:color="auto" w:sz="6" w:space="0"/>
            </w:tcBorders>
            <w:vAlign w:val="center"/>
          </w:tcPr>
          <w:p w14:paraId="77D235C9">
            <w:pPr>
              <w:spacing w:line="360" w:lineRule="exact"/>
              <w:jc w:val="center"/>
              <w:rPr>
                <w:rFonts w:ascii="宋体" w:hAnsi="宋体"/>
                <w:sz w:val="24"/>
              </w:rPr>
            </w:pPr>
            <w:r>
              <w:rPr>
                <w:rFonts w:hint="eastAsia" w:ascii="宋体" w:hAnsi="宋体"/>
                <w:sz w:val="24"/>
              </w:rPr>
              <w:t>6</w:t>
            </w:r>
          </w:p>
        </w:tc>
        <w:tc>
          <w:tcPr>
            <w:tcW w:w="905" w:type="dxa"/>
            <w:tcBorders>
              <w:top w:val="single" w:color="auto" w:sz="6" w:space="0"/>
              <w:left w:val="single" w:color="auto" w:sz="6" w:space="0"/>
              <w:bottom w:val="single" w:color="auto" w:sz="6" w:space="0"/>
              <w:right w:val="single" w:color="auto" w:sz="4" w:space="0"/>
            </w:tcBorders>
            <w:vAlign w:val="center"/>
          </w:tcPr>
          <w:p w14:paraId="5666458C">
            <w:pPr>
              <w:spacing w:line="360" w:lineRule="exact"/>
              <w:jc w:val="center"/>
              <w:rPr>
                <w:rFonts w:ascii="宋体" w:hAnsi="宋体"/>
                <w:sz w:val="24"/>
              </w:rPr>
            </w:pPr>
            <w:r>
              <w:rPr>
                <w:rFonts w:hint="eastAsia" w:ascii="宋体" w:hAnsi="宋体"/>
                <w:sz w:val="24"/>
              </w:rPr>
              <w:t>7</w:t>
            </w:r>
          </w:p>
        </w:tc>
        <w:tc>
          <w:tcPr>
            <w:tcW w:w="1075" w:type="dxa"/>
            <w:tcBorders>
              <w:top w:val="single" w:color="auto" w:sz="6" w:space="0"/>
              <w:left w:val="single" w:color="auto" w:sz="4" w:space="0"/>
              <w:bottom w:val="single" w:color="auto" w:sz="6" w:space="0"/>
              <w:right w:val="single" w:color="auto" w:sz="4" w:space="0"/>
            </w:tcBorders>
          </w:tcPr>
          <w:p w14:paraId="2C86EA7F">
            <w:pPr>
              <w:spacing w:line="360" w:lineRule="exact"/>
              <w:jc w:val="center"/>
              <w:rPr>
                <w:rFonts w:ascii="宋体" w:hAnsi="宋体"/>
                <w:sz w:val="24"/>
              </w:rPr>
            </w:pPr>
            <w:r>
              <w:rPr>
                <w:rFonts w:hint="eastAsia" w:ascii="宋体" w:hAnsi="宋体"/>
                <w:sz w:val="24"/>
              </w:rPr>
              <w:t>8</w:t>
            </w:r>
          </w:p>
        </w:tc>
        <w:tc>
          <w:tcPr>
            <w:tcW w:w="851" w:type="dxa"/>
            <w:tcBorders>
              <w:top w:val="single" w:color="auto" w:sz="6" w:space="0"/>
              <w:left w:val="single" w:color="auto" w:sz="4" w:space="0"/>
              <w:bottom w:val="single" w:color="auto" w:sz="6" w:space="0"/>
              <w:right w:val="single" w:color="auto" w:sz="4" w:space="0"/>
            </w:tcBorders>
            <w:vAlign w:val="center"/>
          </w:tcPr>
          <w:p w14:paraId="4EDECD6C">
            <w:pPr>
              <w:spacing w:line="360" w:lineRule="exact"/>
              <w:jc w:val="center"/>
              <w:rPr>
                <w:rFonts w:ascii="宋体" w:hAnsi="宋体"/>
                <w:sz w:val="24"/>
              </w:rPr>
            </w:pPr>
            <w:r>
              <w:rPr>
                <w:rFonts w:hint="eastAsia" w:ascii="宋体" w:hAnsi="宋体"/>
                <w:sz w:val="24"/>
              </w:rPr>
              <w:t>9</w:t>
            </w:r>
          </w:p>
        </w:tc>
        <w:tc>
          <w:tcPr>
            <w:tcW w:w="851" w:type="dxa"/>
            <w:tcBorders>
              <w:top w:val="single" w:color="auto" w:sz="6" w:space="0"/>
              <w:left w:val="single" w:color="auto" w:sz="4" w:space="0"/>
              <w:bottom w:val="single" w:color="auto" w:sz="6" w:space="0"/>
              <w:right w:val="single" w:color="auto" w:sz="4" w:space="0"/>
            </w:tcBorders>
          </w:tcPr>
          <w:p w14:paraId="547B866B">
            <w:pPr>
              <w:spacing w:line="360" w:lineRule="exact"/>
              <w:jc w:val="center"/>
              <w:rPr>
                <w:rFonts w:ascii="宋体" w:hAnsi="宋体"/>
                <w:sz w:val="24"/>
              </w:rPr>
            </w:pPr>
            <w:r>
              <w:rPr>
                <w:rFonts w:hint="eastAsia" w:ascii="宋体" w:hAnsi="宋体"/>
                <w:sz w:val="24"/>
              </w:rPr>
              <w:t>10</w:t>
            </w:r>
          </w:p>
        </w:tc>
      </w:tr>
      <w:tr w14:paraId="0748D949">
        <w:tblPrEx>
          <w:tblCellMar>
            <w:top w:w="0" w:type="dxa"/>
            <w:left w:w="54" w:type="dxa"/>
            <w:bottom w:w="0" w:type="dxa"/>
            <w:right w:w="54" w:type="dxa"/>
          </w:tblCellMar>
        </w:tblPrEx>
        <w:trPr>
          <w:cantSplit/>
          <w:trHeight w:val="499" w:hRule="atLeast"/>
          <w:jc w:val="center"/>
        </w:trPr>
        <w:tc>
          <w:tcPr>
            <w:tcW w:w="597" w:type="dxa"/>
            <w:tcBorders>
              <w:top w:val="single" w:color="auto" w:sz="6" w:space="0"/>
              <w:left w:val="single" w:color="auto" w:sz="6" w:space="0"/>
              <w:bottom w:val="single" w:color="auto" w:sz="6" w:space="0"/>
              <w:right w:val="single" w:color="auto" w:sz="6" w:space="0"/>
            </w:tcBorders>
            <w:vAlign w:val="center"/>
          </w:tcPr>
          <w:p w14:paraId="40F6B273">
            <w:pPr>
              <w:spacing w:line="360" w:lineRule="exact"/>
              <w:jc w:val="center"/>
              <w:rPr>
                <w:rFonts w:ascii="宋体" w:hAnsi="宋体"/>
                <w:sz w:val="24"/>
              </w:rPr>
            </w:pPr>
            <w:r>
              <w:rPr>
                <w:rFonts w:hint="eastAsia" w:ascii="宋体" w:hAnsi="宋体"/>
                <w:sz w:val="24"/>
              </w:rPr>
              <w:t>序号</w:t>
            </w:r>
          </w:p>
        </w:tc>
        <w:tc>
          <w:tcPr>
            <w:tcW w:w="1224" w:type="dxa"/>
            <w:tcBorders>
              <w:top w:val="single" w:color="auto" w:sz="6" w:space="0"/>
              <w:left w:val="single" w:color="auto" w:sz="6" w:space="0"/>
              <w:bottom w:val="single" w:color="auto" w:sz="6" w:space="0"/>
              <w:right w:val="single" w:color="auto" w:sz="6" w:space="0"/>
            </w:tcBorders>
            <w:vAlign w:val="center"/>
          </w:tcPr>
          <w:p w14:paraId="5328C9BB">
            <w:pPr>
              <w:spacing w:line="360" w:lineRule="exact"/>
              <w:jc w:val="center"/>
              <w:rPr>
                <w:rFonts w:ascii="宋体" w:hAnsi="宋体"/>
                <w:sz w:val="24"/>
              </w:rPr>
            </w:pPr>
            <w:r>
              <w:rPr>
                <w:rFonts w:hint="eastAsia" w:ascii="宋体" w:hAnsi="宋体"/>
                <w:sz w:val="24"/>
              </w:rPr>
              <w:t>货物名称</w:t>
            </w:r>
          </w:p>
        </w:tc>
        <w:tc>
          <w:tcPr>
            <w:tcW w:w="2396" w:type="dxa"/>
            <w:tcBorders>
              <w:top w:val="single" w:color="auto" w:sz="6" w:space="0"/>
              <w:left w:val="single" w:color="auto" w:sz="6" w:space="0"/>
              <w:bottom w:val="single" w:color="auto" w:sz="6" w:space="0"/>
              <w:right w:val="single" w:color="auto" w:sz="6" w:space="0"/>
            </w:tcBorders>
            <w:vAlign w:val="center"/>
          </w:tcPr>
          <w:p w14:paraId="5ECFF09C">
            <w:pPr>
              <w:spacing w:line="360" w:lineRule="exact"/>
              <w:jc w:val="center"/>
              <w:rPr>
                <w:rFonts w:ascii="宋体" w:hAnsi="宋体"/>
                <w:sz w:val="24"/>
              </w:rPr>
            </w:pPr>
            <w:r>
              <w:rPr>
                <w:rFonts w:hint="eastAsia" w:ascii="宋体" w:hAnsi="宋体"/>
                <w:sz w:val="24"/>
              </w:rPr>
              <w:t>品牌型号、产地及技术参数</w:t>
            </w:r>
          </w:p>
        </w:tc>
        <w:tc>
          <w:tcPr>
            <w:tcW w:w="724" w:type="dxa"/>
            <w:tcBorders>
              <w:top w:val="single" w:color="auto" w:sz="6" w:space="0"/>
              <w:left w:val="single" w:color="auto" w:sz="6" w:space="0"/>
              <w:bottom w:val="single" w:color="auto" w:sz="6" w:space="0"/>
              <w:right w:val="single" w:color="auto" w:sz="4" w:space="0"/>
            </w:tcBorders>
            <w:vAlign w:val="center"/>
          </w:tcPr>
          <w:p w14:paraId="6A4E7D2A">
            <w:pPr>
              <w:spacing w:line="360" w:lineRule="exact"/>
              <w:jc w:val="center"/>
              <w:rPr>
                <w:rFonts w:ascii="宋体" w:hAnsi="宋体"/>
                <w:sz w:val="24"/>
              </w:rPr>
            </w:pPr>
            <w:r>
              <w:rPr>
                <w:rFonts w:hint="eastAsia" w:ascii="宋体" w:hAnsi="宋体"/>
                <w:sz w:val="24"/>
              </w:rPr>
              <w:t>数量</w:t>
            </w:r>
          </w:p>
        </w:tc>
        <w:tc>
          <w:tcPr>
            <w:tcW w:w="724" w:type="dxa"/>
            <w:tcBorders>
              <w:top w:val="single" w:color="auto" w:sz="6" w:space="0"/>
              <w:left w:val="single" w:color="auto" w:sz="4" w:space="0"/>
              <w:bottom w:val="single" w:color="auto" w:sz="6" w:space="0"/>
              <w:right w:val="single" w:color="auto" w:sz="4" w:space="0"/>
            </w:tcBorders>
            <w:vAlign w:val="center"/>
          </w:tcPr>
          <w:p w14:paraId="6024B50F">
            <w:pPr>
              <w:spacing w:line="360" w:lineRule="exact"/>
              <w:jc w:val="center"/>
              <w:rPr>
                <w:rFonts w:ascii="宋体" w:hAnsi="宋体"/>
                <w:sz w:val="24"/>
              </w:rPr>
            </w:pPr>
            <w:r>
              <w:rPr>
                <w:rFonts w:hint="eastAsia" w:ascii="宋体" w:hAnsi="宋体"/>
                <w:sz w:val="24"/>
              </w:rPr>
              <w:t>单位</w:t>
            </w:r>
          </w:p>
        </w:tc>
        <w:tc>
          <w:tcPr>
            <w:tcW w:w="905" w:type="dxa"/>
            <w:tcBorders>
              <w:top w:val="single" w:color="auto" w:sz="6" w:space="0"/>
              <w:left w:val="single" w:color="auto" w:sz="4" w:space="0"/>
              <w:bottom w:val="single" w:color="auto" w:sz="6" w:space="0"/>
              <w:right w:val="single" w:color="auto" w:sz="6" w:space="0"/>
            </w:tcBorders>
            <w:vAlign w:val="center"/>
          </w:tcPr>
          <w:p w14:paraId="7B42E380">
            <w:pPr>
              <w:spacing w:line="360" w:lineRule="exact"/>
              <w:jc w:val="center"/>
              <w:rPr>
                <w:rFonts w:ascii="宋体" w:hAnsi="宋体"/>
                <w:sz w:val="24"/>
              </w:rPr>
            </w:pPr>
            <w:r>
              <w:rPr>
                <w:rFonts w:hint="eastAsia" w:ascii="宋体" w:hAnsi="宋体"/>
                <w:sz w:val="24"/>
              </w:rPr>
              <w:t>单价</w:t>
            </w:r>
          </w:p>
        </w:tc>
        <w:tc>
          <w:tcPr>
            <w:tcW w:w="905" w:type="dxa"/>
            <w:tcBorders>
              <w:top w:val="single" w:color="auto" w:sz="6" w:space="0"/>
              <w:left w:val="single" w:color="auto" w:sz="6" w:space="0"/>
              <w:bottom w:val="single" w:color="auto" w:sz="6" w:space="0"/>
              <w:right w:val="single" w:color="auto" w:sz="4" w:space="0"/>
            </w:tcBorders>
            <w:vAlign w:val="center"/>
          </w:tcPr>
          <w:p w14:paraId="501EAAA6">
            <w:pPr>
              <w:spacing w:line="360" w:lineRule="exact"/>
              <w:jc w:val="center"/>
              <w:rPr>
                <w:rFonts w:ascii="宋体" w:hAnsi="宋体"/>
                <w:sz w:val="24"/>
              </w:rPr>
            </w:pPr>
            <w:r>
              <w:rPr>
                <w:rFonts w:hint="eastAsia" w:ascii="宋体" w:hAnsi="宋体"/>
                <w:sz w:val="24"/>
              </w:rPr>
              <w:t>投标单项总价</w:t>
            </w:r>
          </w:p>
        </w:tc>
        <w:tc>
          <w:tcPr>
            <w:tcW w:w="1075" w:type="dxa"/>
            <w:tcBorders>
              <w:top w:val="single" w:color="auto" w:sz="6" w:space="0"/>
              <w:left w:val="single" w:color="auto" w:sz="4" w:space="0"/>
              <w:bottom w:val="single" w:color="auto" w:sz="6" w:space="0"/>
              <w:right w:val="single" w:color="auto" w:sz="4" w:space="0"/>
            </w:tcBorders>
          </w:tcPr>
          <w:p w14:paraId="4385739A">
            <w:pPr>
              <w:spacing w:line="360" w:lineRule="exact"/>
              <w:jc w:val="center"/>
              <w:rPr>
                <w:rFonts w:ascii="宋体" w:hAnsi="宋体"/>
                <w:sz w:val="24"/>
              </w:rPr>
            </w:pPr>
            <w:r>
              <w:rPr>
                <w:rFonts w:hint="eastAsia" w:ascii="宋体" w:hAnsi="宋体"/>
                <w:sz w:val="24"/>
              </w:rPr>
              <w:t>优惠政策产品扣除2%后单项总价</w:t>
            </w:r>
          </w:p>
        </w:tc>
        <w:tc>
          <w:tcPr>
            <w:tcW w:w="851" w:type="dxa"/>
            <w:tcBorders>
              <w:top w:val="single" w:color="auto" w:sz="6" w:space="0"/>
              <w:left w:val="single" w:color="auto" w:sz="4" w:space="0"/>
              <w:bottom w:val="single" w:color="auto" w:sz="6" w:space="0"/>
              <w:right w:val="single" w:color="auto" w:sz="4" w:space="0"/>
            </w:tcBorders>
            <w:vAlign w:val="center"/>
          </w:tcPr>
          <w:p w14:paraId="71B0B7DB">
            <w:pPr>
              <w:spacing w:line="360" w:lineRule="exact"/>
              <w:jc w:val="center"/>
              <w:rPr>
                <w:rFonts w:ascii="宋体" w:hAnsi="宋体"/>
                <w:sz w:val="24"/>
              </w:rPr>
            </w:pPr>
            <w:r>
              <w:rPr>
                <w:rFonts w:hint="eastAsia" w:ascii="宋体" w:hAnsi="宋体"/>
                <w:sz w:val="24"/>
              </w:rPr>
              <w:t>交货期</w:t>
            </w:r>
          </w:p>
        </w:tc>
        <w:tc>
          <w:tcPr>
            <w:tcW w:w="851" w:type="dxa"/>
            <w:tcBorders>
              <w:top w:val="single" w:color="auto" w:sz="6" w:space="0"/>
              <w:left w:val="single" w:color="auto" w:sz="4" w:space="0"/>
              <w:bottom w:val="single" w:color="auto" w:sz="6" w:space="0"/>
              <w:right w:val="single" w:color="auto" w:sz="4" w:space="0"/>
            </w:tcBorders>
            <w:vAlign w:val="center"/>
          </w:tcPr>
          <w:p w14:paraId="238A2F64">
            <w:pPr>
              <w:spacing w:line="360" w:lineRule="exact"/>
              <w:jc w:val="center"/>
              <w:rPr>
                <w:rFonts w:ascii="宋体" w:hAnsi="宋体"/>
                <w:sz w:val="24"/>
              </w:rPr>
            </w:pPr>
            <w:r>
              <w:rPr>
                <w:rFonts w:hint="eastAsia" w:ascii="宋体" w:hAnsi="宋体"/>
                <w:sz w:val="24"/>
              </w:rPr>
              <w:t>免费质保期</w:t>
            </w:r>
          </w:p>
        </w:tc>
      </w:tr>
      <w:tr w14:paraId="4229B04E">
        <w:tblPrEx>
          <w:tblCellMar>
            <w:top w:w="0" w:type="dxa"/>
            <w:left w:w="54" w:type="dxa"/>
            <w:bottom w:w="0" w:type="dxa"/>
            <w:right w:w="54" w:type="dxa"/>
          </w:tblCellMar>
        </w:tblPrEx>
        <w:trPr>
          <w:cantSplit/>
          <w:trHeight w:val="120" w:hRule="atLeast"/>
          <w:jc w:val="center"/>
        </w:trPr>
        <w:tc>
          <w:tcPr>
            <w:tcW w:w="597" w:type="dxa"/>
            <w:tcBorders>
              <w:top w:val="single" w:color="auto" w:sz="6" w:space="0"/>
              <w:left w:val="single" w:color="auto" w:sz="6" w:space="0"/>
              <w:bottom w:val="single" w:color="auto" w:sz="4" w:space="0"/>
              <w:right w:val="single" w:color="auto" w:sz="6" w:space="0"/>
            </w:tcBorders>
          </w:tcPr>
          <w:p w14:paraId="10C483B7">
            <w:pPr>
              <w:spacing w:line="360" w:lineRule="exact"/>
              <w:rPr>
                <w:rFonts w:ascii="宋体" w:hAnsi="宋体"/>
                <w:sz w:val="24"/>
              </w:rPr>
            </w:pPr>
          </w:p>
        </w:tc>
        <w:tc>
          <w:tcPr>
            <w:tcW w:w="1224" w:type="dxa"/>
            <w:tcBorders>
              <w:top w:val="single" w:color="auto" w:sz="6" w:space="0"/>
              <w:left w:val="single" w:color="auto" w:sz="6" w:space="0"/>
              <w:bottom w:val="single" w:color="auto" w:sz="4" w:space="0"/>
              <w:right w:val="single" w:color="auto" w:sz="6" w:space="0"/>
            </w:tcBorders>
          </w:tcPr>
          <w:p w14:paraId="5DFDADD0">
            <w:pPr>
              <w:spacing w:line="360" w:lineRule="exact"/>
              <w:rPr>
                <w:rFonts w:ascii="宋体" w:hAnsi="宋体"/>
                <w:sz w:val="24"/>
              </w:rPr>
            </w:pPr>
          </w:p>
        </w:tc>
        <w:tc>
          <w:tcPr>
            <w:tcW w:w="2396" w:type="dxa"/>
            <w:tcBorders>
              <w:top w:val="single" w:color="auto" w:sz="6" w:space="0"/>
              <w:left w:val="single" w:color="auto" w:sz="6" w:space="0"/>
              <w:bottom w:val="single" w:color="auto" w:sz="4" w:space="0"/>
              <w:right w:val="single" w:color="auto" w:sz="6" w:space="0"/>
            </w:tcBorders>
          </w:tcPr>
          <w:p w14:paraId="6801F674">
            <w:pPr>
              <w:spacing w:line="360" w:lineRule="exact"/>
              <w:rPr>
                <w:rFonts w:ascii="宋体" w:hAnsi="宋体"/>
                <w:sz w:val="24"/>
              </w:rPr>
            </w:pPr>
          </w:p>
        </w:tc>
        <w:tc>
          <w:tcPr>
            <w:tcW w:w="724" w:type="dxa"/>
            <w:tcBorders>
              <w:top w:val="single" w:color="auto" w:sz="6" w:space="0"/>
              <w:left w:val="single" w:color="auto" w:sz="6" w:space="0"/>
              <w:bottom w:val="single" w:color="auto" w:sz="4" w:space="0"/>
              <w:right w:val="single" w:color="auto" w:sz="4" w:space="0"/>
            </w:tcBorders>
          </w:tcPr>
          <w:p w14:paraId="2E589D94">
            <w:pPr>
              <w:spacing w:line="360" w:lineRule="exact"/>
              <w:rPr>
                <w:rFonts w:ascii="宋体" w:hAnsi="宋体"/>
                <w:sz w:val="24"/>
              </w:rPr>
            </w:pPr>
          </w:p>
        </w:tc>
        <w:tc>
          <w:tcPr>
            <w:tcW w:w="724" w:type="dxa"/>
            <w:tcBorders>
              <w:top w:val="single" w:color="auto" w:sz="6" w:space="0"/>
              <w:left w:val="single" w:color="auto" w:sz="4" w:space="0"/>
              <w:bottom w:val="single" w:color="auto" w:sz="4" w:space="0"/>
              <w:right w:val="single" w:color="auto" w:sz="4" w:space="0"/>
            </w:tcBorders>
          </w:tcPr>
          <w:p w14:paraId="18A1FDA7">
            <w:pPr>
              <w:spacing w:line="360" w:lineRule="exact"/>
              <w:rPr>
                <w:rFonts w:ascii="宋体" w:hAnsi="宋体"/>
                <w:sz w:val="24"/>
              </w:rPr>
            </w:pPr>
          </w:p>
        </w:tc>
        <w:tc>
          <w:tcPr>
            <w:tcW w:w="905" w:type="dxa"/>
            <w:tcBorders>
              <w:top w:val="single" w:color="auto" w:sz="6" w:space="0"/>
              <w:left w:val="single" w:color="auto" w:sz="4" w:space="0"/>
              <w:bottom w:val="single" w:color="auto" w:sz="4" w:space="0"/>
              <w:right w:val="single" w:color="auto" w:sz="6" w:space="0"/>
            </w:tcBorders>
          </w:tcPr>
          <w:p w14:paraId="198C9CB4">
            <w:pPr>
              <w:spacing w:line="360" w:lineRule="exact"/>
              <w:rPr>
                <w:rFonts w:ascii="宋体" w:hAnsi="宋体"/>
                <w:sz w:val="24"/>
              </w:rPr>
            </w:pPr>
          </w:p>
        </w:tc>
        <w:tc>
          <w:tcPr>
            <w:tcW w:w="905" w:type="dxa"/>
            <w:tcBorders>
              <w:top w:val="single" w:color="auto" w:sz="6" w:space="0"/>
              <w:left w:val="single" w:color="auto" w:sz="6" w:space="0"/>
              <w:bottom w:val="single" w:color="auto" w:sz="4" w:space="0"/>
              <w:right w:val="single" w:color="auto" w:sz="4" w:space="0"/>
            </w:tcBorders>
          </w:tcPr>
          <w:p w14:paraId="42645F3C">
            <w:pPr>
              <w:spacing w:line="360" w:lineRule="exact"/>
              <w:rPr>
                <w:rFonts w:ascii="宋体" w:hAnsi="宋体"/>
                <w:sz w:val="24"/>
              </w:rPr>
            </w:pPr>
          </w:p>
        </w:tc>
        <w:tc>
          <w:tcPr>
            <w:tcW w:w="1075" w:type="dxa"/>
            <w:tcBorders>
              <w:top w:val="single" w:color="auto" w:sz="6" w:space="0"/>
              <w:left w:val="single" w:color="auto" w:sz="4" w:space="0"/>
              <w:bottom w:val="single" w:color="auto" w:sz="4" w:space="0"/>
              <w:right w:val="single" w:color="auto" w:sz="4" w:space="0"/>
            </w:tcBorders>
          </w:tcPr>
          <w:p w14:paraId="1FA66354">
            <w:pPr>
              <w:spacing w:line="360" w:lineRule="exact"/>
              <w:rPr>
                <w:rFonts w:ascii="宋体" w:hAnsi="宋体"/>
                <w:sz w:val="24"/>
              </w:rPr>
            </w:pPr>
          </w:p>
        </w:tc>
        <w:tc>
          <w:tcPr>
            <w:tcW w:w="851" w:type="dxa"/>
            <w:tcBorders>
              <w:top w:val="single" w:color="auto" w:sz="6" w:space="0"/>
              <w:left w:val="single" w:color="auto" w:sz="4" w:space="0"/>
              <w:bottom w:val="single" w:color="auto" w:sz="4" w:space="0"/>
              <w:right w:val="single" w:color="auto" w:sz="4" w:space="0"/>
            </w:tcBorders>
          </w:tcPr>
          <w:p w14:paraId="4D3D61E2">
            <w:pPr>
              <w:spacing w:line="360" w:lineRule="exact"/>
              <w:rPr>
                <w:rFonts w:ascii="宋体" w:hAnsi="宋体"/>
                <w:sz w:val="24"/>
              </w:rPr>
            </w:pPr>
          </w:p>
        </w:tc>
        <w:tc>
          <w:tcPr>
            <w:tcW w:w="851" w:type="dxa"/>
            <w:tcBorders>
              <w:top w:val="single" w:color="auto" w:sz="6" w:space="0"/>
              <w:left w:val="single" w:color="auto" w:sz="4" w:space="0"/>
              <w:bottom w:val="single" w:color="auto" w:sz="4" w:space="0"/>
              <w:right w:val="single" w:color="auto" w:sz="4" w:space="0"/>
            </w:tcBorders>
          </w:tcPr>
          <w:p w14:paraId="46E1092C">
            <w:pPr>
              <w:spacing w:line="360" w:lineRule="exact"/>
              <w:rPr>
                <w:rFonts w:ascii="宋体" w:hAnsi="宋体"/>
                <w:sz w:val="24"/>
              </w:rPr>
            </w:pPr>
          </w:p>
        </w:tc>
      </w:tr>
      <w:tr w14:paraId="3B5204FC">
        <w:tblPrEx>
          <w:tblCellMar>
            <w:top w:w="0" w:type="dxa"/>
            <w:left w:w="54" w:type="dxa"/>
            <w:bottom w:w="0" w:type="dxa"/>
            <w:right w:w="54" w:type="dxa"/>
          </w:tblCellMar>
        </w:tblPrEx>
        <w:trPr>
          <w:cantSplit/>
          <w:trHeight w:val="150" w:hRule="atLeast"/>
          <w:jc w:val="center"/>
        </w:trPr>
        <w:tc>
          <w:tcPr>
            <w:tcW w:w="597" w:type="dxa"/>
            <w:tcBorders>
              <w:top w:val="single" w:color="auto" w:sz="4" w:space="0"/>
              <w:left w:val="single" w:color="auto" w:sz="6" w:space="0"/>
              <w:bottom w:val="single" w:color="auto" w:sz="4" w:space="0"/>
              <w:right w:val="single" w:color="auto" w:sz="6" w:space="0"/>
            </w:tcBorders>
          </w:tcPr>
          <w:p w14:paraId="545D7993">
            <w:pPr>
              <w:spacing w:line="360" w:lineRule="exact"/>
              <w:rPr>
                <w:rFonts w:ascii="宋体" w:hAnsi="宋体"/>
                <w:sz w:val="24"/>
              </w:rPr>
            </w:pPr>
          </w:p>
        </w:tc>
        <w:tc>
          <w:tcPr>
            <w:tcW w:w="1224" w:type="dxa"/>
            <w:tcBorders>
              <w:top w:val="single" w:color="auto" w:sz="4" w:space="0"/>
              <w:left w:val="single" w:color="auto" w:sz="6" w:space="0"/>
              <w:bottom w:val="single" w:color="auto" w:sz="4" w:space="0"/>
              <w:right w:val="single" w:color="auto" w:sz="6" w:space="0"/>
            </w:tcBorders>
          </w:tcPr>
          <w:p w14:paraId="210DE30E">
            <w:pPr>
              <w:spacing w:line="360" w:lineRule="exact"/>
              <w:rPr>
                <w:rFonts w:ascii="宋体" w:hAnsi="宋体"/>
                <w:sz w:val="24"/>
              </w:rPr>
            </w:pPr>
          </w:p>
        </w:tc>
        <w:tc>
          <w:tcPr>
            <w:tcW w:w="2396" w:type="dxa"/>
            <w:tcBorders>
              <w:top w:val="single" w:color="auto" w:sz="4" w:space="0"/>
              <w:left w:val="single" w:color="auto" w:sz="6" w:space="0"/>
              <w:bottom w:val="single" w:color="auto" w:sz="4" w:space="0"/>
              <w:right w:val="single" w:color="auto" w:sz="6" w:space="0"/>
            </w:tcBorders>
          </w:tcPr>
          <w:p w14:paraId="2CCC6415">
            <w:pPr>
              <w:spacing w:line="360" w:lineRule="exact"/>
              <w:rPr>
                <w:rFonts w:ascii="宋体" w:hAnsi="宋体"/>
                <w:sz w:val="24"/>
              </w:rPr>
            </w:pPr>
          </w:p>
        </w:tc>
        <w:tc>
          <w:tcPr>
            <w:tcW w:w="724" w:type="dxa"/>
            <w:tcBorders>
              <w:top w:val="single" w:color="auto" w:sz="4" w:space="0"/>
              <w:left w:val="single" w:color="auto" w:sz="6" w:space="0"/>
              <w:bottom w:val="single" w:color="auto" w:sz="4" w:space="0"/>
              <w:right w:val="single" w:color="auto" w:sz="4" w:space="0"/>
            </w:tcBorders>
          </w:tcPr>
          <w:p w14:paraId="382844DC">
            <w:pPr>
              <w:spacing w:line="360" w:lineRule="exact"/>
              <w:rPr>
                <w:rFonts w:ascii="宋体" w:hAnsi="宋体"/>
                <w:sz w:val="24"/>
              </w:rPr>
            </w:pPr>
          </w:p>
        </w:tc>
        <w:tc>
          <w:tcPr>
            <w:tcW w:w="724" w:type="dxa"/>
            <w:tcBorders>
              <w:top w:val="single" w:color="auto" w:sz="4" w:space="0"/>
              <w:left w:val="single" w:color="auto" w:sz="4" w:space="0"/>
              <w:bottom w:val="single" w:color="auto" w:sz="4" w:space="0"/>
              <w:right w:val="single" w:color="auto" w:sz="4" w:space="0"/>
            </w:tcBorders>
          </w:tcPr>
          <w:p w14:paraId="7BE66D7B">
            <w:pPr>
              <w:spacing w:line="360" w:lineRule="exact"/>
              <w:rPr>
                <w:rFonts w:ascii="宋体" w:hAnsi="宋体"/>
                <w:sz w:val="24"/>
              </w:rPr>
            </w:pPr>
          </w:p>
        </w:tc>
        <w:tc>
          <w:tcPr>
            <w:tcW w:w="905" w:type="dxa"/>
            <w:tcBorders>
              <w:top w:val="single" w:color="auto" w:sz="4" w:space="0"/>
              <w:left w:val="single" w:color="auto" w:sz="4" w:space="0"/>
              <w:bottom w:val="single" w:color="auto" w:sz="4" w:space="0"/>
              <w:right w:val="single" w:color="auto" w:sz="6" w:space="0"/>
            </w:tcBorders>
          </w:tcPr>
          <w:p w14:paraId="5203056A">
            <w:pPr>
              <w:spacing w:line="360" w:lineRule="exact"/>
              <w:rPr>
                <w:rFonts w:ascii="宋体" w:hAnsi="宋体"/>
                <w:sz w:val="24"/>
              </w:rPr>
            </w:pPr>
          </w:p>
        </w:tc>
        <w:tc>
          <w:tcPr>
            <w:tcW w:w="905" w:type="dxa"/>
            <w:tcBorders>
              <w:top w:val="single" w:color="auto" w:sz="4" w:space="0"/>
              <w:left w:val="single" w:color="auto" w:sz="6" w:space="0"/>
              <w:bottom w:val="single" w:color="auto" w:sz="4" w:space="0"/>
              <w:right w:val="single" w:color="auto" w:sz="4" w:space="0"/>
            </w:tcBorders>
          </w:tcPr>
          <w:p w14:paraId="58F3858E">
            <w:pPr>
              <w:spacing w:line="360" w:lineRule="exact"/>
              <w:rPr>
                <w:rFonts w:ascii="宋体" w:hAnsi="宋体"/>
                <w:sz w:val="24"/>
              </w:rPr>
            </w:pPr>
          </w:p>
        </w:tc>
        <w:tc>
          <w:tcPr>
            <w:tcW w:w="1075" w:type="dxa"/>
            <w:tcBorders>
              <w:top w:val="single" w:color="auto" w:sz="4" w:space="0"/>
              <w:left w:val="single" w:color="auto" w:sz="4" w:space="0"/>
              <w:bottom w:val="single" w:color="auto" w:sz="4" w:space="0"/>
              <w:right w:val="single" w:color="auto" w:sz="4" w:space="0"/>
            </w:tcBorders>
          </w:tcPr>
          <w:p w14:paraId="11576E75">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14:paraId="6235381F">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14:paraId="2EB6F141">
            <w:pPr>
              <w:spacing w:line="360" w:lineRule="exact"/>
              <w:rPr>
                <w:rFonts w:ascii="宋体" w:hAnsi="宋体"/>
                <w:sz w:val="24"/>
              </w:rPr>
            </w:pPr>
          </w:p>
        </w:tc>
      </w:tr>
      <w:tr w14:paraId="3DED0ADD">
        <w:tblPrEx>
          <w:tblCellMar>
            <w:top w:w="0" w:type="dxa"/>
            <w:left w:w="54" w:type="dxa"/>
            <w:bottom w:w="0" w:type="dxa"/>
            <w:right w:w="54" w:type="dxa"/>
          </w:tblCellMar>
        </w:tblPrEx>
        <w:trPr>
          <w:cantSplit/>
          <w:trHeight w:val="150" w:hRule="atLeast"/>
          <w:jc w:val="center"/>
        </w:trPr>
        <w:tc>
          <w:tcPr>
            <w:tcW w:w="597" w:type="dxa"/>
            <w:tcBorders>
              <w:top w:val="single" w:color="auto" w:sz="4" w:space="0"/>
              <w:left w:val="single" w:color="auto" w:sz="6" w:space="0"/>
              <w:bottom w:val="single" w:color="auto" w:sz="4" w:space="0"/>
              <w:right w:val="single" w:color="auto" w:sz="6" w:space="0"/>
            </w:tcBorders>
          </w:tcPr>
          <w:p w14:paraId="5495FE21">
            <w:pPr>
              <w:spacing w:line="360" w:lineRule="exact"/>
              <w:rPr>
                <w:rFonts w:ascii="宋体" w:hAnsi="宋体"/>
                <w:sz w:val="24"/>
              </w:rPr>
            </w:pPr>
          </w:p>
        </w:tc>
        <w:tc>
          <w:tcPr>
            <w:tcW w:w="1224" w:type="dxa"/>
            <w:tcBorders>
              <w:top w:val="single" w:color="auto" w:sz="4" w:space="0"/>
              <w:left w:val="single" w:color="auto" w:sz="6" w:space="0"/>
              <w:bottom w:val="single" w:color="auto" w:sz="4" w:space="0"/>
              <w:right w:val="single" w:color="auto" w:sz="6" w:space="0"/>
            </w:tcBorders>
          </w:tcPr>
          <w:p w14:paraId="194315E0">
            <w:pPr>
              <w:spacing w:line="360" w:lineRule="exact"/>
              <w:rPr>
                <w:rFonts w:ascii="宋体" w:hAnsi="宋体"/>
                <w:sz w:val="24"/>
              </w:rPr>
            </w:pPr>
          </w:p>
        </w:tc>
        <w:tc>
          <w:tcPr>
            <w:tcW w:w="2396" w:type="dxa"/>
            <w:tcBorders>
              <w:top w:val="single" w:color="auto" w:sz="4" w:space="0"/>
              <w:left w:val="single" w:color="auto" w:sz="6" w:space="0"/>
              <w:bottom w:val="single" w:color="auto" w:sz="4" w:space="0"/>
              <w:right w:val="single" w:color="auto" w:sz="6" w:space="0"/>
            </w:tcBorders>
          </w:tcPr>
          <w:p w14:paraId="3DAAFCB4">
            <w:pPr>
              <w:spacing w:line="360" w:lineRule="exact"/>
              <w:rPr>
                <w:rFonts w:ascii="宋体" w:hAnsi="宋体"/>
                <w:sz w:val="24"/>
              </w:rPr>
            </w:pPr>
          </w:p>
        </w:tc>
        <w:tc>
          <w:tcPr>
            <w:tcW w:w="724" w:type="dxa"/>
            <w:tcBorders>
              <w:top w:val="single" w:color="auto" w:sz="4" w:space="0"/>
              <w:left w:val="single" w:color="auto" w:sz="6" w:space="0"/>
              <w:bottom w:val="single" w:color="auto" w:sz="4" w:space="0"/>
              <w:right w:val="single" w:color="auto" w:sz="4" w:space="0"/>
            </w:tcBorders>
          </w:tcPr>
          <w:p w14:paraId="63AD666C">
            <w:pPr>
              <w:spacing w:line="360" w:lineRule="exact"/>
              <w:rPr>
                <w:rFonts w:ascii="宋体" w:hAnsi="宋体"/>
                <w:sz w:val="24"/>
              </w:rPr>
            </w:pPr>
          </w:p>
        </w:tc>
        <w:tc>
          <w:tcPr>
            <w:tcW w:w="724" w:type="dxa"/>
            <w:tcBorders>
              <w:top w:val="single" w:color="auto" w:sz="4" w:space="0"/>
              <w:left w:val="single" w:color="auto" w:sz="4" w:space="0"/>
              <w:bottom w:val="single" w:color="auto" w:sz="4" w:space="0"/>
              <w:right w:val="single" w:color="auto" w:sz="4" w:space="0"/>
            </w:tcBorders>
          </w:tcPr>
          <w:p w14:paraId="0E3F1FB2">
            <w:pPr>
              <w:spacing w:line="360" w:lineRule="exact"/>
              <w:rPr>
                <w:rFonts w:ascii="宋体" w:hAnsi="宋体"/>
                <w:sz w:val="24"/>
              </w:rPr>
            </w:pPr>
          </w:p>
        </w:tc>
        <w:tc>
          <w:tcPr>
            <w:tcW w:w="905" w:type="dxa"/>
            <w:tcBorders>
              <w:top w:val="single" w:color="auto" w:sz="4" w:space="0"/>
              <w:left w:val="single" w:color="auto" w:sz="4" w:space="0"/>
              <w:bottom w:val="single" w:color="auto" w:sz="4" w:space="0"/>
              <w:right w:val="single" w:color="auto" w:sz="6" w:space="0"/>
            </w:tcBorders>
          </w:tcPr>
          <w:p w14:paraId="26AF96B4">
            <w:pPr>
              <w:spacing w:line="360" w:lineRule="exact"/>
              <w:rPr>
                <w:rFonts w:ascii="宋体" w:hAnsi="宋体"/>
                <w:sz w:val="24"/>
              </w:rPr>
            </w:pPr>
          </w:p>
        </w:tc>
        <w:tc>
          <w:tcPr>
            <w:tcW w:w="905" w:type="dxa"/>
            <w:tcBorders>
              <w:top w:val="single" w:color="auto" w:sz="4" w:space="0"/>
              <w:left w:val="single" w:color="auto" w:sz="6" w:space="0"/>
              <w:bottom w:val="single" w:color="auto" w:sz="4" w:space="0"/>
              <w:right w:val="single" w:color="auto" w:sz="4" w:space="0"/>
            </w:tcBorders>
          </w:tcPr>
          <w:p w14:paraId="39354338">
            <w:pPr>
              <w:spacing w:line="360" w:lineRule="exact"/>
              <w:rPr>
                <w:rFonts w:ascii="宋体" w:hAnsi="宋体"/>
                <w:sz w:val="24"/>
              </w:rPr>
            </w:pPr>
          </w:p>
        </w:tc>
        <w:tc>
          <w:tcPr>
            <w:tcW w:w="1075" w:type="dxa"/>
            <w:tcBorders>
              <w:top w:val="single" w:color="auto" w:sz="4" w:space="0"/>
              <w:left w:val="single" w:color="auto" w:sz="4" w:space="0"/>
              <w:bottom w:val="single" w:color="auto" w:sz="4" w:space="0"/>
              <w:right w:val="single" w:color="auto" w:sz="4" w:space="0"/>
            </w:tcBorders>
          </w:tcPr>
          <w:p w14:paraId="4B608E4A">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14:paraId="523F89A5">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14:paraId="6A9053D5">
            <w:pPr>
              <w:spacing w:line="360" w:lineRule="exact"/>
              <w:rPr>
                <w:rFonts w:ascii="宋体" w:hAnsi="宋体"/>
                <w:sz w:val="24"/>
              </w:rPr>
            </w:pPr>
          </w:p>
        </w:tc>
      </w:tr>
      <w:tr w14:paraId="6ED10D1C">
        <w:tblPrEx>
          <w:tblCellMar>
            <w:top w:w="0" w:type="dxa"/>
            <w:left w:w="54" w:type="dxa"/>
            <w:bottom w:w="0" w:type="dxa"/>
            <w:right w:w="54" w:type="dxa"/>
          </w:tblCellMar>
        </w:tblPrEx>
        <w:trPr>
          <w:cantSplit/>
          <w:trHeight w:val="195" w:hRule="atLeast"/>
          <w:jc w:val="center"/>
        </w:trPr>
        <w:tc>
          <w:tcPr>
            <w:tcW w:w="597" w:type="dxa"/>
            <w:tcBorders>
              <w:top w:val="single" w:color="auto" w:sz="4" w:space="0"/>
              <w:left w:val="single" w:color="auto" w:sz="6" w:space="0"/>
              <w:bottom w:val="single" w:color="auto" w:sz="4" w:space="0"/>
              <w:right w:val="single" w:color="auto" w:sz="6" w:space="0"/>
            </w:tcBorders>
          </w:tcPr>
          <w:p w14:paraId="49C69D1F">
            <w:pPr>
              <w:spacing w:line="360" w:lineRule="exact"/>
              <w:rPr>
                <w:rFonts w:ascii="宋体" w:hAnsi="宋体"/>
                <w:sz w:val="24"/>
              </w:rPr>
            </w:pPr>
          </w:p>
        </w:tc>
        <w:tc>
          <w:tcPr>
            <w:tcW w:w="1224" w:type="dxa"/>
            <w:tcBorders>
              <w:top w:val="single" w:color="auto" w:sz="4" w:space="0"/>
              <w:left w:val="single" w:color="auto" w:sz="6" w:space="0"/>
              <w:bottom w:val="single" w:color="auto" w:sz="4" w:space="0"/>
              <w:right w:val="single" w:color="auto" w:sz="6" w:space="0"/>
            </w:tcBorders>
          </w:tcPr>
          <w:p w14:paraId="63868A1F">
            <w:pPr>
              <w:spacing w:line="360" w:lineRule="exact"/>
              <w:rPr>
                <w:rFonts w:ascii="宋体" w:hAnsi="宋体"/>
                <w:sz w:val="24"/>
              </w:rPr>
            </w:pPr>
          </w:p>
        </w:tc>
        <w:tc>
          <w:tcPr>
            <w:tcW w:w="2396" w:type="dxa"/>
            <w:tcBorders>
              <w:top w:val="single" w:color="auto" w:sz="4" w:space="0"/>
              <w:left w:val="single" w:color="auto" w:sz="6" w:space="0"/>
              <w:bottom w:val="single" w:color="auto" w:sz="4" w:space="0"/>
              <w:right w:val="single" w:color="auto" w:sz="6" w:space="0"/>
            </w:tcBorders>
          </w:tcPr>
          <w:p w14:paraId="3B6DBBA0">
            <w:pPr>
              <w:spacing w:line="360" w:lineRule="exact"/>
              <w:rPr>
                <w:rFonts w:ascii="宋体" w:hAnsi="宋体"/>
                <w:sz w:val="24"/>
              </w:rPr>
            </w:pPr>
          </w:p>
        </w:tc>
        <w:tc>
          <w:tcPr>
            <w:tcW w:w="724" w:type="dxa"/>
            <w:tcBorders>
              <w:top w:val="single" w:color="auto" w:sz="4" w:space="0"/>
              <w:left w:val="single" w:color="auto" w:sz="6" w:space="0"/>
              <w:bottom w:val="single" w:color="auto" w:sz="4" w:space="0"/>
              <w:right w:val="single" w:color="auto" w:sz="4" w:space="0"/>
            </w:tcBorders>
          </w:tcPr>
          <w:p w14:paraId="7BC3C655">
            <w:pPr>
              <w:spacing w:line="360" w:lineRule="exact"/>
              <w:rPr>
                <w:rFonts w:ascii="宋体" w:hAnsi="宋体"/>
                <w:sz w:val="24"/>
              </w:rPr>
            </w:pPr>
          </w:p>
        </w:tc>
        <w:tc>
          <w:tcPr>
            <w:tcW w:w="724" w:type="dxa"/>
            <w:tcBorders>
              <w:top w:val="single" w:color="auto" w:sz="4" w:space="0"/>
              <w:left w:val="single" w:color="auto" w:sz="4" w:space="0"/>
              <w:bottom w:val="single" w:color="auto" w:sz="4" w:space="0"/>
              <w:right w:val="single" w:color="auto" w:sz="4" w:space="0"/>
            </w:tcBorders>
          </w:tcPr>
          <w:p w14:paraId="209CA996">
            <w:pPr>
              <w:spacing w:line="360" w:lineRule="exact"/>
              <w:rPr>
                <w:rFonts w:ascii="宋体" w:hAnsi="宋体"/>
                <w:sz w:val="24"/>
              </w:rPr>
            </w:pPr>
          </w:p>
        </w:tc>
        <w:tc>
          <w:tcPr>
            <w:tcW w:w="905" w:type="dxa"/>
            <w:tcBorders>
              <w:top w:val="single" w:color="auto" w:sz="4" w:space="0"/>
              <w:left w:val="single" w:color="auto" w:sz="4" w:space="0"/>
              <w:bottom w:val="single" w:color="auto" w:sz="4" w:space="0"/>
              <w:right w:val="single" w:color="auto" w:sz="6" w:space="0"/>
            </w:tcBorders>
          </w:tcPr>
          <w:p w14:paraId="352298F7">
            <w:pPr>
              <w:spacing w:line="360" w:lineRule="exact"/>
              <w:rPr>
                <w:rFonts w:ascii="宋体" w:hAnsi="宋体"/>
                <w:sz w:val="24"/>
              </w:rPr>
            </w:pPr>
          </w:p>
        </w:tc>
        <w:tc>
          <w:tcPr>
            <w:tcW w:w="905" w:type="dxa"/>
            <w:tcBorders>
              <w:top w:val="single" w:color="auto" w:sz="4" w:space="0"/>
              <w:left w:val="single" w:color="auto" w:sz="6" w:space="0"/>
              <w:bottom w:val="single" w:color="auto" w:sz="4" w:space="0"/>
              <w:right w:val="single" w:color="auto" w:sz="4" w:space="0"/>
            </w:tcBorders>
          </w:tcPr>
          <w:p w14:paraId="0B52FB6C">
            <w:pPr>
              <w:spacing w:line="360" w:lineRule="exact"/>
              <w:rPr>
                <w:rFonts w:ascii="宋体" w:hAnsi="宋体"/>
                <w:sz w:val="24"/>
              </w:rPr>
            </w:pPr>
          </w:p>
        </w:tc>
        <w:tc>
          <w:tcPr>
            <w:tcW w:w="1075" w:type="dxa"/>
            <w:tcBorders>
              <w:top w:val="single" w:color="auto" w:sz="4" w:space="0"/>
              <w:left w:val="single" w:color="auto" w:sz="4" w:space="0"/>
              <w:bottom w:val="single" w:color="auto" w:sz="4" w:space="0"/>
              <w:right w:val="single" w:color="auto" w:sz="4" w:space="0"/>
            </w:tcBorders>
          </w:tcPr>
          <w:p w14:paraId="098420D9">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14:paraId="2CECEAAB">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14:paraId="17F360B0">
            <w:pPr>
              <w:spacing w:line="360" w:lineRule="exact"/>
              <w:rPr>
                <w:rFonts w:ascii="宋体" w:hAnsi="宋体"/>
                <w:sz w:val="24"/>
              </w:rPr>
            </w:pPr>
          </w:p>
        </w:tc>
      </w:tr>
    </w:tbl>
    <w:p w14:paraId="64F0EED2">
      <w:pPr>
        <w:spacing w:line="360" w:lineRule="exact"/>
        <w:rPr>
          <w:rFonts w:ascii="宋体" w:hAnsi="宋体"/>
          <w:sz w:val="24"/>
        </w:rPr>
      </w:pPr>
    </w:p>
    <w:p w14:paraId="0A06CDAD">
      <w:pPr>
        <w:spacing w:line="360" w:lineRule="exact"/>
        <w:rPr>
          <w:rFonts w:ascii="宋体" w:hAnsi="宋体"/>
          <w:sz w:val="24"/>
        </w:rPr>
      </w:pPr>
      <w:r>
        <w:rPr>
          <w:rFonts w:hint="eastAsia" w:ascii="宋体" w:hAnsi="宋体"/>
          <w:sz w:val="24"/>
        </w:rPr>
        <w:t>1、供应商是否小微型企业产品:是（   ）；否（   ）。</w:t>
      </w:r>
    </w:p>
    <w:p w14:paraId="420D2217">
      <w:pPr>
        <w:spacing w:line="360" w:lineRule="exact"/>
        <w:rPr>
          <w:rFonts w:ascii="宋体" w:hAnsi="宋体"/>
          <w:sz w:val="24"/>
        </w:rPr>
      </w:pPr>
      <w:r>
        <w:rPr>
          <w:rFonts w:hint="eastAsia" w:ascii="宋体" w:hAnsi="宋体"/>
          <w:sz w:val="24"/>
        </w:rPr>
        <w:t>2、供应商是否为监狱企业：是（    ）    否（    ）</w:t>
      </w:r>
    </w:p>
    <w:p w14:paraId="0CE1A7B2">
      <w:pPr>
        <w:spacing w:line="360" w:lineRule="exact"/>
        <w:rPr>
          <w:rFonts w:ascii="宋体" w:hAnsi="宋体"/>
          <w:sz w:val="24"/>
        </w:rPr>
      </w:pPr>
      <w:r>
        <w:rPr>
          <w:rFonts w:hint="eastAsia" w:ascii="宋体" w:hAnsi="宋体"/>
          <w:sz w:val="24"/>
        </w:rPr>
        <w:t>3、供应商是否为残疾人福利性单位：是（    ）    否（    ）</w:t>
      </w:r>
    </w:p>
    <w:p w14:paraId="47EB1B40">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14:paraId="218139F2">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 xml:space="preserve">总价：                              大写：                         </w:t>
      </w:r>
    </w:p>
    <w:p w14:paraId="7598CEA1">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14:paraId="023BEEE7">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优惠政策产品扣除后总价：            大写：</w:t>
      </w:r>
    </w:p>
    <w:p w14:paraId="5048C37F">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14:paraId="1280C618">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供应商代表签名：             职务：         联系电话：           日期：</w:t>
      </w:r>
    </w:p>
    <w:p w14:paraId="713C40DC">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14:paraId="2F913654">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bCs/>
          <w:sz w:val="24"/>
        </w:rPr>
      </w:pPr>
      <w:r>
        <w:rPr>
          <w:rFonts w:hint="eastAsia" w:ascii="宋体" w:hAnsi="宋体"/>
          <w:b/>
          <w:sz w:val="24"/>
        </w:rPr>
        <w:t>注：</w:t>
      </w:r>
      <w:r>
        <w:rPr>
          <w:rFonts w:hint="eastAsia" w:ascii="宋体" w:hAnsi="宋体"/>
          <w:bCs/>
          <w:sz w:val="24"/>
        </w:rPr>
        <w:t>1、设备用人民币报价。</w:t>
      </w:r>
    </w:p>
    <w:p w14:paraId="70DDF879">
      <w:pPr>
        <w:spacing w:line="360" w:lineRule="exact"/>
        <w:ind w:firstLine="480" w:firstLineChars="200"/>
        <w:rPr>
          <w:rFonts w:ascii="宋体" w:hAnsi="宋体"/>
          <w:bCs/>
          <w:sz w:val="24"/>
        </w:rPr>
      </w:pPr>
      <w:r>
        <w:rPr>
          <w:rFonts w:hint="eastAsia" w:ascii="宋体" w:hAnsi="宋体"/>
          <w:bCs/>
          <w:sz w:val="24"/>
        </w:rPr>
        <w:t>2、第6栏的单价应包括全部安装、调试、培训、技术服务、必不可少的部件、标准备件、专用工具等费用。</w:t>
      </w:r>
    </w:p>
    <w:p w14:paraId="0E92307F">
      <w:pPr>
        <w:spacing w:line="360" w:lineRule="exact"/>
        <w:ind w:firstLine="480" w:firstLineChars="200"/>
        <w:rPr>
          <w:rFonts w:ascii="宋体" w:hAnsi="宋体"/>
          <w:bCs/>
          <w:sz w:val="24"/>
        </w:rPr>
      </w:pPr>
      <w:r>
        <w:rPr>
          <w:rFonts w:hint="eastAsia" w:ascii="宋体" w:hAnsi="宋体"/>
          <w:bCs/>
          <w:sz w:val="24"/>
        </w:rPr>
        <w:t>3、单价{单价=（货价+运抵用户指定地点运、保、税、）}和响应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14:paraId="195B3967">
      <w:pPr>
        <w:spacing w:line="360" w:lineRule="exact"/>
        <w:ind w:firstLine="480" w:firstLineChars="200"/>
        <w:rPr>
          <w:rFonts w:ascii="宋体" w:hAnsi="宋体"/>
          <w:bCs/>
          <w:sz w:val="24"/>
        </w:rPr>
      </w:pPr>
      <w:r>
        <w:rPr>
          <w:rFonts w:hint="eastAsia" w:ascii="宋体" w:hAnsi="宋体"/>
          <w:bCs/>
          <w:sz w:val="24"/>
        </w:rPr>
        <w:t>4、第8栏中的优惠政策产品指节能产品、信息安全产品、环境标志产品、绿色产品。</w:t>
      </w:r>
    </w:p>
    <w:p w14:paraId="5BB5DFE9">
      <w:pPr>
        <w:spacing w:line="360" w:lineRule="exact"/>
        <w:ind w:firstLine="480" w:firstLineChars="200"/>
        <w:rPr>
          <w:rFonts w:ascii="宋体" w:hAnsi="宋体"/>
          <w:bCs/>
          <w:sz w:val="24"/>
        </w:rPr>
      </w:pPr>
      <w:r>
        <w:rPr>
          <w:rFonts w:hint="eastAsia" w:ascii="宋体" w:hAnsi="宋体"/>
          <w:bCs/>
          <w:sz w:val="24"/>
        </w:rPr>
        <w:t>5、供应商企业类型、是否监狱企业栏和是否残疾人福利性单位栏，供应商须在相应的括弧里打勾（√），否则承担不利后果。</w:t>
      </w:r>
    </w:p>
    <w:p w14:paraId="6B5BD006">
      <w:pPr>
        <w:spacing w:line="360" w:lineRule="exact"/>
        <w:rPr>
          <w:rFonts w:ascii="宋体" w:hAnsi="宋体"/>
          <w:sz w:val="24"/>
        </w:rPr>
      </w:pPr>
    </w:p>
    <w:p w14:paraId="3C4862FA">
      <w:pPr>
        <w:pStyle w:val="2"/>
      </w:pPr>
    </w:p>
    <w:p w14:paraId="4009E0C5">
      <w:pPr>
        <w:spacing w:line="360" w:lineRule="exact"/>
        <w:rPr>
          <w:rFonts w:ascii="宋体" w:hAnsi="宋体"/>
          <w:b/>
          <w:sz w:val="24"/>
        </w:rPr>
      </w:pPr>
      <w:r>
        <w:rPr>
          <w:rFonts w:hint="eastAsia" w:ascii="宋体" w:hAnsi="宋体"/>
          <w:b/>
          <w:sz w:val="24"/>
        </w:rPr>
        <w:t>附件3</w:t>
      </w:r>
    </w:p>
    <w:p w14:paraId="5600B823">
      <w:pPr>
        <w:spacing w:line="360" w:lineRule="exact"/>
        <w:jc w:val="center"/>
        <w:rPr>
          <w:rFonts w:ascii="宋体" w:hAnsi="宋体"/>
          <w:b/>
          <w:sz w:val="24"/>
        </w:rPr>
      </w:pPr>
      <w:r>
        <w:rPr>
          <w:rFonts w:hint="eastAsia" w:ascii="宋体" w:hAnsi="宋体"/>
          <w:b/>
          <w:sz w:val="24"/>
        </w:rPr>
        <w:t>规格响应表</w:t>
      </w:r>
    </w:p>
    <w:p w14:paraId="74A4F6FF">
      <w:pPr>
        <w:tabs>
          <w:tab w:val="left" w:pos="9654"/>
        </w:tabs>
        <w:spacing w:line="360" w:lineRule="exact"/>
        <w:rPr>
          <w:rFonts w:ascii="宋体" w:hAnsi="宋体"/>
          <w:sz w:val="24"/>
        </w:rPr>
      </w:pPr>
      <w:r>
        <w:rPr>
          <w:rFonts w:hint="eastAsia" w:ascii="宋体" w:hAnsi="宋体"/>
          <w:sz w:val="24"/>
        </w:rPr>
        <w:t>供应商名称</w:t>
      </w:r>
      <w:r>
        <w:rPr>
          <w:rFonts w:ascii="宋体" w:hAnsi="宋体"/>
          <w:sz w:val="24"/>
        </w:rPr>
        <w:t>:</w:t>
      </w:r>
      <w:r>
        <w:rPr>
          <w:rFonts w:hint="eastAsia" w:ascii="宋体" w:hAnsi="宋体"/>
          <w:sz w:val="24"/>
        </w:rPr>
        <w:t xml:space="preserve"> （盖章）</w:t>
      </w:r>
    </w:p>
    <w:p w14:paraId="77A47E22">
      <w:pPr>
        <w:spacing w:line="320" w:lineRule="exact"/>
        <w:jc w:val="center"/>
        <w:rPr>
          <w:rFonts w:ascii="宋体" w:hAnsi="宋体"/>
          <w:b/>
          <w:sz w:val="28"/>
          <w:szCs w:val="28"/>
        </w:rPr>
      </w:pPr>
    </w:p>
    <w:p w14:paraId="7C87D4F6">
      <w:pPr>
        <w:spacing w:line="320" w:lineRule="exact"/>
        <w:jc w:val="left"/>
        <w:rPr>
          <w:rFonts w:ascii="宋体" w:hAnsi="宋体"/>
          <w:sz w:val="24"/>
        </w:rPr>
      </w:pPr>
      <w:r>
        <w:rPr>
          <w:rFonts w:hint="eastAsia" w:ascii="宋体" w:hAnsi="宋体"/>
          <w:sz w:val="24"/>
        </w:rPr>
        <w:t>说明：响应供应商必须仔细阅读磋商文件中所有技术规范条款和相关功能要求，并对所有技术规范和功能偏离的条目列入下表，未列入下表的视作响应供应商不响应。响应供应商</w:t>
      </w:r>
      <w:r>
        <w:rPr>
          <w:rFonts w:hint="eastAsia" w:ascii="宋体" w:hAnsi="宋体"/>
          <w:sz w:val="24"/>
          <w:u w:val="single"/>
        </w:rPr>
        <w:t>必须根据所投产品的实际情况如实填写，评委会如发现有虚假描述，</w:t>
      </w:r>
      <w:r>
        <w:rPr>
          <w:rFonts w:ascii="宋体" w:hAnsi="宋体"/>
          <w:sz w:val="24"/>
          <w:u w:val="single"/>
        </w:rPr>
        <w:t>提供虚假材料谋取成交的</w:t>
      </w:r>
      <w:r>
        <w:rPr>
          <w:rFonts w:hint="eastAsia" w:ascii="宋体" w:hAnsi="宋体"/>
          <w:sz w:val="24"/>
          <w:u w:val="single"/>
        </w:rPr>
        <w:t>，属违反政府采购法相关规定，该响应文件作废标处理。</w:t>
      </w:r>
      <w:r>
        <w:rPr>
          <w:rFonts w:ascii="宋体" w:hAnsi="宋体"/>
          <w:sz w:val="24"/>
        </w:rPr>
        <w:tab/>
      </w:r>
    </w:p>
    <w:p w14:paraId="0201CFE4">
      <w:pPr>
        <w:tabs>
          <w:tab w:val="left" w:pos="9654"/>
        </w:tabs>
        <w:spacing w:line="320" w:lineRule="exact"/>
        <w:rPr>
          <w:rFonts w:ascii="宋体" w:hAnsi="宋体"/>
          <w:sz w:val="24"/>
        </w:rPr>
      </w:pPr>
    </w:p>
    <w:p w14:paraId="1A910E4F">
      <w:pPr>
        <w:tabs>
          <w:tab w:val="left" w:pos="635"/>
          <w:tab w:val="left" w:pos="2852"/>
          <w:tab w:val="left" w:pos="5260"/>
          <w:tab w:val="left" w:pos="9654"/>
        </w:tabs>
        <w:spacing w:line="320" w:lineRule="exact"/>
        <w:rPr>
          <w:rFonts w:ascii="宋体" w:hAnsi="宋体"/>
          <w:sz w:val="24"/>
        </w:rPr>
      </w:pPr>
    </w:p>
    <w:tbl>
      <w:tblPr>
        <w:tblStyle w:val="17"/>
        <w:tblW w:w="0" w:type="auto"/>
        <w:tblInd w:w="-66" w:type="dxa"/>
        <w:tblLayout w:type="fixed"/>
        <w:tblCellMar>
          <w:top w:w="0" w:type="dxa"/>
          <w:left w:w="54" w:type="dxa"/>
          <w:bottom w:w="0" w:type="dxa"/>
          <w:right w:w="54" w:type="dxa"/>
        </w:tblCellMar>
      </w:tblPr>
      <w:tblGrid>
        <w:gridCol w:w="660"/>
        <w:gridCol w:w="3300"/>
        <w:gridCol w:w="2783"/>
        <w:gridCol w:w="1410"/>
      </w:tblGrid>
      <w:tr w14:paraId="0CA9325D">
        <w:tblPrEx>
          <w:tblCellMar>
            <w:top w:w="0" w:type="dxa"/>
            <w:left w:w="54" w:type="dxa"/>
            <w:bottom w:w="0" w:type="dxa"/>
            <w:right w:w="54" w:type="dxa"/>
          </w:tblCellMar>
        </w:tblPrEx>
        <w:trPr>
          <w:trHeight w:val="160" w:hRule="atLeast"/>
        </w:trPr>
        <w:tc>
          <w:tcPr>
            <w:tcW w:w="660" w:type="dxa"/>
            <w:tcBorders>
              <w:top w:val="single" w:color="auto" w:sz="6" w:space="0"/>
              <w:left w:val="single" w:color="auto" w:sz="6" w:space="0"/>
              <w:bottom w:val="single" w:color="auto" w:sz="6" w:space="0"/>
              <w:right w:val="single" w:color="auto" w:sz="4" w:space="0"/>
            </w:tcBorders>
            <w:noWrap/>
            <w:vAlign w:val="center"/>
          </w:tcPr>
          <w:p w14:paraId="49DEB42F">
            <w:pPr>
              <w:spacing w:line="320" w:lineRule="exact"/>
              <w:jc w:val="center"/>
              <w:rPr>
                <w:rFonts w:ascii="宋体" w:hAnsi="宋体"/>
                <w:sz w:val="24"/>
              </w:rPr>
            </w:pPr>
            <w:r>
              <w:rPr>
                <w:rFonts w:hint="eastAsia" w:ascii="宋体" w:hAnsi="宋体"/>
                <w:sz w:val="24"/>
              </w:rPr>
              <w:t>序号</w:t>
            </w:r>
          </w:p>
        </w:tc>
        <w:tc>
          <w:tcPr>
            <w:tcW w:w="3300" w:type="dxa"/>
            <w:tcBorders>
              <w:top w:val="single" w:color="auto" w:sz="6" w:space="0"/>
              <w:left w:val="single" w:color="auto" w:sz="4" w:space="0"/>
              <w:bottom w:val="single" w:color="auto" w:sz="6" w:space="0"/>
              <w:right w:val="single" w:color="auto" w:sz="6" w:space="0"/>
            </w:tcBorders>
            <w:noWrap/>
            <w:vAlign w:val="center"/>
          </w:tcPr>
          <w:p w14:paraId="7FB3447D">
            <w:pPr>
              <w:spacing w:line="320" w:lineRule="exact"/>
              <w:jc w:val="center"/>
              <w:rPr>
                <w:rFonts w:ascii="宋体" w:hAnsi="宋体"/>
                <w:sz w:val="24"/>
              </w:rPr>
            </w:pPr>
            <w:r>
              <w:rPr>
                <w:rFonts w:hint="eastAsia" w:ascii="宋体" w:hAnsi="宋体"/>
                <w:sz w:val="24"/>
              </w:rPr>
              <w:t>采购规格</w:t>
            </w:r>
          </w:p>
        </w:tc>
        <w:tc>
          <w:tcPr>
            <w:tcW w:w="2783" w:type="dxa"/>
            <w:tcBorders>
              <w:top w:val="single" w:color="auto" w:sz="6" w:space="0"/>
              <w:left w:val="single" w:color="auto" w:sz="6" w:space="0"/>
              <w:bottom w:val="single" w:color="auto" w:sz="6" w:space="0"/>
              <w:right w:val="single" w:color="auto" w:sz="6" w:space="0"/>
            </w:tcBorders>
            <w:noWrap/>
            <w:vAlign w:val="center"/>
          </w:tcPr>
          <w:p w14:paraId="1B577250">
            <w:pPr>
              <w:spacing w:line="320" w:lineRule="exact"/>
              <w:jc w:val="center"/>
              <w:rPr>
                <w:rFonts w:ascii="宋体" w:hAnsi="宋体"/>
                <w:sz w:val="24"/>
              </w:rPr>
            </w:pPr>
            <w:r>
              <w:rPr>
                <w:rFonts w:hint="eastAsia" w:ascii="宋体" w:hAnsi="宋体"/>
                <w:sz w:val="24"/>
              </w:rPr>
              <w:t>响应规格</w:t>
            </w:r>
          </w:p>
        </w:tc>
        <w:tc>
          <w:tcPr>
            <w:tcW w:w="1410" w:type="dxa"/>
            <w:tcBorders>
              <w:top w:val="single" w:color="auto" w:sz="6" w:space="0"/>
              <w:left w:val="single" w:color="auto" w:sz="4" w:space="0"/>
              <w:bottom w:val="single" w:color="auto" w:sz="6" w:space="0"/>
              <w:right w:val="single" w:color="auto" w:sz="6" w:space="0"/>
            </w:tcBorders>
            <w:noWrap/>
            <w:vAlign w:val="center"/>
          </w:tcPr>
          <w:p w14:paraId="04C92721">
            <w:pPr>
              <w:spacing w:line="320" w:lineRule="exact"/>
              <w:jc w:val="center"/>
              <w:rPr>
                <w:rFonts w:ascii="宋体" w:hAnsi="宋体"/>
                <w:sz w:val="24"/>
              </w:rPr>
            </w:pPr>
            <w:r>
              <w:rPr>
                <w:rFonts w:ascii="宋体" w:hAnsi="宋体"/>
                <w:sz w:val="24"/>
              </w:rPr>
              <w:t>偏离情况</w:t>
            </w:r>
          </w:p>
          <w:p w14:paraId="33EEDC14">
            <w:pPr>
              <w:spacing w:line="320" w:lineRule="exact"/>
              <w:jc w:val="center"/>
              <w:rPr>
                <w:rFonts w:ascii="宋体" w:hAnsi="宋体"/>
                <w:sz w:val="24"/>
              </w:rPr>
            </w:pPr>
            <w:r>
              <w:rPr>
                <w:rFonts w:ascii="宋体" w:hAnsi="宋体"/>
                <w:sz w:val="24"/>
              </w:rPr>
              <w:t>（无偏离，正/负偏离）</w:t>
            </w:r>
          </w:p>
          <w:p w14:paraId="6D7DC2DB">
            <w:pPr>
              <w:spacing w:line="320" w:lineRule="exact"/>
              <w:jc w:val="center"/>
              <w:rPr>
                <w:rFonts w:ascii="宋体" w:hAnsi="宋体"/>
                <w:sz w:val="24"/>
              </w:rPr>
            </w:pPr>
            <w:r>
              <w:rPr>
                <w:rFonts w:hint="eastAsia" w:ascii="宋体" w:hAnsi="宋体"/>
                <w:sz w:val="24"/>
              </w:rPr>
              <w:t>证明材料页码</w:t>
            </w:r>
          </w:p>
        </w:tc>
      </w:tr>
      <w:tr w14:paraId="0BD9B341">
        <w:tblPrEx>
          <w:tblCellMar>
            <w:top w:w="0" w:type="dxa"/>
            <w:left w:w="54" w:type="dxa"/>
            <w:bottom w:w="0" w:type="dxa"/>
            <w:right w:w="54" w:type="dxa"/>
          </w:tblCellMar>
        </w:tblPrEx>
        <w:trPr>
          <w:cantSplit/>
          <w:trHeight w:val="160" w:hRule="atLeast"/>
        </w:trPr>
        <w:tc>
          <w:tcPr>
            <w:tcW w:w="660" w:type="dxa"/>
            <w:tcBorders>
              <w:top w:val="single" w:color="auto" w:sz="6" w:space="0"/>
              <w:left w:val="single" w:color="auto" w:sz="6" w:space="0"/>
              <w:bottom w:val="single" w:color="auto" w:sz="4" w:space="0"/>
              <w:right w:val="single" w:color="auto" w:sz="4" w:space="0"/>
            </w:tcBorders>
            <w:noWrap/>
          </w:tcPr>
          <w:p w14:paraId="51FDD55A">
            <w:pPr>
              <w:spacing w:line="320" w:lineRule="exact"/>
              <w:rPr>
                <w:rFonts w:ascii="宋体" w:hAnsi="宋体"/>
                <w:sz w:val="24"/>
              </w:rPr>
            </w:pPr>
          </w:p>
        </w:tc>
        <w:tc>
          <w:tcPr>
            <w:tcW w:w="3300" w:type="dxa"/>
            <w:tcBorders>
              <w:top w:val="single" w:color="auto" w:sz="6" w:space="0"/>
              <w:left w:val="single" w:color="auto" w:sz="4" w:space="0"/>
              <w:bottom w:val="single" w:color="auto" w:sz="4" w:space="0"/>
              <w:right w:val="single" w:color="auto" w:sz="6" w:space="0"/>
            </w:tcBorders>
            <w:noWrap/>
          </w:tcPr>
          <w:p w14:paraId="11EEC70C">
            <w:pPr>
              <w:spacing w:line="320" w:lineRule="exact"/>
              <w:rPr>
                <w:rFonts w:ascii="宋体" w:hAnsi="宋体"/>
                <w:sz w:val="24"/>
              </w:rPr>
            </w:pPr>
          </w:p>
        </w:tc>
        <w:tc>
          <w:tcPr>
            <w:tcW w:w="2783" w:type="dxa"/>
            <w:tcBorders>
              <w:top w:val="single" w:color="auto" w:sz="6" w:space="0"/>
              <w:left w:val="single" w:color="auto" w:sz="6" w:space="0"/>
              <w:bottom w:val="single" w:color="auto" w:sz="4" w:space="0"/>
              <w:right w:val="single" w:color="auto" w:sz="6" w:space="0"/>
            </w:tcBorders>
            <w:noWrap/>
          </w:tcPr>
          <w:p w14:paraId="1056D9AD">
            <w:pPr>
              <w:spacing w:line="320" w:lineRule="exact"/>
              <w:rPr>
                <w:rFonts w:ascii="宋体" w:hAnsi="宋体"/>
                <w:sz w:val="24"/>
              </w:rPr>
            </w:pPr>
          </w:p>
        </w:tc>
        <w:tc>
          <w:tcPr>
            <w:tcW w:w="1410" w:type="dxa"/>
            <w:tcBorders>
              <w:top w:val="single" w:color="auto" w:sz="6" w:space="0"/>
              <w:left w:val="single" w:color="auto" w:sz="4" w:space="0"/>
              <w:bottom w:val="single" w:color="auto" w:sz="4" w:space="0"/>
              <w:right w:val="single" w:color="auto" w:sz="6" w:space="0"/>
            </w:tcBorders>
            <w:noWrap/>
          </w:tcPr>
          <w:p w14:paraId="6EE96BCE">
            <w:pPr>
              <w:spacing w:line="320" w:lineRule="exact"/>
              <w:rPr>
                <w:rFonts w:ascii="宋体" w:hAnsi="宋体"/>
                <w:sz w:val="24"/>
              </w:rPr>
            </w:pPr>
          </w:p>
        </w:tc>
      </w:tr>
      <w:tr w14:paraId="3F67711B">
        <w:tblPrEx>
          <w:tblCellMar>
            <w:top w:w="0" w:type="dxa"/>
            <w:left w:w="54" w:type="dxa"/>
            <w:bottom w:w="0" w:type="dxa"/>
            <w:right w:w="54" w:type="dxa"/>
          </w:tblCellMar>
        </w:tblPrEx>
        <w:trPr>
          <w:cantSplit/>
          <w:trHeight w:val="160" w:hRule="atLeast"/>
        </w:trPr>
        <w:tc>
          <w:tcPr>
            <w:tcW w:w="660" w:type="dxa"/>
            <w:tcBorders>
              <w:top w:val="single" w:color="auto" w:sz="4" w:space="0"/>
              <w:left w:val="single" w:color="auto" w:sz="6" w:space="0"/>
              <w:bottom w:val="single" w:color="auto" w:sz="4" w:space="0"/>
              <w:right w:val="single" w:color="auto" w:sz="4" w:space="0"/>
            </w:tcBorders>
            <w:noWrap/>
          </w:tcPr>
          <w:p w14:paraId="39BE6A01">
            <w:pPr>
              <w:spacing w:line="320" w:lineRule="exact"/>
              <w:rPr>
                <w:rFonts w:ascii="宋体" w:hAnsi="宋体"/>
                <w:sz w:val="24"/>
              </w:rPr>
            </w:pPr>
          </w:p>
        </w:tc>
        <w:tc>
          <w:tcPr>
            <w:tcW w:w="3300" w:type="dxa"/>
            <w:tcBorders>
              <w:top w:val="single" w:color="auto" w:sz="4" w:space="0"/>
              <w:left w:val="single" w:color="auto" w:sz="4" w:space="0"/>
              <w:bottom w:val="single" w:color="auto" w:sz="4" w:space="0"/>
              <w:right w:val="single" w:color="auto" w:sz="6" w:space="0"/>
            </w:tcBorders>
            <w:noWrap/>
          </w:tcPr>
          <w:p w14:paraId="58F57457">
            <w:pPr>
              <w:spacing w:line="320" w:lineRule="exact"/>
              <w:rPr>
                <w:rFonts w:ascii="宋体" w:hAnsi="宋体"/>
                <w:sz w:val="24"/>
              </w:rPr>
            </w:pPr>
          </w:p>
        </w:tc>
        <w:tc>
          <w:tcPr>
            <w:tcW w:w="2783" w:type="dxa"/>
            <w:tcBorders>
              <w:top w:val="single" w:color="auto" w:sz="4" w:space="0"/>
              <w:left w:val="single" w:color="auto" w:sz="6" w:space="0"/>
              <w:bottom w:val="single" w:color="auto" w:sz="4" w:space="0"/>
              <w:right w:val="single" w:color="auto" w:sz="6" w:space="0"/>
            </w:tcBorders>
            <w:noWrap/>
          </w:tcPr>
          <w:p w14:paraId="5B7D0E7D">
            <w:pPr>
              <w:spacing w:line="320" w:lineRule="exact"/>
              <w:rPr>
                <w:rFonts w:ascii="宋体" w:hAnsi="宋体"/>
                <w:sz w:val="24"/>
              </w:rPr>
            </w:pPr>
          </w:p>
        </w:tc>
        <w:tc>
          <w:tcPr>
            <w:tcW w:w="1410" w:type="dxa"/>
            <w:tcBorders>
              <w:top w:val="single" w:color="auto" w:sz="4" w:space="0"/>
              <w:left w:val="single" w:color="auto" w:sz="4" w:space="0"/>
              <w:bottom w:val="single" w:color="auto" w:sz="4" w:space="0"/>
              <w:right w:val="single" w:color="auto" w:sz="6" w:space="0"/>
            </w:tcBorders>
            <w:noWrap/>
          </w:tcPr>
          <w:p w14:paraId="67A1A5ED">
            <w:pPr>
              <w:spacing w:line="320" w:lineRule="exact"/>
              <w:rPr>
                <w:rFonts w:ascii="宋体" w:hAnsi="宋体"/>
                <w:sz w:val="24"/>
              </w:rPr>
            </w:pPr>
          </w:p>
        </w:tc>
      </w:tr>
      <w:tr w14:paraId="6985E06B">
        <w:tblPrEx>
          <w:tblCellMar>
            <w:top w:w="0" w:type="dxa"/>
            <w:left w:w="54" w:type="dxa"/>
            <w:bottom w:w="0" w:type="dxa"/>
            <w:right w:w="54" w:type="dxa"/>
          </w:tblCellMar>
        </w:tblPrEx>
        <w:trPr>
          <w:cantSplit/>
          <w:trHeight w:val="160" w:hRule="atLeast"/>
        </w:trPr>
        <w:tc>
          <w:tcPr>
            <w:tcW w:w="660" w:type="dxa"/>
            <w:tcBorders>
              <w:top w:val="single" w:color="auto" w:sz="4" w:space="0"/>
              <w:left w:val="single" w:color="auto" w:sz="6" w:space="0"/>
              <w:bottom w:val="single" w:color="auto" w:sz="6" w:space="0"/>
              <w:right w:val="single" w:color="auto" w:sz="4" w:space="0"/>
            </w:tcBorders>
            <w:noWrap/>
          </w:tcPr>
          <w:p w14:paraId="7E6AE3E2">
            <w:pPr>
              <w:spacing w:line="320" w:lineRule="exact"/>
              <w:rPr>
                <w:rFonts w:ascii="宋体" w:hAnsi="宋体"/>
                <w:sz w:val="24"/>
              </w:rPr>
            </w:pPr>
          </w:p>
        </w:tc>
        <w:tc>
          <w:tcPr>
            <w:tcW w:w="3300" w:type="dxa"/>
            <w:tcBorders>
              <w:top w:val="single" w:color="auto" w:sz="4" w:space="0"/>
              <w:left w:val="single" w:color="auto" w:sz="4" w:space="0"/>
              <w:bottom w:val="single" w:color="auto" w:sz="6" w:space="0"/>
              <w:right w:val="single" w:color="auto" w:sz="6" w:space="0"/>
            </w:tcBorders>
            <w:noWrap/>
          </w:tcPr>
          <w:p w14:paraId="65B55574">
            <w:pPr>
              <w:spacing w:line="320" w:lineRule="exact"/>
              <w:rPr>
                <w:rFonts w:ascii="宋体" w:hAnsi="宋体"/>
                <w:sz w:val="24"/>
              </w:rPr>
            </w:pPr>
          </w:p>
        </w:tc>
        <w:tc>
          <w:tcPr>
            <w:tcW w:w="2783" w:type="dxa"/>
            <w:tcBorders>
              <w:top w:val="single" w:color="auto" w:sz="4" w:space="0"/>
              <w:left w:val="single" w:color="auto" w:sz="6" w:space="0"/>
              <w:bottom w:val="single" w:color="auto" w:sz="6" w:space="0"/>
              <w:right w:val="single" w:color="auto" w:sz="6" w:space="0"/>
            </w:tcBorders>
            <w:noWrap/>
          </w:tcPr>
          <w:p w14:paraId="789C22D2">
            <w:pPr>
              <w:spacing w:line="320" w:lineRule="exact"/>
              <w:rPr>
                <w:rFonts w:ascii="宋体" w:hAnsi="宋体"/>
                <w:sz w:val="24"/>
              </w:rPr>
            </w:pPr>
          </w:p>
        </w:tc>
        <w:tc>
          <w:tcPr>
            <w:tcW w:w="1410" w:type="dxa"/>
            <w:tcBorders>
              <w:top w:val="single" w:color="auto" w:sz="4" w:space="0"/>
              <w:left w:val="single" w:color="auto" w:sz="4" w:space="0"/>
              <w:bottom w:val="single" w:color="auto" w:sz="6" w:space="0"/>
              <w:right w:val="single" w:color="auto" w:sz="6" w:space="0"/>
            </w:tcBorders>
            <w:noWrap/>
          </w:tcPr>
          <w:p w14:paraId="18F0D0C5">
            <w:pPr>
              <w:spacing w:line="320" w:lineRule="exact"/>
              <w:rPr>
                <w:rFonts w:ascii="宋体" w:hAnsi="宋体"/>
                <w:sz w:val="24"/>
              </w:rPr>
            </w:pPr>
          </w:p>
        </w:tc>
      </w:tr>
      <w:tr w14:paraId="7AF6B2FF">
        <w:tblPrEx>
          <w:tblCellMar>
            <w:top w:w="0" w:type="dxa"/>
            <w:left w:w="54" w:type="dxa"/>
            <w:bottom w:w="0" w:type="dxa"/>
            <w:right w:w="54" w:type="dxa"/>
          </w:tblCellMar>
        </w:tblPrEx>
        <w:trPr>
          <w:trHeight w:val="160" w:hRule="atLeast"/>
        </w:trPr>
        <w:tc>
          <w:tcPr>
            <w:tcW w:w="660" w:type="dxa"/>
            <w:tcBorders>
              <w:top w:val="single" w:color="auto" w:sz="6" w:space="0"/>
              <w:left w:val="single" w:color="auto" w:sz="6" w:space="0"/>
              <w:bottom w:val="single" w:color="auto" w:sz="4" w:space="0"/>
              <w:right w:val="single" w:color="auto" w:sz="4" w:space="0"/>
            </w:tcBorders>
            <w:noWrap/>
          </w:tcPr>
          <w:p w14:paraId="4FFF5451">
            <w:pPr>
              <w:spacing w:line="320" w:lineRule="exact"/>
              <w:rPr>
                <w:rFonts w:ascii="宋体" w:hAnsi="宋体"/>
                <w:sz w:val="24"/>
              </w:rPr>
            </w:pPr>
          </w:p>
        </w:tc>
        <w:tc>
          <w:tcPr>
            <w:tcW w:w="3300" w:type="dxa"/>
            <w:tcBorders>
              <w:top w:val="single" w:color="auto" w:sz="6" w:space="0"/>
              <w:left w:val="single" w:color="auto" w:sz="4" w:space="0"/>
              <w:bottom w:val="single" w:color="auto" w:sz="4" w:space="0"/>
              <w:right w:val="single" w:color="auto" w:sz="6" w:space="0"/>
            </w:tcBorders>
            <w:noWrap/>
          </w:tcPr>
          <w:p w14:paraId="11529367">
            <w:pPr>
              <w:spacing w:line="320" w:lineRule="exact"/>
              <w:rPr>
                <w:rFonts w:ascii="宋体" w:hAnsi="宋体"/>
                <w:sz w:val="24"/>
              </w:rPr>
            </w:pPr>
          </w:p>
        </w:tc>
        <w:tc>
          <w:tcPr>
            <w:tcW w:w="2783" w:type="dxa"/>
            <w:tcBorders>
              <w:top w:val="single" w:color="auto" w:sz="6" w:space="0"/>
              <w:left w:val="single" w:color="auto" w:sz="6" w:space="0"/>
              <w:bottom w:val="single" w:color="auto" w:sz="4" w:space="0"/>
              <w:right w:val="single" w:color="auto" w:sz="6" w:space="0"/>
            </w:tcBorders>
            <w:noWrap/>
          </w:tcPr>
          <w:p w14:paraId="27ED8014">
            <w:pPr>
              <w:spacing w:line="320" w:lineRule="exact"/>
              <w:rPr>
                <w:rFonts w:ascii="宋体" w:hAnsi="宋体"/>
                <w:sz w:val="24"/>
              </w:rPr>
            </w:pPr>
          </w:p>
        </w:tc>
        <w:tc>
          <w:tcPr>
            <w:tcW w:w="1410" w:type="dxa"/>
            <w:tcBorders>
              <w:top w:val="single" w:color="auto" w:sz="6" w:space="0"/>
              <w:left w:val="single" w:color="auto" w:sz="4" w:space="0"/>
              <w:bottom w:val="single" w:color="auto" w:sz="4" w:space="0"/>
              <w:right w:val="single" w:color="auto" w:sz="6" w:space="0"/>
            </w:tcBorders>
            <w:noWrap/>
          </w:tcPr>
          <w:p w14:paraId="5D5758CE">
            <w:pPr>
              <w:spacing w:line="320" w:lineRule="exact"/>
              <w:rPr>
                <w:rFonts w:ascii="宋体" w:hAnsi="宋体"/>
                <w:sz w:val="24"/>
              </w:rPr>
            </w:pPr>
          </w:p>
        </w:tc>
      </w:tr>
      <w:tr w14:paraId="27C0FB78">
        <w:tblPrEx>
          <w:tblCellMar>
            <w:top w:w="0" w:type="dxa"/>
            <w:left w:w="54" w:type="dxa"/>
            <w:bottom w:w="0" w:type="dxa"/>
            <w:right w:w="54" w:type="dxa"/>
          </w:tblCellMar>
        </w:tblPrEx>
        <w:trPr>
          <w:trHeight w:val="160" w:hRule="atLeast"/>
        </w:trPr>
        <w:tc>
          <w:tcPr>
            <w:tcW w:w="660" w:type="dxa"/>
            <w:tcBorders>
              <w:top w:val="single" w:color="auto" w:sz="4" w:space="0"/>
              <w:left w:val="single" w:color="auto" w:sz="6" w:space="0"/>
              <w:bottom w:val="single" w:color="auto" w:sz="4" w:space="0"/>
              <w:right w:val="single" w:color="auto" w:sz="4" w:space="0"/>
            </w:tcBorders>
            <w:noWrap/>
          </w:tcPr>
          <w:p w14:paraId="653DCA82">
            <w:pPr>
              <w:spacing w:line="320" w:lineRule="exact"/>
              <w:rPr>
                <w:rFonts w:ascii="宋体" w:hAnsi="宋体"/>
                <w:sz w:val="24"/>
              </w:rPr>
            </w:pPr>
          </w:p>
        </w:tc>
        <w:tc>
          <w:tcPr>
            <w:tcW w:w="3300" w:type="dxa"/>
            <w:tcBorders>
              <w:top w:val="single" w:color="auto" w:sz="4" w:space="0"/>
              <w:left w:val="single" w:color="auto" w:sz="4" w:space="0"/>
              <w:bottom w:val="single" w:color="auto" w:sz="4" w:space="0"/>
              <w:right w:val="single" w:color="auto" w:sz="6" w:space="0"/>
            </w:tcBorders>
            <w:noWrap/>
          </w:tcPr>
          <w:p w14:paraId="0E8ED065">
            <w:pPr>
              <w:spacing w:line="320" w:lineRule="exact"/>
              <w:rPr>
                <w:rFonts w:ascii="宋体" w:hAnsi="宋体"/>
                <w:sz w:val="24"/>
              </w:rPr>
            </w:pPr>
          </w:p>
        </w:tc>
        <w:tc>
          <w:tcPr>
            <w:tcW w:w="2783" w:type="dxa"/>
            <w:tcBorders>
              <w:top w:val="single" w:color="auto" w:sz="4" w:space="0"/>
              <w:left w:val="single" w:color="auto" w:sz="6" w:space="0"/>
              <w:bottom w:val="single" w:color="auto" w:sz="4" w:space="0"/>
              <w:right w:val="single" w:color="auto" w:sz="6" w:space="0"/>
            </w:tcBorders>
            <w:noWrap/>
          </w:tcPr>
          <w:p w14:paraId="17DD6D23">
            <w:pPr>
              <w:spacing w:line="320" w:lineRule="exact"/>
              <w:rPr>
                <w:rFonts w:ascii="宋体" w:hAnsi="宋体"/>
                <w:sz w:val="24"/>
              </w:rPr>
            </w:pPr>
          </w:p>
        </w:tc>
        <w:tc>
          <w:tcPr>
            <w:tcW w:w="1410" w:type="dxa"/>
            <w:tcBorders>
              <w:top w:val="single" w:color="auto" w:sz="4" w:space="0"/>
              <w:left w:val="single" w:color="auto" w:sz="4" w:space="0"/>
              <w:bottom w:val="single" w:color="auto" w:sz="4" w:space="0"/>
              <w:right w:val="single" w:color="auto" w:sz="6" w:space="0"/>
            </w:tcBorders>
            <w:noWrap/>
          </w:tcPr>
          <w:p w14:paraId="24B0A545">
            <w:pPr>
              <w:spacing w:line="320" w:lineRule="exact"/>
              <w:rPr>
                <w:rFonts w:ascii="宋体" w:hAnsi="宋体"/>
                <w:sz w:val="24"/>
              </w:rPr>
            </w:pPr>
          </w:p>
        </w:tc>
      </w:tr>
    </w:tbl>
    <w:p w14:paraId="317BF54C"/>
    <w:p w14:paraId="7B7E421E">
      <w:pPr>
        <w:spacing w:line="320" w:lineRule="exact"/>
        <w:rPr>
          <w:rFonts w:ascii="宋体" w:hAnsi="宋体"/>
          <w:b/>
          <w:sz w:val="24"/>
        </w:rPr>
      </w:pPr>
      <w:r>
        <w:rPr>
          <w:rFonts w:hint="eastAsia" w:ascii="宋体" w:hAnsi="宋体"/>
          <w:b/>
          <w:sz w:val="24"/>
        </w:rPr>
        <w:t>注：1、采购规格按磋商采购文件要求填写。</w:t>
      </w:r>
    </w:p>
    <w:p w14:paraId="35BB6D1D">
      <w:pPr>
        <w:numPr>
          <w:ilvl w:val="0"/>
          <w:numId w:val="3"/>
        </w:numPr>
        <w:spacing w:line="320" w:lineRule="exact"/>
        <w:ind w:firstLine="482" w:firstLineChars="200"/>
        <w:rPr>
          <w:rFonts w:ascii="宋体" w:hAnsi="宋体"/>
          <w:b/>
          <w:sz w:val="24"/>
        </w:rPr>
      </w:pPr>
      <w:r>
        <w:rPr>
          <w:rFonts w:hint="eastAsia" w:ascii="宋体" w:hAnsi="宋体"/>
          <w:b/>
          <w:bCs/>
          <w:sz w:val="24"/>
        </w:rPr>
        <w:t>响应规格按所投产品规格填写</w:t>
      </w:r>
      <w:r>
        <w:rPr>
          <w:rFonts w:hint="eastAsia" w:ascii="宋体" w:hAnsi="宋体"/>
          <w:b/>
          <w:sz w:val="24"/>
        </w:rPr>
        <w:t>。不接受有选择性的参数。</w:t>
      </w:r>
    </w:p>
    <w:p w14:paraId="7255C0E2"/>
    <w:p w14:paraId="5ED585A7">
      <w:pPr>
        <w:spacing w:line="320" w:lineRule="exact"/>
        <w:ind w:left="420" w:leftChars="200"/>
        <w:jc w:val="left"/>
        <w:rPr>
          <w:rFonts w:ascii="宋体" w:hAnsi="宋体"/>
          <w:b/>
          <w:sz w:val="24"/>
        </w:rPr>
      </w:pPr>
      <w:r>
        <w:rPr>
          <w:rFonts w:hint="eastAsia" w:ascii="宋体" w:hAnsi="宋体"/>
          <w:b/>
          <w:sz w:val="24"/>
        </w:rPr>
        <w:t xml:space="preserve"> 供应商代表签名：</w:t>
      </w:r>
    </w:p>
    <w:p w14:paraId="407532B5">
      <w:pPr>
        <w:spacing w:line="360" w:lineRule="exact"/>
        <w:rPr>
          <w:rFonts w:ascii="宋体" w:hAnsi="宋体"/>
          <w:sz w:val="24"/>
        </w:rPr>
      </w:pPr>
    </w:p>
    <w:p w14:paraId="6B2717D4">
      <w:pPr>
        <w:pStyle w:val="2"/>
      </w:pPr>
    </w:p>
    <w:p w14:paraId="55CA0432">
      <w:pPr>
        <w:spacing w:line="360" w:lineRule="exact"/>
        <w:rPr>
          <w:rFonts w:ascii="宋体" w:hAnsi="宋体"/>
          <w:b/>
          <w:sz w:val="24"/>
        </w:rPr>
      </w:pPr>
    </w:p>
    <w:p w14:paraId="420FC675">
      <w:pPr>
        <w:pStyle w:val="2"/>
        <w:ind w:firstLine="482"/>
        <w:rPr>
          <w:rFonts w:ascii="宋体" w:hAnsi="宋体"/>
          <w:b/>
          <w:sz w:val="24"/>
        </w:rPr>
      </w:pPr>
    </w:p>
    <w:p w14:paraId="723D5D9A">
      <w:pPr>
        <w:pStyle w:val="2"/>
        <w:ind w:firstLine="482"/>
        <w:rPr>
          <w:rFonts w:ascii="宋体" w:hAnsi="宋体"/>
          <w:b/>
          <w:sz w:val="24"/>
        </w:rPr>
      </w:pPr>
    </w:p>
    <w:p w14:paraId="373CDAC0">
      <w:pPr>
        <w:pStyle w:val="2"/>
        <w:ind w:firstLine="482"/>
        <w:rPr>
          <w:rFonts w:ascii="宋体" w:hAnsi="宋体"/>
          <w:b/>
          <w:sz w:val="24"/>
        </w:rPr>
      </w:pPr>
    </w:p>
    <w:p w14:paraId="34A0D0B1">
      <w:pPr>
        <w:pStyle w:val="2"/>
        <w:ind w:firstLine="482"/>
        <w:rPr>
          <w:rFonts w:ascii="宋体" w:hAnsi="宋体"/>
          <w:b/>
          <w:sz w:val="24"/>
        </w:rPr>
      </w:pPr>
    </w:p>
    <w:p w14:paraId="1872E115">
      <w:pPr>
        <w:pStyle w:val="2"/>
        <w:ind w:firstLine="482"/>
        <w:rPr>
          <w:rFonts w:ascii="宋体" w:hAnsi="宋体"/>
          <w:b/>
          <w:sz w:val="24"/>
        </w:rPr>
      </w:pPr>
    </w:p>
    <w:p w14:paraId="0A31A0C0">
      <w:pPr>
        <w:pStyle w:val="2"/>
        <w:ind w:firstLine="482"/>
        <w:rPr>
          <w:rFonts w:ascii="宋体" w:hAnsi="宋体"/>
          <w:b/>
          <w:sz w:val="24"/>
        </w:rPr>
      </w:pPr>
    </w:p>
    <w:p w14:paraId="2CF0891E">
      <w:pPr>
        <w:pStyle w:val="2"/>
        <w:ind w:firstLine="482"/>
        <w:rPr>
          <w:rFonts w:ascii="宋体" w:hAnsi="宋体"/>
          <w:b/>
          <w:sz w:val="24"/>
        </w:rPr>
      </w:pPr>
    </w:p>
    <w:p w14:paraId="22C9138D">
      <w:pPr>
        <w:spacing w:line="360" w:lineRule="exact"/>
        <w:rPr>
          <w:rFonts w:ascii="宋体" w:hAnsi="宋体"/>
          <w:b/>
          <w:sz w:val="24"/>
        </w:rPr>
      </w:pPr>
    </w:p>
    <w:p w14:paraId="16FFBEEC">
      <w:pPr>
        <w:spacing w:line="360" w:lineRule="exact"/>
        <w:rPr>
          <w:rFonts w:ascii="宋体" w:hAnsi="宋体"/>
          <w:b/>
          <w:sz w:val="24"/>
        </w:rPr>
      </w:pPr>
    </w:p>
    <w:p w14:paraId="6C4C2E23">
      <w:pPr>
        <w:spacing w:line="360" w:lineRule="exact"/>
        <w:rPr>
          <w:rFonts w:ascii="宋体" w:hAnsi="宋体"/>
          <w:b/>
          <w:sz w:val="24"/>
        </w:rPr>
      </w:pPr>
    </w:p>
    <w:p w14:paraId="4192DCB7">
      <w:pPr>
        <w:spacing w:line="360" w:lineRule="exact"/>
        <w:rPr>
          <w:rFonts w:ascii="宋体" w:hAnsi="宋体"/>
          <w:b/>
          <w:sz w:val="24"/>
        </w:rPr>
      </w:pPr>
      <w:r>
        <w:rPr>
          <w:rFonts w:hint="eastAsia" w:ascii="宋体" w:hAnsi="宋体"/>
          <w:b/>
          <w:sz w:val="24"/>
        </w:rPr>
        <w:t>附件4</w:t>
      </w:r>
    </w:p>
    <w:p w14:paraId="3A2A36D1"/>
    <w:p w14:paraId="0085BDB5">
      <w:pPr>
        <w:spacing w:line="360" w:lineRule="exact"/>
        <w:jc w:val="center"/>
        <w:rPr>
          <w:rFonts w:ascii="宋体" w:hAnsi="宋体"/>
          <w:b/>
          <w:sz w:val="24"/>
        </w:rPr>
      </w:pPr>
      <w:r>
        <w:rPr>
          <w:rFonts w:hint="eastAsia" w:ascii="宋体" w:hAnsi="宋体"/>
          <w:b/>
          <w:sz w:val="24"/>
        </w:rPr>
        <w:t>服务计划</w:t>
      </w:r>
    </w:p>
    <w:p w14:paraId="25CB6AB3">
      <w:pPr>
        <w:spacing w:line="360" w:lineRule="exact"/>
        <w:jc w:val="center"/>
        <w:rPr>
          <w:rFonts w:ascii="宋体" w:hAnsi="宋体"/>
          <w:b/>
          <w:sz w:val="24"/>
        </w:rPr>
      </w:pPr>
    </w:p>
    <w:p w14:paraId="07C9135F">
      <w:pPr>
        <w:spacing w:before="240" w:line="360" w:lineRule="exact"/>
        <w:ind w:firstLine="480" w:firstLineChars="200"/>
        <w:rPr>
          <w:rFonts w:ascii="宋体" w:hAnsi="宋体"/>
          <w:sz w:val="24"/>
        </w:rPr>
      </w:pPr>
      <w:r>
        <w:rPr>
          <w:rFonts w:hint="eastAsia" w:ascii="宋体" w:hAnsi="宋体"/>
          <w:sz w:val="24"/>
        </w:rPr>
        <w:t xml:space="preserve">                             （自拟）</w:t>
      </w:r>
    </w:p>
    <w:p w14:paraId="47F8E749">
      <w:pPr>
        <w:spacing w:before="240" w:line="360" w:lineRule="exact"/>
        <w:rPr>
          <w:rFonts w:ascii="宋体" w:hAnsi="宋体"/>
          <w:sz w:val="24"/>
        </w:rPr>
      </w:pPr>
    </w:p>
    <w:p w14:paraId="32CDAD74">
      <w:pPr>
        <w:spacing w:before="240" w:line="360" w:lineRule="exact"/>
        <w:rPr>
          <w:rFonts w:ascii="宋体" w:hAnsi="宋体"/>
          <w:sz w:val="24"/>
        </w:rPr>
      </w:pPr>
    </w:p>
    <w:p w14:paraId="178419B4">
      <w:pPr>
        <w:spacing w:before="240" w:line="360" w:lineRule="exact"/>
        <w:rPr>
          <w:rFonts w:ascii="宋体" w:hAnsi="宋体"/>
          <w:sz w:val="24"/>
        </w:rPr>
      </w:pPr>
    </w:p>
    <w:p w14:paraId="41DACAB5">
      <w:pPr>
        <w:pStyle w:val="2"/>
      </w:pPr>
    </w:p>
    <w:p w14:paraId="019F6410">
      <w:pPr>
        <w:spacing w:before="240" w:line="360" w:lineRule="exact"/>
        <w:rPr>
          <w:rFonts w:ascii="宋体" w:hAnsi="宋体"/>
          <w:sz w:val="24"/>
        </w:rPr>
      </w:pPr>
    </w:p>
    <w:p w14:paraId="5ACE7947">
      <w:pPr>
        <w:spacing w:line="360" w:lineRule="exact"/>
        <w:rPr>
          <w:rFonts w:ascii="宋体" w:hAnsi="宋体"/>
          <w:b/>
          <w:sz w:val="24"/>
        </w:rPr>
      </w:pPr>
      <w:r>
        <w:rPr>
          <w:rFonts w:hint="eastAsia" w:ascii="宋体" w:hAnsi="宋体"/>
          <w:b/>
          <w:sz w:val="24"/>
        </w:rPr>
        <w:t>附件5</w:t>
      </w:r>
    </w:p>
    <w:p w14:paraId="3E0F6CDD">
      <w:pPr>
        <w:spacing w:line="360" w:lineRule="exact"/>
        <w:rPr>
          <w:rFonts w:ascii="宋体" w:hAnsi="宋体"/>
          <w:sz w:val="24"/>
        </w:rPr>
      </w:pPr>
      <w:r>
        <w:rPr>
          <w:rFonts w:hint="eastAsia" w:ascii="宋体" w:hAnsi="宋体"/>
          <w:sz w:val="24"/>
        </w:rPr>
        <w:t>质保函格式（成交后根据合同约定提供）</w:t>
      </w:r>
    </w:p>
    <w:p w14:paraId="70D037F1">
      <w:pPr>
        <w:spacing w:line="360" w:lineRule="exact"/>
        <w:jc w:val="center"/>
        <w:rPr>
          <w:rFonts w:ascii="宋体" w:hAnsi="宋体"/>
          <w:b/>
          <w:bCs/>
          <w:sz w:val="24"/>
        </w:rPr>
      </w:pPr>
      <w:r>
        <w:rPr>
          <w:rFonts w:hint="eastAsia" w:ascii="宋体" w:hAnsi="宋体"/>
          <w:b/>
          <w:bCs/>
          <w:sz w:val="24"/>
        </w:rPr>
        <w:t>质保函</w:t>
      </w:r>
    </w:p>
    <w:p w14:paraId="7EFF1AB3">
      <w:pPr>
        <w:spacing w:line="360" w:lineRule="exact"/>
        <w:rPr>
          <w:rFonts w:ascii="宋体" w:hAnsi="宋体"/>
          <w:sz w:val="24"/>
        </w:rPr>
      </w:pPr>
      <w:r>
        <w:rPr>
          <w:rFonts w:hint="eastAsia" w:ascii="宋体" w:hAnsi="宋体"/>
          <w:sz w:val="24"/>
        </w:rPr>
        <w:t>致：                 （采购人）</w:t>
      </w:r>
    </w:p>
    <w:p w14:paraId="1BB03280">
      <w:pPr>
        <w:spacing w:line="360" w:lineRule="exact"/>
        <w:ind w:firstLine="480" w:firstLineChars="200"/>
        <w:jc w:val="left"/>
        <w:rPr>
          <w:rFonts w:ascii="宋体" w:hAnsi="宋体"/>
          <w:sz w:val="24"/>
        </w:rPr>
      </w:pPr>
      <w:r>
        <w:rPr>
          <w:rFonts w:ascii="宋体" w:hAnsi="宋体"/>
          <w:sz w:val="24"/>
        </w:rPr>
        <mc:AlternateContent>
          <mc:Choice Requires="wps">
            <w:drawing>
              <wp:anchor distT="0" distB="0" distL="114300" distR="114300" simplePos="0" relativeHeight="251659264" behindDoc="0" locked="0" layoutInCell="1" allowOverlap="1">
                <wp:simplePos x="0" y="0"/>
                <wp:positionH relativeFrom="column">
                  <wp:posOffset>4547870</wp:posOffset>
                </wp:positionH>
                <wp:positionV relativeFrom="paragraph">
                  <wp:posOffset>152400</wp:posOffset>
                </wp:positionV>
                <wp:extent cx="126428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126428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58.1pt;margin-top:12pt;height:0pt;width:99.55pt;z-index:251659264;mso-width-relative:page;mso-height-relative:page;" filled="f" stroked="t" coordsize="21600,21600" o:gfxdata="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ffDDNcAAAAJAQAADwAAAAAAAAABACAAAAAiAAAAZHJzL2Rvd25yZXYueG1sUEsBAhQAFAAA&#10;AAgAh07iQENTp7DwAQAA5gMAAA4AAAAAAAAAAQAgAAAAJgEAAGRycy9lMm9Eb2MueG1sUEsFBgAA&#10;AAAGAAYAWQEAAIgFAAAAAA==&#10;">
                <v:fill on="f" focussize="0,0"/>
                <v:stroke color="#000000" joinstyle="round"/>
                <v:imagedata o:title=""/>
                <o:lock v:ext="edit" aspectratio="f"/>
              </v:line>
            </w:pict>
          </mc:Fallback>
        </mc:AlternateContent>
      </w:r>
      <w:r>
        <w:rPr>
          <w:rFonts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2733675</wp:posOffset>
                </wp:positionH>
                <wp:positionV relativeFrom="paragraph">
                  <wp:posOffset>457200</wp:posOffset>
                </wp:positionV>
                <wp:extent cx="574675" cy="0"/>
                <wp:effectExtent l="0" t="4445" r="0" b="5080"/>
                <wp:wrapNone/>
                <wp:docPr id="8" name="直接连接符 8"/>
                <wp:cNvGraphicFramePr/>
                <a:graphic xmlns:a="http://schemas.openxmlformats.org/drawingml/2006/main">
                  <a:graphicData uri="http://schemas.microsoft.com/office/word/2010/wordprocessingShape">
                    <wps:wsp>
                      <wps:cNvCnPr/>
                      <wps:spPr>
                        <a:xfrm>
                          <a:off x="0" y="0"/>
                          <a:ext cx="5746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15.25pt;margin-top:36pt;height:0pt;width:45.25pt;z-index:251660288;mso-width-relative:page;mso-height-relative:page;" filled="f" stroked="t" coordsize="21600,21600" o:gfxdata="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DzdFT1gAAAAkBAAAPAAAAAAAAAAEAIAAAACIAAABkcnMvZG93bnJldi54bWxQSwECFAAUAAAA&#10;CACHTuJASFptx/ABAADlAwAADgAAAAAAAAABACAAAAAlAQAAZHJzL2Uyb0RvYy54bWxQSwUGAAAA&#10;AAYABgBZAQAAhwUAAAAA&#10;">
                <v:fill on="f" focussize="0,0"/>
                <v:stroke color="#000000" joinstyle="round"/>
                <v:imagedata o:title=""/>
                <o:lock v:ext="edit" aspectratio="f"/>
              </v:line>
            </w:pict>
          </mc:Fallback>
        </mc:AlternateContent>
      </w:r>
      <w:r>
        <w:rPr>
          <w:rFonts w:hint="eastAsia" w:ascii="宋体" w:hAnsi="宋体"/>
          <w:sz w:val="24"/>
        </w:rPr>
        <w:t>本保函作为贵方与政府分散采购成交供应商于  年  月  日就                   项目（以下简称“项目”）项下提供签订的       号合同质保证金。银行（以下简称银行）无条件地、不可撤消地保证本行、其继承和受让人无条件追索地向贵方以人民币支付总额不超过       元，即相当于合同价格的5%。</w:t>
      </w:r>
    </w:p>
    <w:p w14:paraId="518E1A83">
      <w:pPr>
        <w:spacing w:line="360" w:lineRule="exact"/>
        <w:ind w:left="1200" w:hanging="1200" w:hangingChars="500"/>
        <w:jc w:val="left"/>
        <w:rPr>
          <w:rFonts w:ascii="宋体" w:hAnsi="宋体"/>
          <w:sz w:val="24"/>
        </w:rPr>
      </w:pPr>
      <w:r>
        <w:rPr>
          <w:rFonts w:ascii="宋体" w:hAnsi="宋体"/>
          <w:sz w:val="24"/>
        </w:rPr>
        <mc:AlternateContent>
          <mc:Choice Requires="wps">
            <w:drawing>
              <wp:anchor distT="0" distB="0" distL="114300" distR="114300" simplePos="0" relativeHeight="251661312" behindDoc="0" locked="0" layoutInCell="1" allowOverlap="1">
                <wp:simplePos x="0" y="0"/>
                <wp:positionH relativeFrom="column">
                  <wp:posOffset>1494155</wp:posOffset>
                </wp:positionH>
                <wp:positionV relativeFrom="paragraph">
                  <wp:posOffset>91440</wp:posOffset>
                </wp:positionV>
                <wp:extent cx="635"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17.65pt;margin-top:7.2pt;height:0pt;width:0.05pt;z-index:251661312;mso-width-relative:page;mso-height-relative:page;" filled="f" stroked="t" coordsize="21600,21600" o:gfxdata="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q+&#10;nH7VAAAACQEAAA8AAAAAAAAAAQAgAAAAIgAAAGRycy9kb3ducmV2LnhtbFBLAQIUABQAAAAIAIdO&#10;4kCu2b0a7QEAAOIDAAAOAAAAAAAAAAEAIAAAACQBAABkcnMvZTJvRG9jLnhtbFBLBQYAAAAABgAG&#10;AFkBAACDBQAAAAA=&#10;">
                <v:fill on="f" focussize="0,0"/>
                <v:stroke color="#000000" joinstyle="round"/>
                <v:imagedata o:title=""/>
                <o:lock v:ext="edit" aspectratio="f"/>
              </v:line>
            </w:pict>
          </mc:Fallback>
        </mc:AlternateContent>
      </w:r>
      <w:r>
        <w:rPr>
          <w:rFonts w:hint="eastAsia" w:ascii="宋体" w:hAnsi="宋体"/>
          <w:sz w:val="24"/>
        </w:rPr>
        <w:t>并以此约定如下：</w:t>
      </w:r>
    </w:p>
    <w:p w14:paraId="539BEE67">
      <w:pPr>
        <w:pStyle w:val="3"/>
        <w:spacing w:line="360" w:lineRule="exact"/>
        <w:ind w:left="225" w:leftChars="107" w:firstLine="480" w:firstLineChars="200"/>
        <w:rPr>
          <w:rFonts w:ascii="宋体" w:hAnsi="宋体"/>
        </w:rPr>
      </w:pPr>
      <w:r>
        <w:rPr>
          <w:rFonts w:hint="eastAsia" w:ascii="宋体" w:hAnsi="宋体"/>
        </w:rPr>
        <w:t>1、成交供应商未能忠实地履行所有合同文件的规定和双方以后可能做出的并同意的修改、补充和变动，包括更换或修补贵方认为对有缺陷服务（以下简称违约），只要贵方确实，无论成交供应商有何反对，本行凭贵方的书面违约通知，立即按贵方提出的不超过上述累计总额的金额和按该通知规定的方式付给贵方。</w:t>
      </w:r>
    </w:p>
    <w:p w14:paraId="2015C4F4">
      <w:pPr>
        <w:spacing w:line="360" w:lineRule="exact"/>
        <w:ind w:left="225" w:leftChars="107" w:firstLine="480" w:firstLineChars="200"/>
        <w:rPr>
          <w:rFonts w:ascii="宋体" w:hAnsi="宋体"/>
          <w:sz w:val="24"/>
        </w:rPr>
      </w:pPr>
      <w:r>
        <w:rPr>
          <w:rFonts w:hint="eastAsia" w:ascii="宋体" w:hAnsi="宋体"/>
          <w:sz w:val="24"/>
        </w:rPr>
        <w:t>2、本保证函的规定构面本行无条件的、不可撤消的直接义务。今后任何对合同条款的修改、贵方在时间上的通融、其他宽容、让步或由贵方采取的除了本款以外都适用的可能免除本行责任的任何删除或其他行为，均不能解除或免除本行在该保证函项下的责任。</w:t>
      </w:r>
    </w:p>
    <w:p w14:paraId="7E318ED1">
      <w:pPr>
        <w:spacing w:line="360" w:lineRule="exact"/>
        <w:ind w:left="225" w:leftChars="107" w:firstLine="480" w:firstLineChars="200"/>
        <w:rPr>
          <w:rFonts w:ascii="宋体" w:hAnsi="宋体"/>
          <w:sz w:val="24"/>
        </w:rPr>
      </w:pPr>
      <w:r>
        <w:rPr>
          <w:rFonts w:hint="eastAsia" w:ascii="宋体" w:hAnsi="宋体"/>
          <w:sz w:val="24"/>
        </w:rPr>
        <w:t>3、保证函在本合同规定的保证期满前完全有效。</w:t>
      </w:r>
    </w:p>
    <w:p w14:paraId="4E40E162">
      <w:pPr>
        <w:spacing w:line="360" w:lineRule="exact"/>
        <w:ind w:left="585"/>
        <w:rPr>
          <w:rFonts w:ascii="宋体" w:hAnsi="宋体"/>
          <w:sz w:val="24"/>
        </w:rPr>
      </w:pPr>
    </w:p>
    <w:p w14:paraId="2A135760">
      <w:pPr>
        <w:spacing w:line="360" w:lineRule="exact"/>
        <w:ind w:left="420" w:leftChars="200" w:firstLine="5460" w:firstLineChars="2275"/>
        <w:rPr>
          <w:rFonts w:ascii="宋体" w:hAnsi="宋体"/>
          <w:sz w:val="24"/>
        </w:rPr>
      </w:pPr>
      <w:r>
        <w:rPr>
          <w:rFonts w:hint="eastAsia" w:ascii="宋体" w:hAnsi="宋体"/>
          <w:sz w:val="24"/>
        </w:rPr>
        <w:t>出证行名称：</w:t>
      </w:r>
    </w:p>
    <w:p w14:paraId="430BD17F">
      <w:pPr>
        <w:spacing w:line="360" w:lineRule="exact"/>
        <w:ind w:left="420" w:leftChars="200" w:firstLine="5460" w:firstLineChars="2275"/>
        <w:rPr>
          <w:rFonts w:ascii="宋体" w:hAnsi="宋体"/>
          <w:sz w:val="24"/>
        </w:rPr>
      </w:pPr>
      <w:r>
        <w:rPr>
          <w:rFonts w:hint="eastAsia" w:ascii="宋体" w:hAnsi="宋体"/>
          <w:sz w:val="24"/>
        </w:rPr>
        <w:t>签字、盖章：</w:t>
      </w:r>
    </w:p>
    <w:p w14:paraId="3770C3E3">
      <w:pPr>
        <w:spacing w:line="360" w:lineRule="exact"/>
        <w:ind w:firstLine="6000" w:firstLineChars="2500"/>
        <w:rPr>
          <w:rFonts w:ascii="宋体" w:hAnsi="宋体"/>
          <w:sz w:val="24"/>
        </w:rPr>
      </w:pPr>
      <w:r>
        <w:rPr>
          <w:rFonts w:hint="eastAsia" w:ascii="宋体" w:hAnsi="宋体"/>
          <w:sz w:val="24"/>
        </w:rPr>
        <w:t>日     期：</w:t>
      </w:r>
    </w:p>
    <w:p w14:paraId="7C17B1A1">
      <w:pPr>
        <w:spacing w:line="360" w:lineRule="exact"/>
        <w:rPr>
          <w:rFonts w:ascii="宋体" w:hAnsi="宋体"/>
          <w:sz w:val="24"/>
        </w:rPr>
      </w:pPr>
      <w:r>
        <w:rPr>
          <w:rFonts w:ascii="宋体" w:hAnsi="宋体"/>
          <w:sz w:val="24"/>
        </w:rPr>
        <w:br w:type="page"/>
      </w:r>
    </w:p>
    <w:p w14:paraId="34066959">
      <w:pPr>
        <w:jc w:val="left"/>
        <w:rPr>
          <w:rFonts w:ascii="宋体" w:hAnsi="宋体"/>
        </w:rPr>
      </w:pPr>
      <w:bookmarkStart w:id="47" w:name="_Toc520356224"/>
      <w:bookmarkStart w:id="48" w:name="_Toc480942355"/>
      <w:bookmarkStart w:id="49" w:name="_Ref467988543"/>
      <w:bookmarkStart w:id="50" w:name="_Toc183588702"/>
      <w:r>
        <w:rPr>
          <w:rFonts w:hint="eastAsia" w:ascii="宋体" w:hAnsi="宋体"/>
          <w:b/>
          <w:bCs/>
        </w:rPr>
        <w:t>附件6 资格证明文件（格式</w:t>
      </w:r>
      <w:bookmarkEnd w:id="47"/>
      <w:bookmarkEnd w:id="48"/>
      <w:bookmarkEnd w:id="49"/>
      <w:r>
        <w:rPr>
          <w:rFonts w:hint="eastAsia" w:ascii="宋体" w:hAnsi="宋体"/>
          <w:b/>
          <w:bCs/>
        </w:rPr>
        <w:t>）</w:t>
      </w:r>
      <w:bookmarkEnd w:id="50"/>
      <w:r>
        <w:rPr>
          <w:rFonts w:ascii="宋体" w:hAnsi="宋体"/>
        </w:rPr>
        <w:cr/>
      </w:r>
    </w:p>
    <w:p w14:paraId="7504388C">
      <w:pPr>
        <w:pStyle w:val="9"/>
        <w:tabs>
          <w:tab w:val="left" w:pos="5160"/>
        </w:tabs>
        <w:ind w:left="2820" w:firstLine="241"/>
        <w:rPr>
          <w:rFonts w:hAnsi="宋体"/>
          <w:szCs w:val="24"/>
        </w:rPr>
      </w:pPr>
      <w:r>
        <w:rPr>
          <w:rFonts w:hint="eastAsia" w:hAnsi="宋体"/>
          <w:szCs w:val="24"/>
        </w:rPr>
        <w:t>目     录</w:t>
      </w:r>
      <w:r>
        <w:rPr>
          <w:rFonts w:hAnsi="宋体"/>
          <w:szCs w:val="24"/>
        </w:rPr>
        <w:tab/>
      </w:r>
    </w:p>
    <w:p w14:paraId="3DFA3C0F">
      <w:pPr>
        <w:pStyle w:val="9"/>
        <w:tabs>
          <w:tab w:val="left" w:pos="5160"/>
        </w:tabs>
        <w:ind w:left="2820" w:firstLine="241"/>
        <w:rPr>
          <w:rFonts w:hAnsi="宋体"/>
          <w:szCs w:val="24"/>
        </w:rPr>
      </w:pPr>
    </w:p>
    <w:p w14:paraId="43DEE630">
      <w:pPr>
        <w:spacing w:line="380" w:lineRule="exact"/>
        <w:rPr>
          <w:rFonts w:ascii="宋体" w:hAnsi="宋体"/>
          <w:bCs/>
          <w:sz w:val="24"/>
        </w:rPr>
      </w:pPr>
      <w:r>
        <w:rPr>
          <w:rFonts w:hint="eastAsia" w:ascii="宋体" w:hAnsi="宋体"/>
          <w:sz w:val="24"/>
        </w:rPr>
        <w:t xml:space="preserve">6.1 </w:t>
      </w:r>
      <w:r>
        <w:rPr>
          <w:rFonts w:hint="eastAsia" w:ascii="宋体" w:hAnsi="宋体"/>
          <w:bCs/>
          <w:sz w:val="24"/>
        </w:rPr>
        <w:t>法人营业执照的扫描件（须加盖本单位公章）</w:t>
      </w:r>
    </w:p>
    <w:p w14:paraId="59319800">
      <w:pPr>
        <w:spacing w:line="380" w:lineRule="exact"/>
        <w:rPr>
          <w:rFonts w:ascii="宋体" w:hAnsi="宋体"/>
          <w:bCs/>
          <w:sz w:val="24"/>
        </w:rPr>
      </w:pPr>
      <w:r>
        <w:rPr>
          <w:rFonts w:hint="eastAsia" w:ascii="宋体" w:hAnsi="宋体"/>
          <w:bCs/>
          <w:sz w:val="24"/>
        </w:rPr>
        <w:t>6.2法定代表人授权书（格式）</w:t>
      </w:r>
    </w:p>
    <w:p w14:paraId="5EA12CA9">
      <w:pPr>
        <w:spacing w:line="380" w:lineRule="exact"/>
        <w:rPr>
          <w:rFonts w:ascii="宋体" w:hAnsi="宋体"/>
          <w:bCs/>
          <w:sz w:val="24"/>
        </w:rPr>
      </w:pPr>
      <w:r>
        <w:rPr>
          <w:rFonts w:hint="eastAsia" w:ascii="宋体" w:hAnsi="宋体"/>
          <w:bCs/>
          <w:sz w:val="24"/>
        </w:rPr>
        <w:t>6.3供应商</w:t>
      </w:r>
      <w:r>
        <w:rPr>
          <w:rFonts w:ascii="宋体" w:hAnsi="宋体"/>
          <w:bCs/>
          <w:sz w:val="24"/>
        </w:rPr>
        <w:t>基本情况</w:t>
      </w:r>
      <w:r>
        <w:rPr>
          <w:rFonts w:hint="eastAsia" w:ascii="宋体" w:hAnsi="宋体"/>
          <w:bCs/>
          <w:sz w:val="24"/>
        </w:rPr>
        <w:t>（格式）</w:t>
      </w:r>
    </w:p>
    <w:p w14:paraId="683B487A">
      <w:pPr>
        <w:spacing w:line="380" w:lineRule="exact"/>
        <w:rPr>
          <w:rFonts w:ascii="宋体" w:hAnsi="宋体"/>
          <w:bCs/>
          <w:sz w:val="24"/>
        </w:rPr>
      </w:pPr>
      <w:r>
        <w:rPr>
          <w:rFonts w:hint="eastAsia" w:ascii="宋体" w:hAnsi="宋体"/>
          <w:bCs/>
          <w:sz w:val="24"/>
        </w:rPr>
        <w:t>6.4具有良好的商业信誉和健全的财务会计制度（提供承诺函加盖公章）</w:t>
      </w:r>
    </w:p>
    <w:p w14:paraId="45585E8A">
      <w:pPr>
        <w:spacing w:line="380" w:lineRule="exact"/>
      </w:pPr>
      <w:r>
        <w:rPr>
          <w:rFonts w:hint="eastAsia" w:ascii="宋体" w:hAnsi="宋体"/>
          <w:bCs/>
          <w:sz w:val="24"/>
        </w:rPr>
        <w:t>6.5</w:t>
      </w:r>
      <w:r>
        <w:rPr>
          <w:rFonts w:ascii="宋体" w:hAnsi="宋体"/>
          <w:sz w:val="24"/>
        </w:rPr>
        <w:t>具有履行合同所必需的设备和专业技术能力</w:t>
      </w:r>
      <w:r>
        <w:rPr>
          <w:rFonts w:hint="eastAsia" w:ascii="宋体" w:hAnsi="宋体"/>
          <w:sz w:val="24"/>
        </w:rPr>
        <w:t>(</w:t>
      </w:r>
      <w:r>
        <w:rPr>
          <w:rFonts w:hint="eastAsia" w:ascii="宋体" w:hAnsi="宋体"/>
          <w:bCs/>
          <w:sz w:val="24"/>
        </w:rPr>
        <w:t>提供</w:t>
      </w:r>
      <w:r>
        <w:rPr>
          <w:rFonts w:ascii="宋体" w:hAnsi="宋体"/>
          <w:sz w:val="24"/>
        </w:rPr>
        <w:t>承诺书</w:t>
      </w:r>
      <w:r>
        <w:rPr>
          <w:rFonts w:hint="eastAsia" w:ascii="宋体" w:hAnsi="宋体"/>
          <w:sz w:val="24"/>
        </w:rPr>
        <w:t>)</w:t>
      </w:r>
    </w:p>
    <w:p w14:paraId="6A2FB563">
      <w:pPr>
        <w:spacing w:line="380" w:lineRule="exact"/>
        <w:rPr>
          <w:rFonts w:ascii="宋体" w:hAnsi="宋体"/>
          <w:bCs/>
          <w:sz w:val="24"/>
        </w:rPr>
      </w:pPr>
      <w:r>
        <w:rPr>
          <w:rFonts w:hint="eastAsia" w:ascii="宋体" w:hAnsi="宋体"/>
          <w:bCs/>
          <w:sz w:val="24"/>
        </w:rPr>
        <w:t>6.6有依法缴纳税收和社会保障资金的良好记录（提供承诺函加盖公章）</w:t>
      </w:r>
    </w:p>
    <w:p w14:paraId="434E8E53">
      <w:pPr>
        <w:spacing w:line="380" w:lineRule="exact"/>
        <w:rPr>
          <w:rFonts w:ascii="宋体" w:hAnsi="宋体"/>
          <w:bCs/>
          <w:sz w:val="24"/>
        </w:rPr>
      </w:pPr>
      <w:r>
        <w:rPr>
          <w:rFonts w:hint="eastAsia" w:ascii="宋体" w:hAnsi="宋体"/>
          <w:bCs/>
          <w:sz w:val="24"/>
        </w:rPr>
        <w:t>6.7供应商参加政府采购活动近三年内，在经营活动中没有重大事故、违法记录的声明</w:t>
      </w:r>
    </w:p>
    <w:p w14:paraId="37B6ED8E">
      <w:pPr>
        <w:spacing w:line="380" w:lineRule="exact"/>
        <w:rPr>
          <w:rFonts w:ascii="宋体" w:hAnsi="宋体"/>
          <w:bCs/>
          <w:sz w:val="24"/>
        </w:rPr>
      </w:pPr>
      <w:r>
        <w:rPr>
          <w:rFonts w:hint="eastAsia" w:ascii="宋体" w:hAnsi="宋体"/>
          <w:bCs/>
          <w:sz w:val="24"/>
        </w:rPr>
        <w:t>6.8供应商参加政府采购活动前三年内，在经营活动中没有环保类行政处罚记录</w:t>
      </w:r>
    </w:p>
    <w:p w14:paraId="7FC42D89">
      <w:pPr>
        <w:spacing w:line="380" w:lineRule="exact"/>
        <w:rPr>
          <w:rFonts w:ascii="宋体" w:hAnsi="宋体"/>
          <w:bCs/>
          <w:sz w:val="24"/>
        </w:rPr>
      </w:pPr>
      <w:r>
        <w:rPr>
          <w:rFonts w:hint="eastAsia" w:ascii="宋体" w:hAnsi="宋体"/>
          <w:bCs/>
          <w:sz w:val="24"/>
        </w:rPr>
        <w:t>6.9供应商保证金支付证明</w:t>
      </w:r>
    </w:p>
    <w:p w14:paraId="2413CF84">
      <w:pPr>
        <w:spacing w:line="380" w:lineRule="exact"/>
        <w:rPr>
          <w:rFonts w:ascii="宋体" w:hAnsi="宋体"/>
          <w:b/>
          <w:bCs/>
          <w:sz w:val="24"/>
        </w:rPr>
      </w:pPr>
      <w:r>
        <w:rPr>
          <w:rFonts w:hint="eastAsia" w:ascii="宋体" w:hAnsi="宋体"/>
          <w:b/>
          <w:bCs/>
          <w:sz w:val="24"/>
        </w:rPr>
        <w:t>6.10其他资格证明文件</w:t>
      </w:r>
    </w:p>
    <w:p w14:paraId="270CC06A">
      <w:pPr>
        <w:spacing w:line="380" w:lineRule="exact"/>
        <w:rPr>
          <w:rFonts w:ascii="宋体" w:hAnsi="宋体" w:cs="宋体"/>
          <w:bCs/>
          <w:sz w:val="24"/>
        </w:rPr>
      </w:pPr>
    </w:p>
    <w:p w14:paraId="2F3E6499">
      <w:pPr>
        <w:spacing w:line="360" w:lineRule="exact"/>
        <w:rPr>
          <w:rFonts w:ascii="宋体" w:hAnsi="宋体"/>
          <w:sz w:val="24"/>
          <w:u w:val="single"/>
        </w:rPr>
      </w:pPr>
    </w:p>
    <w:p w14:paraId="07A5FD01">
      <w:pPr>
        <w:spacing w:line="360" w:lineRule="exact"/>
        <w:ind w:firstLine="5640" w:firstLineChars="2350"/>
        <w:rPr>
          <w:rFonts w:ascii="宋体" w:hAnsi="宋体"/>
          <w:sz w:val="24"/>
          <w:u w:val="single"/>
        </w:rPr>
      </w:pPr>
    </w:p>
    <w:p w14:paraId="05E7C46B">
      <w:pPr>
        <w:pageBreakBefore/>
        <w:rPr>
          <w:rFonts w:ascii="宋体" w:hAnsi="宋体"/>
          <w:b/>
          <w:bCs/>
          <w:sz w:val="24"/>
          <w:szCs w:val="32"/>
        </w:rPr>
      </w:pPr>
      <w:bookmarkStart w:id="51" w:name="_Toc183588703"/>
      <w:r>
        <w:rPr>
          <w:rFonts w:hint="eastAsia" w:ascii="宋体" w:hAnsi="宋体"/>
          <w:b/>
          <w:bCs/>
          <w:sz w:val="24"/>
          <w:szCs w:val="32"/>
        </w:rPr>
        <w:t>附件6.1</w:t>
      </w:r>
      <w:bookmarkStart w:id="52" w:name="_Hlt520274911"/>
      <w:bookmarkEnd w:id="52"/>
      <w:r>
        <w:rPr>
          <w:rFonts w:hint="eastAsia" w:ascii="宋体" w:hAnsi="宋体"/>
          <w:b/>
          <w:bCs/>
          <w:sz w:val="24"/>
          <w:szCs w:val="32"/>
        </w:rPr>
        <w:t xml:space="preserve">  法人营业执照的扫描件</w:t>
      </w:r>
      <w:bookmarkEnd w:id="51"/>
    </w:p>
    <w:p w14:paraId="2766E110">
      <w:pPr>
        <w:pStyle w:val="9"/>
        <w:tabs>
          <w:tab w:val="left" w:pos="5580"/>
        </w:tabs>
        <w:jc w:val="center"/>
        <w:rPr>
          <w:rFonts w:hAnsi="宋体"/>
          <w:b/>
          <w:szCs w:val="24"/>
        </w:rPr>
      </w:pPr>
    </w:p>
    <w:p w14:paraId="30D4F263">
      <w:pPr>
        <w:pStyle w:val="9"/>
        <w:jc w:val="center"/>
        <w:rPr>
          <w:rFonts w:hAnsi="宋体"/>
          <w:szCs w:val="24"/>
        </w:rPr>
      </w:pPr>
      <w:r>
        <w:rPr>
          <w:rFonts w:hint="eastAsia" w:hAnsi="宋体"/>
          <w:szCs w:val="24"/>
        </w:rPr>
        <w:t>提供工商年检合格的营业执照副本扫描件</w:t>
      </w:r>
    </w:p>
    <w:p w14:paraId="7463960E">
      <w:pPr>
        <w:pStyle w:val="9"/>
        <w:tabs>
          <w:tab w:val="left" w:pos="5580"/>
        </w:tabs>
        <w:jc w:val="center"/>
        <w:rPr>
          <w:rFonts w:hAnsi="宋体"/>
          <w:b/>
          <w:szCs w:val="24"/>
        </w:rPr>
      </w:pPr>
    </w:p>
    <w:p w14:paraId="2B808BFA">
      <w:pPr>
        <w:pStyle w:val="9"/>
        <w:tabs>
          <w:tab w:val="left" w:pos="5580"/>
        </w:tabs>
        <w:jc w:val="center"/>
        <w:rPr>
          <w:rFonts w:hAnsi="宋体"/>
          <w:b/>
          <w:szCs w:val="24"/>
        </w:rPr>
      </w:pPr>
      <w:r>
        <w:rPr>
          <w:rFonts w:hint="eastAsia" w:hAnsi="宋体"/>
          <w:b/>
          <w:szCs w:val="24"/>
        </w:rPr>
        <w:t>（须加盖本单位公章）</w:t>
      </w:r>
    </w:p>
    <w:p w14:paraId="7D86B714">
      <w:pPr>
        <w:jc w:val="center"/>
        <w:rPr>
          <w:rFonts w:ascii="宋体" w:hAnsi="宋体"/>
          <w:b/>
          <w:bCs/>
          <w:sz w:val="24"/>
        </w:rPr>
      </w:pPr>
    </w:p>
    <w:p w14:paraId="342A827C">
      <w:pPr>
        <w:jc w:val="center"/>
        <w:rPr>
          <w:rFonts w:ascii="宋体" w:hAnsi="宋体"/>
          <w:b/>
          <w:bCs/>
          <w:sz w:val="24"/>
        </w:rPr>
      </w:pPr>
    </w:p>
    <w:p w14:paraId="5DDCB193">
      <w:pPr>
        <w:rPr>
          <w:rFonts w:ascii="宋体" w:hAnsi="宋体"/>
          <w:b/>
          <w:bCs/>
          <w:sz w:val="24"/>
        </w:rPr>
      </w:pPr>
    </w:p>
    <w:p w14:paraId="76954F22">
      <w:pPr>
        <w:pageBreakBefore/>
        <w:rPr>
          <w:rFonts w:ascii="宋体" w:hAnsi="宋体"/>
          <w:b/>
          <w:bCs/>
          <w:sz w:val="24"/>
          <w:szCs w:val="32"/>
        </w:rPr>
      </w:pPr>
      <w:bookmarkStart w:id="53" w:name="_Toc183588706"/>
      <w:bookmarkStart w:id="54" w:name="_Ref467988485"/>
      <w:bookmarkStart w:id="55" w:name="_Ref467990100"/>
      <w:bookmarkStart w:id="56" w:name="_Toc520356229"/>
      <w:bookmarkStart w:id="57" w:name="_Toc520356228"/>
      <w:bookmarkStart w:id="58" w:name="_Toc480942358"/>
      <w:bookmarkStart w:id="59" w:name="_Ref467988471"/>
      <w:bookmarkStart w:id="60" w:name="_Toc520125061"/>
      <w:bookmarkStart w:id="61" w:name="_Toc520125062"/>
      <w:bookmarkStart w:id="62" w:name="_Toc480942357"/>
      <w:bookmarkStart w:id="63" w:name="_Ref467988479"/>
      <w:bookmarkStart w:id="64" w:name="_Ref467990101"/>
      <w:bookmarkStart w:id="65" w:name="_Ref467990058"/>
      <w:bookmarkStart w:id="66" w:name="_Ref467990064"/>
      <w:r>
        <w:rPr>
          <w:rFonts w:hint="eastAsia" w:ascii="宋体" w:hAnsi="宋体"/>
          <w:b/>
          <w:bCs/>
          <w:sz w:val="24"/>
          <w:szCs w:val="32"/>
        </w:rPr>
        <w:t>附件6.2          法定代表人授权书</w:t>
      </w:r>
      <w:bookmarkEnd w:id="53"/>
    </w:p>
    <w:p w14:paraId="5909B96C">
      <w:pPr>
        <w:pStyle w:val="5"/>
        <w:ind w:firstLine="480"/>
        <w:rPr>
          <w:rFonts w:hAnsi="宋体"/>
        </w:rPr>
      </w:pPr>
    </w:p>
    <w:p w14:paraId="651B37A1">
      <w:pPr>
        <w:pStyle w:val="9"/>
        <w:rPr>
          <w:rFonts w:hAnsi="宋体"/>
          <w:szCs w:val="24"/>
        </w:rPr>
      </w:pPr>
      <w:r>
        <w:rPr>
          <w:rFonts w:hint="eastAsia" w:hAnsi="宋体"/>
          <w:szCs w:val="24"/>
        </w:rPr>
        <w:t xml:space="preserve">    本授权书声明：注册于</w:t>
      </w:r>
      <w:r>
        <w:rPr>
          <w:rFonts w:hint="eastAsia" w:hAnsi="宋体"/>
          <w:szCs w:val="24"/>
          <w:u w:val="single"/>
        </w:rPr>
        <w:t>（国家或地区的名称）</w:t>
      </w:r>
      <w:r>
        <w:rPr>
          <w:rFonts w:hint="eastAsia" w:hAnsi="宋体"/>
          <w:szCs w:val="24"/>
        </w:rPr>
        <w:t>的（</w:t>
      </w:r>
      <w:r>
        <w:rPr>
          <w:rFonts w:hint="eastAsia" w:hAnsi="宋体"/>
          <w:i/>
          <w:szCs w:val="24"/>
          <w:u w:val="single"/>
        </w:rPr>
        <w:t>公司名称</w:t>
      </w:r>
      <w:r>
        <w:rPr>
          <w:rFonts w:hint="eastAsia" w:hAnsi="宋体"/>
          <w:szCs w:val="24"/>
        </w:rPr>
        <w:t>）的在下面签字的（</w:t>
      </w:r>
      <w:r>
        <w:rPr>
          <w:rFonts w:hint="eastAsia" w:hAnsi="宋体"/>
          <w:i/>
          <w:szCs w:val="24"/>
          <w:u w:val="single"/>
        </w:rPr>
        <w:t>法人代表姓名、职务</w:t>
      </w:r>
      <w:r>
        <w:rPr>
          <w:rFonts w:hint="eastAsia" w:hAnsi="宋体"/>
          <w:szCs w:val="24"/>
        </w:rPr>
        <w:t>）代表本公司授权（</w:t>
      </w:r>
      <w:r>
        <w:rPr>
          <w:rFonts w:hint="eastAsia" w:hAnsi="宋体"/>
          <w:i/>
          <w:szCs w:val="24"/>
          <w:u w:val="single"/>
        </w:rPr>
        <w:t>单位名称</w:t>
      </w:r>
      <w:r>
        <w:rPr>
          <w:rFonts w:hint="eastAsia" w:hAnsi="宋体"/>
          <w:szCs w:val="24"/>
        </w:rPr>
        <w:t>）的在下面签字的（</w:t>
      </w:r>
      <w:r>
        <w:rPr>
          <w:rFonts w:hint="eastAsia" w:hAnsi="宋体"/>
          <w:i/>
          <w:szCs w:val="24"/>
          <w:u w:val="single"/>
        </w:rPr>
        <w:t>被授权人的姓名、职务</w:t>
      </w:r>
      <w:r>
        <w:rPr>
          <w:rFonts w:hint="eastAsia" w:hAnsi="宋体"/>
          <w:szCs w:val="24"/>
        </w:rPr>
        <w:t>）为本公司的合法代理人，就（</w:t>
      </w:r>
      <w:r>
        <w:rPr>
          <w:rFonts w:hint="eastAsia" w:hAnsi="宋体"/>
          <w:i/>
          <w:szCs w:val="24"/>
          <w:u w:val="single"/>
        </w:rPr>
        <w:t>项目名称</w:t>
      </w:r>
      <w:r>
        <w:rPr>
          <w:rFonts w:hint="eastAsia" w:hAnsi="宋体"/>
          <w:szCs w:val="24"/>
        </w:rPr>
        <w:t>）的投标，以本公司名义处理一切与之有关的事务。</w:t>
      </w:r>
      <w:r>
        <w:rPr>
          <w:rFonts w:hint="eastAsia" w:hAnsi="宋体"/>
          <w:szCs w:val="24"/>
        </w:rPr>
        <w:cr/>
      </w:r>
      <w:r>
        <w:rPr>
          <w:rFonts w:hint="eastAsia" w:hAnsi="宋体"/>
          <w:szCs w:val="24"/>
        </w:rPr>
        <w:t>　　</w:t>
      </w:r>
    </w:p>
    <w:p w14:paraId="6031FBB2">
      <w:pPr>
        <w:pStyle w:val="9"/>
        <w:tabs>
          <w:tab w:val="left" w:pos="5580"/>
        </w:tabs>
        <w:ind w:firstLine="480"/>
        <w:rPr>
          <w:rFonts w:hAnsi="宋体"/>
          <w:szCs w:val="24"/>
        </w:rPr>
      </w:pPr>
      <w:r>
        <w:rPr>
          <w:rFonts w:hint="eastAsia" w:hAnsi="宋体"/>
          <w:szCs w:val="24"/>
        </w:rPr>
        <w:t>本授权书于__________年_____月______日签字生效,特此声明。</w:t>
      </w:r>
      <w:r>
        <w:rPr>
          <w:rFonts w:hint="eastAsia" w:hAnsi="宋体"/>
          <w:szCs w:val="24"/>
        </w:rPr>
        <w:cr/>
      </w:r>
      <w:r>
        <w:rPr>
          <w:rFonts w:hint="eastAsia" w:hAnsi="宋体"/>
          <w:szCs w:val="24"/>
        </w:rPr>
        <w:t>法定代表人签字或盖章_______________________________</w:t>
      </w:r>
    </w:p>
    <w:p w14:paraId="7891BE31">
      <w:pPr>
        <w:pStyle w:val="9"/>
        <w:tabs>
          <w:tab w:val="left" w:pos="5580"/>
        </w:tabs>
        <w:rPr>
          <w:rFonts w:hAnsi="宋体"/>
          <w:szCs w:val="24"/>
        </w:rPr>
      </w:pPr>
      <w:r>
        <w:rPr>
          <w:rFonts w:hint="eastAsia" w:hAnsi="宋体"/>
          <w:szCs w:val="24"/>
        </w:rPr>
        <w:cr/>
      </w:r>
      <w:r>
        <w:rPr>
          <w:rFonts w:hint="eastAsia" w:hAnsi="宋体"/>
          <w:szCs w:val="24"/>
        </w:rPr>
        <w:t>被授权人签字_______________________________</w:t>
      </w:r>
    </w:p>
    <w:p w14:paraId="0A3A5889">
      <w:pPr>
        <w:pStyle w:val="9"/>
        <w:tabs>
          <w:tab w:val="left" w:pos="5580"/>
        </w:tabs>
        <w:rPr>
          <w:rFonts w:hAnsi="宋体"/>
          <w:szCs w:val="24"/>
        </w:rPr>
      </w:pPr>
      <w:r>
        <w:rPr>
          <w:rFonts w:hint="eastAsia" w:hAnsi="宋体"/>
          <w:szCs w:val="24"/>
        </w:rPr>
        <w:t xml:space="preserve">公司盖章：                                 </w:t>
      </w:r>
    </w:p>
    <w:p w14:paraId="7B63479F">
      <w:pPr>
        <w:pStyle w:val="9"/>
        <w:tabs>
          <w:tab w:val="left" w:pos="5580"/>
        </w:tabs>
        <w:rPr>
          <w:rFonts w:hAnsi="宋体"/>
          <w:szCs w:val="24"/>
        </w:rPr>
      </w:pPr>
      <w:r>
        <w:rPr>
          <w:rFonts w:hint="eastAsia" w:hAnsi="宋体"/>
          <w:szCs w:val="24"/>
        </w:rPr>
        <w:t>附：</w:t>
      </w:r>
    </w:p>
    <w:p w14:paraId="2ABFA662">
      <w:pPr>
        <w:pStyle w:val="9"/>
        <w:tabs>
          <w:tab w:val="left" w:pos="5580"/>
        </w:tabs>
        <w:rPr>
          <w:rFonts w:hAnsi="宋体"/>
          <w:szCs w:val="24"/>
        </w:rPr>
      </w:pPr>
      <w:r>
        <w:rPr>
          <w:rFonts w:hint="eastAsia" w:hAnsi="宋体"/>
          <w:szCs w:val="24"/>
        </w:rPr>
        <w:t>被授权人姓名：</w:t>
      </w:r>
    </w:p>
    <w:p w14:paraId="155ECEC0">
      <w:pPr>
        <w:pStyle w:val="9"/>
        <w:tabs>
          <w:tab w:val="left" w:pos="5580"/>
        </w:tabs>
        <w:rPr>
          <w:rFonts w:hAnsi="宋体"/>
          <w:szCs w:val="24"/>
        </w:rPr>
      </w:pPr>
      <w:r>
        <w:rPr>
          <w:rFonts w:hint="eastAsia" w:hAnsi="宋体"/>
          <w:szCs w:val="24"/>
        </w:rPr>
        <w:t>职　　　　务：</w:t>
      </w:r>
    </w:p>
    <w:p w14:paraId="712E6AB9">
      <w:pPr>
        <w:pStyle w:val="9"/>
        <w:tabs>
          <w:tab w:val="left" w:pos="5580"/>
        </w:tabs>
        <w:rPr>
          <w:rFonts w:hAnsi="宋体"/>
          <w:szCs w:val="24"/>
        </w:rPr>
      </w:pPr>
      <w:r>
        <w:rPr>
          <w:rFonts w:hint="eastAsia" w:hAnsi="宋体"/>
          <w:szCs w:val="24"/>
        </w:rPr>
        <w:t>详细通讯地址：</w:t>
      </w:r>
    </w:p>
    <w:p w14:paraId="1CC12648">
      <w:pPr>
        <w:pStyle w:val="9"/>
        <w:tabs>
          <w:tab w:val="left" w:pos="5580"/>
        </w:tabs>
        <w:rPr>
          <w:rFonts w:hAnsi="宋体"/>
          <w:szCs w:val="24"/>
        </w:rPr>
      </w:pPr>
      <w:r>
        <w:rPr>
          <w:rFonts w:hint="eastAsia" w:hAnsi="宋体"/>
          <w:szCs w:val="24"/>
        </w:rPr>
        <w:t>邮政编码　　：</w:t>
      </w:r>
    </w:p>
    <w:p w14:paraId="38E6615D">
      <w:pPr>
        <w:pStyle w:val="9"/>
        <w:tabs>
          <w:tab w:val="left" w:pos="5580"/>
        </w:tabs>
        <w:rPr>
          <w:rFonts w:hAnsi="宋体"/>
          <w:szCs w:val="24"/>
        </w:rPr>
      </w:pPr>
      <w:r>
        <w:rPr>
          <w:rFonts w:hint="eastAsia" w:hAnsi="宋体"/>
          <w:szCs w:val="24"/>
        </w:rPr>
        <w:t>传　　　　真：</w:t>
      </w:r>
    </w:p>
    <w:p w14:paraId="7931F204">
      <w:pPr>
        <w:pStyle w:val="9"/>
        <w:tabs>
          <w:tab w:val="left" w:pos="5580"/>
        </w:tabs>
        <w:rPr>
          <w:rFonts w:hAnsi="宋体"/>
          <w:szCs w:val="24"/>
        </w:rPr>
      </w:pPr>
      <w:r>
        <w:rPr>
          <w:rFonts w:hint="eastAsia" w:hAnsi="宋体"/>
          <w:szCs w:val="24"/>
        </w:rPr>
        <w:t>电　　　　话：</w:t>
      </w:r>
    </w:p>
    <w:tbl>
      <w:tblPr>
        <w:tblStyle w:val="17"/>
        <w:tblpPr w:leftFromText="180" w:rightFromText="180" w:vertAnchor="text" w:horzAnchor="margin" w:tblpY="2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2"/>
      </w:tblGrid>
      <w:tr w14:paraId="343D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3992" w:type="dxa"/>
            <w:noWrap/>
            <w:vAlign w:val="center"/>
          </w:tcPr>
          <w:p w14:paraId="0C1E7D5D">
            <w:pPr>
              <w:spacing w:line="360" w:lineRule="exact"/>
              <w:jc w:val="center"/>
              <w:rPr>
                <w:rFonts w:ascii="宋体" w:hAnsi="宋体"/>
                <w:sz w:val="24"/>
              </w:rPr>
            </w:pPr>
            <w:r>
              <w:rPr>
                <w:rFonts w:hint="eastAsia" w:ascii="宋体" w:hAnsi="宋体"/>
                <w:sz w:val="24"/>
              </w:rPr>
              <w:t>粘贴</w:t>
            </w:r>
          </w:p>
          <w:p w14:paraId="08BC20A5">
            <w:pPr>
              <w:spacing w:line="360" w:lineRule="exact"/>
              <w:jc w:val="center"/>
              <w:rPr>
                <w:rFonts w:ascii="宋体" w:hAnsi="宋体"/>
                <w:sz w:val="24"/>
              </w:rPr>
            </w:pPr>
            <w:r>
              <w:rPr>
                <w:rFonts w:hint="eastAsia" w:ascii="宋体" w:hAnsi="宋体"/>
                <w:sz w:val="24"/>
              </w:rPr>
              <w:t>法人及投标方代表身份证扫描件正反面</w:t>
            </w:r>
          </w:p>
        </w:tc>
      </w:tr>
    </w:tbl>
    <w:p w14:paraId="265526BE">
      <w:pPr>
        <w:pStyle w:val="9"/>
        <w:tabs>
          <w:tab w:val="left" w:pos="5580"/>
        </w:tabs>
        <w:rPr>
          <w:rFonts w:hAnsi="宋体"/>
          <w:szCs w:val="24"/>
        </w:rPr>
      </w:pPr>
    </w:p>
    <w:p w14:paraId="2BBC0810">
      <w:pPr>
        <w:pStyle w:val="9"/>
        <w:tabs>
          <w:tab w:val="left" w:pos="5580"/>
        </w:tabs>
        <w:rPr>
          <w:rFonts w:hAnsi="宋体"/>
          <w:szCs w:val="24"/>
        </w:rPr>
      </w:pPr>
    </w:p>
    <w:p w14:paraId="678E1AC3">
      <w:pPr>
        <w:pStyle w:val="9"/>
        <w:tabs>
          <w:tab w:val="left" w:pos="5580"/>
        </w:tabs>
        <w:rPr>
          <w:rFonts w:hAnsi="宋体"/>
          <w:szCs w:val="24"/>
        </w:rPr>
      </w:pPr>
    </w:p>
    <w:p w14:paraId="51A59995">
      <w:pPr>
        <w:pStyle w:val="9"/>
        <w:tabs>
          <w:tab w:val="left" w:pos="5580"/>
        </w:tabs>
        <w:rPr>
          <w:rFonts w:hAnsi="宋体"/>
          <w:szCs w:val="24"/>
        </w:rPr>
      </w:pPr>
    </w:p>
    <w:p w14:paraId="5901D4CD">
      <w:bookmarkStart w:id="67" w:name="_Toc183588707"/>
    </w:p>
    <w:p w14:paraId="364D96FD"/>
    <w:bookmarkEnd w:id="54"/>
    <w:bookmarkEnd w:id="55"/>
    <w:bookmarkEnd w:id="56"/>
    <w:bookmarkEnd w:id="57"/>
    <w:bookmarkEnd w:id="58"/>
    <w:bookmarkEnd w:id="59"/>
    <w:bookmarkEnd w:id="60"/>
    <w:bookmarkEnd w:id="61"/>
    <w:bookmarkEnd w:id="62"/>
    <w:bookmarkEnd w:id="63"/>
    <w:bookmarkEnd w:id="64"/>
    <w:bookmarkEnd w:id="65"/>
    <w:bookmarkEnd w:id="66"/>
    <w:bookmarkEnd w:id="67"/>
    <w:p w14:paraId="59A62B92">
      <w:pPr>
        <w:spacing w:line="360" w:lineRule="auto"/>
        <w:ind w:left="2787"/>
        <w:rPr>
          <w:rFonts w:ascii="宋体" w:hAnsi="宋体" w:cs="宋体"/>
          <w:b/>
          <w:bCs/>
          <w:sz w:val="24"/>
        </w:rPr>
      </w:pPr>
    </w:p>
    <w:p w14:paraId="56E25AB4">
      <w:pPr>
        <w:spacing w:line="360" w:lineRule="auto"/>
        <w:ind w:left="2787"/>
        <w:rPr>
          <w:rFonts w:ascii="宋体" w:hAnsi="宋体" w:cs="宋体"/>
          <w:b/>
          <w:bCs/>
          <w:sz w:val="24"/>
        </w:rPr>
      </w:pPr>
    </w:p>
    <w:p w14:paraId="44BE7CFD">
      <w:pPr>
        <w:spacing w:line="360" w:lineRule="auto"/>
        <w:ind w:left="2787"/>
        <w:rPr>
          <w:rFonts w:ascii="宋体" w:hAnsi="宋体" w:cs="宋体"/>
          <w:b/>
          <w:bCs/>
          <w:sz w:val="24"/>
        </w:rPr>
      </w:pPr>
    </w:p>
    <w:p w14:paraId="5ACDC854">
      <w:pPr>
        <w:spacing w:line="360" w:lineRule="auto"/>
        <w:ind w:left="2787"/>
        <w:rPr>
          <w:rFonts w:ascii="宋体" w:hAnsi="宋体" w:cs="宋体"/>
          <w:b/>
          <w:bCs/>
          <w:sz w:val="24"/>
        </w:rPr>
      </w:pPr>
    </w:p>
    <w:p w14:paraId="238B373A">
      <w:pPr>
        <w:spacing w:line="360" w:lineRule="auto"/>
        <w:ind w:left="2787"/>
        <w:rPr>
          <w:rFonts w:ascii="宋体" w:hAnsi="宋体" w:cs="宋体"/>
          <w:b/>
          <w:bCs/>
          <w:sz w:val="24"/>
        </w:rPr>
      </w:pPr>
    </w:p>
    <w:p w14:paraId="2ED27773">
      <w:pPr>
        <w:spacing w:line="360" w:lineRule="auto"/>
        <w:ind w:left="2787"/>
        <w:rPr>
          <w:b/>
          <w:sz w:val="24"/>
        </w:rPr>
      </w:pPr>
      <w:r>
        <w:rPr>
          <w:rFonts w:hint="eastAsia" w:ascii="宋体" w:hAnsi="宋体" w:cs="宋体"/>
          <w:b/>
          <w:bCs/>
          <w:sz w:val="24"/>
        </w:rPr>
        <w:t>附件</w:t>
      </w:r>
      <w:r>
        <w:rPr>
          <w:rFonts w:eastAsia="Times New Roman"/>
          <w:b/>
          <w:bCs/>
          <w:sz w:val="24"/>
        </w:rPr>
        <w:t>6.3</w:t>
      </w:r>
      <w:r>
        <w:rPr>
          <w:rFonts w:ascii="宋体" w:hAnsi="宋体" w:cs="宋体"/>
          <w:b/>
          <w:sz w:val="24"/>
        </w:rPr>
        <w:t>、</w:t>
      </w:r>
      <w:r>
        <w:rPr>
          <w:rFonts w:hint="eastAsia" w:ascii="宋体" w:hAnsi="宋体" w:cs="宋体"/>
          <w:b/>
          <w:sz w:val="24"/>
        </w:rPr>
        <w:t>供应商</w:t>
      </w:r>
      <w:r>
        <w:rPr>
          <w:rFonts w:ascii="宋体" w:hAnsi="宋体" w:cs="宋体"/>
          <w:b/>
          <w:sz w:val="24"/>
        </w:rPr>
        <w:t>基本情况</w:t>
      </w:r>
    </w:p>
    <w:tbl>
      <w:tblPr>
        <w:tblStyle w:val="17"/>
        <w:tblW w:w="9465" w:type="dxa"/>
        <w:tblInd w:w="5" w:type="dxa"/>
        <w:tblLayout w:type="autofit"/>
        <w:tblCellMar>
          <w:top w:w="14" w:type="dxa"/>
          <w:left w:w="108" w:type="dxa"/>
          <w:bottom w:w="14" w:type="dxa"/>
          <w:right w:w="0" w:type="dxa"/>
        </w:tblCellMar>
      </w:tblPr>
      <w:tblGrid>
        <w:gridCol w:w="1702"/>
        <w:gridCol w:w="1241"/>
        <w:gridCol w:w="1135"/>
        <w:gridCol w:w="845"/>
        <w:gridCol w:w="149"/>
        <w:gridCol w:w="283"/>
        <w:gridCol w:w="1133"/>
        <w:gridCol w:w="284"/>
        <w:gridCol w:w="307"/>
        <w:gridCol w:w="667"/>
        <w:gridCol w:w="1719"/>
      </w:tblGrid>
      <w:tr w14:paraId="187202B5">
        <w:tblPrEx>
          <w:tblCellMar>
            <w:top w:w="14" w:type="dxa"/>
            <w:left w:w="108" w:type="dxa"/>
            <w:bottom w:w="14" w:type="dxa"/>
            <w:right w:w="0" w:type="dxa"/>
          </w:tblCellMar>
        </w:tblPrEx>
        <w:trPr>
          <w:trHeight w:val="569" w:hRule="atLeast"/>
        </w:trPr>
        <w:tc>
          <w:tcPr>
            <w:tcW w:w="1702" w:type="dxa"/>
            <w:tcBorders>
              <w:top w:val="single" w:color="000000" w:sz="4" w:space="0"/>
              <w:left w:val="single" w:color="000000" w:sz="4" w:space="0"/>
              <w:bottom w:val="single" w:color="000000" w:sz="6" w:space="0"/>
              <w:right w:val="single" w:color="000000" w:sz="6" w:space="0"/>
            </w:tcBorders>
            <w:vAlign w:val="center"/>
          </w:tcPr>
          <w:p w14:paraId="5B3D4646">
            <w:pPr>
              <w:spacing w:line="360" w:lineRule="auto"/>
              <w:ind w:left="216"/>
            </w:pPr>
            <w:r>
              <w:rPr>
                <w:rFonts w:ascii="宋体" w:hAnsi="宋体" w:cs="宋体"/>
              </w:rPr>
              <w:t xml:space="preserve">投标人名称 </w:t>
            </w:r>
          </w:p>
        </w:tc>
        <w:tc>
          <w:tcPr>
            <w:tcW w:w="1241" w:type="dxa"/>
            <w:tcBorders>
              <w:top w:val="single" w:color="000000" w:sz="4" w:space="0"/>
              <w:left w:val="single" w:color="000000" w:sz="6" w:space="0"/>
              <w:bottom w:val="single" w:color="000000" w:sz="6" w:space="0"/>
              <w:right w:val="nil"/>
            </w:tcBorders>
          </w:tcPr>
          <w:p w14:paraId="58BDE0EB">
            <w:pPr>
              <w:spacing w:line="360" w:lineRule="auto"/>
            </w:pPr>
          </w:p>
        </w:tc>
        <w:tc>
          <w:tcPr>
            <w:tcW w:w="6522" w:type="dxa"/>
            <w:gridSpan w:val="9"/>
            <w:tcBorders>
              <w:top w:val="single" w:color="000000" w:sz="4" w:space="0"/>
              <w:left w:val="nil"/>
              <w:bottom w:val="single" w:color="000000" w:sz="6" w:space="0"/>
              <w:right w:val="single" w:color="000000" w:sz="4" w:space="0"/>
            </w:tcBorders>
            <w:vAlign w:val="center"/>
          </w:tcPr>
          <w:p w14:paraId="076A6A05">
            <w:pPr>
              <w:spacing w:line="360" w:lineRule="auto"/>
              <w:ind w:left="2532"/>
            </w:pPr>
          </w:p>
        </w:tc>
      </w:tr>
      <w:tr w14:paraId="69BA4837">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68DE98C4">
            <w:pPr>
              <w:spacing w:line="360" w:lineRule="auto"/>
              <w:ind w:right="109"/>
              <w:jc w:val="center"/>
            </w:pPr>
            <w:r>
              <w:rPr>
                <w:rFonts w:ascii="宋体" w:hAnsi="宋体" w:cs="宋体"/>
              </w:rPr>
              <w:t xml:space="preserve">注册地址 </w:t>
            </w:r>
          </w:p>
        </w:tc>
        <w:tc>
          <w:tcPr>
            <w:tcW w:w="1241" w:type="dxa"/>
            <w:tcBorders>
              <w:top w:val="single" w:color="000000" w:sz="6" w:space="0"/>
              <w:left w:val="single" w:color="000000" w:sz="6" w:space="0"/>
              <w:bottom w:val="single" w:color="000000" w:sz="6" w:space="0"/>
              <w:right w:val="nil"/>
            </w:tcBorders>
          </w:tcPr>
          <w:p w14:paraId="3E978E31">
            <w:pPr>
              <w:spacing w:line="360" w:lineRule="auto"/>
            </w:pPr>
          </w:p>
        </w:tc>
        <w:tc>
          <w:tcPr>
            <w:tcW w:w="1980" w:type="dxa"/>
            <w:gridSpan w:val="2"/>
            <w:tcBorders>
              <w:top w:val="single" w:color="000000" w:sz="6" w:space="0"/>
              <w:left w:val="nil"/>
              <w:bottom w:val="single" w:color="000000" w:sz="6" w:space="0"/>
              <w:right w:val="single" w:color="000000" w:sz="6" w:space="0"/>
            </w:tcBorders>
            <w:vAlign w:val="center"/>
          </w:tcPr>
          <w:p w14:paraId="5736B25C">
            <w:pPr>
              <w:spacing w:line="360" w:lineRule="auto"/>
              <w:ind w:left="262"/>
            </w:pPr>
          </w:p>
        </w:tc>
        <w:tc>
          <w:tcPr>
            <w:tcW w:w="1565" w:type="dxa"/>
            <w:gridSpan w:val="3"/>
            <w:tcBorders>
              <w:top w:val="single" w:color="000000" w:sz="6" w:space="0"/>
              <w:left w:val="single" w:color="000000" w:sz="6" w:space="0"/>
              <w:bottom w:val="single" w:color="000000" w:sz="6" w:space="0"/>
              <w:right w:val="single" w:color="000000" w:sz="6" w:space="0"/>
            </w:tcBorders>
            <w:vAlign w:val="center"/>
          </w:tcPr>
          <w:p w14:paraId="686554FA">
            <w:pPr>
              <w:spacing w:line="360" w:lineRule="auto"/>
              <w:ind w:left="254"/>
            </w:pPr>
            <w:r>
              <w:rPr>
                <w:rFonts w:ascii="宋体" w:hAnsi="宋体" w:cs="宋体"/>
              </w:rPr>
              <w:t xml:space="preserve">邮政编码 </w:t>
            </w:r>
          </w:p>
        </w:tc>
        <w:tc>
          <w:tcPr>
            <w:tcW w:w="2976" w:type="dxa"/>
            <w:gridSpan w:val="4"/>
            <w:tcBorders>
              <w:top w:val="single" w:color="000000" w:sz="6" w:space="0"/>
              <w:left w:val="single" w:color="000000" w:sz="6" w:space="0"/>
              <w:bottom w:val="single" w:color="000000" w:sz="6" w:space="0"/>
              <w:right w:val="single" w:color="000000" w:sz="4" w:space="0"/>
            </w:tcBorders>
            <w:vAlign w:val="center"/>
          </w:tcPr>
          <w:p w14:paraId="1279E7B2">
            <w:pPr>
              <w:spacing w:line="360" w:lineRule="auto"/>
              <w:ind w:right="3"/>
              <w:jc w:val="center"/>
            </w:pPr>
          </w:p>
        </w:tc>
      </w:tr>
      <w:tr w14:paraId="559C58BD">
        <w:tblPrEx>
          <w:tblCellMar>
            <w:top w:w="14" w:type="dxa"/>
            <w:left w:w="108" w:type="dxa"/>
            <w:bottom w:w="14" w:type="dxa"/>
            <w:right w:w="0" w:type="dxa"/>
          </w:tblCellMar>
        </w:tblPrEx>
        <w:trPr>
          <w:trHeight w:val="566" w:hRule="atLeast"/>
        </w:trPr>
        <w:tc>
          <w:tcPr>
            <w:tcW w:w="1702" w:type="dxa"/>
            <w:vMerge w:val="restart"/>
            <w:tcBorders>
              <w:top w:val="single" w:color="000000" w:sz="6" w:space="0"/>
              <w:left w:val="single" w:color="000000" w:sz="4" w:space="0"/>
              <w:bottom w:val="single" w:color="000000" w:sz="6" w:space="0"/>
              <w:right w:val="single" w:color="000000" w:sz="6" w:space="0"/>
            </w:tcBorders>
            <w:vAlign w:val="center"/>
          </w:tcPr>
          <w:p w14:paraId="2A715ACC">
            <w:pPr>
              <w:spacing w:line="360" w:lineRule="auto"/>
              <w:ind w:right="109"/>
              <w:jc w:val="center"/>
            </w:pPr>
            <w:r>
              <w:rPr>
                <w:rFonts w:ascii="宋体" w:hAnsi="宋体" w:cs="宋体"/>
              </w:rPr>
              <w:t xml:space="preserve">联系方式 </w:t>
            </w:r>
          </w:p>
        </w:tc>
        <w:tc>
          <w:tcPr>
            <w:tcW w:w="1241" w:type="dxa"/>
            <w:tcBorders>
              <w:top w:val="single" w:color="000000" w:sz="6" w:space="0"/>
              <w:left w:val="single" w:color="000000" w:sz="6" w:space="0"/>
              <w:bottom w:val="single" w:color="000000" w:sz="6" w:space="0"/>
              <w:right w:val="single" w:color="000000" w:sz="6" w:space="0"/>
            </w:tcBorders>
            <w:vAlign w:val="center"/>
          </w:tcPr>
          <w:p w14:paraId="59B4FE67">
            <w:pPr>
              <w:spacing w:line="360" w:lineRule="auto"/>
              <w:ind w:left="197"/>
            </w:pPr>
            <w:r>
              <w:rPr>
                <w:rFonts w:ascii="宋体" w:hAnsi="宋体" w:cs="宋体"/>
              </w:rPr>
              <w:t xml:space="preserve">联系人 </w:t>
            </w:r>
          </w:p>
        </w:tc>
        <w:tc>
          <w:tcPr>
            <w:tcW w:w="1980" w:type="dxa"/>
            <w:gridSpan w:val="2"/>
            <w:tcBorders>
              <w:top w:val="single" w:color="000000" w:sz="6" w:space="0"/>
              <w:left w:val="single" w:color="000000" w:sz="6" w:space="0"/>
              <w:bottom w:val="single" w:color="000000" w:sz="6" w:space="0"/>
              <w:right w:val="single" w:color="000000" w:sz="6" w:space="0"/>
            </w:tcBorders>
            <w:vAlign w:val="center"/>
          </w:tcPr>
          <w:p w14:paraId="0F909B66">
            <w:pPr>
              <w:spacing w:line="360" w:lineRule="auto"/>
              <w:ind w:right="5"/>
              <w:jc w:val="center"/>
            </w:pPr>
          </w:p>
        </w:tc>
        <w:tc>
          <w:tcPr>
            <w:tcW w:w="1565" w:type="dxa"/>
            <w:gridSpan w:val="3"/>
            <w:tcBorders>
              <w:top w:val="single" w:color="000000" w:sz="6" w:space="0"/>
              <w:left w:val="single" w:color="000000" w:sz="6" w:space="0"/>
              <w:bottom w:val="single" w:color="000000" w:sz="6" w:space="0"/>
              <w:right w:val="single" w:color="000000" w:sz="6" w:space="0"/>
            </w:tcBorders>
            <w:vAlign w:val="center"/>
          </w:tcPr>
          <w:p w14:paraId="39A653B3">
            <w:pPr>
              <w:spacing w:line="360" w:lineRule="auto"/>
              <w:ind w:right="109"/>
              <w:jc w:val="center"/>
            </w:pPr>
            <w:r>
              <w:rPr>
                <w:rFonts w:ascii="宋体" w:hAnsi="宋体" w:cs="宋体"/>
              </w:rPr>
              <w:t xml:space="preserve">电话 </w:t>
            </w:r>
          </w:p>
        </w:tc>
        <w:tc>
          <w:tcPr>
            <w:tcW w:w="2976" w:type="dxa"/>
            <w:gridSpan w:val="4"/>
            <w:tcBorders>
              <w:top w:val="single" w:color="000000" w:sz="6" w:space="0"/>
              <w:left w:val="single" w:color="000000" w:sz="6" w:space="0"/>
              <w:bottom w:val="single" w:color="000000" w:sz="6" w:space="0"/>
              <w:right w:val="single" w:color="000000" w:sz="4" w:space="0"/>
            </w:tcBorders>
            <w:vAlign w:val="center"/>
          </w:tcPr>
          <w:p w14:paraId="3CE5C3FB">
            <w:pPr>
              <w:spacing w:line="360" w:lineRule="auto"/>
              <w:ind w:right="3"/>
              <w:jc w:val="center"/>
            </w:pPr>
          </w:p>
        </w:tc>
      </w:tr>
      <w:tr w14:paraId="1930DCFF">
        <w:tblPrEx>
          <w:tblCellMar>
            <w:top w:w="14" w:type="dxa"/>
            <w:left w:w="108" w:type="dxa"/>
            <w:bottom w:w="14" w:type="dxa"/>
            <w:right w:w="0" w:type="dxa"/>
          </w:tblCellMar>
        </w:tblPrEx>
        <w:trPr>
          <w:trHeight w:val="569" w:hRule="atLeast"/>
        </w:trPr>
        <w:tc>
          <w:tcPr>
            <w:tcW w:w="0" w:type="auto"/>
            <w:vMerge w:val="continue"/>
            <w:tcBorders>
              <w:top w:val="nil"/>
              <w:left w:val="single" w:color="000000" w:sz="4" w:space="0"/>
              <w:bottom w:val="single" w:color="000000" w:sz="6" w:space="0"/>
              <w:right w:val="single" w:color="000000" w:sz="6" w:space="0"/>
            </w:tcBorders>
          </w:tcPr>
          <w:p w14:paraId="6A051B5B">
            <w:pPr>
              <w:spacing w:line="360" w:lineRule="auto"/>
            </w:pPr>
          </w:p>
        </w:tc>
        <w:tc>
          <w:tcPr>
            <w:tcW w:w="1241" w:type="dxa"/>
            <w:tcBorders>
              <w:top w:val="single" w:color="000000" w:sz="6" w:space="0"/>
              <w:left w:val="single" w:color="000000" w:sz="6" w:space="0"/>
              <w:bottom w:val="single" w:color="000000" w:sz="6" w:space="0"/>
              <w:right w:val="single" w:color="000000" w:sz="6" w:space="0"/>
            </w:tcBorders>
            <w:vAlign w:val="center"/>
          </w:tcPr>
          <w:p w14:paraId="60F763F3">
            <w:pPr>
              <w:spacing w:line="360" w:lineRule="auto"/>
              <w:ind w:right="106"/>
              <w:jc w:val="center"/>
            </w:pPr>
            <w:r>
              <w:rPr>
                <w:rFonts w:ascii="宋体" w:hAnsi="宋体" w:cs="宋体"/>
              </w:rPr>
              <w:t xml:space="preserve">传真 </w:t>
            </w:r>
          </w:p>
        </w:tc>
        <w:tc>
          <w:tcPr>
            <w:tcW w:w="1980" w:type="dxa"/>
            <w:gridSpan w:val="2"/>
            <w:tcBorders>
              <w:top w:val="single" w:color="000000" w:sz="6" w:space="0"/>
              <w:left w:val="single" w:color="000000" w:sz="6" w:space="0"/>
              <w:bottom w:val="single" w:color="000000" w:sz="6" w:space="0"/>
              <w:right w:val="single" w:color="000000" w:sz="6" w:space="0"/>
            </w:tcBorders>
            <w:vAlign w:val="center"/>
          </w:tcPr>
          <w:p w14:paraId="0DC23EB7">
            <w:pPr>
              <w:spacing w:line="360" w:lineRule="auto"/>
              <w:ind w:right="5"/>
              <w:jc w:val="center"/>
            </w:pPr>
          </w:p>
        </w:tc>
        <w:tc>
          <w:tcPr>
            <w:tcW w:w="1565" w:type="dxa"/>
            <w:gridSpan w:val="3"/>
            <w:tcBorders>
              <w:top w:val="single" w:color="000000" w:sz="6" w:space="0"/>
              <w:left w:val="single" w:color="000000" w:sz="6" w:space="0"/>
              <w:bottom w:val="single" w:color="000000" w:sz="6" w:space="0"/>
              <w:right w:val="single" w:color="000000" w:sz="6" w:space="0"/>
            </w:tcBorders>
            <w:vAlign w:val="center"/>
          </w:tcPr>
          <w:p w14:paraId="6FECB95C">
            <w:pPr>
              <w:spacing w:line="360" w:lineRule="auto"/>
              <w:ind w:right="109"/>
              <w:jc w:val="center"/>
            </w:pPr>
            <w:r>
              <w:rPr>
                <w:rFonts w:ascii="宋体" w:hAnsi="宋体" w:cs="宋体"/>
              </w:rPr>
              <w:t xml:space="preserve">网址 </w:t>
            </w:r>
          </w:p>
        </w:tc>
        <w:tc>
          <w:tcPr>
            <w:tcW w:w="2976" w:type="dxa"/>
            <w:gridSpan w:val="4"/>
            <w:tcBorders>
              <w:top w:val="single" w:color="000000" w:sz="6" w:space="0"/>
              <w:left w:val="single" w:color="000000" w:sz="6" w:space="0"/>
              <w:bottom w:val="single" w:color="000000" w:sz="6" w:space="0"/>
              <w:right w:val="single" w:color="000000" w:sz="4" w:space="0"/>
            </w:tcBorders>
            <w:vAlign w:val="center"/>
          </w:tcPr>
          <w:p w14:paraId="678FF82E">
            <w:pPr>
              <w:spacing w:line="360" w:lineRule="auto"/>
              <w:ind w:right="3"/>
              <w:jc w:val="center"/>
            </w:pPr>
          </w:p>
        </w:tc>
      </w:tr>
      <w:tr w14:paraId="61AEA389">
        <w:tblPrEx>
          <w:tblCellMar>
            <w:top w:w="14" w:type="dxa"/>
            <w:left w:w="108" w:type="dxa"/>
            <w:bottom w:w="14" w:type="dxa"/>
            <w:right w:w="0" w:type="dxa"/>
          </w:tblCellMar>
        </w:tblPrEx>
        <w:trPr>
          <w:trHeight w:val="567"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029AE5C7">
            <w:pPr>
              <w:spacing w:line="360" w:lineRule="auto"/>
              <w:ind w:right="109"/>
              <w:jc w:val="center"/>
            </w:pPr>
            <w:r>
              <w:rPr>
                <w:rFonts w:ascii="宋体" w:hAnsi="宋体" w:cs="宋体"/>
              </w:rPr>
              <w:t xml:space="preserve">组织结构 </w:t>
            </w:r>
          </w:p>
        </w:tc>
        <w:tc>
          <w:tcPr>
            <w:tcW w:w="1241" w:type="dxa"/>
            <w:tcBorders>
              <w:top w:val="single" w:color="000000" w:sz="6" w:space="0"/>
              <w:left w:val="single" w:color="000000" w:sz="6" w:space="0"/>
              <w:bottom w:val="single" w:color="000000" w:sz="6" w:space="0"/>
              <w:right w:val="nil"/>
            </w:tcBorders>
          </w:tcPr>
          <w:p w14:paraId="0B6DAD2E">
            <w:pPr>
              <w:spacing w:line="360" w:lineRule="auto"/>
            </w:pPr>
          </w:p>
        </w:tc>
        <w:tc>
          <w:tcPr>
            <w:tcW w:w="6522" w:type="dxa"/>
            <w:gridSpan w:val="9"/>
            <w:tcBorders>
              <w:top w:val="single" w:color="000000" w:sz="6" w:space="0"/>
              <w:left w:val="nil"/>
              <w:bottom w:val="single" w:color="000000" w:sz="6" w:space="0"/>
              <w:right w:val="single" w:color="000000" w:sz="4" w:space="0"/>
            </w:tcBorders>
            <w:vAlign w:val="center"/>
          </w:tcPr>
          <w:p w14:paraId="099985CC">
            <w:pPr>
              <w:spacing w:line="360" w:lineRule="auto"/>
              <w:ind w:left="2324"/>
            </w:pPr>
            <w:r>
              <w:rPr>
                <w:rFonts w:ascii="宋体" w:hAnsi="宋体" w:cs="宋体"/>
              </w:rPr>
              <w:t xml:space="preserve">附后 </w:t>
            </w:r>
          </w:p>
        </w:tc>
      </w:tr>
      <w:tr w14:paraId="2FB722DD">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03C4B7D0">
            <w:pPr>
              <w:spacing w:line="360" w:lineRule="auto"/>
              <w:ind w:left="216"/>
            </w:pPr>
            <w:r>
              <w:rPr>
                <w:rFonts w:ascii="宋体" w:hAnsi="宋体" w:cs="宋体"/>
              </w:rPr>
              <w:t xml:space="preserve">法定代表人 </w:t>
            </w:r>
          </w:p>
        </w:tc>
        <w:tc>
          <w:tcPr>
            <w:tcW w:w="1241" w:type="dxa"/>
            <w:tcBorders>
              <w:top w:val="single" w:color="000000" w:sz="6" w:space="0"/>
              <w:left w:val="single" w:color="000000" w:sz="6" w:space="0"/>
              <w:bottom w:val="single" w:color="000000" w:sz="6" w:space="0"/>
              <w:right w:val="single" w:color="000000" w:sz="6" w:space="0"/>
            </w:tcBorders>
            <w:vAlign w:val="center"/>
          </w:tcPr>
          <w:p w14:paraId="2CCC4882">
            <w:pPr>
              <w:spacing w:line="360" w:lineRule="auto"/>
              <w:ind w:right="106"/>
              <w:jc w:val="center"/>
            </w:pPr>
            <w:r>
              <w:rPr>
                <w:rFonts w:ascii="宋体" w:hAnsi="宋体" w:cs="宋体"/>
              </w:rPr>
              <w:t xml:space="preserve">姓名 </w:t>
            </w:r>
          </w:p>
        </w:tc>
        <w:tc>
          <w:tcPr>
            <w:tcW w:w="1135" w:type="dxa"/>
            <w:tcBorders>
              <w:top w:val="single" w:color="000000" w:sz="6" w:space="0"/>
              <w:left w:val="single" w:color="000000" w:sz="6" w:space="0"/>
              <w:bottom w:val="single" w:color="000000" w:sz="6" w:space="0"/>
              <w:right w:val="single" w:color="000000" w:sz="6" w:space="0"/>
            </w:tcBorders>
            <w:vAlign w:val="center"/>
          </w:tcPr>
          <w:p w14:paraId="34066191">
            <w:pPr>
              <w:spacing w:line="360" w:lineRule="auto"/>
              <w:ind w:right="5"/>
              <w:jc w:val="center"/>
            </w:pPr>
          </w:p>
        </w:tc>
        <w:tc>
          <w:tcPr>
            <w:tcW w:w="1277" w:type="dxa"/>
            <w:gridSpan w:val="3"/>
            <w:tcBorders>
              <w:top w:val="single" w:color="000000" w:sz="6" w:space="0"/>
              <w:left w:val="single" w:color="000000" w:sz="6" w:space="0"/>
              <w:bottom w:val="single" w:color="000000" w:sz="6" w:space="0"/>
              <w:right w:val="single" w:color="000000" w:sz="6" w:space="0"/>
            </w:tcBorders>
            <w:vAlign w:val="center"/>
          </w:tcPr>
          <w:p w14:paraId="73D9D64F">
            <w:pPr>
              <w:spacing w:line="360" w:lineRule="auto"/>
              <w:ind w:left="111"/>
            </w:pPr>
            <w:r>
              <w:rPr>
                <w:rFonts w:ascii="宋体" w:hAnsi="宋体" w:cs="宋体"/>
              </w:rPr>
              <w:t xml:space="preserve">技术职称 </w:t>
            </w:r>
          </w:p>
        </w:tc>
        <w:tc>
          <w:tcPr>
            <w:tcW w:w="1417" w:type="dxa"/>
            <w:gridSpan w:val="2"/>
            <w:tcBorders>
              <w:top w:val="single" w:color="000000" w:sz="6" w:space="0"/>
              <w:left w:val="single" w:color="000000" w:sz="6" w:space="0"/>
              <w:bottom w:val="single" w:color="000000" w:sz="6" w:space="0"/>
              <w:right w:val="single" w:color="000000" w:sz="6" w:space="0"/>
            </w:tcBorders>
            <w:vAlign w:val="center"/>
          </w:tcPr>
          <w:p w14:paraId="06FF7E5A">
            <w:pPr>
              <w:spacing w:line="360" w:lineRule="auto"/>
              <w:ind w:right="3"/>
              <w:jc w:val="center"/>
            </w:pPr>
          </w:p>
        </w:tc>
        <w:tc>
          <w:tcPr>
            <w:tcW w:w="974" w:type="dxa"/>
            <w:gridSpan w:val="2"/>
            <w:tcBorders>
              <w:top w:val="single" w:color="000000" w:sz="6" w:space="0"/>
              <w:left w:val="single" w:color="000000" w:sz="6" w:space="0"/>
              <w:bottom w:val="single" w:color="000000" w:sz="6" w:space="0"/>
              <w:right w:val="single" w:color="000000" w:sz="6" w:space="0"/>
            </w:tcBorders>
            <w:vAlign w:val="center"/>
          </w:tcPr>
          <w:p w14:paraId="129EFAAB">
            <w:pPr>
              <w:spacing w:line="360" w:lineRule="auto"/>
              <w:ind w:left="168"/>
            </w:pPr>
            <w:r>
              <w:rPr>
                <w:rFonts w:ascii="宋体" w:hAnsi="宋体" w:cs="宋体"/>
              </w:rPr>
              <w:t xml:space="preserve">电话 </w:t>
            </w:r>
          </w:p>
        </w:tc>
        <w:tc>
          <w:tcPr>
            <w:tcW w:w="1719" w:type="dxa"/>
            <w:tcBorders>
              <w:top w:val="single" w:color="000000" w:sz="6" w:space="0"/>
              <w:left w:val="single" w:color="000000" w:sz="6" w:space="0"/>
              <w:bottom w:val="single" w:color="000000" w:sz="6" w:space="0"/>
              <w:right w:val="single" w:color="000000" w:sz="4" w:space="0"/>
            </w:tcBorders>
            <w:vAlign w:val="center"/>
          </w:tcPr>
          <w:p w14:paraId="78033FE5">
            <w:pPr>
              <w:spacing w:line="360" w:lineRule="auto"/>
              <w:ind w:right="3"/>
              <w:jc w:val="center"/>
            </w:pPr>
          </w:p>
        </w:tc>
      </w:tr>
      <w:tr w14:paraId="6B00FA10">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1FC136B4">
            <w:pPr>
              <w:spacing w:line="360" w:lineRule="auto"/>
              <w:ind w:left="216"/>
            </w:pPr>
            <w:r>
              <w:rPr>
                <w:rFonts w:ascii="宋体" w:hAnsi="宋体" w:cs="宋体"/>
              </w:rPr>
              <w:t xml:space="preserve">技术负责人 </w:t>
            </w:r>
          </w:p>
        </w:tc>
        <w:tc>
          <w:tcPr>
            <w:tcW w:w="1241" w:type="dxa"/>
            <w:tcBorders>
              <w:top w:val="single" w:color="000000" w:sz="6" w:space="0"/>
              <w:left w:val="single" w:color="000000" w:sz="6" w:space="0"/>
              <w:bottom w:val="single" w:color="000000" w:sz="6" w:space="0"/>
              <w:right w:val="single" w:color="000000" w:sz="6" w:space="0"/>
            </w:tcBorders>
            <w:vAlign w:val="center"/>
          </w:tcPr>
          <w:p w14:paraId="525C56A1">
            <w:pPr>
              <w:spacing w:line="360" w:lineRule="auto"/>
              <w:ind w:right="106"/>
              <w:jc w:val="center"/>
            </w:pPr>
            <w:r>
              <w:rPr>
                <w:rFonts w:ascii="宋体" w:hAnsi="宋体" w:cs="宋体"/>
              </w:rPr>
              <w:t xml:space="preserve">姓名 </w:t>
            </w:r>
          </w:p>
        </w:tc>
        <w:tc>
          <w:tcPr>
            <w:tcW w:w="1135" w:type="dxa"/>
            <w:tcBorders>
              <w:top w:val="single" w:color="000000" w:sz="6" w:space="0"/>
              <w:left w:val="single" w:color="000000" w:sz="6" w:space="0"/>
              <w:bottom w:val="single" w:color="000000" w:sz="6" w:space="0"/>
              <w:right w:val="single" w:color="000000" w:sz="6" w:space="0"/>
            </w:tcBorders>
            <w:vAlign w:val="center"/>
          </w:tcPr>
          <w:p w14:paraId="3B744404">
            <w:pPr>
              <w:spacing w:line="360" w:lineRule="auto"/>
              <w:ind w:right="5"/>
              <w:jc w:val="center"/>
            </w:pPr>
          </w:p>
        </w:tc>
        <w:tc>
          <w:tcPr>
            <w:tcW w:w="1277" w:type="dxa"/>
            <w:gridSpan w:val="3"/>
            <w:tcBorders>
              <w:top w:val="single" w:color="000000" w:sz="6" w:space="0"/>
              <w:left w:val="single" w:color="000000" w:sz="6" w:space="0"/>
              <w:bottom w:val="single" w:color="000000" w:sz="6" w:space="0"/>
              <w:right w:val="single" w:color="000000" w:sz="6" w:space="0"/>
            </w:tcBorders>
            <w:vAlign w:val="center"/>
          </w:tcPr>
          <w:p w14:paraId="76622C02">
            <w:pPr>
              <w:spacing w:line="360" w:lineRule="auto"/>
              <w:ind w:left="111"/>
            </w:pPr>
            <w:r>
              <w:rPr>
                <w:rFonts w:ascii="宋体" w:hAnsi="宋体" w:cs="宋体"/>
              </w:rPr>
              <w:t xml:space="preserve">技术职称 </w:t>
            </w:r>
          </w:p>
        </w:tc>
        <w:tc>
          <w:tcPr>
            <w:tcW w:w="1417" w:type="dxa"/>
            <w:gridSpan w:val="2"/>
            <w:tcBorders>
              <w:top w:val="single" w:color="000000" w:sz="6" w:space="0"/>
              <w:left w:val="single" w:color="000000" w:sz="6" w:space="0"/>
              <w:bottom w:val="single" w:color="000000" w:sz="6" w:space="0"/>
              <w:right w:val="single" w:color="000000" w:sz="6" w:space="0"/>
            </w:tcBorders>
            <w:vAlign w:val="center"/>
          </w:tcPr>
          <w:p w14:paraId="2F3F51C6">
            <w:pPr>
              <w:spacing w:line="360" w:lineRule="auto"/>
              <w:ind w:right="3"/>
              <w:jc w:val="center"/>
            </w:pPr>
          </w:p>
        </w:tc>
        <w:tc>
          <w:tcPr>
            <w:tcW w:w="974" w:type="dxa"/>
            <w:gridSpan w:val="2"/>
            <w:tcBorders>
              <w:top w:val="single" w:color="000000" w:sz="6" w:space="0"/>
              <w:left w:val="single" w:color="000000" w:sz="6" w:space="0"/>
              <w:bottom w:val="single" w:color="000000" w:sz="6" w:space="0"/>
              <w:right w:val="single" w:color="000000" w:sz="6" w:space="0"/>
            </w:tcBorders>
            <w:vAlign w:val="center"/>
          </w:tcPr>
          <w:p w14:paraId="2B30D4F3">
            <w:pPr>
              <w:spacing w:line="360" w:lineRule="auto"/>
              <w:ind w:left="168"/>
            </w:pPr>
            <w:r>
              <w:rPr>
                <w:rFonts w:ascii="宋体" w:hAnsi="宋体" w:cs="宋体"/>
              </w:rPr>
              <w:t xml:space="preserve">电话 </w:t>
            </w:r>
          </w:p>
        </w:tc>
        <w:tc>
          <w:tcPr>
            <w:tcW w:w="1719" w:type="dxa"/>
            <w:tcBorders>
              <w:top w:val="single" w:color="000000" w:sz="6" w:space="0"/>
              <w:left w:val="single" w:color="000000" w:sz="6" w:space="0"/>
              <w:bottom w:val="single" w:color="000000" w:sz="6" w:space="0"/>
              <w:right w:val="single" w:color="000000" w:sz="4" w:space="0"/>
            </w:tcBorders>
            <w:vAlign w:val="center"/>
          </w:tcPr>
          <w:p w14:paraId="0B6634B7">
            <w:pPr>
              <w:spacing w:line="360" w:lineRule="auto"/>
              <w:ind w:right="3"/>
              <w:jc w:val="center"/>
            </w:pPr>
          </w:p>
        </w:tc>
      </w:tr>
      <w:tr w14:paraId="439E6B51">
        <w:tblPrEx>
          <w:tblCellMar>
            <w:top w:w="14" w:type="dxa"/>
            <w:left w:w="108" w:type="dxa"/>
            <w:bottom w:w="14" w:type="dxa"/>
            <w:right w:w="0" w:type="dxa"/>
          </w:tblCellMar>
        </w:tblPrEx>
        <w:trPr>
          <w:trHeight w:val="569"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1F8630C0">
            <w:pPr>
              <w:spacing w:line="360" w:lineRule="auto"/>
              <w:ind w:right="109"/>
              <w:jc w:val="center"/>
            </w:pPr>
            <w:r>
              <w:rPr>
                <w:rFonts w:ascii="宋体" w:hAnsi="宋体" w:cs="宋体"/>
              </w:rPr>
              <w:t xml:space="preserve">成立时间 </w:t>
            </w:r>
          </w:p>
        </w:tc>
        <w:tc>
          <w:tcPr>
            <w:tcW w:w="1241" w:type="dxa"/>
            <w:tcBorders>
              <w:top w:val="single" w:color="000000" w:sz="6" w:space="0"/>
              <w:left w:val="single" w:color="000000" w:sz="6" w:space="0"/>
              <w:bottom w:val="single" w:color="000000" w:sz="6" w:space="0"/>
              <w:right w:val="nil"/>
            </w:tcBorders>
            <w:vAlign w:val="center"/>
          </w:tcPr>
          <w:p w14:paraId="7A08EFD1">
            <w:pPr>
              <w:spacing w:line="360" w:lineRule="auto"/>
              <w:ind w:right="-53"/>
              <w:jc w:val="right"/>
            </w:pPr>
          </w:p>
        </w:tc>
        <w:tc>
          <w:tcPr>
            <w:tcW w:w="1135" w:type="dxa"/>
            <w:tcBorders>
              <w:top w:val="single" w:color="000000" w:sz="6" w:space="0"/>
              <w:left w:val="nil"/>
              <w:bottom w:val="single" w:color="000000" w:sz="6" w:space="0"/>
              <w:right w:val="single" w:color="000000" w:sz="6" w:space="0"/>
            </w:tcBorders>
          </w:tcPr>
          <w:p w14:paraId="43E51C5D">
            <w:pPr>
              <w:spacing w:line="360" w:lineRule="auto"/>
            </w:pPr>
          </w:p>
        </w:tc>
        <w:tc>
          <w:tcPr>
            <w:tcW w:w="5387" w:type="dxa"/>
            <w:gridSpan w:val="8"/>
            <w:tcBorders>
              <w:top w:val="single" w:color="000000" w:sz="6" w:space="0"/>
              <w:left w:val="single" w:color="000000" w:sz="6" w:space="0"/>
              <w:bottom w:val="single" w:color="000000" w:sz="6" w:space="0"/>
              <w:right w:val="single" w:color="000000" w:sz="4" w:space="0"/>
            </w:tcBorders>
            <w:vAlign w:val="center"/>
          </w:tcPr>
          <w:p w14:paraId="477DE3F1">
            <w:pPr>
              <w:spacing w:line="360" w:lineRule="auto"/>
              <w:ind w:right="104"/>
              <w:jc w:val="center"/>
            </w:pPr>
            <w:r>
              <w:rPr>
                <w:rFonts w:ascii="宋体" w:hAnsi="宋体" w:cs="宋体"/>
              </w:rPr>
              <w:t xml:space="preserve">员工总人数： </w:t>
            </w:r>
          </w:p>
        </w:tc>
      </w:tr>
      <w:tr w14:paraId="531DDC29">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2F87E94E">
            <w:pPr>
              <w:spacing w:line="360" w:lineRule="auto"/>
              <w:ind w:left="113"/>
            </w:pPr>
            <w:r>
              <w:rPr>
                <w:rFonts w:ascii="宋体" w:hAnsi="宋体" w:cs="宋体"/>
              </w:rPr>
              <w:t xml:space="preserve">企业资质等级 </w:t>
            </w:r>
          </w:p>
        </w:tc>
        <w:tc>
          <w:tcPr>
            <w:tcW w:w="1241" w:type="dxa"/>
            <w:tcBorders>
              <w:top w:val="single" w:color="000000" w:sz="6" w:space="0"/>
              <w:left w:val="single" w:color="000000" w:sz="6" w:space="0"/>
              <w:bottom w:val="single" w:color="000000" w:sz="6" w:space="0"/>
              <w:right w:val="nil"/>
            </w:tcBorders>
            <w:vAlign w:val="center"/>
          </w:tcPr>
          <w:p w14:paraId="0C0E17E0">
            <w:pPr>
              <w:spacing w:line="360" w:lineRule="auto"/>
              <w:ind w:right="-53"/>
              <w:jc w:val="right"/>
            </w:pPr>
          </w:p>
        </w:tc>
        <w:tc>
          <w:tcPr>
            <w:tcW w:w="1135" w:type="dxa"/>
            <w:tcBorders>
              <w:top w:val="single" w:color="000000" w:sz="6" w:space="0"/>
              <w:left w:val="nil"/>
              <w:bottom w:val="single" w:color="000000" w:sz="6" w:space="0"/>
              <w:right w:val="single" w:color="000000" w:sz="6" w:space="0"/>
            </w:tcBorders>
          </w:tcPr>
          <w:p w14:paraId="13B6AB3E">
            <w:pPr>
              <w:spacing w:line="360" w:lineRule="auto"/>
            </w:pPr>
          </w:p>
        </w:tc>
        <w:tc>
          <w:tcPr>
            <w:tcW w:w="994" w:type="dxa"/>
            <w:gridSpan w:val="2"/>
            <w:vMerge w:val="restart"/>
            <w:tcBorders>
              <w:top w:val="single" w:color="000000" w:sz="6" w:space="0"/>
              <w:left w:val="single" w:color="000000" w:sz="6" w:space="0"/>
              <w:bottom w:val="nil"/>
              <w:right w:val="single" w:color="000000" w:sz="6" w:space="0"/>
            </w:tcBorders>
            <w:vAlign w:val="bottom"/>
          </w:tcPr>
          <w:p w14:paraId="61D42C35">
            <w:pPr>
              <w:spacing w:after="95" w:line="360" w:lineRule="auto"/>
              <w:ind w:right="108"/>
              <w:jc w:val="center"/>
            </w:pPr>
            <w:r>
              <w:rPr>
                <w:rFonts w:ascii="宋体" w:hAnsi="宋体" w:cs="宋体"/>
              </w:rPr>
              <w:t xml:space="preserve">其 </w:t>
            </w:r>
          </w:p>
          <w:p w14:paraId="23B0E06C">
            <w:pPr>
              <w:spacing w:after="92" w:line="360" w:lineRule="auto"/>
              <w:ind w:right="2"/>
              <w:jc w:val="center"/>
            </w:pPr>
          </w:p>
          <w:p w14:paraId="539E49AD">
            <w:pPr>
              <w:spacing w:line="360" w:lineRule="auto"/>
              <w:ind w:right="108"/>
              <w:jc w:val="center"/>
            </w:pPr>
            <w:r>
              <w:rPr>
                <w:rFonts w:ascii="宋体" w:hAnsi="宋体" w:cs="宋体"/>
              </w:rPr>
              <w:t xml:space="preserve">中 </w:t>
            </w: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14:paraId="7A7D65C2">
            <w:pPr>
              <w:spacing w:line="360" w:lineRule="auto"/>
              <w:ind w:right="106"/>
              <w:jc w:val="center"/>
            </w:pPr>
            <w:r>
              <w:rPr>
                <w:rFonts w:ascii="宋体" w:hAnsi="宋体" w:cs="宋体"/>
              </w:rPr>
              <w:t xml:space="preserve">注册工程师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14:paraId="37B5C39B">
            <w:pPr>
              <w:spacing w:line="360" w:lineRule="auto"/>
              <w:ind w:right="3"/>
              <w:jc w:val="center"/>
            </w:pPr>
          </w:p>
        </w:tc>
      </w:tr>
      <w:tr w14:paraId="6BB618E6">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3B93FC58">
            <w:pPr>
              <w:spacing w:line="360" w:lineRule="auto"/>
              <w:ind w:left="216"/>
            </w:pPr>
            <w:r>
              <w:rPr>
                <w:rFonts w:ascii="宋体" w:hAnsi="宋体" w:cs="宋体"/>
              </w:rPr>
              <w:t xml:space="preserve">营业执照号 </w:t>
            </w:r>
          </w:p>
        </w:tc>
        <w:tc>
          <w:tcPr>
            <w:tcW w:w="1241" w:type="dxa"/>
            <w:tcBorders>
              <w:top w:val="single" w:color="000000" w:sz="6" w:space="0"/>
              <w:left w:val="single" w:color="000000" w:sz="6" w:space="0"/>
              <w:bottom w:val="single" w:color="000000" w:sz="6" w:space="0"/>
              <w:right w:val="nil"/>
            </w:tcBorders>
            <w:vAlign w:val="center"/>
          </w:tcPr>
          <w:p w14:paraId="37448194">
            <w:pPr>
              <w:spacing w:line="360" w:lineRule="auto"/>
              <w:ind w:right="-53"/>
              <w:jc w:val="right"/>
            </w:pPr>
          </w:p>
        </w:tc>
        <w:tc>
          <w:tcPr>
            <w:tcW w:w="1135" w:type="dxa"/>
            <w:tcBorders>
              <w:top w:val="single" w:color="000000" w:sz="6" w:space="0"/>
              <w:left w:val="nil"/>
              <w:bottom w:val="single" w:color="000000" w:sz="6" w:space="0"/>
              <w:right w:val="single" w:color="000000" w:sz="6" w:space="0"/>
            </w:tcBorders>
          </w:tcPr>
          <w:p w14:paraId="5A2BDACA">
            <w:pPr>
              <w:spacing w:line="360" w:lineRule="auto"/>
            </w:pPr>
          </w:p>
        </w:tc>
        <w:tc>
          <w:tcPr>
            <w:tcW w:w="0" w:type="auto"/>
            <w:gridSpan w:val="2"/>
            <w:vMerge w:val="continue"/>
            <w:tcBorders>
              <w:top w:val="nil"/>
              <w:left w:val="single" w:color="000000" w:sz="6" w:space="0"/>
              <w:bottom w:val="nil"/>
              <w:right w:val="single" w:color="000000" w:sz="6" w:space="0"/>
            </w:tcBorders>
          </w:tcPr>
          <w:p w14:paraId="5F7550EC">
            <w:pPr>
              <w:spacing w:line="360" w:lineRule="auto"/>
            </w:pP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14:paraId="32AE49E6">
            <w:pPr>
              <w:spacing w:line="360" w:lineRule="auto"/>
              <w:ind w:left="264"/>
            </w:pPr>
            <w:r>
              <w:rPr>
                <w:rFonts w:ascii="宋体" w:hAnsi="宋体" w:cs="宋体"/>
              </w:rPr>
              <w:t xml:space="preserve">高级职称人员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14:paraId="6355C010">
            <w:pPr>
              <w:spacing w:line="360" w:lineRule="auto"/>
              <w:ind w:right="3"/>
              <w:jc w:val="center"/>
            </w:pPr>
          </w:p>
        </w:tc>
      </w:tr>
      <w:tr w14:paraId="0E56ADCE">
        <w:tblPrEx>
          <w:tblCellMar>
            <w:top w:w="14" w:type="dxa"/>
            <w:left w:w="108" w:type="dxa"/>
            <w:bottom w:w="14" w:type="dxa"/>
            <w:right w:w="0" w:type="dxa"/>
          </w:tblCellMar>
        </w:tblPrEx>
        <w:trPr>
          <w:trHeight w:val="567"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43E62FC2">
            <w:pPr>
              <w:spacing w:line="360" w:lineRule="auto"/>
              <w:ind w:right="109"/>
              <w:jc w:val="center"/>
            </w:pPr>
            <w:r>
              <w:rPr>
                <w:rFonts w:ascii="宋体" w:hAnsi="宋体" w:cs="宋体"/>
              </w:rPr>
              <w:t xml:space="preserve">注册资金 </w:t>
            </w:r>
          </w:p>
        </w:tc>
        <w:tc>
          <w:tcPr>
            <w:tcW w:w="1241" w:type="dxa"/>
            <w:tcBorders>
              <w:top w:val="single" w:color="000000" w:sz="6" w:space="0"/>
              <w:left w:val="single" w:color="000000" w:sz="6" w:space="0"/>
              <w:bottom w:val="single" w:color="000000" w:sz="6" w:space="0"/>
              <w:right w:val="nil"/>
            </w:tcBorders>
            <w:vAlign w:val="center"/>
          </w:tcPr>
          <w:p w14:paraId="70C2F738">
            <w:pPr>
              <w:spacing w:line="360" w:lineRule="auto"/>
              <w:ind w:right="-53"/>
              <w:jc w:val="right"/>
            </w:pPr>
          </w:p>
        </w:tc>
        <w:tc>
          <w:tcPr>
            <w:tcW w:w="1135" w:type="dxa"/>
            <w:tcBorders>
              <w:top w:val="single" w:color="000000" w:sz="6" w:space="0"/>
              <w:left w:val="nil"/>
              <w:bottom w:val="single" w:color="000000" w:sz="6" w:space="0"/>
              <w:right w:val="single" w:color="000000" w:sz="6" w:space="0"/>
            </w:tcBorders>
          </w:tcPr>
          <w:p w14:paraId="02932612">
            <w:pPr>
              <w:spacing w:line="360" w:lineRule="auto"/>
            </w:pPr>
          </w:p>
        </w:tc>
        <w:tc>
          <w:tcPr>
            <w:tcW w:w="0" w:type="auto"/>
            <w:gridSpan w:val="2"/>
            <w:vMerge w:val="continue"/>
            <w:tcBorders>
              <w:top w:val="nil"/>
              <w:left w:val="single" w:color="000000" w:sz="6" w:space="0"/>
              <w:bottom w:val="nil"/>
              <w:right w:val="single" w:color="000000" w:sz="6" w:space="0"/>
            </w:tcBorders>
          </w:tcPr>
          <w:p w14:paraId="6228246E">
            <w:pPr>
              <w:spacing w:line="360" w:lineRule="auto"/>
            </w:pP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14:paraId="390A6A07">
            <w:pPr>
              <w:spacing w:line="360" w:lineRule="auto"/>
              <w:ind w:left="264"/>
            </w:pPr>
            <w:r>
              <w:rPr>
                <w:rFonts w:ascii="宋体" w:hAnsi="宋体" w:cs="宋体"/>
              </w:rPr>
              <w:t xml:space="preserve">中级职称人员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14:paraId="5F9265C2">
            <w:pPr>
              <w:spacing w:line="360" w:lineRule="auto"/>
              <w:ind w:right="3"/>
              <w:jc w:val="center"/>
            </w:pPr>
          </w:p>
        </w:tc>
      </w:tr>
      <w:tr w14:paraId="648FAF35">
        <w:tblPrEx>
          <w:tblCellMar>
            <w:top w:w="14" w:type="dxa"/>
            <w:left w:w="108" w:type="dxa"/>
            <w:bottom w:w="14" w:type="dxa"/>
            <w:right w:w="0" w:type="dxa"/>
          </w:tblCellMar>
        </w:tblPrEx>
        <w:trPr>
          <w:trHeight w:val="301" w:hRule="atLeast"/>
        </w:trPr>
        <w:tc>
          <w:tcPr>
            <w:tcW w:w="1702" w:type="dxa"/>
            <w:tcBorders>
              <w:top w:val="single" w:color="000000" w:sz="6" w:space="0"/>
              <w:left w:val="single" w:color="000000" w:sz="4" w:space="0"/>
              <w:bottom w:val="nil"/>
              <w:right w:val="single" w:color="000000" w:sz="6" w:space="0"/>
            </w:tcBorders>
          </w:tcPr>
          <w:p w14:paraId="2E5661A6">
            <w:pPr>
              <w:spacing w:line="360" w:lineRule="auto"/>
            </w:pPr>
          </w:p>
        </w:tc>
        <w:tc>
          <w:tcPr>
            <w:tcW w:w="1241" w:type="dxa"/>
            <w:tcBorders>
              <w:top w:val="single" w:color="000000" w:sz="6" w:space="0"/>
              <w:left w:val="single" w:color="000000" w:sz="6" w:space="0"/>
              <w:bottom w:val="nil"/>
              <w:right w:val="nil"/>
            </w:tcBorders>
          </w:tcPr>
          <w:p w14:paraId="42ECDE6B">
            <w:pPr>
              <w:spacing w:line="360" w:lineRule="auto"/>
            </w:pPr>
          </w:p>
        </w:tc>
        <w:tc>
          <w:tcPr>
            <w:tcW w:w="1135" w:type="dxa"/>
            <w:tcBorders>
              <w:top w:val="single" w:color="000000" w:sz="6" w:space="0"/>
              <w:left w:val="nil"/>
              <w:bottom w:val="nil"/>
              <w:right w:val="single" w:color="000000" w:sz="6" w:space="0"/>
            </w:tcBorders>
          </w:tcPr>
          <w:p w14:paraId="141D82CB">
            <w:pPr>
              <w:spacing w:line="360" w:lineRule="auto"/>
            </w:pPr>
          </w:p>
        </w:tc>
        <w:tc>
          <w:tcPr>
            <w:tcW w:w="0" w:type="auto"/>
            <w:gridSpan w:val="2"/>
            <w:vMerge w:val="continue"/>
            <w:tcBorders>
              <w:top w:val="nil"/>
              <w:left w:val="single" w:color="000000" w:sz="6" w:space="0"/>
              <w:bottom w:val="nil"/>
              <w:right w:val="single" w:color="000000" w:sz="6" w:space="0"/>
            </w:tcBorders>
          </w:tcPr>
          <w:p w14:paraId="4B2F6A01">
            <w:pPr>
              <w:spacing w:line="360" w:lineRule="auto"/>
            </w:pPr>
          </w:p>
        </w:tc>
        <w:tc>
          <w:tcPr>
            <w:tcW w:w="2007" w:type="dxa"/>
            <w:gridSpan w:val="4"/>
            <w:tcBorders>
              <w:top w:val="single" w:color="000000" w:sz="6" w:space="0"/>
              <w:left w:val="single" w:color="000000" w:sz="6" w:space="0"/>
              <w:bottom w:val="nil"/>
              <w:right w:val="single" w:color="000000" w:sz="6" w:space="0"/>
            </w:tcBorders>
          </w:tcPr>
          <w:p w14:paraId="75029468">
            <w:pPr>
              <w:spacing w:line="360" w:lineRule="auto"/>
            </w:pPr>
          </w:p>
        </w:tc>
        <w:tc>
          <w:tcPr>
            <w:tcW w:w="2386" w:type="dxa"/>
            <w:gridSpan w:val="2"/>
            <w:tcBorders>
              <w:top w:val="single" w:color="000000" w:sz="6" w:space="0"/>
              <w:left w:val="single" w:color="000000" w:sz="6" w:space="0"/>
              <w:bottom w:val="nil"/>
              <w:right w:val="single" w:color="000000" w:sz="4" w:space="0"/>
            </w:tcBorders>
          </w:tcPr>
          <w:p w14:paraId="7F045722">
            <w:pPr>
              <w:spacing w:line="360" w:lineRule="auto"/>
            </w:pPr>
          </w:p>
        </w:tc>
      </w:tr>
      <w:tr w14:paraId="70AA4CAB">
        <w:tblPrEx>
          <w:tblCellMar>
            <w:top w:w="14" w:type="dxa"/>
            <w:left w:w="108" w:type="dxa"/>
            <w:bottom w:w="14" w:type="dxa"/>
            <w:right w:w="0" w:type="dxa"/>
          </w:tblCellMar>
        </w:tblPrEx>
        <w:trPr>
          <w:trHeight w:val="539" w:hRule="atLeast"/>
        </w:trPr>
        <w:tc>
          <w:tcPr>
            <w:tcW w:w="1702" w:type="dxa"/>
            <w:tcBorders>
              <w:top w:val="nil"/>
              <w:left w:val="single" w:color="000000" w:sz="4" w:space="0"/>
              <w:bottom w:val="single" w:color="000000" w:sz="6" w:space="0"/>
              <w:right w:val="single" w:color="000000" w:sz="6" w:space="0"/>
            </w:tcBorders>
          </w:tcPr>
          <w:p w14:paraId="774167D5">
            <w:pPr>
              <w:spacing w:line="360" w:lineRule="auto"/>
              <w:ind w:right="109"/>
              <w:jc w:val="center"/>
            </w:pPr>
            <w:r>
              <w:rPr>
                <w:rFonts w:ascii="宋体" w:hAnsi="宋体" w:cs="宋体"/>
              </w:rPr>
              <w:t xml:space="preserve">开户银行 </w:t>
            </w:r>
          </w:p>
        </w:tc>
        <w:tc>
          <w:tcPr>
            <w:tcW w:w="1241" w:type="dxa"/>
            <w:tcBorders>
              <w:top w:val="nil"/>
              <w:left w:val="single" w:color="000000" w:sz="6" w:space="0"/>
              <w:bottom w:val="single" w:color="000000" w:sz="6" w:space="0"/>
              <w:right w:val="nil"/>
            </w:tcBorders>
          </w:tcPr>
          <w:p w14:paraId="23393F95">
            <w:pPr>
              <w:spacing w:line="360" w:lineRule="auto"/>
              <w:ind w:right="-53"/>
              <w:jc w:val="right"/>
            </w:pPr>
          </w:p>
        </w:tc>
        <w:tc>
          <w:tcPr>
            <w:tcW w:w="1135" w:type="dxa"/>
            <w:tcBorders>
              <w:top w:val="nil"/>
              <w:left w:val="nil"/>
              <w:bottom w:val="single" w:color="000000" w:sz="6" w:space="0"/>
              <w:right w:val="single" w:color="000000" w:sz="6" w:space="0"/>
            </w:tcBorders>
          </w:tcPr>
          <w:p w14:paraId="6648EB80">
            <w:pPr>
              <w:spacing w:line="360" w:lineRule="auto"/>
            </w:pPr>
          </w:p>
        </w:tc>
        <w:tc>
          <w:tcPr>
            <w:tcW w:w="994" w:type="dxa"/>
            <w:gridSpan w:val="2"/>
            <w:vMerge w:val="restart"/>
            <w:tcBorders>
              <w:top w:val="nil"/>
              <w:left w:val="single" w:color="000000" w:sz="6" w:space="0"/>
              <w:bottom w:val="single" w:color="000000" w:sz="6" w:space="0"/>
              <w:right w:val="single" w:color="000000" w:sz="6" w:space="0"/>
            </w:tcBorders>
          </w:tcPr>
          <w:p w14:paraId="167F8C6E">
            <w:pPr>
              <w:spacing w:line="360" w:lineRule="auto"/>
              <w:ind w:right="2"/>
              <w:jc w:val="center"/>
            </w:pPr>
          </w:p>
        </w:tc>
        <w:tc>
          <w:tcPr>
            <w:tcW w:w="2007" w:type="dxa"/>
            <w:gridSpan w:val="4"/>
            <w:tcBorders>
              <w:top w:val="nil"/>
              <w:left w:val="single" w:color="000000" w:sz="6" w:space="0"/>
              <w:bottom w:val="single" w:color="000000" w:sz="6" w:space="0"/>
              <w:right w:val="single" w:color="000000" w:sz="6" w:space="0"/>
            </w:tcBorders>
          </w:tcPr>
          <w:p w14:paraId="363B2643">
            <w:pPr>
              <w:spacing w:line="360" w:lineRule="auto"/>
              <w:ind w:left="264"/>
            </w:pPr>
            <w:r>
              <w:rPr>
                <w:rFonts w:ascii="宋体" w:hAnsi="宋体" w:cs="宋体"/>
              </w:rPr>
              <w:t xml:space="preserve">初级职称人员 </w:t>
            </w:r>
          </w:p>
        </w:tc>
        <w:tc>
          <w:tcPr>
            <w:tcW w:w="2386" w:type="dxa"/>
            <w:gridSpan w:val="2"/>
            <w:tcBorders>
              <w:top w:val="nil"/>
              <w:left w:val="single" w:color="000000" w:sz="6" w:space="0"/>
              <w:bottom w:val="single" w:color="000000" w:sz="6" w:space="0"/>
              <w:right w:val="single" w:color="000000" w:sz="4" w:space="0"/>
            </w:tcBorders>
          </w:tcPr>
          <w:p w14:paraId="1637AB10">
            <w:pPr>
              <w:spacing w:line="360" w:lineRule="auto"/>
              <w:ind w:right="3"/>
              <w:jc w:val="center"/>
            </w:pPr>
          </w:p>
        </w:tc>
      </w:tr>
      <w:tr w14:paraId="6FB9E25F">
        <w:tblPrEx>
          <w:tblCellMar>
            <w:top w:w="14" w:type="dxa"/>
            <w:left w:w="108" w:type="dxa"/>
            <w:bottom w:w="14" w:type="dxa"/>
            <w:right w:w="0" w:type="dxa"/>
          </w:tblCellMar>
        </w:tblPrEx>
        <w:trPr>
          <w:trHeight w:val="830"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504C1D61">
            <w:pPr>
              <w:spacing w:line="360" w:lineRule="auto"/>
              <w:ind w:right="106"/>
              <w:jc w:val="center"/>
            </w:pPr>
            <w:r>
              <w:rPr>
                <w:rFonts w:ascii="宋体" w:hAnsi="宋体" w:cs="宋体"/>
              </w:rPr>
              <w:t xml:space="preserve">账号 </w:t>
            </w:r>
          </w:p>
        </w:tc>
        <w:tc>
          <w:tcPr>
            <w:tcW w:w="1241" w:type="dxa"/>
            <w:tcBorders>
              <w:top w:val="single" w:color="000000" w:sz="6" w:space="0"/>
              <w:left w:val="single" w:color="000000" w:sz="6" w:space="0"/>
              <w:bottom w:val="single" w:color="000000" w:sz="6" w:space="0"/>
              <w:right w:val="nil"/>
            </w:tcBorders>
            <w:vAlign w:val="center"/>
          </w:tcPr>
          <w:p w14:paraId="130FE364">
            <w:pPr>
              <w:spacing w:line="360" w:lineRule="auto"/>
              <w:ind w:right="-53"/>
              <w:jc w:val="right"/>
            </w:pPr>
          </w:p>
        </w:tc>
        <w:tc>
          <w:tcPr>
            <w:tcW w:w="1135" w:type="dxa"/>
            <w:tcBorders>
              <w:top w:val="single" w:color="000000" w:sz="6" w:space="0"/>
              <w:left w:val="nil"/>
              <w:bottom w:val="single" w:color="000000" w:sz="6" w:space="0"/>
              <w:right w:val="single" w:color="000000" w:sz="6" w:space="0"/>
            </w:tcBorders>
          </w:tcPr>
          <w:p w14:paraId="63931BF0">
            <w:pPr>
              <w:spacing w:line="360" w:lineRule="auto"/>
            </w:pPr>
          </w:p>
        </w:tc>
        <w:tc>
          <w:tcPr>
            <w:tcW w:w="0" w:type="auto"/>
            <w:gridSpan w:val="2"/>
            <w:vMerge w:val="continue"/>
            <w:tcBorders>
              <w:top w:val="nil"/>
              <w:left w:val="single" w:color="000000" w:sz="6" w:space="0"/>
              <w:bottom w:val="single" w:color="000000" w:sz="6" w:space="0"/>
              <w:right w:val="single" w:color="000000" w:sz="6" w:space="0"/>
            </w:tcBorders>
          </w:tcPr>
          <w:p w14:paraId="1DA3B143">
            <w:pPr>
              <w:spacing w:line="360" w:lineRule="auto"/>
            </w:pP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14:paraId="2BD42079">
            <w:pPr>
              <w:spacing w:line="360" w:lineRule="auto"/>
              <w:ind w:right="109"/>
              <w:jc w:val="center"/>
            </w:pPr>
            <w:r>
              <w:rPr>
                <w:rFonts w:ascii="宋体" w:hAnsi="宋体" w:cs="宋体"/>
              </w:rPr>
              <w:t xml:space="preserve">技工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14:paraId="03EE803A">
            <w:pPr>
              <w:spacing w:line="360" w:lineRule="auto"/>
              <w:ind w:right="3"/>
              <w:jc w:val="center"/>
            </w:pPr>
          </w:p>
        </w:tc>
      </w:tr>
      <w:tr w14:paraId="479A3D2F">
        <w:tblPrEx>
          <w:tblCellMar>
            <w:top w:w="14" w:type="dxa"/>
            <w:left w:w="108" w:type="dxa"/>
            <w:bottom w:w="14" w:type="dxa"/>
            <w:right w:w="0" w:type="dxa"/>
          </w:tblCellMar>
        </w:tblPrEx>
        <w:trPr>
          <w:trHeight w:val="2005"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492E4448">
            <w:pPr>
              <w:spacing w:line="360" w:lineRule="auto"/>
              <w:ind w:right="109"/>
              <w:jc w:val="center"/>
            </w:pPr>
            <w:r>
              <w:rPr>
                <w:rFonts w:ascii="宋体" w:hAnsi="宋体" w:cs="宋体"/>
              </w:rPr>
              <w:t xml:space="preserve">经营范围 </w:t>
            </w:r>
          </w:p>
        </w:tc>
        <w:tc>
          <w:tcPr>
            <w:tcW w:w="1241" w:type="dxa"/>
            <w:tcBorders>
              <w:top w:val="single" w:color="000000" w:sz="6" w:space="0"/>
              <w:left w:val="single" w:color="000000" w:sz="6" w:space="0"/>
              <w:bottom w:val="single" w:color="000000" w:sz="6" w:space="0"/>
              <w:right w:val="nil"/>
            </w:tcBorders>
          </w:tcPr>
          <w:p w14:paraId="0EFE5C0B">
            <w:pPr>
              <w:spacing w:line="360" w:lineRule="auto"/>
              <w:ind w:left="127"/>
              <w:jc w:val="center"/>
            </w:pPr>
          </w:p>
        </w:tc>
        <w:tc>
          <w:tcPr>
            <w:tcW w:w="6522" w:type="dxa"/>
            <w:gridSpan w:val="9"/>
            <w:tcBorders>
              <w:top w:val="single" w:color="000000" w:sz="6" w:space="0"/>
              <w:left w:val="nil"/>
              <w:bottom w:val="single" w:color="000000" w:sz="6" w:space="0"/>
              <w:right w:val="single" w:color="000000" w:sz="4" w:space="0"/>
            </w:tcBorders>
          </w:tcPr>
          <w:p w14:paraId="4F1DDC53">
            <w:pPr>
              <w:spacing w:line="360" w:lineRule="auto"/>
            </w:pPr>
          </w:p>
        </w:tc>
      </w:tr>
      <w:tr w14:paraId="2C046F7D">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4" w:space="0"/>
              <w:right w:val="single" w:color="000000" w:sz="6" w:space="0"/>
            </w:tcBorders>
            <w:vAlign w:val="center"/>
          </w:tcPr>
          <w:p w14:paraId="032A1689">
            <w:pPr>
              <w:spacing w:line="360" w:lineRule="auto"/>
              <w:ind w:right="106"/>
              <w:jc w:val="center"/>
            </w:pPr>
            <w:r>
              <w:rPr>
                <w:rFonts w:ascii="宋体" w:hAnsi="宋体" w:cs="宋体"/>
              </w:rPr>
              <w:t xml:space="preserve">备注 </w:t>
            </w:r>
          </w:p>
        </w:tc>
        <w:tc>
          <w:tcPr>
            <w:tcW w:w="1241" w:type="dxa"/>
            <w:tcBorders>
              <w:top w:val="single" w:color="000000" w:sz="6" w:space="0"/>
              <w:left w:val="single" w:color="000000" w:sz="6" w:space="0"/>
              <w:bottom w:val="single" w:color="000000" w:sz="4" w:space="0"/>
              <w:right w:val="nil"/>
            </w:tcBorders>
          </w:tcPr>
          <w:p w14:paraId="00AF2CD0">
            <w:pPr>
              <w:spacing w:line="360" w:lineRule="auto"/>
            </w:pPr>
          </w:p>
        </w:tc>
        <w:tc>
          <w:tcPr>
            <w:tcW w:w="6522" w:type="dxa"/>
            <w:gridSpan w:val="9"/>
            <w:tcBorders>
              <w:top w:val="single" w:color="000000" w:sz="6" w:space="0"/>
              <w:left w:val="nil"/>
              <w:bottom w:val="single" w:color="000000" w:sz="4" w:space="0"/>
              <w:right w:val="single" w:color="000000" w:sz="4" w:space="0"/>
            </w:tcBorders>
          </w:tcPr>
          <w:p w14:paraId="5B56CD07">
            <w:pPr>
              <w:spacing w:line="360" w:lineRule="auto"/>
            </w:pPr>
          </w:p>
        </w:tc>
      </w:tr>
    </w:tbl>
    <w:p w14:paraId="4135CF00">
      <w:pPr>
        <w:tabs>
          <w:tab w:val="left" w:pos="5580"/>
        </w:tabs>
        <w:spacing w:before="120" w:line="360" w:lineRule="exact"/>
        <w:rPr>
          <w:sz w:val="24"/>
        </w:rPr>
      </w:pPr>
    </w:p>
    <w:p w14:paraId="4852FC81">
      <w:pPr>
        <w:spacing w:line="360" w:lineRule="auto"/>
        <w:ind w:left="876" w:leftChars="417" w:firstLine="360" w:firstLineChars="150"/>
        <w:rPr>
          <w:rFonts w:ascii="宋体" w:hAnsi="宋体"/>
          <w:sz w:val="24"/>
        </w:rPr>
      </w:pPr>
      <w:r>
        <w:rPr>
          <w:rFonts w:ascii="宋体" w:hAnsi="宋体"/>
          <w:sz w:val="24"/>
        </w:rPr>
        <w:br w:type="page"/>
      </w:r>
    </w:p>
    <w:p w14:paraId="32ADC1F9">
      <w:pPr>
        <w:spacing w:line="360" w:lineRule="exact"/>
        <w:rPr>
          <w:rFonts w:ascii="宋体" w:hAnsi="宋体" w:cs="宋体"/>
          <w:b/>
          <w:kern w:val="0"/>
          <w:sz w:val="24"/>
        </w:rPr>
      </w:pPr>
      <w:bookmarkStart w:id="68" w:name="_Toc183588711"/>
      <w:r>
        <w:rPr>
          <w:rFonts w:hint="eastAsia" w:ascii="宋体" w:hAnsi="宋体"/>
          <w:b/>
          <w:sz w:val="24"/>
        </w:rPr>
        <w:t xml:space="preserve">附件6.4  </w:t>
      </w:r>
      <w:r>
        <w:rPr>
          <w:rFonts w:hint="eastAsia" w:ascii="宋体" w:hAnsi="宋体" w:cs="宋体"/>
          <w:b/>
          <w:kern w:val="0"/>
          <w:sz w:val="24"/>
        </w:rPr>
        <w:t>具有良好的商业信誉和健全的财务会计制度（承诺函）</w:t>
      </w:r>
    </w:p>
    <w:p w14:paraId="4EF73084">
      <w:pPr>
        <w:adjustRightInd w:val="0"/>
        <w:snapToGrid w:val="0"/>
        <w:spacing w:line="300" w:lineRule="auto"/>
        <w:rPr>
          <w:rFonts w:hAnsi="宋体"/>
          <w:sz w:val="24"/>
        </w:rPr>
      </w:pPr>
    </w:p>
    <w:p w14:paraId="7C0D2798">
      <w:pPr>
        <w:adjustRightInd w:val="0"/>
        <w:snapToGrid w:val="0"/>
        <w:spacing w:line="300" w:lineRule="auto"/>
        <w:rPr>
          <w:rFonts w:ascii="宋体" w:hAnsi="宋体"/>
          <w:sz w:val="24"/>
        </w:rPr>
      </w:pPr>
      <w:r>
        <w:rPr>
          <w:rFonts w:hint="eastAsia" w:hAnsi="宋体"/>
          <w:sz w:val="24"/>
        </w:rPr>
        <w:t>海南省教学仪器设备招标中心有限公司：</w:t>
      </w:r>
    </w:p>
    <w:p w14:paraId="1FB4E4C9">
      <w:pPr>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我单位在贵公司组织的（项目名称：     ），（项目编号：</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）采购活动中郑重承诺具有良好的商业信誉和健全的财务会计制度。如有虚假承诺，我们愿承担相应的法律责任。</w:t>
      </w:r>
    </w:p>
    <w:p w14:paraId="79B9C284">
      <w:pPr>
        <w:adjustRightInd w:val="0"/>
        <w:spacing w:line="360" w:lineRule="auto"/>
        <w:ind w:firstLine="2880" w:firstLineChars="1200"/>
        <w:jc w:val="right"/>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承诺人：    （填写名称并加盖公章）</w:t>
      </w:r>
    </w:p>
    <w:p w14:paraId="66683770">
      <w:pPr>
        <w:adjustRightInd w:val="0"/>
        <w:spacing w:line="360" w:lineRule="auto"/>
        <w:ind w:firstLine="2400" w:firstLineChars="1000"/>
        <w:jc w:val="right"/>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法定代表人或授权代表</w:t>
      </w: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iCs/>
          <w:sz w:val="24"/>
        </w:rPr>
        <w:t>（签字或盖章）</w:t>
      </w:r>
    </w:p>
    <w:p w14:paraId="4723BCB2">
      <w:pPr>
        <w:adjustRightInd w:val="0"/>
        <w:spacing w:line="360" w:lineRule="auto"/>
        <w:jc w:val="right"/>
        <w:rPr>
          <w:rFonts w:ascii="宋体" w:hAnsi="宋体"/>
          <w:bCs/>
          <w:sz w:val="24"/>
        </w:rPr>
      </w:pPr>
    </w:p>
    <w:p w14:paraId="410ADFEA">
      <w:pPr>
        <w:ind w:firstLine="2880" w:firstLineChars="1200"/>
        <w:jc w:val="right"/>
        <w:rPr>
          <w:rStyle w:val="28"/>
          <w:rFonts w:hAnsi="宋体"/>
          <w:sz w:val="24"/>
        </w:rPr>
      </w:pPr>
      <w:r>
        <w:rPr>
          <w:rFonts w:hint="eastAsia" w:ascii="宋体" w:hAnsi="宋体"/>
          <w:bCs/>
          <w:sz w:val="24"/>
        </w:rPr>
        <w:t>日期：2025年  月  日</w:t>
      </w:r>
    </w:p>
    <w:p w14:paraId="593CF962">
      <w:pPr>
        <w:rPr>
          <w:rFonts w:ascii="宋体" w:hAnsi="宋体"/>
          <w:sz w:val="24"/>
        </w:rPr>
      </w:pPr>
    </w:p>
    <w:p w14:paraId="13381B97">
      <w:pPr>
        <w:rPr>
          <w:rFonts w:ascii="宋体" w:hAnsi="宋体"/>
          <w:b/>
          <w:sz w:val="24"/>
        </w:rPr>
      </w:pPr>
      <w:r>
        <w:rPr>
          <w:rFonts w:hint="eastAsia" w:ascii="宋体" w:hAnsi="宋体"/>
          <w:b/>
          <w:sz w:val="24"/>
        </w:rPr>
        <w:t>附件</w:t>
      </w:r>
      <w:r>
        <w:rPr>
          <w:rFonts w:hint="eastAsia" w:ascii="宋体" w:hAnsi="宋体"/>
          <w:b/>
          <w:bCs/>
          <w:sz w:val="24"/>
        </w:rPr>
        <w:t>6.5</w:t>
      </w:r>
      <w:r>
        <w:rPr>
          <w:rFonts w:ascii="宋体" w:hAnsi="宋体"/>
          <w:b/>
          <w:sz w:val="24"/>
        </w:rPr>
        <w:t>具有履行合同所必需的设备和专业技术能力承诺书</w:t>
      </w:r>
    </w:p>
    <w:p w14:paraId="6A87346A">
      <w:pPr>
        <w:spacing w:line="360" w:lineRule="auto"/>
        <w:rPr>
          <w:rFonts w:ascii="宋体" w:hAnsi="宋体"/>
          <w:sz w:val="24"/>
        </w:rPr>
      </w:pPr>
    </w:p>
    <w:p w14:paraId="5FF2A810">
      <w:pPr>
        <w:spacing w:line="360" w:lineRule="auto"/>
        <w:rPr>
          <w:rFonts w:ascii="宋体" w:hAnsi="宋体"/>
          <w:sz w:val="24"/>
          <w:u w:val="single"/>
        </w:rPr>
      </w:pPr>
      <w:r>
        <w:rPr>
          <w:rFonts w:hint="eastAsia" w:ascii="宋体" w:hAnsi="宋体"/>
          <w:sz w:val="24"/>
          <w:u w:val="single"/>
        </w:rPr>
        <w:t>海南省教学仪器设备招标中心有限公司：</w:t>
      </w:r>
    </w:p>
    <w:p w14:paraId="7B265AAE">
      <w:pPr>
        <w:spacing w:line="360" w:lineRule="auto"/>
        <w:ind w:firstLine="480" w:firstLineChars="200"/>
        <w:rPr>
          <w:rFonts w:ascii="宋体" w:hAnsi="宋体"/>
          <w:sz w:val="24"/>
        </w:rPr>
      </w:pPr>
      <w:r>
        <w:rPr>
          <w:rFonts w:ascii="宋体" w:hAnsi="宋体"/>
          <w:sz w:val="24"/>
        </w:rPr>
        <w:t>我单位参与你公司组织的</w:t>
      </w:r>
      <w:r>
        <w:rPr>
          <w:rFonts w:ascii="宋体" w:hAnsi="宋体"/>
          <w:sz w:val="24"/>
          <w:u w:val="single"/>
        </w:rPr>
        <w:t xml:space="preserve">（项目名称） </w:t>
      </w:r>
      <w:r>
        <w:rPr>
          <w:rFonts w:ascii="宋体" w:hAnsi="宋体"/>
          <w:sz w:val="24"/>
        </w:rPr>
        <w:t>采购活动，现承诺具有履行合同所必需的人员</w:t>
      </w:r>
      <w:r>
        <w:rPr>
          <w:rFonts w:hint="eastAsia" w:ascii="宋体" w:hAnsi="宋体"/>
          <w:sz w:val="24"/>
        </w:rPr>
        <w:t>、</w:t>
      </w:r>
      <w:r>
        <w:rPr>
          <w:rFonts w:ascii="宋体" w:hAnsi="宋体"/>
          <w:sz w:val="24"/>
        </w:rPr>
        <w:t>设备和专业技术能力，如有虚假承诺，愿承担一切法律责任。</w:t>
      </w:r>
    </w:p>
    <w:p w14:paraId="0971C27F">
      <w:pPr>
        <w:spacing w:line="360" w:lineRule="auto"/>
        <w:rPr>
          <w:rFonts w:ascii="宋体" w:hAnsi="宋体"/>
          <w:sz w:val="24"/>
        </w:rPr>
      </w:pPr>
      <w:r>
        <w:rPr>
          <w:rFonts w:ascii="宋体" w:hAnsi="宋体"/>
          <w:sz w:val="24"/>
        </w:rPr>
        <w:t>特此承诺</w:t>
      </w:r>
      <w:r>
        <w:rPr>
          <w:rFonts w:hint="eastAsia" w:ascii="宋体" w:hAnsi="宋体"/>
          <w:sz w:val="24"/>
        </w:rPr>
        <w:t>。</w:t>
      </w:r>
    </w:p>
    <w:p w14:paraId="6C3F2A39">
      <w:pPr>
        <w:spacing w:line="360" w:lineRule="auto"/>
        <w:rPr>
          <w:rFonts w:ascii="宋体" w:hAnsi="宋体"/>
          <w:sz w:val="24"/>
        </w:rPr>
      </w:pPr>
    </w:p>
    <w:p w14:paraId="4E43AD5D">
      <w:pPr>
        <w:spacing w:line="360" w:lineRule="auto"/>
        <w:jc w:val="right"/>
        <w:rPr>
          <w:rFonts w:ascii="宋体" w:hAnsi="宋体"/>
          <w:iCs/>
          <w:sz w:val="24"/>
        </w:rPr>
      </w:pPr>
      <w:r>
        <w:rPr>
          <w:rFonts w:hint="eastAsia" w:ascii="宋体" w:hAnsi="宋体"/>
          <w:sz w:val="24"/>
        </w:rPr>
        <w:t>供应商</w:t>
      </w:r>
      <w:r>
        <w:rPr>
          <w:rFonts w:ascii="宋体" w:hAnsi="宋体"/>
          <w:sz w:val="24"/>
        </w:rPr>
        <w:t>：（填写名称并盖章）</w:t>
      </w:r>
    </w:p>
    <w:p w14:paraId="155EAEEA">
      <w:pPr>
        <w:spacing w:line="360" w:lineRule="auto"/>
        <w:jc w:val="right"/>
        <w:rPr>
          <w:rFonts w:ascii="宋体" w:hAnsi="宋体"/>
          <w:sz w:val="24"/>
        </w:rPr>
      </w:pPr>
    </w:p>
    <w:p w14:paraId="6C691096">
      <w:pPr>
        <w:spacing w:line="360" w:lineRule="auto"/>
        <w:jc w:val="right"/>
        <w:rPr>
          <w:rFonts w:ascii="宋体" w:hAnsi="宋体"/>
          <w:sz w:val="24"/>
        </w:rPr>
      </w:pPr>
      <w:r>
        <w:rPr>
          <w:rFonts w:ascii="宋体" w:hAnsi="宋体"/>
          <w:sz w:val="24"/>
        </w:rPr>
        <w:t>法定代表人或其授权委托人：</w:t>
      </w:r>
      <w:r>
        <w:rPr>
          <w:rFonts w:ascii="宋体" w:hAnsi="宋体"/>
          <w:iCs/>
          <w:sz w:val="24"/>
        </w:rPr>
        <w:t>（签字或盖章）</w:t>
      </w:r>
    </w:p>
    <w:p w14:paraId="15AE3292">
      <w:pPr>
        <w:spacing w:line="360" w:lineRule="auto"/>
        <w:jc w:val="right"/>
        <w:rPr>
          <w:rFonts w:ascii="宋体" w:hAnsi="宋体"/>
          <w:sz w:val="24"/>
        </w:rPr>
      </w:pPr>
    </w:p>
    <w:p w14:paraId="56D6CA0D">
      <w:pPr>
        <w:jc w:val="right"/>
        <w:rPr>
          <w:rFonts w:ascii="宋体" w:hAnsi="宋体"/>
          <w:sz w:val="24"/>
        </w:rPr>
      </w:pPr>
      <w:r>
        <w:rPr>
          <w:rFonts w:ascii="宋体" w:hAnsi="宋体"/>
          <w:sz w:val="24"/>
        </w:rPr>
        <w:t>日期：</w:t>
      </w:r>
      <w:r>
        <w:rPr>
          <w:rFonts w:hint="eastAsia" w:ascii="宋体" w:hAnsi="宋体"/>
          <w:sz w:val="24"/>
        </w:rPr>
        <w:t>2025年   月   日</w:t>
      </w:r>
    </w:p>
    <w:p w14:paraId="09124BB6">
      <w:pPr>
        <w:rPr>
          <w:rFonts w:ascii="宋体" w:hAnsi="宋体"/>
          <w:sz w:val="24"/>
        </w:rPr>
      </w:pPr>
    </w:p>
    <w:p w14:paraId="1DEF49AE">
      <w:pPr>
        <w:snapToGrid w:val="0"/>
        <w:spacing w:line="300" w:lineRule="auto"/>
        <w:rPr>
          <w:rFonts w:ascii="宋体" w:hAnsi="宋体"/>
          <w:b/>
          <w:sz w:val="24"/>
        </w:rPr>
      </w:pPr>
      <w:r>
        <w:rPr>
          <w:rFonts w:hint="eastAsia" w:ascii="宋体" w:hAnsi="宋体"/>
          <w:b/>
          <w:sz w:val="24"/>
        </w:rPr>
        <w:t>附件6.6  具有依法缴纳税收和社会保障资金的良好记录（承诺函）</w:t>
      </w:r>
    </w:p>
    <w:p w14:paraId="7FEA5367">
      <w:pPr>
        <w:adjustRightInd w:val="0"/>
        <w:snapToGrid w:val="0"/>
        <w:spacing w:line="300" w:lineRule="auto"/>
        <w:rPr>
          <w:rFonts w:hAnsi="宋体"/>
          <w:sz w:val="24"/>
        </w:rPr>
      </w:pPr>
    </w:p>
    <w:p w14:paraId="5B8E834A">
      <w:pPr>
        <w:adjustRightInd w:val="0"/>
        <w:snapToGrid w:val="0"/>
        <w:spacing w:line="300" w:lineRule="auto"/>
        <w:rPr>
          <w:rFonts w:hAnsi="宋体"/>
          <w:sz w:val="24"/>
        </w:rPr>
      </w:pPr>
      <w:r>
        <w:rPr>
          <w:rFonts w:hint="eastAsia" w:hAnsi="宋体"/>
          <w:sz w:val="24"/>
        </w:rPr>
        <w:t>海南省教学仪器设备招标中心有限公司：</w:t>
      </w:r>
    </w:p>
    <w:p w14:paraId="054F84E1">
      <w:pPr>
        <w:pStyle w:val="2"/>
      </w:pPr>
    </w:p>
    <w:p w14:paraId="56A95ACB">
      <w:pPr>
        <w:rPr>
          <w:rFonts w:ascii="宋体" w:hAnsi="宋体" w:cs="宋体"/>
          <w:sz w:val="24"/>
          <w:szCs w:val="32"/>
        </w:rPr>
      </w:pPr>
      <w:r>
        <w:rPr>
          <w:rFonts w:hint="eastAsia" w:ascii="宋体" w:hAnsi="宋体"/>
          <w:sz w:val="24"/>
          <w:szCs w:val="32"/>
        </w:rPr>
        <w:t xml:space="preserve">   我单位在贵公司组织的（项目名称：     ），（项目编号：</w:t>
      </w:r>
      <w:r>
        <w:rPr>
          <w:rFonts w:ascii="宋体" w:hAnsi="宋体"/>
          <w:sz w:val="24"/>
          <w:szCs w:val="32"/>
        </w:rPr>
        <w:tab/>
      </w:r>
      <w:r>
        <w:rPr>
          <w:rFonts w:ascii="宋体" w:hAnsi="宋体"/>
          <w:sz w:val="24"/>
          <w:szCs w:val="32"/>
        </w:rPr>
        <w:tab/>
      </w:r>
      <w:r>
        <w:rPr>
          <w:rFonts w:hint="eastAsia" w:ascii="宋体" w:hAnsi="宋体"/>
          <w:sz w:val="24"/>
          <w:szCs w:val="32"/>
        </w:rPr>
        <w:t>）采购活动中郑重承诺</w:t>
      </w:r>
      <w:r>
        <w:rPr>
          <w:rFonts w:hint="eastAsia" w:ascii="宋体" w:hAnsi="宋体" w:cs="宋体"/>
          <w:sz w:val="24"/>
          <w:szCs w:val="32"/>
        </w:rPr>
        <w:t>具有依法缴纳税收和社会保障资金的良好记录。</w:t>
      </w:r>
      <w:r>
        <w:rPr>
          <w:rFonts w:ascii="宋体" w:hAnsi="宋体" w:cs="宋体"/>
          <w:sz w:val="24"/>
          <w:szCs w:val="32"/>
        </w:rPr>
        <w:t>如有虚假承诺</w:t>
      </w:r>
      <w:r>
        <w:rPr>
          <w:rFonts w:hint="eastAsia" w:ascii="宋体" w:hAnsi="宋体" w:cs="宋体"/>
          <w:sz w:val="24"/>
          <w:szCs w:val="32"/>
        </w:rPr>
        <w:t>，我们愿承担相应的法律责任。</w:t>
      </w:r>
    </w:p>
    <w:p w14:paraId="3A0CFA49">
      <w:pPr>
        <w:ind w:firstLine="2822" w:firstLineChars="1176"/>
        <w:jc w:val="right"/>
        <w:rPr>
          <w:rFonts w:asciiTheme="majorEastAsia" w:hAnsiTheme="majorEastAsia" w:eastAsiaTheme="majorEastAsia"/>
          <w:bCs/>
          <w:sz w:val="24"/>
          <w:szCs w:val="32"/>
        </w:rPr>
      </w:pPr>
      <w:r>
        <w:rPr>
          <w:rFonts w:hint="eastAsia" w:asciiTheme="majorEastAsia" w:hAnsiTheme="majorEastAsia" w:eastAsiaTheme="majorEastAsia"/>
          <w:sz w:val="24"/>
          <w:szCs w:val="32"/>
        </w:rPr>
        <w:t>承诺人：    （填写名称并加盖公章）</w:t>
      </w:r>
    </w:p>
    <w:p w14:paraId="1EEA8283">
      <w:pPr>
        <w:adjustRightInd w:val="0"/>
        <w:spacing w:line="360" w:lineRule="auto"/>
        <w:ind w:firstLine="2640" w:firstLineChars="1100"/>
        <w:jc w:val="right"/>
        <w:rPr>
          <w:rFonts w:ascii="宋体" w:hAnsi="宋体"/>
          <w:bCs/>
          <w:sz w:val="24"/>
        </w:rPr>
      </w:pPr>
      <w:r>
        <w:rPr>
          <w:rFonts w:hint="eastAsia" w:ascii="宋体" w:hAnsi="宋体"/>
          <w:sz w:val="24"/>
        </w:rPr>
        <w:t>法定代表人或授权代表</w:t>
      </w:r>
      <w:r>
        <w:rPr>
          <w:rFonts w:hint="eastAsia" w:ascii="宋体" w:hAnsi="宋体"/>
          <w:bCs/>
          <w:sz w:val="24"/>
        </w:rPr>
        <w:t>：</w:t>
      </w:r>
      <w:r>
        <w:rPr>
          <w:rFonts w:hint="eastAsia" w:ascii="宋体" w:hAnsi="宋体"/>
          <w:iCs/>
          <w:sz w:val="24"/>
          <w:szCs w:val="21"/>
        </w:rPr>
        <w:t>（签字或盖章）</w:t>
      </w:r>
    </w:p>
    <w:p w14:paraId="259D93B7">
      <w:pPr>
        <w:adjustRightInd w:val="0"/>
        <w:spacing w:line="360" w:lineRule="auto"/>
        <w:ind w:firstLine="480" w:firstLineChars="200"/>
        <w:jc w:val="right"/>
        <w:rPr>
          <w:rFonts w:ascii="宋体" w:hAnsi="宋体"/>
          <w:bCs/>
          <w:sz w:val="24"/>
        </w:rPr>
      </w:pPr>
    </w:p>
    <w:p w14:paraId="293888D5">
      <w:pPr>
        <w:ind w:firstLine="3240" w:firstLineChars="1350"/>
        <w:jc w:val="right"/>
        <w:rPr>
          <w:rStyle w:val="28"/>
          <w:rFonts w:hAnsi="宋体"/>
          <w:sz w:val="24"/>
        </w:rPr>
      </w:pPr>
      <w:r>
        <w:rPr>
          <w:rFonts w:hint="eastAsia" w:ascii="宋体" w:hAnsi="宋体"/>
          <w:bCs/>
          <w:sz w:val="24"/>
        </w:rPr>
        <w:t>日期：2025年  月  日</w:t>
      </w:r>
    </w:p>
    <w:p w14:paraId="78E61370"/>
    <w:p w14:paraId="2D84BB81">
      <w:pPr>
        <w:rPr>
          <w:rFonts w:ascii="宋体" w:hAnsi="宋体"/>
          <w:b/>
          <w:sz w:val="24"/>
          <w:szCs w:val="32"/>
        </w:rPr>
      </w:pPr>
      <w:r>
        <w:rPr>
          <w:rFonts w:hint="eastAsia" w:ascii="宋体" w:hAnsi="宋体"/>
          <w:b/>
          <w:sz w:val="24"/>
          <w:szCs w:val="32"/>
        </w:rPr>
        <w:t>附件6.7 响应供应商参加政府采购活动近三年内，在经营活动中没有重大事故、违法记录的声明</w:t>
      </w:r>
      <w:bookmarkEnd w:id="68"/>
    </w:p>
    <w:p w14:paraId="581A1B9A">
      <w:pPr>
        <w:spacing w:line="360" w:lineRule="auto"/>
        <w:jc w:val="center"/>
        <w:rPr>
          <w:rFonts w:ascii="宋体" w:hAnsi="宋体"/>
          <w:sz w:val="24"/>
        </w:rPr>
      </w:pPr>
      <w:r>
        <w:rPr>
          <w:rFonts w:hint="eastAsia" w:ascii="宋体" w:hAnsi="宋体"/>
          <w:sz w:val="24"/>
        </w:rPr>
        <w:t>（须加盖本单位公章）</w:t>
      </w:r>
    </w:p>
    <w:p w14:paraId="7CA1D7AE">
      <w:pPr>
        <w:rPr>
          <w:rFonts w:ascii="宋体" w:hAnsi="宋体"/>
          <w:sz w:val="24"/>
        </w:rPr>
      </w:pPr>
      <w:r>
        <w:rPr>
          <w:rFonts w:hint="eastAsia" w:ascii="宋体" w:hAnsi="宋体"/>
          <w:sz w:val="24"/>
        </w:rPr>
        <w:t>海南省教学仪器设备招标中心有限公司：</w:t>
      </w:r>
    </w:p>
    <w:p w14:paraId="67DC2E43">
      <w:pPr>
        <w:rPr>
          <w:rFonts w:ascii="宋体" w:hAnsi="宋体"/>
          <w:sz w:val="24"/>
        </w:rPr>
      </w:pPr>
    </w:p>
    <w:p w14:paraId="04E7AA84">
      <w:pPr>
        <w:ind w:firstLine="480" w:firstLineChars="200"/>
        <w:rPr>
          <w:rFonts w:ascii="宋体" w:hAnsi="宋体"/>
          <w:sz w:val="24"/>
        </w:rPr>
      </w:pPr>
      <w:r>
        <w:rPr>
          <w:rFonts w:hint="eastAsia" w:ascii="宋体" w:hAnsi="宋体"/>
          <w:sz w:val="24"/>
        </w:rPr>
        <w:t>我公司在参加本次政府采购活动前三年内，在经营活动中没有重大事故、违法记录。</w:t>
      </w:r>
    </w:p>
    <w:p w14:paraId="46854C31">
      <w:pPr>
        <w:rPr>
          <w:rFonts w:ascii="宋体" w:hAnsi="宋体"/>
          <w:sz w:val="24"/>
        </w:rPr>
      </w:pPr>
    </w:p>
    <w:p w14:paraId="02C8BD29">
      <w:pPr>
        <w:ind w:firstLine="480" w:firstLineChars="200"/>
        <w:rPr>
          <w:rFonts w:ascii="宋体" w:hAnsi="宋体"/>
          <w:sz w:val="24"/>
        </w:rPr>
      </w:pPr>
      <w:r>
        <w:rPr>
          <w:rFonts w:hint="eastAsia" w:ascii="宋体" w:hAnsi="宋体"/>
          <w:sz w:val="24"/>
        </w:rPr>
        <w:t>特此声明。</w:t>
      </w:r>
    </w:p>
    <w:p w14:paraId="6A0D7AB3">
      <w:pPr>
        <w:ind w:firstLine="480" w:firstLineChars="200"/>
        <w:rPr>
          <w:rFonts w:ascii="宋体" w:hAnsi="宋体"/>
          <w:sz w:val="24"/>
        </w:rPr>
      </w:pPr>
    </w:p>
    <w:p w14:paraId="222916B3">
      <w:pPr>
        <w:ind w:firstLine="480" w:firstLineChars="200"/>
        <w:rPr>
          <w:rFonts w:ascii="宋体" w:hAnsi="宋体"/>
          <w:sz w:val="24"/>
        </w:rPr>
      </w:pPr>
    </w:p>
    <w:p w14:paraId="1D588A33">
      <w:pPr>
        <w:ind w:firstLine="480" w:firstLineChars="200"/>
        <w:rPr>
          <w:rFonts w:ascii="宋体" w:hAnsi="宋体"/>
          <w:sz w:val="24"/>
        </w:rPr>
      </w:pPr>
    </w:p>
    <w:p w14:paraId="68BA90B4">
      <w:pPr>
        <w:ind w:firstLine="3600" w:firstLineChars="1500"/>
        <w:jc w:val="right"/>
        <w:rPr>
          <w:rFonts w:ascii="宋体" w:hAnsi="宋体"/>
          <w:sz w:val="24"/>
        </w:rPr>
      </w:pPr>
      <w:r>
        <w:rPr>
          <w:rFonts w:hint="eastAsia" w:ascii="宋体" w:hAnsi="宋体"/>
          <w:sz w:val="24"/>
        </w:rPr>
        <w:t>法定代表人或被授权人签字：</w:t>
      </w:r>
    </w:p>
    <w:p w14:paraId="584E42D9">
      <w:pPr>
        <w:ind w:firstLine="3600" w:firstLineChars="1500"/>
        <w:jc w:val="right"/>
        <w:rPr>
          <w:rFonts w:ascii="宋体" w:hAnsi="宋体"/>
          <w:sz w:val="24"/>
        </w:rPr>
      </w:pPr>
    </w:p>
    <w:p w14:paraId="4D676988">
      <w:pPr>
        <w:ind w:firstLine="3600" w:firstLineChars="1500"/>
        <w:jc w:val="right"/>
        <w:rPr>
          <w:rFonts w:ascii="宋体" w:hAnsi="宋体"/>
          <w:sz w:val="24"/>
        </w:rPr>
      </w:pPr>
    </w:p>
    <w:p w14:paraId="13485310">
      <w:pPr>
        <w:ind w:firstLine="3840" w:firstLineChars="1600"/>
        <w:jc w:val="right"/>
        <w:rPr>
          <w:rFonts w:ascii="宋体" w:hAnsi="宋体"/>
          <w:sz w:val="24"/>
        </w:rPr>
      </w:pPr>
      <w:r>
        <w:rPr>
          <w:rFonts w:hint="eastAsia" w:ascii="宋体" w:hAnsi="宋体"/>
          <w:sz w:val="24"/>
        </w:rPr>
        <w:t>供应商名称：（盖公章）：</w:t>
      </w:r>
    </w:p>
    <w:p w14:paraId="58A73952">
      <w:pPr>
        <w:ind w:firstLine="5280" w:firstLineChars="2200"/>
        <w:rPr>
          <w:rFonts w:ascii="宋体" w:hAnsi="宋体"/>
          <w:sz w:val="24"/>
        </w:rPr>
      </w:pPr>
    </w:p>
    <w:p w14:paraId="224ED496">
      <w:pPr>
        <w:ind w:firstLine="3600" w:firstLineChars="1500"/>
        <w:rPr>
          <w:rFonts w:ascii="宋体" w:hAnsi="宋体"/>
          <w:sz w:val="24"/>
        </w:rPr>
      </w:pPr>
    </w:p>
    <w:p w14:paraId="453E3125">
      <w:pPr>
        <w:ind w:firstLine="3600" w:firstLineChars="1500"/>
        <w:rPr>
          <w:rFonts w:ascii="宋体" w:hAnsi="宋体"/>
          <w:sz w:val="24"/>
        </w:rPr>
      </w:pPr>
    </w:p>
    <w:p w14:paraId="7DF02A2F">
      <w:pPr>
        <w:ind w:firstLine="6360" w:firstLineChars="2650"/>
        <w:rPr>
          <w:rFonts w:ascii="仿宋_GB2312" w:eastAsia="仿宋_GB2312"/>
          <w:sz w:val="24"/>
        </w:rPr>
      </w:pPr>
      <w:r>
        <w:rPr>
          <w:rFonts w:hint="eastAsia" w:ascii="宋体" w:hAnsi="宋体"/>
          <w:sz w:val="24"/>
        </w:rPr>
        <w:t>年    月    日</w:t>
      </w:r>
    </w:p>
    <w:p w14:paraId="018F53CD">
      <w:bookmarkStart w:id="69" w:name="_Toc183588717"/>
    </w:p>
    <w:p w14:paraId="728E835C"/>
    <w:p w14:paraId="605260D9">
      <w:pPr>
        <w:rPr>
          <w:rStyle w:val="28"/>
          <w:rFonts w:hAnsi="宋体"/>
          <w:b/>
          <w:bCs/>
          <w:sz w:val="24"/>
          <w:szCs w:val="32"/>
        </w:rPr>
      </w:pPr>
      <w:r>
        <w:rPr>
          <w:rFonts w:hint="eastAsia" w:ascii="宋体" w:hAnsi="宋体"/>
          <w:b/>
          <w:bCs/>
          <w:sz w:val="24"/>
          <w:szCs w:val="32"/>
        </w:rPr>
        <w:t>附件6.8 参加政府采购活动前三年内，在经营活动中没有环保类行政处罚记录</w:t>
      </w:r>
    </w:p>
    <w:p w14:paraId="535A56F2">
      <w:pPr>
        <w:pStyle w:val="5"/>
        <w:overflowPunct w:val="0"/>
        <w:spacing w:line="560" w:lineRule="exact"/>
        <w:ind w:firstLine="0"/>
        <w:jc w:val="center"/>
        <w:rPr>
          <w:b/>
          <w:sz w:val="32"/>
          <w:szCs w:val="32"/>
        </w:rPr>
      </w:pPr>
      <w:r>
        <w:rPr>
          <w:b/>
          <w:sz w:val="32"/>
          <w:szCs w:val="32"/>
        </w:rPr>
        <w:t>环保类行政处罚记录声明函</w:t>
      </w:r>
    </w:p>
    <w:p w14:paraId="4BC67441">
      <w:pPr>
        <w:spacing w:line="480" w:lineRule="auto"/>
        <w:rPr>
          <w:sz w:val="24"/>
        </w:rPr>
      </w:pPr>
      <w:r>
        <w:rPr>
          <w:rFonts w:hint="eastAsia"/>
          <w:sz w:val="24"/>
        </w:rPr>
        <w:t>致：</w:t>
      </w:r>
      <w:r>
        <w:rPr>
          <w:rFonts w:hint="eastAsia"/>
          <w:sz w:val="24"/>
          <w:u w:val="single"/>
        </w:rPr>
        <w:t>（采购人名称）</w:t>
      </w:r>
    </w:p>
    <w:p w14:paraId="1766C280">
      <w:pPr>
        <w:spacing w:line="480" w:lineRule="auto"/>
        <w:ind w:firstLine="480" w:firstLineChars="200"/>
        <w:rPr>
          <w:sz w:val="24"/>
        </w:rPr>
      </w:pPr>
      <w:r>
        <w:rPr>
          <w:rFonts w:hint="eastAsia"/>
          <w:sz w:val="24"/>
        </w:rPr>
        <w:t>我单位（供应商名称）郑重声明：</w:t>
      </w:r>
    </w:p>
    <w:p w14:paraId="5C4056A8">
      <w:pPr>
        <w:spacing w:line="480" w:lineRule="auto"/>
        <w:ind w:firstLine="480" w:firstLineChars="200"/>
        <w:rPr>
          <w:sz w:val="24"/>
        </w:rPr>
      </w:pPr>
      <w:r>
        <w:rPr>
          <w:rFonts w:hint="eastAsia"/>
          <w:sz w:val="24"/>
        </w:rPr>
        <w:t>我单位参加政府采购活动前三年内，在经营活动中</w:t>
      </w:r>
      <w:r>
        <w:rPr>
          <w:rFonts w:hint="eastAsia"/>
          <w:b/>
          <w:bCs/>
          <w:sz w:val="24"/>
          <w:u w:val="single"/>
        </w:rPr>
        <w:t>没有</w:t>
      </w:r>
      <w:r>
        <w:rPr>
          <w:rFonts w:hint="eastAsia"/>
          <w:sz w:val="24"/>
        </w:rPr>
        <w:t>（在下划线上如实填写：有或没有）环保类行政处罚记录，特此声明。</w:t>
      </w:r>
    </w:p>
    <w:p w14:paraId="2B4940AD">
      <w:pPr>
        <w:adjustRightInd w:val="0"/>
        <w:spacing w:line="360" w:lineRule="auto"/>
        <w:ind w:firstLine="3240" w:firstLineChars="1350"/>
        <w:jc w:val="right"/>
        <w:rPr>
          <w:bCs/>
          <w:sz w:val="24"/>
        </w:rPr>
      </w:pPr>
      <w:r>
        <w:rPr>
          <w:rFonts w:hint="eastAsia"/>
          <w:sz w:val="24"/>
        </w:rPr>
        <w:t>声明人：（填写名称并盖章）</w:t>
      </w:r>
    </w:p>
    <w:p w14:paraId="3442F7ED">
      <w:pPr>
        <w:adjustRightInd w:val="0"/>
        <w:spacing w:line="360" w:lineRule="auto"/>
        <w:ind w:firstLine="480" w:firstLineChars="200"/>
        <w:jc w:val="right"/>
        <w:rPr>
          <w:sz w:val="24"/>
        </w:rPr>
      </w:pPr>
    </w:p>
    <w:p w14:paraId="082E1917">
      <w:pPr>
        <w:adjustRightInd w:val="0"/>
        <w:spacing w:line="360" w:lineRule="auto"/>
        <w:ind w:firstLine="3240" w:firstLineChars="1350"/>
        <w:jc w:val="right"/>
        <w:rPr>
          <w:bCs/>
          <w:sz w:val="24"/>
        </w:rPr>
      </w:pPr>
      <w:r>
        <w:rPr>
          <w:rFonts w:hint="eastAsia"/>
          <w:sz w:val="24"/>
        </w:rPr>
        <w:t>法定代表人或授权代表</w:t>
      </w:r>
      <w:r>
        <w:rPr>
          <w:rFonts w:hint="eastAsia"/>
          <w:bCs/>
          <w:sz w:val="24"/>
        </w:rPr>
        <w:t>：</w:t>
      </w:r>
      <w:r>
        <w:rPr>
          <w:rFonts w:hint="eastAsia"/>
          <w:iCs/>
          <w:sz w:val="24"/>
          <w:szCs w:val="21"/>
        </w:rPr>
        <w:t>（签字或盖章）</w:t>
      </w:r>
    </w:p>
    <w:p w14:paraId="6B854099">
      <w:pPr>
        <w:ind w:firstLine="4320" w:firstLineChars="1800"/>
        <w:jc w:val="right"/>
        <w:rPr>
          <w:bCs/>
          <w:sz w:val="24"/>
        </w:rPr>
      </w:pPr>
      <w:r>
        <w:rPr>
          <w:rFonts w:hint="eastAsia"/>
          <w:bCs/>
          <w:sz w:val="24"/>
        </w:rPr>
        <w:t>年月日</w:t>
      </w:r>
    </w:p>
    <w:p w14:paraId="720C2517">
      <w:pPr>
        <w:ind w:firstLine="3795" w:firstLineChars="1800"/>
        <w:rPr>
          <w:rFonts w:ascii="宋体" w:hAnsi="宋体"/>
          <w:b/>
        </w:rPr>
      </w:pPr>
    </w:p>
    <w:p w14:paraId="56F7D8C4">
      <w:pPr>
        <w:ind w:firstLine="527" w:firstLineChars="250"/>
        <w:rPr>
          <w:rFonts w:ascii="宋体" w:hAnsi="宋体"/>
          <w:b/>
        </w:rPr>
      </w:pPr>
    </w:p>
    <w:p w14:paraId="7D43C951">
      <w:pPr>
        <w:ind w:firstLine="722" w:firstLineChars="250"/>
        <w:jc w:val="left"/>
        <w:rPr>
          <w:rFonts w:ascii="宋体" w:hAnsi="宋体"/>
          <w:b/>
          <w:spacing w:val="24"/>
          <w:kern w:val="0"/>
          <w:sz w:val="24"/>
        </w:rPr>
      </w:pPr>
    </w:p>
    <w:p w14:paraId="2C8F1AC5">
      <w:pPr>
        <w:ind w:firstLine="722" w:firstLineChars="250"/>
        <w:jc w:val="left"/>
        <w:rPr>
          <w:rFonts w:ascii="宋体" w:hAnsi="宋体"/>
          <w:b/>
          <w:spacing w:val="24"/>
          <w:kern w:val="0"/>
          <w:sz w:val="24"/>
        </w:rPr>
      </w:pPr>
    </w:p>
    <w:p w14:paraId="0902B23D">
      <w:pPr>
        <w:ind w:firstLine="722" w:firstLineChars="250"/>
        <w:jc w:val="left"/>
        <w:rPr>
          <w:rFonts w:ascii="宋体" w:hAnsi="宋体"/>
          <w:b/>
          <w:spacing w:val="24"/>
          <w:kern w:val="0"/>
          <w:sz w:val="24"/>
        </w:rPr>
      </w:pPr>
      <w:r>
        <w:rPr>
          <w:rFonts w:hint="eastAsia" w:ascii="宋体" w:hAnsi="宋体"/>
          <w:b/>
          <w:spacing w:val="24"/>
          <w:kern w:val="0"/>
          <w:sz w:val="24"/>
        </w:rPr>
        <w:t>附件</w:t>
      </w:r>
      <w:bookmarkEnd w:id="69"/>
      <w:bookmarkStart w:id="70" w:name="_Toc183588718"/>
      <w:r>
        <w:rPr>
          <w:rFonts w:hint="eastAsia" w:ascii="宋体" w:hAnsi="宋体"/>
          <w:b/>
          <w:spacing w:val="24"/>
          <w:kern w:val="0"/>
          <w:sz w:val="24"/>
        </w:rPr>
        <w:t>7、 代理服务费承诺书（格式）</w:t>
      </w:r>
      <w:bookmarkEnd w:id="70"/>
    </w:p>
    <w:p w14:paraId="477C8A41">
      <w:pPr>
        <w:pStyle w:val="9"/>
        <w:ind w:firstLine="448" w:firstLineChars="200"/>
        <w:rPr>
          <w:rFonts w:hAnsi="宋体"/>
          <w:szCs w:val="24"/>
        </w:rPr>
      </w:pPr>
      <w:r>
        <w:rPr>
          <w:rFonts w:hint="eastAsia" w:hAnsi="宋体"/>
          <w:szCs w:val="24"/>
        </w:rPr>
        <w:t>致：海南省教学仪器设备招标中心有限公司：</w:t>
      </w:r>
    </w:p>
    <w:p w14:paraId="0FD0AD04">
      <w:pPr>
        <w:pStyle w:val="9"/>
        <w:ind w:firstLine="448" w:firstLineChars="200"/>
        <w:rPr>
          <w:rFonts w:hAnsi="宋体"/>
          <w:szCs w:val="24"/>
        </w:rPr>
      </w:pPr>
      <w:r>
        <w:rPr>
          <w:rFonts w:hAnsi="宋体"/>
          <w:szCs w:val="24"/>
        </w:rPr>
        <w:tab/>
      </w:r>
      <w:r>
        <w:rPr>
          <w:rFonts w:hint="eastAsia" w:hAnsi="宋体"/>
          <w:szCs w:val="24"/>
        </w:rPr>
        <w:t>我们在贵公司组织的</w:t>
      </w:r>
      <w:r>
        <w:rPr>
          <w:rFonts w:hAnsi="宋体"/>
          <w:szCs w:val="24"/>
          <w:u w:val="single"/>
        </w:rPr>
        <w:tab/>
      </w:r>
      <w:r>
        <w:rPr>
          <w:rFonts w:hAnsi="宋体"/>
          <w:szCs w:val="24"/>
          <w:u w:val="single"/>
        </w:rPr>
        <w:tab/>
      </w:r>
      <w:r>
        <w:rPr>
          <w:rFonts w:hint="eastAsia" w:hAnsi="宋体"/>
          <w:szCs w:val="24"/>
        </w:rPr>
        <w:t>项目（设备）采购活动中若获成交（项目文件编号：</w:t>
      </w:r>
      <w:r>
        <w:rPr>
          <w:rFonts w:hAnsi="宋体"/>
          <w:szCs w:val="24"/>
          <w:u w:val="single"/>
        </w:rPr>
        <w:tab/>
      </w:r>
      <w:r>
        <w:rPr>
          <w:rFonts w:hAnsi="宋体"/>
          <w:szCs w:val="24"/>
          <w:u w:val="single"/>
        </w:rPr>
        <w:tab/>
      </w:r>
      <w:r>
        <w:rPr>
          <w:rFonts w:hint="eastAsia" w:hAnsi="宋体"/>
          <w:szCs w:val="24"/>
        </w:rPr>
        <w:t>），我们保证在签订合同的同时按采购文件的规定，以支票、汇票或现金方式，向贵公司一次性支付应该交纳的代理服务费用。成交服务费以成交金额(如成交金额高于省发改委最终批复的编制费，则以省发改委批复的编制费为准)为基准价，《海南省物价局关于降低部分招标代理服务收费标准的通知》（琼价费管[2011]225号）规定标准收费，不足5000元的按照5000元收取。</w:t>
      </w:r>
    </w:p>
    <w:p w14:paraId="538A3E48">
      <w:pPr>
        <w:pStyle w:val="9"/>
        <w:ind w:firstLine="448" w:firstLineChars="200"/>
        <w:rPr>
          <w:rFonts w:hAnsi="宋体"/>
          <w:szCs w:val="24"/>
        </w:rPr>
      </w:pPr>
    </w:p>
    <w:p w14:paraId="79842319">
      <w:pPr>
        <w:pStyle w:val="9"/>
        <w:ind w:firstLine="448" w:firstLineChars="200"/>
        <w:rPr>
          <w:rFonts w:hAnsi="宋体"/>
          <w:szCs w:val="24"/>
        </w:rPr>
      </w:pPr>
    </w:p>
    <w:p w14:paraId="5D437935">
      <w:pPr>
        <w:pStyle w:val="9"/>
        <w:ind w:firstLine="448" w:firstLineChars="200"/>
        <w:rPr>
          <w:rFonts w:hAnsi="宋体"/>
          <w:szCs w:val="24"/>
        </w:rPr>
      </w:pPr>
      <w:r>
        <w:rPr>
          <w:rFonts w:hAnsi="宋体"/>
          <w:szCs w:val="24"/>
        </w:rPr>
        <w:tab/>
      </w:r>
      <w:r>
        <w:rPr>
          <w:rFonts w:hAnsi="宋体"/>
          <w:szCs w:val="24"/>
        </w:rPr>
        <w:tab/>
      </w:r>
      <w:r>
        <w:rPr>
          <w:rFonts w:hint="eastAsia" w:hAnsi="宋体"/>
          <w:szCs w:val="24"/>
        </w:rPr>
        <w:t>特此承诺！</w:t>
      </w:r>
    </w:p>
    <w:p w14:paraId="008DBB4D">
      <w:pPr>
        <w:pStyle w:val="9"/>
        <w:ind w:firstLine="448" w:firstLineChars="200"/>
        <w:rPr>
          <w:rFonts w:hAnsi="宋体"/>
          <w:szCs w:val="24"/>
        </w:rPr>
      </w:pPr>
    </w:p>
    <w:p w14:paraId="585732AB">
      <w:pPr>
        <w:pStyle w:val="9"/>
        <w:ind w:firstLine="448" w:firstLineChars="200"/>
        <w:rPr>
          <w:rFonts w:hAnsi="宋体"/>
          <w:szCs w:val="24"/>
        </w:rPr>
      </w:pPr>
      <w:r>
        <w:rPr>
          <w:rFonts w:hAnsi="宋体"/>
          <w:szCs w:val="24"/>
        </w:rPr>
        <w:tab/>
      </w:r>
      <w:r>
        <w:rPr>
          <w:rFonts w:hint="eastAsia" w:hAnsi="宋体"/>
          <w:szCs w:val="24"/>
        </w:rPr>
        <w:t>承诺方法定名称：</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14:paraId="243F9EB8">
      <w:pPr>
        <w:pStyle w:val="9"/>
        <w:ind w:firstLine="448" w:firstLineChars="200"/>
        <w:rPr>
          <w:rFonts w:hAnsi="宋体"/>
          <w:szCs w:val="24"/>
        </w:rPr>
      </w:pPr>
      <w:r>
        <w:rPr>
          <w:rFonts w:hAnsi="宋体"/>
          <w:szCs w:val="24"/>
        </w:rPr>
        <w:tab/>
      </w:r>
      <w:r>
        <w:rPr>
          <w:rFonts w:hint="eastAsia" w:hAnsi="宋体"/>
          <w:szCs w:val="24"/>
        </w:rPr>
        <w:t>地址：</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14:paraId="37B8BA8F">
      <w:pPr>
        <w:pStyle w:val="9"/>
        <w:ind w:firstLine="448" w:firstLineChars="200"/>
        <w:rPr>
          <w:rFonts w:hAnsi="宋体"/>
          <w:szCs w:val="24"/>
        </w:rPr>
      </w:pPr>
      <w:r>
        <w:rPr>
          <w:rFonts w:hAnsi="宋体"/>
          <w:szCs w:val="24"/>
        </w:rPr>
        <w:tab/>
      </w:r>
      <w:r>
        <w:rPr>
          <w:rFonts w:hint="eastAsia" w:hAnsi="宋体"/>
          <w:szCs w:val="24"/>
        </w:rPr>
        <w:t>电话：</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int="eastAsia" w:hAnsi="宋体"/>
          <w:szCs w:val="24"/>
        </w:rPr>
        <w:t>传真：</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14:paraId="44D9BEE4">
      <w:pPr>
        <w:pStyle w:val="9"/>
        <w:ind w:firstLine="448" w:firstLineChars="200"/>
        <w:rPr>
          <w:rFonts w:hAnsi="宋体"/>
          <w:szCs w:val="24"/>
        </w:rPr>
      </w:pPr>
      <w:r>
        <w:rPr>
          <w:rFonts w:hAnsi="宋体"/>
          <w:szCs w:val="24"/>
        </w:rPr>
        <w:tab/>
      </w:r>
      <w:r>
        <w:rPr>
          <w:rFonts w:hint="eastAsia" w:hAnsi="宋体"/>
          <w:szCs w:val="24"/>
        </w:rPr>
        <w:t>电传：</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int="eastAsia" w:hAnsi="宋体"/>
          <w:szCs w:val="24"/>
        </w:rPr>
        <w:t>邮编：</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14:paraId="707CFA7B">
      <w:pPr>
        <w:pStyle w:val="9"/>
        <w:ind w:firstLine="448" w:firstLineChars="200"/>
        <w:rPr>
          <w:rFonts w:hAnsi="宋体"/>
          <w:szCs w:val="24"/>
        </w:rPr>
      </w:pPr>
      <w:r>
        <w:rPr>
          <w:rFonts w:hAnsi="宋体"/>
          <w:szCs w:val="24"/>
        </w:rPr>
        <w:tab/>
      </w:r>
      <w:r>
        <w:rPr>
          <w:rFonts w:hint="eastAsia" w:hAnsi="宋体"/>
          <w:szCs w:val="24"/>
        </w:rPr>
        <w:t>承诺方授权代表签字：</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int="eastAsia" w:hAnsi="宋体"/>
          <w:szCs w:val="24"/>
        </w:rPr>
        <w:t>（承诺方盖章）</w:t>
      </w:r>
    </w:p>
    <w:p w14:paraId="05A22FBB">
      <w:pPr>
        <w:pStyle w:val="9"/>
        <w:ind w:firstLine="448" w:firstLineChars="200"/>
        <w:rPr>
          <w:rFonts w:hAnsi="宋体"/>
          <w:szCs w:val="24"/>
        </w:rPr>
      </w:pPr>
      <w:r>
        <w:rPr>
          <w:rFonts w:hAnsi="宋体"/>
          <w:szCs w:val="24"/>
        </w:rPr>
        <w:tab/>
      </w:r>
      <w:r>
        <w:rPr>
          <w:rFonts w:hint="eastAsia" w:hAnsi="宋体"/>
          <w:szCs w:val="24"/>
        </w:rPr>
        <w:t>承诺日期：</w:t>
      </w:r>
      <w:r>
        <w:rPr>
          <w:rFonts w:hAnsi="宋体"/>
          <w:szCs w:val="24"/>
        </w:rPr>
        <w:tab/>
      </w:r>
      <w:r>
        <w:rPr>
          <w:rFonts w:hAnsi="宋体"/>
          <w:szCs w:val="24"/>
        </w:rPr>
        <w:tab/>
      </w:r>
      <w:r>
        <w:rPr>
          <w:rFonts w:hAnsi="宋体"/>
          <w:szCs w:val="24"/>
        </w:rPr>
        <w:tab/>
      </w:r>
      <w:r>
        <w:rPr>
          <w:rFonts w:hAnsi="宋体"/>
          <w:szCs w:val="24"/>
        </w:rPr>
        <w:tab/>
      </w:r>
    </w:p>
    <w:p w14:paraId="3A0DD3E7">
      <w:bookmarkStart w:id="71" w:name="_Toc183588719"/>
    </w:p>
    <w:p w14:paraId="3F871CE2"/>
    <w:p w14:paraId="3D6BED62"/>
    <w:p w14:paraId="707E95ED">
      <w:pPr>
        <w:rPr>
          <w:b/>
          <w:bCs/>
          <w:sz w:val="24"/>
          <w:szCs w:val="32"/>
        </w:rPr>
      </w:pPr>
      <w:r>
        <w:rPr>
          <w:rFonts w:hint="eastAsia"/>
          <w:b/>
          <w:bCs/>
          <w:sz w:val="24"/>
          <w:szCs w:val="32"/>
        </w:rPr>
        <w:t>附件8、 响应供应商认为需要提供的用于参与评审其他相关资料</w:t>
      </w:r>
      <w:bookmarkEnd w:id="71"/>
    </w:p>
    <w:p w14:paraId="434A9052"/>
    <w:p w14:paraId="1E8F70EF">
      <w:pPr>
        <w:autoSpaceDE w:val="0"/>
        <w:autoSpaceDN w:val="0"/>
        <w:adjustRightInd w:val="0"/>
        <w:jc w:val="left"/>
        <w:rPr>
          <w:rFonts w:ascii="宋体" w:hAnsi="宋体" w:cs="仿宋"/>
          <w:b/>
          <w:kern w:val="0"/>
          <w:sz w:val="24"/>
        </w:rPr>
      </w:pPr>
    </w:p>
    <w:p w14:paraId="7FEC3DD0">
      <w:pPr>
        <w:autoSpaceDE w:val="0"/>
        <w:autoSpaceDN w:val="0"/>
        <w:adjustRightInd w:val="0"/>
        <w:jc w:val="left"/>
        <w:rPr>
          <w:rFonts w:ascii="宋体" w:hAnsi="宋体" w:cs="仿宋"/>
          <w:b/>
          <w:kern w:val="0"/>
          <w:sz w:val="24"/>
        </w:rPr>
      </w:pPr>
    </w:p>
    <w:p w14:paraId="250C4F39">
      <w:pPr>
        <w:autoSpaceDE w:val="0"/>
        <w:autoSpaceDN w:val="0"/>
        <w:adjustRightInd w:val="0"/>
        <w:jc w:val="left"/>
        <w:rPr>
          <w:rFonts w:ascii="宋体" w:hAnsi="宋体" w:cs="仿宋"/>
          <w:b/>
          <w:kern w:val="0"/>
          <w:sz w:val="24"/>
        </w:rPr>
      </w:pPr>
    </w:p>
    <w:p w14:paraId="6447FE85">
      <w:pPr>
        <w:autoSpaceDE w:val="0"/>
        <w:autoSpaceDN w:val="0"/>
        <w:adjustRightInd w:val="0"/>
        <w:jc w:val="left"/>
        <w:rPr>
          <w:rFonts w:ascii="宋体" w:hAnsi="宋体" w:cs="仿宋"/>
          <w:b/>
          <w:kern w:val="0"/>
          <w:sz w:val="24"/>
        </w:rPr>
      </w:pPr>
    </w:p>
    <w:p w14:paraId="38FC12BA">
      <w:pPr>
        <w:autoSpaceDE w:val="0"/>
        <w:autoSpaceDN w:val="0"/>
        <w:adjustRightInd w:val="0"/>
        <w:jc w:val="left"/>
        <w:rPr>
          <w:rFonts w:ascii="宋体" w:hAnsi="宋体" w:cs="仿宋"/>
          <w:b/>
          <w:kern w:val="0"/>
          <w:sz w:val="24"/>
        </w:rPr>
      </w:pPr>
    </w:p>
    <w:p w14:paraId="39673E51">
      <w:pPr>
        <w:autoSpaceDE w:val="0"/>
        <w:autoSpaceDN w:val="0"/>
        <w:adjustRightInd w:val="0"/>
        <w:jc w:val="left"/>
        <w:rPr>
          <w:rFonts w:ascii="宋体" w:hAnsi="宋体" w:cs="仿宋"/>
          <w:b/>
          <w:kern w:val="0"/>
          <w:sz w:val="24"/>
        </w:rPr>
      </w:pPr>
    </w:p>
    <w:p w14:paraId="48CE6D9C">
      <w:pPr>
        <w:autoSpaceDE w:val="0"/>
        <w:autoSpaceDN w:val="0"/>
        <w:adjustRightInd w:val="0"/>
        <w:jc w:val="left"/>
        <w:rPr>
          <w:rFonts w:ascii="宋体" w:hAnsi="宋体" w:cs="仿宋"/>
          <w:b/>
          <w:kern w:val="0"/>
          <w:sz w:val="24"/>
        </w:rPr>
      </w:pPr>
    </w:p>
    <w:p w14:paraId="324FDEC0">
      <w:pPr>
        <w:autoSpaceDE w:val="0"/>
        <w:autoSpaceDN w:val="0"/>
        <w:adjustRightInd w:val="0"/>
        <w:jc w:val="left"/>
        <w:rPr>
          <w:rFonts w:ascii="宋体" w:hAnsi="宋体" w:cs="仿宋"/>
          <w:b/>
          <w:kern w:val="0"/>
          <w:sz w:val="24"/>
        </w:rPr>
      </w:pPr>
    </w:p>
    <w:p w14:paraId="3D2146DD">
      <w:pPr>
        <w:autoSpaceDE w:val="0"/>
        <w:autoSpaceDN w:val="0"/>
        <w:adjustRightInd w:val="0"/>
        <w:jc w:val="left"/>
        <w:rPr>
          <w:rFonts w:ascii="宋体" w:hAnsi="宋体" w:cs="仿宋"/>
          <w:b/>
          <w:kern w:val="0"/>
          <w:sz w:val="24"/>
        </w:rPr>
      </w:pPr>
    </w:p>
    <w:p w14:paraId="40A86154">
      <w:pPr>
        <w:autoSpaceDE w:val="0"/>
        <w:autoSpaceDN w:val="0"/>
        <w:adjustRightInd w:val="0"/>
        <w:jc w:val="left"/>
        <w:rPr>
          <w:rFonts w:ascii="宋体" w:hAnsi="宋体" w:cs="仿宋"/>
          <w:b/>
          <w:kern w:val="0"/>
          <w:sz w:val="24"/>
        </w:rPr>
      </w:pPr>
    </w:p>
    <w:p w14:paraId="16AAB394">
      <w:pPr>
        <w:pStyle w:val="2"/>
        <w:ind w:firstLine="482"/>
        <w:rPr>
          <w:rFonts w:ascii="宋体" w:hAnsi="宋体" w:cs="仿宋"/>
          <w:b/>
          <w:kern w:val="0"/>
          <w:sz w:val="24"/>
        </w:rPr>
      </w:pPr>
    </w:p>
    <w:p w14:paraId="2DB7E2FF">
      <w:pPr>
        <w:pStyle w:val="2"/>
        <w:ind w:firstLine="482"/>
        <w:rPr>
          <w:rFonts w:ascii="宋体" w:hAnsi="宋体" w:cs="仿宋"/>
          <w:b/>
          <w:kern w:val="0"/>
          <w:sz w:val="24"/>
        </w:rPr>
      </w:pPr>
    </w:p>
    <w:p w14:paraId="028C2D41">
      <w:pPr>
        <w:autoSpaceDE w:val="0"/>
        <w:autoSpaceDN w:val="0"/>
        <w:adjustRightInd w:val="0"/>
        <w:jc w:val="left"/>
        <w:rPr>
          <w:rFonts w:ascii="宋体" w:hAnsi="宋体" w:cs="仿宋"/>
          <w:b/>
          <w:kern w:val="0"/>
          <w:sz w:val="24"/>
        </w:rPr>
      </w:pPr>
    </w:p>
    <w:p w14:paraId="56B0B735">
      <w:pPr>
        <w:autoSpaceDE w:val="0"/>
        <w:autoSpaceDN w:val="0"/>
        <w:adjustRightInd w:val="0"/>
        <w:jc w:val="left"/>
        <w:rPr>
          <w:rFonts w:ascii="宋体" w:hAnsi="宋体" w:cs="仿宋"/>
          <w:b/>
          <w:kern w:val="0"/>
          <w:sz w:val="24"/>
        </w:rPr>
      </w:pPr>
    </w:p>
    <w:p w14:paraId="5471469E">
      <w:pPr>
        <w:autoSpaceDE w:val="0"/>
        <w:autoSpaceDN w:val="0"/>
        <w:adjustRightInd w:val="0"/>
        <w:jc w:val="left"/>
        <w:rPr>
          <w:rFonts w:ascii="宋体" w:hAnsi="宋体" w:cs="仿宋"/>
          <w:b/>
          <w:kern w:val="0"/>
          <w:sz w:val="24"/>
        </w:rPr>
      </w:pPr>
    </w:p>
    <w:p w14:paraId="18AF0E7E">
      <w:pPr>
        <w:autoSpaceDE w:val="0"/>
        <w:autoSpaceDN w:val="0"/>
        <w:adjustRightInd w:val="0"/>
        <w:jc w:val="left"/>
        <w:rPr>
          <w:rFonts w:ascii="宋体" w:hAnsi="宋体" w:cs="仿宋"/>
          <w:b/>
          <w:kern w:val="0"/>
          <w:sz w:val="24"/>
        </w:rPr>
      </w:pPr>
    </w:p>
    <w:p w14:paraId="0ECBAB41">
      <w:pPr>
        <w:autoSpaceDE w:val="0"/>
        <w:autoSpaceDN w:val="0"/>
        <w:adjustRightInd w:val="0"/>
        <w:jc w:val="left"/>
        <w:rPr>
          <w:rFonts w:ascii="宋体" w:hAnsi="宋体" w:cs="仿宋"/>
          <w:b/>
          <w:kern w:val="0"/>
          <w:sz w:val="24"/>
        </w:rPr>
      </w:pPr>
      <w:r>
        <w:rPr>
          <w:rFonts w:hint="eastAsia" w:ascii="宋体" w:hAnsi="宋体" w:cs="仿宋"/>
          <w:b/>
          <w:kern w:val="0"/>
          <w:sz w:val="24"/>
        </w:rPr>
        <w:t>附件9、  中小型、微型企业声明函</w:t>
      </w:r>
    </w:p>
    <w:p w14:paraId="367587EC">
      <w:pPr>
        <w:autoSpaceDE w:val="0"/>
        <w:autoSpaceDN w:val="0"/>
        <w:adjustRightInd w:val="0"/>
        <w:jc w:val="left"/>
        <w:rPr>
          <w:rFonts w:ascii="宋体" w:hAnsi="宋体" w:cs="仿宋"/>
          <w:b/>
          <w:kern w:val="0"/>
          <w:sz w:val="24"/>
        </w:rPr>
      </w:pPr>
    </w:p>
    <w:p w14:paraId="55EC421F">
      <w:pPr>
        <w:spacing w:line="360" w:lineRule="auto"/>
        <w:jc w:val="center"/>
        <w:rPr>
          <w:rFonts w:ascii="宋体" w:hAnsi="宋体" w:cs="宋体"/>
          <w:b/>
          <w:kern w:val="0"/>
          <w:sz w:val="36"/>
          <w:szCs w:val="36"/>
        </w:rPr>
      </w:pPr>
      <w:r>
        <w:rPr>
          <w:rFonts w:hint="eastAsia" w:ascii="宋体" w:hAnsi="宋体" w:cs="宋体"/>
          <w:b/>
          <w:bCs/>
          <w:kern w:val="0"/>
          <w:sz w:val="24"/>
        </w:rPr>
        <w:t>中小企业声明函（货物）</w:t>
      </w:r>
    </w:p>
    <w:p w14:paraId="63B193D9">
      <w:pPr>
        <w:spacing w:line="360" w:lineRule="auto"/>
        <w:jc w:val="center"/>
        <w:rPr>
          <w:rFonts w:ascii="宋体" w:hAnsi="宋体" w:cs="宋体"/>
          <w:b/>
          <w:kern w:val="0"/>
          <w:sz w:val="36"/>
          <w:szCs w:val="36"/>
        </w:rPr>
      </w:pPr>
    </w:p>
    <w:p w14:paraId="2E81DDF3">
      <w:pPr>
        <w:spacing w:line="460" w:lineRule="exact"/>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和《进一步加大政府采购支持中小企业力度》财库〔2022〕19号的规定，本公司（联合体）参加（单位名称）的（项目名称）采购活动，提供的货物全部由符合政策要求的中小企业制造。相关企业（含联合体中的中小企业、签订分包意向协议的中小企业）的具体情况如下：</w:t>
      </w:r>
    </w:p>
    <w:p w14:paraId="472C7F41">
      <w:pPr>
        <w:spacing w:line="460" w:lineRule="exact"/>
        <w:ind w:firstLine="480" w:firstLineChars="200"/>
        <w:rPr>
          <w:rFonts w:ascii="宋体" w:hAnsi="宋体" w:cs="宋体"/>
          <w:sz w:val="24"/>
        </w:rPr>
      </w:pPr>
      <w:r>
        <w:rPr>
          <w:rFonts w:hint="eastAsia" w:ascii="宋体" w:hAnsi="宋体" w:cs="宋体"/>
          <w:sz w:val="24"/>
        </w:rPr>
        <w:t>1. （标的名称），属于（采购文件中明确的所属行业）行业；制造商为（企业名称），从业人员人，营业收入为万元，资产总额为万元，属于（中型企业、小型企业、微型企业）；</w:t>
      </w:r>
    </w:p>
    <w:p w14:paraId="111AC180">
      <w:pPr>
        <w:spacing w:line="460" w:lineRule="exact"/>
        <w:ind w:firstLine="480" w:firstLineChars="200"/>
        <w:rPr>
          <w:rFonts w:ascii="宋体" w:hAnsi="宋体" w:cs="宋体"/>
          <w:sz w:val="24"/>
        </w:rPr>
      </w:pPr>
      <w:r>
        <w:rPr>
          <w:rFonts w:hint="eastAsia" w:ascii="宋体" w:hAnsi="宋体" w:cs="宋体"/>
          <w:sz w:val="24"/>
        </w:rPr>
        <w:t>2. （标的名称），属于（采购文件中明确的所属行业）行业；制造商为（企业名称），从业人员人，营业收入为万元，资产总额为万元，属于（中型企业、小型企业、微型企业）；</w:t>
      </w:r>
    </w:p>
    <w:p w14:paraId="4A7DF9A8">
      <w:pPr>
        <w:spacing w:line="460" w:lineRule="exact"/>
        <w:ind w:firstLine="480" w:firstLineChars="200"/>
        <w:rPr>
          <w:rFonts w:ascii="宋体" w:hAnsi="宋体" w:cs="宋体"/>
          <w:sz w:val="24"/>
        </w:rPr>
      </w:pPr>
      <w:r>
        <w:rPr>
          <w:rFonts w:hint="eastAsia" w:ascii="宋体" w:hAnsi="宋体" w:cs="宋体"/>
          <w:sz w:val="24"/>
        </w:rPr>
        <w:t>……</w:t>
      </w:r>
    </w:p>
    <w:p w14:paraId="5DDF77AC">
      <w:pPr>
        <w:spacing w:line="460" w:lineRule="exact"/>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0FEF2ED">
      <w:pPr>
        <w:spacing w:line="460" w:lineRule="exact"/>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2FBA4816">
      <w:pPr>
        <w:pStyle w:val="14"/>
        <w:rPr>
          <w:rFonts w:ascii="宋体" w:hAnsi="宋体" w:cs="宋体"/>
          <w:sz w:val="24"/>
        </w:rPr>
      </w:pPr>
    </w:p>
    <w:p w14:paraId="186C539A">
      <w:pPr>
        <w:pStyle w:val="14"/>
        <w:rPr>
          <w:rFonts w:ascii="宋体" w:hAnsi="宋体" w:cs="宋体"/>
          <w:sz w:val="24"/>
        </w:rPr>
      </w:pPr>
    </w:p>
    <w:p w14:paraId="0ED00C19">
      <w:pPr>
        <w:spacing w:line="276" w:lineRule="auto"/>
        <w:jc w:val="right"/>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企业名称（盖章）：</w:t>
      </w:r>
    </w:p>
    <w:p w14:paraId="5E6CC3B1">
      <w:pPr>
        <w:spacing w:line="276" w:lineRule="auto"/>
        <w:jc w:val="right"/>
        <w:rPr>
          <w:rFonts w:asciiTheme="minorEastAsia" w:hAnsiTheme="minorEastAsia" w:eastAsiaTheme="minorEastAsia"/>
          <w:sz w:val="24"/>
        </w:rPr>
      </w:pPr>
      <w:r>
        <w:rPr>
          <w:rFonts w:hint="eastAsia" w:cs="仿宋" w:asciiTheme="minorEastAsia" w:hAnsiTheme="minorEastAsia" w:eastAsiaTheme="minorEastAsia"/>
          <w:kern w:val="0"/>
          <w:sz w:val="24"/>
        </w:rPr>
        <w:t>日期：2025年  月  日</w:t>
      </w:r>
    </w:p>
    <w:p w14:paraId="0D9C4860">
      <w:pPr>
        <w:spacing w:line="460" w:lineRule="exact"/>
        <w:ind w:firstLine="480" w:firstLineChars="200"/>
        <w:rPr>
          <w:rFonts w:ascii="宋体" w:hAnsi="宋体" w:cs="宋体"/>
          <w:sz w:val="24"/>
        </w:rPr>
      </w:pPr>
    </w:p>
    <w:p w14:paraId="3F915401">
      <w:pPr>
        <w:adjustRightInd w:val="0"/>
        <w:snapToGrid w:val="0"/>
        <w:spacing w:line="460" w:lineRule="exact"/>
        <w:rPr>
          <w:rFonts w:ascii="宋体" w:hAnsi="宋体"/>
          <w:b/>
          <w:sz w:val="24"/>
          <w:szCs w:val="20"/>
        </w:rPr>
      </w:pPr>
    </w:p>
    <w:p w14:paraId="45508EFE">
      <w:pPr>
        <w:adjustRightInd w:val="0"/>
        <w:snapToGrid w:val="0"/>
        <w:spacing w:line="460" w:lineRule="exact"/>
        <w:rPr>
          <w:rFonts w:ascii="宋体" w:hAnsi="宋体"/>
          <w:b/>
          <w:sz w:val="24"/>
          <w:szCs w:val="20"/>
        </w:rPr>
      </w:pPr>
    </w:p>
    <w:p w14:paraId="3E8A7DF1">
      <w:pPr>
        <w:adjustRightInd w:val="0"/>
        <w:snapToGrid w:val="0"/>
        <w:spacing w:line="460" w:lineRule="exact"/>
        <w:rPr>
          <w:rFonts w:ascii="宋体" w:hAnsi="宋体"/>
          <w:b/>
          <w:sz w:val="24"/>
          <w:szCs w:val="20"/>
        </w:rPr>
      </w:pPr>
    </w:p>
    <w:p w14:paraId="620E4DF5">
      <w:pPr>
        <w:adjustRightInd w:val="0"/>
        <w:snapToGrid w:val="0"/>
        <w:spacing w:line="460" w:lineRule="exact"/>
        <w:rPr>
          <w:rFonts w:ascii="宋体" w:hAnsi="宋体"/>
          <w:b/>
          <w:sz w:val="24"/>
          <w:szCs w:val="20"/>
        </w:rPr>
      </w:pPr>
    </w:p>
    <w:p w14:paraId="59D18DD0">
      <w:pPr>
        <w:adjustRightInd w:val="0"/>
        <w:snapToGrid w:val="0"/>
        <w:spacing w:line="460" w:lineRule="exact"/>
        <w:rPr>
          <w:rFonts w:ascii="宋体" w:hAnsi="宋体"/>
          <w:b/>
          <w:sz w:val="24"/>
          <w:szCs w:val="20"/>
        </w:rPr>
      </w:pPr>
    </w:p>
    <w:p w14:paraId="573A4E49">
      <w:pPr>
        <w:adjustRightInd w:val="0"/>
        <w:snapToGrid w:val="0"/>
        <w:spacing w:line="460" w:lineRule="exact"/>
        <w:rPr>
          <w:rFonts w:ascii="宋体" w:hAnsi="宋体"/>
          <w:b/>
          <w:sz w:val="24"/>
          <w:szCs w:val="20"/>
        </w:rPr>
      </w:pPr>
    </w:p>
    <w:p w14:paraId="72DA2BAC">
      <w:pPr>
        <w:adjustRightInd w:val="0"/>
        <w:snapToGrid w:val="0"/>
        <w:spacing w:line="460" w:lineRule="exact"/>
        <w:rPr>
          <w:rFonts w:ascii="宋体" w:hAnsi="宋体"/>
          <w:b/>
          <w:sz w:val="24"/>
          <w:szCs w:val="20"/>
        </w:rPr>
      </w:pPr>
    </w:p>
    <w:p w14:paraId="36CA4791">
      <w:pPr>
        <w:adjustRightInd w:val="0"/>
        <w:snapToGrid w:val="0"/>
        <w:spacing w:line="460" w:lineRule="exact"/>
        <w:rPr>
          <w:rFonts w:ascii="宋体" w:hAnsi="宋体"/>
          <w:b/>
          <w:sz w:val="24"/>
          <w:szCs w:val="20"/>
        </w:rPr>
      </w:pPr>
    </w:p>
    <w:p w14:paraId="092856AD">
      <w:pPr>
        <w:adjustRightInd w:val="0"/>
        <w:snapToGrid w:val="0"/>
        <w:spacing w:line="460" w:lineRule="exact"/>
        <w:rPr>
          <w:rFonts w:ascii="宋体" w:hAnsi="宋体"/>
          <w:b/>
          <w:sz w:val="24"/>
          <w:szCs w:val="20"/>
        </w:rPr>
      </w:pPr>
      <w:r>
        <w:rPr>
          <w:rFonts w:hint="eastAsia" w:ascii="宋体" w:hAnsi="宋体"/>
          <w:b/>
          <w:sz w:val="24"/>
          <w:szCs w:val="20"/>
        </w:rPr>
        <w:t>附件10残疾人福利性单位声明函</w:t>
      </w:r>
    </w:p>
    <w:p w14:paraId="6B91EBE2">
      <w:pPr>
        <w:adjustRightInd w:val="0"/>
        <w:snapToGrid w:val="0"/>
        <w:spacing w:line="480" w:lineRule="exact"/>
        <w:ind w:firstLine="480" w:firstLineChars="200"/>
        <w:rPr>
          <w:rFonts w:ascii="宋体" w:hAnsi="宋体"/>
          <w:sz w:val="24"/>
          <w:szCs w:val="20"/>
        </w:rPr>
      </w:pPr>
      <w:r>
        <w:rPr>
          <w:rFonts w:hint="eastAsia" w:ascii="宋体" w:hAnsi="宋体"/>
          <w:sz w:val="24"/>
          <w:szCs w:val="2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813306A">
      <w:pPr>
        <w:adjustRightInd w:val="0"/>
        <w:snapToGrid w:val="0"/>
        <w:spacing w:line="480" w:lineRule="exact"/>
        <w:ind w:firstLine="480" w:firstLineChars="200"/>
        <w:rPr>
          <w:rFonts w:ascii="宋体" w:hAnsi="宋体"/>
          <w:sz w:val="24"/>
          <w:szCs w:val="20"/>
        </w:rPr>
      </w:pPr>
      <w:r>
        <w:rPr>
          <w:rFonts w:hint="eastAsia" w:ascii="宋体" w:hAnsi="宋体"/>
          <w:sz w:val="24"/>
          <w:szCs w:val="20"/>
        </w:rPr>
        <w:t>本单位对上述声明的真实性负责。如有虚假，将依法承担相应责任。</w:t>
      </w:r>
    </w:p>
    <w:p w14:paraId="73354153">
      <w:pPr>
        <w:spacing w:line="276" w:lineRule="auto"/>
        <w:jc w:val="right"/>
        <w:rPr>
          <w:rFonts w:cs="仿宋" w:asciiTheme="minorEastAsia" w:hAnsiTheme="minorEastAsia" w:eastAsiaTheme="minorEastAsia"/>
          <w:kern w:val="0"/>
          <w:sz w:val="24"/>
        </w:rPr>
      </w:pPr>
      <w:r>
        <w:rPr>
          <w:rFonts w:hint="eastAsia" w:ascii="宋体" w:hAnsi="宋体"/>
          <w:sz w:val="24"/>
          <w:szCs w:val="20"/>
        </w:rPr>
        <w:t xml:space="preserve">                                </w:t>
      </w:r>
      <w:r>
        <w:rPr>
          <w:rFonts w:hint="eastAsia" w:cs="仿宋" w:asciiTheme="minorEastAsia" w:hAnsiTheme="minorEastAsia" w:eastAsiaTheme="minorEastAsia"/>
          <w:kern w:val="0"/>
          <w:sz w:val="24"/>
        </w:rPr>
        <w:t>企业名称（盖章）：</w:t>
      </w:r>
    </w:p>
    <w:p w14:paraId="5D17FFCB">
      <w:pPr>
        <w:spacing w:line="276" w:lineRule="auto"/>
        <w:jc w:val="right"/>
        <w:rPr>
          <w:rFonts w:asciiTheme="minorEastAsia" w:hAnsiTheme="minorEastAsia" w:eastAsiaTheme="minorEastAsia"/>
          <w:sz w:val="24"/>
        </w:rPr>
      </w:pPr>
      <w:r>
        <w:rPr>
          <w:rFonts w:hint="eastAsia" w:cs="仿宋" w:asciiTheme="minorEastAsia" w:hAnsiTheme="minorEastAsia" w:eastAsiaTheme="minorEastAsia"/>
          <w:kern w:val="0"/>
          <w:sz w:val="24"/>
        </w:rPr>
        <w:t>日期：2025年  月  日</w:t>
      </w:r>
    </w:p>
    <w:p w14:paraId="7CBCE549">
      <w:pPr>
        <w:adjustRightInd w:val="0"/>
        <w:snapToGrid w:val="0"/>
        <w:spacing w:line="480" w:lineRule="exact"/>
        <w:ind w:firstLine="480" w:firstLineChars="200"/>
        <w:rPr>
          <w:rFonts w:ascii="宋体" w:hAnsi="宋体"/>
          <w:sz w:val="24"/>
          <w:szCs w:val="20"/>
        </w:rPr>
        <w:sectPr>
          <w:footerReference r:id="rId4" w:type="default"/>
          <w:pgSz w:w="11906" w:h="16838"/>
          <w:pgMar w:top="1440" w:right="1800" w:bottom="1440" w:left="1800" w:header="851" w:footer="992" w:gutter="0"/>
          <w:cols w:space="720" w:num="1"/>
          <w:docGrid w:type="lines" w:linePitch="312" w:charSpace="0"/>
        </w:sectPr>
      </w:pPr>
    </w:p>
    <w:p w14:paraId="75B519DA">
      <w:pPr>
        <w:adjustRightInd w:val="0"/>
        <w:snapToGrid w:val="0"/>
        <w:rPr>
          <w:rFonts w:ascii="宋体" w:hAnsi="宋体"/>
          <w:b/>
          <w:sz w:val="24"/>
        </w:rPr>
      </w:pPr>
      <w:r>
        <w:rPr>
          <w:rFonts w:hint="eastAsia" w:ascii="宋体" w:hAnsi="宋体"/>
          <w:b/>
          <w:sz w:val="24"/>
        </w:rPr>
        <w:t>附件11</w:t>
      </w:r>
      <w:r>
        <w:rPr>
          <w:rFonts w:hint="eastAsia" w:ascii="宋体" w:hAnsi="宋体"/>
          <w:b/>
          <w:bCs/>
          <w:sz w:val="24"/>
          <w:szCs w:val="20"/>
        </w:rPr>
        <w:t>供应商响应承诺书</w:t>
      </w:r>
    </w:p>
    <w:p w14:paraId="3FADB59C">
      <w:pPr>
        <w:adjustRightInd w:val="0"/>
        <w:snapToGrid w:val="0"/>
        <w:rPr>
          <w:rFonts w:ascii="宋体" w:hAnsi="宋体"/>
          <w:sz w:val="24"/>
        </w:rPr>
      </w:pPr>
      <w:r>
        <w:rPr>
          <w:rFonts w:hint="eastAsia" w:ascii="宋体" w:hAnsi="宋体"/>
          <w:sz w:val="24"/>
        </w:rPr>
        <w:t>致：海南省教学仪器设备招标中心有限公司</w:t>
      </w:r>
    </w:p>
    <w:p w14:paraId="061CED6E">
      <w:pPr>
        <w:ind w:firstLine="480" w:firstLineChars="200"/>
        <w:rPr>
          <w:rFonts w:ascii="宋体" w:hAnsi="宋体"/>
          <w:sz w:val="24"/>
        </w:rPr>
      </w:pPr>
      <w:r>
        <w:rPr>
          <w:rFonts w:hint="eastAsia" w:ascii="宋体" w:hAnsi="宋体"/>
          <w:sz w:val="24"/>
        </w:rPr>
        <w:t>我单位在参加项目的采购活动中，郑重承诺如下：</w:t>
      </w:r>
    </w:p>
    <w:p w14:paraId="1ECD3A94">
      <w:pPr>
        <w:ind w:firstLine="480" w:firstLineChars="200"/>
        <w:rPr>
          <w:rFonts w:ascii="宋体" w:hAnsi="宋体"/>
          <w:sz w:val="24"/>
        </w:rPr>
      </w:pPr>
      <w:r>
        <w:rPr>
          <w:rFonts w:hint="eastAsia" w:ascii="宋体" w:hAnsi="宋体"/>
          <w:sz w:val="24"/>
        </w:rPr>
        <w:t>1、我方在此声明，本次采购活动中提交的所有资料都是真实、准确完整的，如发现提供虚假资料，或与事实不符而导致响应无效，甚至造成任何法律和经济责任，完全由我方负责；</w:t>
      </w:r>
    </w:p>
    <w:p w14:paraId="424CFA49">
      <w:pPr>
        <w:ind w:firstLine="480" w:firstLineChars="200"/>
        <w:rPr>
          <w:rFonts w:ascii="宋体" w:hAnsi="宋体"/>
          <w:sz w:val="24"/>
        </w:rPr>
      </w:pPr>
      <w:r>
        <w:rPr>
          <w:rFonts w:hint="eastAsia" w:ascii="宋体" w:hAnsi="宋体"/>
          <w:sz w:val="24"/>
        </w:rPr>
        <w:t xml:space="preserve">2、我公司在参加本次政府采购活动前三年内，在经营活动中没有重大事故、违法记录；我方人员针对本项目没有重大违法记录； </w:t>
      </w:r>
    </w:p>
    <w:p w14:paraId="1E2A970B">
      <w:pPr>
        <w:ind w:firstLine="480" w:firstLineChars="200"/>
        <w:rPr>
          <w:rFonts w:ascii="宋体" w:hAnsi="宋体"/>
          <w:sz w:val="24"/>
        </w:rPr>
      </w:pPr>
      <w:r>
        <w:rPr>
          <w:rFonts w:hint="eastAsia" w:ascii="宋体" w:hAnsi="宋体"/>
          <w:sz w:val="24"/>
        </w:rPr>
        <w:t>3、我方未被地市级及其以上行政主管部门做出取消投标资格的处罚且该处罚在有效期内的；</w:t>
      </w:r>
    </w:p>
    <w:p w14:paraId="62F13046">
      <w:pPr>
        <w:ind w:firstLine="480" w:firstLineChars="200"/>
        <w:rPr>
          <w:rFonts w:ascii="宋体" w:hAnsi="宋体"/>
          <w:sz w:val="24"/>
        </w:rPr>
      </w:pPr>
      <w:r>
        <w:rPr>
          <w:rFonts w:hint="eastAsia" w:ascii="宋体" w:hAnsi="宋体"/>
          <w:sz w:val="24"/>
        </w:rPr>
        <w:t>4、我方一旦成交，将严格按照采购文件中所承诺的报价、质量、工期、措施、项目负责人等内容组织实施；</w:t>
      </w:r>
    </w:p>
    <w:p w14:paraId="59D5DEDF">
      <w:pPr>
        <w:ind w:firstLine="480" w:firstLineChars="200"/>
        <w:rPr>
          <w:rFonts w:ascii="宋体" w:hAnsi="宋体"/>
          <w:sz w:val="24"/>
        </w:rPr>
      </w:pPr>
      <w:r>
        <w:rPr>
          <w:rFonts w:hint="eastAsia" w:ascii="宋体" w:hAnsi="宋体"/>
          <w:sz w:val="24"/>
        </w:rPr>
        <w:t>5、我方一旦成交，将按规定及时与采购人签订合同。</w:t>
      </w:r>
    </w:p>
    <w:p w14:paraId="7CD3EAFF">
      <w:pPr>
        <w:ind w:firstLine="480" w:firstLineChars="200"/>
        <w:rPr>
          <w:rFonts w:ascii="宋体" w:hAnsi="宋体"/>
          <w:sz w:val="24"/>
        </w:rPr>
      </w:pPr>
      <w:r>
        <w:rPr>
          <w:rFonts w:hint="eastAsia" w:ascii="宋体" w:hAnsi="宋体"/>
          <w:sz w:val="24"/>
        </w:rPr>
        <w:t>6、</w:t>
      </w:r>
      <w:r>
        <w:rPr>
          <w:rFonts w:hint="eastAsia" w:ascii="宋体" w:hAnsi="宋体"/>
          <w:sz w:val="24"/>
          <w:szCs w:val="20"/>
        </w:rPr>
        <w:t>我公司如果成交本项目，对本项目提供的服务按时完成，否则按合同赔偿违约金，并自愿接受省财政部门的相关处罚。</w:t>
      </w:r>
    </w:p>
    <w:p w14:paraId="68EB3E9B">
      <w:pPr>
        <w:ind w:firstLine="480" w:firstLineChars="200"/>
        <w:rPr>
          <w:rFonts w:ascii="宋体" w:hAnsi="宋体"/>
          <w:sz w:val="24"/>
        </w:rPr>
      </w:pPr>
      <w:r>
        <w:rPr>
          <w:rFonts w:hint="eastAsia" w:ascii="宋体" w:hAnsi="宋体"/>
          <w:sz w:val="24"/>
        </w:rPr>
        <w:t>7、我方在本次采购活动中绝无资质挂靠、串标、围标情形，若出现下列情形，立即取消我方投标资格并承担相应的法律责任；</w:t>
      </w:r>
    </w:p>
    <w:p w14:paraId="23CDB7D2">
      <w:pPr>
        <w:ind w:firstLine="480" w:firstLineChars="200"/>
        <w:rPr>
          <w:rFonts w:ascii="宋体" w:hAnsi="宋体"/>
          <w:sz w:val="24"/>
        </w:rPr>
      </w:pPr>
      <w:r>
        <w:rPr>
          <w:rFonts w:hint="eastAsia" w:ascii="宋体" w:hAnsi="宋体"/>
          <w:sz w:val="24"/>
        </w:rPr>
        <w:t>（1）不同供应商的响应文件由同一单位或者个人编制；</w:t>
      </w:r>
    </w:p>
    <w:p w14:paraId="2611C244">
      <w:pPr>
        <w:ind w:firstLine="480" w:firstLineChars="200"/>
        <w:rPr>
          <w:rFonts w:ascii="宋体" w:hAnsi="宋体"/>
          <w:sz w:val="24"/>
        </w:rPr>
      </w:pPr>
      <w:r>
        <w:rPr>
          <w:rFonts w:hint="eastAsia" w:ascii="宋体" w:hAnsi="宋体"/>
          <w:sz w:val="24"/>
        </w:rPr>
        <w:t>（2）不同供应商委托同一单位或者个人办理投标事宜；</w:t>
      </w:r>
    </w:p>
    <w:p w14:paraId="12566F6A">
      <w:pPr>
        <w:ind w:firstLine="480" w:firstLineChars="200"/>
        <w:rPr>
          <w:rFonts w:ascii="宋体" w:hAnsi="宋体"/>
          <w:sz w:val="24"/>
        </w:rPr>
      </w:pPr>
      <w:r>
        <w:rPr>
          <w:rFonts w:hint="eastAsia" w:ascii="宋体" w:hAnsi="宋体"/>
          <w:sz w:val="24"/>
        </w:rPr>
        <w:t>（3）不同供应商的响应文件载明的项目管理成员或者联系人员为同一人；</w:t>
      </w:r>
    </w:p>
    <w:p w14:paraId="18FCFEA4">
      <w:pPr>
        <w:ind w:firstLine="480" w:firstLineChars="200"/>
        <w:rPr>
          <w:rFonts w:ascii="宋体" w:hAnsi="宋体"/>
          <w:sz w:val="24"/>
        </w:rPr>
      </w:pPr>
      <w:r>
        <w:rPr>
          <w:rFonts w:hint="eastAsia" w:ascii="宋体" w:hAnsi="宋体"/>
          <w:sz w:val="24"/>
        </w:rPr>
        <w:t>（4）不同供应商的响应文件异常一致或者响应报价呈规律性差异；</w:t>
      </w:r>
    </w:p>
    <w:p w14:paraId="3CC197D8">
      <w:pPr>
        <w:ind w:firstLine="480" w:firstLineChars="200"/>
        <w:rPr>
          <w:rFonts w:ascii="宋体" w:hAnsi="宋体"/>
          <w:sz w:val="24"/>
        </w:rPr>
      </w:pPr>
      <w:r>
        <w:rPr>
          <w:rFonts w:hint="eastAsia" w:ascii="宋体" w:hAnsi="宋体"/>
          <w:sz w:val="24"/>
        </w:rPr>
        <w:t>（5）不同供应商的响应文件相互混装；</w:t>
      </w:r>
    </w:p>
    <w:p w14:paraId="69EB1122">
      <w:pPr>
        <w:ind w:firstLine="480" w:firstLineChars="200"/>
        <w:rPr>
          <w:rFonts w:ascii="宋体" w:hAnsi="宋体"/>
          <w:sz w:val="24"/>
        </w:rPr>
      </w:pPr>
      <w:r>
        <w:rPr>
          <w:rFonts w:hint="eastAsia" w:ascii="宋体" w:hAnsi="宋体"/>
          <w:sz w:val="24"/>
        </w:rPr>
        <w:t>（6）不同供应商的响应保证金从同一单位或者个人的账户转出。</w:t>
      </w:r>
    </w:p>
    <w:p w14:paraId="79FD331E">
      <w:pPr>
        <w:ind w:firstLine="480" w:firstLineChars="200"/>
        <w:rPr>
          <w:rFonts w:ascii="宋体" w:hAnsi="宋体"/>
          <w:sz w:val="24"/>
        </w:rPr>
      </w:pPr>
      <w:r>
        <w:rPr>
          <w:rFonts w:hint="eastAsia" w:ascii="宋体" w:hAnsi="宋体"/>
          <w:sz w:val="24"/>
        </w:rPr>
        <w:t>（7）单位负责人为同一人或者存在直接控股、管理关系的不同供应商，同时参加本项目采购活动；</w:t>
      </w:r>
    </w:p>
    <w:p w14:paraId="019F0A13">
      <w:pPr>
        <w:ind w:firstLine="480" w:firstLineChars="200"/>
        <w:rPr>
          <w:rFonts w:ascii="宋体" w:hAnsi="宋体"/>
          <w:sz w:val="24"/>
        </w:rPr>
      </w:pPr>
      <w:r>
        <w:rPr>
          <w:rFonts w:hint="eastAsia" w:ascii="宋体" w:hAnsi="宋体"/>
          <w:sz w:val="24"/>
        </w:rPr>
        <w:t>根据国家企业信用信息公示系统（</w:t>
      </w:r>
      <w:r>
        <w:fldChar w:fldCharType="begin"/>
      </w:r>
      <w:r>
        <w:instrText xml:space="preserve"> HYPERLINK "http://www.gsxt.gov.cn/" </w:instrText>
      </w:r>
      <w:r>
        <w:fldChar w:fldCharType="separate"/>
      </w:r>
      <w:r>
        <w:rPr>
          <w:rFonts w:ascii="宋体" w:hAnsi="宋体"/>
          <w:sz w:val="24"/>
        </w:rPr>
        <w:t>http://www.gsxt.gov.cn/</w:t>
      </w:r>
      <w:r>
        <w:rPr>
          <w:rFonts w:ascii="宋体" w:hAnsi="宋体"/>
          <w:sz w:val="24"/>
        </w:rPr>
        <w:fldChar w:fldCharType="end"/>
      </w:r>
      <w:r>
        <w:rPr>
          <w:rFonts w:hint="eastAsia" w:ascii="宋体" w:hAnsi="宋体"/>
          <w:sz w:val="24"/>
        </w:rPr>
        <w:t>）登记信息提供以下内容：</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319"/>
        <w:gridCol w:w="2410"/>
        <w:gridCol w:w="1559"/>
        <w:gridCol w:w="1468"/>
      </w:tblGrid>
      <w:tr w14:paraId="60B97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4D523E43">
            <w:pPr>
              <w:spacing w:line="400" w:lineRule="exact"/>
              <w:jc w:val="center"/>
              <w:rPr>
                <w:rFonts w:ascii="宋体" w:hAnsi="宋体"/>
                <w:szCs w:val="21"/>
              </w:rPr>
            </w:pPr>
            <w:r>
              <w:rPr>
                <w:rFonts w:hint="eastAsia" w:ascii="宋体" w:hAnsi="宋体"/>
                <w:szCs w:val="21"/>
              </w:rPr>
              <w:t>序号</w:t>
            </w:r>
          </w:p>
        </w:tc>
        <w:tc>
          <w:tcPr>
            <w:tcW w:w="2319" w:type="dxa"/>
            <w:noWrap/>
            <w:vAlign w:val="center"/>
          </w:tcPr>
          <w:p w14:paraId="672B757E">
            <w:pPr>
              <w:jc w:val="center"/>
              <w:rPr>
                <w:rFonts w:ascii="宋体" w:hAnsi="宋体"/>
                <w:szCs w:val="21"/>
              </w:rPr>
            </w:pPr>
            <w:r>
              <w:rPr>
                <w:rFonts w:hint="eastAsia" w:ascii="宋体" w:hAnsi="宋体"/>
                <w:szCs w:val="21"/>
              </w:rPr>
              <w:t>股东名称</w:t>
            </w:r>
          </w:p>
        </w:tc>
        <w:tc>
          <w:tcPr>
            <w:tcW w:w="2410" w:type="dxa"/>
            <w:noWrap/>
            <w:vAlign w:val="center"/>
          </w:tcPr>
          <w:p w14:paraId="09475052">
            <w:pPr>
              <w:jc w:val="center"/>
              <w:rPr>
                <w:rFonts w:ascii="宋体" w:hAnsi="宋体"/>
                <w:szCs w:val="21"/>
              </w:rPr>
            </w:pPr>
            <w:r>
              <w:rPr>
                <w:rFonts w:hint="eastAsia" w:ascii="宋体" w:hAnsi="宋体"/>
                <w:szCs w:val="21"/>
              </w:rPr>
              <w:t>股东类型</w:t>
            </w:r>
          </w:p>
        </w:tc>
        <w:tc>
          <w:tcPr>
            <w:tcW w:w="1559" w:type="dxa"/>
            <w:noWrap/>
          </w:tcPr>
          <w:p w14:paraId="0FE122B3">
            <w:pPr>
              <w:spacing w:line="400" w:lineRule="exact"/>
              <w:jc w:val="center"/>
              <w:rPr>
                <w:rFonts w:ascii="宋体" w:hAnsi="宋体"/>
                <w:szCs w:val="21"/>
              </w:rPr>
            </w:pPr>
            <w:r>
              <w:rPr>
                <w:rFonts w:hint="eastAsia" w:ascii="宋体" w:hAnsi="宋体"/>
                <w:szCs w:val="21"/>
              </w:rPr>
              <w:t>占股比例</w:t>
            </w:r>
          </w:p>
        </w:tc>
        <w:tc>
          <w:tcPr>
            <w:tcW w:w="1468" w:type="dxa"/>
            <w:noWrap/>
            <w:vAlign w:val="center"/>
          </w:tcPr>
          <w:p w14:paraId="4AFCD663">
            <w:pPr>
              <w:spacing w:line="400" w:lineRule="exact"/>
              <w:jc w:val="center"/>
              <w:rPr>
                <w:rFonts w:ascii="宋体" w:hAnsi="宋体"/>
                <w:szCs w:val="21"/>
              </w:rPr>
            </w:pPr>
            <w:r>
              <w:rPr>
                <w:rFonts w:hint="eastAsia" w:ascii="宋体" w:hAnsi="宋体"/>
                <w:szCs w:val="21"/>
              </w:rPr>
              <w:t>备注</w:t>
            </w:r>
          </w:p>
        </w:tc>
      </w:tr>
      <w:tr w14:paraId="5E324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463D37EB">
            <w:pPr>
              <w:jc w:val="center"/>
              <w:rPr>
                <w:rFonts w:ascii="宋体" w:hAnsi="宋体"/>
                <w:szCs w:val="21"/>
              </w:rPr>
            </w:pPr>
            <w:r>
              <w:rPr>
                <w:rFonts w:hint="eastAsia" w:ascii="宋体" w:hAnsi="宋体"/>
                <w:szCs w:val="21"/>
              </w:rPr>
              <w:t>1</w:t>
            </w:r>
          </w:p>
        </w:tc>
        <w:tc>
          <w:tcPr>
            <w:tcW w:w="2319" w:type="dxa"/>
            <w:noWrap/>
            <w:vAlign w:val="center"/>
          </w:tcPr>
          <w:p w14:paraId="35971ABF">
            <w:pPr>
              <w:jc w:val="center"/>
              <w:rPr>
                <w:rFonts w:ascii="宋体" w:hAnsi="宋体"/>
                <w:szCs w:val="21"/>
              </w:rPr>
            </w:pPr>
          </w:p>
        </w:tc>
        <w:tc>
          <w:tcPr>
            <w:tcW w:w="2410" w:type="dxa"/>
            <w:noWrap/>
            <w:vAlign w:val="center"/>
          </w:tcPr>
          <w:p w14:paraId="00E9EC34">
            <w:pPr>
              <w:jc w:val="center"/>
              <w:rPr>
                <w:rFonts w:ascii="宋体" w:hAnsi="宋体"/>
                <w:szCs w:val="21"/>
              </w:rPr>
            </w:pPr>
          </w:p>
        </w:tc>
        <w:tc>
          <w:tcPr>
            <w:tcW w:w="1559" w:type="dxa"/>
            <w:noWrap/>
          </w:tcPr>
          <w:p w14:paraId="29174010">
            <w:pPr>
              <w:jc w:val="center"/>
              <w:rPr>
                <w:rFonts w:ascii="宋体" w:hAnsi="宋体"/>
                <w:szCs w:val="21"/>
              </w:rPr>
            </w:pPr>
          </w:p>
        </w:tc>
        <w:tc>
          <w:tcPr>
            <w:tcW w:w="1468" w:type="dxa"/>
            <w:noWrap/>
            <w:vAlign w:val="center"/>
          </w:tcPr>
          <w:p w14:paraId="7C016FFD">
            <w:pPr>
              <w:jc w:val="center"/>
              <w:rPr>
                <w:rFonts w:ascii="宋体" w:hAnsi="宋体"/>
                <w:szCs w:val="21"/>
              </w:rPr>
            </w:pPr>
          </w:p>
        </w:tc>
      </w:tr>
      <w:tr w14:paraId="00B2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4915DB1B">
            <w:pPr>
              <w:jc w:val="center"/>
              <w:rPr>
                <w:rFonts w:ascii="宋体" w:hAnsi="宋体"/>
                <w:szCs w:val="21"/>
              </w:rPr>
            </w:pPr>
            <w:r>
              <w:rPr>
                <w:rFonts w:hint="eastAsia" w:ascii="宋体" w:hAnsi="宋体"/>
                <w:szCs w:val="21"/>
              </w:rPr>
              <w:t>2</w:t>
            </w:r>
          </w:p>
        </w:tc>
        <w:tc>
          <w:tcPr>
            <w:tcW w:w="2319" w:type="dxa"/>
            <w:noWrap/>
            <w:vAlign w:val="center"/>
          </w:tcPr>
          <w:p w14:paraId="66838581">
            <w:pPr>
              <w:jc w:val="center"/>
              <w:rPr>
                <w:rFonts w:ascii="宋体" w:hAnsi="宋体"/>
                <w:szCs w:val="21"/>
              </w:rPr>
            </w:pPr>
          </w:p>
        </w:tc>
        <w:tc>
          <w:tcPr>
            <w:tcW w:w="2410" w:type="dxa"/>
            <w:noWrap/>
            <w:vAlign w:val="center"/>
          </w:tcPr>
          <w:p w14:paraId="5EA598E0">
            <w:pPr>
              <w:jc w:val="center"/>
              <w:rPr>
                <w:rFonts w:ascii="宋体" w:hAnsi="宋体"/>
                <w:szCs w:val="21"/>
              </w:rPr>
            </w:pPr>
          </w:p>
        </w:tc>
        <w:tc>
          <w:tcPr>
            <w:tcW w:w="1559" w:type="dxa"/>
            <w:noWrap/>
          </w:tcPr>
          <w:p w14:paraId="11E6C29D">
            <w:pPr>
              <w:jc w:val="center"/>
              <w:rPr>
                <w:rFonts w:ascii="宋体" w:hAnsi="宋体"/>
                <w:szCs w:val="21"/>
              </w:rPr>
            </w:pPr>
          </w:p>
        </w:tc>
        <w:tc>
          <w:tcPr>
            <w:tcW w:w="1468" w:type="dxa"/>
            <w:noWrap/>
            <w:vAlign w:val="center"/>
          </w:tcPr>
          <w:p w14:paraId="5CC4B077">
            <w:pPr>
              <w:jc w:val="center"/>
              <w:rPr>
                <w:rFonts w:ascii="宋体" w:hAnsi="宋体"/>
                <w:szCs w:val="21"/>
              </w:rPr>
            </w:pPr>
          </w:p>
        </w:tc>
      </w:tr>
      <w:tr w14:paraId="0994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5F6DA8A2">
            <w:pPr>
              <w:jc w:val="center"/>
              <w:rPr>
                <w:rFonts w:ascii="宋体" w:hAnsi="宋体"/>
                <w:szCs w:val="21"/>
              </w:rPr>
            </w:pPr>
            <w:r>
              <w:rPr>
                <w:rFonts w:hint="eastAsia" w:ascii="宋体" w:hAnsi="宋体"/>
                <w:szCs w:val="21"/>
              </w:rPr>
              <w:t>……</w:t>
            </w:r>
          </w:p>
        </w:tc>
        <w:tc>
          <w:tcPr>
            <w:tcW w:w="2319" w:type="dxa"/>
            <w:noWrap/>
            <w:vAlign w:val="center"/>
          </w:tcPr>
          <w:p w14:paraId="0CEB2F37">
            <w:pPr>
              <w:jc w:val="center"/>
              <w:rPr>
                <w:rFonts w:ascii="宋体" w:hAnsi="宋体"/>
                <w:szCs w:val="21"/>
              </w:rPr>
            </w:pPr>
          </w:p>
        </w:tc>
        <w:tc>
          <w:tcPr>
            <w:tcW w:w="2410" w:type="dxa"/>
            <w:noWrap/>
            <w:vAlign w:val="center"/>
          </w:tcPr>
          <w:p w14:paraId="357F0030">
            <w:pPr>
              <w:jc w:val="center"/>
              <w:rPr>
                <w:rFonts w:ascii="宋体" w:hAnsi="宋体"/>
                <w:szCs w:val="21"/>
              </w:rPr>
            </w:pPr>
          </w:p>
        </w:tc>
        <w:tc>
          <w:tcPr>
            <w:tcW w:w="1559" w:type="dxa"/>
            <w:noWrap/>
          </w:tcPr>
          <w:p w14:paraId="6436F58C">
            <w:pPr>
              <w:jc w:val="center"/>
              <w:rPr>
                <w:rFonts w:ascii="宋体" w:hAnsi="宋体"/>
                <w:szCs w:val="21"/>
              </w:rPr>
            </w:pPr>
          </w:p>
        </w:tc>
        <w:tc>
          <w:tcPr>
            <w:tcW w:w="1468" w:type="dxa"/>
            <w:noWrap/>
            <w:vAlign w:val="center"/>
          </w:tcPr>
          <w:p w14:paraId="2B76D9F9">
            <w:pPr>
              <w:jc w:val="center"/>
              <w:rPr>
                <w:rFonts w:ascii="宋体" w:hAnsi="宋体"/>
                <w:szCs w:val="21"/>
              </w:rPr>
            </w:pPr>
          </w:p>
        </w:tc>
      </w:tr>
    </w:tbl>
    <w:p w14:paraId="2F221130">
      <w:pPr>
        <w:rPr>
          <w:rFonts w:ascii="宋体" w:hAnsi="宋体"/>
          <w:sz w:val="24"/>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440"/>
        <w:gridCol w:w="3773"/>
      </w:tblGrid>
      <w:tr w14:paraId="519F7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48FA1BA7">
            <w:pPr>
              <w:jc w:val="center"/>
              <w:rPr>
                <w:rFonts w:ascii="宋体" w:hAnsi="宋体"/>
                <w:szCs w:val="21"/>
              </w:rPr>
            </w:pPr>
            <w:r>
              <w:rPr>
                <w:rFonts w:hint="eastAsia" w:ascii="宋体" w:hAnsi="宋体"/>
                <w:szCs w:val="21"/>
              </w:rPr>
              <w:t>序号</w:t>
            </w:r>
          </w:p>
        </w:tc>
        <w:tc>
          <w:tcPr>
            <w:tcW w:w="2340" w:type="dxa"/>
            <w:noWrap/>
            <w:vAlign w:val="center"/>
          </w:tcPr>
          <w:p w14:paraId="3E03BEDE">
            <w:pPr>
              <w:jc w:val="center"/>
              <w:rPr>
                <w:rFonts w:ascii="宋体" w:hAnsi="宋体"/>
                <w:szCs w:val="21"/>
              </w:rPr>
            </w:pPr>
            <w:r>
              <w:rPr>
                <w:rFonts w:hint="eastAsia" w:ascii="宋体" w:hAnsi="宋体"/>
                <w:szCs w:val="21"/>
              </w:rPr>
              <w:t>主要人员姓名</w:t>
            </w:r>
          </w:p>
        </w:tc>
        <w:tc>
          <w:tcPr>
            <w:tcW w:w="1440" w:type="dxa"/>
            <w:noWrap/>
            <w:vAlign w:val="center"/>
          </w:tcPr>
          <w:p w14:paraId="30BE2563">
            <w:pPr>
              <w:jc w:val="center"/>
              <w:rPr>
                <w:rFonts w:ascii="宋体" w:hAnsi="宋体"/>
                <w:szCs w:val="21"/>
              </w:rPr>
            </w:pPr>
            <w:r>
              <w:rPr>
                <w:rFonts w:hint="eastAsia" w:ascii="宋体" w:hAnsi="宋体"/>
                <w:szCs w:val="21"/>
              </w:rPr>
              <w:t>职务</w:t>
            </w:r>
          </w:p>
        </w:tc>
        <w:tc>
          <w:tcPr>
            <w:tcW w:w="3773" w:type="dxa"/>
            <w:noWrap/>
            <w:vAlign w:val="center"/>
          </w:tcPr>
          <w:p w14:paraId="09AD1F89">
            <w:pPr>
              <w:jc w:val="center"/>
              <w:rPr>
                <w:rFonts w:ascii="宋体" w:hAnsi="宋体"/>
                <w:szCs w:val="21"/>
              </w:rPr>
            </w:pPr>
            <w:r>
              <w:rPr>
                <w:rFonts w:hint="eastAsia" w:ascii="宋体" w:hAnsi="宋体"/>
                <w:szCs w:val="21"/>
              </w:rPr>
              <w:t>身份证号</w:t>
            </w:r>
          </w:p>
        </w:tc>
      </w:tr>
      <w:tr w14:paraId="3D4E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6D005C79">
            <w:pPr>
              <w:jc w:val="center"/>
              <w:rPr>
                <w:rFonts w:ascii="宋体" w:hAnsi="宋体"/>
                <w:szCs w:val="21"/>
              </w:rPr>
            </w:pPr>
            <w:r>
              <w:rPr>
                <w:rFonts w:hint="eastAsia" w:ascii="宋体" w:hAnsi="宋体"/>
                <w:szCs w:val="21"/>
              </w:rPr>
              <w:t>1</w:t>
            </w:r>
          </w:p>
        </w:tc>
        <w:tc>
          <w:tcPr>
            <w:tcW w:w="2340" w:type="dxa"/>
            <w:noWrap/>
            <w:vAlign w:val="center"/>
          </w:tcPr>
          <w:p w14:paraId="41E87C2D">
            <w:pPr>
              <w:jc w:val="center"/>
              <w:rPr>
                <w:rFonts w:ascii="宋体" w:hAnsi="宋体"/>
                <w:szCs w:val="21"/>
              </w:rPr>
            </w:pPr>
          </w:p>
        </w:tc>
        <w:tc>
          <w:tcPr>
            <w:tcW w:w="1440" w:type="dxa"/>
            <w:noWrap/>
            <w:vAlign w:val="center"/>
          </w:tcPr>
          <w:p w14:paraId="0EF0ABAF">
            <w:pPr>
              <w:jc w:val="center"/>
              <w:rPr>
                <w:rFonts w:ascii="宋体" w:hAnsi="宋体"/>
                <w:szCs w:val="21"/>
              </w:rPr>
            </w:pPr>
          </w:p>
        </w:tc>
        <w:tc>
          <w:tcPr>
            <w:tcW w:w="3773" w:type="dxa"/>
            <w:noWrap/>
            <w:vAlign w:val="center"/>
          </w:tcPr>
          <w:p w14:paraId="41F70A2D">
            <w:pPr>
              <w:jc w:val="center"/>
              <w:rPr>
                <w:rFonts w:ascii="宋体" w:hAnsi="宋体"/>
                <w:szCs w:val="21"/>
              </w:rPr>
            </w:pPr>
          </w:p>
        </w:tc>
      </w:tr>
      <w:tr w14:paraId="5EBE6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7E8544D0">
            <w:pPr>
              <w:jc w:val="center"/>
              <w:rPr>
                <w:rFonts w:ascii="宋体" w:hAnsi="宋体"/>
                <w:szCs w:val="21"/>
              </w:rPr>
            </w:pPr>
            <w:r>
              <w:rPr>
                <w:rFonts w:hint="eastAsia" w:ascii="宋体" w:hAnsi="宋体"/>
                <w:szCs w:val="21"/>
              </w:rPr>
              <w:t>2</w:t>
            </w:r>
          </w:p>
        </w:tc>
        <w:tc>
          <w:tcPr>
            <w:tcW w:w="2340" w:type="dxa"/>
            <w:noWrap/>
            <w:vAlign w:val="center"/>
          </w:tcPr>
          <w:p w14:paraId="59ADCAC9">
            <w:pPr>
              <w:jc w:val="center"/>
              <w:rPr>
                <w:rFonts w:ascii="宋体" w:hAnsi="宋体"/>
                <w:szCs w:val="21"/>
              </w:rPr>
            </w:pPr>
          </w:p>
        </w:tc>
        <w:tc>
          <w:tcPr>
            <w:tcW w:w="1440" w:type="dxa"/>
            <w:noWrap/>
            <w:vAlign w:val="center"/>
          </w:tcPr>
          <w:p w14:paraId="7B495828">
            <w:pPr>
              <w:jc w:val="center"/>
              <w:rPr>
                <w:rFonts w:ascii="宋体" w:hAnsi="宋体"/>
                <w:szCs w:val="21"/>
              </w:rPr>
            </w:pPr>
          </w:p>
        </w:tc>
        <w:tc>
          <w:tcPr>
            <w:tcW w:w="3773" w:type="dxa"/>
            <w:noWrap/>
            <w:vAlign w:val="center"/>
          </w:tcPr>
          <w:p w14:paraId="47C80040">
            <w:pPr>
              <w:jc w:val="center"/>
              <w:rPr>
                <w:rFonts w:ascii="宋体" w:hAnsi="宋体"/>
                <w:szCs w:val="21"/>
              </w:rPr>
            </w:pPr>
          </w:p>
        </w:tc>
      </w:tr>
      <w:tr w14:paraId="4696B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4A365A57">
            <w:pPr>
              <w:jc w:val="center"/>
              <w:rPr>
                <w:rFonts w:ascii="宋体" w:hAnsi="宋体"/>
                <w:szCs w:val="21"/>
              </w:rPr>
            </w:pPr>
            <w:r>
              <w:rPr>
                <w:rFonts w:hint="eastAsia" w:ascii="宋体" w:hAnsi="宋体"/>
                <w:szCs w:val="21"/>
              </w:rPr>
              <w:t>……</w:t>
            </w:r>
          </w:p>
        </w:tc>
        <w:tc>
          <w:tcPr>
            <w:tcW w:w="2340" w:type="dxa"/>
            <w:noWrap/>
            <w:vAlign w:val="center"/>
          </w:tcPr>
          <w:p w14:paraId="22348ACF">
            <w:pPr>
              <w:jc w:val="center"/>
              <w:rPr>
                <w:rFonts w:ascii="宋体" w:hAnsi="宋体"/>
                <w:szCs w:val="21"/>
              </w:rPr>
            </w:pPr>
          </w:p>
        </w:tc>
        <w:tc>
          <w:tcPr>
            <w:tcW w:w="1440" w:type="dxa"/>
            <w:noWrap/>
            <w:vAlign w:val="center"/>
          </w:tcPr>
          <w:p w14:paraId="54BDDA73">
            <w:pPr>
              <w:jc w:val="center"/>
              <w:rPr>
                <w:rFonts w:ascii="宋体" w:hAnsi="宋体"/>
                <w:szCs w:val="21"/>
              </w:rPr>
            </w:pPr>
          </w:p>
        </w:tc>
        <w:tc>
          <w:tcPr>
            <w:tcW w:w="3773" w:type="dxa"/>
            <w:noWrap/>
            <w:vAlign w:val="center"/>
          </w:tcPr>
          <w:p w14:paraId="127250E9">
            <w:pPr>
              <w:jc w:val="center"/>
              <w:rPr>
                <w:rFonts w:ascii="宋体" w:hAnsi="宋体"/>
                <w:szCs w:val="21"/>
              </w:rPr>
            </w:pPr>
          </w:p>
        </w:tc>
      </w:tr>
    </w:tbl>
    <w:p w14:paraId="1F6BB860">
      <w:pPr>
        <w:rPr>
          <w:rFonts w:ascii="宋体" w:hAnsi="宋体"/>
          <w:sz w:val="24"/>
        </w:rPr>
      </w:pPr>
    </w:p>
    <w:p w14:paraId="028CEAD5">
      <w:pPr>
        <w:ind w:left="2698" w:leftChars="1285"/>
        <w:rPr>
          <w:rFonts w:ascii="宋体" w:hAnsi="宋体"/>
          <w:sz w:val="24"/>
        </w:rPr>
      </w:pPr>
      <w:r>
        <w:rPr>
          <w:rFonts w:hint="eastAsia" w:ascii="宋体" w:hAnsi="宋体"/>
          <w:sz w:val="24"/>
        </w:rPr>
        <w:t>供应商名称： （盖公章）</w:t>
      </w:r>
    </w:p>
    <w:p w14:paraId="7319AA71">
      <w:pPr>
        <w:ind w:left="2698" w:leftChars="1285"/>
        <w:rPr>
          <w:rFonts w:ascii="宋体" w:hAnsi="宋体"/>
          <w:sz w:val="24"/>
        </w:rPr>
      </w:pPr>
      <w:r>
        <w:rPr>
          <w:rFonts w:hint="eastAsia" w:ascii="宋体" w:hAnsi="宋体"/>
          <w:sz w:val="24"/>
        </w:rPr>
        <w:t>法定代表人（或授权代理人）： （签字或盖章）</w:t>
      </w:r>
    </w:p>
    <w:p w14:paraId="3AACB2AE">
      <w:pPr>
        <w:adjustRightInd w:val="0"/>
        <w:snapToGrid w:val="0"/>
        <w:spacing w:line="300" w:lineRule="auto"/>
        <w:jc w:val="right"/>
        <w:rPr>
          <w:rFonts w:ascii="宋体" w:hAnsi="宋体"/>
          <w:sz w:val="24"/>
        </w:rPr>
      </w:pPr>
      <w:r>
        <w:rPr>
          <w:rFonts w:hint="eastAsia" w:ascii="宋体" w:hAnsi="宋体"/>
          <w:sz w:val="24"/>
        </w:rPr>
        <w:t>日期： 年 月 日</w:t>
      </w:r>
    </w:p>
    <w:p w14:paraId="0E4F90E9">
      <w:pPr>
        <w:pStyle w:val="14"/>
        <w:rPr>
          <w:rFonts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0557577"/>
    </w:sdtPr>
    <w:sdtContent>
      <w:sdt>
        <w:sdtPr>
          <w:id w:val="1728636285"/>
        </w:sdtPr>
        <w:sdtContent>
          <w:p w14:paraId="34F8DF1A">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59</w:t>
            </w:r>
            <w:r>
              <w:rPr>
                <w:b/>
                <w:bCs/>
                <w:sz w:val="24"/>
                <w:szCs w:val="24"/>
              </w:rPr>
              <w:fldChar w:fldCharType="end"/>
            </w:r>
          </w:p>
        </w:sdtContent>
      </w:sdt>
    </w:sdtContent>
  </w:sdt>
  <w:p w14:paraId="4A93A61C">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3764D">
    <w:pPr>
      <w:pStyle w:val="12"/>
      <w:jc w:val="center"/>
    </w:pPr>
    <w:r>
      <w:fldChar w:fldCharType="begin"/>
    </w:r>
    <w:r>
      <w:instrText xml:space="preserve"> PAGE   \* MERGEFORMAT </w:instrText>
    </w:r>
    <w:r>
      <w:fldChar w:fldCharType="separate"/>
    </w:r>
    <w:r>
      <w:t>58</w:t>
    </w:r>
    <w:r>
      <w:fldChar w:fldCharType="end"/>
    </w:r>
  </w:p>
  <w:p w14:paraId="70EE42C8">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CCC1D"/>
    <w:multiLevelType w:val="singleLevel"/>
    <w:tmpl w:val="AF1CCC1D"/>
    <w:lvl w:ilvl="0" w:tentative="0">
      <w:start w:val="2"/>
      <w:numFmt w:val="chineseCounting"/>
      <w:suff w:val="nothing"/>
      <w:lvlText w:val="%1、"/>
      <w:lvlJc w:val="left"/>
      <w:rPr>
        <w:rFonts w:hint="eastAsia"/>
      </w:rPr>
    </w:lvl>
  </w:abstractNum>
  <w:abstractNum w:abstractNumId="1">
    <w:nsid w:val="F361EA5B"/>
    <w:multiLevelType w:val="singleLevel"/>
    <w:tmpl w:val="F361EA5B"/>
    <w:lvl w:ilvl="0" w:tentative="0">
      <w:start w:val="1"/>
      <w:numFmt w:val="decimal"/>
      <w:lvlText w:val="%1."/>
      <w:lvlJc w:val="left"/>
      <w:pPr>
        <w:tabs>
          <w:tab w:val="left" w:pos="312"/>
        </w:tabs>
      </w:pPr>
    </w:lvl>
  </w:abstractNum>
  <w:abstractNum w:abstractNumId="2">
    <w:nsid w:val="69A0AB47"/>
    <w:multiLevelType w:val="singleLevel"/>
    <w:tmpl w:val="69A0AB47"/>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wY2E3NzE3ZmY3MjdiYjUwNDNiMmUzMTQ4YjAzNjcifQ=="/>
  </w:docVars>
  <w:rsids>
    <w:rsidRoot w:val="57660E7E"/>
    <w:rsid w:val="000063F6"/>
    <w:rsid w:val="000875DB"/>
    <w:rsid w:val="00105E32"/>
    <w:rsid w:val="00137753"/>
    <w:rsid w:val="00273626"/>
    <w:rsid w:val="002C0AF6"/>
    <w:rsid w:val="003B0748"/>
    <w:rsid w:val="003B1073"/>
    <w:rsid w:val="004070C7"/>
    <w:rsid w:val="00455C22"/>
    <w:rsid w:val="004C7F6F"/>
    <w:rsid w:val="00505F7B"/>
    <w:rsid w:val="00556BD5"/>
    <w:rsid w:val="00652CBB"/>
    <w:rsid w:val="006A55E1"/>
    <w:rsid w:val="00746372"/>
    <w:rsid w:val="007F1001"/>
    <w:rsid w:val="0085635F"/>
    <w:rsid w:val="00891EBA"/>
    <w:rsid w:val="008D30E5"/>
    <w:rsid w:val="008E33EF"/>
    <w:rsid w:val="00904443"/>
    <w:rsid w:val="009161EE"/>
    <w:rsid w:val="00916CE8"/>
    <w:rsid w:val="009C21EE"/>
    <w:rsid w:val="00A40654"/>
    <w:rsid w:val="00AE0256"/>
    <w:rsid w:val="00B24B25"/>
    <w:rsid w:val="00B56EA2"/>
    <w:rsid w:val="00B6461C"/>
    <w:rsid w:val="00BE7EE6"/>
    <w:rsid w:val="00C43591"/>
    <w:rsid w:val="00C57B61"/>
    <w:rsid w:val="00CC5D23"/>
    <w:rsid w:val="00CE3662"/>
    <w:rsid w:val="00D05039"/>
    <w:rsid w:val="00D369C1"/>
    <w:rsid w:val="00D46F96"/>
    <w:rsid w:val="04781A0B"/>
    <w:rsid w:val="08E12275"/>
    <w:rsid w:val="090C2DCD"/>
    <w:rsid w:val="09731D2B"/>
    <w:rsid w:val="0BBD27B8"/>
    <w:rsid w:val="0ED56DC0"/>
    <w:rsid w:val="10E85BA5"/>
    <w:rsid w:val="111B11EC"/>
    <w:rsid w:val="121071ED"/>
    <w:rsid w:val="12A61E39"/>
    <w:rsid w:val="16061186"/>
    <w:rsid w:val="16096553"/>
    <w:rsid w:val="16333FAA"/>
    <w:rsid w:val="17045380"/>
    <w:rsid w:val="17F334D3"/>
    <w:rsid w:val="190B32DC"/>
    <w:rsid w:val="19B469E9"/>
    <w:rsid w:val="1EB10D26"/>
    <w:rsid w:val="1FA671BB"/>
    <w:rsid w:val="233C4B36"/>
    <w:rsid w:val="24D26ABE"/>
    <w:rsid w:val="293935AF"/>
    <w:rsid w:val="29470B64"/>
    <w:rsid w:val="298105C6"/>
    <w:rsid w:val="2B1478F6"/>
    <w:rsid w:val="2B7329E3"/>
    <w:rsid w:val="2C0E006C"/>
    <w:rsid w:val="2F1F4446"/>
    <w:rsid w:val="2F4955E4"/>
    <w:rsid w:val="33406842"/>
    <w:rsid w:val="336B1138"/>
    <w:rsid w:val="365654F7"/>
    <w:rsid w:val="36D70A12"/>
    <w:rsid w:val="38591578"/>
    <w:rsid w:val="396E5A71"/>
    <w:rsid w:val="3AFB0F98"/>
    <w:rsid w:val="3B5210CF"/>
    <w:rsid w:val="40195E7A"/>
    <w:rsid w:val="414F3518"/>
    <w:rsid w:val="43255E19"/>
    <w:rsid w:val="44FA18C0"/>
    <w:rsid w:val="48100063"/>
    <w:rsid w:val="4E6B6713"/>
    <w:rsid w:val="4FBF43FD"/>
    <w:rsid w:val="55D02A22"/>
    <w:rsid w:val="57660E7E"/>
    <w:rsid w:val="595411E8"/>
    <w:rsid w:val="5A940E8F"/>
    <w:rsid w:val="5AAC575C"/>
    <w:rsid w:val="60045493"/>
    <w:rsid w:val="60847C9B"/>
    <w:rsid w:val="62EC7D19"/>
    <w:rsid w:val="690D1CF9"/>
    <w:rsid w:val="731F693F"/>
    <w:rsid w:val="745C59F3"/>
    <w:rsid w:val="74A13484"/>
    <w:rsid w:val="76E34FBB"/>
    <w:rsid w:val="7B8E7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autoSpaceDE w:val="0"/>
      <w:autoSpaceDN w:val="0"/>
      <w:adjustRightInd w:val="0"/>
      <w:spacing w:line="360" w:lineRule="auto"/>
      <w:jc w:val="center"/>
      <w:textAlignment w:val="baseline"/>
      <w:outlineLvl w:val="1"/>
    </w:pPr>
    <w:rPr>
      <w:rFonts w:ascii="Arial" w:hAnsi="Arial" w:eastAsia="黑体"/>
      <w:b/>
      <w:spacing w:val="24"/>
      <w:kern w:val="0"/>
      <w:sz w:val="24"/>
      <w:szCs w:val="20"/>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utoSpaceDE/>
      <w:autoSpaceDN/>
      <w:spacing w:after="120" w:line="240" w:lineRule="auto"/>
      <w:ind w:left="420" w:leftChars="200" w:firstLine="420" w:firstLineChars="200"/>
    </w:pPr>
    <w:rPr>
      <w:sz w:val="21"/>
      <w:szCs w:val="24"/>
    </w:rPr>
  </w:style>
  <w:style w:type="paragraph" w:styleId="3">
    <w:name w:val="Body Text Indent"/>
    <w:basedOn w:val="1"/>
    <w:qFormat/>
    <w:uiPriority w:val="0"/>
    <w:pPr>
      <w:autoSpaceDE w:val="0"/>
      <w:autoSpaceDN w:val="0"/>
      <w:spacing w:line="360" w:lineRule="auto"/>
      <w:ind w:left="181" w:firstLine="539"/>
    </w:pPr>
    <w:rPr>
      <w:sz w:val="24"/>
      <w:szCs w:val="20"/>
    </w:rPr>
  </w:style>
  <w:style w:type="paragraph" w:styleId="5">
    <w:name w:val="Normal Indent"/>
    <w:basedOn w:val="1"/>
    <w:qFormat/>
    <w:uiPriority w:val="0"/>
    <w:pPr>
      <w:autoSpaceDE w:val="0"/>
      <w:autoSpaceDN w:val="0"/>
      <w:spacing w:line="360" w:lineRule="auto"/>
      <w:ind w:left="181" w:firstLine="420"/>
    </w:pPr>
    <w:rPr>
      <w:sz w:val="24"/>
      <w:szCs w:val="20"/>
    </w:rPr>
  </w:style>
  <w:style w:type="paragraph" w:styleId="6">
    <w:name w:val="annotation text"/>
    <w:basedOn w:val="1"/>
    <w:link w:val="32"/>
    <w:qFormat/>
    <w:uiPriority w:val="0"/>
    <w:pPr>
      <w:jc w:val="left"/>
    </w:pPr>
  </w:style>
  <w:style w:type="paragraph" w:styleId="7">
    <w:name w:val="Body Text"/>
    <w:basedOn w:val="1"/>
    <w:next w:val="1"/>
    <w:qFormat/>
    <w:uiPriority w:val="0"/>
  </w:style>
  <w:style w:type="paragraph" w:styleId="8">
    <w:name w:val="Block Text"/>
    <w:basedOn w:val="1"/>
    <w:qFormat/>
    <w:uiPriority w:val="0"/>
    <w:pPr>
      <w:ind w:left="1440" w:leftChars="700" w:right="1440" w:rightChars="700"/>
    </w:pPr>
  </w:style>
  <w:style w:type="paragraph" w:styleId="9">
    <w:name w:val="Plain Text"/>
    <w:basedOn w:val="1"/>
    <w:qFormat/>
    <w:uiPriority w:val="99"/>
    <w:pPr>
      <w:spacing w:line="360" w:lineRule="auto"/>
    </w:pPr>
    <w:rPr>
      <w:rFonts w:ascii="宋体" w:hAnsi="Courier New"/>
      <w:spacing w:val="-8"/>
      <w:sz w:val="24"/>
      <w:szCs w:val="20"/>
    </w:rPr>
  </w:style>
  <w:style w:type="paragraph" w:styleId="10">
    <w:name w:val="Date"/>
    <w:basedOn w:val="1"/>
    <w:next w:val="1"/>
    <w:qFormat/>
    <w:uiPriority w:val="0"/>
    <w:pPr>
      <w:widowControl/>
      <w:tabs>
        <w:tab w:val="left" w:pos="600"/>
        <w:tab w:val="left" w:pos="960"/>
        <w:tab w:val="left" w:pos="1080"/>
      </w:tabs>
      <w:overflowPunct w:val="0"/>
      <w:spacing w:line="220" w:lineRule="atLeast"/>
      <w:ind w:left="835" w:right="28" w:firstLine="480"/>
      <w:jc w:val="right"/>
    </w:pPr>
    <w:rPr>
      <w:rFonts w:ascii="宋体" w:hAnsi="宋体"/>
      <w:kern w:val="0"/>
      <w:sz w:val="24"/>
      <w:szCs w:val="20"/>
    </w:rPr>
  </w:style>
  <w:style w:type="paragraph" w:styleId="11">
    <w:name w:val="Balloon Text"/>
    <w:basedOn w:val="1"/>
    <w:link w:val="30"/>
    <w:qFormat/>
    <w:uiPriority w:val="0"/>
    <w:rPr>
      <w:sz w:val="18"/>
      <w:szCs w:val="18"/>
    </w:rPr>
  </w:style>
  <w:style w:type="paragraph" w:styleId="12">
    <w:name w:val="footer"/>
    <w:basedOn w:val="1"/>
    <w:link w:val="31"/>
    <w:qFormat/>
    <w:uiPriority w:val="99"/>
    <w:pPr>
      <w:tabs>
        <w:tab w:val="center" w:pos="4153"/>
        <w:tab w:val="right" w:pos="8306"/>
      </w:tabs>
      <w:snapToGrid w:val="0"/>
      <w:jc w:val="left"/>
    </w:pPr>
    <w:rPr>
      <w:sz w:val="18"/>
      <w:szCs w:val="20"/>
    </w:rPr>
  </w:style>
  <w:style w:type="paragraph" w:styleId="13">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4">
    <w:name w:val="footnote text"/>
    <w:basedOn w:val="1"/>
    <w:qFormat/>
    <w:uiPriority w:val="0"/>
    <w:pPr>
      <w:snapToGrid w:val="0"/>
      <w:jc w:val="left"/>
    </w:pPr>
    <w:rPr>
      <w:sz w:val="18"/>
      <w:szCs w:val="18"/>
    </w:rPr>
  </w:style>
  <w:style w:type="paragraph" w:styleId="15">
    <w:name w:val="Body Text 2"/>
    <w:basedOn w:val="1"/>
    <w:qFormat/>
    <w:uiPriority w:val="0"/>
    <w:rPr>
      <w:sz w:val="28"/>
      <w:szCs w:val="20"/>
    </w:rPr>
  </w:style>
  <w:style w:type="paragraph" w:styleId="16">
    <w:name w:val="annotation subject"/>
    <w:basedOn w:val="6"/>
    <w:next w:val="6"/>
    <w:link w:val="33"/>
    <w:qFormat/>
    <w:uiPriority w:val="0"/>
    <w:rPr>
      <w:b/>
      <w:bCs/>
    </w:rPr>
  </w:style>
  <w:style w:type="character" w:styleId="19">
    <w:name w:val="Hyperlink"/>
    <w:qFormat/>
    <w:uiPriority w:val="99"/>
    <w:rPr>
      <w:rFonts w:eastAsia="宋体"/>
      <w:color w:val="0000FF"/>
      <w:kern w:val="2"/>
      <w:sz w:val="24"/>
      <w:szCs w:val="24"/>
      <w:u w:val="single"/>
      <w:lang w:val="en-US" w:eastAsia="zh-CN" w:bidi="ar-SA"/>
    </w:rPr>
  </w:style>
  <w:style w:type="character" w:styleId="20">
    <w:name w:val="annotation reference"/>
    <w:basedOn w:val="18"/>
    <w:qFormat/>
    <w:uiPriority w:val="0"/>
    <w:rPr>
      <w:sz w:val="21"/>
      <w:szCs w:val="21"/>
    </w:rPr>
  </w:style>
  <w:style w:type="paragraph" w:customStyle="1" w:styleId="21">
    <w:name w:val="日期1"/>
    <w:basedOn w:val="1"/>
    <w:next w:val="1"/>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22">
    <w:name w:val="样式"/>
    <w:basedOn w:val="1"/>
    <w:next w:val="8"/>
    <w:qFormat/>
    <w:uiPriority w:val="0"/>
    <w:pPr>
      <w:ind w:left="572" w:right="32" w:firstLine="478"/>
    </w:pPr>
    <w:rPr>
      <w:szCs w:val="21"/>
    </w:rPr>
  </w:style>
  <w:style w:type="character" w:customStyle="1" w:styleId="23">
    <w:name w:val="font71"/>
    <w:basedOn w:val="18"/>
    <w:qFormat/>
    <w:uiPriority w:val="0"/>
    <w:rPr>
      <w:rFonts w:hint="eastAsia" w:ascii="宋体" w:hAnsi="宋体" w:eastAsia="宋体" w:cs="宋体"/>
      <w:color w:val="000000"/>
      <w:sz w:val="16"/>
      <w:szCs w:val="16"/>
      <w:u w:val="none"/>
    </w:rPr>
  </w:style>
  <w:style w:type="character" w:customStyle="1" w:styleId="24">
    <w:name w:val="font91"/>
    <w:basedOn w:val="18"/>
    <w:qFormat/>
    <w:uiPriority w:val="0"/>
    <w:rPr>
      <w:rFonts w:hint="default" w:ascii="Times New Roman" w:hAnsi="Times New Roman" w:cs="Times New Roman"/>
      <w:color w:val="000000"/>
      <w:sz w:val="16"/>
      <w:szCs w:val="16"/>
      <w:u w:val="none"/>
    </w:rPr>
  </w:style>
  <w:style w:type="character" w:customStyle="1" w:styleId="25">
    <w:name w:val="font11"/>
    <w:basedOn w:val="18"/>
    <w:qFormat/>
    <w:uiPriority w:val="0"/>
    <w:rPr>
      <w:rFonts w:hint="eastAsia" w:ascii="宋体" w:hAnsi="宋体" w:eastAsia="宋体" w:cs="宋体"/>
      <w:color w:val="000000"/>
      <w:sz w:val="16"/>
      <w:szCs w:val="16"/>
      <w:u w:val="none"/>
    </w:rPr>
  </w:style>
  <w:style w:type="character" w:customStyle="1" w:styleId="26">
    <w:name w:val="NormalCharacter"/>
    <w:qFormat/>
    <w:uiPriority w:val="0"/>
  </w:style>
  <w:style w:type="paragraph" w:customStyle="1" w:styleId="27">
    <w:name w:val="BodyText"/>
    <w:basedOn w:val="1"/>
    <w:qFormat/>
    <w:uiPriority w:val="0"/>
    <w:pPr>
      <w:widowControl/>
      <w:spacing w:after="120"/>
      <w:textAlignment w:val="baseline"/>
    </w:pPr>
    <w:rPr>
      <w:rFonts w:ascii="Calibri" w:hAnsi="Calibri"/>
    </w:rPr>
  </w:style>
  <w:style w:type="character" w:customStyle="1" w:styleId="28">
    <w:name w:val="纯文本 Char Char"/>
    <w:qFormat/>
    <w:uiPriority w:val="0"/>
    <w:rPr>
      <w:rFonts w:ascii="宋体" w:hAnsi="Courier New" w:eastAsia="宋体"/>
      <w:kern w:val="2"/>
      <w:sz w:val="21"/>
      <w:lang w:val="en-US" w:eastAsia="zh-CN" w:bidi="ar-SA"/>
    </w:rPr>
  </w:style>
  <w:style w:type="character" w:customStyle="1" w:styleId="29">
    <w:name w:val="页眉 字符"/>
    <w:basedOn w:val="18"/>
    <w:link w:val="13"/>
    <w:qFormat/>
    <w:uiPriority w:val="0"/>
    <w:rPr>
      <w:kern w:val="2"/>
      <w:sz w:val="18"/>
      <w:szCs w:val="18"/>
    </w:rPr>
  </w:style>
  <w:style w:type="character" w:customStyle="1" w:styleId="30">
    <w:name w:val="批注框文本 字符"/>
    <w:basedOn w:val="18"/>
    <w:link w:val="11"/>
    <w:qFormat/>
    <w:uiPriority w:val="0"/>
    <w:rPr>
      <w:kern w:val="2"/>
      <w:sz w:val="18"/>
      <w:szCs w:val="18"/>
    </w:rPr>
  </w:style>
  <w:style w:type="character" w:customStyle="1" w:styleId="31">
    <w:name w:val="页脚 字符"/>
    <w:basedOn w:val="18"/>
    <w:link w:val="12"/>
    <w:qFormat/>
    <w:uiPriority w:val="99"/>
    <w:rPr>
      <w:kern w:val="2"/>
      <w:sz w:val="18"/>
    </w:rPr>
  </w:style>
  <w:style w:type="character" w:customStyle="1" w:styleId="32">
    <w:name w:val="批注文字 字符"/>
    <w:basedOn w:val="18"/>
    <w:link w:val="6"/>
    <w:qFormat/>
    <w:uiPriority w:val="0"/>
    <w:rPr>
      <w:kern w:val="2"/>
      <w:sz w:val="21"/>
      <w:szCs w:val="24"/>
    </w:rPr>
  </w:style>
  <w:style w:type="character" w:customStyle="1" w:styleId="33">
    <w:name w:val="批注主题 字符"/>
    <w:basedOn w:val="32"/>
    <w:link w:val="16"/>
    <w:qFormat/>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57</Pages>
  <Words>15716</Words>
  <Characters>16959</Characters>
  <Lines>226</Lines>
  <Paragraphs>63</Paragraphs>
  <TotalTime>171</TotalTime>
  <ScaleCrop>false</ScaleCrop>
  <LinksUpToDate>false</LinksUpToDate>
  <CharactersWithSpaces>17135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2025-07-18T03:04:00Z</dcterms:created>
  <dc:creator>招标中心</dc:creator>
  <cp:lastModifiedBy>招标中心</cp:lastModifiedBy>
  <cp:lastPrinted>2025-07-23T06:26:00Z</cp:lastPrinted>
  <dcterms:modified xsi:type="dcterms:W3CDTF">2025-08-07T10:14:48Z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F517B2FA3AF0496085986CE14614F689_13</vt:lpwstr>
  </property>
  <property fmtid="{D5CDD505-2E9C-101B-9397-08002B2CF9AE}" pid="4" name="KSOTemplateDocerSaveRecord">
    <vt:lpwstr>eyJoZGlkIjoiYmY1YWVhNjBjOGUwZjNmZGJiOGZkMjUyOTA4MThkMmUiLCJ1c2VySWQiOiIxNTk1MDQ5MjkwIn0=</vt:lpwstr>
  </property>
</Properties>
</file>