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44CBFD">
      <w:pPr>
        <w:jc w:val="center"/>
        <w:rPr>
          <w:b/>
          <w:sz w:val="36"/>
          <w:szCs w:val="36"/>
        </w:rPr>
      </w:pPr>
      <w:bookmarkStart w:id="0" w:name="_Toc46738283"/>
      <w:bookmarkStart w:id="1" w:name="_Toc494597746"/>
      <w:bookmarkStart w:id="2" w:name="_Toc506611570"/>
      <w:bookmarkStart w:id="3" w:name="_Toc506611778"/>
      <w:bookmarkStart w:id="4" w:name="_Toc46738149"/>
      <w:bookmarkStart w:id="5" w:name="_Toc484848505"/>
      <w:bookmarkStart w:id="6" w:name="_Toc494875372"/>
      <w:bookmarkStart w:id="7" w:name="_Toc75917299"/>
      <w:bookmarkStart w:id="8" w:name="_Toc46738410"/>
      <w:bookmarkStart w:id="9" w:name="_Toc484827160"/>
      <w:bookmarkStart w:id="10" w:name="_Toc531987376"/>
      <w:bookmarkStart w:id="11" w:name="_Toc169338716"/>
      <w:bookmarkStart w:id="12" w:name="_Toc490832162"/>
      <w:bookmarkStart w:id="13" w:name="_Toc506628521"/>
      <w:bookmarkStart w:id="14" w:name="_Toc12118333"/>
      <w:bookmarkStart w:id="15" w:name="_Toc517502601"/>
    </w:p>
    <w:p w14:paraId="25BC1975">
      <w:pPr>
        <w:jc w:val="center"/>
        <w:rPr>
          <w:b/>
          <w:sz w:val="44"/>
        </w:rPr>
      </w:pPr>
    </w:p>
    <w:p w14:paraId="09651007">
      <w:pPr>
        <w:jc w:val="center"/>
        <w:rPr>
          <w:b/>
          <w:bCs/>
          <w:sz w:val="44"/>
        </w:rPr>
      </w:pPr>
      <w:r>
        <w:rPr>
          <w:rFonts w:hint="eastAsia"/>
          <w:b/>
          <w:sz w:val="44"/>
        </w:rPr>
        <w:t>2025年采购项目</w:t>
      </w:r>
    </w:p>
    <w:p w14:paraId="56F0FA78">
      <w:pPr>
        <w:spacing w:line="240" w:lineRule="atLeast"/>
        <w:jc w:val="center"/>
        <w:rPr>
          <w:rFonts w:ascii="宋体"/>
          <w:sz w:val="32"/>
          <w:szCs w:val="32"/>
        </w:rPr>
      </w:pPr>
    </w:p>
    <w:p w14:paraId="21118F07">
      <w:pPr>
        <w:spacing w:line="240" w:lineRule="atLeast"/>
        <w:jc w:val="center"/>
        <w:rPr>
          <w:rFonts w:ascii="宋体"/>
          <w:sz w:val="32"/>
          <w:szCs w:val="32"/>
        </w:rPr>
      </w:pPr>
    </w:p>
    <w:p w14:paraId="05F1A675">
      <w:pPr>
        <w:spacing w:line="240" w:lineRule="atLeast"/>
        <w:jc w:val="center"/>
        <w:rPr>
          <w:rFonts w:hint="eastAsia" w:ascii="宋体" w:eastAsia="宋体"/>
          <w:sz w:val="32"/>
          <w:szCs w:val="32"/>
          <w:lang w:eastAsia="zh-CN"/>
        </w:rPr>
      </w:pPr>
      <w:r>
        <w:rPr>
          <w:rFonts w:hint="eastAsia" w:ascii="宋体"/>
          <w:sz w:val="32"/>
          <w:szCs w:val="32"/>
        </w:rPr>
        <w:t>项目名称：</w:t>
      </w:r>
      <w:r>
        <w:rPr>
          <w:rFonts w:hint="eastAsia" w:ascii="宋体"/>
          <w:sz w:val="32"/>
          <w:szCs w:val="32"/>
          <w:lang w:eastAsia="zh-CN"/>
        </w:rPr>
        <w:t>海南省智慧教研采购服务项目</w:t>
      </w:r>
    </w:p>
    <w:p w14:paraId="0C59E03D">
      <w:pPr>
        <w:spacing w:line="240" w:lineRule="atLeast"/>
        <w:jc w:val="center"/>
        <w:rPr>
          <w:rFonts w:ascii="宋体"/>
          <w:sz w:val="32"/>
          <w:szCs w:val="32"/>
        </w:rPr>
      </w:pPr>
    </w:p>
    <w:p w14:paraId="697ED7C6">
      <w:pPr>
        <w:spacing w:line="240" w:lineRule="atLeast"/>
        <w:jc w:val="center"/>
        <w:rPr>
          <w:rFonts w:hint="eastAsia" w:ascii="宋体" w:eastAsia="宋体"/>
          <w:sz w:val="32"/>
          <w:szCs w:val="32"/>
          <w:lang w:eastAsia="zh-CN"/>
        </w:rPr>
      </w:pPr>
      <w:r>
        <w:rPr>
          <w:rFonts w:hint="eastAsia" w:ascii="宋体"/>
          <w:sz w:val="32"/>
          <w:szCs w:val="32"/>
        </w:rPr>
        <w:t>项目编号：</w:t>
      </w:r>
      <w:r>
        <w:rPr>
          <w:rFonts w:hint="eastAsia" w:ascii="宋体"/>
          <w:sz w:val="32"/>
          <w:szCs w:val="32"/>
          <w:lang w:eastAsia="zh-CN"/>
        </w:rPr>
        <w:t>HNJY2025-</w:t>
      </w:r>
      <w:r>
        <w:rPr>
          <w:rFonts w:hint="eastAsia" w:ascii="宋体"/>
          <w:sz w:val="32"/>
          <w:szCs w:val="32"/>
          <w:lang w:val="en-US" w:eastAsia="zh-CN"/>
        </w:rPr>
        <w:t>7</w:t>
      </w:r>
      <w:r>
        <w:rPr>
          <w:rFonts w:hint="eastAsia" w:ascii="宋体"/>
          <w:sz w:val="32"/>
          <w:szCs w:val="32"/>
          <w:lang w:eastAsia="zh-CN"/>
        </w:rPr>
        <w:t>-</w:t>
      </w:r>
      <w:r>
        <w:rPr>
          <w:rFonts w:hint="eastAsia" w:ascii="宋体"/>
          <w:sz w:val="32"/>
          <w:szCs w:val="32"/>
          <w:lang w:val="en-US" w:eastAsia="zh-CN"/>
        </w:rPr>
        <w:t>6</w:t>
      </w:r>
    </w:p>
    <w:p w14:paraId="5E57E931">
      <w:pPr>
        <w:spacing w:line="240" w:lineRule="atLeast"/>
        <w:jc w:val="center"/>
        <w:rPr>
          <w:rFonts w:ascii="宋体" w:hAnsi="宋体"/>
          <w:b/>
          <w:kern w:val="0"/>
          <w:sz w:val="28"/>
          <w:szCs w:val="28"/>
        </w:rPr>
      </w:pPr>
    </w:p>
    <w:p w14:paraId="35645ADE">
      <w:pPr>
        <w:spacing w:line="240" w:lineRule="atLeast"/>
        <w:jc w:val="center"/>
        <w:rPr>
          <w:rFonts w:ascii="宋体" w:hAnsi="宋体"/>
          <w:b/>
          <w:kern w:val="0"/>
          <w:sz w:val="28"/>
          <w:szCs w:val="28"/>
        </w:rPr>
      </w:pPr>
    </w:p>
    <w:p w14:paraId="7A1B7869">
      <w:pPr>
        <w:spacing w:line="240" w:lineRule="atLeast"/>
        <w:jc w:val="center"/>
        <w:rPr>
          <w:b/>
          <w:sz w:val="28"/>
        </w:rPr>
      </w:pPr>
    </w:p>
    <w:p w14:paraId="35C7E5C4">
      <w:pPr>
        <w:spacing w:line="240" w:lineRule="atLeast"/>
        <w:jc w:val="center"/>
        <w:rPr>
          <w:b/>
          <w:sz w:val="28"/>
        </w:rPr>
      </w:pPr>
    </w:p>
    <w:p w14:paraId="721CCEE9">
      <w:pPr>
        <w:spacing w:line="240" w:lineRule="atLeast"/>
        <w:jc w:val="center"/>
        <w:rPr>
          <w:sz w:val="72"/>
          <w:szCs w:val="72"/>
        </w:rPr>
      </w:pPr>
      <w:bookmarkStart w:id="16" w:name="OLE_LINK4"/>
      <w:r>
        <w:rPr>
          <w:rFonts w:hint="eastAsia"/>
          <w:sz w:val="72"/>
          <w:szCs w:val="72"/>
        </w:rPr>
        <w:t>竞争性磋商采购文件</w:t>
      </w:r>
    </w:p>
    <w:bookmarkEnd w:id="16"/>
    <w:p w14:paraId="28235122">
      <w:pPr>
        <w:spacing w:line="240" w:lineRule="atLeast"/>
        <w:rPr>
          <w:rFonts w:ascii="宋体"/>
          <w:b/>
          <w:sz w:val="32"/>
        </w:rPr>
      </w:pPr>
    </w:p>
    <w:p w14:paraId="6552BE60">
      <w:pPr>
        <w:spacing w:line="240" w:lineRule="atLeast"/>
        <w:rPr>
          <w:rFonts w:ascii="宋体"/>
          <w:b/>
          <w:sz w:val="32"/>
        </w:rPr>
      </w:pPr>
    </w:p>
    <w:p w14:paraId="1F784080">
      <w:pPr>
        <w:spacing w:line="240" w:lineRule="atLeast"/>
        <w:rPr>
          <w:rFonts w:ascii="宋体"/>
          <w:b/>
          <w:sz w:val="32"/>
        </w:rPr>
      </w:pPr>
    </w:p>
    <w:p w14:paraId="3FC43FDE">
      <w:pPr>
        <w:spacing w:line="240" w:lineRule="atLeast"/>
        <w:rPr>
          <w:rFonts w:ascii="宋体"/>
          <w:b/>
          <w:sz w:val="32"/>
        </w:rPr>
      </w:pPr>
    </w:p>
    <w:p w14:paraId="7EA5A467">
      <w:pPr>
        <w:pStyle w:val="22"/>
        <w:ind w:left="833" w:leftChars="397" w:firstLine="0"/>
        <w:jc w:val="center"/>
        <w:outlineLvl w:val="0"/>
        <w:rPr>
          <w:rFonts w:hint="default"/>
          <w:sz w:val="30"/>
          <w:szCs w:val="30"/>
          <w:lang w:val="en-US"/>
        </w:rPr>
      </w:pPr>
      <w:r>
        <w:rPr>
          <w:rFonts w:hint="eastAsia"/>
          <w:sz w:val="30"/>
          <w:szCs w:val="30"/>
        </w:rPr>
        <w:t>采购人：</w:t>
      </w:r>
      <w:r>
        <w:rPr>
          <w:rFonts w:hint="eastAsia"/>
          <w:sz w:val="30"/>
          <w:szCs w:val="30"/>
          <w:lang w:eastAsia="zh-CN"/>
        </w:rPr>
        <w:t>海南省教育研究培训院</w:t>
      </w:r>
    </w:p>
    <w:p w14:paraId="3080E384">
      <w:pPr>
        <w:pStyle w:val="22"/>
        <w:ind w:left="833" w:leftChars="397" w:firstLine="0"/>
        <w:jc w:val="center"/>
        <w:outlineLvl w:val="0"/>
        <w:rPr>
          <w:b/>
          <w:sz w:val="32"/>
          <w:szCs w:val="32"/>
        </w:rPr>
      </w:pPr>
      <w:r>
        <w:rPr>
          <w:rFonts w:hint="eastAsia"/>
          <w:sz w:val="30"/>
          <w:szCs w:val="30"/>
        </w:rPr>
        <w:t>采购代理机构：海南省教学仪器设备招标中心有限公司</w:t>
      </w:r>
    </w:p>
    <w:p w14:paraId="11B84A87">
      <w:pPr>
        <w:pStyle w:val="22"/>
        <w:ind w:left="835" w:leftChars="398" w:firstLine="3232" w:firstLineChars="1010"/>
        <w:jc w:val="both"/>
        <w:rPr>
          <w:color w:val="000000"/>
          <w:sz w:val="32"/>
          <w:szCs w:val="32"/>
        </w:rPr>
      </w:pPr>
      <w:bookmarkStart w:id="17" w:name="OLE_LINK1"/>
      <w:bookmarkStart w:id="18" w:name="OLE_LINK2"/>
      <w:r>
        <w:rPr>
          <w:rFonts w:hint="eastAsia"/>
          <w:color w:val="000000"/>
          <w:sz w:val="32"/>
          <w:szCs w:val="32"/>
        </w:rPr>
        <w:t>2025年</w:t>
      </w:r>
      <w:r>
        <w:rPr>
          <w:rFonts w:hint="eastAsia"/>
          <w:color w:val="000000"/>
          <w:sz w:val="32"/>
          <w:szCs w:val="32"/>
          <w:lang w:val="en-US" w:eastAsia="zh-CN"/>
        </w:rPr>
        <w:t>8</w:t>
      </w:r>
      <w:r>
        <w:rPr>
          <w:rFonts w:hint="eastAsia"/>
          <w:color w:val="000000"/>
          <w:sz w:val="32"/>
          <w:szCs w:val="32"/>
        </w:rPr>
        <w:t>月</w:t>
      </w:r>
    </w:p>
    <w:p w14:paraId="0E587202"/>
    <w:p w14:paraId="2920BF1D">
      <w:pPr>
        <w:pStyle w:val="36"/>
      </w:pPr>
    </w:p>
    <w:p w14:paraId="75C1ED9E"/>
    <w:p w14:paraId="6B1A779D">
      <w:pPr>
        <w:pStyle w:val="46"/>
      </w:pPr>
    </w:p>
    <w:bookmarkEnd w:id="17"/>
    <w:bookmarkEnd w:id="18"/>
    <w:p w14:paraId="224B9514">
      <w:pPr>
        <w:jc w:val="center"/>
        <w:rPr>
          <w:b/>
          <w:bCs/>
          <w:sz w:val="36"/>
          <w:szCs w:val="36"/>
        </w:rPr>
      </w:pPr>
      <w:r>
        <w:rPr>
          <w:rFonts w:hint="eastAsia"/>
          <w:b/>
          <w:bCs/>
          <w:sz w:val="36"/>
          <w:szCs w:val="36"/>
        </w:rPr>
        <w:t>目    录</w:t>
      </w:r>
    </w:p>
    <w:p w14:paraId="2F52E18E">
      <w:pPr>
        <w:pStyle w:val="22"/>
        <w:spacing w:line="360" w:lineRule="exact"/>
        <w:ind w:left="835" w:leftChars="398" w:firstLine="1910" w:firstLineChars="597"/>
        <w:jc w:val="both"/>
        <w:rPr>
          <w:b/>
          <w:bCs/>
          <w:sz w:val="32"/>
          <w:szCs w:val="32"/>
        </w:rPr>
      </w:pPr>
    </w:p>
    <w:p w14:paraId="2368AA18"/>
    <w:p w14:paraId="32EAD2A8">
      <w:pPr>
        <w:spacing w:line="900" w:lineRule="exact"/>
        <w:ind w:firstLine="640" w:firstLineChars="200"/>
        <w:rPr>
          <w:b/>
          <w:sz w:val="32"/>
          <w:szCs w:val="32"/>
        </w:rPr>
      </w:pPr>
      <w:r>
        <w:rPr>
          <w:rFonts w:hint="eastAsia"/>
          <w:b/>
          <w:sz w:val="32"/>
          <w:szCs w:val="32"/>
        </w:rPr>
        <w:t>第一部分       竞争性磋商采购邀请函</w:t>
      </w:r>
    </w:p>
    <w:p w14:paraId="4D8CB46F">
      <w:pPr>
        <w:spacing w:line="900" w:lineRule="exact"/>
        <w:ind w:firstLine="640" w:firstLineChars="200"/>
        <w:outlineLvl w:val="9"/>
        <w:rPr>
          <w:b/>
          <w:sz w:val="32"/>
          <w:szCs w:val="32"/>
        </w:rPr>
      </w:pPr>
      <w:r>
        <w:rPr>
          <w:rFonts w:hint="eastAsia"/>
          <w:b/>
          <w:sz w:val="32"/>
          <w:szCs w:val="32"/>
        </w:rPr>
        <w:t>第二部分       竞争性磋商采购项目需求</w:t>
      </w:r>
    </w:p>
    <w:p w14:paraId="526C5E6C">
      <w:pPr>
        <w:tabs>
          <w:tab w:val="left" w:pos="720"/>
          <w:tab w:val="left" w:pos="1260"/>
          <w:tab w:val="left" w:pos="2160"/>
          <w:tab w:val="left" w:pos="2880"/>
          <w:tab w:val="left" w:pos="3600"/>
          <w:tab w:val="left" w:pos="4320"/>
          <w:tab w:val="left" w:pos="5040"/>
          <w:tab w:val="left" w:pos="5760"/>
        </w:tabs>
        <w:autoSpaceDE w:val="0"/>
        <w:autoSpaceDN w:val="0"/>
        <w:adjustRightInd w:val="0"/>
        <w:spacing w:line="900" w:lineRule="exact"/>
        <w:ind w:right="258" w:rightChars="123" w:firstLine="640" w:firstLineChars="200"/>
        <w:rPr>
          <w:b/>
          <w:sz w:val="32"/>
          <w:szCs w:val="32"/>
        </w:rPr>
      </w:pPr>
      <w:r>
        <w:rPr>
          <w:rFonts w:hint="eastAsia"/>
          <w:b/>
          <w:sz w:val="32"/>
          <w:szCs w:val="32"/>
        </w:rPr>
        <w:t xml:space="preserve">第三部分   </w:t>
      </w:r>
      <w:r>
        <w:rPr>
          <w:rFonts w:hint="eastAsia"/>
          <w:b/>
          <w:sz w:val="32"/>
          <w:szCs w:val="32"/>
          <w:lang w:val="en-US" w:eastAsia="zh-CN"/>
        </w:rPr>
        <w:t xml:space="preserve">    </w:t>
      </w:r>
      <w:r>
        <w:rPr>
          <w:rFonts w:hint="eastAsia"/>
          <w:b/>
          <w:sz w:val="32"/>
          <w:szCs w:val="32"/>
        </w:rPr>
        <w:t>供应商须知</w:t>
      </w:r>
    </w:p>
    <w:p w14:paraId="7FEEC01D">
      <w:pPr>
        <w:spacing w:line="900" w:lineRule="exact"/>
        <w:ind w:firstLine="640" w:firstLineChars="200"/>
        <w:rPr>
          <w:b/>
          <w:sz w:val="32"/>
          <w:szCs w:val="32"/>
        </w:rPr>
      </w:pPr>
      <w:r>
        <w:rPr>
          <w:rFonts w:hint="eastAsia"/>
          <w:b/>
          <w:sz w:val="32"/>
          <w:szCs w:val="32"/>
        </w:rPr>
        <w:t>第四部分       评审办法</w:t>
      </w:r>
    </w:p>
    <w:p w14:paraId="6CDB14B3">
      <w:pPr>
        <w:spacing w:line="900" w:lineRule="exact"/>
        <w:ind w:firstLine="640" w:firstLineChars="200"/>
        <w:rPr>
          <w:b/>
          <w:sz w:val="32"/>
          <w:szCs w:val="32"/>
        </w:rPr>
      </w:pPr>
      <w:r>
        <w:rPr>
          <w:rFonts w:hint="eastAsia"/>
          <w:b/>
          <w:sz w:val="32"/>
          <w:szCs w:val="32"/>
        </w:rPr>
        <w:t>第五部分       合同条款格式</w:t>
      </w:r>
    </w:p>
    <w:p w14:paraId="1ED90C9C">
      <w:pPr>
        <w:spacing w:line="900" w:lineRule="exact"/>
        <w:ind w:firstLine="640" w:firstLineChars="200"/>
        <w:rPr>
          <w:b/>
          <w:sz w:val="32"/>
          <w:szCs w:val="32"/>
        </w:rPr>
      </w:pPr>
      <w:r>
        <w:rPr>
          <w:rFonts w:hint="eastAsia"/>
          <w:b/>
          <w:sz w:val="32"/>
          <w:szCs w:val="32"/>
        </w:rPr>
        <w:t>第六部分       响应文件格式</w:t>
      </w:r>
    </w:p>
    <w:p w14:paraId="28511F75"/>
    <w:p w14:paraId="4C8758EC"/>
    <w:p w14:paraId="6A5AEE3E"/>
    <w:p w14:paraId="4AF5D96A"/>
    <w:p w14:paraId="16FFE12A"/>
    <w:p w14:paraId="76CADFE4">
      <w:pPr>
        <w:bidi w:val="0"/>
      </w:pPr>
    </w:p>
    <w:p w14:paraId="61914528"/>
    <w:p w14:paraId="2168CC1E">
      <w:pPr>
        <w:bidi w:val="0"/>
      </w:pPr>
    </w:p>
    <w:p w14:paraId="6E0B4023"/>
    <w:p w14:paraId="0B7E606B"/>
    <w:p w14:paraId="68A1EC63"/>
    <w:p w14:paraId="4BD4B527"/>
    <w:p w14:paraId="0ABEA318"/>
    <w:p w14:paraId="3B2468FB"/>
    <w:p w14:paraId="79F4906F"/>
    <w:p w14:paraId="2AFE5A4E"/>
    <w:p w14:paraId="44AF33AC"/>
    <w:p w14:paraId="709BE0C6"/>
    <w:p w14:paraId="2AC390DD"/>
    <w:p w14:paraId="28A1415C">
      <w:pPr>
        <w:pStyle w:val="46"/>
      </w:pPr>
    </w:p>
    <w:p w14:paraId="7386EB3D">
      <w:pPr>
        <w:pStyle w:val="12"/>
      </w:pPr>
    </w:p>
    <w:p w14:paraId="2A3493E6"/>
    <w:p w14:paraId="272A8726">
      <w:pPr>
        <w:bidi w:val="0"/>
      </w:pPr>
    </w:p>
    <w:p w14:paraId="0D8DCA69">
      <w:pPr>
        <w:pStyle w:val="46"/>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7DAD0468">
      <w:pPr>
        <w:spacing w:line="500" w:lineRule="exact"/>
        <w:jc w:val="center"/>
        <w:outlineLvl w:val="0"/>
        <w:rPr>
          <w:rFonts w:hint="eastAsia" w:ascii="宋体" w:hAnsi="宋体"/>
          <w:b/>
          <w:bCs/>
          <w:sz w:val="36"/>
          <w:szCs w:val="36"/>
        </w:rPr>
      </w:pPr>
      <w:bookmarkStart w:id="19" w:name="OLE_LINK6"/>
      <w:bookmarkStart w:id="20" w:name="OLE_LINK3"/>
      <w:r>
        <w:rPr>
          <w:rFonts w:hint="eastAsia"/>
          <w:b/>
          <w:bCs/>
          <w:sz w:val="32"/>
          <w:szCs w:val="32"/>
        </w:rPr>
        <w:t>第一部分　采购</w:t>
      </w:r>
      <w:r>
        <w:rPr>
          <w:rFonts w:hint="eastAsia"/>
          <w:b/>
          <w:sz w:val="32"/>
          <w:szCs w:val="32"/>
        </w:rPr>
        <w:t>邀请函</w:t>
      </w:r>
    </w:p>
    <w:p w14:paraId="73BC3172">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项目概况</w:t>
      </w:r>
    </w:p>
    <w:p w14:paraId="54B7E005">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u w:val="single"/>
          <w:lang w:eastAsia="zh-CN"/>
        </w:rPr>
        <w:t>海南省智慧教研采购服务项目</w:t>
      </w:r>
      <w:r>
        <w:rPr>
          <w:rFonts w:hint="eastAsia" w:ascii="宋体" w:hAnsi="宋体" w:cs="宋体"/>
          <w:kern w:val="0"/>
          <w:sz w:val="24"/>
        </w:rPr>
        <w:t>的潜在供应商应在</w:t>
      </w:r>
      <w:r>
        <w:rPr>
          <w:rFonts w:hint="eastAsia" w:ascii="宋体" w:hAnsi="宋体" w:cs="宋体"/>
          <w:kern w:val="0"/>
          <w:sz w:val="24"/>
          <w:u w:val="single"/>
        </w:rPr>
        <w:t>（海南省海口市蓝天路西2-8号、海南省教学仪器设备招标中心有限公司）</w:t>
      </w:r>
      <w:r>
        <w:rPr>
          <w:rFonts w:hint="eastAsia" w:ascii="宋体" w:hAnsi="宋体" w:cs="宋体"/>
          <w:kern w:val="0"/>
          <w:sz w:val="24"/>
        </w:rPr>
        <w:t>获取采购文件，并于</w:t>
      </w:r>
      <w:r>
        <w:rPr>
          <w:rFonts w:hint="eastAsia" w:ascii="宋体" w:hAnsi="宋体" w:cs="宋体"/>
          <w:kern w:val="0"/>
          <w:sz w:val="24"/>
          <w:u w:val="single"/>
        </w:rPr>
        <w:t>2025年</w:t>
      </w:r>
      <w:r>
        <w:rPr>
          <w:rFonts w:hint="eastAsia" w:ascii="宋体" w:hAnsi="宋体" w:cs="宋体"/>
          <w:kern w:val="0"/>
          <w:sz w:val="24"/>
          <w:u w:val="single"/>
          <w:lang w:val="en-US" w:eastAsia="zh-CN"/>
        </w:rPr>
        <w:t>9</w:t>
      </w:r>
      <w:r>
        <w:rPr>
          <w:rFonts w:hint="eastAsia" w:ascii="宋体" w:hAnsi="宋体" w:cs="宋体"/>
          <w:kern w:val="0"/>
          <w:sz w:val="24"/>
          <w:u w:val="single"/>
        </w:rPr>
        <w:t>月</w:t>
      </w:r>
      <w:r>
        <w:rPr>
          <w:rFonts w:hint="eastAsia" w:ascii="宋体" w:hAnsi="宋体" w:cs="宋体"/>
          <w:kern w:val="0"/>
          <w:sz w:val="24"/>
          <w:u w:val="single"/>
          <w:lang w:val="en-US" w:eastAsia="zh-CN"/>
        </w:rPr>
        <w:t>3</w:t>
      </w:r>
      <w:r>
        <w:rPr>
          <w:rFonts w:hint="eastAsia" w:ascii="宋体" w:hAnsi="宋体" w:cs="宋体"/>
          <w:kern w:val="0"/>
          <w:sz w:val="24"/>
          <w:u w:val="single"/>
        </w:rPr>
        <w:t>日</w:t>
      </w:r>
      <w:r>
        <w:rPr>
          <w:rFonts w:hint="eastAsia" w:ascii="宋体" w:hAnsi="宋体" w:cs="宋体"/>
          <w:kern w:val="0"/>
          <w:sz w:val="24"/>
          <w:u w:val="single"/>
          <w:lang w:val="en-US" w:eastAsia="zh-CN"/>
        </w:rPr>
        <w:t>09</w:t>
      </w:r>
      <w:r>
        <w:rPr>
          <w:rFonts w:hint="eastAsia" w:ascii="宋体" w:hAnsi="宋体" w:cs="宋体"/>
          <w:kern w:val="0"/>
          <w:sz w:val="24"/>
          <w:u w:val="single"/>
        </w:rPr>
        <w:t>点</w:t>
      </w:r>
      <w:r>
        <w:rPr>
          <w:rFonts w:hint="eastAsia" w:ascii="宋体" w:hAnsi="宋体" w:cs="宋体"/>
          <w:kern w:val="0"/>
          <w:sz w:val="24"/>
          <w:u w:val="single"/>
          <w:lang w:val="en-US" w:eastAsia="zh-CN"/>
        </w:rPr>
        <w:t>00</w:t>
      </w:r>
      <w:r>
        <w:rPr>
          <w:rFonts w:hint="eastAsia" w:ascii="宋体" w:hAnsi="宋体" w:cs="宋体"/>
          <w:kern w:val="0"/>
          <w:sz w:val="24"/>
          <w:u w:val="single"/>
        </w:rPr>
        <w:t>分（北京时间）</w:t>
      </w:r>
      <w:r>
        <w:rPr>
          <w:rFonts w:hint="eastAsia" w:ascii="宋体" w:hAnsi="宋体" w:cs="宋体"/>
          <w:kern w:val="0"/>
          <w:sz w:val="24"/>
        </w:rPr>
        <w:t>前提交响应</w:t>
      </w:r>
      <w:r>
        <w:rPr>
          <w:rFonts w:ascii="宋体" w:hAnsi="宋体" w:cs="宋体"/>
          <w:kern w:val="0"/>
          <w:sz w:val="24"/>
        </w:rPr>
        <w:t>文件</w:t>
      </w:r>
      <w:r>
        <w:rPr>
          <w:rFonts w:hint="eastAsia" w:ascii="宋体" w:hAnsi="宋体" w:cs="宋体"/>
          <w:kern w:val="0"/>
          <w:sz w:val="24"/>
        </w:rPr>
        <w:t>。</w:t>
      </w:r>
    </w:p>
    <w:p w14:paraId="66A2A4A1">
      <w:pPr>
        <w:adjustRightInd w:val="0"/>
        <w:snapToGrid w:val="0"/>
        <w:spacing w:line="360" w:lineRule="auto"/>
        <w:rPr>
          <w:rFonts w:hint="eastAsia" w:ascii="宋体" w:hAnsi="宋体" w:cs="宋体"/>
          <w:kern w:val="0"/>
          <w:sz w:val="24"/>
        </w:rPr>
      </w:pPr>
    </w:p>
    <w:p w14:paraId="1337C7CB">
      <w:pPr>
        <w:keepNext/>
        <w:keepLines/>
        <w:autoSpaceDE w:val="0"/>
        <w:autoSpaceDN w:val="0"/>
        <w:adjustRightInd w:val="0"/>
        <w:snapToGrid w:val="0"/>
        <w:spacing w:line="360" w:lineRule="auto"/>
        <w:ind w:firstLine="480" w:firstLineChars="200"/>
        <w:textAlignment w:val="baseline"/>
        <w:outlineLvl w:val="1"/>
        <w:rPr>
          <w:rFonts w:hint="eastAsia" w:ascii="黑体" w:hAnsi="黑体" w:eastAsia="黑体" w:cs="黑体"/>
          <w:b w:val="0"/>
          <w:bCs/>
          <w:kern w:val="0"/>
          <w:sz w:val="24"/>
        </w:rPr>
      </w:pPr>
      <w:bookmarkStart w:id="21" w:name="_Toc28359012"/>
      <w:bookmarkStart w:id="22" w:name="_Toc28359089"/>
      <w:bookmarkStart w:id="23" w:name="_Toc35393798"/>
      <w:bookmarkStart w:id="24" w:name="_Toc35393629"/>
      <w:r>
        <w:rPr>
          <w:rFonts w:hint="eastAsia" w:ascii="黑体" w:hAnsi="黑体" w:eastAsia="黑体" w:cs="黑体"/>
          <w:b w:val="0"/>
          <w:bCs/>
          <w:kern w:val="0"/>
          <w:sz w:val="24"/>
        </w:rPr>
        <w:t>一、项目基本情况</w:t>
      </w:r>
      <w:bookmarkEnd w:id="21"/>
      <w:bookmarkEnd w:id="22"/>
      <w:bookmarkEnd w:id="23"/>
      <w:bookmarkEnd w:id="24"/>
    </w:p>
    <w:p w14:paraId="23329728">
      <w:pPr>
        <w:adjustRightInd w:val="0"/>
        <w:snapToGrid w:val="0"/>
        <w:spacing w:line="360" w:lineRule="auto"/>
        <w:ind w:firstLine="480" w:firstLineChars="200"/>
        <w:rPr>
          <w:rFonts w:hint="eastAsia" w:ascii="宋体" w:hAnsi="宋体" w:eastAsia="宋体" w:cs="宋体"/>
          <w:kern w:val="0"/>
          <w:sz w:val="24"/>
          <w:lang w:eastAsia="zh-CN"/>
        </w:rPr>
      </w:pPr>
      <w:r>
        <w:rPr>
          <w:rFonts w:hint="eastAsia" w:ascii="宋体" w:hAnsi="宋体" w:cs="宋体"/>
          <w:b/>
          <w:bCs/>
          <w:kern w:val="0"/>
          <w:sz w:val="24"/>
        </w:rPr>
        <w:t>项目编号：</w:t>
      </w:r>
      <w:r>
        <w:rPr>
          <w:rFonts w:hint="eastAsia" w:ascii="宋体" w:hAnsi="宋体" w:cs="宋体"/>
          <w:kern w:val="0"/>
          <w:sz w:val="24"/>
          <w:lang w:eastAsia="zh-CN"/>
        </w:rPr>
        <w:t>HNJY2025-</w:t>
      </w:r>
      <w:r>
        <w:rPr>
          <w:rFonts w:hint="eastAsia" w:ascii="宋体" w:hAnsi="宋体" w:cs="宋体"/>
          <w:kern w:val="0"/>
          <w:sz w:val="24"/>
          <w:lang w:val="en-US" w:eastAsia="zh-CN"/>
        </w:rPr>
        <w:t>7</w:t>
      </w:r>
      <w:r>
        <w:rPr>
          <w:rFonts w:hint="eastAsia" w:ascii="宋体" w:hAnsi="宋体" w:cs="宋体"/>
          <w:kern w:val="0"/>
          <w:sz w:val="24"/>
          <w:lang w:eastAsia="zh-CN"/>
        </w:rPr>
        <w:t>-</w:t>
      </w:r>
      <w:r>
        <w:rPr>
          <w:rFonts w:hint="eastAsia" w:ascii="宋体" w:hAnsi="宋体" w:cs="宋体"/>
          <w:kern w:val="0"/>
          <w:sz w:val="24"/>
          <w:lang w:val="en-US" w:eastAsia="zh-CN"/>
        </w:rPr>
        <w:t>6</w:t>
      </w:r>
    </w:p>
    <w:p w14:paraId="0E5D48D8">
      <w:pPr>
        <w:adjustRightInd w:val="0"/>
        <w:snapToGrid w:val="0"/>
        <w:spacing w:line="360" w:lineRule="auto"/>
        <w:ind w:firstLine="480" w:firstLineChars="200"/>
        <w:rPr>
          <w:rFonts w:hint="eastAsia" w:ascii="宋体" w:hAnsi="宋体" w:cs="宋体"/>
          <w:kern w:val="0"/>
          <w:sz w:val="24"/>
          <w:lang w:eastAsia="zh-CN"/>
        </w:rPr>
      </w:pPr>
      <w:r>
        <w:rPr>
          <w:rFonts w:hint="eastAsia" w:ascii="宋体" w:hAnsi="宋体" w:cs="宋体"/>
          <w:b/>
          <w:bCs/>
          <w:kern w:val="0"/>
          <w:sz w:val="24"/>
        </w:rPr>
        <w:t>项目名称：</w:t>
      </w:r>
      <w:r>
        <w:rPr>
          <w:rFonts w:hint="eastAsia" w:ascii="宋体" w:hAnsi="宋体" w:cs="宋体"/>
          <w:kern w:val="0"/>
          <w:sz w:val="24"/>
          <w:lang w:eastAsia="zh-CN"/>
        </w:rPr>
        <w:t>海南省智慧教研采购服务项目（共分为</w:t>
      </w:r>
      <w:r>
        <w:rPr>
          <w:rFonts w:hint="eastAsia" w:ascii="宋体" w:hAnsi="宋体" w:cs="宋体"/>
          <w:kern w:val="0"/>
          <w:sz w:val="24"/>
          <w:lang w:val="en-US" w:eastAsia="zh-CN"/>
        </w:rPr>
        <w:t>5</w:t>
      </w:r>
      <w:r>
        <w:rPr>
          <w:rFonts w:hint="eastAsia" w:ascii="宋体" w:hAnsi="宋体" w:cs="宋体"/>
          <w:kern w:val="0"/>
          <w:sz w:val="24"/>
          <w:lang w:eastAsia="zh-CN"/>
        </w:rPr>
        <w:t>个包）</w:t>
      </w:r>
    </w:p>
    <w:p w14:paraId="7BC86A28">
      <w:pPr>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1包：第1片区（海口美兰区、文昌市、三亚吉阳区、屯昌县、琼中县）；</w:t>
      </w:r>
    </w:p>
    <w:p w14:paraId="03A5B0FA">
      <w:pPr>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2包：第2片区（海口秀英区、三亚海棠区、万宁市、临高县）；</w:t>
      </w:r>
    </w:p>
    <w:p w14:paraId="087CBCDE">
      <w:pPr>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3包：第3片区（海口龙华区、保亭县、三亚崖州区、白沙县、昌江县）；</w:t>
      </w:r>
    </w:p>
    <w:p w14:paraId="5A5C4700">
      <w:pPr>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4包：第4片区（琼海市、儋州市、东方市、定安县、澄迈县）；</w:t>
      </w:r>
    </w:p>
    <w:p w14:paraId="23E95626">
      <w:pPr>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5包：第5片区（海口琼山区、三亚天涯区、陵水县、乐东县、五指山市）。</w:t>
      </w:r>
    </w:p>
    <w:p w14:paraId="273A46F1">
      <w:pPr>
        <w:adjustRightInd w:val="0"/>
        <w:snapToGrid w:val="0"/>
        <w:spacing w:line="360" w:lineRule="auto"/>
        <w:ind w:firstLine="480" w:firstLineChars="200"/>
        <w:rPr>
          <w:rFonts w:hint="default" w:ascii="宋体" w:hAnsi="宋体" w:cs="宋体"/>
          <w:kern w:val="0"/>
          <w:sz w:val="24"/>
          <w:lang w:val="en-US" w:eastAsia="zh-CN"/>
        </w:rPr>
      </w:pPr>
      <w:r>
        <w:rPr>
          <w:rFonts w:hint="default" w:ascii="宋体" w:hAnsi="宋体" w:cs="宋体"/>
          <w:kern w:val="0"/>
          <w:sz w:val="24"/>
          <w:lang w:val="en-US" w:eastAsia="zh-CN"/>
        </w:rPr>
        <w:t>考虑项目的具体情况，本次招标采取兼投不兼中的规则，即投标人可兼投所有包，但不能兼中，只对投标人中包数量进行限制，每个有效投标人最多只能中标本项目的1个包。按包的顺序进行评标，投标人已列为前面1个包第一中标候选人的，之后参与竞标的包只进行评分，将不再获得中标人推荐资格；如出现第一中标候选人放弃本包的，由下一排名的中标候选人将按上述规则要求进行递补。</w:t>
      </w:r>
    </w:p>
    <w:p w14:paraId="5CE40B11">
      <w:pPr>
        <w:adjustRightInd w:val="0"/>
        <w:snapToGrid w:val="0"/>
        <w:spacing w:line="360" w:lineRule="auto"/>
        <w:ind w:firstLine="480" w:firstLineChars="200"/>
        <w:rPr>
          <w:rFonts w:hint="eastAsia" w:ascii="宋体" w:hAnsi="宋体" w:cs="宋体"/>
          <w:kern w:val="0"/>
          <w:sz w:val="24"/>
        </w:rPr>
      </w:pPr>
      <w:r>
        <w:rPr>
          <w:rFonts w:hint="eastAsia" w:ascii="宋体" w:hAnsi="宋体" w:cs="宋体"/>
          <w:b/>
          <w:bCs/>
          <w:kern w:val="0"/>
          <w:sz w:val="24"/>
        </w:rPr>
        <w:t>采购方式：</w:t>
      </w:r>
      <w:r>
        <w:rPr>
          <w:rFonts w:hint="eastAsia" w:ascii="宋体" w:hAnsi="宋体" w:cs="宋体"/>
          <w:kern w:val="0"/>
          <w:sz w:val="24"/>
          <w:lang w:val="en-US" w:eastAsia="zh-CN"/>
        </w:rPr>
        <w:t>竞争性磋商</w:t>
      </w:r>
      <w:r>
        <w:rPr>
          <w:rFonts w:hint="eastAsia" w:ascii="宋体" w:hAnsi="宋体" w:cs="宋体"/>
          <w:kern w:val="0"/>
          <w:sz w:val="24"/>
        </w:rPr>
        <w:t xml:space="preserve"> </w:t>
      </w:r>
    </w:p>
    <w:p w14:paraId="515A4D16">
      <w:pPr>
        <w:adjustRightInd w:val="0"/>
        <w:snapToGrid w:val="0"/>
        <w:spacing w:line="360" w:lineRule="auto"/>
        <w:ind w:firstLine="480" w:firstLineChars="200"/>
        <w:rPr>
          <w:rFonts w:hint="eastAsia" w:ascii="宋体" w:hAnsi="宋体" w:cs="宋体"/>
          <w:kern w:val="0"/>
          <w:sz w:val="24"/>
        </w:rPr>
      </w:pPr>
      <w:r>
        <w:rPr>
          <w:rFonts w:hint="eastAsia" w:ascii="宋体" w:hAnsi="宋体" w:cs="宋体"/>
          <w:b/>
          <w:bCs/>
          <w:kern w:val="0"/>
          <w:sz w:val="24"/>
        </w:rPr>
        <w:t>预算金额：</w:t>
      </w:r>
      <w:r>
        <w:rPr>
          <w:rFonts w:hint="eastAsia" w:ascii="宋体" w:hAnsi="宋体" w:cs="宋体"/>
          <w:kern w:val="0"/>
          <w:sz w:val="24"/>
          <w:lang w:val="en-US" w:eastAsia="zh-CN"/>
        </w:rPr>
        <w:t>80</w:t>
      </w:r>
      <w:r>
        <w:rPr>
          <w:rFonts w:hint="eastAsia" w:ascii="宋体" w:hAnsi="宋体" w:cs="宋体"/>
          <w:kern w:val="0"/>
          <w:sz w:val="24"/>
        </w:rPr>
        <w:t>万元</w:t>
      </w:r>
    </w:p>
    <w:p w14:paraId="72F46D92">
      <w:pPr>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其中，1包：第1片区（海口美兰区、文昌市、三亚吉阳区、屯昌县、琼中县）18.67万元；</w:t>
      </w:r>
    </w:p>
    <w:p w14:paraId="3CC5B147">
      <w:pPr>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2包：第2片区（海口秀英区、三亚海棠区、万宁市、临高县）13.33万元；</w:t>
      </w:r>
    </w:p>
    <w:p w14:paraId="76AE70AC">
      <w:pPr>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3包：第3片区（海口市龙华区、保亭县、三亚崖州区、白沙县、昌江县）16 万元；</w:t>
      </w:r>
    </w:p>
    <w:p w14:paraId="1E4297AF">
      <w:pPr>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4包：第4片区（琼海市、儋州市、东方市、定安县、澄迈县）16 万元；</w:t>
      </w:r>
    </w:p>
    <w:p w14:paraId="36F7DA09">
      <w:pPr>
        <w:adjustRightInd w:val="0"/>
        <w:snapToGrid w:val="0"/>
        <w:spacing w:line="360" w:lineRule="auto"/>
        <w:ind w:firstLine="480" w:firstLineChars="200"/>
        <w:rPr>
          <w:rFonts w:hint="default" w:ascii="宋体" w:hAnsi="宋体" w:eastAsia="宋体" w:cs="宋体"/>
          <w:kern w:val="0"/>
          <w:sz w:val="24"/>
          <w:lang w:val="en-US" w:eastAsia="zh-CN"/>
        </w:rPr>
      </w:pPr>
      <w:r>
        <w:rPr>
          <w:rFonts w:hint="eastAsia" w:ascii="宋体" w:hAnsi="宋体" w:cs="宋体"/>
          <w:kern w:val="0"/>
          <w:sz w:val="24"/>
          <w:lang w:val="en-US" w:eastAsia="zh-CN"/>
        </w:rPr>
        <w:t>5包：第5片区（海口琼山区、三亚天涯区、陵水县、乐东县、五指山市）16 万元。</w:t>
      </w:r>
    </w:p>
    <w:p w14:paraId="21E82065">
      <w:pPr>
        <w:adjustRightInd w:val="0"/>
        <w:snapToGrid w:val="0"/>
        <w:spacing w:line="360" w:lineRule="auto"/>
        <w:ind w:firstLine="480" w:firstLineChars="200"/>
        <w:rPr>
          <w:rFonts w:hint="eastAsia" w:ascii="宋体" w:hAnsi="宋体" w:cs="宋体"/>
          <w:kern w:val="0"/>
          <w:sz w:val="24"/>
        </w:rPr>
      </w:pPr>
      <w:r>
        <w:rPr>
          <w:rFonts w:hint="eastAsia" w:ascii="宋体" w:hAnsi="宋体" w:cs="宋体"/>
          <w:b/>
          <w:bCs/>
          <w:kern w:val="0"/>
          <w:sz w:val="24"/>
        </w:rPr>
        <w:t>最高限价：：</w:t>
      </w:r>
      <w:r>
        <w:rPr>
          <w:rFonts w:hint="eastAsia" w:ascii="宋体" w:hAnsi="宋体" w:cs="宋体"/>
          <w:kern w:val="0"/>
          <w:sz w:val="24"/>
          <w:lang w:val="en-US" w:eastAsia="zh-CN"/>
        </w:rPr>
        <w:t>80</w:t>
      </w:r>
      <w:r>
        <w:rPr>
          <w:rFonts w:hint="eastAsia" w:ascii="宋体" w:hAnsi="宋体" w:cs="宋体"/>
          <w:kern w:val="0"/>
          <w:sz w:val="24"/>
        </w:rPr>
        <w:t>万元</w:t>
      </w:r>
    </w:p>
    <w:p w14:paraId="6EA5B67C">
      <w:pPr>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其中，1包：第1片区（海口美兰区、文昌市、三亚吉阳区、屯昌县、琼中县）18.67万元；</w:t>
      </w:r>
    </w:p>
    <w:p w14:paraId="27FD97FE">
      <w:pPr>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2包：第2片区（海口秀英区、三亚海棠区、万宁市、临高县）13.33万元；</w:t>
      </w:r>
    </w:p>
    <w:p w14:paraId="113237C3">
      <w:pPr>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3包：第3片区（海口市龙华区、保亭县、三亚崖州区、白沙县、昌江县）16 万元；</w:t>
      </w:r>
    </w:p>
    <w:p w14:paraId="2F95A189">
      <w:pPr>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4包：第4片区（琼海市、儋州市、东方市、定安县、澄迈县）16 万元；</w:t>
      </w:r>
    </w:p>
    <w:p w14:paraId="2C0FEAD2">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5包：第5片区（海口琼山区、三亚天涯区、陵水县、乐东县、五指山市）16 万元。</w:t>
      </w:r>
    </w:p>
    <w:p w14:paraId="168C5C1E">
      <w:pPr>
        <w:adjustRightInd w:val="0"/>
        <w:snapToGrid w:val="0"/>
        <w:spacing w:line="360" w:lineRule="auto"/>
        <w:ind w:firstLine="480" w:firstLineChars="200"/>
        <w:rPr>
          <w:rFonts w:hint="default" w:ascii="宋体" w:hAnsi="宋体" w:eastAsia="宋体" w:cs="宋体"/>
          <w:kern w:val="0"/>
          <w:sz w:val="24"/>
          <w:lang w:val="en-US" w:eastAsia="zh-CN"/>
        </w:rPr>
      </w:pPr>
      <w:r>
        <w:rPr>
          <w:rFonts w:hint="eastAsia" w:ascii="宋体" w:hAnsi="宋体" w:cs="宋体"/>
          <w:b/>
          <w:bCs/>
          <w:kern w:val="0"/>
          <w:sz w:val="24"/>
        </w:rPr>
        <w:t>采购需求：</w:t>
      </w:r>
      <w:r>
        <w:rPr>
          <w:rFonts w:hint="eastAsia" w:ascii="宋体" w:hAnsi="宋体" w:cs="宋体"/>
          <w:kern w:val="0"/>
          <w:sz w:val="24"/>
          <w:lang w:val="en-US" w:eastAsia="zh-CN"/>
        </w:rPr>
        <w:t>详见磋商标文件采购需求清单</w:t>
      </w:r>
    </w:p>
    <w:p w14:paraId="1A092BBB">
      <w:pPr>
        <w:shd w:val="clear" w:fill="FFFFFF" w:themeFill="background1"/>
        <w:adjustRightInd w:val="0"/>
        <w:snapToGrid w:val="0"/>
        <w:spacing w:line="360" w:lineRule="auto"/>
        <w:ind w:firstLine="480" w:firstLineChars="200"/>
        <w:rPr>
          <w:rFonts w:hint="eastAsia" w:ascii="宋体" w:hAnsi="宋体" w:cs="宋体"/>
          <w:b/>
          <w:bCs/>
          <w:kern w:val="0"/>
          <w:sz w:val="24"/>
        </w:rPr>
      </w:pPr>
      <w:r>
        <w:rPr>
          <w:rFonts w:hint="eastAsia" w:ascii="宋体" w:hAnsi="宋体" w:cs="宋体"/>
          <w:b/>
          <w:bCs/>
          <w:kern w:val="0"/>
          <w:sz w:val="24"/>
        </w:rPr>
        <w:t>合同履行期限：</w:t>
      </w:r>
    </w:p>
    <w:p w14:paraId="6EA55EE7">
      <w:pPr>
        <w:shd w:val="clear" w:fill="FFFFFF" w:themeFill="background1"/>
        <w:adjustRightInd w:val="0"/>
        <w:snapToGrid w:val="0"/>
        <w:spacing w:line="360" w:lineRule="auto"/>
        <w:ind w:firstLine="480" w:firstLineChars="200"/>
        <w:rPr>
          <w:rFonts w:hint="default" w:ascii="宋体" w:hAnsi="宋体" w:eastAsia="宋体" w:cs="宋体"/>
          <w:kern w:val="0"/>
          <w:sz w:val="24"/>
          <w:highlight w:val="none"/>
          <w:lang w:val="en-US" w:eastAsia="zh-CN"/>
        </w:rPr>
      </w:pPr>
      <w:r>
        <w:rPr>
          <w:rFonts w:hint="eastAsia" w:ascii="宋体" w:hAnsi="宋体" w:eastAsia="宋体" w:cs="宋体"/>
          <w:kern w:val="0"/>
          <w:sz w:val="24"/>
          <w:lang w:val="en-US" w:eastAsia="zh-CN"/>
        </w:rPr>
        <w:t>1包</w:t>
      </w:r>
      <w:r>
        <w:rPr>
          <w:rFonts w:hint="eastAsia" w:ascii="宋体" w:hAnsi="宋体" w:cs="宋体"/>
          <w:kern w:val="0"/>
          <w:sz w:val="24"/>
          <w:lang w:val="en-US" w:eastAsia="zh-CN"/>
        </w:rPr>
        <w:t>自合同签订之日起一年</w:t>
      </w:r>
    </w:p>
    <w:p w14:paraId="3081DE4B">
      <w:pPr>
        <w:shd w:val="clear" w:fill="FFFFFF" w:themeFill="background1"/>
        <w:adjustRightInd w:val="0"/>
        <w:snapToGrid w:val="0"/>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2包</w:t>
      </w:r>
      <w:r>
        <w:rPr>
          <w:rFonts w:hint="eastAsia" w:ascii="宋体" w:hAnsi="宋体" w:cs="宋体"/>
          <w:kern w:val="0"/>
          <w:sz w:val="24"/>
          <w:lang w:val="en-US" w:eastAsia="zh-CN"/>
        </w:rPr>
        <w:t>自合同签订之日起一年</w:t>
      </w:r>
    </w:p>
    <w:p w14:paraId="0AA5DEE7">
      <w:pPr>
        <w:shd w:val="clear" w:fill="FFFFFF" w:themeFill="background1"/>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eastAsia="宋体" w:cs="宋体"/>
          <w:kern w:val="0"/>
          <w:sz w:val="24"/>
          <w:highlight w:val="none"/>
          <w:lang w:val="en-US" w:eastAsia="zh-CN"/>
        </w:rPr>
        <w:t>3包</w:t>
      </w:r>
      <w:r>
        <w:rPr>
          <w:rFonts w:hint="eastAsia" w:ascii="宋体" w:hAnsi="宋体" w:cs="宋体"/>
          <w:kern w:val="0"/>
          <w:sz w:val="24"/>
          <w:lang w:val="en-US" w:eastAsia="zh-CN"/>
        </w:rPr>
        <w:t>自合同签订之日起一年</w:t>
      </w:r>
    </w:p>
    <w:p w14:paraId="66222C2D">
      <w:pPr>
        <w:shd w:val="clear" w:fill="FFFFFF" w:themeFill="background1"/>
        <w:adjustRightInd w:val="0"/>
        <w:snapToGrid w:val="0"/>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4包</w:t>
      </w:r>
      <w:r>
        <w:rPr>
          <w:rFonts w:hint="eastAsia" w:ascii="宋体" w:hAnsi="宋体" w:cs="宋体"/>
          <w:kern w:val="0"/>
          <w:sz w:val="24"/>
          <w:lang w:val="en-US" w:eastAsia="zh-CN"/>
        </w:rPr>
        <w:t>自合同签订之日起一年</w:t>
      </w:r>
    </w:p>
    <w:p w14:paraId="4044F755">
      <w:pPr>
        <w:shd w:val="clear" w:fill="FFFFFF" w:themeFill="background1"/>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eastAsia="宋体" w:cs="宋体"/>
          <w:kern w:val="0"/>
          <w:sz w:val="24"/>
          <w:highlight w:val="none"/>
          <w:lang w:val="en-US" w:eastAsia="zh-CN"/>
        </w:rPr>
        <w:t>5包</w:t>
      </w:r>
      <w:r>
        <w:rPr>
          <w:rFonts w:hint="eastAsia" w:ascii="宋体" w:hAnsi="宋体" w:cs="宋体"/>
          <w:kern w:val="0"/>
          <w:sz w:val="24"/>
          <w:lang w:val="en-US" w:eastAsia="zh-CN"/>
        </w:rPr>
        <w:t>自合同签订之日起一年</w:t>
      </w:r>
    </w:p>
    <w:p w14:paraId="1CAABF4A">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本项目不接受联合体。</w:t>
      </w:r>
    </w:p>
    <w:p w14:paraId="688506F3">
      <w:pPr>
        <w:keepNext/>
        <w:keepLines/>
        <w:autoSpaceDE w:val="0"/>
        <w:autoSpaceDN w:val="0"/>
        <w:adjustRightInd w:val="0"/>
        <w:snapToGrid w:val="0"/>
        <w:spacing w:line="360" w:lineRule="auto"/>
        <w:ind w:firstLine="480" w:firstLineChars="200"/>
        <w:textAlignment w:val="baseline"/>
        <w:outlineLvl w:val="1"/>
        <w:rPr>
          <w:rFonts w:hint="eastAsia" w:ascii="黑体" w:hAnsi="黑体" w:eastAsia="黑体" w:cs="黑体"/>
          <w:b w:val="0"/>
          <w:bCs/>
          <w:kern w:val="0"/>
          <w:sz w:val="24"/>
        </w:rPr>
      </w:pPr>
      <w:bookmarkStart w:id="25" w:name="_Toc28359013"/>
      <w:bookmarkStart w:id="26" w:name="_Toc35393630"/>
      <w:bookmarkStart w:id="27" w:name="_Toc35393799"/>
      <w:bookmarkStart w:id="28" w:name="_Toc28359090"/>
      <w:r>
        <w:rPr>
          <w:rFonts w:hint="eastAsia" w:ascii="黑体" w:hAnsi="黑体" w:eastAsia="黑体" w:cs="黑体"/>
          <w:b w:val="0"/>
          <w:bCs/>
          <w:kern w:val="0"/>
          <w:sz w:val="24"/>
        </w:rPr>
        <w:t>二、申请人的资格要求：</w:t>
      </w:r>
      <w:bookmarkEnd w:id="25"/>
      <w:bookmarkEnd w:id="26"/>
      <w:bookmarkEnd w:id="27"/>
      <w:bookmarkEnd w:id="28"/>
    </w:p>
    <w:p w14:paraId="238E943D">
      <w:pPr>
        <w:adjustRightInd w:val="0"/>
        <w:snapToGrid w:val="0"/>
        <w:spacing w:line="360" w:lineRule="auto"/>
        <w:ind w:firstLine="480" w:firstLineChars="200"/>
        <w:rPr>
          <w:rFonts w:hint="eastAsia" w:ascii="宋体" w:hAnsi="宋体" w:cs="宋体"/>
          <w:kern w:val="0"/>
          <w:sz w:val="24"/>
        </w:rPr>
      </w:pPr>
      <w:bookmarkStart w:id="29" w:name="_Toc28359014"/>
      <w:bookmarkStart w:id="30" w:name="_Toc28359091"/>
      <w:bookmarkStart w:id="31" w:name="_Toc35393631"/>
      <w:bookmarkStart w:id="32" w:name="_Toc35393800"/>
      <w:bookmarkStart w:id="33" w:name="_Toc28359095"/>
      <w:bookmarkStart w:id="34" w:name="_Toc28359018"/>
      <w:bookmarkStart w:id="35" w:name="_Toc35393636"/>
      <w:bookmarkStart w:id="36" w:name="_Toc35393805"/>
      <w:r>
        <w:rPr>
          <w:rFonts w:hint="eastAsia" w:ascii="宋体" w:hAnsi="宋体" w:cs="宋体"/>
          <w:kern w:val="0"/>
          <w:sz w:val="24"/>
        </w:rPr>
        <w:t xml:space="preserve">1.满足《中华人民共和国政府采购法》第二十二条规定； </w:t>
      </w:r>
    </w:p>
    <w:p w14:paraId="75E9EBE0">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2.落实政府采购政策需满足的资格要求：无</w:t>
      </w:r>
    </w:p>
    <w:p w14:paraId="3BD85854">
      <w:pPr>
        <w:adjustRightInd w:val="0"/>
        <w:snapToGrid w:val="0"/>
        <w:spacing w:line="360" w:lineRule="auto"/>
        <w:ind w:firstLine="480" w:firstLineChars="200"/>
        <w:rPr>
          <w:rFonts w:hint="eastAsia" w:ascii="宋体" w:hAnsi="宋体" w:eastAsia="宋体" w:cs="宋体"/>
          <w:kern w:val="0"/>
          <w:sz w:val="24"/>
          <w:lang w:val="en-US" w:eastAsia="zh-CN"/>
        </w:rPr>
      </w:pPr>
      <w:r>
        <w:rPr>
          <w:rFonts w:hint="eastAsia" w:ascii="宋体" w:hAnsi="宋体" w:cs="宋体"/>
          <w:kern w:val="0"/>
          <w:sz w:val="24"/>
        </w:rPr>
        <w:t>3.本项目的特定资格要求：</w:t>
      </w:r>
      <w:r>
        <w:rPr>
          <w:rFonts w:hint="eastAsia" w:ascii="宋体" w:hAnsi="宋体" w:cs="宋体"/>
          <w:kern w:val="0"/>
          <w:sz w:val="24"/>
          <w:lang w:val="en-US" w:eastAsia="zh-CN"/>
        </w:rPr>
        <w:t>无</w:t>
      </w:r>
    </w:p>
    <w:p w14:paraId="33D1845A">
      <w:pPr>
        <w:adjustRightInd w:val="0"/>
        <w:snapToGrid w:val="0"/>
        <w:spacing w:line="360" w:lineRule="auto"/>
        <w:ind w:firstLine="480" w:firstLineChars="200"/>
        <w:rPr>
          <w:rFonts w:ascii="宋体" w:hAnsi="宋体" w:eastAsia="宋体" w:cs="宋体"/>
          <w:sz w:val="24"/>
          <w:szCs w:val="24"/>
        </w:rPr>
      </w:pPr>
      <w:r>
        <w:rPr>
          <w:rFonts w:ascii="宋体" w:hAnsi="宋体" w:eastAsia="宋体" w:cs="宋体"/>
          <w:sz w:val="24"/>
          <w:szCs w:val="24"/>
        </w:rPr>
        <w:t>4.在中华人民共和国境内注册、具有独立承担民事责任的能力（提供营业执照或事业单位法人证书）；</w:t>
      </w:r>
    </w:p>
    <w:p w14:paraId="68C4624B">
      <w:pPr>
        <w:adjustRightInd w:val="0"/>
        <w:snapToGrid w:val="0"/>
        <w:spacing w:line="360" w:lineRule="auto"/>
        <w:ind w:firstLine="480" w:firstLineChars="200"/>
        <w:rPr>
          <w:rFonts w:hint="eastAsia" w:ascii="宋体" w:hAnsi="宋体" w:eastAsia="宋体" w:cs="宋体"/>
          <w:sz w:val="24"/>
          <w:szCs w:val="24"/>
          <w:lang w:eastAsia="zh-CN"/>
        </w:rPr>
      </w:pPr>
      <w:r>
        <w:rPr>
          <w:rFonts w:ascii="宋体" w:hAnsi="宋体" w:eastAsia="宋体" w:cs="宋体"/>
          <w:sz w:val="24"/>
          <w:szCs w:val="24"/>
        </w:rPr>
        <w:t>5.具有良好的商业信誉和健全的财务会计制度(提供承诺函）</w:t>
      </w:r>
      <w:r>
        <w:rPr>
          <w:rFonts w:hint="eastAsia" w:ascii="宋体" w:hAnsi="宋体" w:cs="宋体"/>
          <w:sz w:val="24"/>
          <w:szCs w:val="24"/>
          <w:lang w:eastAsia="zh-CN"/>
        </w:rPr>
        <w:t>；</w:t>
      </w:r>
    </w:p>
    <w:p w14:paraId="73D85DDE">
      <w:pPr>
        <w:adjustRightInd w:val="0"/>
        <w:snapToGrid w:val="0"/>
        <w:spacing w:line="360" w:lineRule="auto"/>
        <w:ind w:firstLine="480" w:firstLineChars="200"/>
        <w:rPr>
          <w:rFonts w:ascii="宋体" w:hAnsi="宋体" w:eastAsia="宋体" w:cs="宋体"/>
          <w:sz w:val="24"/>
          <w:szCs w:val="24"/>
        </w:rPr>
      </w:pPr>
      <w:r>
        <w:rPr>
          <w:rFonts w:ascii="宋体" w:hAnsi="宋体" w:eastAsia="宋体" w:cs="宋体"/>
          <w:sz w:val="24"/>
          <w:szCs w:val="24"/>
        </w:rPr>
        <w:t>6.具有履行合同所必需的设备和专业技术能力（提供承诺书）；</w:t>
      </w:r>
    </w:p>
    <w:p w14:paraId="2DBC752E">
      <w:pPr>
        <w:adjustRightInd w:val="0"/>
        <w:snapToGrid w:val="0"/>
        <w:spacing w:line="360" w:lineRule="auto"/>
        <w:ind w:firstLine="480" w:firstLineChars="200"/>
        <w:rPr>
          <w:rFonts w:ascii="宋体" w:hAnsi="宋体" w:eastAsia="宋体" w:cs="宋体"/>
          <w:sz w:val="24"/>
          <w:szCs w:val="24"/>
        </w:rPr>
      </w:pPr>
      <w:r>
        <w:rPr>
          <w:rFonts w:ascii="宋体" w:hAnsi="宋体" w:eastAsia="宋体" w:cs="宋体"/>
          <w:sz w:val="24"/>
          <w:szCs w:val="24"/>
        </w:rPr>
        <w:t>7.具有依法缴纳税收和社会保障资金的良好记录（提供承诺函）；</w:t>
      </w:r>
    </w:p>
    <w:p w14:paraId="057357D8">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8.</w:t>
      </w:r>
      <w:r>
        <w:rPr>
          <w:rFonts w:ascii="宋体" w:hAnsi="宋体" w:eastAsia="宋体" w:cs="宋体"/>
          <w:sz w:val="24"/>
          <w:szCs w:val="24"/>
        </w:rPr>
        <w:t>参加本次政府采购活动前三年内，在经营活动中没有重大违法记录（成立不足三年的从成立之日起计算，提供声明）；</w:t>
      </w:r>
      <w:r>
        <w:rPr>
          <w:rFonts w:hint="eastAsia" w:ascii="宋体" w:hAnsi="宋体" w:eastAsia="宋体" w:cs="宋体"/>
          <w:sz w:val="24"/>
          <w:szCs w:val="24"/>
        </w:rPr>
        <w:t>未被列入“信用中国”网站“失信被执行人、重大税收违法失信主体、政府采购严重违法失信行为记录名单”中；不处于中国政府采购网“政府采购严重违法失信行为信息记录”中的禁止参加政府采购活动期间（以采购代理机构于</w:t>
      </w:r>
      <w:r>
        <w:rPr>
          <w:rFonts w:hint="eastAsia" w:ascii="宋体" w:hAnsi="宋体" w:cs="宋体"/>
          <w:sz w:val="24"/>
          <w:szCs w:val="24"/>
          <w:lang w:val="en-US" w:eastAsia="zh-CN"/>
        </w:rPr>
        <w:t>响应</w:t>
      </w:r>
      <w:r>
        <w:rPr>
          <w:rFonts w:hint="eastAsia" w:ascii="宋体" w:hAnsi="宋体" w:eastAsia="宋体" w:cs="宋体"/>
          <w:sz w:val="24"/>
          <w:szCs w:val="24"/>
        </w:rPr>
        <w:t>截止日当天资格审查前在上述网站查询结果为准，如相关记录已失效，供应商需提供相关证明资料；未查询到的视为未被列入上述名单）</w:t>
      </w:r>
    </w:p>
    <w:p w14:paraId="39057576">
      <w:pPr>
        <w:adjustRightInd w:val="0"/>
        <w:snapToGrid w:val="0"/>
        <w:spacing w:line="360" w:lineRule="auto"/>
        <w:ind w:firstLine="480" w:firstLineChars="200"/>
        <w:rPr>
          <w:rFonts w:ascii="宋体" w:hAnsi="宋体" w:eastAsia="宋体" w:cs="宋体"/>
          <w:sz w:val="24"/>
          <w:szCs w:val="24"/>
        </w:rPr>
      </w:pPr>
      <w:r>
        <w:rPr>
          <w:rFonts w:ascii="宋体" w:hAnsi="宋体" w:eastAsia="宋体" w:cs="宋体"/>
          <w:sz w:val="24"/>
          <w:szCs w:val="24"/>
        </w:rPr>
        <w:t xml:space="preserve">9．参加政府采购活动前三年内，在经营活动中没有环保类行政处罚记录（成立不足三年的从成立之日起计算，提供声明） </w:t>
      </w:r>
    </w:p>
    <w:p w14:paraId="27CC5F41">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b w:val="0"/>
          <w:bCs w:val="0"/>
          <w:sz w:val="24"/>
          <w:szCs w:val="24"/>
          <w:lang w:val="en-US" w:eastAsia="zh-CN"/>
        </w:rPr>
        <w:t>10.</w:t>
      </w:r>
      <w:r>
        <w:rPr>
          <w:rFonts w:ascii="宋体" w:hAnsi="宋体" w:eastAsia="宋体" w:cs="宋体"/>
          <w:sz w:val="24"/>
          <w:szCs w:val="24"/>
        </w:rPr>
        <w:t>提供</w:t>
      </w:r>
      <w:r>
        <w:rPr>
          <w:rFonts w:hint="eastAsia" w:ascii="宋体" w:hAnsi="宋体" w:eastAsia="宋体" w:cs="宋体"/>
          <w:sz w:val="24"/>
          <w:szCs w:val="24"/>
        </w:rPr>
        <w:t>供应商承诺书</w:t>
      </w:r>
      <w:r>
        <w:rPr>
          <w:rFonts w:hint="eastAsia" w:ascii="宋体" w:hAnsi="宋体" w:eastAsia="宋体" w:cs="宋体"/>
          <w:sz w:val="24"/>
          <w:szCs w:val="24"/>
          <w:lang w:val="en-US" w:eastAsia="zh-CN"/>
        </w:rPr>
        <w:t>及响应函</w:t>
      </w:r>
      <w:r>
        <w:rPr>
          <w:rFonts w:ascii="宋体" w:hAnsi="宋体" w:eastAsia="宋体" w:cs="宋体"/>
          <w:sz w:val="24"/>
          <w:szCs w:val="24"/>
        </w:rPr>
        <w:t>。</w:t>
      </w:r>
    </w:p>
    <w:p w14:paraId="0A5788C3">
      <w:pPr>
        <w:keepNext/>
        <w:keepLines/>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1"/>
        <w:rPr>
          <w:rFonts w:hint="eastAsia" w:ascii="黑体" w:hAnsi="黑体" w:eastAsia="黑体" w:cs="黑体"/>
          <w:b w:val="0"/>
          <w:bCs/>
          <w:kern w:val="0"/>
          <w:sz w:val="24"/>
        </w:rPr>
      </w:pPr>
      <w:r>
        <w:rPr>
          <w:rFonts w:hint="eastAsia" w:ascii="黑体" w:hAnsi="黑体" w:eastAsia="黑体" w:cs="黑体"/>
          <w:b w:val="0"/>
          <w:bCs/>
          <w:kern w:val="0"/>
          <w:sz w:val="24"/>
        </w:rPr>
        <w:t>三、获取采购文件</w:t>
      </w:r>
      <w:bookmarkEnd w:id="29"/>
      <w:bookmarkEnd w:id="30"/>
      <w:bookmarkEnd w:id="31"/>
      <w:bookmarkEnd w:id="32"/>
    </w:p>
    <w:p w14:paraId="5A5659B7">
      <w:pPr>
        <w:adjustRightInd w:val="0"/>
        <w:snapToGrid w:val="0"/>
        <w:spacing w:line="360" w:lineRule="auto"/>
        <w:ind w:firstLine="540"/>
        <w:rPr>
          <w:rFonts w:hint="eastAsia" w:ascii="宋体" w:hAnsi="宋体" w:cs="宋体"/>
          <w:kern w:val="0"/>
          <w:sz w:val="24"/>
        </w:rPr>
      </w:pPr>
      <w:r>
        <w:rPr>
          <w:rFonts w:hint="eastAsia" w:ascii="宋体" w:hAnsi="宋体" w:cs="宋体"/>
          <w:kern w:val="0"/>
          <w:sz w:val="24"/>
        </w:rPr>
        <w:t>时间：2025年</w:t>
      </w:r>
      <w:r>
        <w:rPr>
          <w:rFonts w:hint="eastAsia" w:ascii="宋体" w:hAnsi="宋体" w:cs="宋体"/>
          <w:kern w:val="0"/>
          <w:sz w:val="24"/>
          <w:lang w:val="en-US" w:eastAsia="zh-CN"/>
        </w:rPr>
        <w:t>8</w:t>
      </w:r>
      <w:r>
        <w:rPr>
          <w:rFonts w:hint="eastAsia" w:ascii="宋体" w:hAnsi="宋体" w:cs="宋体"/>
          <w:kern w:val="0"/>
          <w:sz w:val="24"/>
        </w:rPr>
        <w:t>月</w:t>
      </w:r>
      <w:r>
        <w:rPr>
          <w:rFonts w:hint="eastAsia" w:ascii="宋体" w:hAnsi="宋体" w:cs="宋体"/>
          <w:kern w:val="0"/>
          <w:sz w:val="24"/>
          <w:lang w:val="en-US" w:eastAsia="zh-CN"/>
        </w:rPr>
        <w:t>21</w:t>
      </w:r>
      <w:r>
        <w:rPr>
          <w:rFonts w:hint="eastAsia" w:ascii="宋体" w:hAnsi="宋体" w:cs="宋体"/>
          <w:kern w:val="0"/>
          <w:sz w:val="24"/>
        </w:rPr>
        <w:t>日至2025年</w:t>
      </w:r>
      <w:r>
        <w:rPr>
          <w:rFonts w:hint="eastAsia" w:ascii="宋体" w:hAnsi="宋体" w:cs="宋体"/>
          <w:kern w:val="0"/>
          <w:sz w:val="24"/>
          <w:lang w:val="en-US" w:eastAsia="zh-CN"/>
        </w:rPr>
        <w:t>8</w:t>
      </w:r>
      <w:r>
        <w:rPr>
          <w:rFonts w:hint="eastAsia" w:ascii="宋体" w:hAnsi="宋体" w:cs="宋体"/>
          <w:kern w:val="0"/>
          <w:sz w:val="24"/>
        </w:rPr>
        <w:t>月</w:t>
      </w:r>
      <w:r>
        <w:rPr>
          <w:rFonts w:hint="eastAsia" w:ascii="宋体" w:hAnsi="宋体" w:cs="宋体"/>
          <w:kern w:val="0"/>
          <w:sz w:val="24"/>
          <w:lang w:val="en-US" w:eastAsia="zh-CN"/>
        </w:rPr>
        <w:t>28</w:t>
      </w:r>
      <w:r>
        <w:rPr>
          <w:rFonts w:hint="eastAsia" w:ascii="宋体" w:hAnsi="宋体" w:cs="宋体"/>
          <w:kern w:val="0"/>
          <w:sz w:val="24"/>
        </w:rPr>
        <w:t>日，每天上午08:00至12:00　，下午14:30至17:30（北京时间，</w:t>
      </w:r>
      <w:r>
        <w:rPr>
          <w:rFonts w:ascii="宋体" w:hAnsi="宋体" w:cs="宋体"/>
          <w:kern w:val="0"/>
          <w:sz w:val="24"/>
        </w:rPr>
        <w:t>法定节假日</w:t>
      </w:r>
      <w:r>
        <w:rPr>
          <w:rFonts w:hint="eastAsia" w:ascii="宋体" w:hAnsi="宋体" w:cs="宋体"/>
          <w:kern w:val="0"/>
          <w:sz w:val="24"/>
        </w:rPr>
        <w:t>除外 ）</w:t>
      </w:r>
    </w:p>
    <w:p w14:paraId="3D7F1041">
      <w:pPr>
        <w:adjustRightInd w:val="0"/>
        <w:snapToGrid w:val="0"/>
        <w:spacing w:line="360" w:lineRule="auto"/>
        <w:ind w:firstLine="540"/>
        <w:rPr>
          <w:rFonts w:hint="eastAsia" w:ascii="宋体" w:hAnsi="宋体" w:cs="宋体"/>
          <w:color w:val="000000"/>
          <w:kern w:val="0"/>
          <w:sz w:val="24"/>
        </w:rPr>
      </w:pPr>
      <w:bookmarkStart w:id="37" w:name="_Toc35393801"/>
      <w:bookmarkStart w:id="38" w:name="_Toc28359015"/>
      <w:bookmarkStart w:id="39" w:name="_Toc28359092"/>
      <w:bookmarkStart w:id="40" w:name="_Toc35393632"/>
      <w:r>
        <w:rPr>
          <w:rFonts w:hint="eastAsia" w:ascii="宋体" w:hAnsi="宋体" w:cs="宋体"/>
          <w:color w:val="000000"/>
          <w:kern w:val="0"/>
          <w:sz w:val="24"/>
        </w:rPr>
        <w:t>地点：海南省海口市蓝天路西2-8号</w:t>
      </w:r>
    </w:p>
    <w:p w14:paraId="012DF04F">
      <w:pPr>
        <w:adjustRightInd w:val="0"/>
        <w:snapToGrid w:val="0"/>
        <w:spacing w:line="360" w:lineRule="auto"/>
        <w:ind w:firstLine="540"/>
        <w:rPr>
          <w:rFonts w:hint="default" w:ascii="宋体" w:hAnsi="宋体" w:eastAsia="宋体" w:cs="宋体"/>
          <w:color w:val="000000"/>
          <w:kern w:val="0"/>
          <w:sz w:val="24"/>
          <w:lang w:val="en-US" w:eastAsia="zh-CN"/>
        </w:rPr>
      </w:pPr>
      <w:r>
        <w:rPr>
          <w:rFonts w:hint="eastAsia" w:ascii="宋体" w:hAnsi="宋体" w:cs="宋体"/>
          <w:color w:val="000000"/>
          <w:kern w:val="0"/>
          <w:sz w:val="24"/>
        </w:rPr>
        <w:t>方式：现场购买</w:t>
      </w:r>
      <w:r>
        <w:rPr>
          <w:rFonts w:hint="eastAsia" w:ascii="宋体" w:hAnsi="宋体" w:cs="宋体"/>
          <w:color w:val="000000"/>
          <w:kern w:val="0"/>
          <w:sz w:val="24"/>
          <w:lang w:val="en-US" w:eastAsia="zh-CN"/>
        </w:rPr>
        <w:t>或通过邮箱报名购买</w:t>
      </w:r>
    </w:p>
    <w:p w14:paraId="4AD31FE5">
      <w:pPr>
        <w:adjustRightInd w:val="0"/>
        <w:snapToGrid w:val="0"/>
        <w:spacing w:line="360" w:lineRule="auto"/>
        <w:ind w:firstLine="540"/>
        <w:rPr>
          <w:rFonts w:hint="eastAsia" w:ascii="宋体" w:hAnsi="宋体" w:cs="宋体"/>
          <w:color w:val="000000"/>
          <w:kern w:val="0"/>
          <w:sz w:val="24"/>
        </w:rPr>
      </w:pPr>
      <w:r>
        <w:rPr>
          <w:rFonts w:hint="eastAsia" w:ascii="宋体" w:hAnsi="宋体" w:cs="宋体"/>
          <w:color w:val="000000"/>
          <w:kern w:val="0"/>
          <w:sz w:val="24"/>
        </w:rPr>
        <w:t xml:space="preserve">售价：300元每包 </w:t>
      </w:r>
    </w:p>
    <w:p w14:paraId="3B8BC8E5">
      <w:pPr>
        <w:keepNext/>
        <w:keepLines/>
        <w:autoSpaceDE w:val="0"/>
        <w:autoSpaceDN w:val="0"/>
        <w:adjustRightInd w:val="0"/>
        <w:snapToGrid w:val="0"/>
        <w:spacing w:line="360" w:lineRule="auto"/>
        <w:ind w:firstLine="480" w:firstLineChars="200"/>
        <w:textAlignment w:val="baseline"/>
        <w:outlineLvl w:val="1"/>
        <w:rPr>
          <w:rFonts w:hint="eastAsia" w:ascii="黑体" w:hAnsi="黑体" w:eastAsia="黑体" w:cs="黑体"/>
          <w:b w:val="0"/>
          <w:bCs/>
          <w:kern w:val="0"/>
          <w:sz w:val="24"/>
        </w:rPr>
      </w:pPr>
      <w:r>
        <w:rPr>
          <w:rFonts w:hint="eastAsia" w:ascii="黑体" w:hAnsi="黑体" w:eastAsia="黑体" w:cs="黑体"/>
          <w:b w:val="0"/>
          <w:bCs/>
          <w:kern w:val="0"/>
          <w:sz w:val="24"/>
        </w:rPr>
        <w:t>四、响应文件提交</w:t>
      </w:r>
      <w:bookmarkEnd w:id="37"/>
      <w:bookmarkEnd w:id="38"/>
      <w:bookmarkEnd w:id="39"/>
      <w:bookmarkEnd w:id="40"/>
    </w:p>
    <w:p w14:paraId="656C6452">
      <w:pPr>
        <w:adjustRightInd w:val="0"/>
        <w:snapToGrid w:val="0"/>
        <w:spacing w:line="360" w:lineRule="auto"/>
        <w:ind w:firstLine="540"/>
        <w:rPr>
          <w:rFonts w:hint="eastAsia" w:ascii="宋体" w:hAnsi="宋体" w:cs="宋体"/>
          <w:kern w:val="0"/>
          <w:sz w:val="24"/>
        </w:rPr>
      </w:pPr>
      <w:r>
        <w:rPr>
          <w:rFonts w:hint="eastAsia" w:ascii="宋体" w:hAnsi="宋体" w:cs="宋体"/>
          <w:kern w:val="0"/>
          <w:sz w:val="24"/>
        </w:rPr>
        <w:t>截止时间：2025年</w:t>
      </w:r>
      <w:r>
        <w:rPr>
          <w:rFonts w:hint="eastAsia" w:ascii="宋体" w:hAnsi="宋体" w:cs="宋体"/>
          <w:kern w:val="0"/>
          <w:sz w:val="24"/>
          <w:lang w:val="en-US" w:eastAsia="zh-CN"/>
        </w:rPr>
        <w:t>9</w:t>
      </w:r>
      <w:r>
        <w:rPr>
          <w:rFonts w:hint="eastAsia" w:ascii="宋体" w:hAnsi="宋体" w:cs="宋体"/>
          <w:kern w:val="0"/>
          <w:sz w:val="24"/>
        </w:rPr>
        <w:t>月</w:t>
      </w:r>
      <w:r>
        <w:rPr>
          <w:rFonts w:hint="eastAsia" w:ascii="宋体" w:hAnsi="宋体" w:cs="宋体"/>
          <w:kern w:val="0"/>
          <w:sz w:val="24"/>
          <w:lang w:val="en-US" w:eastAsia="zh-CN"/>
        </w:rPr>
        <w:t xml:space="preserve">3 </w:t>
      </w:r>
      <w:r>
        <w:rPr>
          <w:rFonts w:hint="eastAsia" w:ascii="宋体" w:hAnsi="宋体" w:cs="宋体"/>
          <w:kern w:val="0"/>
          <w:sz w:val="24"/>
        </w:rPr>
        <w:t>日</w:t>
      </w:r>
      <w:r>
        <w:rPr>
          <w:rFonts w:hint="eastAsia" w:ascii="宋体" w:hAnsi="宋体" w:cs="宋体"/>
          <w:kern w:val="0"/>
          <w:sz w:val="24"/>
          <w:lang w:val="en-US" w:eastAsia="zh-CN"/>
        </w:rPr>
        <w:t>9</w:t>
      </w:r>
      <w:r>
        <w:rPr>
          <w:rFonts w:hint="eastAsia" w:ascii="宋体" w:hAnsi="宋体" w:cs="宋体"/>
          <w:kern w:val="0"/>
          <w:sz w:val="24"/>
        </w:rPr>
        <w:t>点</w:t>
      </w:r>
      <w:r>
        <w:rPr>
          <w:rFonts w:hint="eastAsia" w:ascii="宋体" w:hAnsi="宋体" w:cs="宋体"/>
          <w:kern w:val="0"/>
          <w:sz w:val="24"/>
          <w:lang w:val="en-US" w:eastAsia="zh-CN"/>
        </w:rPr>
        <w:t>00</w:t>
      </w:r>
      <w:r>
        <w:rPr>
          <w:rFonts w:hint="eastAsia" w:ascii="宋体" w:hAnsi="宋体" w:cs="宋体"/>
          <w:kern w:val="0"/>
          <w:sz w:val="24"/>
        </w:rPr>
        <w:t>分（北京时间）</w:t>
      </w:r>
    </w:p>
    <w:p w14:paraId="3068FD84">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地点：海南省海口市蓝天路2-8号、海南省教学仪器设备招标中心有限公司开标室</w:t>
      </w:r>
    </w:p>
    <w:p w14:paraId="7DC920CC">
      <w:pPr>
        <w:keepNext/>
        <w:keepLines/>
        <w:autoSpaceDE w:val="0"/>
        <w:autoSpaceDN w:val="0"/>
        <w:adjustRightInd w:val="0"/>
        <w:snapToGrid w:val="0"/>
        <w:spacing w:line="360" w:lineRule="auto"/>
        <w:ind w:firstLine="480" w:firstLineChars="200"/>
        <w:textAlignment w:val="baseline"/>
        <w:outlineLvl w:val="1"/>
        <w:rPr>
          <w:rFonts w:hint="eastAsia" w:ascii="黑体" w:hAnsi="黑体" w:eastAsia="黑体" w:cs="黑体"/>
          <w:b w:val="0"/>
          <w:bCs/>
          <w:kern w:val="0"/>
          <w:sz w:val="24"/>
        </w:rPr>
      </w:pPr>
      <w:bookmarkStart w:id="41" w:name="_Toc28359093"/>
      <w:bookmarkStart w:id="42" w:name="_Toc35393802"/>
      <w:bookmarkStart w:id="43" w:name="_Toc35393633"/>
      <w:bookmarkStart w:id="44" w:name="_Toc28359016"/>
      <w:r>
        <w:rPr>
          <w:rFonts w:hint="eastAsia" w:ascii="黑体" w:hAnsi="黑体" w:eastAsia="黑体" w:cs="黑体"/>
          <w:b w:val="0"/>
          <w:bCs/>
          <w:kern w:val="0"/>
          <w:sz w:val="24"/>
        </w:rPr>
        <w:t>五、开启</w:t>
      </w:r>
      <w:bookmarkEnd w:id="41"/>
      <w:bookmarkEnd w:id="42"/>
      <w:bookmarkEnd w:id="43"/>
      <w:bookmarkEnd w:id="44"/>
    </w:p>
    <w:p w14:paraId="5C81CE9D">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时间：2025年</w:t>
      </w:r>
      <w:r>
        <w:rPr>
          <w:rFonts w:hint="eastAsia" w:ascii="宋体" w:hAnsi="宋体" w:cs="宋体"/>
          <w:kern w:val="0"/>
          <w:sz w:val="24"/>
          <w:lang w:val="en-US" w:eastAsia="zh-CN"/>
        </w:rPr>
        <w:t>9</w:t>
      </w:r>
      <w:r>
        <w:rPr>
          <w:rFonts w:hint="eastAsia" w:ascii="宋体" w:hAnsi="宋体" w:cs="宋体"/>
          <w:kern w:val="0"/>
          <w:sz w:val="24"/>
        </w:rPr>
        <w:t>月</w:t>
      </w:r>
      <w:r>
        <w:rPr>
          <w:rFonts w:hint="eastAsia" w:ascii="宋体" w:hAnsi="宋体" w:cs="宋体"/>
          <w:kern w:val="0"/>
          <w:sz w:val="24"/>
          <w:lang w:val="en-US" w:eastAsia="zh-CN"/>
        </w:rPr>
        <w:t>3</w:t>
      </w:r>
      <w:r>
        <w:rPr>
          <w:rFonts w:hint="eastAsia" w:ascii="宋体" w:hAnsi="宋体" w:cs="宋体"/>
          <w:kern w:val="0"/>
          <w:sz w:val="24"/>
        </w:rPr>
        <w:t>日</w:t>
      </w:r>
      <w:r>
        <w:rPr>
          <w:rFonts w:hint="eastAsia" w:ascii="宋体" w:hAnsi="宋体" w:cs="宋体"/>
          <w:kern w:val="0"/>
          <w:sz w:val="24"/>
          <w:lang w:val="en-US" w:eastAsia="zh-CN"/>
        </w:rPr>
        <w:t>9</w:t>
      </w:r>
      <w:r>
        <w:rPr>
          <w:rFonts w:hint="eastAsia" w:ascii="宋体" w:hAnsi="宋体" w:cs="宋体"/>
          <w:kern w:val="0"/>
          <w:sz w:val="24"/>
        </w:rPr>
        <w:t>点</w:t>
      </w:r>
      <w:r>
        <w:rPr>
          <w:rFonts w:hint="eastAsia" w:ascii="宋体" w:hAnsi="宋体" w:cs="宋体"/>
          <w:kern w:val="0"/>
          <w:sz w:val="24"/>
          <w:lang w:val="en-US" w:eastAsia="zh-CN"/>
        </w:rPr>
        <w:t>00</w:t>
      </w:r>
      <w:r>
        <w:rPr>
          <w:rFonts w:hint="eastAsia" w:ascii="宋体" w:hAnsi="宋体" w:cs="宋体"/>
          <w:kern w:val="0"/>
          <w:sz w:val="24"/>
        </w:rPr>
        <w:t>分（北京时间）</w:t>
      </w:r>
    </w:p>
    <w:p w14:paraId="6114832D">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地点：海南省海口市蓝天路2-8号、海南省教学仪器设备招标中心有限公司开标室</w:t>
      </w:r>
    </w:p>
    <w:p w14:paraId="31A3E8FD">
      <w:pPr>
        <w:keepNext/>
        <w:keepLines/>
        <w:autoSpaceDE w:val="0"/>
        <w:autoSpaceDN w:val="0"/>
        <w:adjustRightInd w:val="0"/>
        <w:snapToGrid w:val="0"/>
        <w:spacing w:line="360" w:lineRule="auto"/>
        <w:ind w:firstLine="480" w:firstLineChars="200"/>
        <w:textAlignment w:val="baseline"/>
        <w:outlineLvl w:val="1"/>
        <w:rPr>
          <w:rFonts w:hint="eastAsia" w:ascii="宋体" w:hAnsi="宋体" w:cs="宋体"/>
          <w:b/>
          <w:kern w:val="0"/>
          <w:sz w:val="24"/>
        </w:rPr>
      </w:pPr>
      <w:r>
        <w:rPr>
          <w:rFonts w:hint="eastAsia" w:ascii="黑体" w:hAnsi="黑体" w:eastAsia="黑体" w:cs="黑体"/>
          <w:b w:val="0"/>
          <w:bCs/>
          <w:kern w:val="0"/>
          <w:sz w:val="24"/>
        </w:rPr>
        <w:t>六、公告期限：</w:t>
      </w:r>
      <w:r>
        <w:rPr>
          <w:rFonts w:hint="eastAsia" w:ascii="宋体" w:hAnsi="宋体" w:cs="宋体"/>
          <w:kern w:val="0"/>
          <w:sz w:val="24"/>
        </w:rPr>
        <w:t>自公告发出之日起</w:t>
      </w:r>
      <w:r>
        <w:rPr>
          <w:rFonts w:hint="eastAsia" w:ascii="宋体" w:hAnsi="宋体" w:cs="宋体"/>
          <w:kern w:val="0"/>
          <w:sz w:val="24"/>
          <w:lang w:val="en-US" w:eastAsia="zh-CN"/>
        </w:rPr>
        <w:t>五</w:t>
      </w:r>
      <w:r>
        <w:rPr>
          <w:rFonts w:hint="eastAsia" w:ascii="宋体" w:hAnsi="宋体" w:cs="宋体"/>
          <w:kern w:val="0"/>
          <w:sz w:val="24"/>
        </w:rPr>
        <w:t>个工作日内</w:t>
      </w:r>
    </w:p>
    <w:p w14:paraId="2E611FDB">
      <w:pPr>
        <w:keepNext/>
        <w:keepLines/>
        <w:autoSpaceDE w:val="0"/>
        <w:autoSpaceDN w:val="0"/>
        <w:adjustRightInd w:val="0"/>
        <w:snapToGrid w:val="0"/>
        <w:spacing w:line="360" w:lineRule="auto"/>
        <w:ind w:firstLine="480" w:firstLineChars="200"/>
        <w:textAlignment w:val="baseline"/>
        <w:outlineLvl w:val="1"/>
        <w:rPr>
          <w:rFonts w:hint="eastAsia" w:ascii="黑体" w:hAnsi="黑体" w:eastAsia="黑体" w:cs="黑体"/>
          <w:b w:val="0"/>
          <w:bCs/>
          <w:kern w:val="0"/>
          <w:sz w:val="24"/>
        </w:rPr>
      </w:pPr>
      <w:bookmarkStart w:id="45" w:name="_Toc35393803"/>
      <w:bookmarkStart w:id="46" w:name="_Toc35393634"/>
      <w:bookmarkStart w:id="47" w:name="_Toc28359017"/>
      <w:bookmarkStart w:id="48" w:name="_Toc28359094"/>
      <w:r>
        <w:rPr>
          <w:rFonts w:hint="eastAsia" w:ascii="黑体" w:hAnsi="黑体" w:eastAsia="黑体" w:cs="黑体"/>
          <w:b w:val="0"/>
          <w:bCs/>
          <w:kern w:val="0"/>
          <w:sz w:val="24"/>
        </w:rPr>
        <w:t>七、</w:t>
      </w:r>
      <w:bookmarkEnd w:id="45"/>
      <w:bookmarkEnd w:id="46"/>
      <w:bookmarkEnd w:id="47"/>
      <w:bookmarkEnd w:id="48"/>
      <w:bookmarkStart w:id="49" w:name="_Toc35393804"/>
      <w:bookmarkStart w:id="50" w:name="_Toc35393635"/>
      <w:r>
        <w:rPr>
          <w:rFonts w:hint="eastAsia" w:ascii="黑体" w:hAnsi="黑体" w:eastAsia="黑体" w:cs="黑体"/>
          <w:b w:val="0"/>
          <w:bCs/>
          <w:kern w:val="0"/>
          <w:sz w:val="24"/>
        </w:rPr>
        <w:t>其他补充事宜</w:t>
      </w:r>
      <w:bookmarkEnd w:id="49"/>
      <w:bookmarkEnd w:id="50"/>
    </w:p>
    <w:p w14:paraId="2930D4CD">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1、标书售后不退，购买标书时需提供以下证明资料及备案：营业执照复印件（加盖本单位公章）、法人授权函（法定代表身份证和被授权人身份证复印件、函中内容要有报名人的联系方式及邮箱）</w:t>
      </w:r>
    </w:p>
    <w:p w14:paraId="383A3FD1">
      <w:pPr>
        <w:adjustRightInd w:val="0"/>
        <w:snapToGrid w:val="0"/>
        <w:spacing w:line="360" w:lineRule="auto"/>
        <w:ind w:firstLine="480" w:firstLineChars="200"/>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通过邮箱报名购买响应文件请将上述材料及购买采购文件凭证发送至66779794@163.com</w:t>
      </w:r>
    </w:p>
    <w:p w14:paraId="151015E7">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2、购买采购文件银行帐户：</w:t>
      </w:r>
    </w:p>
    <w:p w14:paraId="287E3742">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单位名称：海南省教学仪器设备招标中心有限公司</w:t>
      </w:r>
    </w:p>
    <w:p w14:paraId="1B590F4F">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开户银行：中国建设银行股份有限公司海口国兴大道支行</w:t>
      </w:r>
    </w:p>
    <w:p w14:paraId="0C79F797">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银行账号：46001002537052500288</w:t>
      </w:r>
    </w:p>
    <w:p w14:paraId="01DD47E2">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财务联系电话：0898-66737260</w:t>
      </w:r>
    </w:p>
    <w:p w14:paraId="5C93D663">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3、供应商应准备一份正本和三份副本，并在每一份“响应文件”上要明确注明“正本”或“副本”字样。</w:t>
      </w:r>
    </w:p>
    <w:p w14:paraId="36DFE36F">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4、供应商应将“响应文件”胶装成册。为了方便开标、评标，供应商应将“响应文件”正本的 “报价一览表和规格响应多备一份（以包为单位）”单独密封于一小信封内，并在该信封上标明“报价一览表”字样，然后再装入“响应文件”正本的密封袋中。（响应时递交U盘拷贝的PDF格式正本的响应文件。）</w:t>
      </w:r>
    </w:p>
    <w:p w14:paraId="7CF51C2C">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5、采购人不接受有任何选择的报价。</w:t>
      </w:r>
    </w:p>
    <w:p w14:paraId="1B84273C">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6、本项目支持节能产品、环境标志产品、中小微企业发展、监狱企业发展及残疾人福利性单位等相关扶持政策。</w:t>
      </w:r>
    </w:p>
    <w:p w14:paraId="6EFD32FD">
      <w:pPr>
        <w:adjustRightInd w:val="0"/>
        <w:snapToGrid w:val="0"/>
        <w:spacing w:line="360" w:lineRule="auto"/>
        <w:ind w:firstLine="480" w:firstLineChars="200"/>
        <w:rPr>
          <w:rFonts w:hint="eastAsia" w:ascii="宋体" w:hAnsi="宋体" w:cs="宋体"/>
          <w:kern w:val="0"/>
          <w:sz w:val="24"/>
        </w:rPr>
      </w:pPr>
    </w:p>
    <w:p w14:paraId="43B2F8E8">
      <w:pPr>
        <w:adjustRightInd w:val="0"/>
        <w:snapToGrid w:val="0"/>
        <w:spacing w:line="360" w:lineRule="auto"/>
        <w:ind w:firstLine="480" w:firstLineChars="200"/>
        <w:rPr>
          <w:rFonts w:hint="eastAsia" w:ascii="宋体" w:hAnsi="宋体" w:cs="宋体"/>
          <w:b/>
          <w:kern w:val="0"/>
          <w:sz w:val="24"/>
        </w:rPr>
      </w:pPr>
      <w:r>
        <w:rPr>
          <w:rFonts w:hint="eastAsia" w:ascii="宋体" w:hAnsi="宋体" w:cs="宋体"/>
          <w:b/>
          <w:kern w:val="0"/>
          <w:sz w:val="24"/>
        </w:rPr>
        <w:t>重要提示：本项目不收取保证金。</w:t>
      </w:r>
    </w:p>
    <w:p w14:paraId="70A7E6F6">
      <w:pPr>
        <w:keepNext/>
        <w:keepLines/>
        <w:autoSpaceDE w:val="0"/>
        <w:autoSpaceDN w:val="0"/>
        <w:adjustRightInd w:val="0"/>
        <w:snapToGrid w:val="0"/>
        <w:spacing w:line="360" w:lineRule="auto"/>
        <w:ind w:firstLine="480" w:firstLineChars="200"/>
        <w:textAlignment w:val="baseline"/>
        <w:outlineLvl w:val="1"/>
        <w:rPr>
          <w:rFonts w:hint="eastAsia" w:ascii="宋体" w:hAnsi="宋体" w:cs="宋体"/>
          <w:b/>
          <w:kern w:val="0"/>
          <w:sz w:val="24"/>
        </w:rPr>
      </w:pPr>
      <w:r>
        <w:rPr>
          <w:rFonts w:hint="eastAsia" w:ascii="宋体" w:hAnsi="宋体" w:cs="宋体"/>
          <w:b/>
          <w:kern w:val="0"/>
          <w:sz w:val="24"/>
        </w:rPr>
        <w:t>八、凡对本次采购提出询问，请按</w:t>
      </w:r>
      <w:r>
        <w:rPr>
          <w:rFonts w:ascii="宋体" w:hAnsi="宋体" w:cs="宋体"/>
          <w:b/>
          <w:kern w:val="0"/>
          <w:sz w:val="24"/>
        </w:rPr>
        <w:t>以下方式</w:t>
      </w:r>
      <w:r>
        <w:rPr>
          <w:rFonts w:hint="eastAsia" w:ascii="宋体" w:hAnsi="宋体" w:cs="宋体"/>
          <w:b/>
          <w:kern w:val="0"/>
          <w:sz w:val="24"/>
        </w:rPr>
        <w:t>联系。</w:t>
      </w:r>
      <w:bookmarkEnd w:id="33"/>
      <w:bookmarkEnd w:id="34"/>
      <w:bookmarkEnd w:id="35"/>
      <w:bookmarkEnd w:id="36"/>
    </w:p>
    <w:p w14:paraId="5DDBB064">
      <w:pPr>
        <w:adjustRightInd w:val="0"/>
        <w:snapToGrid w:val="0"/>
        <w:spacing w:line="360" w:lineRule="auto"/>
        <w:ind w:firstLine="480" w:firstLineChars="200"/>
        <w:rPr>
          <w:rFonts w:hint="eastAsia" w:ascii="宋体" w:hAnsi="宋体" w:cs="宋体"/>
          <w:kern w:val="0"/>
          <w:sz w:val="24"/>
        </w:rPr>
      </w:pPr>
      <w:bookmarkStart w:id="51" w:name="_Toc35393637"/>
      <w:bookmarkStart w:id="52" w:name="_Toc28359096"/>
      <w:bookmarkStart w:id="53" w:name="_Toc35393806"/>
      <w:bookmarkStart w:id="54" w:name="_Toc28359019"/>
      <w:r>
        <w:rPr>
          <w:rFonts w:hint="eastAsia" w:ascii="宋体" w:hAnsi="宋体" w:cs="宋体"/>
          <w:kern w:val="0"/>
          <w:sz w:val="24"/>
        </w:rPr>
        <w:t>1.采购人信息</w:t>
      </w:r>
      <w:bookmarkEnd w:id="51"/>
      <w:bookmarkEnd w:id="52"/>
      <w:bookmarkEnd w:id="53"/>
      <w:bookmarkEnd w:id="54"/>
    </w:p>
    <w:p w14:paraId="466A6FA9">
      <w:pPr>
        <w:adjustRightInd w:val="0"/>
        <w:snapToGrid w:val="0"/>
        <w:spacing w:line="360" w:lineRule="auto"/>
        <w:ind w:firstLine="480" w:firstLineChars="200"/>
        <w:rPr>
          <w:rFonts w:hint="eastAsia" w:ascii="宋体" w:hAnsi="宋体" w:eastAsia="宋体" w:cs="宋体"/>
          <w:kern w:val="0"/>
          <w:sz w:val="24"/>
          <w:lang w:eastAsia="zh-CN"/>
        </w:rPr>
      </w:pPr>
      <w:bookmarkStart w:id="55" w:name="_Toc35393807"/>
      <w:bookmarkStart w:id="56" w:name="_Toc28359097"/>
      <w:bookmarkStart w:id="57" w:name="_Toc35393638"/>
      <w:bookmarkStart w:id="58" w:name="_Toc28359020"/>
      <w:r>
        <w:rPr>
          <w:rFonts w:hint="eastAsia" w:ascii="宋体" w:hAnsi="宋体" w:cs="宋体"/>
          <w:kern w:val="0"/>
          <w:sz w:val="24"/>
        </w:rPr>
        <w:t>名    称：　</w:t>
      </w:r>
      <w:r>
        <w:rPr>
          <w:rFonts w:hint="eastAsia" w:ascii="宋体" w:hAnsi="宋体" w:cs="宋体"/>
          <w:kern w:val="0"/>
          <w:sz w:val="24"/>
          <w:lang w:eastAsia="zh-CN"/>
        </w:rPr>
        <w:t>海南省教育研究培训院</w:t>
      </w:r>
    </w:p>
    <w:p w14:paraId="17AB34C7">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地    址：　海南省海口市琼山区兴丹路22号</w:t>
      </w:r>
    </w:p>
    <w:p w14:paraId="6F02C53F">
      <w:pPr>
        <w:adjustRightInd w:val="0"/>
        <w:snapToGrid w:val="0"/>
        <w:spacing w:line="360" w:lineRule="auto"/>
        <w:ind w:firstLine="480" w:firstLineChars="200"/>
        <w:rPr>
          <w:rFonts w:hint="default" w:ascii="宋体" w:hAnsi="宋体" w:eastAsia="宋体" w:cs="宋体"/>
          <w:kern w:val="0"/>
          <w:sz w:val="24"/>
          <w:lang w:val="en-US" w:eastAsia="zh-CN"/>
        </w:rPr>
      </w:pPr>
      <w:r>
        <w:rPr>
          <w:rFonts w:hint="eastAsia" w:ascii="宋体" w:hAnsi="宋体" w:cs="宋体"/>
          <w:kern w:val="0"/>
          <w:sz w:val="24"/>
        </w:rPr>
        <w:t>联系方式：</w:t>
      </w:r>
      <w:r>
        <w:rPr>
          <w:rFonts w:hint="eastAsia" w:ascii="宋体" w:hAnsi="宋体" w:cs="宋体"/>
          <w:kern w:val="0"/>
          <w:sz w:val="24"/>
          <w:lang w:val="en-US" w:eastAsia="zh-CN"/>
        </w:rPr>
        <w:t>15289982917</w:t>
      </w:r>
    </w:p>
    <w:p w14:paraId="01E69371">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2.采购代理机构信息</w:t>
      </w:r>
      <w:bookmarkEnd w:id="55"/>
      <w:bookmarkEnd w:id="56"/>
      <w:bookmarkEnd w:id="57"/>
      <w:bookmarkEnd w:id="58"/>
    </w:p>
    <w:p w14:paraId="585953EB">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名    称：　海南省教学仪器设备招标中心有限公司　　</w:t>
      </w:r>
    </w:p>
    <w:p w14:paraId="0B464519">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地　　址：　海南省海口市蓝天路2-8号　　</w:t>
      </w:r>
    </w:p>
    <w:p w14:paraId="2DAB32BB">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联系方式：　0898-667</w:t>
      </w:r>
      <w:r>
        <w:rPr>
          <w:rFonts w:hint="eastAsia" w:ascii="宋体" w:hAnsi="宋体" w:cs="宋体"/>
          <w:kern w:val="0"/>
          <w:sz w:val="24"/>
          <w:lang w:val="en-US" w:eastAsia="zh-CN"/>
        </w:rPr>
        <w:t>57906</w:t>
      </w:r>
    </w:p>
    <w:p w14:paraId="075A3492">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3.项目联系方式</w:t>
      </w:r>
    </w:p>
    <w:p w14:paraId="309289D0">
      <w:pPr>
        <w:adjustRightInd w:val="0"/>
        <w:snapToGrid w:val="0"/>
        <w:spacing w:line="360" w:lineRule="auto"/>
        <w:ind w:firstLine="480" w:firstLineChars="200"/>
        <w:rPr>
          <w:rFonts w:hint="eastAsia" w:ascii="宋体" w:hAnsi="宋体" w:eastAsia="宋体" w:cs="宋体"/>
          <w:kern w:val="0"/>
          <w:sz w:val="24"/>
          <w:lang w:eastAsia="zh-CN"/>
        </w:rPr>
      </w:pPr>
      <w:r>
        <w:rPr>
          <w:rFonts w:hint="eastAsia" w:ascii="宋体" w:hAnsi="宋体" w:cs="宋体"/>
          <w:kern w:val="0"/>
          <w:sz w:val="24"/>
        </w:rPr>
        <w:t>项目联系人：</w:t>
      </w:r>
      <w:r>
        <w:rPr>
          <w:rFonts w:hint="eastAsia" w:ascii="宋体" w:hAnsi="宋体" w:cs="宋体"/>
          <w:kern w:val="0"/>
          <w:sz w:val="24"/>
          <w:lang w:val="en-US" w:eastAsia="zh-CN"/>
        </w:rPr>
        <w:t>孙工</w:t>
      </w:r>
    </w:p>
    <w:p w14:paraId="59A358EE">
      <w:pPr>
        <w:adjustRightInd w:val="0"/>
        <w:snapToGrid w:val="0"/>
        <w:spacing w:line="360" w:lineRule="auto"/>
        <w:ind w:firstLine="480" w:firstLineChars="200"/>
        <w:jc w:val="left"/>
        <w:rPr>
          <w:rFonts w:hint="default" w:ascii="宋体" w:hAnsi="宋体" w:eastAsia="宋体"/>
          <w:b/>
          <w:sz w:val="36"/>
          <w:szCs w:val="36"/>
          <w:lang w:val="en-US" w:eastAsia="zh-CN"/>
        </w:rPr>
      </w:pPr>
      <w:r>
        <w:rPr>
          <w:rFonts w:hint="eastAsia" w:ascii="宋体" w:hAnsi="宋体" w:cs="宋体"/>
          <w:kern w:val="0"/>
          <w:sz w:val="24"/>
        </w:rPr>
        <w:t>电话： 0898-667</w:t>
      </w:r>
      <w:r>
        <w:rPr>
          <w:rFonts w:hint="eastAsia" w:ascii="宋体" w:hAnsi="宋体" w:cs="宋体"/>
          <w:kern w:val="0"/>
          <w:sz w:val="24"/>
          <w:lang w:val="en-US" w:eastAsia="zh-CN"/>
        </w:rPr>
        <w:t>57906</w:t>
      </w:r>
    </w:p>
    <w:p w14:paraId="2FE59848">
      <w:pPr>
        <w:adjustRightInd w:val="0"/>
        <w:snapToGrid w:val="0"/>
        <w:spacing w:line="360" w:lineRule="auto"/>
        <w:ind w:firstLine="480" w:firstLineChars="200"/>
        <w:rPr>
          <w:rFonts w:ascii="宋体" w:hAnsi="宋体" w:cs="宋体"/>
          <w:color w:val="000000"/>
          <w:kern w:val="0"/>
          <w:sz w:val="24"/>
        </w:rPr>
      </w:pPr>
    </w:p>
    <w:bookmarkEnd w:id="19"/>
    <w:bookmarkEnd w:id="20"/>
    <w:p w14:paraId="10F83EE2">
      <w:pPr>
        <w:pStyle w:val="22"/>
        <w:adjustRightInd w:val="0"/>
        <w:snapToGrid w:val="0"/>
        <w:spacing w:line="300" w:lineRule="auto"/>
        <w:ind w:left="0" w:right="0" w:firstLine="0"/>
        <w:jc w:val="center"/>
        <w:outlineLvl w:val="0"/>
        <w:rPr>
          <w:b/>
          <w:bCs/>
          <w:sz w:val="32"/>
          <w:szCs w:val="32"/>
        </w:rPr>
      </w:pPr>
      <w:r>
        <w:rPr>
          <w:b/>
          <w:bCs/>
          <w:sz w:val="32"/>
          <w:szCs w:val="32"/>
        </w:rPr>
        <w:br w:type="page"/>
      </w:r>
      <w:r>
        <w:rPr>
          <w:rFonts w:hint="eastAsia"/>
          <w:b/>
          <w:bCs/>
          <w:sz w:val="32"/>
          <w:szCs w:val="32"/>
        </w:rPr>
        <w:t>第二部分  竞争性磋商采购项目需求</w:t>
      </w:r>
    </w:p>
    <w:p w14:paraId="2FC4C64E">
      <w:pPr>
        <w:spacing w:line="360" w:lineRule="auto"/>
        <w:ind w:firstLine="112" w:firstLineChars="47"/>
        <w:outlineLvl w:val="0"/>
        <w:rPr>
          <w:rFonts w:ascii="宋体" w:hAnsi="宋体"/>
          <w:b/>
          <w:bCs/>
          <w:kern w:val="0"/>
          <w:sz w:val="32"/>
          <w:shd w:val="clear" w:color="auto" w:fill="FFFFFF"/>
        </w:rPr>
      </w:pPr>
      <w:r>
        <w:rPr>
          <w:rFonts w:hint="eastAsia" w:ascii="宋体" w:hAnsi="宋体"/>
          <w:b/>
          <w:bCs/>
          <w:kern w:val="24"/>
          <w:sz w:val="24"/>
          <w:shd w:val="clear" w:color="auto" w:fill="FFFFFF"/>
          <w:lang w:val="en-US" w:eastAsia="zh-CN"/>
        </w:rPr>
        <w:t>一、</w:t>
      </w:r>
      <w:r>
        <w:rPr>
          <w:rFonts w:hint="eastAsia" w:ascii="宋体" w:hAnsi="宋体"/>
          <w:b/>
          <w:bCs/>
          <w:kern w:val="24"/>
          <w:sz w:val="24"/>
          <w:shd w:val="clear" w:color="auto" w:fill="FFFFFF"/>
        </w:rPr>
        <w:t>供应商须知前附表</w:t>
      </w:r>
    </w:p>
    <w:tbl>
      <w:tblPr>
        <w:tblStyle w:val="37"/>
        <w:tblW w:w="94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14"/>
        <w:gridCol w:w="2914"/>
        <w:gridCol w:w="5670"/>
      </w:tblGrid>
      <w:tr w14:paraId="46E298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1" w:hRule="atLeast"/>
          <w:jc w:val="center"/>
        </w:trPr>
        <w:tc>
          <w:tcPr>
            <w:tcW w:w="914" w:type="dxa"/>
            <w:noWrap/>
            <w:vAlign w:val="center"/>
          </w:tcPr>
          <w:p w14:paraId="28772FFD">
            <w:pPr>
              <w:pStyle w:val="177"/>
              <w:spacing w:line="500" w:lineRule="exact"/>
              <w:ind w:left="9" w:firstLine="0"/>
              <w:jc w:val="center"/>
              <w:rPr>
                <w:rFonts w:ascii="宋体" w:hAnsi="宋体"/>
                <w:sz w:val="24"/>
                <w:szCs w:val="24"/>
                <w:shd w:val="clear" w:color="auto" w:fill="FFFFFF"/>
                <w:lang w:val="zh-CN"/>
              </w:rPr>
            </w:pPr>
            <w:r>
              <w:rPr>
                <w:rFonts w:hint="eastAsia" w:ascii="宋体" w:hAnsi="宋体"/>
                <w:sz w:val="24"/>
                <w:szCs w:val="24"/>
                <w:shd w:val="clear" w:color="auto" w:fill="FFFFFF"/>
                <w:lang w:val="zh-CN"/>
              </w:rPr>
              <w:t>序号</w:t>
            </w:r>
          </w:p>
        </w:tc>
        <w:tc>
          <w:tcPr>
            <w:tcW w:w="2914" w:type="dxa"/>
            <w:noWrap/>
            <w:vAlign w:val="center"/>
          </w:tcPr>
          <w:p w14:paraId="5BF8543E">
            <w:pPr>
              <w:pStyle w:val="177"/>
              <w:spacing w:line="500" w:lineRule="exact"/>
              <w:ind w:left="0" w:leftChars="0" w:firstLine="0" w:firstLineChars="0"/>
              <w:rPr>
                <w:rFonts w:ascii="宋体" w:hAnsi="宋体"/>
                <w:sz w:val="24"/>
                <w:szCs w:val="24"/>
                <w:shd w:val="clear" w:color="auto" w:fill="FFFFFF"/>
                <w:lang w:val="zh-CN"/>
              </w:rPr>
            </w:pPr>
            <w:r>
              <w:rPr>
                <w:rFonts w:hint="eastAsia" w:ascii="宋体" w:hAnsi="宋体"/>
                <w:sz w:val="24"/>
                <w:szCs w:val="24"/>
                <w:shd w:val="clear" w:color="auto" w:fill="FFFFFF"/>
                <w:lang w:val="zh-CN"/>
              </w:rPr>
              <w:t>条款名称</w:t>
            </w:r>
          </w:p>
        </w:tc>
        <w:tc>
          <w:tcPr>
            <w:tcW w:w="5670" w:type="dxa"/>
            <w:noWrap/>
            <w:vAlign w:val="center"/>
          </w:tcPr>
          <w:p w14:paraId="53DB1917">
            <w:pPr>
              <w:pStyle w:val="177"/>
              <w:spacing w:line="500" w:lineRule="exact"/>
              <w:ind w:left="571" w:leftChars="272" w:firstLine="1677" w:firstLineChars="699"/>
              <w:rPr>
                <w:rFonts w:ascii="宋体" w:hAnsi="宋体"/>
                <w:sz w:val="24"/>
                <w:szCs w:val="24"/>
                <w:shd w:val="clear" w:color="auto" w:fill="FFFFFF"/>
                <w:lang w:val="zh-CN"/>
              </w:rPr>
            </w:pPr>
            <w:r>
              <w:rPr>
                <w:rFonts w:hint="eastAsia" w:ascii="宋体" w:hAnsi="宋体"/>
                <w:sz w:val="24"/>
                <w:szCs w:val="24"/>
                <w:shd w:val="clear" w:color="auto" w:fill="FFFFFF"/>
                <w:lang w:val="zh-CN"/>
              </w:rPr>
              <w:t>说明和要求</w:t>
            </w:r>
          </w:p>
        </w:tc>
      </w:tr>
      <w:tr w14:paraId="64D60E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1" w:hRule="atLeast"/>
          <w:jc w:val="center"/>
        </w:trPr>
        <w:tc>
          <w:tcPr>
            <w:tcW w:w="914" w:type="dxa"/>
            <w:noWrap/>
            <w:vAlign w:val="center"/>
          </w:tcPr>
          <w:p w14:paraId="580A2B82">
            <w:pPr>
              <w:jc w:val="center"/>
              <w:rPr>
                <w:lang w:val="zh-CN"/>
              </w:rPr>
            </w:pPr>
            <w:r>
              <w:rPr>
                <w:rFonts w:hint="eastAsia"/>
                <w:lang w:val="zh-CN"/>
              </w:rPr>
              <w:t>1</w:t>
            </w:r>
          </w:p>
        </w:tc>
        <w:tc>
          <w:tcPr>
            <w:tcW w:w="2914" w:type="dxa"/>
            <w:noWrap/>
            <w:vAlign w:val="center"/>
          </w:tcPr>
          <w:p w14:paraId="0C9733CD">
            <w:pPr>
              <w:spacing w:line="380" w:lineRule="exact"/>
              <w:jc w:val="left"/>
              <w:rPr>
                <w:rFonts w:ascii="宋体" w:hAnsi="宋体"/>
                <w:kern w:val="0"/>
                <w:sz w:val="24"/>
                <w:shd w:val="clear" w:color="auto" w:fill="FFFFFF"/>
              </w:rPr>
            </w:pPr>
            <w:r>
              <w:rPr>
                <w:rFonts w:hint="eastAsia" w:ascii="宋体" w:hAnsi="宋体"/>
                <w:sz w:val="24"/>
                <w:shd w:val="clear" w:color="auto" w:fill="FFFFFF"/>
                <w:lang w:val="zh-CN"/>
              </w:rPr>
              <w:t>项目预算</w:t>
            </w:r>
          </w:p>
        </w:tc>
        <w:tc>
          <w:tcPr>
            <w:tcW w:w="5670" w:type="dxa"/>
            <w:noWrap/>
            <w:vAlign w:val="center"/>
          </w:tcPr>
          <w:p w14:paraId="761746C3">
            <w:pPr>
              <w:ind w:firstLine="480" w:firstLineChars="200"/>
              <w:jc w:val="left"/>
              <w:rPr>
                <w:rFonts w:hint="eastAsia" w:ascii="宋体" w:hAnsi="宋体" w:cs="宋体"/>
                <w:kern w:val="0"/>
                <w:sz w:val="24"/>
                <w:lang w:val="en-US" w:eastAsia="zh-CN"/>
              </w:rPr>
            </w:pPr>
            <w:r>
              <w:rPr>
                <w:rFonts w:hint="eastAsia" w:ascii="宋体" w:hAnsi="宋体" w:cs="宋体"/>
                <w:kern w:val="0"/>
                <w:sz w:val="24"/>
                <w:shd w:val="clear" w:color="auto" w:fill="FFFFFF"/>
                <w:lang w:val="zh-CN"/>
              </w:rPr>
              <w:t>本项目采购预算为</w:t>
            </w:r>
            <w:r>
              <w:rPr>
                <w:rFonts w:hint="eastAsia" w:ascii="宋体" w:hAnsi="宋体" w:cs="宋体"/>
                <w:kern w:val="0"/>
                <w:sz w:val="24"/>
                <w:lang w:val="en-US" w:eastAsia="zh-CN"/>
              </w:rPr>
              <w:t>80万元</w:t>
            </w:r>
          </w:p>
          <w:p w14:paraId="5ECCD7E9">
            <w:pPr>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其中，1包：第1片区（海口美兰区、文昌市、三亚吉阳区、屯昌县、琼中县）18.67万元；</w:t>
            </w:r>
          </w:p>
          <w:p w14:paraId="4A3BAF0C">
            <w:pPr>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2包：第2片区（海口秀英区、三亚海棠区、万宁市、临高县）13.33万元；</w:t>
            </w:r>
          </w:p>
          <w:p w14:paraId="6C4E2DB1">
            <w:pPr>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3包：第3片区（海口市龙华区、保亭县、三亚崖州区、白沙县、昌江县）16 万元；</w:t>
            </w:r>
          </w:p>
          <w:p w14:paraId="07143593">
            <w:pPr>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4包：第4片区（琼海市、儋州市、东方市、定安县、澄迈县）16 万元；</w:t>
            </w:r>
          </w:p>
          <w:p w14:paraId="43CE8476">
            <w:pPr>
              <w:ind w:firstLine="480" w:firstLineChars="200"/>
              <w:jc w:val="left"/>
              <w:rPr>
                <w:rFonts w:hint="eastAsia" w:ascii="宋体" w:hAnsi="宋体" w:cs="宋体"/>
                <w:kern w:val="0"/>
                <w:sz w:val="24"/>
                <w:shd w:val="clear" w:color="auto" w:fill="FFFFFF"/>
                <w:lang w:val="en-US" w:eastAsia="zh-CN"/>
              </w:rPr>
            </w:pPr>
            <w:r>
              <w:rPr>
                <w:rFonts w:hint="eastAsia" w:ascii="宋体" w:hAnsi="宋体" w:cs="宋体"/>
                <w:kern w:val="0"/>
                <w:sz w:val="24"/>
                <w:lang w:val="en-US" w:eastAsia="zh-CN"/>
              </w:rPr>
              <w:t>5包：第5片区（海口琼山区、三亚天涯区、陵水县、乐东县、五指山市）16 万元。</w:t>
            </w:r>
          </w:p>
          <w:p w14:paraId="29DE0AC9">
            <w:pPr>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lang w:val="zh-CN"/>
              </w:rPr>
              <w:t>报价（包括第一次报价及磋商后的最后报价）不能超过采购预算，超过视为无效响应。</w:t>
            </w:r>
          </w:p>
        </w:tc>
      </w:tr>
      <w:tr w14:paraId="676C34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46" w:hRule="atLeast"/>
          <w:jc w:val="center"/>
        </w:trPr>
        <w:tc>
          <w:tcPr>
            <w:tcW w:w="914" w:type="dxa"/>
            <w:noWrap/>
            <w:vAlign w:val="center"/>
          </w:tcPr>
          <w:p w14:paraId="5830EC0C">
            <w:pPr>
              <w:jc w:val="center"/>
              <w:rPr>
                <w:lang w:val="zh-CN"/>
              </w:rPr>
            </w:pPr>
            <w:r>
              <w:rPr>
                <w:rFonts w:hint="eastAsia"/>
                <w:lang w:val="zh-CN"/>
              </w:rPr>
              <w:t>2</w:t>
            </w:r>
          </w:p>
        </w:tc>
        <w:tc>
          <w:tcPr>
            <w:tcW w:w="2914" w:type="dxa"/>
            <w:noWrap/>
            <w:vAlign w:val="center"/>
          </w:tcPr>
          <w:p w14:paraId="4ED72B36">
            <w:pPr>
              <w:spacing w:line="440" w:lineRule="exact"/>
              <w:jc w:val="left"/>
              <w:rPr>
                <w:rFonts w:ascii="宋体" w:hAnsi="宋体" w:cs="宋体"/>
                <w:kern w:val="0"/>
                <w:sz w:val="24"/>
                <w:shd w:val="clear" w:color="auto" w:fill="FFFFFF"/>
                <w:lang w:val="zh-CN"/>
              </w:rPr>
            </w:pPr>
            <w:r>
              <w:rPr>
                <w:rFonts w:hint="eastAsia" w:ascii="宋体" w:hAnsi="宋体" w:cs="宋体"/>
                <w:kern w:val="0"/>
                <w:sz w:val="24"/>
                <w:shd w:val="clear" w:color="auto" w:fill="FFFFFF"/>
                <w:lang w:val="zh-CN"/>
              </w:rPr>
              <w:t>是否接受进口产品投标</w:t>
            </w:r>
          </w:p>
        </w:tc>
        <w:tc>
          <w:tcPr>
            <w:tcW w:w="5670" w:type="dxa"/>
            <w:noWrap/>
            <w:vAlign w:val="center"/>
          </w:tcPr>
          <w:p w14:paraId="2A52C48C">
            <w:pPr>
              <w:spacing w:line="440" w:lineRule="exact"/>
              <w:ind w:firstLine="240" w:firstLineChars="100"/>
              <w:jc w:val="left"/>
              <w:rPr>
                <w:rFonts w:ascii="宋体" w:hAnsi="宋体" w:cs="宋体"/>
                <w:kern w:val="0"/>
                <w:sz w:val="24"/>
                <w:shd w:val="clear" w:color="auto" w:fill="FFFFFF"/>
                <w:lang w:val="zh-CN"/>
              </w:rPr>
            </w:pPr>
            <w:r>
              <w:rPr>
                <w:rFonts w:hint="eastAsia" w:ascii="宋体" w:hAnsi="宋体" w:cs="宋体"/>
                <w:kern w:val="0"/>
                <w:sz w:val="24"/>
                <w:shd w:val="clear" w:color="auto" w:fill="FFFFFF"/>
                <w:lang w:val="zh-CN"/>
              </w:rPr>
              <w:t>接受（ ）    不接受（√）</w:t>
            </w:r>
          </w:p>
        </w:tc>
      </w:tr>
      <w:tr w14:paraId="0AD7BD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7" w:hRule="atLeast"/>
          <w:jc w:val="center"/>
        </w:trPr>
        <w:tc>
          <w:tcPr>
            <w:tcW w:w="914" w:type="dxa"/>
            <w:noWrap/>
            <w:vAlign w:val="center"/>
          </w:tcPr>
          <w:p w14:paraId="4B158832">
            <w:pPr>
              <w:jc w:val="center"/>
              <w:rPr>
                <w:lang w:val="zh-CN"/>
              </w:rPr>
            </w:pPr>
            <w:r>
              <w:rPr>
                <w:rFonts w:hint="eastAsia"/>
                <w:lang w:val="zh-CN"/>
              </w:rPr>
              <w:t>3</w:t>
            </w:r>
          </w:p>
        </w:tc>
        <w:tc>
          <w:tcPr>
            <w:tcW w:w="2914" w:type="dxa"/>
            <w:noWrap/>
            <w:vAlign w:val="center"/>
          </w:tcPr>
          <w:p w14:paraId="34C44914">
            <w:pPr>
              <w:spacing w:line="500" w:lineRule="exact"/>
              <w:jc w:val="left"/>
              <w:rPr>
                <w:rFonts w:ascii="宋体" w:hAnsi="宋体"/>
                <w:sz w:val="24"/>
                <w:shd w:val="clear" w:color="auto" w:fill="FFFFFF"/>
              </w:rPr>
            </w:pPr>
            <w:r>
              <w:rPr>
                <w:rFonts w:hint="eastAsia" w:ascii="宋体" w:hAnsi="宋体"/>
                <w:sz w:val="24"/>
                <w:shd w:val="clear" w:color="auto" w:fill="FFFFFF"/>
              </w:rPr>
              <w:t>标前踏勘现场</w:t>
            </w:r>
          </w:p>
        </w:tc>
        <w:tc>
          <w:tcPr>
            <w:tcW w:w="5670" w:type="dxa"/>
            <w:noWrap/>
            <w:vAlign w:val="center"/>
          </w:tcPr>
          <w:p w14:paraId="418B97D9">
            <w:pPr>
              <w:spacing w:line="500" w:lineRule="exact"/>
              <w:ind w:firstLine="240" w:firstLineChars="100"/>
              <w:jc w:val="left"/>
              <w:rPr>
                <w:rFonts w:ascii="宋体" w:hAnsi="宋体"/>
                <w:kern w:val="0"/>
                <w:sz w:val="24"/>
                <w:shd w:val="clear" w:color="auto" w:fill="FFFFFF"/>
                <w:lang w:val="zh-CN"/>
              </w:rPr>
            </w:pPr>
            <w:r>
              <w:rPr>
                <w:rFonts w:hint="eastAsia" w:ascii="宋体" w:hAnsi="宋体"/>
                <w:kern w:val="0"/>
                <w:sz w:val="24"/>
                <w:shd w:val="clear" w:color="auto" w:fill="FFFFFF"/>
                <w:lang w:val="zh-CN"/>
              </w:rPr>
              <w:t>组织（）   不组织（√）</w:t>
            </w:r>
          </w:p>
        </w:tc>
      </w:tr>
      <w:tr w14:paraId="6ABD6F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7" w:hRule="atLeast"/>
          <w:jc w:val="center"/>
        </w:trPr>
        <w:tc>
          <w:tcPr>
            <w:tcW w:w="914" w:type="dxa"/>
            <w:noWrap/>
            <w:vAlign w:val="center"/>
          </w:tcPr>
          <w:p w14:paraId="4A427722">
            <w:pPr>
              <w:jc w:val="center"/>
              <w:rPr>
                <w:lang w:val="zh-CN"/>
              </w:rPr>
            </w:pPr>
            <w:r>
              <w:rPr>
                <w:rFonts w:hint="eastAsia"/>
                <w:lang w:val="zh-CN"/>
              </w:rPr>
              <w:t>4</w:t>
            </w:r>
          </w:p>
        </w:tc>
        <w:tc>
          <w:tcPr>
            <w:tcW w:w="2914" w:type="dxa"/>
            <w:noWrap/>
            <w:vAlign w:val="center"/>
          </w:tcPr>
          <w:p w14:paraId="7F472255">
            <w:pPr>
              <w:pStyle w:val="177"/>
              <w:spacing w:line="500" w:lineRule="exact"/>
              <w:ind w:left="0" w:firstLine="0"/>
              <w:jc w:val="left"/>
              <w:rPr>
                <w:rFonts w:ascii="宋体" w:hAnsi="宋体"/>
                <w:kern w:val="0"/>
                <w:sz w:val="24"/>
                <w:szCs w:val="24"/>
                <w:shd w:val="clear" w:color="auto" w:fill="FFFFFF"/>
                <w:lang w:val="zh-CN"/>
              </w:rPr>
            </w:pPr>
            <w:r>
              <w:rPr>
                <w:rFonts w:hint="eastAsia" w:ascii="宋体" w:hAnsi="宋体"/>
                <w:kern w:val="0"/>
                <w:sz w:val="24"/>
                <w:szCs w:val="24"/>
                <w:shd w:val="clear" w:color="auto" w:fill="FFFFFF"/>
                <w:lang w:val="zh-CN"/>
              </w:rPr>
              <w:t>述标和/或产（样）品演（展）示</w:t>
            </w:r>
          </w:p>
        </w:tc>
        <w:tc>
          <w:tcPr>
            <w:tcW w:w="5670" w:type="dxa"/>
            <w:noWrap/>
            <w:vAlign w:val="center"/>
          </w:tcPr>
          <w:p w14:paraId="351F03B7">
            <w:pPr>
              <w:widowControl/>
              <w:tabs>
                <w:tab w:val="left" w:pos="425"/>
              </w:tabs>
              <w:spacing w:line="360" w:lineRule="exact"/>
              <w:ind w:firstLine="240" w:firstLineChars="100"/>
              <w:jc w:val="left"/>
              <w:rPr>
                <w:rFonts w:ascii="宋体" w:hAnsi="宋体"/>
                <w:kern w:val="0"/>
                <w:sz w:val="24"/>
                <w:shd w:val="clear" w:color="auto" w:fill="FFFFFF"/>
                <w:lang w:val="zh-CN"/>
              </w:rPr>
            </w:pPr>
            <w:r>
              <w:rPr>
                <w:rFonts w:hint="eastAsia" w:ascii="宋体" w:hAnsi="宋体"/>
                <w:kern w:val="0"/>
                <w:sz w:val="24"/>
                <w:shd w:val="clear" w:color="auto" w:fill="FFFFFF"/>
                <w:lang w:val="zh-CN"/>
              </w:rPr>
              <w:t>有（ ）       无（√）</w:t>
            </w:r>
          </w:p>
        </w:tc>
      </w:tr>
      <w:tr w14:paraId="65FF76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8" w:hRule="atLeast"/>
          <w:jc w:val="center"/>
        </w:trPr>
        <w:tc>
          <w:tcPr>
            <w:tcW w:w="914" w:type="dxa"/>
            <w:noWrap/>
            <w:vAlign w:val="center"/>
          </w:tcPr>
          <w:p w14:paraId="1C3B8A42">
            <w:pPr>
              <w:jc w:val="center"/>
              <w:rPr>
                <w:lang w:val="zh-CN"/>
              </w:rPr>
            </w:pPr>
            <w:r>
              <w:rPr>
                <w:rFonts w:hint="eastAsia"/>
                <w:lang w:val="zh-CN"/>
              </w:rPr>
              <w:t>5</w:t>
            </w:r>
          </w:p>
        </w:tc>
        <w:tc>
          <w:tcPr>
            <w:tcW w:w="2914" w:type="dxa"/>
            <w:noWrap/>
            <w:vAlign w:val="center"/>
          </w:tcPr>
          <w:p w14:paraId="23E270BA">
            <w:pPr>
              <w:pStyle w:val="177"/>
              <w:spacing w:line="500" w:lineRule="exact"/>
              <w:ind w:left="0" w:firstLine="0"/>
              <w:jc w:val="left"/>
              <w:rPr>
                <w:rFonts w:ascii="宋体" w:hAnsi="宋体"/>
                <w:sz w:val="24"/>
                <w:szCs w:val="24"/>
                <w:shd w:val="clear" w:color="auto" w:fill="FFFFFF"/>
                <w:lang w:val="zh-CN"/>
              </w:rPr>
            </w:pPr>
            <w:r>
              <w:rPr>
                <w:rFonts w:hint="eastAsia" w:ascii="宋体" w:hAnsi="宋体"/>
                <w:sz w:val="24"/>
                <w:szCs w:val="24"/>
                <w:shd w:val="clear" w:color="auto" w:fill="FFFFFF"/>
                <w:lang w:val="zh-CN"/>
              </w:rPr>
              <w:t>响应有效期</w:t>
            </w:r>
          </w:p>
        </w:tc>
        <w:tc>
          <w:tcPr>
            <w:tcW w:w="5670" w:type="dxa"/>
            <w:noWrap/>
            <w:vAlign w:val="center"/>
          </w:tcPr>
          <w:p w14:paraId="67AF99A9">
            <w:pPr>
              <w:pStyle w:val="177"/>
              <w:spacing w:line="360" w:lineRule="exact"/>
              <w:ind w:left="0" w:leftChars="0" w:firstLine="480" w:firstLineChars="200"/>
              <w:jc w:val="left"/>
              <w:rPr>
                <w:rFonts w:ascii="宋体" w:hAnsi="宋体"/>
                <w:sz w:val="24"/>
                <w:szCs w:val="24"/>
                <w:shd w:val="clear" w:color="auto" w:fill="FFFFFF"/>
                <w:lang w:val="zh-CN"/>
              </w:rPr>
            </w:pPr>
            <w:r>
              <w:rPr>
                <w:rFonts w:hint="eastAsia" w:ascii="宋体" w:hAnsi="宋体"/>
                <w:sz w:val="24"/>
                <w:szCs w:val="24"/>
                <w:shd w:val="clear" w:color="auto" w:fill="FFFFFF"/>
              </w:rPr>
              <w:t>自响应文件递交之日起90天内。</w:t>
            </w:r>
          </w:p>
        </w:tc>
      </w:tr>
      <w:tr w14:paraId="7610B2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14" w:type="dxa"/>
            <w:noWrap/>
            <w:vAlign w:val="center"/>
          </w:tcPr>
          <w:p w14:paraId="539AC713">
            <w:pPr>
              <w:jc w:val="center"/>
            </w:pPr>
            <w:r>
              <w:rPr>
                <w:rFonts w:hint="eastAsia"/>
              </w:rPr>
              <w:t>6</w:t>
            </w:r>
          </w:p>
        </w:tc>
        <w:tc>
          <w:tcPr>
            <w:tcW w:w="2914" w:type="dxa"/>
            <w:noWrap/>
            <w:vAlign w:val="center"/>
          </w:tcPr>
          <w:p w14:paraId="39488E85">
            <w:pPr>
              <w:pStyle w:val="177"/>
              <w:spacing w:line="500" w:lineRule="exact"/>
              <w:ind w:left="0" w:firstLine="0"/>
              <w:jc w:val="left"/>
              <w:rPr>
                <w:rFonts w:ascii="宋体" w:hAnsi="宋体"/>
                <w:sz w:val="24"/>
                <w:szCs w:val="24"/>
                <w:shd w:val="clear" w:color="auto" w:fill="FFFFFF"/>
                <w:lang w:val="zh-CN"/>
              </w:rPr>
            </w:pPr>
            <w:r>
              <w:rPr>
                <w:rFonts w:hint="eastAsia" w:ascii="宋体" w:hAnsi="宋体"/>
                <w:sz w:val="24"/>
                <w:szCs w:val="24"/>
                <w:shd w:val="clear" w:color="auto" w:fill="FFFFFF"/>
                <w:lang w:val="zh-CN"/>
              </w:rPr>
              <w:t>评审方法</w:t>
            </w:r>
          </w:p>
        </w:tc>
        <w:tc>
          <w:tcPr>
            <w:tcW w:w="5670" w:type="dxa"/>
            <w:noWrap/>
            <w:vAlign w:val="center"/>
          </w:tcPr>
          <w:p w14:paraId="6BD7DA15">
            <w:pPr>
              <w:pStyle w:val="177"/>
              <w:spacing w:line="400" w:lineRule="exact"/>
              <w:ind w:left="0" w:leftChars="0" w:firstLine="480" w:firstLineChars="200"/>
              <w:jc w:val="left"/>
              <w:rPr>
                <w:rFonts w:ascii="宋体" w:hAnsi="宋体"/>
                <w:sz w:val="24"/>
                <w:szCs w:val="24"/>
                <w:shd w:val="clear" w:color="auto" w:fill="FFFFFF"/>
                <w:lang w:val="zh-CN"/>
              </w:rPr>
            </w:pPr>
            <w:r>
              <w:rPr>
                <w:rFonts w:hint="eastAsia" w:ascii="宋体" w:hAnsi="宋体"/>
                <w:sz w:val="24"/>
                <w:szCs w:val="24"/>
                <w:shd w:val="clear" w:color="auto" w:fill="FFFFFF"/>
                <w:lang w:val="zh-CN"/>
              </w:rPr>
              <w:t>最低评标价法（  ） 综合评分法（√）</w:t>
            </w:r>
          </w:p>
        </w:tc>
      </w:tr>
      <w:tr w14:paraId="21E7BB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14" w:type="dxa"/>
            <w:noWrap/>
            <w:vAlign w:val="center"/>
          </w:tcPr>
          <w:p w14:paraId="48FB41E6">
            <w:pPr>
              <w:jc w:val="center"/>
            </w:pPr>
            <w:r>
              <w:rPr>
                <w:rFonts w:hint="eastAsia"/>
              </w:rPr>
              <w:t>7</w:t>
            </w:r>
          </w:p>
        </w:tc>
        <w:tc>
          <w:tcPr>
            <w:tcW w:w="2914" w:type="dxa"/>
            <w:noWrap/>
            <w:vAlign w:val="center"/>
          </w:tcPr>
          <w:p w14:paraId="4487C804">
            <w:pPr>
              <w:pStyle w:val="177"/>
              <w:spacing w:line="500" w:lineRule="exact"/>
              <w:ind w:left="0" w:firstLine="0"/>
              <w:jc w:val="left"/>
              <w:rPr>
                <w:rFonts w:ascii="宋体" w:hAnsi="宋体"/>
                <w:sz w:val="24"/>
                <w:szCs w:val="24"/>
                <w:shd w:val="clear" w:color="auto" w:fill="FFFFFF"/>
              </w:rPr>
            </w:pPr>
            <w:r>
              <w:rPr>
                <w:rFonts w:hint="eastAsia" w:ascii="宋体" w:hAnsi="宋体"/>
                <w:bCs/>
                <w:sz w:val="24"/>
                <w:szCs w:val="24"/>
                <w:shd w:val="clear" w:color="auto" w:fill="FFFFFF"/>
              </w:rPr>
              <w:t>服务时间</w:t>
            </w:r>
          </w:p>
        </w:tc>
        <w:tc>
          <w:tcPr>
            <w:tcW w:w="5670" w:type="dxa"/>
            <w:noWrap/>
            <w:vAlign w:val="center"/>
          </w:tcPr>
          <w:p w14:paraId="6DA7D0C1">
            <w:pPr>
              <w:shd w:val="clear" w:fill="FFFFFF" w:themeFill="background1"/>
              <w:adjustRightInd w:val="0"/>
              <w:snapToGrid w:val="0"/>
              <w:spacing w:line="360" w:lineRule="auto"/>
              <w:ind w:firstLine="480" w:firstLineChars="200"/>
              <w:rPr>
                <w:rFonts w:hint="default" w:ascii="宋体" w:hAnsi="宋体" w:eastAsia="宋体" w:cs="宋体"/>
                <w:kern w:val="0"/>
                <w:sz w:val="24"/>
                <w:highlight w:val="none"/>
                <w:lang w:val="en-US" w:eastAsia="zh-CN"/>
              </w:rPr>
            </w:pPr>
            <w:r>
              <w:rPr>
                <w:rFonts w:hint="eastAsia" w:ascii="宋体" w:hAnsi="宋体" w:eastAsia="宋体" w:cs="宋体"/>
                <w:kern w:val="0"/>
                <w:sz w:val="24"/>
                <w:lang w:val="en-US" w:eastAsia="zh-CN"/>
              </w:rPr>
              <w:t>1包</w:t>
            </w:r>
            <w:r>
              <w:rPr>
                <w:rFonts w:hint="eastAsia" w:ascii="宋体" w:hAnsi="宋体" w:cs="宋体"/>
                <w:kern w:val="0"/>
                <w:sz w:val="24"/>
                <w:lang w:val="en-US" w:eastAsia="zh-CN"/>
              </w:rPr>
              <w:t>自合同签订之日起一年</w:t>
            </w:r>
          </w:p>
          <w:p w14:paraId="710CC751">
            <w:pPr>
              <w:shd w:val="clear" w:fill="FFFFFF" w:themeFill="background1"/>
              <w:adjustRightInd w:val="0"/>
              <w:snapToGrid w:val="0"/>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2包</w:t>
            </w:r>
            <w:r>
              <w:rPr>
                <w:rFonts w:hint="eastAsia" w:ascii="宋体" w:hAnsi="宋体" w:cs="宋体"/>
                <w:kern w:val="0"/>
                <w:sz w:val="24"/>
                <w:lang w:val="en-US" w:eastAsia="zh-CN"/>
              </w:rPr>
              <w:t>自合同签订之日起一年</w:t>
            </w:r>
          </w:p>
          <w:p w14:paraId="5113EF2E">
            <w:pPr>
              <w:shd w:val="clear" w:fill="FFFFFF" w:themeFill="background1"/>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eastAsia="宋体" w:cs="宋体"/>
                <w:kern w:val="0"/>
                <w:sz w:val="24"/>
                <w:highlight w:val="none"/>
                <w:lang w:val="en-US" w:eastAsia="zh-CN"/>
              </w:rPr>
              <w:t>3包</w:t>
            </w:r>
            <w:r>
              <w:rPr>
                <w:rFonts w:hint="eastAsia" w:ascii="宋体" w:hAnsi="宋体" w:cs="宋体"/>
                <w:kern w:val="0"/>
                <w:sz w:val="24"/>
                <w:lang w:val="en-US" w:eastAsia="zh-CN"/>
              </w:rPr>
              <w:t>自合同签订之日起一年</w:t>
            </w:r>
          </w:p>
          <w:p w14:paraId="060AB0F6">
            <w:pPr>
              <w:shd w:val="clear" w:fill="FFFFFF" w:themeFill="background1"/>
              <w:adjustRightInd w:val="0"/>
              <w:snapToGrid w:val="0"/>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4包</w:t>
            </w:r>
            <w:r>
              <w:rPr>
                <w:rFonts w:hint="eastAsia" w:ascii="宋体" w:hAnsi="宋体" w:cs="宋体"/>
                <w:kern w:val="0"/>
                <w:sz w:val="24"/>
                <w:lang w:val="en-US" w:eastAsia="zh-CN"/>
              </w:rPr>
              <w:t>自合同签订之日起一年</w:t>
            </w:r>
          </w:p>
          <w:p w14:paraId="4F660883">
            <w:pPr>
              <w:shd w:val="clear" w:fill="FFFFFF" w:themeFill="background1"/>
              <w:adjustRightInd w:val="0"/>
              <w:snapToGrid w:val="0"/>
              <w:spacing w:line="360" w:lineRule="auto"/>
              <w:ind w:firstLine="480" w:firstLineChars="200"/>
              <w:rPr>
                <w:rFonts w:ascii="宋体" w:hAnsi="宋体"/>
                <w:sz w:val="24"/>
                <w:szCs w:val="24"/>
                <w:shd w:val="clear" w:color="auto" w:fill="FFFFFF"/>
              </w:rPr>
            </w:pPr>
            <w:r>
              <w:rPr>
                <w:rFonts w:hint="eastAsia" w:ascii="宋体" w:hAnsi="宋体" w:eastAsia="宋体" w:cs="宋体"/>
                <w:kern w:val="0"/>
                <w:sz w:val="24"/>
                <w:highlight w:val="none"/>
                <w:lang w:val="en-US" w:eastAsia="zh-CN"/>
              </w:rPr>
              <w:t>5包</w:t>
            </w:r>
            <w:r>
              <w:rPr>
                <w:rFonts w:hint="eastAsia" w:ascii="宋体" w:hAnsi="宋体" w:cs="宋体"/>
                <w:kern w:val="0"/>
                <w:sz w:val="24"/>
                <w:lang w:val="en-US" w:eastAsia="zh-CN"/>
              </w:rPr>
              <w:t>自合同签订之日起一年</w:t>
            </w:r>
          </w:p>
        </w:tc>
      </w:tr>
      <w:tr w14:paraId="70029B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14" w:type="dxa"/>
            <w:noWrap/>
            <w:vAlign w:val="center"/>
          </w:tcPr>
          <w:p w14:paraId="40D8ADA4">
            <w:pPr>
              <w:jc w:val="center"/>
            </w:pPr>
            <w:r>
              <w:rPr>
                <w:rFonts w:hint="eastAsia"/>
              </w:rPr>
              <w:t>8</w:t>
            </w:r>
          </w:p>
        </w:tc>
        <w:tc>
          <w:tcPr>
            <w:tcW w:w="2914" w:type="dxa"/>
            <w:noWrap/>
            <w:vAlign w:val="center"/>
          </w:tcPr>
          <w:p w14:paraId="5D52F279">
            <w:pPr>
              <w:pStyle w:val="177"/>
              <w:spacing w:line="500" w:lineRule="exact"/>
              <w:ind w:left="0" w:firstLine="0"/>
              <w:jc w:val="left"/>
              <w:rPr>
                <w:rFonts w:ascii="宋体" w:hAnsi="宋体"/>
                <w:sz w:val="24"/>
                <w:szCs w:val="24"/>
                <w:shd w:val="clear" w:color="auto" w:fill="FFFFFF"/>
                <w:lang w:val="zh-CN"/>
              </w:rPr>
            </w:pPr>
            <w:r>
              <w:rPr>
                <w:rFonts w:hint="eastAsia" w:ascii="宋体" w:hAnsi="宋体"/>
                <w:sz w:val="24"/>
                <w:szCs w:val="24"/>
                <w:shd w:val="clear" w:color="auto" w:fill="FFFFFF"/>
                <w:lang w:val="en-US" w:eastAsia="zh-CN"/>
              </w:rPr>
              <w:t>服务</w:t>
            </w:r>
            <w:r>
              <w:rPr>
                <w:rFonts w:hint="eastAsia" w:ascii="宋体" w:hAnsi="宋体"/>
                <w:sz w:val="24"/>
                <w:szCs w:val="24"/>
                <w:shd w:val="clear" w:color="auto" w:fill="FFFFFF"/>
                <w:lang w:val="zh-CN"/>
              </w:rPr>
              <w:t>地点</w:t>
            </w:r>
          </w:p>
        </w:tc>
        <w:tc>
          <w:tcPr>
            <w:tcW w:w="5670" w:type="dxa"/>
            <w:noWrap/>
            <w:vAlign w:val="center"/>
          </w:tcPr>
          <w:p w14:paraId="7433CD6C">
            <w:pPr>
              <w:pStyle w:val="177"/>
              <w:spacing w:line="400" w:lineRule="exact"/>
              <w:ind w:left="0" w:firstLine="0"/>
              <w:jc w:val="left"/>
              <w:rPr>
                <w:rFonts w:ascii="宋体" w:hAnsi="宋体"/>
                <w:sz w:val="24"/>
                <w:szCs w:val="24"/>
                <w:shd w:val="clear" w:color="auto" w:fill="FFFFFF"/>
              </w:rPr>
            </w:pPr>
            <w:r>
              <w:rPr>
                <w:rFonts w:hint="eastAsia" w:ascii="宋体" w:hAnsi="宋体"/>
                <w:sz w:val="24"/>
                <w:szCs w:val="24"/>
                <w:shd w:val="clear" w:color="auto" w:fill="FFFFFF"/>
              </w:rPr>
              <w:t>采购人指定地点</w:t>
            </w:r>
          </w:p>
        </w:tc>
      </w:tr>
      <w:tr w14:paraId="2D4E2B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14" w:type="dxa"/>
            <w:noWrap/>
            <w:vAlign w:val="center"/>
          </w:tcPr>
          <w:p w14:paraId="358A5D61">
            <w:pPr>
              <w:jc w:val="center"/>
            </w:pPr>
            <w:r>
              <w:rPr>
                <w:rFonts w:hint="eastAsia"/>
              </w:rPr>
              <w:t>9</w:t>
            </w:r>
          </w:p>
        </w:tc>
        <w:tc>
          <w:tcPr>
            <w:tcW w:w="2914" w:type="dxa"/>
            <w:noWrap/>
            <w:vAlign w:val="center"/>
          </w:tcPr>
          <w:p w14:paraId="1153B5E7">
            <w:pPr>
              <w:pStyle w:val="177"/>
              <w:spacing w:line="400" w:lineRule="exact"/>
              <w:ind w:left="0" w:firstLine="0"/>
              <w:jc w:val="left"/>
              <w:rPr>
                <w:rFonts w:ascii="宋体" w:hAnsi="宋体"/>
                <w:sz w:val="24"/>
                <w:szCs w:val="24"/>
                <w:shd w:val="clear" w:color="auto" w:fill="FFFFFF"/>
              </w:rPr>
            </w:pPr>
            <w:r>
              <w:rPr>
                <w:rFonts w:hint="eastAsia" w:ascii="宋体" w:hAnsi="宋体"/>
                <w:sz w:val="24"/>
                <w:szCs w:val="24"/>
                <w:shd w:val="clear" w:color="auto" w:fill="FFFFFF"/>
              </w:rPr>
              <w:t>本项目所属行业</w:t>
            </w:r>
          </w:p>
        </w:tc>
        <w:tc>
          <w:tcPr>
            <w:tcW w:w="5670" w:type="dxa"/>
            <w:noWrap/>
            <w:vAlign w:val="center"/>
          </w:tcPr>
          <w:p w14:paraId="71889FC8">
            <w:pPr>
              <w:pStyle w:val="177"/>
              <w:spacing w:line="400" w:lineRule="exact"/>
              <w:ind w:left="0" w:firstLine="0"/>
              <w:jc w:val="left"/>
              <w:rPr>
                <w:rFonts w:ascii="宋体" w:hAnsi="宋体"/>
                <w:sz w:val="24"/>
                <w:szCs w:val="24"/>
                <w:shd w:val="clear" w:color="auto" w:fill="FFFFFF"/>
              </w:rPr>
            </w:pPr>
            <w:r>
              <w:rPr>
                <w:rFonts w:hint="eastAsia" w:ascii="宋体" w:hAnsi="宋体"/>
                <w:sz w:val="24"/>
                <w:szCs w:val="24"/>
                <w:shd w:val="clear" w:color="auto" w:fill="FFFFFF"/>
              </w:rPr>
              <w:t>根据《统计上大中小微型企业划分办法（2017）》，本项目所属行业为软件和信息技术服务业。</w:t>
            </w:r>
          </w:p>
        </w:tc>
      </w:tr>
      <w:tr w14:paraId="6475A4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53" w:hRule="atLeast"/>
          <w:jc w:val="center"/>
        </w:trPr>
        <w:tc>
          <w:tcPr>
            <w:tcW w:w="914" w:type="dxa"/>
            <w:noWrap/>
            <w:vAlign w:val="center"/>
          </w:tcPr>
          <w:p w14:paraId="54E638BE">
            <w:pPr>
              <w:jc w:val="center"/>
            </w:pPr>
            <w:r>
              <w:t>1</w:t>
            </w:r>
            <w:r>
              <w:rPr>
                <w:rFonts w:hint="eastAsia"/>
              </w:rPr>
              <w:t>0</w:t>
            </w:r>
          </w:p>
        </w:tc>
        <w:tc>
          <w:tcPr>
            <w:tcW w:w="2914" w:type="dxa"/>
            <w:noWrap/>
            <w:vAlign w:val="center"/>
          </w:tcPr>
          <w:p w14:paraId="72647ECA">
            <w:pPr>
              <w:pStyle w:val="177"/>
              <w:spacing w:line="500" w:lineRule="exact"/>
              <w:ind w:left="0" w:firstLine="0"/>
              <w:jc w:val="left"/>
              <w:rPr>
                <w:rFonts w:ascii="宋体" w:hAnsi="宋体"/>
                <w:sz w:val="24"/>
                <w:szCs w:val="24"/>
                <w:shd w:val="clear" w:color="auto" w:fill="FFFFFF"/>
              </w:rPr>
            </w:pPr>
            <w:r>
              <w:rPr>
                <w:rFonts w:hint="eastAsia" w:ascii="宋体" w:hAnsi="宋体"/>
                <w:sz w:val="24"/>
                <w:szCs w:val="24"/>
                <w:shd w:val="clear" w:color="auto" w:fill="FFFFFF"/>
              </w:rPr>
              <w:t>备注</w:t>
            </w:r>
          </w:p>
        </w:tc>
        <w:tc>
          <w:tcPr>
            <w:tcW w:w="5670" w:type="dxa"/>
            <w:noWrap/>
            <w:vAlign w:val="center"/>
          </w:tcPr>
          <w:p w14:paraId="530B1657">
            <w:pPr>
              <w:spacing w:line="540" w:lineRule="exact"/>
              <w:ind w:left="60" w:leftChars="29" w:firstLine="0" w:firstLineChars="0"/>
              <w:outlineLvl w:val="1"/>
              <w:rPr>
                <w:rFonts w:ascii="宋体" w:hAnsi="宋体"/>
                <w:sz w:val="24"/>
                <w:shd w:val="clear" w:color="auto" w:fill="FFFFFF"/>
              </w:rPr>
            </w:pPr>
            <w:r>
              <w:rPr>
                <w:rFonts w:hint="eastAsia" w:ascii="宋体" w:hAnsi="宋体"/>
                <w:sz w:val="24"/>
                <w:shd w:val="clear" w:color="auto" w:fill="FFFFFF"/>
              </w:rPr>
              <w:t>采购标的物需按照国家相关标准、行业标准、地方标准或者其他标准、规范执行。</w:t>
            </w:r>
          </w:p>
        </w:tc>
      </w:tr>
    </w:tbl>
    <w:p w14:paraId="6BC2238E">
      <w:pPr>
        <w:adjustRightInd w:val="0"/>
        <w:snapToGrid w:val="0"/>
        <w:spacing w:line="300" w:lineRule="auto"/>
        <w:rPr>
          <w:rFonts w:ascii="宋体"/>
          <w:kern w:val="0"/>
          <w:sz w:val="24"/>
        </w:rPr>
      </w:pPr>
    </w:p>
    <w:p w14:paraId="6DAEECE8">
      <w:pPr>
        <w:spacing w:line="360" w:lineRule="auto"/>
        <w:ind w:firstLine="592" w:firstLineChars="247"/>
        <w:outlineLvl w:val="0"/>
        <w:rPr>
          <w:rFonts w:hint="eastAsia" w:ascii="Times New Roman" w:hAnsi="宋体" w:eastAsia="宋体" w:cs="Times New Roman"/>
          <w:b/>
          <w:bCs/>
          <w:sz w:val="24"/>
          <w:shd w:val="clear" w:color="auto" w:fill="FFFFFF"/>
          <w:lang w:val="en-US" w:eastAsia="zh-CN"/>
        </w:rPr>
      </w:pPr>
      <w:r>
        <w:rPr>
          <w:rFonts w:hint="eastAsia" w:hAnsi="宋体" w:cs="Times New Roman"/>
          <w:b/>
          <w:bCs/>
          <w:sz w:val="24"/>
          <w:shd w:val="clear" w:color="auto" w:fill="FFFFFF"/>
          <w:lang w:val="en-US" w:eastAsia="zh-CN"/>
        </w:rPr>
        <w:t>二、</w:t>
      </w:r>
      <w:r>
        <w:rPr>
          <w:rFonts w:hint="eastAsia" w:ascii="Times New Roman" w:hAnsi="宋体" w:eastAsia="宋体" w:cs="Times New Roman"/>
          <w:b/>
          <w:bCs/>
          <w:sz w:val="24"/>
          <w:shd w:val="clear" w:color="auto" w:fill="FFFFFF"/>
          <w:lang w:val="en-US" w:eastAsia="zh-CN"/>
        </w:rPr>
        <w:t>采购需求</w:t>
      </w:r>
    </w:p>
    <w:p w14:paraId="3DA37F33">
      <w:pPr>
        <w:bidi w:val="0"/>
        <w:rPr>
          <w:rFonts w:hint="default"/>
          <w:lang w:val="en-US" w:eastAsia="zh-CN"/>
        </w:rPr>
      </w:pPr>
    </w:p>
    <w:p w14:paraId="1B6FBA00">
      <w:pPr>
        <w:bidi w:val="0"/>
        <w:rPr>
          <w:rFonts w:hint="eastAsia" w:eastAsia="宋体"/>
          <w:sz w:val="24"/>
          <w:szCs w:val="24"/>
          <w:lang w:val="en-US" w:eastAsia="zh-CN"/>
        </w:rPr>
      </w:pPr>
      <w:r>
        <w:rPr>
          <w:rFonts w:hint="eastAsia" w:ascii="宋体"/>
          <w:b/>
          <w:bCs/>
          <w:kern w:val="0"/>
          <w:sz w:val="24"/>
          <w:szCs w:val="24"/>
          <w:lang w:val="en-US" w:eastAsia="zh-CN"/>
        </w:rPr>
        <w:t>1包：第1片区（海口美兰区、文昌市、三亚吉阳区、屯昌县、琼中县）</w:t>
      </w:r>
      <w:r>
        <w:rPr>
          <w:rFonts w:hint="eastAsia"/>
          <w:sz w:val="24"/>
          <w:szCs w:val="24"/>
          <w:lang w:val="en-US" w:eastAsia="zh-CN"/>
        </w:rPr>
        <w:t xml:space="preserve"> </w:t>
      </w:r>
    </w:p>
    <w:p w14:paraId="16B4C24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一、项目概况</w:t>
      </w:r>
    </w:p>
    <w:p w14:paraId="1C9AAA1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为贯彻《海南省推进国家中小学智慧教育平台深化应用行动计划》，打造“以智助研”典型应用场景，推动AI 循证技术、精品课制作与教学教研深度融合，提升区域教研有效性，现面向社会采购第1片区（</w:t>
      </w:r>
      <w:r>
        <w:rPr>
          <w:rFonts w:hint="eastAsia" w:asciiTheme="minorEastAsia" w:hAnsiTheme="minorEastAsia" w:eastAsiaTheme="minorEastAsia" w:cstheme="minorEastAsia"/>
          <w:color w:val="000000" w:themeColor="text1"/>
          <w:sz w:val="24"/>
          <w:szCs w:val="24"/>
          <w14:textFill>
            <w14:solidFill>
              <w14:schemeClr w14:val="tx1"/>
            </w14:solidFill>
          </w14:textFill>
        </w:rPr>
        <w:t>海口美兰区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文昌市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14:textFill>
            <w14:solidFill>
              <w14:schemeClr w14:val="tx1"/>
            </w14:solidFill>
          </w14:textFill>
        </w:rPr>
        <w:t>亚吉阳区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屯昌县</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琼中县</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AI 课堂循证教研与精品课录制”服务，总预算 18.67万元。 </w:t>
      </w:r>
    </w:p>
    <w:p w14:paraId="393606A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二、采购内容及片区划分</w:t>
      </w:r>
    </w:p>
    <w:p w14:paraId="5D638B5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服务内容及数量</w:t>
      </w:r>
    </w:p>
    <w:p w14:paraId="7F90220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1.以采购服务的方式为海口美兰区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文昌市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14:textFill>
            <w14:solidFill>
              <w14:schemeClr w14:val="tx1"/>
            </w14:solidFill>
          </w14:textFill>
        </w:rPr>
        <w:t>亚吉阳区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屯昌县</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琼中县</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等片区</w:t>
      </w:r>
      <w:r>
        <w:rPr>
          <w:rFonts w:hint="eastAsia" w:asciiTheme="minorEastAsia" w:hAnsiTheme="minorEastAsia" w:eastAsiaTheme="minorEastAsia" w:cstheme="minorEastAsia"/>
          <w:color w:val="000000" w:themeColor="text1"/>
          <w:sz w:val="24"/>
          <w:szCs w:val="24"/>
          <w14:textFill>
            <w14:solidFill>
              <w14:schemeClr w14:val="tx1"/>
            </w14:solidFill>
          </w14:textFill>
        </w:rPr>
        <w:t>中小学提供</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套AI课堂循证软硬件，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同时涵盖</w:t>
      </w:r>
      <w:r>
        <w:rPr>
          <w:rFonts w:hint="eastAsia" w:asciiTheme="minorEastAsia" w:hAnsiTheme="minorEastAsia" w:eastAsiaTheme="minorEastAsia" w:cstheme="minorEastAsia"/>
          <w:color w:val="000000" w:themeColor="text1"/>
          <w:sz w:val="24"/>
          <w:szCs w:val="24"/>
          <w14:textFill>
            <w14:solidFill>
              <w14:schemeClr w14:val="tx1"/>
            </w14:solidFill>
          </w14:textFill>
        </w:rPr>
        <w:t>设备设施</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14:textFill>
            <w14:solidFill>
              <w14:schemeClr w14:val="tx1"/>
            </w14:solidFill>
          </w14:textFill>
        </w:rPr>
        <w:t>安装调试、</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人员</w:t>
      </w:r>
      <w:r>
        <w:rPr>
          <w:rFonts w:hint="eastAsia" w:asciiTheme="minorEastAsia" w:hAnsiTheme="minorEastAsia" w:eastAsiaTheme="minorEastAsia" w:cstheme="minorEastAsia"/>
          <w:color w:val="000000" w:themeColor="text1"/>
          <w:sz w:val="24"/>
          <w:szCs w:val="24"/>
          <w14:textFill>
            <w14:solidFill>
              <w14:schemeClr w14:val="tx1"/>
            </w14:solidFill>
          </w14:textFill>
        </w:rPr>
        <w:t>培训、运维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保障</w:t>
      </w:r>
      <w:r>
        <w:rPr>
          <w:rFonts w:hint="eastAsia" w:asciiTheme="minorEastAsia" w:hAnsiTheme="minorEastAsia" w:eastAsiaTheme="minorEastAsia" w:cstheme="minorEastAsia"/>
          <w:color w:val="000000" w:themeColor="text1"/>
          <w:sz w:val="24"/>
          <w:szCs w:val="24"/>
          <w14:textFill>
            <w14:solidFill>
              <w14:schemeClr w14:val="tx1"/>
            </w14:solidFill>
          </w14:textFill>
        </w:rPr>
        <w:t>等，为学校提供AI课堂循证教育教学活动场景及精品课录制支持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78E5D67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2.每套AI课堂循证设备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含教研平台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，完成不少于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0节课堂教学视频录制及循证数据分析服务，并通过 AI 技术进行多维度教学行为分析（如教师授课模式、学生参与度等），形成可视化分析报告</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每套AI课堂循证教研平台，支持不少于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0 节在线听课、评课、议课活动，实现跨校教研资源共享与实时互动。 </w:t>
      </w:r>
    </w:p>
    <w:p w14:paraId="2A4F7B5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.完成不少于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35</w:t>
      </w:r>
      <w:r>
        <w:rPr>
          <w:rFonts w:hint="eastAsia" w:asciiTheme="minorEastAsia" w:hAnsiTheme="minorEastAsia" w:eastAsiaTheme="minorEastAsia" w:cstheme="minorEastAsia"/>
          <w:color w:val="000000" w:themeColor="text1"/>
          <w:sz w:val="24"/>
          <w:szCs w:val="24"/>
          <w14:textFill>
            <w14:solidFill>
              <w14:schemeClr w14:val="tx1"/>
            </w14:solidFill>
          </w14:textFill>
        </w:rPr>
        <w:t>0节精品课录制服务，精品课录制需满足教育部《基础教育精品课制作要求》。</w:t>
      </w:r>
    </w:p>
    <w:p w14:paraId="209B4D4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片区</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范围</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及服务划分</w:t>
      </w:r>
    </w:p>
    <w:tbl>
      <w:tblPr>
        <w:tblStyle w:val="37"/>
        <w:tblpPr w:leftFromText="180" w:rightFromText="180" w:vertAnchor="text" w:horzAnchor="page" w:tblpX="1514" w:tblpY="1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58"/>
        <w:gridCol w:w="3013"/>
        <w:gridCol w:w="2173"/>
        <w:gridCol w:w="1932"/>
        <w:gridCol w:w="1389"/>
      </w:tblGrid>
      <w:tr w14:paraId="52ED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B8467F7">
            <w:pPr>
              <w:jc w:val="cente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序号</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00D3873">
            <w:p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片区范围</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40F3F2A">
            <w:p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AI课堂循证软硬件</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数量（套）</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88155C4">
            <w:pPr>
              <w:jc w:val="cente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录制精品课的</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数量（节）</w:t>
            </w:r>
          </w:p>
        </w:tc>
        <w:tc>
          <w:tcPr>
            <w:tcW w:w="138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41AB19A">
            <w:p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服务对象</w:t>
            </w:r>
          </w:p>
        </w:tc>
      </w:tr>
      <w:tr w14:paraId="3E7E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9E6678A">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05660ED">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海口美兰区</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28B7373">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1C12DA0">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100</w:t>
            </w:r>
          </w:p>
        </w:tc>
        <w:tc>
          <w:tcPr>
            <w:tcW w:w="1389"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18FF323E">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本片区中小学</w:t>
            </w:r>
          </w:p>
          <w:p w14:paraId="373C1013">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24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B9D5C8E">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F8435B3">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文昌市</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E2EBF6F">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34EBB3">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100</w:t>
            </w:r>
          </w:p>
        </w:tc>
        <w:tc>
          <w:tcPr>
            <w:tcW w:w="1389" w:type="dxa"/>
            <w:vMerge w:val="continue"/>
            <w:tcBorders>
              <w:left w:val="single" w:color="auto" w:sz="4" w:space="0"/>
              <w:right w:val="single" w:color="auto" w:sz="4" w:space="0"/>
            </w:tcBorders>
            <w:tcMar>
              <w:top w:w="60" w:type="dxa"/>
              <w:left w:w="120" w:type="dxa"/>
              <w:bottom w:w="30" w:type="dxa"/>
              <w:right w:w="120" w:type="dxa"/>
            </w:tcMar>
            <w:vAlign w:val="center"/>
          </w:tcPr>
          <w:p w14:paraId="42F02D53">
            <w:p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r>
      <w:tr w14:paraId="7D21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67C8018">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23BCD27">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三亚吉阳区</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F29E97A">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B1BC2A4">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50</w:t>
            </w:r>
          </w:p>
        </w:tc>
        <w:tc>
          <w:tcPr>
            <w:tcW w:w="1389" w:type="dxa"/>
            <w:vMerge w:val="continue"/>
            <w:tcBorders>
              <w:left w:val="single" w:color="auto" w:sz="4" w:space="0"/>
              <w:right w:val="single" w:color="auto" w:sz="4" w:space="0"/>
            </w:tcBorders>
            <w:tcMar>
              <w:top w:w="60" w:type="dxa"/>
              <w:left w:w="120" w:type="dxa"/>
              <w:bottom w:w="30" w:type="dxa"/>
              <w:right w:w="120" w:type="dxa"/>
            </w:tcMar>
            <w:vAlign w:val="center"/>
          </w:tcPr>
          <w:p w14:paraId="0B8C3B85">
            <w:p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r>
      <w:tr w14:paraId="11D4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0D33A42">
            <w:pPr>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20CF982">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屯昌县</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F3BB7C1">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B76EC46">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50</w:t>
            </w:r>
          </w:p>
        </w:tc>
        <w:tc>
          <w:tcPr>
            <w:tcW w:w="1389" w:type="dxa"/>
            <w:vMerge w:val="continue"/>
            <w:tcBorders>
              <w:left w:val="single" w:color="auto" w:sz="4" w:space="0"/>
              <w:right w:val="single" w:color="auto" w:sz="4" w:space="0"/>
            </w:tcBorders>
            <w:tcMar>
              <w:top w:w="60" w:type="dxa"/>
              <w:left w:w="120" w:type="dxa"/>
              <w:bottom w:w="30" w:type="dxa"/>
              <w:right w:w="120" w:type="dxa"/>
            </w:tcMar>
            <w:vAlign w:val="center"/>
          </w:tcPr>
          <w:p w14:paraId="53CCA184">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674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FEE2162">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6F63754">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琼中县</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7581693">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FB7CCD2">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50</w:t>
            </w:r>
          </w:p>
        </w:tc>
        <w:tc>
          <w:tcPr>
            <w:tcW w:w="1389" w:type="dxa"/>
            <w:vMerge w:val="continue"/>
            <w:tcBorders>
              <w:left w:val="single" w:color="auto" w:sz="4" w:space="0"/>
              <w:right w:val="single" w:color="auto" w:sz="4" w:space="0"/>
            </w:tcBorders>
            <w:tcMar>
              <w:top w:w="60" w:type="dxa"/>
              <w:left w:w="120" w:type="dxa"/>
              <w:bottom w:w="30" w:type="dxa"/>
              <w:right w:w="120" w:type="dxa"/>
            </w:tcMar>
            <w:vAlign w:val="center"/>
          </w:tcPr>
          <w:p w14:paraId="78C498C8">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071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451AD79">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FCA78A9">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合计：</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F0EC3BE">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595AF93">
            <w:pPr>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instrText xml:space="preserve"> =SUM(ABOVE) \* MERGEFORMAT </w:instrTex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350</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fldChar w:fldCharType="end"/>
            </w:r>
          </w:p>
        </w:tc>
        <w:tc>
          <w:tcPr>
            <w:tcW w:w="1389" w:type="dxa"/>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5640E220">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14:paraId="2BA0AF08">
      <w:pPr>
        <w:spacing w:line="520" w:lineRule="exact"/>
        <w:ind w:firstLine="480" w:firstLineChars="2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技术指标要求</w:t>
      </w:r>
    </w:p>
    <w:p w14:paraId="36D9949D">
      <w:pPr>
        <w:spacing w:line="520" w:lineRule="exact"/>
        <w:ind w:firstLine="240" w:firstLineChars="100"/>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 xml:space="preserve">  1.</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服务中使用的设施设备符合国家质量检测标准、出厂标准等。不得提供赝品和假冒伪劣产品。</w:t>
      </w:r>
    </w:p>
    <w:p w14:paraId="2A43A1BC">
      <w:pPr>
        <w:spacing w:line="520" w:lineRule="exact"/>
        <w:ind w:firstLine="480" w:firstLineChars="200"/>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供应商</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应按照采购文件技术服务要求提供服务，服务中涉及到的终端及设施设备在多个行业中有成熟广泛的应用，服务中涉及到的软、硬件及配套设施设备参考如下：</w:t>
      </w:r>
    </w:p>
    <w:tbl>
      <w:tblPr>
        <w:tblStyle w:val="38"/>
        <w:tblpPr w:leftFromText="180" w:rightFromText="180" w:vertAnchor="text" w:horzAnchor="page" w:tblpX="1699" w:tblpY="342"/>
        <w:tblOverlap w:val="never"/>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29"/>
        <w:gridCol w:w="448"/>
        <w:gridCol w:w="709"/>
        <w:gridCol w:w="4819"/>
      </w:tblGrid>
      <w:tr w14:paraId="4628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5"/>
            <w:vAlign w:val="center"/>
          </w:tcPr>
          <w:p w14:paraId="631B1E78">
            <w:pPr>
              <w:jc w:val="center"/>
              <w:rPr>
                <w:rFonts w:hint="eastAsia" w:asciiTheme="minorEastAsia" w:hAnsiTheme="minorEastAsia" w:cstheme="minorEastAsia"/>
                <w:sz w:val="24"/>
                <w:szCs w:val="24"/>
              </w:rPr>
            </w:pPr>
            <w:r>
              <w:rPr>
                <w:rFonts w:hint="eastAsia" w:asciiTheme="minorEastAsia" w:hAnsiTheme="minorEastAsia" w:eastAsiaTheme="minorEastAsia" w:cstheme="minorEastAsia"/>
                <w:b/>
                <w:bCs/>
                <w:sz w:val="24"/>
                <w:szCs w:val="24"/>
                <w:lang w:val="en-US" w:eastAsia="zh-CN"/>
              </w:rPr>
              <w:t>AI课堂循证系统</w:t>
            </w:r>
            <w:r>
              <w:rPr>
                <w:rFonts w:hint="eastAsia" w:asciiTheme="minorEastAsia" w:hAnsiTheme="minorEastAsia" w:cstheme="minorEastAsia"/>
                <w:b/>
                <w:bCs/>
                <w:sz w:val="24"/>
                <w:szCs w:val="24"/>
                <w:lang w:val="en-US" w:eastAsia="zh-CN"/>
              </w:rPr>
              <w:t>（硬件要求）</w:t>
            </w:r>
          </w:p>
        </w:tc>
      </w:tr>
      <w:tr w14:paraId="4698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B2D70D6">
            <w:pPr>
              <w:spacing w:line="276"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2529" w:type="dxa"/>
            <w:shd w:val="clear" w:color="auto" w:fill="auto"/>
            <w:vAlign w:val="center"/>
          </w:tcPr>
          <w:p w14:paraId="3FDB74EA">
            <w:pPr>
              <w:spacing w:line="276"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AI算力服务器</w:t>
            </w:r>
          </w:p>
        </w:tc>
        <w:tc>
          <w:tcPr>
            <w:tcW w:w="448" w:type="dxa"/>
            <w:vAlign w:val="center"/>
          </w:tcPr>
          <w:p w14:paraId="6948F1B2">
            <w:pPr>
              <w:spacing w:line="276"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台</w:t>
            </w:r>
          </w:p>
        </w:tc>
        <w:tc>
          <w:tcPr>
            <w:tcW w:w="709" w:type="dxa"/>
            <w:vAlign w:val="center"/>
          </w:tcPr>
          <w:p w14:paraId="59F36E28">
            <w:pPr>
              <w:spacing w:line="276"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4819" w:type="dxa"/>
            <w:vAlign w:val="center"/>
          </w:tcPr>
          <w:p w14:paraId="6F63E4AC">
            <w:p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color w:val="000000"/>
                <w:sz w:val="24"/>
                <w:szCs w:val="24"/>
              </w:rPr>
              <w:t>AI算力服务器是一款基于教学场景应用的智能算力平台，配合交互智能平板为AI授课助手、AI学生成长助手、AI课堂反馈助手提供本地算力和分析服务。在硬件上，采用国产化AI智能芯片平台，具备大算力、高密度等特点，峰值算力高达32TOPSQINT8，支持混合精度计算，浮点算力等。</w:t>
            </w:r>
          </w:p>
        </w:tc>
      </w:tr>
      <w:tr w14:paraId="6C1D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324B967">
            <w:pPr>
              <w:spacing w:line="276"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w:t>
            </w:r>
          </w:p>
        </w:tc>
        <w:tc>
          <w:tcPr>
            <w:tcW w:w="2529" w:type="dxa"/>
            <w:shd w:val="clear" w:color="auto" w:fill="auto"/>
            <w:vAlign w:val="center"/>
          </w:tcPr>
          <w:p w14:paraId="3EF51810">
            <w:pPr>
              <w:spacing w:line="276"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学生观察摄像机</w:t>
            </w:r>
          </w:p>
        </w:tc>
        <w:tc>
          <w:tcPr>
            <w:tcW w:w="448" w:type="dxa"/>
            <w:vAlign w:val="center"/>
          </w:tcPr>
          <w:p w14:paraId="2B65D02D">
            <w:pPr>
              <w:spacing w:line="276"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套</w:t>
            </w:r>
          </w:p>
        </w:tc>
        <w:tc>
          <w:tcPr>
            <w:tcW w:w="709" w:type="dxa"/>
            <w:vAlign w:val="center"/>
          </w:tcPr>
          <w:p w14:paraId="554C0D02">
            <w:pPr>
              <w:spacing w:line="276"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4819" w:type="dxa"/>
            <w:vAlign w:val="center"/>
          </w:tcPr>
          <w:p w14:paraId="5B5CC6A5">
            <w:pPr>
              <w:spacing w:line="276" w:lineRule="auto"/>
              <w:jc w:val="left"/>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rPr>
              <w:t>8K学生观察摄像机采用</w:t>
            </w:r>
            <w:r>
              <w:rPr>
                <w:rFonts w:hint="eastAsia" w:asciiTheme="minorEastAsia" w:hAnsiTheme="minorEastAsia" w:cstheme="minorEastAsia"/>
                <w:color w:val="000000"/>
                <w:sz w:val="24"/>
                <w:szCs w:val="24"/>
                <w:lang w:eastAsia="zh-Hans"/>
              </w:rPr>
              <w:t>创新性的1+3影像架构设计，搭载4颗整机内置摄像头，</w:t>
            </w:r>
            <w:r>
              <w:rPr>
                <w:rFonts w:hint="eastAsia" w:asciiTheme="minorEastAsia" w:hAnsiTheme="minorEastAsia" w:cstheme="minorEastAsia"/>
                <w:color w:val="000000"/>
                <w:sz w:val="24"/>
                <w:szCs w:val="24"/>
              </w:rPr>
              <w:t>采用</w:t>
            </w:r>
            <w:r>
              <w:rPr>
                <w:rFonts w:hint="eastAsia" w:asciiTheme="minorEastAsia" w:hAnsiTheme="minorEastAsia" w:cstheme="minorEastAsia"/>
                <w:color w:val="000000"/>
                <w:sz w:val="24"/>
                <w:szCs w:val="24"/>
                <w:lang w:eastAsia="zh-Hans"/>
              </w:rPr>
              <w:t>行业先进的图像动态拼接算法，支持8K级宽画幅影像输出，远距离精准识别</w:t>
            </w:r>
            <w:r>
              <w:rPr>
                <w:rFonts w:hint="eastAsia" w:asciiTheme="minorEastAsia" w:hAnsiTheme="minorEastAsia" w:cstheme="minorEastAsia"/>
                <w:color w:val="000000"/>
                <w:sz w:val="24"/>
                <w:szCs w:val="24"/>
              </w:rPr>
              <w:t>。</w:t>
            </w:r>
            <w:r>
              <w:rPr>
                <w:rFonts w:hint="eastAsia" w:asciiTheme="minorEastAsia" w:hAnsiTheme="minorEastAsia" w:cstheme="minorEastAsia"/>
                <w:color w:val="000000"/>
                <w:sz w:val="24"/>
                <w:szCs w:val="24"/>
                <w:lang w:eastAsia="zh-Hans"/>
              </w:rPr>
              <w:t>超广角全景摄像头，完整捕获课堂教学、师生互动实景</w:t>
            </w:r>
            <w:r>
              <w:rPr>
                <w:rFonts w:hint="eastAsia" w:asciiTheme="minorEastAsia" w:hAnsiTheme="minorEastAsia" w:cstheme="minorEastAsia"/>
                <w:color w:val="000000"/>
                <w:sz w:val="24"/>
                <w:szCs w:val="24"/>
              </w:rPr>
              <w:t>。</w:t>
            </w:r>
          </w:p>
        </w:tc>
      </w:tr>
      <w:tr w14:paraId="5D42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780B895">
            <w:pPr>
              <w:spacing w:line="276"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w:t>
            </w:r>
          </w:p>
        </w:tc>
        <w:tc>
          <w:tcPr>
            <w:tcW w:w="2529" w:type="dxa"/>
            <w:shd w:val="clear" w:color="auto" w:fill="auto"/>
            <w:vAlign w:val="center"/>
          </w:tcPr>
          <w:p w14:paraId="3A361C21">
            <w:pPr>
              <w:spacing w:line="276"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教师观察摄像机</w:t>
            </w:r>
          </w:p>
        </w:tc>
        <w:tc>
          <w:tcPr>
            <w:tcW w:w="448" w:type="dxa"/>
            <w:vAlign w:val="center"/>
          </w:tcPr>
          <w:p w14:paraId="19C3086B">
            <w:pPr>
              <w:spacing w:line="276"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支</w:t>
            </w:r>
          </w:p>
        </w:tc>
        <w:tc>
          <w:tcPr>
            <w:tcW w:w="709" w:type="dxa"/>
            <w:vAlign w:val="center"/>
          </w:tcPr>
          <w:p w14:paraId="143D2BE8">
            <w:pPr>
              <w:spacing w:line="276"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4819" w:type="dxa"/>
            <w:vAlign w:val="center"/>
          </w:tcPr>
          <w:p w14:paraId="7B5DF849">
            <w:pPr>
              <w:spacing w:line="276" w:lineRule="auto"/>
              <w:jc w:val="left"/>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rPr>
              <w:t>教学观察摄像机是一款超小型化多摄模组高清摄像机，用于拍摄教师课堂行为和拾取教师授课语音，4K高清拍摄。</w:t>
            </w:r>
          </w:p>
        </w:tc>
      </w:tr>
      <w:tr w14:paraId="7D64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C298DB0">
            <w:pPr>
              <w:spacing w:line="276"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w:t>
            </w:r>
          </w:p>
        </w:tc>
        <w:tc>
          <w:tcPr>
            <w:tcW w:w="2529" w:type="dxa"/>
            <w:shd w:val="clear" w:color="auto" w:fill="auto"/>
            <w:vAlign w:val="center"/>
          </w:tcPr>
          <w:p w14:paraId="415061FE">
            <w:pPr>
              <w:spacing w:line="276"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麦克风</w:t>
            </w:r>
          </w:p>
        </w:tc>
        <w:tc>
          <w:tcPr>
            <w:tcW w:w="448" w:type="dxa"/>
            <w:vAlign w:val="center"/>
          </w:tcPr>
          <w:p w14:paraId="406E5B9E">
            <w:pPr>
              <w:spacing w:line="276"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台</w:t>
            </w:r>
          </w:p>
        </w:tc>
        <w:tc>
          <w:tcPr>
            <w:tcW w:w="709" w:type="dxa"/>
            <w:vAlign w:val="center"/>
          </w:tcPr>
          <w:p w14:paraId="4F5F8250">
            <w:pPr>
              <w:spacing w:line="276"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4819" w:type="dxa"/>
            <w:vAlign w:val="center"/>
          </w:tcPr>
          <w:p w14:paraId="0F98934E">
            <w:pPr>
              <w:spacing w:line="276" w:lineRule="auto"/>
              <w:jc w:val="left"/>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rPr>
              <w:t>数字阵列麦克风采用波束成形自适应拾音算法，搭配内置音频处理单元，可实现教室里的语音智能跟踪、智能降噪、回音消除、自动增益、去混响、超低信号处理延时，同时支持PoE级联，拓展覆盖更大拾音范围。</w:t>
            </w:r>
          </w:p>
        </w:tc>
      </w:tr>
      <w:tr w14:paraId="3BA4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3BECB7B">
            <w:pPr>
              <w:spacing w:line="276"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5</w:t>
            </w:r>
          </w:p>
        </w:tc>
        <w:tc>
          <w:tcPr>
            <w:tcW w:w="2529" w:type="dxa"/>
            <w:shd w:val="clear" w:color="auto" w:fill="auto"/>
            <w:vAlign w:val="center"/>
          </w:tcPr>
          <w:p w14:paraId="201A9B9A">
            <w:pPr>
              <w:spacing w:line="276"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AI课堂智能反馈系统</w:t>
            </w:r>
          </w:p>
        </w:tc>
        <w:tc>
          <w:tcPr>
            <w:tcW w:w="448" w:type="dxa"/>
            <w:vAlign w:val="center"/>
          </w:tcPr>
          <w:p w14:paraId="77EDE68B">
            <w:pPr>
              <w:spacing w:line="276"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套</w:t>
            </w:r>
          </w:p>
        </w:tc>
        <w:tc>
          <w:tcPr>
            <w:tcW w:w="709" w:type="dxa"/>
            <w:vAlign w:val="center"/>
          </w:tcPr>
          <w:p w14:paraId="2EA24F60">
            <w:pPr>
              <w:spacing w:line="276"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4819" w:type="dxa"/>
            <w:vAlign w:val="center"/>
          </w:tcPr>
          <w:p w14:paraId="74CACE4A">
            <w:pPr>
              <w:spacing w:line="276" w:lineRule="auto"/>
              <w:jc w:val="left"/>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基于人工智能技术研发“多模态人工智能课堂分析模型”，通过信息化终端（如4K教学观察摄像机、多目学生观察摄像机、数字阵列麦克风）采集课堂教学场景数据，分析课堂教学中的音视频图像内容，利用AI算法对教师教学活动轨迹、教学互动内容、师生姿态及表情、教师提问句式等进行分解、统计、汇总，进而自动生成个性化课堂反馈报告</w:t>
            </w:r>
          </w:p>
        </w:tc>
      </w:tr>
      <w:tr w14:paraId="3E64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4FD48F9">
            <w:pPr>
              <w:spacing w:line="276"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6</w:t>
            </w:r>
          </w:p>
        </w:tc>
        <w:tc>
          <w:tcPr>
            <w:tcW w:w="2529" w:type="dxa"/>
            <w:shd w:val="clear" w:color="auto" w:fill="auto"/>
            <w:vAlign w:val="center"/>
          </w:tcPr>
          <w:p w14:paraId="742260A2">
            <w:pPr>
              <w:spacing w:line="276"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线上听评课系统</w:t>
            </w:r>
          </w:p>
        </w:tc>
        <w:tc>
          <w:tcPr>
            <w:tcW w:w="448" w:type="dxa"/>
            <w:vAlign w:val="center"/>
          </w:tcPr>
          <w:p w14:paraId="728B5396">
            <w:pPr>
              <w:spacing w:line="276"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套</w:t>
            </w:r>
          </w:p>
        </w:tc>
        <w:tc>
          <w:tcPr>
            <w:tcW w:w="709" w:type="dxa"/>
            <w:vAlign w:val="center"/>
          </w:tcPr>
          <w:p w14:paraId="5A57B928">
            <w:pPr>
              <w:spacing w:line="276"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4819" w:type="dxa"/>
            <w:vAlign w:val="center"/>
          </w:tcPr>
          <w:p w14:paraId="38C786A6">
            <w:pPr>
              <w:spacing w:line="276" w:lineRule="auto"/>
              <w:jc w:val="left"/>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支持实现电子化听评课。</w:t>
            </w:r>
          </w:p>
          <w:p w14:paraId="0404EDFE">
            <w:pPr>
              <w:spacing w:line="276" w:lineRule="auto"/>
              <w:jc w:val="left"/>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①邀请评课：支持在授课模式中发起授课评价，根据课程和评课表生成二维码，可选择是否分享课件，若选择分享课件，评课人通过扫码即可参与评课并获取课件。</w:t>
            </w:r>
          </w:p>
          <w:p w14:paraId="5A3BC603">
            <w:pPr>
              <w:spacing w:line="276" w:lineRule="auto"/>
              <w:jc w:val="left"/>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②查看评课记录：支持在我的学校中查看我评的课、我讲的课的历史评价记录。</w:t>
            </w:r>
          </w:p>
          <w:p w14:paraId="18F8E498">
            <w:pPr>
              <w:spacing w:line="276" w:lineRule="auto"/>
              <w:jc w:val="left"/>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③导出评课报告和听课记录：支持导出我讲的课的评课报告为PDF文档，支持导出我评的课的评课表为WORD文档。</w:t>
            </w:r>
          </w:p>
          <w:p w14:paraId="2F1570EC">
            <w:pPr>
              <w:spacing w:line="276" w:lineRule="auto"/>
              <w:jc w:val="left"/>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④直播回放：直播评课全过程支持回放并自动生成字幕，支持回放视频形成回放链接分享，可直接下载导出，用于老师回顾课堂内容，分析老师的课堂表现和教学情况。</w:t>
            </w:r>
          </w:p>
          <w:p w14:paraId="1472C660">
            <w:pPr>
              <w:spacing w:line="276" w:lineRule="auto"/>
              <w:jc w:val="left"/>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⑤AI课堂数据分析：一览课堂重要数据，智能分析授课内容生成高频词云，提炼师生互动生成课堂问答，老师可掌握课堂的重点与方向。</w:t>
            </w:r>
          </w:p>
        </w:tc>
      </w:tr>
    </w:tbl>
    <w:p w14:paraId="27D2C525">
      <w:pPr>
        <w:rPr>
          <w:rFonts w:hint="eastAsia" w:asciiTheme="minorEastAsia" w:hAnsiTheme="minorEastAsia" w:cstheme="minorEastAsia"/>
          <w:color w:val="000000" w:themeColor="text1"/>
          <w:sz w:val="24"/>
          <w:szCs w:val="24"/>
          <w14:textFill>
            <w14:solidFill>
              <w14:schemeClr w14:val="tx1"/>
            </w14:solidFill>
          </w14:textFill>
        </w:rPr>
      </w:pPr>
    </w:p>
    <w:p w14:paraId="693D2DF1">
      <w:pPr>
        <w:ind w:firstLine="480" w:firstLineChars="200"/>
        <w:jc w:val="left"/>
        <w:outlineLvl w:val="9"/>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四、服务保障要求</w:t>
      </w:r>
    </w:p>
    <w:p w14:paraId="629999B0">
      <w:pPr>
        <w:spacing w:line="520" w:lineRule="exact"/>
        <w:ind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本地化服务：在海南省设有固定办公地点及专职团队，或承诺中标后30日内完成本地化部署。</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承诺函自拟</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15F62426">
      <w:pPr>
        <w:spacing w:line="52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运维支持：提供7*24小时技术响应，建立专属服务群，配备专业运维团队负责设备管理、故障预警及定期巡检。根据故障级别及响应要求，分派工程师现场处理服务请求或故障排查，以及应用系统的版本变更、配置更改等技术支持工作。如6个小时内无法修复，应提供备用机等设施设备以确保教育教学正常开展。</w:t>
      </w:r>
    </w:p>
    <w:p w14:paraId="45305054">
      <w:pPr>
        <w:spacing w:line="52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培训服务：分阶段开展教师应用培训（含集中培训、学科融合培训、骨干教师管理培训等），提升教师数字素养。</w:t>
      </w:r>
    </w:p>
    <w:p w14:paraId="06C7A006">
      <w:pPr>
        <w:spacing w:line="240" w:lineRule="auto"/>
        <w:ind w:firstLine="480" w:firstLineChars="200"/>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4.响应</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要求：</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服务商同时具备</w:t>
      </w:r>
      <w:r>
        <w:rPr>
          <w:rFonts w:hint="eastAsia" w:asciiTheme="minorEastAsia" w:hAnsiTheme="minorEastAsia" w:eastAsiaTheme="minorEastAsia" w:cstheme="minorEastAsia"/>
          <w:color w:val="000000" w:themeColor="text1"/>
          <w:sz w:val="24"/>
          <w:szCs w:val="24"/>
          <w14:textFill>
            <w14:solidFill>
              <w14:schemeClr w14:val="tx1"/>
            </w14:solidFill>
          </w14:textFill>
        </w:rPr>
        <w:t>多模态 AI 课堂循证系统软硬件资质、精品课录制系统的软硬件资质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689C2511">
      <w:pPr>
        <w:ind w:firstLine="480" w:firstLineChars="2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13C9D7C4">
      <w:pPr>
        <w:ind w:firstLine="480" w:firstLineChars="200"/>
        <w:jc w:val="left"/>
        <w:outlineLvl w:val="9"/>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五、其他要求</w:t>
      </w:r>
    </w:p>
    <w:p w14:paraId="3094D1AC">
      <w:pPr>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服务周期：一年</w:t>
      </w:r>
    </w:p>
    <w:p w14:paraId="3D100027">
      <w:pPr>
        <w:keepNext w:val="0"/>
        <w:keepLines w:val="0"/>
        <w:widowControl/>
        <w:numPr>
          <w:ilvl w:val="-1"/>
          <w:numId w:val="0"/>
        </w:numPr>
        <w:suppressLineNumbers w:val="0"/>
        <w:pBdr>
          <w:left w:val="none" w:color="auto" w:sz="0" w:space="0"/>
        </w:pBdr>
        <w:spacing w:before="0" w:beforeAutospacing="0" w:after="0" w:afterAutospacing="0" w:line="360" w:lineRule="exact"/>
        <w:ind w:left="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付款方式：</w:t>
      </w:r>
      <w:r>
        <w:rPr>
          <w:rFonts w:hint="eastAsia" w:asciiTheme="minorEastAsia" w:hAnsiTheme="minorEastAsia"/>
          <w:color w:val="FF0000"/>
          <w:sz w:val="24"/>
          <w:lang w:val="en"/>
        </w:rPr>
        <w:t>本项目合同签订后，甲方凭乙方开具的正式有效发票，在10个工作日内向乙方支付合同总金额的50%的首付款</w:t>
      </w:r>
      <w:r>
        <w:rPr>
          <w:rFonts w:hint="eastAsia" w:asciiTheme="minorEastAsia" w:hAnsiTheme="minorEastAsia" w:eastAsiaTheme="minorEastAsia" w:cstheme="minorEastAsia"/>
          <w:i w:val="0"/>
          <w:iCs w:val="0"/>
          <w:caps w:val="0"/>
          <w:color w:val="000000" w:themeColor="text1"/>
          <w:spacing w:val="0"/>
          <w:sz w:val="24"/>
          <w:szCs w:val="24"/>
          <w:shd w:val="clear"/>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AI课堂循证软硬件</w:t>
      </w:r>
      <w:r>
        <w:rPr>
          <w:rFonts w:hint="eastAsia" w:asciiTheme="minorEastAsia" w:hAnsiTheme="minorEastAsia" w:eastAsiaTheme="minorEastAsia" w:cstheme="minorEastAsia"/>
          <w:i w:val="0"/>
          <w:iCs w:val="0"/>
          <w:caps w:val="0"/>
          <w:color w:val="000000" w:themeColor="text1"/>
          <w:spacing w:val="0"/>
          <w:sz w:val="24"/>
          <w:szCs w:val="24"/>
          <w:shd w:val="clear"/>
          <w:lang w:val="en-US" w:eastAsia="zh-CN"/>
          <w14:textFill>
            <w14:solidFill>
              <w14:schemeClr w14:val="tx1"/>
            </w14:solidFill>
          </w14:textFill>
        </w:rPr>
        <w:t>及</w:t>
      </w:r>
      <w:r>
        <w:rPr>
          <w:rFonts w:hint="eastAsia" w:asciiTheme="minorEastAsia" w:hAnsiTheme="minorEastAsia" w:eastAsiaTheme="minorEastAsia" w:cstheme="minorEastAsia"/>
          <w:i w:val="0"/>
          <w:iCs w:val="0"/>
          <w:caps w:val="0"/>
          <w:color w:val="000000" w:themeColor="text1"/>
          <w:spacing w:val="0"/>
          <w:sz w:val="24"/>
          <w:szCs w:val="24"/>
          <w:shd w:val="clear"/>
          <w14:textFill>
            <w14:solidFill>
              <w14:schemeClr w14:val="tx1"/>
            </w14:solidFill>
          </w14:textFill>
        </w:rPr>
        <w:t>录播设备完成安装调试后，甲方应在 10 个工作日内，凭乙方开具的合法有效发票</w:t>
      </w:r>
      <w:r>
        <w:rPr>
          <w:rFonts w:hint="eastAsia" w:asciiTheme="minorEastAsia" w:hAnsiTheme="minorEastAsia" w:eastAsiaTheme="minorEastAsia" w:cstheme="minorEastAsia"/>
          <w:i w:val="0"/>
          <w:iCs w:val="0"/>
          <w:caps w:val="0"/>
          <w:color w:val="000000" w:themeColor="text1"/>
          <w:spacing w:val="0"/>
          <w:sz w:val="24"/>
          <w:szCs w:val="24"/>
          <w:shd w:val="clear"/>
          <w:lang w:val="en-US" w:eastAsia="zh-CN"/>
          <w14:textFill>
            <w14:solidFill>
              <w14:schemeClr w14:val="tx1"/>
            </w14:solidFill>
          </w14:textFill>
        </w:rPr>
        <w:t>且提供</w:t>
      </w:r>
      <w:r>
        <w:rPr>
          <w:rFonts w:hint="eastAsia" w:asciiTheme="minorEastAsia" w:hAnsiTheme="minorEastAsia" w:eastAsiaTheme="minorEastAsia" w:cstheme="minorEastAsia"/>
          <w:i w:val="0"/>
          <w:iCs w:val="0"/>
          <w:caps w:val="0"/>
          <w:color w:val="000000" w:themeColor="text1"/>
          <w:spacing w:val="0"/>
          <w:sz w:val="24"/>
          <w:szCs w:val="24"/>
          <w:shd w:val="clear"/>
          <w14:textFill>
            <w14:solidFill>
              <w14:schemeClr w14:val="tx1"/>
            </w14:solidFill>
          </w14:textFill>
        </w:rPr>
        <w:t>合同总金额 5% 的银行质保函，支付合同总金额剩余 50% 款项</w:t>
      </w:r>
      <w:r>
        <w:rPr>
          <w:rFonts w:hint="eastAsia" w:asciiTheme="minorEastAsia" w:hAnsiTheme="minorEastAsia" w:eastAsiaTheme="minorEastAsia" w:cstheme="minorEastAsia"/>
          <w:i w:val="0"/>
          <w:iCs w:val="0"/>
          <w:caps w:val="0"/>
          <w:color w:val="000000" w:themeColor="text1"/>
          <w:spacing w:val="0"/>
          <w:sz w:val="24"/>
          <w:szCs w:val="24"/>
          <w:shd w:val="clear"/>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4"/>
          <w:szCs w:val="24"/>
          <w:shd w:val="clear"/>
          <w14:textFill>
            <w14:solidFill>
              <w14:schemeClr w14:val="tx1"/>
            </w14:solidFill>
          </w14:textFill>
        </w:rPr>
        <w:t>质保期满且</w:t>
      </w:r>
      <w:r>
        <w:rPr>
          <w:rFonts w:hint="eastAsia" w:asciiTheme="minorEastAsia" w:hAnsiTheme="minorEastAsia" w:eastAsiaTheme="minorEastAsia" w:cstheme="minorEastAsia"/>
          <w:i w:val="0"/>
          <w:iCs w:val="0"/>
          <w:caps w:val="0"/>
          <w:color w:val="000000" w:themeColor="text1"/>
          <w:spacing w:val="0"/>
          <w:sz w:val="24"/>
          <w:szCs w:val="24"/>
          <w:shd w:val="clear"/>
          <w:lang w:val="en-US" w:eastAsia="zh-CN"/>
          <w14:textFill>
            <w14:solidFill>
              <w14:schemeClr w14:val="tx1"/>
            </w14:solidFill>
          </w14:textFill>
        </w:rPr>
        <w:t>完成服务内容</w:t>
      </w:r>
      <w:r>
        <w:rPr>
          <w:rFonts w:hint="eastAsia" w:asciiTheme="minorEastAsia" w:hAnsiTheme="minorEastAsia" w:eastAsiaTheme="minorEastAsia" w:cstheme="minorEastAsia"/>
          <w:i w:val="0"/>
          <w:iCs w:val="0"/>
          <w:caps w:val="0"/>
          <w:color w:val="000000" w:themeColor="text1"/>
          <w:spacing w:val="0"/>
          <w:sz w:val="24"/>
          <w:szCs w:val="24"/>
          <w:shd w:val="clear"/>
          <w14:textFill>
            <w14:solidFill>
              <w14:schemeClr w14:val="tx1"/>
            </w14:solidFill>
          </w14:textFill>
        </w:rPr>
        <w:t>后，质保函自动失效。</w:t>
      </w:r>
    </w:p>
    <w:p w14:paraId="0F6BE63C">
      <w:pPr>
        <w:adjustRightInd w:val="0"/>
        <w:snapToGrid w:val="0"/>
        <w:spacing w:line="300" w:lineRule="auto"/>
        <w:ind w:firstLine="480" w:firstLineChars="200"/>
        <w:rPr>
          <w:rFonts w:hint="eastAsia" w:ascii="宋体"/>
          <w:kern w:val="0"/>
          <w:sz w:val="24"/>
        </w:rPr>
      </w:pPr>
    </w:p>
    <w:p w14:paraId="52CCAD0A">
      <w:pPr>
        <w:adjustRightInd w:val="0"/>
        <w:snapToGrid w:val="0"/>
        <w:spacing w:line="300" w:lineRule="auto"/>
        <w:ind w:firstLine="480" w:firstLineChars="200"/>
        <w:rPr>
          <w:rFonts w:hint="eastAsia" w:ascii="宋体"/>
          <w:kern w:val="0"/>
          <w:sz w:val="24"/>
        </w:rPr>
      </w:pPr>
    </w:p>
    <w:p w14:paraId="6563B341">
      <w:pPr>
        <w:adjustRightInd w:val="0"/>
        <w:snapToGrid w:val="0"/>
        <w:spacing w:line="300" w:lineRule="auto"/>
        <w:ind w:firstLine="480" w:firstLineChars="200"/>
        <w:rPr>
          <w:rFonts w:hint="eastAsia" w:ascii="宋体" w:hAnsi="宋体" w:cs="宋体"/>
          <w:b/>
          <w:bCs/>
          <w:kern w:val="0"/>
          <w:sz w:val="24"/>
          <w:lang w:val="en-US" w:eastAsia="zh-CN"/>
        </w:rPr>
      </w:pPr>
      <w:r>
        <w:rPr>
          <w:rFonts w:hint="eastAsia" w:ascii="宋体" w:hAnsi="宋体" w:cs="宋体"/>
          <w:b/>
          <w:bCs/>
          <w:kern w:val="0"/>
          <w:sz w:val="24"/>
          <w:lang w:val="en-US" w:eastAsia="zh-CN"/>
        </w:rPr>
        <w:t>2包：第2片区（海口秀英区、三亚海棠区、万宁市、临高县）</w:t>
      </w:r>
    </w:p>
    <w:p w14:paraId="40D8B38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bidi="ar-SA"/>
          <w14:textFill>
            <w14:solidFill>
              <w14:schemeClr w14:val="tx1"/>
            </w14:solidFill>
          </w14:textFill>
        </w:rPr>
        <w:t>一、项目概况</w:t>
      </w:r>
    </w:p>
    <w:p w14:paraId="07DB2E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为贯彻《海南省推进国家中小学智慧教育平台深化应用行动计划》，打造“以智助研”典型应用场景，推动AI 循证技术、精品课制作与教学教研深度融合，提升区域教研有效性，现面向社会采购第2片区（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海口秀英区、</w:t>
      </w:r>
      <w:r>
        <w:rPr>
          <w:rFonts w:hint="eastAsia" w:asciiTheme="minorEastAsia" w:hAnsiTheme="minorEastAsia" w:eastAsiaTheme="minorEastAsia" w:cstheme="minorEastAsia"/>
          <w:color w:val="000000" w:themeColor="text1"/>
          <w:sz w:val="24"/>
          <w:szCs w:val="24"/>
          <w14:textFill>
            <w14:solidFill>
              <w14:schemeClr w14:val="tx1"/>
            </w14:solidFill>
          </w14:textFill>
        </w:rPr>
        <w:t>三亚海棠区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、万宁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、临高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县）</w:t>
      </w: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 AI 课堂循证教研与精品课录制”服务，总预算13.33万元。</w:t>
      </w:r>
    </w:p>
    <w:p w14:paraId="5F62088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二、采购内容及片区划分</w:t>
      </w:r>
    </w:p>
    <w:p w14:paraId="301881E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服务内容及数量</w:t>
      </w:r>
    </w:p>
    <w:p w14:paraId="48FA9B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1.以采购服务的方式为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海口秀英区、</w:t>
      </w:r>
      <w:r>
        <w:rPr>
          <w:rFonts w:hint="eastAsia" w:asciiTheme="minorEastAsia" w:hAnsiTheme="minorEastAsia" w:eastAsiaTheme="minorEastAsia" w:cstheme="minorEastAsia"/>
          <w:color w:val="000000" w:themeColor="text1"/>
          <w:sz w:val="24"/>
          <w:szCs w:val="24"/>
          <w14:textFill>
            <w14:solidFill>
              <w14:schemeClr w14:val="tx1"/>
            </w14:solidFill>
          </w14:textFill>
        </w:rPr>
        <w:t>三亚海棠区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、万宁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、临高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县等片区</w:t>
      </w:r>
      <w:r>
        <w:rPr>
          <w:rFonts w:hint="eastAsia" w:asciiTheme="minorEastAsia" w:hAnsiTheme="minorEastAsia" w:eastAsiaTheme="minorEastAsia" w:cstheme="minorEastAsia"/>
          <w:color w:val="000000" w:themeColor="text1"/>
          <w:sz w:val="24"/>
          <w:szCs w:val="24"/>
          <w14:textFill>
            <w14:solidFill>
              <w14:schemeClr w14:val="tx1"/>
            </w14:solidFill>
          </w14:textFill>
        </w:rPr>
        <w:t>中小学提供</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套AI课堂循证软硬件及配套设施设备，</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同时涵盖</w:t>
      </w:r>
      <w:r>
        <w:rPr>
          <w:rFonts w:hint="eastAsia" w:asciiTheme="minorEastAsia" w:hAnsiTheme="minorEastAsia" w:eastAsiaTheme="minorEastAsia" w:cstheme="minorEastAsia"/>
          <w:color w:val="000000" w:themeColor="text1"/>
          <w:sz w:val="24"/>
          <w:szCs w:val="24"/>
          <w14:textFill>
            <w14:solidFill>
              <w14:schemeClr w14:val="tx1"/>
            </w14:solidFill>
          </w14:textFill>
        </w:rPr>
        <w:t>设备设施</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14:textFill>
            <w14:solidFill>
              <w14:schemeClr w14:val="tx1"/>
            </w14:solidFill>
          </w14:textFill>
        </w:rPr>
        <w:t>安装调试、</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人员</w:t>
      </w:r>
      <w:r>
        <w:rPr>
          <w:rFonts w:hint="eastAsia" w:asciiTheme="minorEastAsia" w:hAnsiTheme="minorEastAsia" w:eastAsiaTheme="minorEastAsia" w:cstheme="minorEastAsia"/>
          <w:color w:val="000000" w:themeColor="text1"/>
          <w:sz w:val="24"/>
          <w:szCs w:val="24"/>
          <w14:textFill>
            <w14:solidFill>
              <w14:schemeClr w14:val="tx1"/>
            </w14:solidFill>
          </w14:textFill>
        </w:rPr>
        <w:t>培训、运维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保障</w:t>
      </w:r>
      <w:r>
        <w:rPr>
          <w:rFonts w:hint="eastAsia" w:asciiTheme="minorEastAsia" w:hAnsiTheme="minorEastAsia" w:eastAsiaTheme="minorEastAsia" w:cstheme="minorEastAsia"/>
          <w:color w:val="000000" w:themeColor="text1"/>
          <w:sz w:val="24"/>
          <w:szCs w:val="24"/>
          <w14:textFill>
            <w14:solidFill>
              <w14:schemeClr w14:val="tx1"/>
            </w14:solidFill>
          </w14:textFill>
        </w:rPr>
        <w:t>等，为学校提供AI课堂循证教育教学活动场景及精品课录制支持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1415EC9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2.每套AI课堂循证设备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含教研平台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，完成不少于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0节课堂教学视频录制及循证数据分析服务，并通过 AI 技术进行多维度教学行为分析（如教师授课模式、学生参与度等），形成可视化分析报告</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每套AI课堂循证教研平台，支持不少于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0 节在线听课、评课、议课活动，实现跨校教研资源共享与实时互动。 </w:t>
      </w:r>
    </w:p>
    <w:p w14:paraId="35C92C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.完成不少于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0节精品课录制服务，精品课录制需满足教育部《基础教育精品课制作要求》。</w:t>
      </w:r>
    </w:p>
    <w:p w14:paraId="6F84872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片区及服务划分</w:t>
      </w:r>
    </w:p>
    <w:tbl>
      <w:tblPr>
        <w:tblStyle w:val="37"/>
        <w:tblpPr w:leftFromText="180" w:rightFromText="180" w:vertAnchor="text" w:horzAnchor="page" w:tblpX="1514" w:tblpY="1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58"/>
        <w:gridCol w:w="3013"/>
        <w:gridCol w:w="2173"/>
        <w:gridCol w:w="1932"/>
        <w:gridCol w:w="1389"/>
      </w:tblGrid>
      <w:tr w14:paraId="0E90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DC65294">
            <w:pPr>
              <w:jc w:val="center"/>
              <w:rPr>
                <w:rFonts w:hint="eastAsia" w:asciiTheme="minorEastAsia" w:hAnsiTheme="minorEastAsia" w:eastAsiaTheme="minorEastAsia" w:cstheme="minorEastAsia"/>
                <w:b/>
                <w:bCs/>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bidi="ar-SA"/>
                <w14:textFill>
                  <w14:solidFill>
                    <w14:schemeClr w14:val="tx1"/>
                  </w14:solidFill>
                </w14:textFill>
              </w:rPr>
              <w:t>序号</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0B2FB5E">
            <w:pPr>
              <w:jc w:val="center"/>
              <w:rPr>
                <w:rFonts w:hint="eastAsia" w:asciiTheme="minorEastAsia" w:hAnsiTheme="minorEastAsia" w:eastAsiaTheme="minorEastAsia" w:cstheme="minorEastAsia"/>
                <w:b/>
                <w:bCs/>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bidi="ar-SA"/>
                <w14:textFill>
                  <w14:solidFill>
                    <w14:schemeClr w14:val="tx1"/>
                  </w14:solidFill>
                </w14:textFill>
              </w:rPr>
              <w:t>片区范围</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141B1BA">
            <w:pPr>
              <w:jc w:val="center"/>
              <w:rPr>
                <w:rFonts w:hint="eastAsia" w:asciiTheme="minorEastAsia" w:hAnsiTheme="minorEastAsia" w:eastAsiaTheme="minorEastAsia" w:cstheme="minorEastAsia"/>
                <w:b/>
                <w:bCs/>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bidi="ar-SA"/>
                <w14:textFill>
                  <w14:solidFill>
                    <w14:schemeClr w14:val="tx1"/>
                  </w14:solidFill>
                </w14:textFill>
              </w:rPr>
              <w:t>AI课堂循证软硬件数量（套）</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6E67485">
            <w:pPr>
              <w:jc w:val="center"/>
              <w:rPr>
                <w:rFonts w:hint="eastAsia" w:asciiTheme="minorEastAsia" w:hAnsiTheme="minorEastAsia" w:eastAsiaTheme="minorEastAsia" w:cstheme="minorEastAsia"/>
                <w:b/>
                <w:bCs/>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bidi="ar-SA"/>
                <w14:textFill>
                  <w14:solidFill>
                    <w14:schemeClr w14:val="tx1"/>
                  </w14:solidFill>
                </w14:textFill>
              </w:rPr>
              <w:t>录制精品课数量（节）</w:t>
            </w:r>
          </w:p>
        </w:tc>
        <w:tc>
          <w:tcPr>
            <w:tcW w:w="138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E8ACA02">
            <w:pPr>
              <w:jc w:val="center"/>
              <w:rPr>
                <w:rFonts w:hint="eastAsia" w:asciiTheme="minorEastAsia" w:hAnsiTheme="minorEastAsia" w:eastAsiaTheme="minorEastAsia" w:cstheme="minorEastAsia"/>
                <w:b/>
                <w:bCs/>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bidi="ar-SA"/>
                <w14:textFill>
                  <w14:solidFill>
                    <w14:schemeClr w14:val="tx1"/>
                  </w14:solidFill>
                </w14:textFill>
              </w:rPr>
              <w:t>服务对象</w:t>
            </w:r>
          </w:p>
        </w:tc>
      </w:tr>
      <w:tr w14:paraId="7592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35BEF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705ADA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海口秀英区</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50856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88B178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100</w:t>
            </w:r>
          </w:p>
        </w:tc>
        <w:tc>
          <w:tcPr>
            <w:tcW w:w="1389"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7846ABC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本片区中小学</w:t>
            </w:r>
          </w:p>
          <w:p w14:paraId="0256CAD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DCA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CB4E4B1">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E8A00AD">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三亚海棠区</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E50DF31">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8D1A8F9">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50</w:t>
            </w:r>
          </w:p>
        </w:tc>
        <w:tc>
          <w:tcPr>
            <w:tcW w:w="1389" w:type="dxa"/>
            <w:vMerge w:val="continue"/>
            <w:tcBorders>
              <w:left w:val="single" w:color="auto" w:sz="4" w:space="0"/>
              <w:right w:val="single" w:color="auto" w:sz="4" w:space="0"/>
            </w:tcBorders>
            <w:tcMar>
              <w:top w:w="60" w:type="dxa"/>
              <w:left w:w="120" w:type="dxa"/>
              <w:bottom w:w="30" w:type="dxa"/>
              <w:right w:w="120" w:type="dxa"/>
            </w:tcMar>
            <w:vAlign w:val="center"/>
          </w:tcPr>
          <w:p w14:paraId="2C5FBC99">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0BE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E2B7411">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27E82C3">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万宁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市</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86AA6F6">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9F68B0C">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50</w:t>
            </w:r>
          </w:p>
        </w:tc>
        <w:tc>
          <w:tcPr>
            <w:tcW w:w="1389" w:type="dxa"/>
            <w:vMerge w:val="continue"/>
            <w:tcBorders>
              <w:left w:val="single" w:color="auto" w:sz="4" w:space="0"/>
              <w:right w:val="single" w:color="auto" w:sz="4" w:space="0"/>
            </w:tcBorders>
            <w:tcMar>
              <w:top w:w="60" w:type="dxa"/>
              <w:left w:w="120" w:type="dxa"/>
              <w:bottom w:w="30" w:type="dxa"/>
              <w:right w:w="120" w:type="dxa"/>
            </w:tcMar>
            <w:vAlign w:val="center"/>
          </w:tcPr>
          <w:p w14:paraId="20F403E1">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D1D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94BD502">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4</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2EF5C3A">
            <w:pPr>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临高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县</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39B4628">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E15ADA8">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50</w:t>
            </w:r>
          </w:p>
        </w:tc>
        <w:tc>
          <w:tcPr>
            <w:tcW w:w="1389" w:type="dxa"/>
            <w:vMerge w:val="continue"/>
            <w:tcBorders>
              <w:left w:val="single" w:color="auto" w:sz="4" w:space="0"/>
              <w:right w:val="single" w:color="auto" w:sz="4" w:space="0"/>
            </w:tcBorders>
            <w:tcMar>
              <w:top w:w="60" w:type="dxa"/>
              <w:left w:w="120" w:type="dxa"/>
              <w:bottom w:w="30" w:type="dxa"/>
              <w:right w:w="120" w:type="dxa"/>
            </w:tcMar>
            <w:vAlign w:val="center"/>
          </w:tcPr>
          <w:p w14:paraId="0E68CCBD">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B83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12A7C23">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95BF287">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合计：</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9AA6432">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64A6E64">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250</w:t>
            </w:r>
          </w:p>
        </w:tc>
        <w:tc>
          <w:tcPr>
            <w:tcW w:w="1389" w:type="dxa"/>
            <w:tcBorders>
              <w:left w:val="single" w:color="auto" w:sz="4" w:space="0"/>
              <w:right w:val="single" w:color="auto" w:sz="4" w:space="0"/>
            </w:tcBorders>
            <w:tcMar>
              <w:top w:w="60" w:type="dxa"/>
              <w:left w:w="120" w:type="dxa"/>
              <w:bottom w:w="30" w:type="dxa"/>
              <w:right w:w="120" w:type="dxa"/>
            </w:tcMar>
            <w:vAlign w:val="center"/>
          </w:tcPr>
          <w:p w14:paraId="3B1DE407">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14:paraId="20F77A15">
      <w:pPr>
        <w:spacing w:line="520" w:lineRule="exact"/>
        <w:ind w:firstLine="480" w:firstLineChars="200"/>
        <w:rPr>
          <w:rFonts w:hint="eastAsia" w:asciiTheme="minorEastAsia" w:hAnsiTheme="minorEastAsia" w:eastAsiaTheme="minorEastAsia" w:cstheme="minorEastAsia"/>
          <w:b/>
          <w:bCs/>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bidi="ar-SA"/>
          <w14:textFill>
            <w14:solidFill>
              <w14:schemeClr w14:val="tx1"/>
            </w14:solidFill>
          </w14:textFill>
        </w:rPr>
        <w:t>三、技术指标要求
</w:t>
      </w:r>
    </w:p>
    <w:p w14:paraId="370A5701">
      <w:pPr>
        <w:spacing w:line="520" w:lineRule="exact"/>
        <w:ind w:firstLine="480" w:firstLineChars="200"/>
        <w:rPr>
          <w:rFonts w:hint="eastAsia" w:asciiTheme="minorEastAsia" w:hAnsiTheme="minorEastAsia" w:eastAsiaTheme="minorEastAsia" w:cstheme="minorEastAsia"/>
          <w:b w:val="0"/>
          <w:bCs w:val="0"/>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bidi="ar-SA"/>
          <w14:textFill>
            <w14:solidFill>
              <w14:schemeClr w14:val="tx1"/>
            </w14:solidFill>
          </w14:textFill>
        </w:rPr>
        <w:t>1.服务中使用的设施设备符合国家质量检测标准、出厂标准等。不得提供赝品和假冒伪劣产品。</w:t>
      </w:r>
    </w:p>
    <w:p w14:paraId="3B3EEB57">
      <w:pPr>
        <w:spacing w:line="520" w:lineRule="exact"/>
        <w:ind w:firstLine="480" w:firstLineChars="200"/>
        <w:rPr>
          <w:rFonts w:hint="eastAsia" w:asciiTheme="minorEastAsia" w:hAnsiTheme="minorEastAsia" w:eastAsiaTheme="minorEastAsia" w:cstheme="minorEastAsia"/>
          <w:b w:val="0"/>
          <w:bCs w:val="0"/>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bidi="ar-SA"/>
          <w14:textFill>
            <w14:solidFill>
              <w14:schemeClr w14:val="tx1"/>
            </w14:solidFill>
          </w14:textFill>
        </w:rPr>
        <w:t>2.供应商应按照采购文件技术服务要求提供服务，服务中涉及到的终端及设施设备在多个行业中有成熟广泛的应用，服务中涉及到的软、硬件及配套设施设备参考如下：</w:t>
      </w:r>
    </w:p>
    <w:tbl>
      <w:tblPr>
        <w:tblStyle w:val="38"/>
        <w:tblpPr w:leftFromText="180" w:rightFromText="180" w:vertAnchor="text" w:horzAnchor="page" w:tblpX="1699" w:tblpY="342"/>
        <w:tblOverlap w:val="never"/>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618"/>
        <w:gridCol w:w="448"/>
        <w:gridCol w:w="709"/>
        <w:gridCol w:w="4819"/>
      </w:tblGrid>
      <w:tr w14:paraId="4940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5"/>
            <w:vAlign w:val="center"/>
          </w:tcPr>
          <w:p w14:paraId="775534B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AI课堂循证系统（硬件要求）</w:t>
            </w:r>
          </w:p>
        </w:tc>
      </w:tr>
      <w:tr w14:paraId="2D62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58E67237">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618" w:type="dxa"/>
            <w:shd w:val="clear" w:color="auto" w:fill="auto"/>
            <w:vAlign w:val="center"/>
          </w:tcPr>
          <w:p w14:paraId="70FAACA6">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AI算力服务器</w:t>
            </w:r>
          </w:p>
        </w:tc>
        <w:tc>
          <w:tcPr>
            <w:tcW w:w="448" w:type="dxa"/>
            <w:vAlign w:val="center"/>
          </w:tcPr>
          <w:p w14:paraId="124F6C28">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台</w:t>
            </w:r>
          </w:p>
        </w:tc>
        <w:tc>
          <w:tcPr>
            <w:tcW w:w="709" w:type="dxa"/>
            <w:vAlign w:val="center"/>
          </w:tcPr>
          <w:p w14:paraId="3B26D058">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819" w:type="dxa"/>
            <w:vAlign w:val="center"/>
          </w:tcPr>
          <w:p w14:paraId="7BFD96A6">
            <w:p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rPr>
              <w:t>AI算力服务器是一款基于教学场景应用的智能算力平台，配合交互智能平板为AI授课助手、AI学生成长助手、AI课堂反馈助手提供本地算力和分析服务。在硬件上，采用国产化AI智能芯片平台，具备大算力、高密度等特点，峰值算力高达32TOPSQINT8，支持混合精度计算，浮点算力等。</w:t>
            </w:r>
          </w:p>
        </w:tc>
      </w:tr>
      <w:tr w14:paraId="27C2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0D01C517">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2618" w:type="dxa"/>
            <w:shd w:val="clear" w:color="auto" w:fill="auto"/>
            <w:vAlign w:val="center"/>
          </w:tcPr>
          <w:p w14:paraId="49456B64">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学生观察摄像机</w:t>
            </w:r>
          </w:p>
        </w:tc>
        <w:tc>
          <w:tcPr>
            <w:tcW w:w="448" w:type="dxa"/>
            <w:vAlign w:val="center"/>
          </w:tcPr>
          <w:p w14:paraId="427B69C0">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套</w:t>
            </w:r>
          </w:p>
        </w:tc>
        <w:tc>
          <w:tcPr>
            <w:tcW w:w="709" w:type="dxa"/>
            <w:vAlign w:val="center"/>
          </w:tcPr>
          <w:p w14:paraId="5E09FC25">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819" w:type="dxa"/>
            <w:vAlign w:val="center"/>
          </w:tcPr>
          <w:p w14:paraId="4312C278">
            <w:pPr>
              <w:spacing w:line="276" w:lineRule="auto"/>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8K学生观察摄像机采用</w:t>
            </w:r>
            <w:r>
              <w:rPr>
                <w:rFonts w:hint="eastAsia" w:asciiTheme="minorEastAsia" w:hAnsiTheme="minorEastAsia" w:eastAsiaTheme="minorEastAsia" w:cstheme="minorEastAsia"/>
                <w:color w:val="000000"/>
                <w:sz w:val="24"/>
                <w:szCs w:val="24"/>
                <w:lang w:eastAsia="zh-Hans"/>
              </w:rPr>
              <w:t>创新性的1+3影像架构设计，搭载4颗整机内置摄像头，</w:t>
            </w:r>
            <w:r>
              <w:rPr>
                <w:rFonts w:hint="eastAsia" w:asciiTheme="minorEastAsia" w:hAnsiTheme="minorEastAsia" w:eastAsiaTheme="minorEastAsia" w:cstheme="minorEastAsia"/>
                <w:color w:val="000000"/>
                <w:sz w:val="24"/>
                <w:szCs w:val="24"/>
              </w:rPr>
              <w:t>采用</w:t>
            </w:r>
            <w:r>
              <w:rPr>
                <w:rFonts w:hint="eastAsia" w:asciiTheme="minorEastAsia" w:hAnsiTheme="minorEastAsia" w:eastAsiaTheme="minorEastAsia" w:cstheme="minorEastAsia"/>
                <w:color w:val="000000"/>
                <w:sz w:val="24"/>
                <w:szCs w:val="24"/>
                <w:lang w:eastAsia="zh-Hans"/>
              </w:rPr>
              <w:t>行业先进的图像动态拼接算法，支持8K级宽画幅影像输出，远距离精准识别</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Hans"/>
              </w:rPr>
              <w:t>超广角全景摄像头，完整捕获课堂教学、师生互动实景</w:t>
            </w:r>
            <w:r>
              <w:rPr>
                <w:rFonts w:hint="eastAsia" w:asciiTheme="minorEastAsia" w:hAnsiTheme="minorEastAsia" w:eastAsiaTheme="minorEastAsia" w:cstheme="minorEastAsia"/>
                <w:color w:val="000000"/>
                <w:sz w:val="24"/>
                <w:szCs w:val="24"/>
              </w:rPr>
              <w:t>。</w:t>
            </w:r>
          </w:p>
        </w:tc>
      </w:tr>
      <w:tr w14:paraId="00D1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60D778A4">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618" w:type="dxa"/>
            <w:shd w:val="clear" w:color="auto" w:fill="auto"/>
            <w:vAlign w:val="center"/>
          </w:tcPr>
          <w:p w14:paraId="5378EF81">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教师观察摄像机</w:t>
            </w:r>
          </w:p>
        </w:tc>
        <w:tc>
          <w:tcPr>
            <w:tcW w:w="448" w:type="dxa"/>
            <w:vAlign w:val="center"/>
          </w:tcPr>
          <w:p w14:paraId="05242D15">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支</w:t>
            </w:r>
          </w:p>
        </w:tc>
        <w:tc>
          <w:tcPr>
            <w:tcW w:w="709" w:type="dxa"/>
            <w:vAlign w:val="center"/>
          </w:tcPr>
          <w:p w14:paraId="60CE08F7">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819" w:type="dxa"/>
            <w:vAlign w:val="center"/>
          </w:tcPr>
          <w:p w14:paraId="4D5F151D">
            <w:pPr>
              <w:spacing w:line="276" w:lineRule="auto"/>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教学观察摄像机是一款超小型化多摄模组高清摄像机，用于拍摄教师课堂行为和拾取教师授课语音，4K高清拍摄。</w:t>
            </w:r>
          </w:p>
        </w:tc>
      </w:tr>
      <w:tr w14:paraId="33AA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65D9B94C">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2618" w:type="dxa"/>
            <w:shd w:val="clear" w:color="auto" w:fill="auto"/>
            <w:vAlign w:val="center"/>
          </w:tcPr>
          <w:p w14:paraId="1E0542D0">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麦克风</w:t>
            </w:r>
          </w:p>
        </w:tc>
        <w:tc>
          <w:tcPr>
            <w:tcW w:w="448" w:type="dxa"/>
            <w:vAlign w:val="center"/>
          </w:tcPr>
          <w:p w14:paraId="01E042BE">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台</w:t>
            </w:r>
          </w:p>
        </w:tc>
        <w:tc>
          <w:tcPr>
            <w:tcW w:w="709" w:type="dxa"/>
            <w:vAlign w:val="center"/>
          </w:tcPr>
          <w:p w14:paraId="08A7CAEC">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819" w:type="dxa"/>
            <w:vAlign w:val="center"/>
          </w:tcPr>
          <w:p w14:paraId="64077231">
            <w:pPr>
              <w:spacing w:line="276" w:lineRule="auto"/>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数字阵列麦克风采用波束成形自适应拾音算法，搭配内置音频处理单元，可实现教室里的语音智能跟踪、智能降噪、回音消除、自动增益、去混响、超低信号处理延时，同时支持PoE级联，拓展覆盖更大拾音范围。</w:t>
            </w:r>
          </w:p>
        </w:tc>
      </w:tr>
      <w:tr w14:paraId="4592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78AFB2D2">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2618" w:type="dxa"/>
            <w:shd w:val="clear" w:color="auto" w:fill="auto"/>
            <w:vAlign w:val="center"/>
          </w:tcPr>
          <w:p w14:paraId="08D47D3B">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AI课堂智能反馈系统</w:t>
            </w:r>
          </w:p>
        </w:tc>
        <w:tc>
          <w:tcPr>
            <w:tcW w:w="448" w:type="dxa"/>
            <w:vAlign w:val="center"/>
          </w:tcPr>
          <w:p w14:paraId="65B29693">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套</w:t>
            </w:r>
          </w:p>
        </w:tc>
        <w:tc>
          <w:tcPr>
            <w:tcW w:w="709" w:type="dxa"/>
            <w:vAlign w:val="center"/>
          </w:tcPr>
          <w:p w14:paraId="7A7E7B8B">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819" w:type="dxa"/>
            <w:vAlign w:val="center"/>
          </w:tcPr>
          <w:p w14:paraId="2E406745">
            <w:pPr>
              <w:spacing w:line="276"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基于人工智能技术研发“多模态人工智能课堂分析模型”，通过信息化终端（如4K教学观察摄像机、多目学生观察摄像机、数字阵列麦克风）采集课堂教学场景数据，分析课堂教学中的音视频图像内容，利用AI算法对教师教学活动轨迹、教学互动内容、师生姿态及表情、教师提问句式等进行分解、统计、汇总，进而自动生成个性化课堂反馈报告</w:t>
            </w:r>
          </w:p>
        </w:tc>
      </w:tr>
      <w:tr w14:paraId="1450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73B350B5">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2618" w:type="dxa"/>
            <w:shd w:val="clear" w:color="auto" w:fill="auto"/>
            <w:vAlign w:val="center"/>
          </w:tcPr>
          <w:p w14:paraId="655E185A">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线上听评课系统</w:t>
            </w:r>
          </w:p>
        </w:tc>
        <w:tc>
          <w:tcPr>
            <w:tcW w:w="448" w:type="dxa"/>
            <w:vAlign w:val="center"/>
          </w:tcPr>
          <w:p w14:paraId="440505AA">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套</w:t>
            </w:r>
          </w:p>
        </w:tc>
        <w:tc>
          <w:tcPr>
            <w:tcW w:w="709" w:type="dxa"/>
            <w:vAlign w:val="center"/>
          </w:tcPr>
          <w:p w14:paraId="080FAE9C">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819" w:type="dxa"/>
            <w:vAlign w:val="center"/>
          </w:tcPr>
          <w:p w14:paraId="0FCF0614">
            <w:pPr>
              <w:spacing w:line="276"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支持实现电子化听评课。</w:t>
            </w:r>
          </w:p>
          <w:p w14:paraId="7153BE09">
            <w:pPr>
              <w:spacing w:line="276"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①邀请评课：支持在授课模式中发起授课评价，根据课程和评课表生成二维码，可选择是否分享课件，若选择分享课件，评课人通过扫码即可参与评课并获取课件。</w:t>
            </w:r>
          </w:p>
          <w:p w14:paraId="54D4BDE5">
            <w:pPr>
              <w:spacing w:line="276"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②查看评课记录：支持在我的学校中查看我评的课、我讲的课的历史评价记录。</w:t>
            </w:r>
          </w:p>
          <w:p w14:paraId="369F604D">
            <w:pPr>
              <w:spacing w:line="276"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③导出评课报告和听课记录：支持导出我讲的课的评课报告为PDF文档，支持导出我评的课的评课表为WORD文档。</w:t>
            </w:r>
          </w:p>
          <w:p w14:paraId="171BB868">
            <w:pPr>
              <w:spacing w:line="276"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④直播回放：直播评课全过程支持回放并自动生成字幕，支持回放视频形成回放链接分享，可直接下载导出，用于老师回顾课堂内容，分析老师的课堂表现和教学情况。</w:t>
            </w:r>
          </w:p>
          <w:p w14:paraId="13C1F500">
            <w:pPr>
              <w:spacing w:line="276"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⑤AI课堂数据分析：一览课堂重要数据，智能分析授课内容生成高频词云，提炼师生互动生成课堂问答，老师可掌握课堂的重点与方向。</w:t>
            </w:r>
          </w:p>
        </w:tc>
      </w:tr>
    </w:tbl>
    <w:p w14:paraId="123EACD9">
      <w:pPr>
        <w:numPr>
          <w:ilvl w:val="0"/>
          <w:numId w:val="2"/>
        </w:numPr>
        <w:ind w:firstLine="480" w:firstLineChars="200"/>
        <w:jc w:val="left"/>
        <w:outlineLvl w:val="9"/>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服务保障要求</w:t>
      </w:r>
    </w:p>
    <w:p w14:paraId="0A863560">
      <w:pPr>
        <w:spacing w:line="520" w:lineRule="exact"/>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本地化服务：在海南省设有固定办公地点及专职团队，或承诺中标后30日内完成本地化部署。</w:t>
      </w:r>
    </w:p>
    <w:p w14:paraId="4A75FD96">
      <w:pPr>
        <w:spacing w:line="520" w:lineRule="exact"/>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运维支持：提供7*24小时技术响应，建立专属服务群，配备专业运维团队负责设备管理、故障预警及定期巡检。根据故障级别及响应要求，分派工程师现场处理服务请求或故障排查，以及应用系统的版本变更、配置更改等技术支持工作。如6个小时内无法修复，应提供备用机等设施设备以确保教育教学正常开展。</w:t>
      </w:r>
    </w:p>
    <w:p w14:paraId="5E253E62">
      <w:pPr>
        <w:spacing w:line="520" w:lineRule="exact"/>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培训服务：分阶段开展教师应用培训（含集中培训、学科融合培训、骨干教师管理培训等），提升教师数字素养。</w:t>
      </w:r>
    </w:p>
    <w:p w14:paraId="0C0D3FEB">
      <w:pPr>
        <w:spacing w:line="240" w:lineRule="auto"/>
        <w:ind w:firstLine="480" w:firstLineChars="200"/>
        <w:jc w:val="left"/>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4.响应</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要求：</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服务商同时具备</w:t>
      </w:r>
      <w:r>
        <w:rPr>
          <w:rFonts w:hint="eastAsia" w:asciiTheme="minorEastAsia" w:hAnsiTheme="minorEastAsia" w:eastAsiaTheme="minorEastAsia" w:cstheme="minorEastAsia"/>
          <w:color w:val="000000" w:themeColor="text1"/>
          <w:sz w:val="24"/>
          <w:szCs w:val="24"/>
          <w14:textFill>
            <w14:solidFill>
              <w14:schemeClr w14:val="tx1"/>
            </w14:solidFill>
          </w14:textFill>
        </w:rPr>
        <w:t>多模态 AI 课堂循证系统软硬件资质、精品课录制系统的软硬件资质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124D8500">
      <w:pPr>
        <w:bidi w:val="0"/>
        <w:ind w:firstLine="480" w:firstLineChars="200"/>
        <w:jc w:val="left"/>
        <w:outlineLvl w:val="9"/>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其他要求
</w:t>
      </w:r>
    </w:p>
    <w:p w14:paraId="1222B8FB">
      <w:pPr>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服务周期：一年</w:t>
      </w:r>
    </w:p>
    <w:p w14:paraId="4D0076F4">
      <w:pPr>
        <w:keepNext w:val="0"/>
        <w:keepLines w:val="0"/>
        <w:widowControl/>
        <w:numPr>
          <w:ilvl w:val="-1"/>
          <w:numId w:val="0"/>
        </w:numPr>
        <w:suppressLineNumbers w:val="0"/>
        <w:pBdr>
          <w:left w:val="none" w:color="auto" w:sz="0" w:space="0"/>
        </w:pBdr>
        <w:spacing w:before="0" w:beforeAutospacing="0" w:after="0" w:afterAutospacing="0" w:line="520" w:lineRule="exact"/>
        <w:ind w:left="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付款方式：</w:t>
      </w:r>
      <w:r>
        <w:rPr>
          <w:rFonts w:hint="eastAsia" w:asciiTheme="minorEastAsia" w:hAnsiTheme="minorEastAsia"/>
          <w:color w:val="FF0000"/>
          <w:sz w:val="24"/>
          <w:lang w:val="en"/>
        </w:rPr>
        <w:t>本项目合同签订后，甲方凭乙方开具的正式有效发票，在10个工作日内向乙方支付合同总金额的50%的首付款</w:t>
      </w:r>
      <w:r>
        <w:rPr>
          <w:rFonts w:hint="eastAsia" w:asciiTheme="minorEastAsia" w:hAnsiTheme="minorEastAsia" w:eastAsiaTheme="minorEastAsia" w:cstheme="minorEastAsia"/>
          <w:i w:val="0"/>
          <w:iCs w:val="0"/>
          <w:caps w:val="0"/>
          <w:color w:val="000000" w:themeColor="text1"/>
          <w:spacing w:val="0"/>
          <w:sz w:val="24"/>
          <w:szCs w:val="24"/>
          <w:shd w:val="clear"/>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AI课堂循证软硬件</w:t>
      </w:r>
      <w:r>
        <w:rPr>
          <w:rFonts w:hint="eastAsia" w:asciiTheme="minorEastAsia" w:hAnsiTheme="minorEastAsia" w:eastAsiaTheme="minorEastAsia" w:cstheme="minorEastAsia"/>
          <w:i w:val="0"/>
          <w:iCs w:val="0"/>
          <w:caps w:val="0"/>
          <w:color w:val="000000" w:themeColor="text1"/>
          <w:spacing w:val="0"/>
          <w:sz w:val="24"/>
          <w:szCs w:val="24"/>
          <w:shd w:val="clear"/>
          <w:lang w:val="en-US" w:eastAsia="zh-CN"/>
          <w14:textFill>
            <w14:solidFill>
              <w14:schemeClr w14:val="tx1"/>
            </w14:solidFill>
          </w14:textFill>
        </w:rPr>
        <w:t>及</w:t>
      </w:r>
      <w:r>
        <w:rPr>
          <w:rFonts w:hint="eastAsia" w:asciiTheme="minorEastAsia" w:hAnsiTheme="minorEastAsia" w:eastAsiaTheme="minorEastAsia" w:cstheme="minorEastAsia"/>
          <w:i w:val="0"/>
          <w:iCs w:val="0"/>
          <w:caps w:val="0"/>
          <w:color w:val="000000" w:themeColor="text1"/>
          <w:spacing w:val="0"/>
          <w:sz w:val="24"/>
          <w:szCs w:val="24"/>
          <w:shd w:val="clear"/>
          <w14:textFill>
            <w14:solidFill>
              <w14:schemeClr w14:val="tx1"/>
            </w14:solidFill>
          </w14:textFill>
        </w:rPr>
        <w:t>录播设备完成安装调试后，甲方应在 10 个工作日内，凭乙方开具的合法有效发票</w:t>
      </w:r>
      <w:r>
        <w:rPr>
          <w:rFonts w:hint="eastAsia" w:asciiTheme="minorEastAsia" w:hAnsiTheme="minorEastAsia" w:eastAsiaTheme="minorEastAsia" w:cstheme="minorEastAsia"/>
          <w:i w:val="0"/>
          <w:iCs w:val="0"/>
          <w:caps w:val="0"/>
          <w:color w:val="000000" w:themeColor="text1"/>
          <w:spacing w:val="0"/>
          <w:sz w:val="24"/>
          <w:szCs w:val="24"/>
          <w:shd w:val="clear"/>
          <w:lang w:val="en-US" w:eastAsia="zh-CN"/>
          <w14:textFill>
            <w14:solidFill>
              <w14:schemeClr w14:val="tx1"/>
            </w14:solidFill>
          </w14:textFill>
        </w:rPr>
        <w:t>且提供</w:t>
      </w:r>
      <w:r>
        <w:rPr>
          <w:rFonts w:hint="eastAsia" w:asciiTheme="minorEastAsia" w:hAnsiTheme="minorEastAsia" w:eastAsiaTheme="minorEastAsia" w:cstheme="minorEastAsia"/>
          <w:i w:val="0"/>
          <w:iCs w:val="0"/>
          <w:caps w:val="0"/>
          <w:color w:val="000000" w:themeColor="text1"/>
          <w:spacing w:val="0"/>
          <w:sz w:val="24"/>
          <w:szCs w:val="24"/>
          <w:shd w:val="clear"/>
          <w14:textFill>
            <w14:solidFill>
              <w14:schemeClr w14:val="tx1"/>
            </w14:solidFill>
          </w14:textFill>
        </w:rPr>
        <w:t>合同总金额 5% 的银行质保函，支付合同总金额剩余 50% 款项</w:t>
      </w:r>
      <w:r>
        <w:rPr>
          <w:rFonts w:hint="eastAsia" w:asciiTheme="minorEastAsia" w:hAnsiTheme="minorEastAsia" w:eastAsiaTheme="minorEastAsia" w:cstheme="minorEastAsia"/>
          <w:i w:val="0"/>
          <w:iCs w:val="0"/>
          <w:caps w:val="0"/>
          <w:color w:val="000000" w:themeColor="text1"/>
          <w:spacing w:val="0"/>
          <w:sz w:val="24"/>
          <w:szCs w:val="24"/>
          <w:shd w:val="clear"/>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4"/>
          <w:szCs w:val="24"/>
          <w:shd w:val="clear"/>
          <w14:textFill>
            <w14:solidFill>
              <w14:schemeClr w14:val="tx1"/>
            </w14:solidFill>
          </w14:textFill>
        </w:rPr>
        <w:t>质保期满且</w:t>
      </w:r>
      <w:r>
        <w:rPr>
          <w:rFonts w:hint="eastAsia" w:asciiTheme="minorEastAsia" w:hAnsiTheme="minorEastAsia" w:eastAsiaTheme="minorEastAsia" w:cstheme="minorEastAsia"/>
          <w:i w:val="0"/>
          <w:iCs w:val="0"/>
          <w:caps w:val="0"/>
          <w:color w:val="000000" w:themeColor="text1"/>
          <w:spacing w:val="0"/>
          <w:sz w:val="24"/>
          <w:szCs w:val="24"/>
          <w:shd w:val="clear"/>
          <w:lang w:val="en-US" w:eastAsia="zh-CN"/>
          <w14:textFill>
            <w14:solidFill>
              <w14:schemeClr w14:val="tx1"/>
            </w14:solidFill>
          </w14:textFill>
        </w:rPr>
        <w:t>完成服务内容</w:t>
      </w:r>
      <w:r>
        <w:rPr>
          <w:rFonts w:hint="eastAsia" w:asciiTheme="minorEastAsia" w:hAnsiTheme="minorEastAsia" w:eastAsiaTheme="minorEastAsia" w:cstheme="minorEastAsia"/>
          <w:i w:val="0"/>
          <w:iCs w:val="0"/>
          <w:caps w:val="0"/>
          <w:color w:val="000000" w:themeColor="text1"/>
          <w:spacing w:val="0"/>
          <w:sz w:val="24"/>
          <w:szCs w:val="24"/>
          <w:shd w:val="clear"/>
          <w14:textFill>
            <w14:solidFill>
              <w14:schemeClr w14:val="tx1"/>
            </w14:solidFill>
          </w14:textFill>
        </w:rPr>
        <w:t>后，质保函自动失效。</w:t>
      </w:r>
    </w:p>
    <w:p w14:paraId="710368B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3BD946B">
      <w:pPr>
        <w:adjustRightInd w:val="0"/>
        <w:snapToGrid w:val="0"/>
        <w:spacing w:line="300" w:lineRule="auto"/>
        <w:ind w:firstLine="480" w:firstLineChars="200"/>
        <w:rPr>
          <w:rFonts w:hint="eastAsia" w:ascii="宋体" w:hAnsi="宋体" w:cs="宋体"/>
          <w:b/>
          <w:bCs/>
          <w:kern w:val="0"/>
          <w:sz w:val="24"/>
          <w:lang w:val="en-US" w:eastAsia="zh-CN"/>
        </w:rPr>
      </w:pPr>
    </w:p>
    <w:p w14:paraId="6305C18C">
      <w:pPr>
        <w:ind w:firstLine="480" w:firstLineChars="200"/>
        <w:jc w:val="left"/>
        <w:rPr>
          <w:rFonts w:hint="eastAsia" w:ascii="宋体" w:hAnsi="宋体" w:cs="宋体"/>
          <w:b/>
          <w:bCs/>
          <w:kern w:val="0"/>
          <w:sz w:val="24"/>
          <w:lang w:val="en-US" w:eastAsia="zh-CN"/>
        </w:rPr>
      </w:pPr>
      <w:r>
        <w:rPr>
          <w:rFonts w:hint="eastAsia" w:ascii="宋体" w:hAnsi="宋体" w:cs="宋体"/>
          <w:b/>
          <w:bCs/>
          <w:kern w:val="0"/>
          <w:sz w:val="24"/>
          <w:lang w:val="en-US" w:eastAsia="zh-CN"/>
        </w:rPr>
        <w:t>3包：第3片区（海口市龙华区、保亭县、三亚崖州区、白沙县、昌江县）</w:t>
      </w:r>
    </w:p>
    <w:p w14:paraId="140D4932">
      <w:pPr>
        <w:ind w:firstLine="480" w:firstLineChars="200"/>
        <w:outlineLvl w:val="9"/>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一、项目概况</w:t>
      </w:r>
    </w:p>
    <w:p w14:paraId="7E25A3A7">
      <w:pPr>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为贯彻《海南省推进国家中小学智慧教育平台深化应用行动计划》，打造“以智助研”典型应用场景，推动AI 循证技术、精品课制作与教学教研深度融合，提升区域教研有效性，现面向社会采购</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第3</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片区海口市龙华区、保亭县、三亚崖州区、白沙县、昌江县“ AI 课堂循证教研与精品课录制”服务，总预算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万元。</w:t>
      </w:r>
    </w:p>
    <w:p w14:paraId="6F85EF2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二、采购内容及片区划分</w:t>
      </w:r>
    </w:p>
    <w:p w14:paraId="4EB1256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服务内容及数量</w:t>
      </w:r>
    </w:p>
    <w:p w14:paraId="5567C01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1.以采购服务的方式为海口市龙华区、保亭县、三亚崖州区、白沙县、昌江县</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等片区</w:t>
      </w:r>
      <w:r>
        <w:rPr>
          <w:rFonts w:hint="eastAsia" w:asciiTheme="minorEastAsia" w:hAnsiTheme="minorEastAsia" w:eastAsiaTheme="minorEastAsia" w:cstheme="minorEastAsia"/>
          <w:color w:val="000000" w:themeColor="text1"/>
          <w:sz w:val="24"/>
          <w:szCs w:val="24"/>
          <w14:textFill>
            <w14:solidFill>
              <w14:schemeClr w14:val="tx1"/>
            </w14:solidFill>
          </w14:textFill>
        </w:rPr>
        <w:t>中小学提供</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套AI课堂循证软硬件及配套设施设备，</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同时涵盖</w:t>
      </w:r>
      <w:r>
        <w:rPr>
          <w:rFonts w:hint="eastAsia" w:asciiTheme="minorEastAsia" w:hAnsiTheme="minorEastAsia" w:eastAsiaTheme="minorEastAsia" w:cstheme="minorEastAsia"/>
          <w:color w:val="000000" w:themeColor="text1"/>
          <w:sz w:val="24"/>
          <w:szCs w:val="24"/>
          <w14:textFill>
            <w14:solidFill>
              <w14:schemeClr w14:val="tx1"/>
            </w14:solidFill>
          </w14:textFill>
        </w:rPr>
        <w:t>设备设施</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14:textFill>
            <w14:solidFill>
              <w14:schemeClr w14:val="tx1"/>
            </w14:solidFill>
          </w14:textFill>
        </w:rPr>
        <w:t>安装调试、</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人员</w:t>
      </w:r>
      <w:r>
        <w:rPr>
          <w:rFonts w:hint="eastAsia" w:asciiTheme="minorEastAsia" w:hAnsiTheme="minorEastAsia" w:eastAsiaTheme="minorEastAsia" w:cstheme="minorEastAsia"/>
          <w:color w:val="000000" w:themeColor="text1"/>
          <w:sz w:val="24"/>
          <w:szCs w:val="24"/>
          <w14:textFill>
            <w14:solidFill>
              <w14:schemeClr w14:val="tx1"/>
            </w14:solidFill>
          </w14:textFill>
        </w:rPr>
        <w:t>培训、运维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保障</w:t>
      </w:r>
      <w:r>
        <w:rPr>
          <w:rFonts w:hint="eastAsia" w:asciiTheme="minorEastAsia" w:hAnsiTheme="minorEastAsia" w:eastAsiaTheme="minorEastAsia" w:cstheme="minorEastAsia"/>
          <w:color w:val="000000" w:themeColor="text1"/>
          <w:sz w:val="24"/>
          <w:szCs w:val="24"/>
          <w14:textFill>
            <w14:solidFill>
              <w14:schemeClr w14:val="tx1"/>
            </w14:solidFill>
          </w14:textFill>
        </w:rPr>
        <w:t>等，为学校提供AI课堂循证教育教学活动场景及精品课录制支持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16D9376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2.每套AI课堂循证设备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含教研平台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，完成不少于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0节课堂教学视频录制及循证数据分析服务，并通过 AI 技术进行多维度教学行为分析（如教师授课模式、学生参与度等），形成可视化分析报告</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每套AI课堂循证教研平台，支持不少于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0 节在线听课、评课、议课活动，实现跨校教研资源共享与实时互动。 </w:t>
      </w:r>
    </w:p>
    <w:p w14:paraId="167A79D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.完成不少于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4"/>
          <w:szCs w:val="24"/>
          <w14:textFill>
            <w14:solidFill>
              <w14:schemeClr w14:val="tx1"/>
            </w14:solidFill>
          </w14:textFill>
        </w:rPr>
        <w:t>0节精品课录制服务，精品课录制需满足教育部《基础教育精品课制作要求》。</w:t>
      </w:r>
    </w:p>
    <w:p w14:paraId="28559382">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片区</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范围</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及服务划分</w:t>
      </w:r>
    </w:p>
    <w:p w14:paraId="752FC8C7">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bl>
      <w:tblPr>
        <w:tblStyle w:val="37"/>
        <w:tblpPr w:leftFromText="180" w:rightFromText="180" w:vertAnchor="text" w:horzAnchor="page" w:tblpX="1514" w:tblpY="1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58"/>
        <w:gridCol w:w="3013"/>
        <w:gridCol w:w="2173"/>
        <w:gridCol w:w="1932"/>
        <w:gridCol w:w="1389"/>
      </w:tblGrid>
      <w:tr w14:paraId="57B2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75FF408">
            <w:pPr>
              <w:jc w:val="cente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序号</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D35B732">
            <w:p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片区范围</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782F8D9">
            <w:p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AI课堂循证软硬件</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数量（套）</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4E246F7">
            <w:pPr>
              <w:jc w:val="cente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录制精品课的软硬件</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数量（套）</w:t>
            </w:r>
          </w:p>
        </w:tc>
        <w:tc>
          <w:tcPr>
            <w:tcW w:w="138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D84D255">
            <w:p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服务</w:t>
            </w:r>
          </w:p>
          <w:p w14:paraId="67883619">
            <w:p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对象</w:t>
            </w:r>
          </w:p>
        </w:tc>
      </w:tr>
      <w:tr w14:paraId="6B57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245DDB3">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D36308B">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海口市龙华区</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CD60D31">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A45F777">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100</w:t>
            </w:r>
          </w:p>
        </w:tc>
        <w:tc>
          <w:tcPr>
            <w:tcW w:w="1389"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0C17F70A">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本片区中小学</w:t>
            </w:r>
          </w:p>
          <w:p w14:paraId="1ECFB7D7">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668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7899267">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0963F8F">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保亭县</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F4F7414">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E586FD3">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50</w:t>
            </w:r>
          </w:p>
        </w:tc>
        <w:tc>
          <w:tcPr>
            <w:tcW w:w="1389" w:type="dxa"/>
            <w:vMerge w:val="continue"/>
            <w:tcBorders>
              <w:left w:val="single" w:color="auto" w:sz="4" w:space="0"/>
              <w:right w:val="single" w:color="auto" w:sz="4" w:space="0"/>
            </w:tcBorders>
            <w:tcMar>
              <w:top w:w="60" w:type="dxa"/>
              <w:left w:w="120" w:type="dxa"/>
              <w:bottom w:w="30" w:type="dxa"/>
              <w:right w:w="120" w:type="dxa"/>
            </w:tcMar>
            <w:vAlign w:val="center"/>
          </w:tcPr>
          <w:p w14:paraId="09BDE4F1">
            <w:p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r>
      <w:tr w14:paraId="70A6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B1E67CE">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FC2D476">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三亚崖州区</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7E18C5C">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1D9C669">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50</w:t>
            </w:r>
          </w:p>
        </w:tc>
        <w:tc>
          <w:tcPr>
            <w:tcW w:w="1389" w:type="dxa"/>
            <w:vMerge w:val="continue"/>
            <w:tcBorders>
              <w:left w:val="single" w:color="auto" w:sz="4" w:space="0"/>
              <w:right w:val="single" w:color="auto" w:sz="4" w:space="0"/>
            </w:tcBorders>
            <w:tcMar>
              <w:top w:w="60" w:type="dxa"/>
              <w:left w:w="120" w:type="dxa"/>
              <w:bottom w:w="30" w:type="dxa"/>
              <w:right w:w="120" w:type="dxa"/>
            </w:tcMar>
            <w:vAlign w:val="center"/>
          </w:tcPr>
          <w:p w14:paraId="53B8DA34">
            <w:p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r>
      <w:tr w14:paraId="7D6A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29F030B">
            <w:pPr>
              <w:jc w:val="cente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4</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E682585">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白沙县</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DB0E314">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785F717">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50</w:t>
            </w:r>
          </w:p>
        </w:tc>
        <w:tc>
          <w:tcPr>
            <w:tcW w:w="1389" w:type="dxa"/>
            <w:vMerge w:val="continue"/>
            <w:tcBorders>
              <w:left w:val="single" w:color="auto" w:sz="4" w:space="0"/>
              <w:right w:val="single" w:color="auto" w:sz="4" w:space="0"/>
            </w:tcBorders>
            <w:tcMar>
              <w:top w:w="60" w:type="dxa"/>
              <w:left w:w="120" w:type="dxa"/>
              <w:bottom w:w="30" w:type="dxa"/>
              <w:right w:w="120" w:type="dxa"/>
            </w:tcMar>
            <w:vAlign w:val="center"/>
          </w:tcPr>
          <w:p w14:paraId="1BEDEA91">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48B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F957264">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F37018C">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昌江县</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BA7A7C3">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1D998A8">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50</w:t>
            </w:r>
          </w:p>
        </w:tc>
        <w:tc>
          <w:tcPr>
            <w:tcW w:w="1389" w:type="dxa"/>
            <w:vMerge w:val="continue"/>
            <w:tcBorders>
              <w:left w:val="single" w:color="auto" w:sz="4" w:space="0"/>
              <w:right w:val="single" w:color="auto" w:sz="4" w:space="0"/>
            </w:tcBorders>
            <w:tcMar>
              <w:top w:w="60" w:type="dxa"/>
              <w:left w:w="120" w:type="dxa"/>
              <w:bottom w:w="30" w:type="dxa"/>
              <w:right w:w="120" w:type="dxa"/>
            </w:tcMar>
            <w:vAlign w:val="center"/>
          </w:tcPr>
          <w:p w14:paraId="41C06B49">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F2D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91717F7">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3E476A5">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合计：</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25A3B4F">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6</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170104C">
            <w:pPr>
              <w:jc w:val="cente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fldChar w:fldCharType="begin"/>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instrText xml:space="preserve"> =SUM(ABOVE) \* MERGEFORMAT </w:instrTex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fldChar w:fldCharType="separate"/>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300</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fldChar w:fldCharType="end"/>
            </w:r>
          </w:p>
        </w:tc>
        <w:tc>
          <w:tcPr>
            <w:tcW w:w="1389" w:type="dxa"/>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43A93C7E">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14:paraId="286017FC">
      <w:pPr>
        <w:ind w:firstLine="480" w:firstLineChars="200"/>
        <w:outlineLvl w:val="9"/>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三、技术指标要求</w:t>
      </w:r>
    </w:p>
    <w:p w14:paraId="41980062">
      <w:pPr>
        <w:pStyle w:val="17"/>
        <w:spacing w:line="24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1.服务中使用的设施设备符合国家质量检测标准、出厂标准等。不得提供赝品和假冒伪劣产品。</w:t>
      </w:r>
    </w:p>
    <w:p w14:paraId="5EE2A7B8">
      <w:pPr>
        <w:pStyle w:val="17"/>
        <w:spacing w:line="24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应按照采购文件技术服务要求提供服务，服务中涉及到的终端及设施设备在多个行业中有成熟广泛的应用，服务中涉及到的软、硬件及配套设施设备参考如下：</w:t>
      </w:r>
    </w:p>
    <w:tbl>
      <w:tblPr>
        <w:tblStyle w:val="38"/>
        <w:tblpPr w:leftFromText="180" w:rightFromText="180" w:vertAnchor="text" w:horzAnchor="page" w:tblpX="1699" w:tblpY="342"/>
        <w:tblOverlap w:val="never"/>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29"/>
        <w:gridCol w:w="448"/>
        <w:gridCol w:w="709"/>
        <w:gridCol w:w="4819"/>
      </w:tblGrid>
      <w:tr w14:paraId="44AB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5"/>
            <w:vAlign w:val="center"/>
          </w:tcPr>
          <w:p w14:paraId="538CFEF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AI课堂循证系统（硬件要求）</w:t>
            </w:r>
          </w:p>
        </w:tc>
      </w:tr>
      <w:tr w14:paraId="4BE9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9CD7268">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529" w:type="dxa"/>
            <w:shd w:val="clear" w:color="auto" w:fill="auto"/>
            <w:vAlign w:val="center"/>
          </w:tcPr>
          <w:p w14:paraId="1F893C37">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AI算力服务器</w:t>
            </w:r>
          </w:p>
        </w:tc>
        <w:tc>
          <w:tcPr>
            <w:tcW w:w="448" w:type="dxa"/>
            <w:vAlign w:val="center"/>
          </w:tcPr>
          <w:p w14:paraId="597DB640">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台</w:t>
            </w:r>
          </w:p>
        </w:tc>
        <w:tc>
          <w:tcPr>
            <w:tcW w:w="709" w:type="dxa"/>
            <w:vAlign w:val="center"/>
          </w:tcPr>
          <w:p w14:paraId="65A651BB">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819" w:type="dxa"/>
            <w:vAlign w:val="center"/>
          </w:tcPr>
          <w:p w14:paraId="2103B5A7">
            <w:p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rPr>
              <w:t>AI算力服务器是一款基于教学场景应用的智</w:t>
            </w:r>
            <w:r>
              <w:rPr>
                <w:rFonts w:hint="default" w:asciiTheme="minorEastAsia" w:hAnsiTheme="minorEastAsia" w:eastAsiaTheme="minorEastAsia" w:cstheme="minorEastAsia"/>
                <w:color w:val="000000"/>
                <w:sz w:val="24"/>
                <w:szCs w:val="24"/>
                <w:lang w:val="en"/>
              </w:rPr>
              <w:t>8</w:t>
            </w:r>
            <w:r>
              <w:rPr>
                <w:rFonts w:hint="eastAsia" w:asciiTheme="minorEastAsia" w:hAnsiTheme="minorEastAsia" w:eastAsiaTheme="minorEastAsia" w:cstheme="minorEastAsia"/>
                <w:color w:val="000000"/>
                <w:sz w:val="24"/>
                <w:szCs w:val="24"/>
              </w:rPr>
              <w:t>能算力平台，配合交互智能平板为AI授课助手、AI学生成长助手、AI课堂反馈助手提供本地算力和分析服务。在硬件上，采用国产化AI智能芯片平台，具备大算力、高密度等特点，峰值算力高达32TOPSQINT8，支持混合精度计算，浮点算力等。</w:t>
            </w:r>
          </w:p>
        </w:tc>
      </w:tr>
      <w:tr w14:paraId="4D9A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41D05BA">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2529" w:type="dxa"/>
            <w:shd w:val="clear" w:color="auto" w:fill="auto"/>
            <w:vAlign w:val="center"/>
          </w:tcPr>
          <w:p w14:paraId="21D2A1B3">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学生观察摄像机</w:t>
            </w:r>
          </w:p>
        </w:tc>
        <w:tc>
          <w:tcPr>
            <w:tcW w:w="448" w:type="dxa"/>
            <w:vAlign w:val="center"/>
          </w:tcPr>
          <w:p w14:paraId="2ACBCD83">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套</w:t>
            </w:r>
          </w:p>
        </w:tc>
        <w:tc>
          <w:tcPr>
            <w:tcW w:w="709" w:type="dxa"/>
            <w:vAlign w:val="center"/>
          </w:tcPr>
          <w:p w14:paraId="6DA922B7">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819" w:type="dxa"/>
            <w:vAlign w:val="center"/>
          </w:tcPr>
          <w:p w14:paraId="3BDA1106">
            <w:pPr>
              <w:spacing w:line="276" w:lineRule="auto"/>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8K学生观察摄像机采用</w:t>
            </w:r>
            <w:r>
              <w:rPr>
                <w:rFonts w:hint="eastAsia" w:asciiTheme="minorEastAsia" w:hAnsiTheme="minorEastAsia" w:eastAsiaTheme="minorEastAsia" w:cstheme="minorEastAsia"/>
                <w:color w:val="000000"/>
                <w:sz w:val="24"/>
                <w:szCs w:val="24"/>
                <w:lang w:eastAsia="zh-Hans"/>
              </w:rPr>
              <w:t>创新性的1+3影像架构设计，搭载4颗整机内置摄像头，</w:t>
            </w:r>
            <w:r>
              <w:rPr>
                <w:rFonts w:hint="eastAsia" w:asciiTheme="minorEastAsia" w:hAnsiTheme="minorEastAsia" w:eastAsiaTheme="minorEastAsia" w:cstheme="minorEastAsia"/>
                <w:color w:val="000000"/>
                <w:sz w:val="24"/>
                <w:szCs w:val="24"/>
              </w:rPr>
              <w:t>采用</w:t>
            </w:r>
            <w:r>
              <w:rPr>
                <w:rFonts w:hint="eastAsia" w:asciiTheme="minorEastAsia" w:hAnsiTheme="minorEastAsia" w:eastAsiaTheme="minorEastAsia" w:cstheme="minorEastAsia"/>
                <w:color w:val="000000"/>
                <w:sz w:val="24"/>
                <w:szCs w:val="24"/>
                <w:lang w:eastAsia="zh-Hans"/>
              </w:rPr>
              <w:t>行业先进的图像动态拼接算法，支持8K级宽画幅影像输出，远距离精准识别</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Hans"/>
              </w:rPr>
              <w:t>超广角全景摄像头，完整捕获课堂教学、师生互动实景</w:t>
            </w:r>
            <w:r>
              <w:rPr>
                <w:rFonts w:hint="eastAsia" w:asciiTheme="minorEastAsia" w:hAnsiTheme="minorEastAsia" w:eastAsiaTheme="minorEastAsia" w:cstheme="minorEastAsia"/>
                <w:color w:val="000000"/>
                <w:sz w:val="24"/>
                <w:szCs w:val="24"/>
              </w:rPr>
              <w:t>。</w:t>
            </w:r>
          </w:p>
        </w:tc>
      </w:tr>
      <w:tr w14:paraId="3BAC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281A16A">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529" w:type="dxa"/>
            <w:shd w:val="clear" w:color="auto" w:fill="auto"/>
            <w:vAlign w:val="center"/>
          </w:tcPr>
          <w:p w14:paraId="0E0D4312">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教师观察摄像机</w:t>
            </w:r>
          </w:p>
        </w:tc>
        <w:tc>
          <w:tcPr>
            <w:tcW w:w="448" w:type="dxa"/>
            <w:vAlign w:val="center"/>
          </w:tcPr>
          <w:p w14:paraId="3AB31322">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支</w:t>
            </w:r>
          </w:p>
        </w:tc>
        <w:tc>
          <w:tcPr>
            <w:tcW w:w="709" w:type="dxa"/>
            <w:vAlign w:val="center"/>
          </w:tcPr>
          <w:p w14:paraId="08906DAF">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819" w:type="dxa"/>
            <w:vAlign w:val="center"/>
          </w:tcPr>
          <w:p w14:paraId="18D82C41">
            <w:pPr>
              <w:spacing w:line="276" w:lineRule="auto"/>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教学观察摄像机是一款超小型化多摄模组高清摄像机，用于拍摄教师课堂行为和拾取教师授课语音，4K高清拍摄。</w:t>
            </w:r>
          </w:p>
        </w:tc>
      </w:tr>
      <w:tr w14:paraId="47F6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296D6CF">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2529" w:type="dxa"/>
            <w:shd w:val="clear" w:color="auto" w:fill="auto"/>
            <w:vAlign w:val="center"/>
          </w:tcPr>
          <w:p w14:paraId="5EFB06F6">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麦克风</w:t>
            </w:r>
          </w:p>
        </w:tc>
        <w:tc>
          <w:tcPr>
            <w:tcW w:w="448" w:type="dxa"/>
            <w:vAlign w:val="center"/>
          </w:tcPr>
          <w:p w14:paraId="40ABD8EE">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台</w:t>
            </w:r>
          </w:p>
        </w:tc>
        <w:tc>
          <w:tcPr>
            <w:tcW w:w="709" w:type="dxa"/>
            <w:vAlign w:val="center"/>
          </w:tcPr>
          <w:p w14:paraId="07F65448">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819" w:type="dxa"/>
            <w:vAlign w:val="center"/>
          </w:tcPr>
          <w:p w14:paraId="5FEDB4F8">
            <w:pPr>
              <w:spacing w:line="276" w:lineRule="auto"/>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数字阵列麦克风采用波束成形自适应拾音算法，搭配内置音频处理单元，可实现教室里的语音智能跟踪、智能降噪、回音消除、自动增益、去混响、超低信号处理延时，同时支持PoE级联，拓展覆盖更大拾音范围。</w:t>
            </w:r>
          </w:p>
        </w:tc>
      </w:tr>
      <w:tr w14:paraId="13F1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1B1B341">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2529" w:type="dxa"/>
            <w:shd w:val="clear" w:color="auto" w:fill="auto"/>
            <w:vAlign w:val="center"/>
          </w:tcPr>
          <w:p w14:paraId="1F592805">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AI课堂智能反馈系统</w:t>
            </w:r>
          </w:p>
        </w:tc>
        <w:tc>
          <w:tcPr>
            <w:tcW w:w="448" w:type="dxa"/>
            <w:vAlign w:val="center"/>
          </w:tcPr>
          <w:p w14:paraId="7AE04F11">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套</w:t>
            </w:r>
          </w:p>
        </w:tc>
        <w:tc>
          <w:tcPr>
            <w:tcW w:w="709" w:type="dxa"/>
            <w:vAlign w:val="center"/>
          </w:tcPr>
          <w:p w14:paraId="5A8B54AF">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819" w:type="dxa"/>
            <w:vAlign w:val="center"/>
          </w:tcPr>
          <w:p w14:paraId="583229C0">
            <w:pPr>
              <w:spacing w:line="276"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基于人工智能技术研发“多模态人工智能课堂分析模型”，通过信息化终端（如4K教学观察摄像机、多目学生观察摄像机、数字阵列麦克风）采集课堂教学场景数据，分析课堂教学中的音视频图像内容，利用AI算法对教师教学活动轨迹、教学互动内容、师生姿态及表情、教师提问句式等进行分解、统计、汇总，进而自动生成个性化课堂反馈报告</w:t>
            </w:r>
          </w:p>
        </w:tc>
      </w:tr>
      <w:tr w14:paraId="471A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C3E3BB8">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2529" w:type="dxa"/>
            <w:shd w:val="clear" w:color="auto" w:fill="auto"/>
            <w:vAlign w:val="center"/>
          </w:tcPr>
          <w:p w14:paraId="744AA901">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线上听评课系统</w:t>
            </w:r>
          </w:p>
        </w:tc>
        <w:tc>
          <w:tcPr>
            <w:tcW w:w="448" w:type="dxa"/>
            <w:vAlign w:val="center"/>
          </w:tcPr>
          <w:p w14:paraId="4D26B220">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套</w:t>
            </w:r>
          </w:p>
        </w:tc>
        <w:tc>
          <w:tcPr>
            <w:tcW w:w="709" w:type="dxa"/>
            <w:vAlign w:val="center"/>
          </w:tcPr>
          <w:p w14:paraId="3EAF6076">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819" w:type="dxa"/>
            <w:vAlign w:val="center"/>
          </w:tcPr>
          <w:p w14:paraId="03B7442D">
            <w:pPr>
              <w:spacing w:line="276"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支持实现电子化听评课。</w:t>
            </w:r>
          </w:p>
          <w:p w14:paraId="5491254D">
            <w:pPr>
              <w:spacing w:line="276"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①邀请评课：支持在授课模式中发起授课评价，根据课程和评课表生成二维码，可选择是否分享课件，若选择分享课件，评课人通过扫码即可参与评课并获取课件。</w:t>
            </w:r>
          </w:p>
          <w:p w14:paraId="16509440">
            <w:pPr>
              <w:spacing w:line="276"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②查看评课记录：支持在我的学校中查看我评的课、我讲的课的历史评价记录。</w:t>
            </w:r>
          </w:p>
          <w:p w14:paraId="04531646">
            <w:pPr>
              <w:spacing w:line="276"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③导出评课报告和听课记录：支持导出我讲的课的评课报告为PDF文档，支持导出我评的课的评课表为WORD文档。</w:t>
            </w:r>
          </w:p>
          <w:p w14:paraId="039224A4">
            <w:pPr>
              <w:spacing w:line="276"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④直播回放：直播评课全过程支持回放并自动生成字幕，支持回放视频形成回放链接分享，可直接下载导出，用于老师回顾课堂内容，分析老师的课堂表现和教学情况。</w:t>
            </w:r>
          </w:p>
          <w:p w14:paraId="0A563F10">
            <w:pPr>
              <w:spacing w:line="276" w:lineRule="auto"/>
              <w:jc w:val="left"/>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
              </w:rPr>
              <w:t>8</w:t>
            </w:r>
            <w:r>
              <w:rPr>
                <w:rFonts w:hint="eastAsia" w:asciiTheme="minorEastAsia" w:hAnsiTheme="minorEastAsia" w:eastAsiaTheme="minorEastAsia" w:cstheme="minorEastAsia"/>
                <w:color w:val="000000"/>
                <w:sz w:val="24"/>
                <w:szCs w:val="24"/>
              </w:rPr>
              <w:t>⑤AI课堂数据分析：一览课堂重要数据，智能分析授课内容生成高频词云，提炼师生互动生成课堂问答，老师可掌握课堂的重点与方向。</w:t>
            </w:r>
          </w:p>
        </w:tc>
      </w:tr>
    </w:tbl>
    <w:p w14:paraId="2750E19B">
      <w:pPr>
        <w:rPr>
          <w:rFonts w:hint="eastAsia" w:asciiTheme="minorEastAsia" w:hAnsiTheme="minorEastAsia" w:eastAsiaTheme="minorEastAsia" w:cstheme="minorEastAsia"/>
          <w:sz w:val="24"/>
          <w:szCs w:val="24"/>
        </w:rPr>
      </w:pPr>
    </w:p>
    <w:p w14:paraId="66A30CB8">
      <w:pPr>
        <w:ind w:firstLine="480" w:firstLineChars="200"/>
        <w:outlineLvl w:val="9"/>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四、服务保障要求</w:t>
      </w:r>
    </w:p>
    <w:p w14:paraId="7331DB26">
      <w:pPr>
        <w:spacing w:line="520" w:lineRule="exact"/>
        <w:ind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本地化服务：在海南省设有固定办公地点及专职团队，或承诺中标后30日内完成本地化部署。</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承诺函自拟</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3BADFA32">
      <w:pPr>
        <w:spacing w:line="52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运维支持：提供7*24小时技术响应，建立专属服务群，配备专业运维团队负责设备管理、故障预警及定期巡检。根据故障级别及响应要求，分派工程师现场处理服务请求或故障排查，以及应用系统的版本变更、配置更改等技术支持工作。如6个小时内无法修复，应提供备用机等设施设备以确保教育教学正常开展。</w:t>
      </w:r>
    </w:p>
    <w:p w14:paraId="3EDD9EBF">
      <w:pPr>
        <w:spacing w:line="52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培训服务：分阶段开展教师应用培训（含集中培训、学科融合培训、骨干教师管理培训等），提升教师数字素养。</w:t>
      </w:r>
    </w:p>
    <w:p w14:paraId="042B1241">
      <w:pPr>
        <w:spacing w:line="240" w:lineRule="auto"/>
        <w:ind w:firstLine="480" w:firstLineChars="200"/>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4.</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响应</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要求：</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服务商同时具备</w:t>
      </w:r>
      <w:r>
        <w:rPr>
          <w:rFonts w:hint="eastAsia" w:asciiTheme="minorEastAsia" w:hAnsiTheme="minorEastAsia" w:eastAsiaTheme="minorEastAsia" w:cstheme="minorEastAsia"/>
          <w:color w:val="000000" w:themeColor="text1"/>
          <w:sz w:val="24"/>
          <w:szCs w:val="24"/>
          <w14:textFill>
            <w14:solidFill>
              <w14:schemeClr w14:val="tx1"/>
            </w14:solidFill>
          </w14:textFill>
        </w:rPr>
        <w:t>多模态 AI 课堂循证系统软硬件资质、精品课录制系统的软硬件资质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4D88CA53">
      <w:pPr>
        <w:bidi w:val="0"/>
        <w:rPr>
          <w:rFonts w:hint="eastAsia"/>
          <w:b/>
          <w:bCs/>
          <w:sz w:val="24"/>
          <w:szCs w:val="28"/>
        </w:rPr>
      </w:pPr>
      <w:r>
        <w:rPr>
          <w:rFonts w:hint="eastAsia"/>
          <w:b/>
          <w:bCs/>
          <w:sz w:val="24"/>
          <w:szCs w:val="28"/>
        </w:rPr>
        <w:t>五、其他要求</w:t>
      </w:r>
    </w:p>
    <w:p w14:paraId="2C1FA39B">
      <w:pPr>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服务周期：一年</w:t>
      </w:r>
    </w:p>
    <w:p w14:paraId="2DA3DA8D">
      <w:pPr>
        <w:keepNext w:val="0"/>
        <w:keepLines w:val="0"/>
        <w:widowControl/>
        <w:numPr>
          <w:ilvl w:val="-1"/>
          <w:numId w:val="0"/>
        </w:numPr>
        <w:suppressLineNumbers w:val="0"/>
        <w:pBdr>
          <w:left w:val="none" w:color="auto" w:sz="0" w:space="0"/>
        </w:pBdr>
        <w:spacing w:before="0" w:beforeAutospacing="0" w:after="0" w:afterAutospacing="0" w:line="520" w:lineRule="exact"/>
        <w:ind w:left="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付款方式：</w:t>
      </w:r>
      <w:r>
        <w:rPr>
          <w:rFonts w:hint="eastAsia" w:asciiTheme="minorEastAsia" w:hAnsiTheme="minorEastAsia"/>
          <w:color w:val="FF0000"/>
          <w:sz w:val="24"/>
          <w:lang w:val="en"/>
        </w:rPr>
        <w:t>本项目合同签订后，甲方凭乙方开具的正式有效发票，在10个工作日内向乙方支付合同总金额的50%的首付款</w:t>
      </w:r>
      <w:r>
        <w:rPr>
          <w:rFonts w:hint="eastAsia" w:asciiTheme="minorEastAsia" w:hAnsiTheme="minorEastAsia" w:eastAsiaTheme="minorEastAsia" w:cstheme="minorEastAsia"/>
          <w:i w:val="0"/>
          <w:iCs w:val="0"/>
          <w:caps w:val="0"/>
          <w:color w:val="000000" w:themeColor="text1"/>
          <w:spacing w:val="0"/>
          <w:sz w:val="24"/>
          <w:szCs w:val="24"/>
          <w:shd w:val="clear"/>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AI课堂循证软硬件</w:t>
      </w:r>
      <w:r>
        <w:rPr>
          <w:rFonts w:hint="eastAsia" w:asciiTheme="minorEastAsia" w:hAnsiTheme="minorEastAsia" w:eastAsiaTheme="minorEastAsia" w:cstheme="minorEastAsia"/>
          <w:i w:val="0"/>
          <w:iCs w:val="0"/>
          <w:caps w:val="0"/>
          <w:color w:val="000000" w:themeColor="text1"/>
          <w:spacing w:val="0"/>
          <w:sz w:val="24"/>
          <w:szCs w:val="24"/>
          <w:shd w:val="clear"/>
          <w:lang w:val="en-US" w:eastAsia="zh-CN"/>
          <w14:textFill>
            <w14:solidFill>
              <w14:schemeClr w14:val="tx1"/>
            </w14:solidFill>
          </w14:textFill>
        </w:rPr>
        <w:t>及</w:t>
      </w:r>
      <w:r>
        <w:rPr>
          <w:rFonts w:hint="eastAsia" w:asciiTheme="minorEastAsia" w:hAnsiTheme="minorEastAsia" w:eastAsiaTheme="minorEastAsia" w:cstheme="minorEastAsia"/>
          <w:i w:val="0"/>
          <w:iCs w:val="0"/>
          <w:caps w:val="0"/>
          <w:color w:val="000000" w:themeColor="text1"/>
          <w:spacing w:val="0"/>
          <w:sz w:val="24"/>
          <w:szCs w:val="24"/>
          <w:shd w:val="clear"/>
          <w14:textFill>
            <w14:solidFill>
              <w14:schemeClr w14:val="tx1"/>
            </w14:solidFill>
          </w14:textFill>
        </w:rPr>
        <w:t>录播设备完成安装调试后，甲方应在 10 个工作日内，凭乙方开具的合法有效发票</w:t>
      </w:r>
      <w:r>
        <w:rPr>
          <w:rFonts w:hint="eastAsia" w:asciiTheme="minorEastAsia" w:hAnsiTheme="minorEastAsia" w:eastAsiaTheme="minorEastAsia" w:cstheme="minorEastAsia"/>
          <w:i w:val="0"/>
          <w:iCs w:val="0"/>
          <w:caps w:val="0"/>
          <w:color w:val="000000" w:themeColor="text1"/>
          <w:spacing w:val="0"/>
          <w:sz w:val="24"/>
          <w:szCs w:val="24"/>
          <w:shd w:val="clear"/>
          <w:lang w:val="en-US" w:eastAsia="zh-CN"/>
          <w14:textFill>
            <w14:solidFill>
              <w14:schemeClr w14:val="tx1"/>
            </w14:solidFill>
          </w14:textFill>
        </w:rPr>
        <w:t>且提供</w:t>
      </w:r>
      <w:r>
        <w:rPr>
          <w:rFonts w:hint="eastAsia" w:asciiTheme="minorEastAsia" w:hAnsiTheme="minorEastAsia" w:eastAsiaTheme="minorEastAsia" w:cstheme="minorEastAsia"/>
          <w:i w:val="0"/>
          <w:iCs w:val="0"/>
          <w:caps w:val="0"/>
          <w:color w:val="000000" w:themeColor="text1"/>
          <w:spacing w:val="0"/>
          <w:sz w:val="24"/>
          <w:szCs w:val="24"/>
          <w:shd w:val="clear"/>
          <w14:textFill>
            <w14:solidFill>
              <w14:schemeClr w14:val="tx1"/>
            </w14:solidFill>
          </w14:textFill>
        </w:rPr>
        <w:t>合同总金额 5% 的银行质保函，支付合同总金额剩余 50% 款项</w:t>
      </w:r>
      <w:r>
        <w:rPr>
          <w:rFonts w:hint="eastAsia" w:asciiTheme="minorEastAsia" w:hAnsiTheme="minorEastAsia" w:eastAsiaTheme="minorEastAsia" w:cstheme="minorEastAsia"/>
          <w:i w:val="0"/>
          <w:iCs w:val="0"/>
          <w:caps w:val="0"/>
          <w:color w:val="000000" w:themeColor="text1"/>
          <w:spacing w:val="0"/>
          <w:sz w:val="24"/>
          <w:szCs w:val="24"/>
          <w:shd w:val="clear"/>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4"/>
          <w:szCs w:val="24"/>
          <w:shd w:val="clear"/>
          <w14:textFill>
            <w14:solidFill>
              <w14:schemeClr w14:val="tx1"/>
            </w14:solidFill>
          </w14:textFill>
        </w:rPr>
        <w:t>质保期满且</w:t>
      </w:r>
      <w:r>
        <w:rPr>
          <w:rFonts w:hint="eastAsia" w:asciiTheme="minorEastAsia" w:hAnsiTheme="minorEastAsia" w:eastAsiaTheme="minorEastAsia" w:cstheme="minorEastAsia"/>
          <w:i w:val="0"/>
          <w:iCs w:val="0"/>
          <w:caps w:val="0"/>
          <w:color w:val="000000" w:themeColor="text1"/>
          <w:spacing w:val="0"/>
          <w:sz w:val="24"/>
          <w:szCs w:val="24"/>
          <w:shd w:val="clear"/>
          <w:lang w:val="en-US" w:eastAsia="zh-CN"/>
          <w14:textFill>
            <w14:solidFill>
              <w14:schemeClr w14:val="tx1"/>
            </w14:solidFill>
          </w14:textFill>
        </w:rPr>
        <w:t>完成服务内容</w:t>
      </w:r>
      <w:r>
        <w:rPr>
          <w:rFonts w:hint="eastAsia" w:asciiTheme="minorEastAsia" w:hAnsiTheme="minorEastAsia" w:eastAsiaTheme="minorEastAsia" w:cstheme="minorEastAsia"/>
          <w:i w:val="0"/>
          <w:iCs w:val="0"/>
          <w:caps w:val="0"/>
          <w:color w:val="000000" w:themeColor="text1"/>
          <w:spacing w:val="0"/>
          <w:sz w:val="24"/>
          <w:szCs w:val="24"/>
          <w:shd w:val="clear"/>
          <w14:textFill>
            <w14:solidFill>
              <w14:schemeClr w14:val="tx1"/>
            </w14:solidFill>
          </w14:textFill>
        </w:rPr>
        <w:t>后，质保函自动失效。</w:t>
      </w:r>
    </w:p>
    <w:p w14:paraId="324D033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A4178ED">
      <w:pPr>
        <w:ind w:firstLine="480" w:firstLineChars="200"/>
        <w:jc w:val="left"/>
        <w:rPr>
          <w:rFonts w:hint="eastAsia" w:ascii="宋体" w:hAnsi="宋体" w:cs="宋体"/>
          <w:b/>
          <w:bCs/>
          <w:kern w:val="0"/>
          <w:sz w:val="24"/>
          <w:lang w:val="en-US" w:eastAsia="zh-CN"/>
        </w:rPr>
      </w:pPr>
    </w:p>
    <w:p w14:paraId="12ABBC63">
      <w:pPr>
        <w:ind w:firstLine="480" w:firstLineChars="200"/>
        <w:jc w:val="left"/>
        <w:rPr>
          <w:rFonts w:hint="eastAsia" w:ascii="宋体" w:hAnsi="宋体" w:cs="宋体"/>
          <w:b/>
          <w:bCs/>
          <w:kern w:val="0"/>
          <w:sz w:val="24"/>
          <w:lang w:val="en-US" w:eastAsia="zh-CN"/>
        </w:rPr>
      </w:pPr>
      <w:r>
        <w:rPr>
          <w:rFonts w:hint="eastAsia" w:ascii="宋体" w:hAnsi="宋体" w:cs="宋体"/>
          <w:b/>
          <w:bCs/>
          <w:kern w:val="0"/>
          <w:sz w:val="24"/>
          <w:lang w:val="en-US" w:eastAsia="zh-CN"/>
        </w:rPr>
        <w:t>4包：第4片区（琼海市、儋州市、东方市、定安县、澄迈县）</w:t>
      </w:r>
    </w:p>
    <w:p w14:paraId="277BF9F1">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一、项目概况</w:t>
      </w:r>
    </w:p>
    <w:p w14:paraId="34F2AE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为贯彻《海南省推进国家中小学智慧教育平台深化应用行动计划》，打造“以智助研”典型应用场景，推动AI 循证技术、精品课制作与教学教研深度融合，提升区域教研有效性，现面向社会采购片区4（</w:t>
      </w:r>
      <w:r>
        <w:rPr>
          <w:rFonts w:hint="eastAsia" w:asciiTheme="minorEastAsia" w:hAnsiTheme="minorEastAsia" w:eastAsiaTheme="minorEastAsia" w:cstheme="minorEastAsia"/>
          <w:color w:val="000000" w:themeColor="text1"/>
          <w:sz w:val="24"/>
          <w:szCs w:val="24"/>
          <w14:textFill>
            <w14:solidFill>
              <w14:schemeClr w14:val="tx1"/>
            </w14:solidFill>
          </w14:textFill>
        </w:rPr>
        <w:t>琼海</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市</w:t>
      </w:r>
      <w:r>
        <w:rPr>
          <w:rFonts w:hint="eastAsia" w:asciiTheme="minorEastAsia" w:hAnsiTheme="minorEastAsia" w:eastAsiaTheme="minorEastAsia" w:cstheme="minorEastAsia"/>
          <w:color w:val="000000" w:themeColor="text1"/>
          <w:sz w:val="24"/>
          <w:szCs w:val="24"/>
          <w14:textFill>
            <w14:solidFill>
              <w14:schemeClr w14:val="tx1"/>
            </w14:solidFill>
          </w14:textFill>
        </w:rPr>
        <w:t>、儋州</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市</w:t>
      </w:r>
      <w:r>
        <w:rPr>
          <w:rFonts w:hint="eastAsia" w:asciiTheme="minorEastAsia" w:hAnsiTheme="minorEastAsia" w:eastAsiaTheme="minorEastAsia" w:cstheme="minorEastAsia"/>
          <w:color w:val="000000" w:themeColor="text1"/>
          <w:sz w:val="24"/>
          <w:szCs w:val="24"/>
          <w14:textFill>
            <w14:solidFill>
              <w14:schemeClr w14:val="tx1"/>
            </w14:solidFill>
          </w14:textFill>
        </w:rPr>
        <w:t>、东方市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定安县、澄迈县</w:t>
      </w:r>
      <w:r>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t>） “ AI 课堂循证教研与精品课录制”服务，总预算16万元。</w:t>
      </w:r>
    </w:p>
    <w:p w14:paraId="27C737F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二、采购内容及片区划分</w:t>
      </w:r>
    </w:p>
    <w:p w14:paraId="0B8DDC3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服务内容及数量</w:t>
      </w:r>
    </w:p>
    <w:p w14:paraId="4DB3E95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1.以采购服务的方式为琼海市、儋州市、东方市、定安县、澄迈县</w:t>
      </w:r>
      <w:bookmarkStart w:id="111" w:name="_GoBack"/>
      <w:bookmarkEnd w:id="111"/>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等片区</w:t>
      </w:r>
      <w:r>
        <w:rPr>
          <w:rFonts w:hint="eastAsia" w:asciiTheme="minorEastAsia" w:hAnsiTheme="minorEastAsia" w:eastAsiaTheme="minorEastAsia" w:cstheme="minorEastAsia"/>
          <w:color w:val="000000" w:themeColor="text1"/>
          <w:sz w:val="24"/>
          <w:szCs w:val="24"/>
          <w14:textFill>
            <w14:solidFill>
              <w14:schemeClr w14:val="tx1"/>
            </w14:solidFill>
          </w14:textFill>
        </w:rPr>
        <w:t>中小学提供</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套AI课堂循证软硬件及配套设施设备，</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套录制精品课的软硬件及配套设施设备，</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同时涵盖</w:t>
      </w:r>
      <w:r>
        <w:rPr>
          <w:rFonts w:hint="eastAsia" w:asciiTheme="minorEastAsia" w:hAnsiTheme="minorEastAsia" w:eastAsiaTheme="minorEastAsia" w:cstheme="minorEastAsia"/>
          <w:color w:val="000000" w:themeColor="text1"/>
          <w:sz w:val="24"/>
          <w:szCs w:val="24"/>
          <w14:textFill>
            <w14:solidFill>
              <w14:schemeClr w14:val="tx1"/>
            </w14:solidFill>
          </w14:textFill>
        </w:rPr>
        <w:t>设备设施</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14:textFill>
            <w14:solidFill>
              <w14:schemeClr w14:val="tx1"/>
            </w14:solidFill>
          </w14:textFill>
        </w:rPr>
        <w:t>安装调试、</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人员</w:t>
      </w:r>
      <w:r>
        <w:rPr>
          <w:rFonts w:hint="eastAsia" w:asciiTheme="minorEastAsia" w:hAnsiTheme="minorEastAsia" w:eastAsiaTheme="minorEastAsia" w:cstheme="minorEastAsia"/>
          <w:color w:val="000000" w:themeColor="text1"/>
          <w:sz w:val="24"/>
          <w:szCs w:val="24"/>
          <w14:textFill>
            <w14:solidFill>
              <w14:schemeClr w14:val="tx1"/>
            </w14:solidFill>
          </w14:textFill>
        </w:rPr>
        <w:t>培训、运维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保障</w:t>
      </w:r>
      <w:r>
        <w:rPr>
          <w:rFonts w:hint="eastAsia" w:asciiTheme="minorEastAsia" w:hAnsiTheme="minorEastAsia" w:eastAsiaTheme="minorEastAsia" w:cstheme="minorEastAsia"/>
          <w:color w:val="000000" w:themeColor="text1"/>
          <w:sz w:val="24"/>
          <w:szCs w:val="24"/>
          <w14:textFill>
            <w14:solidFill>
              <w14:schemeClr w14:val="tx1"/>
            </w14:solidFill>
          </w14:textFill>
        </w:rPr>
        <w:t>等，为学校提供AI课堂循证教育教学活动场景及精品课录制支持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76F5422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2.每套AI课堂循证设备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含教研平台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，完成不少于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0节课堂教学视频录制及循证数据分析服务，并通过 AI 技术进行多维度教学行为分析（如教师授课模式、学生参与度等），形成可视化分析报告</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每套AI课堂循证教研平台，支持不少于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0 节在线听课、评课、议课活动，实现跨校教研资源共享与实时互动。 </w:t>
      </w:r>
    </w:p>
    <w:p w14:paraId="1FF36AD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.完成不少于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300</w:t>
      </w:r>
      <w:r>
        <w:rPr>
          <w:rFonts w:hint="eastAsia" w:asciiTheme="minorEastAsia" w:hAnsiTheme="minorEastAsia" w:eastAsiaTheme="minorEastAsia" w:cstheme="minorEastAsia"/>
          <w:color w:val="000000" w:themeColor="text1"/>
          <w:sz w:val="24"/>
          <w:szCs w:val="24"/>
          <w14:textFill>
            <w14:solidFill>
              <w14:schemeClr w14:val="tx1"/>
            </w14:solidFill>
          </w14:textFill>
        </w:rPr>
        <w:t>节精品课录制服务，精品课录制需满足教育部《基础教育精品课制作要求》。</w:t>
      </w:r>
    </w:p>
    <w:p w14:paraId="71843FA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D6166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w:t>
      </w:r>
    </w:p>
    <w:p w14:paraId="31EF023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片区</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范围</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及服务划分</w:t>
      </w:r>
    </w:p>
    <w:tbl>
      <w:tblPr>
        <w:tblStyle w:val="37"/>
        <w:tblpPr w:leftFromText="180" w:rightFromText="180" w:vertAnchor="text" w:horzAnchor="page" w:tblpX="1514" w:tblpY="1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58"/>
        <w:gridCol w:w="3013"/>
        <w:gridCol w:w="2173"/>
        <w:gridCol w:w="1932"/>
        <w:gridCol w:w="1389"/>
      </w:tblGrid>
      <w:tr w14:paraId="7B29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A6FA633">
            <w:pPr>
              <w:jc w:val="cente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序号</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CADD3D">
            <w:p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片区范围</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A6577C7">
            <w:p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AI课堂循证软硬件</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数量（套）</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22F5EF8">
            <w:pPr>
              <w:jc w:val="cente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录制精品课的软硬件</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数量（套）</w:t>
            </w:r>
          </w:p>
        </w:tc>
        <w:tc>
          <w:tcPr>
            <w:tcW w:w="138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00AD8D9">
            <w:p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服务对象</w:t>
            </w:r>
          </w:p>
        </w:tc>
      </w:tr>
      <w:tr w14:paraId="5764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0B3994C">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976C0AF">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琼海</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市</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0BA6310">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23B371F">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50</w:t>
            </w:r>
          </w:p>
        </w:tc>
        <w:tc>
          <w:tcPr>
            <w:tcW w:w="1389"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0F9919D7">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本片区中小学</w:t>
            </w:r>
          </w:p>
          <w:p w14:paraId="1D8D565A">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826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8435F76">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FF10604">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儋州</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市</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C4CBBB2">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FD2B225">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100</w:t>
            </w:r>
          </w:p>
        </w:tc>
        <w:tc>
          <w:tcPr>
            <w:tcW w:w="1389" w:type="dxa"/>
            <w:vMerge w:val="continue"/>
            <w:tcBorders>
              <w:left w:val="single" w:color="auto" w:sz="4" w:space="0"/>
              <w:right w:val="single" w:color="auto" w:sz="4" w:space="0"/>
            </w:tcBorders>
            <w:tcMar>
              <w:top w:w="60" w:type="dxa"/>
              <w:left w:w="120" w:type="dxa"/>
              <w:bottom w:w="30" w:type="dxa"/>
              <w:right w:w="120" w:type="dxa"/>
            </w:tcMar>
            <w:vAlign w:val="center"/>
          </w:tcPr>
          <w:p w14:paraId="52D8FF8F">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A0C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C8D7661">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6DA81FB">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东方市</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BA25B0D">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86CF8F2">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50</w:t>
            </w:r>
          </w:p>
        </w:tc>
        <w:tc>
          <w:tcPr>
            <w:tcW w:w="1389" w:type="dxa"/>
            <w:vMerge w:val="continue"/>
            <w:tcBorders>
              <w:left w:val="single" w:color="auto" w:sz="4" w:space="0"/>
              <w:right w:val="single" w:color="auto" w:sz="4" w:space="0"/>
            </w:tcBorders>
            <w:tcMar>
              <w:top w:w="60" w:type="dxa"/>
              <w:left w:w="120" w:type="dxa"/>
              <w:bottom w:w="30" w:type="dxa"/>
              <w:right w:w="120" w:type="dxa"/>
            </w:tcMar>
            <w:vAlign w:val="center"/>
          </w:tcPr>
          <w:p w14:paraId="260CD9EE">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36A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484E98D">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4</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EFFDEC3">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定安县</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19B10FF">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7552001">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50</w:t>
            </w:r>
          </w:p>
        </w:tc>
        <w:tc>
          <w:tcPr>
            <w:tcW w:w="1389" w:type="dxa"/>
            <w:vMerge w:val="continue"/>
            <w:tcBorders>
              <w:left w:val="single" w:color="auto" w:sz="4" w:space="0"/>
              <w:right w:val="single" w:color="auto" w:sz="4" w:space="0"/>
            </w:tcBorders>
            <w:tcMar>
              <w:top w:w="60" w:type="dxa"/>
              <w:left w:w="120" w:type="dxa"/>
              <w:bottom w:w="30" w:type="dxa"/>
              <w:right w:w="120" w:type="dxa"/>
            </w:tcMar>
            <w:vAlign w:val="center"/>
          </w:tcPr>
          <w:p w14:paraId="1ACA3CE3">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077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2826CA3">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C1F0C67">
            <w:pPr>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澄迈县</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32E35C9">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3F88D01">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50</w:t>
            </w:r>
          </w:p>
        </w:tc>
        <w:tc>
          <w:tcPr>
            <w:tcW w:w="1389" w:type="dxa"/>
            <w:vMerge w:val="continue"/>
            <w:tcBorders>
              <w:left w:val="single" w:color="auto" w:sz="4" w:space="0"/>
              <w:right w:val="single" w:color="auto" w:sz="4" w:space="0"/>
            </w:tcBorders>
            <w:tcMar>
              <w:top w:w="60" w:type="dxa"/>
              <w:left w:w="120" w:type="dxa"/>
              <w:bottom w:w="30" w:type="dxa"/>
              <w:right w:w="120" w:type="dxa"/>
            </w:tcMar>
            <w:vAlign w:val="center"/>
          </w:tcPr>
          <w:p w14:paraId="5D90631B">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C50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DD775BD">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B16B067">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合计：</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9AF305E">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6</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AB8A9F5">
            <w:pPr>
              <w:jc w:val="cente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fldChar w:fldCharType="begin"/>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instrText xml:space="preserve"> =SUM(ABOVE) \* MERGEFORMAT </w:instrTex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fldChar w:fldCharType="separate"/>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300</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fldChar w:fldCharType="end"/>
            </w:r>
          </w:p>
        </w:tc>
        <w:tc>
          <w:tcPr>
            <w:tcW w:w="1389" w:type="dxa"/>
            <w:tcBorders>
              <w:left w:val="single" w:color="auto" w:sz="4" w:space="0"/>
              <w:right w:val="single" w:color="auto" w:sz="4" w:space="0"/>
            </w:tcBorders>
            <w:tcMar>
              <w:top w:w="60" w:type="dxa"/>
              <w:left w:w="120" w:type="dxa"/>
              <w:bottom w:w="30" w:type="dxa"/>
              <w:right w:w="120" w:type="dxa"/>
            </w:tcMar>
            <w:vAlign w:val="center"/>
          </w:tcPr>
          <w:p w14:paraId="37722C62">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14:paraId="24B1F358">
      <w:pPr>
        <w:bidi w:val="0"/>
        <w:ind w:firstLine="480" w:firstLineChars="200"/>
        <w:outlineLvl w:val="9"/>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三、技术指标要求
</w:t>
      </w:r>
    </w:p>
    <w:p w14:paraId="427A190F">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1.服务中使用的设施设备</w:t>
      </w:r>
      <w:r>
        <w:rPr>
          <w:rFonts w:hint="eastAsia" w:asciiTheme="minorEastAsia" w:hAnsiTheme="minorEastAsia" w:eastAsiaTheme="minorEastAsia" w:cstheme="minorEastAsia"/>
          <w:color w:val="000000" w:themeColor="text1"/>
          <w:sz w:val="24"/>
          <w:szCs w:val="24"/>
          <w14:textFill>
            <w14:solidFill>
              <w14:schemeClr w14:val="tx1"/>
            </w14:solidFill>
          </w14:textFill>
        </w:rPr>
        <w:t>符合国家质量检测标准、出厂标准等。</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不得</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提供赝品和假冒伪劣产品</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271A3632">
      <w:pPr>
        <w:spacing w:line="520" w:lineRule="exact"/>
        <w:ind w:firstLine="480" w:firstLineChars="200"/>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供应商</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应按照采购文件技术服务要求提供服务，服务中涉及到的终端及设施设备在多个行业中有成熟广泛的应用，服务中涉及到的软、硬件及配套设施设备参考如下：</w:t>
      </w:r>
    </w:p>
    <w:tbl>
      <w:tblPr>
        <w:tblStyle w:val="38"/>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29"/>
        <w:gridCol w:w="448"/>
        <w:gridCol w:w="709"/>
        <w:gridCol w:w="4819"/>
      </w:tblGrid>
      <w:tr w14:paraId="7FCF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5"/>
            <w:vAlign w:val="center"/>
          </w:tcPr>
          <w:p w14:paraId="5DEF2EA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AI课堂循证系统（硬件要求）</w:t>
            </w:r>
          </w:p>
        </w:tc>
      </w:tr>
      <w:tr w14:paraId="7DDC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EC73279">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529" w:type="dxa"/>
            <w:shd w:val="clear" w:color="auto" w:fill="auto"/>
            <w:vAlign w:val="center"/>
          </w:tcPr>
          <w:p w14:paraId="08FE6944">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AI算力服务器</w:t>
            </w:r>
          </w:p>
        </w:tc>
        <w:tc>
          <w:tcPr>
            <w:tcW w:w="448" w:type="dxa"/>
            <w:vAlign w:val="center"/>
          </w:tcPr>
          <w:p w14:paraId="7EE83FD0">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台</w:t>
            </w:r>
          </w:p>
        </w:tc>
        <w:tc>
          <w:tcPr>
            <w:tcW w:w="709" w:type="dxa"/>
            <w:vAlign w:val="center"/>
          </w:tcPr>
          <w:p w14:paraId="7378DF4C">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819" w:type="dxa"/>
            <w:vAlign w:val="center"/>
          </w:tcPr>
          <w:p w14:paraId="696E96D6">
            <w:p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rPr>
              <w:t>AI算力服务器是一款基于教学场景应用的智能算力平台，配合交互智能平板为AI授课助手、AI学生成长助手、AI课堂反馈助手提供本地算力和分析服务。在硬件上，采用国产化AI智能芯片平台，具备大算力、高密度等特点，峰值算力高达32TOPSQINT8，支持混合精度计算，浮点算力等。</w:t>
            </w:r>
          </w:p>
        </w:tc>
      </w:tr>
      <w:tr w14:paraId="581D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BAA50BD">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2529" w:type="dxa"/>
            <w:shd w:val="clear" w:color="auto" w:fill="auto"/>
            <w:vAlign w:val="center"/>
          </w:tcPr>
          <w:p w14:paraId="4222873B">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学生观察摄像机</w:t>
            </w:r>
          </w:p>
        </w:tc>
        <w:tc>
          <w:tcPr>
            <w:tcW w:w="448" w:type="dxa"/>
            <w:vAlign w:val="center"/>
          </w:tcPr>
          <w:p w14:paraId="0BC82CCF">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套</w:t>
            </w:r>
          </w:p>
        </w:tc>
        <w:tc>
          <w:tcPr>
            <w:tcW w:w="709" w:type="dxa"/>
            <w:vAlign w:val="center"/>
          </w:tcPr>
          <w:p w14:paraId="5C874406">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819" w:type="dxa"/>
            <w:vAlign w:val="center"/>
          </w:tcPr>
          <w:p w14:paraId="1065E341">
            <w:pPr>
              <w:spacing w:line="276" w:lineRule="auto"/>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8K学生观察摄像机采用</w:t>
            </w:r>
            <w:r>
              <w:rPr>
                <w:rFonts w:hint="eastAsia" w:asciiTheme="minorEastAsia" w:hAnsiTheme="minorEastAsia" w:eastAsiaTheme="minorEastAsia" w:cstheme="minorEastAsia"/>
                <w:color w:val="000000"/>
                <w:sz w:val="24"/>
                <w:szCs w:val="24"/>
                <w:lang w:eastAsia="zh-Hans"/>
              </w:rPr>
              <w:t>创新性的1+3影像架构设计，搭载4颗整机内置摄像头，</w:t>
            </w:r>
            <w:r>
              <w:rPr>
                <w:rFonts w:hint="eastAsia" w:asciiTheme="minorEastAsia" w:hAnsiTheme="minorEastAsia" w:eastAsiaTheme="minorEastAsia" w:cstheme="minorEastAsia"/>
                <w:color w:val="000000"/>
                <w:sz w:val="24"/>
                <w:szCs w:val="24"/>
              </w:rPr>
              <w:t>采用</w:t>
            </w:r>
            <w:r>
              <w:rPr>
                <w:rFonts w:hint="eastAsia" w:asciiTheme="minorEastAsia" w:hAnsiTheme="minorEastAsia" w:eastAsiaTheme="minorEastAsia" w:cstheme="minorEastAsia"/>
                <w:color w:val="000000"/>
                <w:sz w:val="24"/>
                <w:szCs w:val="24"/>
                <w:lang w:eastAsia="zh-Hans"/>
              </w:rPr>
              <w:t>行业先进的图像动态拼接算法，支持8K级宽画幅影像输出，远距离精准识别</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Hans"/>
              </w:rPr>
              <w:t>超广角全景摄像头，完整捕获课堂教学、师生互动实景</w:t>
            </w:r>
            <w:r>
              <w:rPr>
                <w:rFonts w:hint="eastAsia" w:asciiTheme="minorEastAsia" w:hAnsiTheme="minorEastAsia" w:eastAsiaTheme="minorEastAsia" w:cstheme="minorEastAsia"/>
                <w:color w:val="000000"/>
                <w:sz w:val="24"/>
                <w:szCs w:val="24"/>
              </w:rPr>
              <w:t>。</w:t>
            </w:r>
          </w:p>
        </w:tc>
      </w:tr>
      <w:tr w14:paraId="168E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771E7FC">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529" w:type="dxa"/>
            <w:shd w:val="clear" w:color="auto" w:fill="auto"/>
            <w:vAlign w:val="center"/>
          </w:tcPr>
          <w:p w14:paraId="3DABDEB6">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教师观察摄像机</w:t>
            </w:r>
          </w:p>
        </w:tc>
        <w:tc>
          <w:tcPr>
            <w:tcW w:w="448" w:type="dxa"/>
            <w:vAlign w:val="center"/>
          </w:tcPr>
          <w:p w14:paraId="2BFA4F18">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支</w:t>
            </w:r>
          </w:p>
        </w:tc>
        <w:tc>
          <w:tcPr>
            <w:tcW w:w="709" w:type="dxa"/>
            <w:vAlign w:val="center"/>
          </w:tcPr>
          <w:p w14:paraId="22D0F780">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819" w:type="dxa"/>
            <w:vAlign w:val="center"/>
          </w:tcPr>
          <w:p w14:paraId="64DF45E1">
            <w:pPr>
              <w:spacing w:line="276" w:lineRule="auto"/>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教学观察摄像机是一款超小型化多摄模组高清摄像机，用于拍摄教师课堂行为和拾取教师授课语音，4K高清拍摄。</w:t>
            </w:r>
          </w:p>
        </w:tc>
      </w:tr>
      <w:tr w14:paraId="33ED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2E1B3DD">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2529" w:type="dxa"/>
            <w:shd w:val="clear" w:color="auto" w:fill="auto"/>
            <w:vAlign w:val="center"/>
          </w:tcPr>
          <w:p w14:paraId="291F4AC5">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麦克风</w:t>
            </w:r>
          </w:p>
        </w:tc>
        <w:tc>
          <w:tcPr>
            <w:tcW w:w="448" w:type="dxa"/>
            <w:vAlign w:val="center"/>
          </w:tcPr>
          <w:p w14:paraId="7179175E">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台</w:t>
            </w:r>
          </w:p>
        </w:tc>
        <w:tc>
          <w:tcPr>
            <w:tcW w:w="709" w:type="dxa"/>
            <w:vAlign w:val="center"/>
          </w:tcPr>
          <w:p w14:paraId="26B555DD">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819" w:type="dxa"/>
            <w:vAlign w:val="center"/>
          </w:tcPr>
          <w:p w14:paraId="5BCE343A">
            <w:pPr>
              <w:spacing w:line="276" w:lineRule="auto"/>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数字阵列麦克风采用波束成形自适应拾音算法，搭配内置音频处理单元，可实现教室里的语音智能跟踪、智能降噪、回音消除、自动增益、去混响、超低信号处理延时，同时支持PoE级联，拓展覆盖更大拾音范围。</w:t>
            </w:r>
          </w:p>
        </w:tc>
      </w:tr>
      <w:tr w14:paraId="61F7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BEC99FD">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2529" w:type="dxa"/>
            <w:shd w:val="clear" w:color="auto" w:fill="auto"/>
            <w:vAlign w:val="center"/>
          </w:tcPr>
          <w:p w14:paraId="66598121">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AI课堂智能反馈系统</w:t>
            </w:r>
          </w:p>
        </w:tc>
        <w:tc>
          <w:tcPr>
            <w:tcW w:w="448" w:type="dxa"/>
            <w:vAlign w:val="center"/>
          </w:tcPr>
          <w:p w14:paraId="11C0926C">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套</w:t>
            </w:r>
          </w:p>
        </w:tc>
        <w:tc>
          <w:tcPr>
            <w:tcW w:w="709" w:type="dxa"/>
            <w:vAlign w:val="center"/>
          </w:tcPr>
          <w:p w14:paraId="52426A18">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819" w:type="dxa"/>
            <w:vAlign w:val="center"/>
          </w:tcPr>
          <w:p w14:paraId="41197EF8">
            <w:pPr>
              <w:spacing w:line="276"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基于人工智能技术研发“多模态人工智能课堂分析模型”，通过信息化终端（如4K教学观察摄像机、多目学生观察摄像机、数字阵列麦克风）采集课堂教学场景数据，分析课堂教学中的音视频图像内容，利用AI算法对教师教学活动轨迹、教学互动内容、师生姿态及表情、教师提问句式等进行分解、统计、汇总，进而自动生成个性化课堂反馈报告</w:t>
            </w:r>
          </w:p>
        </w:tc>
      </w:tr>
      <w:tr w14:paraId="6621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5736B6A">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2529" w:type="dxa"/>
            <w:shd w:val="clear" w:color="auto" w:fill="auto"/>
            <w:vAlign w:val="center"/>
          </w:tcPr>
          <w:p w14:paraId="71E3D57D">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线上听评课系统</w:t>
            </w:r>
          </w:p>
        </w:tc>
        <w:tc>
          <w:tcPr>
            <w:tcW w:w="448" w:type="dxa"/>
            <w:vAlign w:val="center"/>
          </w:tcPr>
          <w:p w14:paraId="5330B173">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套</w:t>
            </w:r>
          </w:p>
        </w:tc>
        <w:tc>
          <w:tcPr>
            <w:tcW w:w="709" w:type="dxa"/>
            <w:vAlign w:val="center"/>
          </w:tcPr>
          <w:p w14:paraId="78374C14">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819" w:type="dxa"/>
            <w:vAlign w:val="center"/>
          </w:tcPr>
          <w:p w14:paraId="23A65B12">
            <w:pPr>
              <w:spacing w:line="276"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支持实现电子化听评课。</w:t>
            </w:r>
          </w:p>
          <w:p w14:paraId="089DBEF5">
            <w:pPr>
              <w:spacing w:line="276"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①邀请评课：支持在授课模式中发起授课评价，根据课程和评课表生成二维码，可选择是否分享课件，若选择分享课件，评课人通过扫码即可参与评课并获取课件。</w:t>
            </w:r>
          </w:p>
          <w:p w14:paraId="0218342C">
            <w:pPr>
              <w:spacing w:line="276"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②查看评课记录：支持在我的学校中查看我评的课、我讲的课的历史评价记录。</w:t>
            </w:r>
          </w:p>
          <w:p w14:paraId="6194CD2E">
            <w:pPr>
              <w:spacing w:line="276"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③导出评课报告和听课记录：支持导出我讲的课的评课报告为PDF文档，支持导出我评的课的评课表为WORD文档。</w:t>
            </w:r>
          </w:p>
          <w:p w14:paraId="3A44BEC8">
            <w:pPr>
              <w:spacing w:line="276"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④直播回放：直播评课全过程支持回放并自动生成字幕，支持回放视频形成回放链接分享，可直接下载导出，用于老师回顾课堂内容，分析老师的课堂表现和教学情况。</w:t>
            </w:r>
          </w:p>
          <w:p w14:paraId="5A9D5DE2">
            <w:pPr>
              <w:spacing w:line="276"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⑤AI课堂数据分析：一览课堂重要数据，智能分析授课内容生成高频词云，提炼师生互动生成课堂问答，老师可掌握课堂的重点与方向。</w:t>
            </w:r>
          </w:p>
        </w:tc>
      </w:tr>
    </w:tbl>
    <w:p w14:paraId="322C2D3C">
      <w:pPr>
        <w:bidi w:val="0"/>
        <w:ind w:firstLine="480" w:firstLineChars="200"/>
        <w:rPr>
          <w:rFonts w:hint="eastAsia"/>
          <w:b/>
          <w:bCs/>
          <w:sz w:val="24"/>
          <w:szCs w:val="28"/>
          <w:lang w:val="en-US" w:eastAsia="zh-CN"/>
        </w:rPr>
      </w:pPr>
      <w:r>
        <w:rPr>
          <w:rFonts w:hint="eastAsia"/>
          <w:b/>
          <w:bCs/>
          <w:sz w:val="24"/>
          <w:szCs w:val="28"/>
          <w:lang w:val="en-US" w:eastAsia="zh-CN"/>
        </w:rPr>
        <w:t>四、服务保障要求
</w:t>
      </w:r>
    </w:p>
    <w:p w14:paraId="46BF54A0">
      <w:pPr>
        <w:spacing w:line="52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本地化服务：在海南省设有固定办公地点及专职团队，或承诺中标后30日内完成本地化部署。（承诺函自拟）</w:t>
      </w:r>
    </w:p>
    <w:p w14:paraId="72A7B079">
      <w:pPr>
        <w:spacing w:line="52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运维支持：提供7*24小时技术响应，建立专属服务群，配备专业运维团队负责设备管理、故障预警及定期巡检。根据故障级别及响应要求，分派工程师现场处理服务请求或故障排查，以及应用系统的版本变更、配置更改等技术支持工作。如6个小时内无法修复，应提供备用机等设施设备以确保教育教学正常开展。</w:t>
      </w:r>
    </w:p>
    <w:p w14:paraId="62705D41">
      <w:pPr>
        <w:spacing w:line="52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培训服务：分阶段开展教师应用培训（含集中培训、学科融合培训、骨干教师管理培训等），提升教师数字素养。</w:t>
      </w:r>
    </w:p>
    <w:p w14:paraId="677167E7">
      <w:pPr>
        <w:spacing w:line="240" w:lineRule="auto"/>
        <w:ind w:firstLine="480" w:firstLineChars="200"/>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4.</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响应</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要求：</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服务商同时具备</w:t>
      </w:r>
      <w:r>
        <w:rPr>
          <w:rFonts w:hint="eastAsia" w:asciiTheme="minorEastAsia" w:hAnsiTheme="minorEastAsia" w:eastAsiaTheme="minorEastAsia" w:cstheme="minorEastAsia"/>
          <w:color w:val="000000" w:themeColor="text1"/>
          <w:sz w:val="24"/>
          <w:szCs w:val="24"/>
          <w14:textFill>
            <w14:solidFill>
              <w14:schemeClr w14:val="tx1"/>
            </w14:solidFill>
          </w14:textFill>
        </w:rPr>
        <w:t>多模态 AI 课堂循证系统软硬件资质、精品课录制系统的软硬件资质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133B6F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22D5CD6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其他要求
</w:t>
      </w:r>
    </w:p>
    <w:p w14:paraId="78235534">
      <w:pPr>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服务周期：一年</w:t>
      </w:r>
    </w:p>
    <w:p w14:paraId="7CB81EF5">
      <w:pPr>
        <w:keepNext w:val="0"/>
        <w:keepLines w:val="0"/>
        <w:widowControl/>
        <w:numPr>
          <w:ilvl w:val="-1"/>
          <w:numId w:val="0"/>
        </w:numPr>
        <w:suppressLineNumbers w:val="0"/>
        <w:pBdr>
          <w:left w:val="none" w:color="auto" w:sz="0" w:space="0"/>
        </w:pBdr>
        <w:spacing w:before="0" w:beforeAutospacing="0" w:after="0" w:afterAutospacing="0" w:line="520" w:lineRule="exact"/>
        <w:ind w:left="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付款方式：</w:t>
      </w:r>
      <w:r>
        <w:rPr>
          <w:rFonts w:hint="eastAsia" w:asciiTheme="minorEastAsia" w:hAnsiTheme="minorEastAsia"/>
          <w:color w:val="FF0000"/>
          <w:sz w:val="24"/>
          <w:lang w:val="en"/>
        </w:rPr>
        <w:t>本项目合同签订后，甲方凭乙方开具的正式有效发票，在10个工作日内向乙方支付合同总金额的50%的首付款</w:t>
      </w:r>
      <w:r>
        <w:rPr>
          <w:rFonts w:hint="eastAsia" w:asciiTheme="minorEastAsia" w:hAnsiTheme="minorEastAsia" w:eastAsiaTheme="minorEastAsia" w:cstheme="minorEastAsia"/>
          <w:i w:val="0"/>
          <w:iCs w:val="0"/>
          <w:caps w:val="0"/>
          <w:color w:val="000000" w:themeColor="text1"/>
          <w:spacing w:val="0"/>
          <w:sz w:val="24"/>
          <w:szCs w:val="24"/>
          <w:shd w:val="clear"/>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AI课堂循证软硬件</w:t>
      </w:r>
      <w:r>
        <w:rPr>
          <w:rFonts w:hint="eastAsia" w:asciiTheme="minorEastAsia" w:hAnsiTheme="minorEastAsia" w:eastAsiaTheme="minorEastAsia" w:cstheme="minorEastAsia"/>
          <w:i w:val="0"/>
          <w:iCs w:val="0"/>
          <w:caps w:val="0"/>
          <w:color w:val="000000" w:themeColor="text1"/>
          <w:spacing w:val="0"/>
          <w:sz w:val="24"/>
          <w:szCs w:val="24"/>
          <w:shd w:val="clear"/>
          <w:lang w:val="en-US" w:eastAsia="zh-CN"/>
          <w14:textFill>
            <w14:solidFill>
              <w14:schemeClr w14:val="tx1"/>
            </w14:solidFill>
          </w14:textFill>
        </w:rPr>
        <w:t>及</w:t>
      </w:r>
      <w:r>
        <w:rPr>
          <w:rFonts w:hint="eastAsia" w:asciiTheme="minorEastAsia" w:hAnsiTheme="minorEastAsia" w:eastAsiaTheme="minorEastAsia" w:cstheme="minorEastAsia"/>
          <w:i w:val="0"/>
          <w:iCs w:val="0"/>
          <w:caps w:val="0"/>
          <w:color w:val="000000" w:themeColor="text1"/>
          <w:spacing w:val="0"/>
          <w:sz w:val="24"/>
          <w:szCs w:val="24"/>
          <w:shd w:val="clear"/>
          <w14:textFill>
            <w14:solidFill>
              <w14:schemeClr w14:val="tx1"/>
            </w14:solidFill>
          </w14:textFill>
        </w:rPr>
        <w:t>录播设备完成安装调试后，甲方应在 10 个工作日内，凭乙方开具的合法有效发票</w:t>
      </w:r>
      <w:r>
        <w:rPr>
          <w:rFonts w:hint="eastAsia" w:asciiTheme="minorEastAsia" w:hAnsiTheme="minorEastAsia" w:eastAsiaTheme="minorEastAsia" w:cstheme="minorEastAsia"/>
          <w:i w:val="0"/>
          <w:iCs w:val="0"/>
          <w:caps w:val="0"/>
          <w:color w:val="000000" w:themeColor="text1"/>
          <w:spacing w:val="0"/>
          <w:sz w:val="24"/>
          <w:szCs w:val="24"/>
          <w:shd w:val="clear"/>
          <w:lang w:val="en-US" w:eastAsia="zh-CN"/>
          <w14:textFill>
            <w14:solidFill>
              <w14:schemeClr w14:val="tx1"/>
            </w14:solidFill>
          </w14:textFill>
        </w:rPr>
        <w:t>且提供</w:t>
      </w:r>
      <w:r>
        <w:rPr>
          <w:rFonts w:hint="eastAsia" w:asciiTheme="minorEastAsia" w:hAnsiTheme="minorEastAsia" w:eastAsiaTheme="minorEastAsia" w:cstheme="minorEastAsia"/>
          <w:i w:val="0"/>
          <w:iCs w:val="0"/>
          <w:caps w:val="0"/>
          <w:color w:val="000000" w:themeColor="text1"/>
          <w:spacing w:val="0"/>
          <w:sz w:val="24"/>
          <w:szCs w:val="24"/>
          <w:shd w:val="clear"/>
          <w14:textFill>
            <w14:solidFill>
              <w14:schemeClr w14:val="tx1"/>
            </w14:solidFill>
          </w14:textFill>
        </w:rPr>
        <w:t>合同总金额 5% 的银行质保函，支付合同总金额剩余 50% 款项</w:t>
      </w:r>
      <w:r>
        <w:rPr>
          <w:rFonts w:hint="eastAsia" w:asciiTheme="minorEastAsia" w:hAnsiTheme="minorEastAsia" w:eastAsiaTheme="minorEastAsia" w:cstheme="minorEastAsia"/>
          <w:i w:val="0"/>
          <w:iCs w:val="0"/>
          <w:caps w:val="0"/>
          <w:color w:val="000000" w:themeColor="text1"/>
          <w:spacing w:val="0"/>
          <w:sz w:val="24"/>
          <w:szCs w:val="24"/>
          <w:shd w:val="clear"/>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4"/>
          <w:szCs w:val="24"/>
          <w:shd w:val="clear"/>
          <w14:textFill>
            <w14:solidFill>
              <w14:schemeClr w14:val="tx1"/>
            </w14:solidFill>
          </w14:textFill>
        </w:rPr>
        <w:t>质保期满且</w:t>
      </w:r>
      <w:r>
        <w:rPr>
          <w:rFonts w:hint="eastAsia" w:asciiTheme="minorEastAsia" w:hAnsiTheme="minorEastAsia" w:eastAsiaTheme="minorEastAsia" w:cstheme="minorEastAsia"/>
          <w:i w:val="0"/>
          <w:iCs w:val="0"/>
          <w:caps w:val="0"/>
          <w:color w:val="000000" w:themeColor="text1"/>
          <w:spacing w:val="0"/>
          <w:sz w:val="24"/>
          <w:szCs w:val="24"/>
          <w:shd w:val="clear"/>
          <w:lang w:val="en-US" w:eastAsia="zh-CN"/>
          <w14:textFill>
            <w14:solidFill>
              <w14:schemeClr w14:val="tx1"/>
            </w14:solidFill>
          </w14:textFill>
        </w:rPr>
        <w:t>完成服务内容</w:t>
      </w:r>
      <w:r>
        <w:rPr>
          <w:rFonts w:hint="eastAsia" w:asciiTheme="minorEastAsia" w:hAnsiTheme="minorEastAsia" w:eastAsiaTheme="minorEastAsia" w:cstheme="minorEastAsia"/>
          <w:i w:val="0"/>
          <w:iCs w:val="0"/>
          <w:caps w:val="0"/>
          <w:color w:val="000000" w:themeColor="text1"/>
          <w:spacing w:val="0"/>
          <w:sz w:val="24"/>
          <w:szCs w:val="24"/>
          <w:shd w:val="clear"/>
          <w14:textFill>
            <w14:solidFill>
              <w14:schemeClr w14:val="tx1"/>
            </w14:solidFill>
          </w14:textFill>
        </w:rPr>
        <w:t>后，质保函自动失效。</w:t>
      </w:r>
    </w:p>
    <w:p w14:paraId="2455A16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w:t>
      </w:r>
    </w:p>
    <w:p w14:paraId="327B5909">
      <w:pPr>
        <w:ind w:firstLine="480" w:firstLineChars="200"/>
        <w:jc w:val="left"/>
        <w:rPr>
          <w:rFonts w:hint="eastAsia" w:ascii="宋体" w:hAnsi="宋体" w:cs="宋体"/>
          <w:b/>
          <w:bCs/>
          <w:kern w:val="0"/>
          <w:sz w:val="24"/>
          <w:lang w:val="en-US" w:eastAsia="zh-CN"/>
        </w:rPr>
      </w:pPr>
    </w:p>
    <w:p w14:paraId="0F1A90FD">
      <w:pPr>
        <w:ind w:firstLine="480" w:firstLineChars="200"/>
        <w:jc w:val="left"/>
        <w:rPr>
          <w:rFonts w:hint="eastAsia" w:ascii="宋体" w:hAnsi="宋体" w:cs="宋体"/>
          <w:b/>
          <w:bCs/>
          <w:kern w:val="0"/>
          <w:sz w:val="24"/>
          <w:shd w:val="clear" w:color="auto" w:fill="FFFFFF"/>
          <w:lang w:val="en-US" w:eastAsia="zh-CN"/>
        </w:rPr>
      </w:pPr>
      <w:r>
        <w:rPr>
          <w:rFonts w:hint="eastAsia" w:ascii="宋体" w:hAnsi="宋体" w:cs="宋体"/>
          <w:b/>
          <w:bCs/>
          <w:kern w:val="0"/>
          <w:sz w:val="24"/>
          <w:lang w:val="en-US" w:eastAsia="zh-CN"/>
        </w:rPr>
        <w:t>5包：第5片区（海口琼山区、三亚天涯区、陵水县、乐东县、五指山市）</w:t>
      </w:r>
    </w:p>
    <w:p w14:paraId="5EDE27E9">
      <w:pPr>
        <w:adjustRightInd w:val="0"/>
        <w:snapToGrid w:val="0"/>
        <w:spacing w:line="300" w:lineRule="auto"/>
        <w:ind w:firstLine="480" w:firstLineChars="200"/>
        <w:rPr>
          <w:rFonts w:hint="eastAsia" w:ascii="宋体" w:hAnsi="宋体" w:cs="宋体"/>
          <w:kern w:val="0"/>
          <w:sz w:val="24"/>
          <w:lang w:val="en-US" w:eastAsia="zh-CN"/>
        </w:rPr>
      </w:pPr>
    </w:p>
    <w:p w14:paraId="23F01325">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一、项目概况</w:t>
      </w:r>
    </w:p>
    <w:p w14:paraId="024807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为贯彻《海南省推进国家中小学智慧教育平台深化应用行动计划》，</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打造“</w:t>
      </w:r>
      <w:r>
        <w:rPr>
          <w:rFonts w:hint="eastAsia" w:asciiTheme="minorEastAsia" w:hAnsiTheme="minorEastAsia" w:eastAsiaTheme="minorEastAsia" w:cstheme="minorEastAsia"/>
          <w:color w:val="000000" w:themeColor="text1"/>
          <w:sz w:val="24"/>
          <w:szCs w:val="24"/>
          <w14:textFill>
            <w14:solidFill>
              <w14:schemeClr w14:val="tx1"/>
            </w14:solidFill>
          </w14:textFill>
        </w:rPr>
        <w:t>以智助研”</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典型应用场景</w:t>
      </w:r>
      <w:r>
        <w:rPr>
          <w:rFonts w:hint="eastAsia" w:asciiTheme="minorEastAsia" w:hAnsiTheme="minorEastAsia" w:eastAsiaTheme="minorEastAsia" w:cstheme="minorEastAsia"/>
          <w:color w:val="000000" w:themeColor="text1"/>
          <w:sz w:val="24"/>
          <w:szCs w:val="24"/>
          <w14:textFill>
            <w14:solidFill>
              <w14:schemeClr w14:val="tx1"/>
            </w14:solidFill>
          </w14:textFill>
        </w:rPr>
        <w:t>，推动AI 循证技术</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精品课制作与</w:t>
      </w:r>
      <w:r>
        <w:rPr>
          <w:rFonts w:hint="eastAsia" w:asciiTheme="minorEastAsia" w:hAnsiTheme="minorEastAsia" w:eastAsiaTheme="minorEastAsia" w:cstheme="minorEastAsia"/>
          <w:color w:val="000000" w:themeColor="text1"/>
          <w:sz w:val="24"/>
          <w:szCs w:val="24"/>
          <w14:textFill>
            <w14:solidFill>
              <w14:schemeClr w14:val="tx1"/>
            </w14:solidFill>
          </w14:textFill>
        </w:rPr>
        <w:t>教学教研深度融合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提升区域教研有效性，现面向社会采购片区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海口琼山</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区</w:t>
      </w:r>
      <w:r>
        <w:rPr>
          <w:rFonts w:hint="eastAsia" w:asciiTheme="minorEastAsia" w:hAnsiTheme="minorEastAsia" w:eastAsiaTheme="minorEastAsia" w:cstheme="minorEastAsia"/>
          <w:color w:val="000000" w:themeColor="text1"/>
          <w:sz w:val="24"/>
          <w:szCs w:val="24"/>
          <w14:textFill>
            <w14:solidFill>
              <w14:schemeClr w14:val="tx1"/>
            </w14:solidFill>
          </w14:textFill>
        </w:rPr>
        <w:t>、三亚天涯区、陵水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县</w:t>
      </w:r>
      <w:r>
        <w:rPr>
          <w:rFonts w:hint="eastAsia" w:asciiTheme="minorEastAsia" w:hAnsiTheme="minorEastAsia" w:eastAsiaTheme="minorEastAsia" w:cstheme="minorEastAsia"/>
          <w:color w:val="000000" w:themeColor="text1"/>
          <w:sz w:val="24"/>
          <w:szCs w:val="24"/>
          <w14:textFill>
            <w14:solidFill>
              <w14:schemeClr w14:val="tx1"/>
            </w14:solidFill>
          </w14:textFill>
        </w:rPr>
        <w:t>、乐东</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县、五指山市）</w:t>
      </w:r>
      <w:r>
        <w:rPr>
          <w:rFonts w:hint="eastAsia" w:asciiTheme="minorEastAsia" w:hAnsiTheme="minorEastAsia" w:eastAsiaTheme="minorEastAsia" w:cstheme="minorEastAsia"/>
          <w:color w:val="000000" w:themeColor="text1"/>
          <w:sz w:val="24"/>
          <w:szCs w:val="24"/>
          <w14:textFill>
            <w14:solidFill>
              <w14:schemeClr w14:val="tx1"/>
            </w14:solidFill>
          </w14:textFill>
        </w:rPr>
        <w:t>“ AI 课堂循证教研与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精品</w:t>
      </w:r>
      <w:r>
        <w:rPr>
          <w:rFonts w:hint="eastAsia" w:asciiTheme="minorEastAsia" w:hAnsiTheme="minorEastAsia" w:eastAsiaTheme="minorEastAsia" w:cstheme="minorEastAsia"/>
          <w:color w:val="000000" w:themeColor="text1"/>
          <w:sz w:val="24"/>
          <w:szCs w:val="24"/>
          <w14:textFill>
            <w14:solidFill>
              <w14:schemeClr w14:val="tx1"/>
            </w14:solidFill>
          </w14:textFill>
        </w:rPr>
        <w:t>课录制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服务，总预算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4"/>
          <w:szCs w:val="24"/>
          <w14:textFill>
            <w14:solidFill>
              <w14:schemeClr w14:val="tx1"/>
            </w14:solidFill>
          </w14:textFill>
        </w:rPr>
        <w:t>万元。
</w:t>
      </w:r>
    </w:p>
    <w:p w14:paraId="0CB35792">
      <w:pPr>
        <w:bidi w:val="0"/>
        <w:ind w:firstLine="480" w:firstLineChars="200"/>
        <w:outlineLvl w:val="9"/>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二、采购内容及片区划分
</w:t>
      </w:r>
    </w:p>
    <w:p w14:paraId="74726BB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服务内容及数量</w:t>
      </w:r>
    </w:p>
    <w:p w14:paraId="093E348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1.以采购服务的方式为海口琼山</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区</w:t>
      </w:r>
      <w:r>
        <w:rPr>
          <w:rFonts w:hint="eastAsia" w:asciiTheme="minorEastAsia" w:hAnsiTheme="minorEastAsia" w:eastAsiaTheme="minorEastAsia" w:cstheme="minorEastAsia"/>
          <w:color w:val="000000" w:themeColor="text1"/>
          <w:sz w:val="24"/>
          <w:szCs w:val="24"/>
          <w14:textFill>
            <w14:solidFill>
              <w14:schemeClr w14:val="tx1"/>
            </w14:solidFill>
          </w14:textFill>
        </w:rPr>
        <w:t>、三亚天涯区、陵水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县</w:t>
      </w:r>
      <w:r>
        <w:rPr>
          <w:rFonts w:hint="eastAsia" w:asciiTheme="minorEastAsia" w:hAnsiTheme="minorEastAsia" w:eastAsiaTheme="minorEastAsia" w:cstheme="minorEastAsia"/>
          <w:color w:val="000000" w:themeColor="text1"/>
          <w:sz w:val="24"/>
          <w:szCs w:val="24"/>
          <w14:textFill>
            <w14:solidFill>
              <w14:schemeClr w14:val="tx1"/>
            </w14:solidFill>
          </w14:textFill>
        </w:rPr>
        <w:t>、乐东</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县、五指山市等片区</w:t>
      </w:r>
      <w:r>
        <w:rPr>
          <w:rFonts w:hint="eastAsia" w:asciiTheme="minorEastAsia" w:hAnsiTheme="minorEastAsia" w:eastAsiaTheme="minorEastAsia" w:cstheme="minorEastAsia"/>
          <w:color w:val="000000" w:themeColor="text1"/>
          <w:sz w:val="24"/>
          <w:szCs w:val="24"/>
          <w14:textFill>
            <w14:solidFill>
              <w14:schemeClr w14:val="tx1"/>
            </w14:solidFill>
          </w14:textFill>
        </w:rPr>
        <w:t>中小学提供</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套AI课堂循证软硬件及配套设施设备，</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同时涵盖</w:t>
      </w:r>
      <w:r>
        <w:rPr>
          <w:rFonts w:hint="eastAsia" w:asciiTheme="minorEastAsia" w:hAnsiTheme="minorEastAsia" w:eastAsiaTheme="minorEastAsia" w:cstheme="minorEastAsia"/>
          <w:color w:val="000000" w:themeColor="text1"/>
          <w:sz w:val="24"/>
          <w:szCs w:val="24"/>
          <w14:textFill>
            <w14:solidFill>
              <w14:schemeClr w14:val="tx1"/>
            </w14:solidFill>
          </w14:textFill>
        </w:rPr>
        <w:t>设备设施</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14:textFill>
            <w14:solidFill>
              <w14:schemeClr w14:val="tx1"/>
            </w14:solidFill>
          </w14:textFill>
        </w:rPr>
        <w:t>安装调试、</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人员</w:t>
      </w:r>
      <w:r>
        <w:rPr>
          <w:rFonts w:hint="eastAsia" w:asciiTheme="minorEastAsia" w:hAnsiTheme="minorEastAsia" w:eastAsiaTheme="minorEastAsia" w:cstheme="minorEastAsia"/>
          <w:color w:val="000000" w:themeColor="text1"/>
          <w:sz w:val="24"/>
          <w:szCs w:val="24"/>
          <w14:textFill>
            <w14:solidFill>
              <w14:schemeClr w14:val="tx1"/>
            </w14:solidFill>
          </w14:textFill>
        </w:rPr>
        <w:t>培训、运维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保障</w:t>
      </w:r>
      <w:r>
        <w:rPr>
          <w:rFonts w:hint="eastAsia" w:asciiTheme="minorEastAsia" w:hAnsiTheme="minorEastAsia" w:eastAsiaTheme="minorEastAsia" w:cstheme="minorEastAsia"/>
          <w:color w:val="000000" w:themeColor="text1"/>
          <w:sz w:val="24"/>
          <w:szCs w:val="24"/>
          <w14:textFill>
            <w14:solidFill>
              <w14:schemeClr w14:val="tx1"/>
            </w14:solidFill>
          </w14:textFill>
        </w:rPr>
        <w:t>等，为学校提供AI课堂循证教育教学活动场景及精品课录制支持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2CA6030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2.每套AI课堂循证设备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含教研平台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，完成不少于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0节课堂教学视频录制及循证数据分析服务，并通过 AI 技术进行多维度教学行为分析（如教师授课模式、学生参与度等），形成可视化分析报告</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每套AI课堂循证教研平台，支持不少于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0 节在线听课、评课、议课活动，实现跨校教研资源共享与实时互动。 </w:t>
      </w:r>
    </w:p>
    <w:p w14:paraId="2AB3DCD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.完成不少于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300</w:t>
      </w:r>
      <w:r>
        <w:rPr>
          <w:rFonts w:hint="eastAsia" w:asciiTheme="minorEastAsia" w:hAnsiTheme="minorEastAsia" w:eastAsiaTheme="minorEastAsia" w:cstheme="minorEastAsia"/>
          <w:color w:val="000000" w:themeColor="text1"/>
          <w:sz w:val="24"/>
          <w:szCs w:val="24"/>
          <w14:textFill>
            <w14:solidFill>
              <w14:schemeClr w14:val="tx1"/>
            </w14:solidFill>
          </w14:textFill>
        </w:rPr>
        <w:t>节精品课录制服务，精品课录制需满足教育部《基础教育精品课制作要求》。</w:t>
      </w:r>
    </w:p>
    <w:p w14:paraId="612F8E7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99AB32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片区</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范围</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及服务划分</w:t>
      </w:r>
    </w:p>
    <w:tbl>
      <w:tblPr>
        <w:tblStyle w:val="37"/>
        <w:tblpPr w:leftFromText="180" w:rightFromText="180" w:vertAnchor="text" w:horzAnchor="page" w:tblpX="1514" w:tblpY="1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58"/>
        <w:gridCol w:w="3013"/>
        <w:gridCol w:w="2173"/>
        <w:gridCol w:w="1932"/>
        <w:gridCol w:w="1389"/>
      </w:tblGrid>
      <w:tr w14:paraId="2A67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E999A47">
            <w:pPr>
              <w:jc w:val="cente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序号</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D9E9D54">
            <w:p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片区范围</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74A5543">
            <w:p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AI课堂循证软硬件</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数量（套）</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18319CE">
            <w:pPr>
              <w:jc w:val="cente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录制精品课的软硬件</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数量（套）</w:t>
            </w:r>
          </w:p>
        </w:tc>
        <w:tc>
          <w:tcPr>
            <w:tcW w:w="138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6D53B25">
            <w:p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服务对象</w:t>
            </w:r>
          </w:p>
        </w:tc>
      </w:tr>
      <w:tr w14:paraId="001E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54BE642">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F144647">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海口琼山</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区</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320023D">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1D7095F">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100</w:t>
            </w:r>
          </w:p>
        </w:tc>
        <w:tc>
          <w:tcPr>
            <w:tcW w:w="1389"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74140A0F">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本片区中小学</w:t>
            </w:r>
          </w:p>
          <w:p w14:paraId="4696872B">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BB4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909AF1E">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5976A11">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三亚天涯区</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D1912AB">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CA12C2B">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50</w:t>
            </w:r>
          </w:p>
        </w:tc>
        <w:tc>
          <w:tcPr>
            <w:tcW w:w="1389" w:type="dxa"/>
            <w:vMerge w:val="continue"/>
            <w:tcBorders>
              <w:left w:val="single" w:color="auto" w:sz="4" w:space="0"/>
              <w:right w:val="single" w:color="auto" w:sz="4" w:space="0"/>
            </w:tcBorders>
            <w:tcMar>
              <w:top w:w="60" w:type="dxa"/>
              <w:left w:w="120" w:type="dxa"/>
              <w:bottom w:w="30" w:type="dxa"/>
              <w:right w:w="120" w:type="dxa"/>
            </w:tcMar>
            <w:vAlign w:val="center"/>
          </w:tcPr>
          <w:p w14:paraId="79B0B9C2">
            <w:p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r>
      <w:tr w14:paraId="4911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5" w:hRule="atLeast"/>
        </w:trPr>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59F412C">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DDAC556">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陵水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县</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A2906D2">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EBB3E4A">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50</w:t>
            </w:r>
          </w:p>
        </w:tc>
        <w:tc>
          <w:tcPr>
            <w:tcW w:w="1389" w:type="dxa"/>
            <w:vMerge w:val="continue"/>
            <w:tcBorders>
              <w:left w:val="single" w:color="auto" w:sz="4" w:space="0"/>
              <w:right w:val="single" w:color="auto" w:sz="4" w:space="0"/>
            </w:tcBorders>
            <w:tcMar>
              <w:top w:w="60" w:type="dxa"/>
              <w:left w:w="120" w:type="dxa"/>
              <w:bottom w:w="30" w:type="dxa"/>
              <w:right w:w="120" w:type="dxa"/>
            </w:tcMar>
            <w:vAlign w:val="center"/>
          </w:tcPr>
          <w:p w14:paraId="0A1FBE65">
            <w:pPr>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r>
      <w:tr w14:paraId="2D02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7696432">
            <w:pPr>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EB29D00">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乐东</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县</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BEE155C">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F41C2EF">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50</w:t>
            </w:r>
          </w:p>
        </w:tc>
        <w:tc>
          <w:tcPr>
            <w:tcW w:w="1389" w:type="dxa"/>
            <w:vMerge w:val="continue"/>
            <w:tcBorders>
              <w:left w:val="single" w:color="auto" w:sz="4" w:space="0"/>
              <w:right w:val="single" w:color="auto" w:sz="4" w:space="0"/>
            </w:tcBorders>
            <w:tcMar>
              <w:top w:w="60" w:type="dxa"/>
              <w:left w:w="120" w:type="dxa"/>
              <w:bottom w:w="30" w:type="dxa"/>
              <w:right w:w="120" w:type="dxa"/>
            </w:tcMar>
            <w:vAlign w:val="center"/>
          </w:tcPr>
          <w:p w14:paraId="144923E0">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E21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BF350BF">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p>
        </w:tc>
        <w:tc>
          <w:tcPr>
            <w:tcW w:w="301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79981D">
            <w:pPr>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五指山市</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AB0F3E4">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21D9756">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50</w:t>
            </w:r>
          </w:p>
        </w:tc>
        <w:tc>
          <w:tcPr>
            <w:tcW w:w="1389" w:type="dxa"/>
            <w:vMerge w:val="continue"/>
            <w:tcBorders>
              <w:left w:val="single" w:color="auto" w:sz="4" w:space="0"/>
              <w:right w:val="single" w:color="auto" w:sz="4" w:space="0"/>
            </w:tcBorders>
            <w:tcMar>
              <w:top w:w="60" w:type="dxa"/>
              <w:left w:w="120" w:type="dxa"/>
              <w:bottom w:w="30" w:type="dxa"/>
              <w:right w:w="120" w:type="dxa"/>
            </w:tcMar>
            <w:vAlign w:val="center"/>
          </w:tcPr>
          <w:p w14:paraId="23376A07">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F47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771"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A8D1BBF">
            <w:pPr>
              <w:jc w:val="right"/>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合计：</w:t>
            </w:r>
          </w:p>
        </w:tc>
        <w:tc>
          <w:tcPr>
            <w:tcW w:w="217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559F8DA">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p>
        </w:tc>
        <w:tc>
          <w:tcPr>
            <w:tcW w:w="193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7102A26">
            <w:pPr>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instrText xml:space="preserve"> =SUM(ABOVE) \* MERGEFORMAT </w:instrTex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300</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fldChar w:fldCharType="end"/>
            </w:r>
          </w:p>
        </w:tc>
        <w:tc>
          <w:tcPr>
            <w:tcW w:w="1389" w:type="dxa"/>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416EB83B">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14:paraId="56147C4F">
      <w:pPr>
        <w:bidi w:val="0"/>
        <w:ind w:firstLine="480" w:firstLineChars="200"/>
        <w:outlineLvl w:val="9"/>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三、技术指标要求
</w:t>
      </w:r>
    </w:p>
    <w:p w14:paraId="325212B4">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1.服务中使用的设施设备</w:t>
      </w:r>
      <w:r>
        <w:rPr>
          <w:rFonts w:hint="eastAsia" w:asciiTheme="minorEastAsia" w:hAnsiTheme="minorEastAsia" w:eastAsiaTheme="minorEastAsia" w:cstheme="minorEastAsia"/>
          <w:color w:val="000000" w:themeColor="text1"/>
          <w:sz w:val="24"/>
          <w:szCs w:val="24"/>
          <w14:textFill>
            <w14:solidFill>
              <w14:schemeClr w14:val="tx1"/>
            </w14:solidFill>
          </w14:textFill>
        </w:rPr>
        <w:t>符合国家质量检测标准、出厂标准等。</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不得</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提供赝品和假冒伪劣产品</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669113F3">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baseline"/>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应</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按照采购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文件技术</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14:textFill>
            <w14:solidFill>
              <w14:schemeClr w14:val="tx1"/>
            </w14:solidFill>
          </w14:textFill>
        </w:rPr>
        <w:t>要求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提供服务，服务中涉及到的终端及设施设备</w:t>
      </w:r>
      <w:r>
        <w:rPr>
          <w:rFonts w:hint="eastAsia" w:asciiTheme="minorEastAsia" w:hAnsiTheme="minorEastAsia" w:eastAsiaTheme="minorEastAsia" w:cstheme="minorEastAsia"/>
          <w:color w:val="000000" w:themeColor="text1"/>
          <w:sz w:val="24"/>
          <w:szCs w:val="24"/>
          <w14:textFill>
            <w14:solidFill>
              <w14:schemeClr w14:val="tx1"/>
            </w14:solidFill>
          </w14:textFill>
        </w:rPr>
        <w:t>在多个行业中有成熟广泛的应用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服务中涉及到的软、硬件及配套设施设备参考如下：</w:t>
      </w:r>
    </w:p>
    <w:tbl>
      <w:tblPr>
        <w:tblStyle w:val="38"/>
        <w:tblpPr w:leftFromText="180" w:rightFromText="180" w:vertAnchor="text" w:horzAnchor="page" w:tblpX="1699" w:tblpY="342"/>
        <w:tblOverlap w:val="never"/>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29"/>
        <w:gridCol w:w="448"/>
        <w:gridCol w:w="709"/>
        <w:gridCol w:w="4819"/>
      </w:tblGrid>
      <w:tr w14:paraId="0F4B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5"/>
            <w:vAlign w:val="center"/>
          </w:tcPr>
          <w:p w14:paraId="589AE37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AI课堂循证系统（硬件要求）</w:t>
            </w:r>
          </w:p>
        </w:tc>
      </w:tr>
      <w:tr w14:paraId="7105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D81A065">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529" w:type="dxa"/>
            <w:shd w:val="clear" w:color="auto" w:fill="auto"/>
            <w:vAlign w:val="center"/>
          </w:tcPr>
          <w:p w14:paraId="6B63AE4D">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AI算力服务器</w:t>
            </w:r>
          </w:p>
        </w:tc>
        <w:tc>
          <w:tcPr>
            <w:tcW w:w="448" w:type="dxa"/>
            <w:vAlign w:val="center"/>
          </w:tcPr>
          <w:p w14:paraId="3AD1BC03">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台</w:t>
            </w:r>
          </w:p>
        </w:tc>
        <w:tc>
          <w:tcPr>
            <w:tcW w:w="709" w:type="dxa"/>
            <w:vAlign w:val="center"/>
          </w:tcPr>
          <w:p w14:paraId="0C775779">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819" w:type="dxa"/>
            <w:vAlign w:val="center"/>
          </w:tcPr>
          <w:p w14:paraId="775E0757">
            <w:p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rPr>
              <w:t>AI算力服务器是一款基于教学场景应用的智能算力平台，配合交互智能平板为AI授课助手、AI学生成长助手、AI课堂反馈助手提供本地算力和分析服务。在硬件上，采用国产化AI智能芯片平台，具备大算力、高密度等特点，峰值算力高达32TOPSQINT8，支持混合精度计算，浮点算力等。</w:t>
            </w:r>
          </w:p>
        </w:tc>
      </w:tr>
      <w:tr w14:paraId="25E0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D40F173">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2529" w:type="dxa"/>
            <w:shd w:val="clear" w:color="auto" w:fill="auto"/>
            <w:vAlign w:val="center"/>
          </w:tcPr>
          <w:p w14:paraId="4E8B0645">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学生观察摄像机</w:t>
            </w:r>
          </w:p>
        </w:tc>
        <w:tc>
          <w:tcPr>
            <w:tcW w:w="448" w:type="dxa"/>
            <w:vAlign w:val="center"/>
          </w:tcPr>
          <w:p w14:paraId="73DA7F0C">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套</w:t>
            </w:r>
          </w:p>
        </w:tc>
        <w:tc>
          <w:tcPr>
            <w:tcW w:w="709" w:type="dxa"/>
            <w:vAlign w:val="center"/>
          </w:tcPr>
          <w:p w14:paraId="5E89B2C4">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819" w:type="dxa"/>
            <w:vAlign w:val="center"/>
          </w:tcPr>
          <w:p w14:paraId="6130783A">
            <w:pPr>
              <w:spacing w:line="276" w:lineRule="auto"/>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8K学生观察摄像机采用</w:t>
            </w:r>
            <w:r>
              <w:rPr>
                <w:rFonts w:hint="eastAsia" w:asciiTheme="minorEastAsia" w:hAnsiTheme="minorEastAsia" w:eastAsiaTheme="minorEastAsia" w:cstheme="minorEastAsia"/>
                <w:color w:val="000000"/>
                <w:sz w:val="24"/>
                <w:szCs w:val="24"/>
                <w:lang w:eastAsia="zh-Hans"/>
              </w:rPr>
              <w:t>创新性的1+3影像架构设计，搭载4颗整机内置摄像头，</w:t>
            </w:r>
            <w:r>
              <w:rPr>
                <w:rFonts w:hint="eastAsia" w:asciiTheme="minorEastAsia" w:hAnsiTheme="minorEastAsia" w:eastAsiaTheme="minorEastAsia" w:cstheme="minorEastAsia"/>
                <w:color w:val="000000"/>
                <w:sz w:val="24"/>
                <w:szCs w:val="24"/>
              </w:rPr>
              <w:t>采用</w:t>
            </w:r>
            <w:r>
              <w:rPr>
                <w:rFonts w:hint="eastAsia" w:asciiTheme="minorEastAsia" w:hAnsiTheme="minorEastAsia" w:eastAsiaTheme="minorEastAsia" w:cstheme="minorEastAsia"/>
                <w:color w:val="000000"/>
                <w:sz w:val="24"/>
                <w:szCs w:val="24"/>
                <w:lang w:eastAsia="zh-Hans"/>
              </w:rPr>
              <w:t>行业先进的图像动态拼接算法，支持8K级宽画幅影像输出，远距离精准识别</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Hans"/>
              </w:rPr>
              <w:t>超广角全景摄像头，完整捕获课堂教学、师生互动实景</w:t>
            </w:r>
            <w:r>
              <w:rPr>
                <w:rFonts w:hint="eastAsia" w:asciiTheme="minorEastAsia" w:hAnsiTheme="minorEastAsia" w:eastAsiaTheme="minorEastAsia" w:cstheme="minorEastAsia"/>
                <w:color w:val="000000"/>
                <w:sz w:val="24"/>
                <w:szCs w:val="24"/>
              </w:rPr>
              <w:t>。</w:t>
            </w:r>
          </w:p>
        </w:tc>
      </w:tr>
      <w:tr w14:paraId="6F9F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8312DC6">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529" w:type="dxa"/>
            <w:shd w:val="clear" w:color="auto" w:fill="auto"/>
            <w:vAlign w:val="center"/>
          </w:tcPr>
          <w:p w14:paraId="28BC5070">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教师观察摄像机</w:t>
            </w:r>
          </w:p>
        </w:tc>
        <w:tc>
          <w:tcPr>
            <w:tcW w:w="448" w:type="dxa"/>
            <w:vAlign w:val="center"/>
          </w:tcPr>
          <w:p w14:paraId="36EC65EB">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支</w:t>
            </w:r>
          </w:p>
        </w:tc>
        <w:tc>
          <w:tcPr>
            <w:tcW w:w="709" w:type="dxa"/>
            <w:vAlign w:val="center"/>
          </w:tcPr>
          <w:p w14:paraId="11C0373E">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819" w:type="dxa"/>
            <w:vAlign w:val="center"/>
          </w:tcPr>
          <w:p w14:paraId="5DC8F257">
            <w:pPr>
              <w:spacing w:line="276" w:lineRule="auto"/>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教学观察摄像机是一款超小型化多摄模组高清摄像机，用于拍摄教师课堂行为和拾取教师授课语音，4K高清拍摄。</w:t>
            </w:r>
          </w:p>
        </w:tc>
      </w:tr>
      <w:tr w14:paraId="70E2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2BD118B">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2529" w:type="dxa"/>
            <w:shd w:val="clear" w:color="auto" w:fill="auto"/>
            <w:vAlign w:val="center"/>
          </w:tcPr>
          <w:p w14:paraId="263C5D65">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麦克风</w:t>
            </w:r>
          </w:p>
        </w:tc>
        <w:tc>
          <w:tcPr>
            <w:tcW w:w="448" w:type="dxa"/>
            <w:vAlign w:val="center"/>
          </w:tcPr>
          <w:p w14:paraId="0DBDF9EF">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台</w:t>
            </w:r>
          </w:p>
        </w:tc>
        <w:tc>
          <w:tcPr>
            <w:tcW w:w="709" w:type="dxa"/>
            <w:vAlign w:val="center"/>
          </w:tcPr>
          <w:p w14:paraId="17D8020C">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819" w:type="dxa"/>
            <w:vAlign w:val="center"/>
          </w:tcPr>
          <w:p w14:paraId="62C063E0">
            <w:pPr>
              <w:spacing w:line="276" w:lineRule="auto"/>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数字阵列麦克风采用波束成形自适应拾音算法，搭配内置音频处理单元，可实现教室里的语音智能跟踪、智能降噪、回音消除、自动增益、去混响、超低信号处理延时，同时支持PoE级联，拓展覆盖更大拾音范围。</w:t>
            </w:r>
          </w:p>
        </w:tc>
      </w:tr>
      <w:tr w14:paraId="6732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E8599BA">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2529" w:type="dxa"/>
            <w:shd w:val="clear" w:color="auto" w:fill="auto"/>
            <w:vAlign w:val="center"/>
          </w:tcPr>
          <w:p w14:paraId="02F23FE3">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AI课堂智能反馈系统</w:t>
            </w:r>
          </w:p>
        </w:tc>
        <w:tc>
          <w:tcPr>
            <w:tcW w:w="448" w:type="dxa"/>
            <w:vAlign w:val="center"/>
          </w:tcPr>
          <w:p w14:paraId="2B80842D">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套</w:t>
            </w:r>
          </w:p>
        </w:tc>
        <w:tc>
          <w:tcPr>
            <w:tcW w:w="709" w:type="dxa"/>
            <w:vAlign w:val="center"/>
          </w:tcPr>
          <w:p w14:paraId="7EF37ADD">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819" w:type="dxa"/>
            <w:vAlign w:val="center"/>
          </w:tcPr>
          <w:p w14:paraId="016B1A7F">
            <w:pPr>
              <w:spacing w:line="276" w:lineRule="auto"/>
              <w:jc w:val="left"/>
              <w:rPr>
                <w:rFonts w:hint="default" w:asciiTheme="minorEastAsia" w:hAnsiTheme="minorEastAsia" w:eastAsiaTheme="minorEastAsia" w:cstheme="minorEastAsia"/>
                <w:color w:val="000000"/>
                <w:sz w:val="24"/>
                <w:szCs w:val="24"/>
                <w:lang w:val="en"/>
              </w:rPr>
            </w:pPr>
            <w:r>
              <w:rPr>
                <w:rFonts w:hint="eastAsia" w:asciiTheme="minorEastAsia" w:hAnsiTheme="minorEastAsia" w:eastAsiaTheme="minorEastAsia" w:cstheme="minorEastAsia"/>
                <w:color w:val="000000"/>
                <w:sz w:val="24"/>
                <w:szCs w:val="24"/>
              </w:rPr>
              <w:t>基于人工智能技术研发“多模态人工智能课堂分析模型”，通过信息化终端（如4K教学观察摄像机、多目学生观察摄像机、数字阵列麦克风）采集课堂教学场景数据，分析课堂教学中的音视频图像内容，利用AI算法对教师教学活动轨迹、教学互动内容、师生姿态及表情、教师提问句式等进行分解、统计、汇总，进而自动生成个性化课堂反馈报告</w:t>
            </w:r>
            <w:r>
              <w:rPr>
                <w:rFonts w:hint="default" w:asciiTheme="minorEastAsia" w:hAnsiTheme="minorEastAsia" w:eastAsiaTheme="minorEastAsia" w:cstheme="minorEastAsia"/>
                <w:color w:val="000000"/>
                <w:sz w:val="24"/>
                <w:szCs w:val="24"/>
                <w:lang w:val="en"/>
              </w:rPr>
              <w:t>.</w:t>
            </w:r>
          </w:p>
        </w:tc>
      </w:tr>
      <w:tr w14:paraId="0145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72C9CD5">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2529" w:type="dxa"/>
            <w:shd w:val="clear" w:color="auto" w:fill="auto"/>
            <w:vAlign w:val="center"/>
          </w:tcPr>
          <w:p w14:paraId="43F90367">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线上听评课系统</w:t>
            </w:r>
          </w:p>
        </w:tc>
        <w:tc>
          <w:tcPr>
            <w:tcW w:w="448" w:type="dxa"/>
            <w:vAlign w:val="center"/>
          </w:tcPr>
          <w:p w14:paraId="4915081C">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套</w:t>
            </w:r>
          </w:p>
        </w:tc>
        <w:tc>
          <w:tcPr>
            <w:tcW w:w="709" w:type="dxa"/>
            <w:vAlign w:val="center"/>
          </w:tcPr>
          <w:p w14:paraId="3942E873">
            <w:pPr>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819" w:type="dxa"/>
            <w:vAlign w:val="center"/>
          </w:tcPr>
          <w:p w14:paraId="3B9849A9">
            <w:pPr>
              <w:spacing w:line="276"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支持实现电子化听评课。</w:t>
            </w:r>
          </w:p>
          <w:p w14:paraId="04023C97">
            <w:pPr>
              <w:spacing w:line="276"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①邀请评课：支持在授课模式中发起授课评价，根据课程和评课表生成二维码，可选择是否分享课件，若选择分享课件，评课人通过扫码即可参与评课并获取课件。</w:t>
            </w:r>
          </w:p>
          <w:p w14:paraId="729FCA4C">
            <w:pPr>
              <w:spacing w:line="276"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②查看评课记录：支持在我的学校中查看我评的课、我讲的课的历史评价记录。</w:t>
            </w:r>
          </w:p>
          <w:p w14:paraId="237D9955">
            <w:pPr>
              <w:spacing w:line="276"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③导出评课报告和听课记录：支持导出我讲的课的评课报告为PDF文档，支持导出我评的课的评课表为WORD文档。</w:t>
            </w:r>
          </w:p>
          <w:p w14:paraId="7C452D25">
            <w:pPr>
              <w:spacing w:line="276"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④直播回放：直播评课全过程支持回放并自动生成字幕，支持回放视频形成回放链接分享，可直接下载导出，用于老师回顾课堂内容，分析老师的课堂表现和教学情况。</w:t>
            </w:r>
          </w:p>
          <w:p w14:paraId="1C8BD1D3">
            <w:pPr>
              <w:spacing w:line="276"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⑤AI课堂数据分析：一览课堂重要数据，智能分析授课内容生成高频词云，提炼师生互动生成课堂问答，老师可掌握课堂的重点与方向。</w:t>
            </w:r>
          </w:p>
        </w:tc>
      </w:tr>
    </w:tbl>
    <w:p w14:paraId="456CB5FE">
      <w:pPr>
        <w:rPr>
          <w:rFonts w:hint="eastAsia" w:asciiTheme="minorEastAsia" w:hAnsiTheme="minorEastAsia" w:eastAsiaTheme="minorEastAsia" w:cstheme="minorEastAsia"/>
          <w:sz w:val="24"/>
          <w:szCs w:val="24"/>
          <w:lang w:val="en-US" w:eastAsia="zh-CN"/>
        </w:rPr>
      </w:pPr>
    </w:p>
    <w:p w14:paraId="052D5B22">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10541F30">
      <w:pPr>
        <w:bidi w:val="0"/>
        <w:ind w:firstLine="480" w:firstLineChars="200"/>
        <w:outlineLvl w:val="9"/>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四、服务保障要求
</w:t>
      </w:r>
    </w:p>
    <w:p w14:paraId="4D2E1558">
      <w:pPr>
        <w:spacing w:line="52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本地化服务：在海南省设有固定办公地点及专职团队，或承诺中标后30日内完成本地化部署。（承诺函自拟）</w:t>
      </w:r>
    </w:p>
    <w:p w14:paraId="794C4A7B">
      <w:pPr>
        <w:spacing w:line="52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运维支持：提供7*24小时技术响应，建立专属服务群，配备专业运维团队负责设备管理、故障预警及定期巡检。根据故障级别及响应要求，分派工程师现场处理服务请求或故障排查，以及应用系统的版本变更、配置更改等技术支持工作。如6个小时内无法修复，应提供备用机等设施设备以确保教育教学正常开展。</w:t>
      </w:r>
    </w:p>
    <w:p w14:paraId="6BF24F16">
      <w:pPr>
        <w:spacing w:line="52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培训服务：分阶段开展教师应用培训（含集中培训、学科融合培训、骨干教师管理培训等），提升教师数字素养。</w:t>
      </w:r>
    </w:p>
    <w:p w14:paraId="75531693">
      <w:pPr>
        <w:spacing w:line="240" w:lineRule="auto"/>
        <w:ind w:firstLine="480" w:firstLineChars="200"/>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4.</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响应</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要求：</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服务商同时具备</w:t>
      </w:r>
      <w:r>
        <w:rPr>
          <w:rFonts w:hint="eastAsia" w:asciiTheme="minorEastAsia" w:hAnsiTheme="minorEastAsia" w:eastAsiaTheme="minorEastAsia" w:cstheme="minorEastAsia"/>
          <w:color w:val="000000" w:themeColor="text1"/>
          <w:sz w:val="24"/>
          <w:szCs w:val="24"/>
          <w14:textFill>
            <w14:solidFill>
              <w14:schemeClr w14:val="tx1"/>
            </w14:solidFill>
          </w14:textFill>
        </w:rPr>
        <w:t>多模态 AI 课堂循证系统软硬件资质、精品课录制系统的软硬件资质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0F165E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15410F5C">
      <w:pPr>
        <w:numPr>
          <w:ilvl w:val="0"/>
          <w:numId w:val="4"/>
        </w:numPr>
        <w:bidi w:val="0"/>
        <w:ind w:firstLine="480" w:firstLineChars="2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其他要求
</w:t>
      </w:r>
    </w:p>
    <w:p w14:paraId="43D301AF">
      <w:pPr>
        <w:numPr>
          <w:ilvl w:val="0"/>
          <w:numId w:val="0"/>
        </w:numPr>
        <w:bidi w:val="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409D3322">
      <w:pPr>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服务周期：一年</w:t>
      </w:r>
    </w:p>
    <w:p w14:paraId="1AB9AE76">
      <w:pPr>
        <w:keepNext w:val="0"/>
        <w:keepLines w:val="0"/>
        <w:widowControl/>
        <w:numPr>
          <w:ilvl w:val="-1"/>
          <w:numId w:val="0"/>
        </w:numPr>
        <w:suppressLineNumbers w:val="0"/>
        <w:pBdr>
          <w:left w:val="none" w:color="auto" w:sz="0" w:space="0"/>
        </w:pBdr>
        <w:spacing w:before="0" w:beforeAutospacing="0" w:after="0" w:afterAutospacing="0" w:line="520" w:lineRule="exact"/>
        <w:ind w:left="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付款方式：</w:t>
      </w:r>
      <w:r>
        <w:rPr>
          <w:rFonts w:hint="eastAsia" w:asciiTheme="minorEastAsia" w:hAnsiTheme="minorEastAsia"/>
          <w:color w:val="FF0000"/>
          <w:sz w:val="24"/>
          <w:lang w:val="en"/>
        </w:rPr>
        <w:t>本项目合同签订后，甲方凭乙方开具的正式有效发票，在10个工作日内向乙方支付合同总金额的50%的首付款</w:t>
      </w:r>
      <w:r>
        <w:rPr>
          <w:rFonts w:hint="eastAsia" w:asciiTheme="minorEastAsia" w:hAnsiTheme="minorEastAsia" w:eastAsiaTheme="minorEastAsia" w:cstheme="minorEastAsia"/>
          <w:i w:val="0"/>
          <w:iCs w:val="0"/>
          <w:caps w:val="0"/>
          <w:color w:val="000000" w:themeColor="text1"/>
          <w:spacing w:val="0"/>
          <w:sz w:val="24"/>
          <w:szCs w:val="24"/>
          <w:shd w:val="clear"/>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AI课堂循证软硬件</w:t>
      </w:r>
      <w:r>
        <w:rPr>
          <w:rFonts w:hint="eastAsia" w:asciiTheme="minorEastAsia" w:hAnsiTheme="minorEastAsia" w:eastAsiaTheme="minorEastAsia" w:cstheme="minorEastAsia"/>
          <w:i w:val="0"/>
          <w:iCs w:val="0"/>
          <w:caps w:val="0"/>
          <w:color w:val="000000" w:themeColor="text1"/>
          <w:spacing w:val="0"/>
          <w:sz w:val="24"/>
          <w:szCs w:val="24"/>
          <w:shd w:val="clear"/>
          <w:lang w:val="en-US" w:eastAsia="zh-CN"/>
          <w14:textFill>
            <w14:solidFill>
              <w14:schemeClr w14:val="tx1"/>
            </w14:solidFill>
          </w14:textFill>
        </w:rPr>
        <w:t>及</w:t>
      </w:r>
      <w:r>
        <w:rPr>
          <w:rFonts w:hint="eastAsia" w:asciiTheme="minorEastAsia" w:hAnsiTheme="minorEastAsia" w:eastAsiaTheme="minorEastAsia" w:cstheme="minorEastAsia"/>
          <w:i w:val="0"/>
          <w:iCs w:val="0"/>
          <w:caps w:val="0"/>
          <w:color w:val="000000" w:themeColor="text1"/>
          <w:spacing w:val="0"/>
          <w:sz w:val="24"/>
          <w:szCs w:val="24"/>
          <w:shd w:val="clear"/>
          <w14:textFill>
            <w14:solidFill>
              <w14:schemeClr w14:val="tx1"/>
            </w14:solidFill>
          </w14:textFill>
        </w:rPr>
        <w:t>录播设备完成安装调试后，甲方应在 10 个工作日内，凭乙方开具的合法有效发票</w:t>
      </w:r>
      <w:r>
        <w:rPr>
          <w:rFonts w:hint="eastAsia" w:asciiTheme="minorEastAsia" w:hAnsiTheme="minorEastAsia" w:eastAsiaTheme="minorEastAsia" w:cstheme="minorEastAsia"/>
          <w:i w:val="0"/>
          <w:iCs w:val="0"/>
          <w:caps w:val="0"/>
          <w:color w:val="000000" w:themeColor="text1"/>
          <w:spacing w:val="0"/>
          <w:sz w:val="24"/>
          <w:szCs w:val="24"/>
          <w:shd w:val="clear"/>
          <w:lang w:val="en-US" w:eastAsia="zh-CN"/>
          <w14:textFill>
            <w14:solidFill>
              <w14:schemeClr w14:val="tx1"/>
            </w14:solidFill>
          </w14:textFill>
        </w:rPr>
        <w:t>且提供</w:t>
      </w:r>
      <w:r>
        <w:rPr>
          <w:rFonts w:hint="eastAsia" w:asciiTheme="minorEastAsia" w:hAnsiTheme="minorEastAsia" w:eastAsiaTheme="minorEastAsia" w:cstheme="minorEastAsia"/>
          <w:i w:val="0"/>
          <w:iCs w:val="0"/>
          <w:caps w:val="0"/>
          <w:color w:val="000000" w:themeColor="text1"/>
          <w:spacing w:val="0"/>
          <w:sz w:val="24"/>
          <w:szCs w:val="24"/>
          <w:shd w:val="clear"/>
          <w14:textFill>
            <w14:solidFill>
              <w14:schemeClr w14:val="tx1"/>
            </w14:solidFill>
          </w14:textFill>
        </w:rPr>
        <w:t>合同总金额 5% 的银行质保函，支付合同总金额剩余 50% 款项</w:t>
      </w:r>
      <w:r>
        <w:rPr>
          <w:rFonts w:hint="eastAsia" w:asciiTheme="minorEastAsia" w:hAnsiTheme="minorEastAsia" w:eastAsiaTheme="minorEastAsia" w:cstheme="minorEastAsia"/>
          <w:i w:val="0"/>
          <w:iCs w:val="0"/>
          <w:caps w:val="0"/>
          <w:color w:val="000000" w:themeColor="text1"/>
          <w:spacing w:val="0"/>
          <w:sz w:val="24"/>
          <w:szCs w:val="24"/>
          <w:shd w:val="clear"/>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4"/>
          <w:szCs w:val="24"/>
          <w:shd w:val="clear"/>
          <w14:textFill>
            <w14:solidFill>
              <w14:schemeClr w14:val="tx1"/>
            </w14:solidFill>
          </w14:textFill>
        </w:rPr>
        <w:t>质保期满且</w:t>
      </w:r>
      <w:r>
        <w:rPr>
          <w:rFonts w:hint="eastAsia" w:asciiTheme="minorEastAsia" w:hAnsiTheme="minorEastAsia" w:eastAsiaTheme="minorEastAsia" w:cstheme="minorEastAsia"/>
          <w:i w:val="0"/>
          <w:iCs w:val="0"/>
          <w:caps w:val="0"/>
          <w:color w:val="000000" w:themeColor="text1"/>
          <w:spacing w:val="0"/>
          <w:sz w:val="24"/>
          <w:szCs w:val="24"/>
          <w:shd w:val="clear"/>
          <w:lang w:val="en-US" w:eastAsia="zh-CN"/>
          <w14:textFill>
            <w14:solidFill>
              <w14:schemeClr w14:val="tx1"/>
            </w14:solidFill>
          </w14:textFill>
        </w:rPr>
        <w:t>完成服务内容</w:t>
      </w:r>
      <w:r>
        <w:rPr>
          <w:rFonts w:hint="eastAsia" w:asciiTheme="minorEastAsia" w:hAnsiTheme="minorEastAsia" w:eastAsiaTheme="minorEastAsia" w:cstheme="minorEastAsia"/>
          <w:i w:val="0"/>
          <w:iCs w:val="0"/>
          <w:caps w:val="0"/>
          <w:color w:val="000000" w:themeColor="text1"/>
          <w:spacing w:val="0"/>
          <w:sz w:val="24"/>
          <w:szCs w:val="24"/>
          <w:shd w:val="clear"/>
          <w14:textFill>
            <w14:solidFill>
              <w14:schemeClr w14:val="tx1"/>
            </w14:solidFill>
          </w14:textFill>
        </w:rPr>
        <w:t>后，质保函自动失效。</w:t>
      </w:r>
    </w:p>
    <w:p w14:paraId="7F7C1A4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8332823">
      <w:pPr>
        <w:adjustRightInd w:val="0"/>
        <w:snapToGrid w:val="0"/>
        <w:spacing w:line="300" w:lineRule="auto"/>
        <w:ind w:firstLine="480" w:firstLineChars="200"/>
        <w:rPr>
          <w:rFonts w:hint="eastAsia" w:ascii="宋体"/>
          <w:kern w:val="0"/>
          <w:sz w:val="24"/>
        </w:rPr>
      </w:pPr>
    </w:p>
    <w:p w14:paraId="0EE56238">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outlineLvl w:val="0"/>
        <w:rPr>
          <w:rFonts w:ascii="宋体" w:hAnsi="宋体"/>
          <w:b/>
          <w:kern w:val="0"/>
          <w:sz w:val="32"/>
        </w:rPr>
      </w:pPr>
      <w:r>
        <w:rPr>
          <w:rFonts w:hint="eastAsia" w:ascii="宋体" w:hAnsi="宋体"/>
          <w:b/>
          <w:kern w:val="0"/>
          <w:sz w:val="32"/>
        </w:rPr>
        <w:t xml:space="preserve">第三部分 </w:t>
      </w:r>
      <w:r>
        <w:rPr>
          <w:rFonts w:hint="eastAsia" w:ascii="宋体" w:hAnsi="宋体"/>
          <w:b/>
          <w:kern w:val="0"/>
          <w:sz w:val="32"/>
          <w:lang w:val="en-US" w:eastAsia="zh-CN"/>
        </w:rPr>
        <w:t xml:space="preserve">  </w:t>
      </w:r>
      <w:r>
        <w:rPr>
          <w:rFonts w:hint="eastAsia" w:ascii="宋体" w:hAnsi="宋体"/>
          <w:b/>
          <w:kern w:val="0"/>
          <w:sz w:val="32"/>
        </w:rPr>
        <w:t>供应商须知</w:t>
      </w:r>
    </w:p>
    <w:p w14:paraId="4F9AE674">
      <w:pPr>
        <w:adjustRightInd w:val="0"/>
        <w:snapToGrid w:val="0"/>
        <w:spacing w:line="360" w:lineRule="auto"/>
        <w:ind w:firstLine="480" w:firstLineChars="200"/>
        <w:rPr>
          <w:rFonts w:hint="eastAsia" w:ascii="黑体" w:hAnsi="黑体" w:eastAsia="黑体" w:cs="黑体"/>
          <w:kern w:val="0"/>
          <w:sz w:val="24"/>
        </w:rPr>
      </w:pPr>
      <w:r>
        <w:rPr>
          <w:rFonts w:hint="eastAsia" w:ascii="黑体" w:hAnsi="黑体" w:eastAsia="黑体" w:cs="黑体"/>
          <w:kern w:val="0"/>
          <w:sz w:val="24"/>
        </w:rPr>
        <w:t>一、说明</w:t>
      </w:r>
    </w:p>
    <w:p w14:paraId="370CC089">
      <w:pPr>
        <w:adjustRightInd w:val="0"/>
        <w:snapToGrid w:val="0"/>
        <w:spacing w:line="360" w:lineRule="auto"/>
        <w:ind w:firstLine="588" w:firstLineChars="245"/>
        <w:rPr>
          <w:rFonts w:ascii="宋体"/>
          <w:kern w:val="0"/>
          <w:sz w:val="24"/>
        </w:rPr>
      </w:pPr>
      <w:r>
        <w:rPr>
          <w:rFonts w:hint="eastAsia" w:ascii="宋体"/>
          <w:kern w:val="0"/>
          <w:sz w:val="24"/>
        </w:rPr>
        <w:t>1、本次采购是由采购人和采购代理机构组织和实施。无论过程中的做法和结果如何，竞争性磋商供应商自行承担所有与参加竞争性磋商有关的全部费用。</w:t>
      </w:r>
    </w:p>
    <w:p w14:paraId="117FE291">
      <w:pPr>
        <w:adjustRightInd w:val="0"/>
        <w:snapToGrid w:val="0"/>
        <w:spacing w:line="360" w:lineRule="auto"/>
        <w:ind w:firstLine="588" w:firstLineChars="245"/>
        <w:rPr>
          <w:rFonts w:ascii="宋体"/>
          <w:kern w:val="0"/>
          <w:sz w:val="24"/>
        </w:rPr>
      </w:pPr>
      <w:r>
        <w:rPr>
          <w:rFonts w:hint="eastAsia" w:ascii="宋体"/>
          <w:kern w:val="0"/>
          <w:sz w:val="24"/>
        </w:rPr>
        <w:t>2、合格的供应商</w:t>
      </w:r>
    </w:p>
    <w:p w14:paraId="278C5382">
      <w:pPr>
        <w:adjustRightInd w:val="0"/>
        <w:snapToGrid w:val="0"/>
        <w:spacing w:line="360" w:lineRule="auto"/>
        <w:ind w:firstLine="588" w:firstLineChars="245"/>
        <w:rPr>
          <w:rFonts w:ascii="宋体"/>
          <w:kern w:val="0"/>
          <w:sz w:val="24"/>
        </w:rPr>
      </w:pPr>
      <w:r>
        <w:rPr>
          <w:rFonts w:hint="eastAsia" w:ascii="宋体"/>
          <w:kern w:val="0"/>
          <w:sz w:val="24"/>
        </w:rPr>
        <w:t>2.1是响应磋商文件，参加竞争性磋商竞争，符合法律法规和本磋商文件规定的供应商资格要求，具备竞争性磋商条件的中华人民共和国独立法定代表人或其他组织，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法律、行政法规规定的其他条件。且有能力提供竞争性磋商货物及服务，并通过磋商委员会审核的供应商，均为合格的供应商。</w:t>
      </w:r>
    </w:p>
    <w:p w14:paraId="53B2E7F2">
      <w:pPr>
        <w:adjustRightInd w:val="0"/>
        <w:snapToGrid w:val="0"/>
        <w:spacing w:line="360" w:lineRule="auto"/>
        <w:ind w:firstLine="588" w:firstLineChars="245"/>
        <w:rPr>
          <w:rFonts w:ascii="宋体"/>
          <w:color w:val="000000"/>
          <w:kern w:val="0"/>
          <w:sz w:val="24"/>
        </w:rPr>
      </w:pPr>
      <w:r>
        <w:rPr>
          <w:rFonts w:hint="eastAsia" w:ascii="宋体"/>
          <w:color w:val="000000"/>
          <w:kern w:val="0"/>
          <w:sz w:val="24"/>
        </w:rPr>
        <w:t>2.2本项目不接受联合体投标</w:t>
      </w:r>
    </w:p>
    <w:p w14:paraId="01E5FD66">
      <w:pPr>
        <w:adjustRightInd w:val="0"/>
        <w:snapToGrid w:val="0"/>
        <w:spacing w:line="360" w:lineRule="auto"/>
        <w:ind w:firstLine="588" w:firstLineChars="245"/>
        <w:rPr>
          <w:rFonts w:ascii="宋体"/>
          <w:kern w:val="0"/>
          <w:sz w:val="24"/>
        </w:rPr>
      </w:pPr>
      <w:r>
        <w:rPr>
          <w:rFonts w:hint="eastAsia" w:ascii="宋体"/>
          <w:kern w:val="0"/>
          <w:sz w:val="24"/>
        </w:rPr>
        <w:t>2.3竞争性磋商供应商不得违反有关法律法规的强制性、禁止性规定。</w:t>
      </w:r>
    </w:p>
    <w:p w14:paraId="57904883">
      <w:pPr>
        <w:adjustRightInd w:val="0"/>
        <w:snapToGrid w:val="0"/>
        <w:spacing w:line="360" w:lineRule="auto"/>
        <w:ind w:firstLine="588" w:firstLineChars="245"/>
        <w:rPr>
          <w:rFonts w:ascii="宋体"/>
          <w:kern w:val="0"/>
          <w:sz w:val="24"/>
        </w:rPr>
      </w:pPr>
      <w:r>
        <w:rPr>
          <w:rFonts w:hint="eastAsia" w:ascii="宋体"/>
          <w:kern w:val="0"/>
          <w:sz w:val="24"/>
        </w:rPr>
        <w:t>2.4合同中提供的所有货物及其辅助服务，其来源均应符合响应文件要求而提供的设备、仪表、工具、备件、图纸和其他材料，本合同的支付也仅限于这些货物和服务。</w:t>
      </w:r>
    </w:p>
    <w:p w14:paraId="6E077E5A">
      <w:pPr>
        <w:adjustRightInd w:val="0"/>
        <w:snapToGrid w:val="0"/>
        <w:spacing w:line="360" w:lineRule="auto"/>
        <w:ind w:firstLine="480" w:firstLineChars="200"/>
        <w:rPr>
          <w:rFonts w:hint="eastAsia" w:ascii="黑体" w:hAnsi="黑体" w:eastAsia="黑体" w:cs="黑体"/>
          <w:kern w:val="0"/>
          <w:sz w:val="24"/>
        </w:rPr>
      </w:pPr>
      <w:r>
        <w:rPr>
          <w:rFonts w:hint="eastAsia" w:ascii="黑体" w:hAnsi="黑体" w:eastAsia="黑体" w:cs="黑体"/>
          <w:kern w:val="0"/>
          <w:sz w:val="24"/>
        </w:rPr>
        <w:t>二、磋商文件</w:t>
      </w:r>
    </w:p>
    <w:p w14:paraId="601B3B2F">
      <w:pPr>
        <w:adjustRightInd w:val="0"/>
        <w:snapToGrid w:val="0"/>
        <w:spacing w:line="360" w:lineRule="auto"/>
        <w:ind w:firstLine="480" w:firstLineChars="200"/>
        <w:rPr>
          <w:rFonts w:hint="eastAsia" w:ascii="楷体" w:hAnsi="楷体" w:eastAsia="楷体" w:cs="楷体"/>
          <w:kern w:val="0"/>
          <w:sz w:val="24"/>
          <w:lang w:val="en-US" w:eastAsia="zh-CN"/>
        </w:rPr>
      </w:pPr>
      <w:r>
        <w:rPr>
          <w:rFonts w:hint="eastAsia" w:ascii="楷体" w:hAnsi="楷体" w:eastAsia="楷体" w:cs="楷体"/>
          <w:kern w:val="0"/>
          <w:sz w:val="24"/>
        </w:rPr>
        <w:t>（一）磋商文件</w:t>
      </w:r>
      <w:r>
        <w:rPr>
          <w:rFonts w:hint="eastAsia" w:ascii="楷体" w:hAnsi="楷体" w:eastAsia="楷体" w:cs="楷体"/>
          <w:kern w:val="0"/>
          <w:sz w:val="24"/>
          <w:lang w:val="en-US" w:eastAsia="zh-CN"/>
        </w:rPr>
        <w:t>说明</w:t>
      </w:r>
    </w:p>
    <w:p w14:paraId="4A1C9472">
      <w:pPr>
        <w:adjustRightInd w:val="0"/>
        <w:snapToGrid w:val="0"/>
        <w:spacing w:line="360" w:lineRule="auto"/>
        <w:ind w:firstLine="480" w:firstLineChars="200"/>
        <w:rPr>
          <w:rFonts w:ascii="宋体"/>
          <w:kern w:val="0"/>
          <w:sz w:val="24"/>
        </w:rPr>
      </w:pPr>
      <w:r>
        <w:rPr>
          <w:rFonts w:hint="eastAsia" w:ascii="宋体"/>
          <w:kern w:val="0"/>
          <w:sz w:val="24"/>
          <w:lang w:val="en-US" w:eastAsia="zh-CN"/>
        </w:rPr>
        <w:t>磋商文件</w:t>
      </w:r>
      <w:r>
        <w:rPr>
          <w:rFonts w:hint="eastAsia" w:ascii="宋体"/>
          <w:kern w:val="0"/>
          <w:sz w:val="24"/>
        </w:rPr>
        <w:t>是供应商准备响应文件和参加磋商的依据，同时也是磋商的重要依据。磋商文件用以阐明磋商项目所需的资质、技术、服务及报价等要求、磋商程序、有关规定和注意事项等，主要是由磋商文件总目录所列内容组成。</w:t>
      </w:r>
    </w:p>
    <w:p w14:paraId="73138364">
      <w:pPr>
        <w:adjustRightInd w:val="0"/>
        <w:snapToGrid w:val="0"/>
        <w:spacing w:line="360" w:lineRule="auto"/>
        <w:ind w:firstLine="480" w:firstLineChars="200"/>
        <w:rPr>
          <w:rFonts w:ascii="宋体"/>
          <w:kern w:val="0"/>
          <w:sz w:val="24"/>
        </w:rPr>
      </w:pPr>
      <w:r>
        <w:rPr>
          <w:rFonts w:hint="eastAsia" w:ascii="宋体"/>
          <w:kern w:val="0"/>
          <w:sz w:val="24"/>
        </w:rPr>
        <w:t>1.1磋商文件采购项目需求中列明标的物的技术要求是采购人基于实际工作需要而提出的基本需求，如果有专利、商标、品牌、型号等信息的，仅起技术说明、参考作用，不具有任何限制性，</w:t>
      </w:r>
      <w:r>
        <w:rPr>
          <w:rFonts w:hint="eastAsia" w:ascii="宋体" w:hAnsi="宋体"/>
          <w:sz w:val="24"/>
          <w:shd w:val="clear" w:color="auto" w:fill="FFFFFF"/>
        </w:rPr>
        <w:t>参与竞争性磋商</w:t>
      </w:r>
      <w:r>
        <w:rPr>
          <w:rFonts w:hint="eastAsia" w:ascii="宋体"/>
          <w:kern w:val="0"/>
          <w:sz w:val="24"/>
        </w:rPr>
        <w:t>产品响应其指标性能要求即可。</w:t>
      </w:r>
    </w:p>
    <w:p w14:paraId="3B35573C">
      <w:pPr>
        <w:adjustRightInd w:val="0"/>
        <w:snapToGrid w:val="0"/>
        <w:spacing w:line="360" w:lineRule="auto"/>
        <w:ind w:firstLine="480" w:firstLineChars="200"/>
        <w:rPr>
          <w:rFonts w:ascii="宋体"/>
          <w:kern w:val="0"/>
          <w:sz w:val="24"/>
        </w:rPr>
      </w:pPr>
      <w:r>
        <w:rPr>
          <w:rFonts w:hint="eastAsia" w:ascii="宋体"/>
          <w:kern w:val="0"/>
          <w:sz w:val="24"/>
        </w:rPr>
        <w:t>1.2如果没有特别声明或要求，</w:t>
      </w:r>
      <w:r>
        <w:rPr>
          <w:rFonts w:hint="eastAsia" w:ascii="宋体" w:hAnsi="宋体"/>
          <w:sz w:val="24"/>
          <w:shd w:val="clear" w:color="auto" w:fill="FFFFFF"/>
        </w:rPr>
        <w:t>竞争性磋商</w:t>
      </w:r>
      <w:r>
        <w:rPr>
          <w:rFonts w:hint="eastAsia" w:ascii="宋体"/>
          <w:kern w:val="0"/>
          <w:sz w:val="24"/>
        </w:rPr>
        <w:t>供应商被视为充分熟悉本竞争性磋商项目所在地与履行合同有关的各种情况，包括自然环境、气候条件、劳动力及公用设施等，本磋商文件不再对上述情况进行描述。</w:t>
      </w:r>
    </w:p>
    <w:p w14:paraId="6BCFB788">
      <w:pPr>
        <w:adjustRightInd w:val="0"/>
        <w:snapToGrid w:val="0"/>
        <w:spacing w:line="360" w:lineRule="auto"/>
        <w:ind w:firstLine="480" w:firstLineChars="200"/>
        <w:rPr>
          <w:rFonts w:ascii="宋体"/>
          <w:kern w:val="0"/>
          <w:sz w:val="24"/>
        </w:rPr>
      </w:pPr>
      <w:r>
        <w:rPr>
          <w:rFonts w:hint="eastAsia" w:ascii="宋体"/>
          <w:kern w:val="0"/>
          <w:sz w:val="24"/>
        </w:rPr>
        <w:t>1.3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14:paraId="6D836031">
      <w:pPr>
        <w:adjustRightInd w:val="0"/>
        <w:snapToGrid w:val="0"/>
        <w:spacing w:line="360" w:lineRule="auto"/>
        <w:ind w:firstLine="480" w:firstLineChars="200"/>
        <w:rPr>
          <w:rFonts w:hint="eastAsia" w:ascii="楷体" w:hAnsi="楷体" w:eastAsia="楷体" w:cs="楷体"/>
          <w:kern w:val="0"/>
          <w:sz w:val="24"/>
        </w:rPr>
      </w:pPr>
      <w:r>
        <w:rPr>
          <w:rFonts w:hint="eastAsia" w:ascii="楷体" w:hAnsi="楷体" w:eastAsia="楷体" w:cs="楷体"/>
          <w:kern w:val="0"/>
          <w:sz w:val="24"/>
        </w:rPr>
        <w:t>（二）磋商文件的质疑</w:t>
      </w:r>
    </w:p>
    <w:p w14:paraId="6F18B96E">
      <w:pPr>
        <w:adjustRightInd w:val="0"/>
        <w:snapToGrid w:val="0"/>
        <w:spacing w:line="360" w:lineRule="auto"/>
        <w:ind w:firstLine="480" w:firstLineChars="200"/>
        <w:rPr>
          <w:rFonts w:ascii="宋体"/>
          <w:kern w:val="0"/>
          <w:sz w:val="24"/>
        </w:rPr>
      </w:pPr>
      <w:r>
        <w:rPr>
          <w:rFonts w:ascii="宋体" w:hAnsi="宋体"/>
          <w:sz w:val="24"/>
          <w:shd w:val="clear" w:color="auto" w:fill="FFFFFF"/>
        </w:rPr>
        <w:t>1</w:t>
      </w:r>
      <w:r>
        <w:rPr>
          <w:rFonts w:hint="eastAsia" w:ascii="宋体" w:hAnsi="宋体"/>
          <w:sz w:val="24"/>
          <w:shd w:val="clear" w:color="auto" w:fill="FFFFFF"/>
        </w:rPr>
        <w:t>.</w:t>
      </w:r>
      <w:r>
        <w:rPr>
          <w:rFonts w:hint="eastAsia" w:ascii="宋体" w:hAnsi="宋体"/>
          <w:sz w:val="24"/>
        </w:rPr>
        <w:t>凡参加本次竞争性磋商的</w:t>
      </w:r>
      <w:r>
        <w:rPr>
          <w:rFonts w:hint="eastAsia" w:ascii="宋体"/>
          <w:kern w:val="0"/>
          <w:sz w:val="24"/>
        </w:rPr>
        <w:t>供应商</w:t>
      </w:r>
      <w:r>
        <w:rPr>
          <w:rFonts w:hint="eastAsia" w:ascii="宋体" w:hAnsi="宋体"/>
          <w:sz w:val="24"/>
        </w:rPr>
        <w:t>被视为已充分认识和理解了任何与本项目有关的影响事项和困难、风险等情况。</w:t>
      </w:r>
    </w:p>
    <w:p w14:paraId="606EC968">
      <w:pPr>
        <w:spacing w:line="360" w:lineRule="auto"/>
        <w:ind w:firstLine="480" w:firstLineChars="200"/>
        <w:rPr>
          <w:rFonts w:ascii="宋体" w:hAnsi="宋体"/>
          <w:sz w:val="24"/>
        </w:rPr>
      </w:pPr>
      <w:r>
        <w:rPr>
          <w:rFonts w:hint="eastAsia" w:ascii="宋体" w:hAnsi="宋体"/>
          <w:sz w:val="24"/>
        </w:rPr>
        <w:t>2.潜在供应商如对磋商文件有疑问，按照相关法律法规规定，按</w:t>
      </w:r>
      <w:r>
        <w:rPr>
          <w:rFonts w:hint="eastAsia" w:ascii="宋体" w:hAnsi="宋体"/>
          <w:sz w:val="24"/>
          <w:shd w:val="clear" w:color="auto" w:fill="FFFFFF"/>
        </w:rPr>
        <w:t>竞争性磋商文件</w:t>
      </w:r>
      <w:r>
        <w:rPr>
          <w:rFonts w:hint="eastAsia" w:ascii="宋体" w:hAnsi="宋体"/>
          <w:sz w:val="24"/>
        </w:rPr>
        <w:t>邀请中载明的地址，以书面形式，通知到采购代理机构，采购代理机构将按</w:t>
      </w:r>
      <w:r>
        <w:rPr>
          <w:rFonts w:hint="eastAsia" w:ascii="宋体" w:hAnsi="宋体"/>
          <w:color w:val="000000"/>
          <w:sz w:val="24"/>
        </w:rPr>
        <w:t>《政府采购法》</w:t>
      </w:r>
      <w:r>
        <w:rPr>
          <w:rFonts w:hint="eastAsia" w:ascii="宋体" w:hAnsi="宋体"/>
          <w:sz w:val="24"/>
        </w:rPr>
        <w:t>和财政部第94号令等相关法律法规进行答复。</w:t>
      </w:r>
    </w:p>
    <w:p w14:paraId="513C4B9C">
      <w:pPr>
        <w:spacing w:line="360" w:lineRule="auto"/>
        <w:ind w:firstLine="480" w:firstLineChars="200"/>
        <w:rPr>
          <w:rFonts w:ascii="宋体" w:hAnsi="宋体"/>
          <w:sz w:val="24"/>
        </w:rPr>
      </w:pPr>
      <w:r>
        <w:rPr>
          <w:rFonts w:hint="eastAsia" w:ascii="宋体" w:hAnsi="宋体"/>
          <w:sz w:val="24"/>
        </w:rPr>
        <w:t>3.供应商提出质疑应当提交质疑函和必要的证明材料。质疑函应当包括下列内容：</w:t>
      </w:r>
    </w:p>
    <w:p w14:paraId="01F911A9">
      <w:pPr>
        <w:spacing w:line="360" w:lineRule="auto"/>
        <w:ind w:firstLine="480" w:firstLineChars="200"/>
        <w:rPr>
          <w:rFonts w:ascii="宋体" w:hAnsi="宋体"/>
          <w:sz w:val="24"/>
        </w:rPr>
      </w:pPr>
      <w:r>
        <w:rPr>
          <w:rFonts w:hint="eastAsia" w:ascii="宋体" w:hAnsi="宋体"/>
          <w:sz w:val="24"/>
        </w:rPr>
        <w:t>3.1供应商的姓名或者名称、地址、邮编、联系人及联系电话；</w:t>
      </w:r>
    </w:p>
    <w:p w14:paraId="7E166BC5">
      <w:pPr>
        <w:spacing w:line="360" w:lineRule="auto"/>
        <w:ind w:firstLine="480" w:firstLineChars="200"/>
        <w:rPr>
          <w:rFonts w:ascii="宋体" w:hAnsi="宋体"/>
          <w:sz w:val="24"/>
        </w:rPr>
      </w:pPr>
      <w:r>
        <w:rPr>
          <w:rFonts w:hint="eastAsia" w:ascii="宋体" w:hAnsi="宋体"/>
          <w:sz w:val="24"/>
        </w:rPr>
        <w:t>3.2质疑项目的名称、编号；</w:t>
      </w:r>
    </w:p>
    <w:p w14:paraId="61FF4463">
      <w:pPr>
        <w:spacing w:line="360" w:lineRule="auto"/>
        <w:ind w:firstLine="480" w:firstLineChars="200"/>
        <w:rPr>
          <w:rFonts w:ascii="宋体" w:hAnsi="宋体"/>
          <w:sz w:val="24"/>
        </w:rPr>
      </w:pPr>
      <w:r>
        <w:rPr>
          <w:rFonts w:hint="eastAsia" w:ascii="宋体" w:hAnsi="宋体"/>
          <w:sz w:val="24"/>
        </w:rPr>
        <w:t>3.3具体、明确的质疑事项和与质疑事项相关的请求；</w:t>
      </w:r>
    </w:p>
    <w:p w14:paraId="33A49F3D">
      <w:pPr>
        <w:spacing w:line="360" w:lineRule="auto"/>
        <w:ind w:firstLine="480" w:firstLineChars="200"/>
        <w:rPr>
          <w:rFonts w:ascii="宋体" w:hAnsi="宋体"/>
          <w:sz w:val="24"/>
        </w:rPr>
      </w:pPr>
      <w:r>
        <w:rPr>
          <w:rFonts w:hint="eastAsia" w:ascii="宋体" w:hAnsi="宋体"/>
          <w:sz w:val="24"/>
        </w:rPr>
        <w:t>3.4事实依据；</w:t>
      </w:r>
    </w:p>
    <w:p w14:paraId="4D6FB5A4">
      <w:pPr>
        <w:spacing w:line="360" w:lineRule="auto"/>
        <w:ind w:firstLine="480" w:firstLineChars="200"/>
        <w:rPr>
          <w:rFonts w:ascii="宋体" w:hAnsi="宋体"/>
          <w:sz w:val="24"/>
        </w:rPr>
      </w:pPr>
      <w:r>
        <w:rPr>
          <w:rFonts w:hint="eastAsia" w:ascii="宋体" w:hAnsi="宋体"/>
          <w:sz w:val="24"/>
        </w:rPr>
        <w:t>3.5必要的法律依据；</w:t>
      </w:r>
    </w:p>
    <w:p w14:paraId="307F7755">
      <w:pPr>
        <w:spacing w:line="360" w:lineRule="auto"/>
        <w:ind w:firstLine="480" w:firstLineChars="200"/>
        <w:rPr>
          <w:rFonts w:ascii="宋体" w:hAnsi="宋体"/>
          <w:sz w:val="24"/>
        </w:rPr>
      </w:pPr>
      <w:r>
        <w:rPr>
          <w:rFonts w:hint="eastAsia" w:ascii="宋体" w:hAnsi="宋体"/>
          <w:sz w:val="24"/>
        </w:rPr>
        <w:t>3.6提出质疑的日期。</w:t>
      </w:r>
    </w:p>
    <w:p w14:paraId="50FB72E9">
      <w:pPr>
        <w:spacing w:line="360" w:lineRule="auto"/>
        <w:ind w:firstLine="480" w:firstLineChars="200"/>
        <w:rPr>
          <w:rFonts w:ascii="宋体" w:hAnsi="宋体"/>
          <w:sz w:val="24"/>
        </w:rPr>
      </w:pPr>
      <w:r>
        <w:rPr>
          <w:rFonts w:hint="eastAsia" w:ascii="宋体" w:hAnsi="宋体"/>
          <w:sz w:val="24"/>
        </w:rPr>
        <w:t>供应商为自然人的，应当由本人签字；供应商为法定代表人或者其他组织的，应当由法定代表人、主要负责人，或者其授权代表签字或者盖章，并加盖公章。</w:t>
      </w:r>
    </w:p>
    <w:p w14:paraId="09DAC028">
      <w:pPr>
        <w:spacing w:line="360" w:lineRule="auto"/>
        <w:ind w:firstLine="480" w:firstLineChars="200"/>
        <w:rPr>
          <w:rFonts w:ascii="宋体" w:hAnsi="宋体"/>
          <w:sz w:val="24"/>
        </w:rPr>
      </w:pPr>
      <w:r>
        <w:rPr>
          <w:rFonts w:hint="eastAsia" w:ascii="宋体" w:hAnsi="宋体"/>
          <w:sz w:val="24"/>
        </w:rPr>
        <w:t>4.</w:t>
      </w:r>
      <w:r>
        <w:rPr>
          <w:rFonts w:ascii="宋体" w:hAnsi="宋体"/>
          <w:sz w:val="24"/>
        </w:rPr>
        <w:t>供应商</w:t>
      </w:r>
      <w:r>
        <w:rPr>
          <w:rFonts w:hint="eastAsia" w:ascii="宋体" w:hAnsi="宋体"/>
          <w:sz w:val="24"/>
        </w:rPr>
        <w:t>应</w:t>
      </w:r>
      <w:r>
        <w:rPr>
          <w:rFonts w:ascii="宋体" w:hAnsi="宋体"/>
          <w:sz w:val="24"/>
        </w:rPr>
        <w:t>在法定质疑期内一次性提出针对同一采购程序环节的质疑。</w:t>
      </w:r>
    </w:p>
    <w:p w14:paraId="444BDD9F">
      <w:pPr>
        <w:adjustRightInd w:val="0"/>
        <w:snapToGrid w:val="0"/>
        <w:spacing w:line="360" w:lineRule="auto"/>
        <w:ind w:firstLine="480" w:firstLineChars="200"/>
        <w:rPr>
          <w:rFonts w:ascii="宋体" w:hAnsi="宋体"/>
          <w:sz w:val="24"/>
        </w:rPr>
      </w:pPr>
      <w:r>
        <w:rPr>
          <w:rFonts w:hint="eastAsia" w:ascii="宋体" w:hAnsi="宋体"/>
          <w:sz w:val="24"/>
        </w:rPr>
        <w:t>5.</w:t>
      </w:r>
      <w:r>
        <w:rPr>
          <w:rFonts w:ascii="宋体" w:hAnsi="宋体"/>
          <w:sz w:val="24"/>
        </w:rPr>
        <w:t>质疑内容不得含有虚假、恶意成份。依照谁主张谁举证的原则，提出质疑者必须同时提交相关确凿的证据材料和注明事实的确切来源，对捏造事实、滥用维权扰乱采购秩序的恶意质疑者或举证不全查无实据被驳回次数在</w:t>
      </w:r>
      <w:r>
        <w:rPr>
          <w:rFonts w:hint="eastAsia" w:ascii="宋体" w:hAnsi="宋体"/>
          <w:sz w:val="24"/>
        </w:rPr>
        <w:t>全国范围内12个月</w:t>
      </w:r>
      <w:r>
        <w:rPr>
          <w:rFonts w:ascii="宋体" w:hAnsi="宋体"/>
          <w:sz w:val="24"/>
        </w:rPr>
        <w:t>内达三次以上，将</w:t>
      </w:r>
      <w:r>
        <w:rPr>
          <w:rFonts w:hint="eastAsia" w:ascii="宋体" w:hAnsi="宋体"/>
          <w:sz w:val="24"/>
        </w:rPr>
        <w:t>由财政部门</w:t>
      </w:r>
      <w:r>
        <w:rPr>
          <w:rFonts w:ascii="宋体" w:hAnsi="宋体"/>
          <w:sz w:val="24"/>
        </w:rPr>
        <w:t>纳入不良行为记录名单并承担相应的法律责任。</w:t>
      </w:r>
    </w:p>
    <w:p w14:paraId="728149BC">
      <w:pPr>
        <w:adjustRightInd w:val="0"/>
        <w:snapToGrid w:val="0"/>
        <w:spacing w:line="360" w:lineRule="auto"/>
        <w:ind w:firstLine="480" w:firstLineChars="200"/>
        <w:rPr>
          <w:rFonts w:hint="eastAsia" w:ascii="楷体" w:hAnsi="楷体" w:eastAsia="楷体" w:cs="楷体"/>
          <w:kern w:val="0"/>
          <w:sz w:val="24"/>
        </w:rPr>
      </w:pPr>
      <w:r>
        <w:rPr>
          <w:rFonts w:hint="eastAsia" w:ascii="楷体" w:hAnsi="楷体" w:eastAsia="楷体" w:cs="楷体"/>
          <w:kern w:val="0"/>
          <w:sz w:val="24"/>
        </w:rPr>
        <w:t>（三）磋商文件的澄清或者修改</w:t>
      </w:r>
    </w:p>
    <w:p w14:paraId="43A117F2">
      <w:pPr>
        <w:adjustRightInd w:val="0"/>
        <w:snapToGrid w:val="0"/>
        <w:spacing w:line="360" w:lineRule="auto"/>
        <w:ind w:firstLine="480" w:firstLineChars="200"/>
        <w:rPr>
          <w:rFonts w:ascii="宋体"/>
          <w:kern w:val="0"/>
          <w:sz w:val="24"/>
        </w:rPr>
      </w:pPr>
      <w:r>
        <w:rPr>
          <w:rFonts w:hint="eastAsia" w:ascii="宋体" w:hAnsi="宋体"/>
          <w:kern w:val="0"/>
          <w:sz w:val="24"/>
        </w:rPr>
        <w:t>1.</w:t>
      </w:r>
      <w:r>
        <w:rPr>
          <w:rFonts w:ascii="宋体"/>
          <w:kern w:val="0"/>
          <w:sz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2ED74D19">
      <w:pPr>
        <w:adjustRightInd w:val="0"/>
        <w:snapToGrid w:val="0"/>
        <w:spacing w:line="360" w:lineRule="auto"/>
        <w:ind w:firstLine="480" w:firstLineChars="200"/>
        <w:rPr>
          <w:rFonts w:ascii="宋体"/>
          <w:kern w:val="0"/>
          <w:sz w:val="24"/>
        </w:rPr>
      </w:pPr>
      <w:r>
        <w:rPr>
          <w:rFonts w:hint="eastAsia" w:ascii="宋体"/>
          <w:kern w:val="0"/>
          <w:sz w:val="24"/>
        </w:rPr>
        <w:t>2.磋商文件的修改书将构成磋商文件的一部分，对</w:t>
      </w:r>
      <w:r>
        <w:rPr>
          <w:rFonts w:hint="eastAsia" w:ascii="宋体" w:hAnsi="宋体"/>
          <w:sz w:val="24"/>
          <w:shd w:val="clear" w:color="auto" w:fill="FFFFFF"/>
        </w:rPr>
        <w:t>竞争性磋商</w:t>
      </w:r>
      <w:r>
        <w:rPr>
          <w:rFonts w:hint="eastAsia" w:ascii="宋体"/>
          <w:kern w:val="0"/>
          <w:sz w:val="24"/>
        </w:rPr>
        <w:t>供应商有约束力。</w:t>
      </w:r>
    </w:p>
    <w:p w14:paraId="01580A26">
      <w:pPr>
        <w:adjustRightInd w:val="0"/>
        <w:snapToGrid w:val="0"/>
        <w:spacing w:line="360" w:lineRule="auto"/>
        <w:ind w:firstLine="480" w:firstLineChars="200"/>
        <w:rPr>
          <w:rFonts w:hint="eastAsia" w:ascii="黑体" w:hAnsi="黑体" w:eastAsia="黑体" w:cs="黑体"/>
          <w:b w:val="0"/>
          <w:kern w:val="0"/>
          <w:sz w:val="24"/>
        </w:rPr>
      </w:pPr>
      <w:r>
        <w:rPr>
          <w:rFonts w:hint="eastAsia" w:ascii="黑体" w:hAnsi="黑体" w:eastAsia="黑体" w:cs="黑体"/>
          <w:b w:val="0"/>
          <w:kern w:val="0"/>
          <w:sz w:val="24"/>
        </w:rPr>
        <w:t>三、响应文件</w:t>
      </w:r>
    </w:p>
    <w:p w14:paraId="378E16C4">
      <w:pPr>
        <w:adjustRightInd w:val="0"/>
        <w:snapToGrid w:val="0"/>
        <w:spacing w:line="360" w:lineRule="auto"/>
        <w:ind w:firstLine="480" w:firstLineChars="200"/>
        <w:rPr>
          <w:rFonts w:hint="eastAsia" w:ascii="楷体" w:hAnsi="楷体" w:eastAsia="楷体" w:cs="楷体"/>
          <w:kern w:val="0"/>
          <w:sz w:val="24"/>
        </w:rPr>
      </w:pPr>
      <w:r>
        <w:rPr>
          <w:rFonts w:hint="eastAsia" w:ascii="楷体" w:hAnsi="楷体" w:eastAsia="楷体" w:cs="楷体"/>
          <w:kern w:val="0"/>
          <w:sz w:val="24"/>
        </w:rPr>
        <w:t>（一）</w:t>
      </w:r>
      <w:r>
        <w:rPr>
          <w:rFonts w:hint="eastAsia" w:ascii="楷体" w:hAnsi="楷体" w:eastAsia="楷体" w:cs="楷体"/>
          <w:sz w:val="24"/>
          <w:shd w:val="clear" w:color="auto" w:fill="FFFFFF"/>
        </w:rPr>
        <w:t>响应文件</w:t>
      </w:r>
      <w:r>
        <w:rPr>
          <w:rFonts w:hint="eastAsia" w:ascii="楷体" w:hAnsi="楷体" w:eastAsia="楷体" w:cs="楷体"/>
          <w:kern w:val="0"/>
          <w:sz w:val="24"/>
        </w:rPr>
        <w:t>的要求</w:t>
      </w:r>
    </w:p>
    <w:p w14:paraId="2B900A77">
      <w:pPr>
        <w:adjustRightInd w:val="0"/>
        <w:snapToGrid w:val="0"/>
        <w:spacing w:line="360" w:lineRule="auto"/>
        <w:ind w:firstLine="480" w:firstLineChars="200"/>
        <w:rPr>
          <w:rFonts w:ascii="宋体"/>
          <w:kern w:val="0"/>
          <w:sz w:val="24"/>
        </w:rPr>
      </w:pPr>
      <w:r>
        <w:rPr>
          <w:rFonts w:hint="eastAsia" w:ascii="宋体"/>
          <w:kern w:val="0"/>
          <w:sz w:val="24"/>
        </w:rPr>
        <w:t>1.</w:t>
      </w:r>
      <w:r>
        <w:rPr>
          <w:rFonts w:hint="eastAsia" w:ascii="宋体" w:hAnsi="宋体"/>
          <w:sz w:val="24"/>
          <w:shd w:val="clear" w:color="auto" w:fill="FFFFFF"/>
        </w:rPr>
        <w:t>竞争性磋商</w:t>
      </w:r>
      <w:r>
        <w:rPr>
          <w:rFonts w:hint="eastAsia" w:ascii="宋体"/>
          <w:kern w:val="0"/>
          <w:sz w:val="24"/>
        </w:rPr>
        <w:t>供应商应仔细阅读磋商文件的所有内容，按磋商文件的要求，详细编制响应文件，并保证响应文件的正确性和真实性。</w:t>
      </w:r>
    </w:p>
    <w:p w14:paraId="0C781362">
      <w:pPr>
        <w:adjustRightInd w:val="0"/>
        <w:snapToGrid w:val="0"/>
        <w:spacing w:line="360" w:lineRule="auto"/>
        <w:ind w:firstLine="480" w:firstLineChars="200"/>
        <w:rPr>
          <w:rFonts w:ascii="宋体"/>
          <w:kern w:val="0"/>
          <w:sz w:val="24"/>
        </w:rPr>
      </w:pPr>
      <w:r>
        <w:rPr>
          <w:rFonts w:hint="eastAsia" w:ascii="宋体"/>
          <w:kern w:val="0"/>
          <w:sz w:val="24"/>
        </w:rPr>
        <w:t>2.不按磋商文件的资格要求提供的</w:t>
      </w:r>
      <w:r>
        <w:rPr>
          <w:rFonts w:hint="eastAsia" w:ascii="宋体" w:hAnsi="宋体"/>
          <w:sz w:val="24"/>
          <w:shd w:val="clear" w:color="auto" w:fill="FFFFFF"/>
        </w:rPr>
        <w:t>响应</w:t>
      </w:r>
      <w:r>
        <w:rPr>
          <w:rFonts w:hint="eastAsia" w:ascii="宋体"/>
          <w:kern w:val="0"/>
          <w:sz w:val="24"/>
        </w:rPr>
        <w:t>文件将被拒绝。</w:t>
      </w:r>
    </w:p>
    <w:p w14:paraId="07DACB0B">
      <w:pPr>
        <w:adjustRightInd w:val="0"/>
        <w:snapToGrid w:val="0"/>
        <w:spacing w:line="360" w:lineRule="auto"/>
        <w:ind w:firstLine="480" w:firstLineChars="200"/>
        <w:rPr>
          <w:rFonts w:hint="eastAsia" w:ascii="楷体" w:hAnsi="楷体" w:eastAsia="楷体" w:cs="楷体"/>
          <w:kern w:val="0"/>
          <w:sz w:val="24"/>
        </w:rPr>
      </w:pPr>
      <w:r>
        <w:rPr>
          <w:rFonts w:hint="eastAsia" w:ascii="楷体" w:hAnsi="楷体" w:eastAsia="楷体" w:cs="楷体"/>
          <w:kern w:val="0"/>
          <w:sz w:val="24"/>
        </w:rPr>
        <w:t>（二）</w:t>
      </w:r>
      <w:r>
        <w:rPr>
          <w:rFonts w:hint="eastAsia" w:ascii="楷体" w:hAnsi="楷体" w:eastAsia="楷体" w:cs="楷体"/>
          <w:sz w:val="24"/>
          <w:shd w:val="clear" w:color="auto" w:fill="FFFFFF"/>
        </w:rPr>
        <w:t>响应文件</w:t>
      </w:r>
      <w:r>
        <w:rPr>
          <w:rFonts w:hint="eastAsia" w:ascii="楷体" w:hAnsi="楷体" w:eastAsia="楷体" w:cs="楷体"/>
          <w:kern w:val="0"/>
          <w:sz w:val="24"/>
        </w:rPr>
        <w:t>的组成</w:t>
      </w:r>
    </w:p>
    <w:p w14:paraId="6AF546CC">
      <w:pPr>
        <w:adjustRightInd w:val="0"/>
        <w:snapToGrid w:val="0"/>
        <w:spacing w:line="360" w:lineRule="auto"/>
        <w:ind w:firstLine="480" w:firstLineChars="200"/>
        <w:rPr>
          <w:rFonts w:ascii="宋体"/>
          <w:kern w:val="0"/>
          <w:sz w:val="24"/>
        </w:rPr>
      </w:pPr>
      <w:r>
        <w:rPr>
          <w:rFonts w:hint="eastAsia" w:ascii="宋体" w:hAnsi="宋体"/>
          <w:sz w:val="24"/>
          <w:shd w:val="clear" w:color="auto" w:fill="FFFFFF"/>
        </w:rPr>
        <w:t>竞争性磋商</w:t>
      </w:r>
      <w:r>
        <w:rPr>
          <w:rFonts w:hint="eastAsia" w:ascii="宋体"/>
          <w:kern w:val="0"/>
          <w:sz w:val="24"/>
        </w:rPr>
        <w:t xml:space="preserve">供应商获取磋商文件后，按照磋商文件中有关响应文件的规定和要求编制并提供竞争性磋商响应文件。供应商提交的响应文件主要由磋商文件中响应文件格式所列目录内容组成，需编写响应文件目录。 </w:t>
      </w:r>
    </w:p>
    <w:p w14:paraId="13A82D7F">
      <w:pPr>
        <w:adjustRightInd w:val="0"/>
        <w:snapToGrid w:val="0"/>
        <w:spacing w:line="360" w:lineRule="auto"/>
        <w:ind w:firstLine="480" w:firstLineChars="200"/>
        <w:rPr>
          <w:rFonts w:hint="eastAsia" w:ascii="楷体" w:hAnsi="楷体" w:eastAsia="楷体" w:cs="楷体"/>
          <w:kern w:val="0"/>
          <w:sz w:val="24"/>
        </w:rPr>
      </w:pPr>
      <w:r>
        <w:rPr>
          <w:rFonts w:hint="eastAsia" w:ascii="楷体" w:hAnsi="楷体" w:eastAsia="楷体" w:cs="楷体"/>
          <w:kern w:val="0"/>
          <w:sz w:val="24"/>
        </w:rPr>
        <w:t>（三）成交服务费</w:t>
      </w:r>
    </w:p>
    <w:p w14:paraId="3807C964">
      <w:pPr>
        <w:pStyle w:val="21"/>
        <w:adjustRightInd w:val="0"/>
        <w:snapToGrid w:val="0"/>
        <w:spacing w:line="360" w:lineRule="auto"/>
        <w:ind w:firstLine="448" w:firstLineChars="200"/>
        <w:rPr>
          <w:rFonts w:hint="eastAsia" w:ascii="宋体" w:hAnsi="Courier New" w:eastAsia="宋体"/>
          <w:kern w:val="0"/>
        </w:rPr>
      </w:pPr>
      <w:r>
        <w:rPr>
          <w:rFonts w:hint="eastAsia" w:ascii="宋体" w:hAnsi="Courier New" w:eastAsia="宋体"/>
          <w:kern w:val="0"/>
        </w:rPr>
        <w:t>成交供应商应向海南省教学仪器设备招标中心有限公司支付的成交服务费，以成交金额为基数，成交服务费参照国家有关部门文件(计价格〔2002〕1980号文及发改价格〔2011〕534号文)规定收取，</w:t>
      </w:r>
      <w:r>
        <w:rPr>
          <w:rFonts w:hint="eastAsia" w:ascii="宋体" w:hAnsi="Courier New" w:eastAsia="宋体"/>
          <w:kern w:val="0"/>
          <w:lang w:val="en-US" w:eastAsia="zh-CN"/>
        </w:rPr>
        <w:t>不足</w:t>
      </w:r>
      <w:r>
        <w:rPr>
          <w:rFonts w:hint="eastAsia"/>
          <w:kern w:val="0"/>
          <w:lang w:val="en-US" w:eastAsia="zh-CN"/>
        </w:rPr>
        <w:t>3500</w:t>
      </w:r>
      <w:r>
        <w:rPr>
          <w:rFonts w:hint="eastAsia" w:ascii="宋体" w:hAnsi="Courier New" w:eastAsia="宋体"/>
          <w:kern w:val="0"/>
          <w:lang w:val="en-US" w:eastAsia="zh-CN"/>
        </w:rPr>
        <w:t>.00元的按最低</w:t>
      </w:r>
      <w:r>
        <w:rPr>
          <w:rFonts w:hint="eastAsia"/>
          <w:kern w:val="0"/>
          <w:lang w:val="en-US" w:eastAsia="zh-CN"/>
        </w:rPr>
        <w:t>3500</w:t>
      </w:r>
      <w:r>
        <w:rPr>
          <w:rFonts w:hint="eastAsia" w:ascii="宋体" w:hAnsi="Courier New" w:eastAsia="宋体"/>
          <w:kern w:val="0"/>
          <w:lang w:val="en-US" w:eastAsia="zh-CN"/>
        </w:rPr>
        <w:t>.00元收取</w:t>
      </w:r>
      <w:r>
        <w:rPr>
          <w:rFonts w:hint="eastAsia" w:ascii="宋体" w:hAnsi="Courier New" w:eastAsia="宋体"/>
          <w:kern w:val="0"/>
        </w:rPr>
        <w:t>。</w:t>
      </w:r>
    </w:p>
    <w:p w14:paraId="34FA0A29">
      <w:pPr>
        <w:adjustRightInd w:val="0"/>
        <w:snapToGrid w:val="0"/>
        <w:spacing w:line="360" w:lineRule="auto"/>
        <w:ind w:firstLine="480" w:firstLineChars="200"/>
        <w:rPr>
          <w:rFonts w:ascii="宋体"/>
          <w:kern w:val="0"/>
          <w:sz w:val="24"/>
        </w:rPr>
      </w:pPr>
      <w:r>
        <w:rPr>
          <w:rFonts w:hint="eastAsia" w:ascii="楷体" w:hAnsi="楷体" w:eastAsia="楷体" w:cs="楷体"/>
          <w:kern w:val="0"/>
          <w:sz w:val="24"/>
        </w:rPr>
        <w:t>（四）</w:t>
      </w:r>
      <w:r>
        <w:rPr>
          <w:rFonts w:hint="eastAsia" w:ascii="楷体" w:hAnsi="楷体" w:eastAsia="楷体" w:cs="楷体"/>
          <w:sz w:val="24"/>
          <w:shd w:val="clear" w:color="auto" w:fill="FFFFFF"/>
        </w:rPr>
        <w:t>响应文件</w:t>
      </w:r>
      <w:r>
        <w:rPr>
          <w:rFonts w:hint="eastAsia" w:ascii="楷体" w:hAnsi="楷体" w:eastAsia="楷体" w:cs="楷体"/>
          <w:kern w:val="0"/>
          <w:sz w:val="24"/>
        </w:rPr>
        <w:t>的有效期</w:t>
      </w:r>
    </w:p>
    <w:p w14:paraId="5A49C3CA">
      <w:pPr>
        <w:adjustRightInd w:val="0"/>
        <w:snapToGrid w:val="0"/>
        <w:spacing w:line="360" w:lineRule="auto"/>
        <w:ind w:firstLine="480" w:firstLineChars="200"/>
        <w:rPr>
          <w:rFonts w:ascii="宋体"/>
          <w:kern w:val="0"/>
          <w:sz w:val="24"/>
        </w:rPr>
      </w:pPr>
      <w:r>
        <w:rPr>
          <w:rFonts w:hint="eastAsia" w:ascii="宋体"/>
          <w:kern w:val="0"/>
          <w:sz w:val="24"/>
        </w:rPr>
        <w:t>1.自供应商</w:t>
      </w:r>
      <w:r>
        <w:rPr>
          <w:rFonts w:hint="eastAsia" w:ascii="宋体" w:hAnsi="宋体"/>
          <w:sz w:val="24"/>
        </w:rPr>
        <w:t>递交响应文件截止</w:t>
      </w:r>
      <w:r>
        <w:rPr>
          <w:rFonts w:hint="eastAsia" w:ascii="宋体"/>
          <w:kern w:val="0"/>
          <w:sz w:val="24"/>
        </w:rPr>
        <w:t>之日起90天内，</w:t>
      </w:r>
      <w:r>
        <w:rPr>
          <w:rFonts w:hint="eastAsia" w:ascii="宋体" w:hAnsi="宋体"/>
          <w:sz w:val="24"/>
          <w:shd w:val="clear" w:color="auto" w:fill="FFFFFF"/>
        </w:rPr>
        <w:t>响应文件</w:t>
      </w:r>
      <w:r>
        <w:rPr>
          <w:rFonts w:hint="eastAsia" w:ascii="宋体"/>
          <w:kern w:val="0"/>
          <w:sz w:val="24"/>
        </w:rPr>
        <w:t>应保持有效。有效期短于这个规定期限的</w:t>
      </w:r>
      <w:r>
        <w:rPr>
          <w:rFonts w:hint="eastAsia" w:ascii="宋体" w:hAnsi="宋体"/>
          <w:sz w:val="24"/>
          <w:shd w:val="clear" w:color="auto" w:fill="FFFFFF"/>
        </w:rPr>
        <w:t>竞争性磋商</w:t>
      </w:r>
      <w:r>
        <w:rPr>
          <w:rFonts w:hint="eastAsia" w:ascii="宋体"/>
          <w:kern w:val="0"/>
          <w:sz w:val="24"/>
        </w:rPr>
        <w:t>供应商将被拒绝。</w:t>
      </w:r>
    </w:p>
    <w:p w14:paraId="2BF9DC26">
      <w:pPr>
        <w:adjustRightInd w:val="0"/>
        <w:snapToGrid w:val="0"/>
        <w:spacing w:line="360" w:lineRule="auto"/>
        <w:ind w:firstLine="480" w:firstLineChars="200"/>
        <w:rPr>
          <w:rFonts w:ascii="宋体"/>
          <w:kern w:val="0"/>
          <w:sz w:val="24"/>
        </w:rPr>
      </w:pPr>
      <w:r>
        <w:rPr>
          <w:rFonts w:hint="eastAsia" w:ascii="宋体"/>
          <w:kern w:val="0"/>
          <w:sz w:val="24"/>
        </w:rPr>
        <w:t>2.在特殊情况下，采购人可与</w:t>
      </w:r>
      <w:r>
        <w:rPr>
          <w:rFonts w:hint="eastAsia" w:ascii="宋体" w:hAnsi="宋体"/>
          <w:sz w:val="24"/>
          <w:shd w:val="clear" w:color="auto" w:fill="FFFFFF"/>
        </w:rPr>
        <w:t>竞争性磋商</w:t>
      </w:r>
      <w:r>
        <w:rPr>
          <w:rFonts w:hint="eastAsia" w:ascii="宋体"/>
          <w:kern w:val="0"/>
          <w:sz w:val="24"/>
        </w:rPr>
        <w:t>供应商协商延长响应文件的有效期，这种要求和答复均应以书面形式进行。</w:t>
      </w:r>
    </w:p>
    <w:p w14:paraId="49033F6C">
      <w:pPr>
        <w:adjustRightInd w:val="0"/>
        <w:snapToGrid w:val="0"/>
        <w:spacing w:line="360" w:lineRule="auto"/>
        <w:ind w:firstLine="480" w:firstLineChars="200"/>
        <w:rPr>
          <w:rFonts w:ascii="宋体"/>
          <w:kern w:val="0"/>
          <w:sz w:val="24"/>
        </w:rPr>
      </w:pPr>
      <w:r>
        <w:rPr>
          <w:rFonts w:hint="eastAsia" w:ascii="宋体"/>
          <w:kern w:val="0"/>
          <w:sz w:val="24"/>
        </w:rPr>
        <w:t>3.</w:t>
      </w:r>
      <w:r>
        <w:rPr>
          <w:rFonts w:hint="eastAsia" w:ascii="宋体" w:hAnsi="宋体"/>
          <w:sz w:val="24"/>
          <w:shd w:val="clear" w:color="auto" w:fill="FFFFFF"/>
        </w:rPr>
        <w:t>竞争性磋商供应商可拒绝接受延期要求；同意延长有效期的竞争性磋商供应商不能修改响应文件。</w:t>
      </w:r>
    </w:p>
    <w:p w14:paraId="161BC3A4">
      <w:pPr>
        <w:adjustRightInd w:val="0"/>
        <w:snapToGrid w:val="0"/>
        <w:spacing w:line="360" w:lineRule="auto"/>
        <w:ind w:firstLine="480" w:firstLineChars="200"/>
        <w:rPr>
          <w:rFonts w:hint="eastAsia" w:ascii="黑体" w:hAnsi="黑体" w:eastAsia="黑体" w:cs="黑体"/>
          <w:b w:val="0"/>
          <w:kern w:val="0"/>
          <w:sz w:val="24"/>
        </w:rPr>
      </w:pPr>
      <w:r>
        <w:rPr>
          <w:rFonts w:hint="eastAsia" w:ascii="黑体" w:hAnsi="黑体" w:eastAsia="黑体" w:cs="黑体"/>
          <w:b w:val="0"/>
          <w:kern w:val="0"/>
          <w:sz w:val="24"/>
        </w:rPr>
        <w:t>四、</w:t>
      </w:r>
      <w:r>
        <w:rPr>
          <w:rFonts w:hint="eastAsia" w:ascii="黑体" w:hAnsi="黑体" w:eastAsia="黑体" w:cs="黑体"/>
          <w:b w:val="0"/>
          <w:kern w:val="0"/>
          <w:sz w:val="24"/>
          <w:shd w:val="clear" w:color="auto" w:fill="auto"/>
        </w:rPr>
        <w:t>响应文件</w:t>
      </w:r>
      <w:r>
        <w:rPr>
          <w:rFonts w:hint="eastAsia" w:ascii="黑体" w:hAnsi="黑体" w:eastAsia="黑体" w:cs="黑体"/>
          <w:b w:val="0"/>
          <w:kern w:val="0"/>
          <w:sz w:val="24"/>
        </w:rPr>
        <w:t>的递交</w:t>
      </w:r>
    </w:p>
    <w:p w14:paraId="58C4740F">
      <w:pPr>
        <w:adjustRightInd w:val="0"/>
        <w:snapToGrid w:val="0"/>
        <w:spacing w:line="360" w:lineRule="auto"/>
        <w:ind w:firstLine="480" w:firstLineChars="200"/>
        <w:rPr>
          <w:rFonts w:ascii="宋体"/>
          <w:kern w:val="0"/>
          <w:sz w:val="24"/>
        </w:rPr>
      </w:pPr>
      <w:r>
        <w:rPr>
          <w:rFonts w:hint="eastAsia" w:ascii="宋体" w:hAnsi="宋体"/>
          <w:sz w:val="24"/>
          <w:shd w:val="clear" w:color="auto" w:fill="FFFFFF"/>
        </w:rPr>
        <w:t>响应文件</w:t>
      </w:r>
      <w:r>
        <w:rPr>
          <w:rFonts w:hint="eastAsia" w:ascii="宋体"/>
          <w:kern w:val="0"/>
          <w:sz w:val="24"/>
        </w:rPr>
        <w:t>应按以下方法分别装袋密封。</w:t>
      </w:r>
    </w:p>
    <w:p w14:paraId="7FC41148">
      <w:pPr>
        <w:adjustRightInd w:val="0"/>
        <w:snapToGrid w:val="0"/>
        <w:spacing w:line="360" w:lineRule="auto"/>
        <w:ind w:firstLine="480" w:firstLineChars="200"/>
        <w:rPr>
          <w:rFonts w:ascii="宋体"/>
          <w:kern w:val="0"/>
          <w:sz w:val="24"/>
        </w:rPr>
      </w:pPr>
      <w:r>
        <w:rPr>
          <w:rFonts w:hint="eastAsia" w:ascii="宋体"/>
          <w:kern w:val="0"/>
          <w:sz w:val="24"/>
        </w:rPr>
        <w:t>（</w:t>
      </w:r>
      <w:r>
        <w:rPr>
          <w:rFonts w:ascii="宋体"/>
          <w:kern w:val="0"/>
          <w:sz w:val="24"/>
        </w:rPr>
        <w:t>1</w:t>
      </w:r>
      <w:r>
        <w:rPr>
          <w:rFonts w:hint="eastAsia" w:ascii="宋体"/>
          <w:kern w:val="0"/>
          <w:sz w:val="24"/>
        </w:rPr>
        <w:t>）所有“正本”“副本”响应文件资料按以上所列内容装订成册，并在封面上标明“正本”和 “副本”字样。</w:t>
      </w:r>
    </w:p>
    <w:p w14:paraId="1E0EF129">
      <w:pPr>
        <w:adjustRightInd w:val="0"/>
        <w:snapToGrid w:val="0"/>
        <w:spacing w:line="360" w:lineRule="auto"/>
        <w:ind w:firstLine="480" w:firstLineChars="200"/>
        <w:rPr>
          <w:rFonts w:ascii="宋体"/>
          <w:kern w:val="0"/>
          <w:sz w:val="24"/>
        </w:rPr>
      </w:pPr>
      <w:r>
        <w:rPr>
          <w:rFonts w:hint="eastAsia" w:ascii="宋体"/>
          <w:kern w:val="0"/>
          <w:sz w:val="24"/>
        </w:rPr>
        <w:t>（</w:t>
      </w:r>
      <w:r>
        <w:rPr>
          <w:rFonts w:ascii="宋体"/>
          <w:kern w:val="0"/>
          <w:sz w:val="24"/>
        </w:rPr>
        <w:t>2</w:t>
      </w:r>
      <w:r>
        <w:rPr>
          <w:rFonts w:hint="eastAsia" w:ascii="宋体"/>
          <w:kern w:val="0"/>
          <w:sz w:val="24"/>
        </w:rPr>
        <w:t>）</w:t>
      </w:r>
      <w:r>
        <w:rPr>
          <w:rFonts w:hint="eastAsia" w:ascii="宋体" w:hAnsi="宋体"/>
          <w:sz w:val="24"/>
          <w:shd w:val="clear" w:color="auto" w:fill="FFFFFF"/>
        </w:rPr>
        <w:t>竞争性磋商</w:t>
      </w:r>
      <w:r>
        <w:rPr>
          <w:rFonts w:hint="eastAsia" w:ascii="宋体"/>
          <w:kern w:val="0"/>
          <w:sz w:val="24"/>
        </w:rPr>
        <w:t>响应文件密封袋内正本一份、副本三份。封口处有供应商公章。封面上写明项目编号、项目名称、供应商名称，并注明“响应文件”、“开启截止时间前请勿启封”字样。</w:t>
      </w:r>
    </w:p>
    <w:p w14:paraId="616BE672">
      <w:pPr>
        <w:adjustRightInd w:val="0"/>
        <w:snapToGrid w:val="0"/>
        <w:spacing w:line="360" w:lineRule="auto"/>
        <w:ind w:firstLine="480" w:firstLineChars="200"/>
        <w:rPr>
          <w:rFonts w:ascii="宋体"/>
          <w:kern w:val="0"/>
          <w:sz w:val="24"/>
        </w:rPr>
      </w:pPr>
      <w:r>
        <w:rPr>
          <w:rFonts w:hint="eastAsia" w:ascii="宋体"/>
          <w:kern w:val="0"/>
          <w:sz w:val="24"/>
        </w:rPr>
        <w:t>（3）</w:t>
      </w:r>
      <w:r>
        <w:rPr>
          <w:rFonts w:hint="eastAsia" w:ascii="宋体" w:hAnsi="宋体"/>
          <w:sz w:val="24"/>
          <w:shd w:val="clear" w:color="auto" w:fill="FFFFFF"/>
        </w:rPr>
        <w:t>响应文件</w:t>
      </w:r>
      <w:r>
        <w:rPr>
          <w:rFonts w:hint="eastAsia" w:ascii="宋体"/>
          <w:kern w:val="0"/>
          <w:sz w:val="24"/>
        </w:rPr>
        <w:t>自制部分必须打印，每页按顺序加注页码，装订牢固且不会轻易脱落</w:t>
      </w:r>
      <w:r>
        <w:rPr>
          <w:rFonts w:hint="eastAsia" w:ascii="宋体"/>
          <w:b/>
          <w:bCs/>
          <w:kern w:val="0"/>
          <w:sz w:val="24"/>
        </w:rPr>
        <w:t>（注：胶装）</w:t>
      </w:r>
      <w:r>
        <w:rPr>
          <w:rFonts w:hint="eastAsia" w:ascii="宋体"/>
          <w:kern w:val="0"/>
          <w:sz w:val="24"/>
        </w:rPr>
        <w:t>。如因装订问题而出现漏页或缺页，由此产生的一切后果由供应商自行承担。</w:t>
      </w:r>
    </w:p>
    <w:p w14:paraId="5C24A7DE">
      <w:pPr>
        <w:adjustRightInd w:val="0"/>
        <w:snapToGrid w:val="0"/>
        <w:spacing w:line="360" w:lineRule="auto"/>
        <w:ind w:firstLine="480" w:firstLineChars="200"/>
        <w:rPr>
          <w:rFonts w:ascii="宋体"/>
          <w:kern w:val="0"/>
          <w:sz w:val="24"/>
        </w:rPr>
      </w:pPr>
      <w:r>
        <w:rPr>
          <w:rFonts w:hint="eastAsia" w:ascii="宋体"/>
          <w:kern w:val="0"/>
          <w:sz w:val="24"/>
        </w:rPr>
        <w:t>（4）供应商的授权代表须携带《法定代表人授权书》及个人身份证原件亲临磋商谈判现场以备查验。其现场所签署确认的文件均代表供应商单位的决定，并作为</w:t>
      </w:r>
      <w:r>
        <w:rPr>
          <w:rFonts w:hint="eastAsia" w:ascii="宋体" w:hAnsi="宋体"/>
          <w:sz w:val="24"/>
          <w:shd w:val="clear" w:color="auto" w:fill="FFFFFF"/>
        </w:rPr>
        <w:t>响应文件</w:t>
      </w:r>
      <w:r>
        <w:rPr>
          <w:rFonts w:hint="eastAsia" w:ascii="宋体"/>
          <w:kern w:val="0"/>
          <w:sz w:val="24"/>
        </w:rPr>
        <w:t>的补充内容，具有同等法律效力。</w:t>
      </w:r>
    </w:p>
    <w:p w14:paraId="650FE826">
      <w:pPr>
        <w:pStyle w:val="30"/>
        <w:adjustRightInd w:val="0"/>
        <w:snapToGrid w:val="0"/>
        <w:spacing w:line="360" w:lineRule="auto"/>
        <w:ind w:firstLine="480" w:firstLineChars="200"/>
        <w:rPr>
          <w:sz w:val="24"/>
          <w:szCs w:val="24"/>
        </w:rPr>
      </w:pPr>
      <w:r>
        <w:rPr>
          <w:rFonts w:hint="eastAsia" w:ascii="宋体"/>
          <w:kern w:val="0"/>
          <w:sz w:val="24"/>
          <w:szCs w:val="24"/>
        </w:rPr>
        <w:t>（</w:t>
      </w:r>
      <w:r>
        <w:rPr>
          <w:rFonts w:hint="eastAsia" w:ascii="宋体"/>
          <w:b/>
          <w:kern w:val="0"/>
          <w:sz w:val="24"/>
          <w:szCs w:val="24"/>
        </w:rPr>
        <w:t>5）</w:t>
      </w:r>
      <w:r>
        <w:rPr>
          <w:rFonts w:hint="eastAsia"/>
          <w:b/>
          <w:sz w:val="24"/>
          <w:szCs w:val="24"/>
        </w:rPr>
        <w:t>供应商应当在磋商文件要求的截止时间前，将响应文件密封送达指定地点。在截止时间后送达的响应文件为无效文件，采购人、采购代理机构或者磋商小组应当拒收。</w:t>
      </w:r>
    </w:p>
    <w:p w14:paraId="40A4B4D5">
      <w:pPr>
        <w:pStyle w:val="30"/>
        <w:adjustRightInd w:val="0"/>
        <w:snapToGrid w:val="0"/>
        <w:spacing w:line="360" w:lineRule="auto"/>
        <w:ind w:firstLine="480" w:firstLineChars="200"/>
        <w:rPr>
          <w:rFonts w:ascii="宋体"/>
          <w:kern w:val="0"/>
          <w:sz w:val="24"/>
        </w:rPr>
      </w:pPr>
      <w:r>
        <w:rPr>
          <w:rFonts w:hint="eastAsia" w:ascii="宋体"/>
          <w:kern w:val="0"/>
          <w:sz w:val="24"/>
        </w:rPr>
        <w:t>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14:paraId="222589E4">
      <w:pPr>
        <w:adjustRightInd w:val="0"/>
        <w:snapToGrid w:val="0"/>
        <w:spacing w:line="360" w:lineRule="auto"/>
        <w:ind w:firstLine="480" w:firstLineChars="200"/>
        <w:rPr>
          <w:rFonts w:hint="eastAsia" w:ascii="黑体" w:hAnsi="黑体" w:eastAsia="黑体" w:cs="黑体"/>
          <w:b w:val="0"/>
          <w:kern w:val="0"/>
          <w:sz w:val="24"/>
        </w:rPr>
      </w:pPr>
      <w:r>
        <w:rPr>
          <w:rFonts w:hint="eastAsia" w:ascii="黑体" w:hAnsi="黑体" w:eastAsia="黑体" w:cs="黑体"/>
          <w:b w:val="0"/>
          <w:kern w:val="0"/>
          <w:sz w:val="24"/>
        </w:rPr>
        <w:t>五、磋商和评审</w:t>
      </w:r>
    </w:p>
    <w:p w14:paraId="04852B3C">
      <w:pPr>
        <w:adjustRightInd w:val="0"/>
        <w:snapToGrid w:val="0"/>
        <w:spacing w:line="360" w:lineRule="auto"/>
        <w:ind w:firstLine="480" w:firstLineChars="200"/>
        <w:rPr>
          <w:rFonts w:hint="eastAsia" w:ascii="楷体" w:hAnsi="楷体" w:eastAsia="楷体" w:cs="楷体"/>
          <w:kern w:val="0"/>
          <w:sz w:val="24"/>
        </w:rPr>
      </w:pPr>
      <w:r>
        <w:rPr>
          <w:rFonts w:hint="eastAsia" w:ascii="楷体" w:hAnsi="楷体" w:eastAsia="楷体" w:cs="楷体"/>
          <w:kern w:val="0"/>
          <w:sz w:val="24"/>
        </w:rPr>
        <w:t>（一）磋商小组</w:t>
      </w:r>
    </w:p>
    <w:p w14:paraId="569B9E08">
      <w:pPr>
        <w:adjustRightInd w:val="0"/>
        <w:snapToGrid w:val="0"/>
        <w:spacing w:line="360" w:lineRule="auto"/>
        <w:ind w:firstLine="480" w:firstLineChars="200"/>
        <w:rPr>
          <w:rFonts w:ascii="宋体"/>
          <w:kern w:val="0"/>
          <w:sz w:val="24"/>
        </w:rPr>
      </w:pPr>
      <w:r>
        <w:rPr>
          <w:rFonts w:hint="eastAsia" w:ascii="宋体"/>
          <w:kern w:val="0"/>
          <w:sz w:val="24"/>
        </w:rPr>
        <w:t>采购代理机构将根据本次竞争性磋商采购的特点，按照竞争性磋商文件和相关法律法规规定成立磋商小组。磋商小组对响应文件进行审查、质疑、评估和比较，并进行磋商。</w:t>
      </w:r>
      <w:r>
        <w:rPr>
          <w:rFonts w:hint="eastAsia" w:ascii="宋体" w:hAnsi="宋体"/>
          <w:sz w:val="24"/>
        </w:rPr>
        <w:t>磋商小组判断“响应文件”的响应性，仅基于“响应文件”本身而不靠外部证据。</w:t>
      </w:r>
    </w:p>
    <w:p w14:paraId="4C0EFAA0">
      <w:pPr>
        <w:adjustRightInd w:val="0"/>
        <w:snapToGrid w:val="0"/>
        <w:spacing w:line="360" w:lineRule="auto"/>
        <w:ind w:firstLine="480" w:firstLineChars="200"/>
        <w:rPr>
          <w:rFonts w:hint="eastAsia" w:ascii="楷体" w:hAnsi="楷体" w:eastAsia="楷体" w:cs="楷体"/>
          <w:kern w:val="0"/>
          <w:sz w:val="24"/>
        </w:rPr>
      </w:pPr>
      <w:r>
        <w:rPr>
          <w:rFonts w:hint="eastAsia" w:ascii="楷体" w:hAnsi="楷体" w:eastAsia="楷体" w:cs="楷体"/>
          <w:kern w:val="0"/>
          <w:sz w:val="24"/>
        </w:rPr>
        <w:t>（二）磋商、评审</w:t>
      </w:r>
    </w:p>
    <w:p w14:paraId="6D608A83">
      <w:pPr>
        <w:pStyle w:val="35"/>
        <w:spacing w:line="360" w:lineRule="auto"/>
        <w:rPr>
          <w:rFonts w:hint="eastAsia" w:ascii="宋体"/>
          <w:kern w:val="0"/>
          <w:sz w:val="24"/>
          <w:szCs w:val="24"/>
        </w:rPr>
      </w:pPr>
      <w:r>
        <w:rPr>
          <w:rFonts w:hint="eastAsia" w:ascii="宋体"/>
          <w:kern w:val="0"/>
          <w:sz w:val="24"/>
          <w:szCs w:val="24"/>
        </w:rPr>
        <w:t>1.采购代理机构按磋商文件规定的时间、地点组织磋商，参加磋商的供应商代表须持本人身份证（法定代表人到场磋商的须同时带法定代表人身份证明，授权代表到场磋商的须同时带授权书）到现场/线上参加磋商。未派授权代表或不能证明其身份的供应商，采购代理机构对其磋商响应文件的处理不承担责任。</w:t>
      </w:r>
    </w:p>
    <w:p w14:paraId="7B4E9328">
      <w:pPr>
        <w:pStyle w:val="35"/>
        <w:spacing w:line="360" w:lineRule="auto"/>
        <w:rPr>
          <w:rFonts w:hint="eastAsia" w:ascii="宋体"/>
          <w:kern w:val="0"/>
          <w:sz w:val="24"/>
          <w:szCs w:val="24"/>
        </w:rPr>
      </w:pPr>
      <w:r>
        <w:rPr>
          <w:rFonts w:hint="eastAsia" w:ascii="宋体"/>
          <w:kern w:val="0"/>
          <w:sz w:val="24"/>
          <w:szCs w:val="24"/>
        </w:rPr>
        <w:t>2.主持人按下列程序推进磋商相关工作：</w:t>
      </w:r>
    </w:p>
    <w:p w14:paraId="63E2485C">
      <w:pPr>
        <w:pStyle w:val="35"/>
        <w:spacing w:line="360" w:lineRule="auto"/>
        <w:rPr>
          <w:rFonts w:ascii="宋体"/>
          <w:kern w:val="0"/>
          <w:sz w:val="24"/>
        </w:rPr>
      </w:pPr>
      <w:r>
        <w:rPr>
          <w:rFonts w:hint="eastAsia" w:ascii="宋体"/>
          <w:kern w:val="0"/>
          <w:sz w:val="24"/>
        </w:rPr>
        <w:t>（1）宣布纪律；</w:t>
      </w:r>
    </w:p>
    <w:p w14:paraId="13412FD2">
      <w:pPr>
        <w:pStyle w:val="35"/>
        <w:spacing w:line="360" w:lineRule="auto"/>
        <w:rPr>
          <w:rFonts w:ascii="宋体"/>
          <w:kern w:val="0"/>
          <w:sz w:val="24"/>
        </w:rPr>
      </w:pPr>
      <w:r>
        <w:rPr>
          <w:rFonts w:hint="eastAsia" w:ascii="宋体"/>
          <w:kern w:val="0"/>
          <w:sz w:val="24"/>
        </w:rPr>
        <w:t>（2）公布在截止时间前提交响应文件的供应商名称，并点名确认供应商是否派人到场；</w:t>
      </w:r>
    </w:p>
    <w:p w14:paraId="5660B6B0">
      <w:pPr>
        <w:pStyle w:val="35"/>
        <w:spacing w:line="360" w:lineRule="auto"/>
        <w:rPr>
          <w:rFonts w:ascii="宋体"/>
          <w:kern w:val="0"/>
          <w:sz w:val="24"/>
        </w:rPr>
      </w:pPr>
      <w:r>
        <w:rPr>
          <w:rFonts w:hint="eastAsia" w:ascii="宋体"/>
          <w:kern w:val="0"/>
          <w:sz w:val="24"/>
        </w:rPr>
        <w:t>（3）宣布主持人、唱价人、记录人、监督人等有关人员姓名；</w:t>
      </w:r>
    </w:p>
    <w:p w14:paraId="0FBA9697">
      <w:pPr>
        <w:pStyle w:val="35"/>
        <w:spacing w:line="360" w:lineRule="auto"/>
        <w:rPr>
          <w:rFonts w:ascii="宋体"/>
          <w:kern w:val="0"/>
          <w:sz w:val="24"/>
        </w:rPr>
      </w:pPr>
      <w:r>
        <w:rPr>
          <w:rFonts w:hint="eastAsia" w:ascii="宋体"/>
          <w:kern w:val="0"/>
          <w:sz w:val="24"/>
        </w:rPr>
        <w:t>（4）按照供应商须知规定检查响应文件的密封等情况；</w:t>
      </w:r>
    </w:p>
    <w:p w14:paraId="6D75882B">
      <w:pPr>
        <w:pStyle w:val="35"/>
        <w:spacing w:line="360" w:lineRule="auto"/>
        <w:rPr>
          <w:rFonts w:ascii="宋体"/>
          <w:kern w:val="0"/>
          <w:sz w:val="24"/>
        </w:rPr>
      </w:pPr>
      <w:r>
        <w:rPr>
          <w:rFonts w:hint="eastAsia" w:ascii="宋体"/>
          <w:kern w:val="0"/>
          <w:sz w:val="24"/>
        </w:rPr>
        <w:t>（5）按照随机顺序开启密封的响应文件；</w:t>
      </w:r>
    </w:p>
    <w:p w14:paraId="26745D31">
      <w:pPr>
        <w:pStyle w:val="35"/>
        <w:spacing w:line="360" w:lineRule="auto"/>
        <w:rPr>
          <w:rFonts w:ascii="宋体"/>
          <w:kern w:val="0"/>
          <w:sz w:val="24"/>
        </w:rPr>
      </w:pPr>
      <w:r>
        <w:rPr>
          <w:rFonts w:hint="eastAsia" w:ascii="宋体"/>
          <w:kern w:val="0"/>
          <w:sz w:val="24"/>
        </w:rPr>
        <w:t>（6）按照宣布的磋商顺序，当众公布供应商名称、响应文件份数及其他内容，并记录在案；</w:t>
      </w:r>
    </w:p>
    <w:p w14:paraId="5F4F8963">
      <w:pPr>
        <w:pStyle w:val="35"/>
        <w:spacing w:line="360" w:lineRule="auto"/>
        <w:rPr>
          <w:rFonts w:ascii="宋体"/>
          <w:kern w:val="0"/>
          <w:sz w:val="24"/>
        </w:rPr>
      </w:pPr>
      <w:r>
        <w:rPr>
          <w:rFonts w:hint="eastAsia" w:ascii="宋体"/>
          <w:kern w:val="0"/>
          <w:sz w:val="24"/>
        </w:rPr>
        <w:t>（7）供应商代表、采购人代表、主持人、监督人、记录人等有关人员在记录上签字确认。</w:t>
      </w:r>
    </w:p>
    <w:p w14:paraId="1582723E">
      <w:pPr>
        <w:pStyle w:val="35"/>
        <w:spacing w:line="360" w:lineRule="auto"/>
        <w:rPr>
          <w:rFonts w:ascii="宋体"/>
          <w:kern w:val="0"/>
          <w:sz w:val="24"/>
        </w:rPr>
      </w:pPr>
      <w:r>
        <w:rPr>
          <w:rFonts w:hint="eastAsia" w:ascii="宋体"/>
          <w:kern w:val="0"/>
          <w:sz w:val="24"/>
        </w:rPr>
        <w:t>3.初步审查。磋商小组按照竞争性磋商文件中关于初步审查的规定（详见初步审查表）对供应商提供的响应文件进行初步审查，初步审查的内容有一项不满足的，则响应文件无效。</w:t>
      </w:r>
    </w:p>
    <w:p w14:paraId="31C0E2F8">
      <w:pPr>
        <w:pStyle w:val="35"/>
        <w:spacing w:line="360" w:lineRule="auto"/>
        <w:rPr>
          <w:rFonts w:ascii="宋体"/>
          <w:kern w:val="0"/>
          <w:sz w:val="24"/>
        </w:rPr>
      </w:pPr>
      <w:r>
        <w:rPr>
          <w:rFonts w:hint="eastAsia" w:ascii="宋体"/>
          <w:kern w:val="0"/>
          <w:sz w:val="24"/>
        </w:rPr>
        <w:t>4.响应文件的澄清</w:t>
      </w:r>
    </w:p>
    <w:p w14:paraId="69547673">
      <w:pPr>
        <w:pStyle w:val="35"/>
        <w:spacing w:line="360" w:lineRule="auto"/>
        <w:rPr>
          <w:rFonts w:ascii="宋体"/>
          <w:kern w:val="0"/>
          <w:sz w:val="24"/>
        </w:rPr>
      </w:pPr>
      <w:r>
        <w:rPr>
          <w:rFonts w:hint="eastAsia" w:ascii="宋体"/>
          <w:kern w:val="0"/>
          <w:sz w:val="24"/>
        </w:rPr>
        <w:t>（1）磋商小组在对响应文件的有效性、完整性和响应程度等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61F1AE3">
      <w:pPr>
        <w:pStyle w:val="35"/>
        <w:spacing w:line="360" w:lineRule="auto"/>
        <w:rPr>
          <w:rFonts w:ascii="宋体"/>
          <w:kern w:val="0"/>
          <w:sz w:val="24"/>
        </w:rPr>
      </w:pPr>
      <w:r>
        <w:rPr>
          <w:rFonts w:hint="eastAsia" w:ascii="宋体"/>
          <w:kern w:val="0"/>
          <w:sz w:val="24"/>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8AAEC28">
      <w:pPr>
        <w:pStyle w:val="35"/>
        <w:spacing w:line="360" w:lineRule="auto"/>
        <w:rPr>
          <w:rFonts w:ascii="宋体"/>
          <w:kern w:val="0"/>
          <w:sz w:val="24"/>
        </w:rPr>
      </w:pPr>
      <w:r>
        <w:rPr>
          <w:rFonts w:hint="eastAsia" w:ascii="宋体"/>
          <w:kern w:val="0"/>
          <w:sz w:val="24"/>
        </w:rPr>
        <w:t>5.磋商小组所有成员应当集中与单一供应商分别进行磋商，并给予所有参加磋商的供应商平等的磋商机会。</w:t>
      </w:r>
    </w:p>
    <w:p w14:paraId="206B27A5">
      <w:pPr>
        <w:pStyle w:val="35"/>
        <w:spacing w:line="360" w:lineRule="auto"/>
        <w:rPr>
          <w:rFonts w:ascii="宋体"/>
          <w:kern w:val="0"/>
          <w:sz w:val="24"/>
        </w:rPr>
      </w:pPr>
      <w:r>
        <w:rPr>
          <w:rFonts w:hint="eastAsia" w:ascii="宋体"/>
          <w:kern w:val="0"/>
          <w:sz w:val="24"/>
        </w:rPr>
        <w:t>6.在磋商过程中，磋商小组可以根据磋商文件和磋商情况实质性变动采购需求中的技术、服务要求以及合同草案条款，但不得变动磋商文件中的其他内容。实质性变动的内容，须经采购人代表确认。</w:t>
      </w:r>
    </w:p>
    <w:p w14:paraId="0ACCA9B3">
      <w:pPr>
        <w:pStyle w:val="35"/>
        <w:spacing w:line="360" w:lineRule="auto"/>
        <w:rPr>
          <w:rFonts w:ascii="宋体"/>
          <w:kern w:val="0"/>
          <w:sz w:val="24"/>
        </w:rPr>
      </w:pPr>
      <w:r>
        <w:rPr>
          <w:rFonts w:hint="eastAsia" w:ascii="宋体"/>
          <w:kern w:val="0"/>
          <w:sz w:val="24"/>
        </w:rPr>
        <w:t>对磋商文件作出的实质性变动是磋商文件的有效组成部分，磋商小组应当及时以书面形式同时通知所有参加磋商的供应商。</w:t>
      </w:r>
    </w:p>
    <w:p w14:paraId="3B04FFA8">
      <w:pPr>
        <w:pStyle w:val="35"/>
        <w:spacing w:line="360" w:lineRule="auto"/>
        <w:rPr>
          <w:rFonts w:ascii="宋体"/>
          <w:kern w:val="0"/>
          <w:sz w:val="24"/>
        </w:rPr>
      </w:pPr>
      <w:r>
        <w:rPr>
          <w:rFonts w:hint="eastAsia" w:ascii="宋体"/>
          <w:kern w:val="0"/>
          <w:sz w:val="24"/>
        </w:rPr>
        <w:t>7.供应商应当按照磋商文件的变动情况和磋商小组的要求重新提交响应文件，并由其法定代表人或授权代表签字或者加盖公章。由授权代表签字的，应当附法定代表人授权书。逾时不提交的，视同放弃磋商。</w:t>
      </w:r>
    </w:p>
    <w:p w14:paraId="4936A1BB">
      <w:pPr>
        <w:pStyle w:val="35"/>
        <w:spacing w:line="360" w:lineRule="auto"/>
        <w:rPr>
          <w:rFonts w:ascii="宋体"/>
          <w:kern w:val="0"/>
          <w:sz w:val="24"/>
        </w:rPr>
      </w:pPr>
      <w:r>
        <w:rPr>
          <w:rFonts w:hint="eastAsia" w:ascii="宋体"/>
          <w:kern w:val="0"/>
          <w:sz w:val="24"/>
        </w:rPr>
        <w:t>8.提交响应文件的供应商不得少于3家（含）。磋商文件能够详细列明采购标的的技术、服务要求的，磋商结束后，磋商小组应当要求所有实质性响应的供应商在规定时间内提交最后报价，提交最后报价的供应商不得少于3家。</w:t>
      </w:r>
    </w:p>
    <w:p w14:paraId="5F12D9F9">
      <w:pPr>
        <w:pStyle w:val="35"/>
        <w:spacing w:line="360" w:lineRule="auto"/>
        <w:rPr>
          <w:rFonts w:ascii="宋体"/>
          <w:kern w:val="0"/>
          <w:sz w:val="24"/>
        </w:rPr>
      </w:pPr>
      <w:r>
        <w:rPr>
          <w:rFonts w:hint="eastAsia" w:ascii="宋体"/>
          <w:kern w:val="0"/>
          <w:sz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398711D2">
      <w:pPr>
        <w:pStyle w:val="35"/>
        <w:spacing w:line="360" w:lineRule="auto"/>
        <w:rPr>
          <w:rFonts w:ascii="宋体"/>
          <w:kern w:val="0"/>
          <w:sz w:val="24"/>
        </w:rPr>
      </w:pPr>
      <w:r>
        <w:rPr>
          <w:rFonts w:hint="eastAsia" w:ascii="宋体"/>
          <w:kern w:val="0"/>
          <w:sz w:val="24"/>
        </w:rPr>
        <w:t>最后报价是供应商响应文件的有效组成部分。采用竞争性磋商采购方式采购的服务项目，在采购过程中符合要求的供应商只有2家的，竞争性磋商采购活动可以继续进行。</w:t>
      </w:r>
    </w:p>
    <w:p w14:paraId="6F432326">
      <w:pPr>
        <w:pStyle w:val="35"/>
        <w:spacing w:line="360" w:lineRule="auto"/>
        <w:rPr>
          <w:rFonts w:ascii="宋体"/>
          <w:kern w:val="0"/>
          <w:sz w:val="24"/>
        </w:rPr>
      </w:pPr>
      <w:r>
        <w:rPr>
          <w:rFonts w:hint="eastAsia" w:ascii="宋体"/>
          <w:kern w:val="0"/>
          <w:sz w:val="24"/>
        </w:rPr>
        <w:t>9.已提交响应文件的供应商，在提交最后报价之前，可以根据磋商情况退出磋商。</w:t>
      </w:r>
    </w:p>
    <w:p w14:paraId="165325FF">
      <w:pPr>
        <w:pStyle w:val="35"/>
        <w:spacing w:line="360" w:lineRule="auto"/>
        <w:rPr>
          <w:rFonts w:ascii="宋体"/>
          <w:kern w:val="0"/>
          <w:sz w:val="24"/>
        </w:rPr>
      </w:pPr>
      <w:r>
        <w:rPr>
          <w:rFonts w:hint="eastAsia" w:ascii="宋体"/>
          <w:kern w:val="0"/>
          <w:sz w:val="24"/>
        </w:rPr>
        <w:t>10.经磋商确定最终采购需求和提交最后报价的供应商后，由磋商小组采用综合评分法对提交最后报价的供应商的响应文件和最后报价进行综合评分。</w:t>
      </w:r>
    </w:p>
    <w:p w14:paraId="32F88BCC">
      <w:pPr>
        <w:pStyle w:val="35"/>
        <w:spacing w:line="360" w:lineRule="auto"/>
        <w:rPr>
          <w:rFonts w:ascii="宋体"/>
          <w:kern w:val="0"/>
          <w:sz w:val="24"/>
        </w:rPr>
      </w:pPr>
      <w:r>
        <w:rPr>
          <w:rFonts w:hint="eastAsia" w:ascii="宋体"/>
          <w:kern w:val="0"/>
          <w:sz w:val="24"/>
        </w:rPr>
        <w:t>11.评审时，磋商小组各成员应当独立对每个有效响应的文件进行评价、打分，然后汇总每个供应商每项评分因素的得分。</w:t>
      </w:r>
    </w:p>
    <w:p w14:paraId="230368C9">
      <w:pPr>
        <w:pStyle w:val="35"/>
        <w:spacing w:line="360" w:lineRule="auto"/>
        <w:rPr>
          <w:rFonts w:ascii="宋体"/>
          <w:kern w:val="0"/>
          <w:sz w:val="24"/>
        </w:rPr>
      </w:pPr>
      <w:r>
        <w:rPr>
          <w:rFonts w:hint="eastAsia" w:ascii="宋体"/>
          <w:kern w:val="0"/>
          <w:sz w:val="24"/>
        </w:rPr>
        <w:t>12.综合评分法中的价格分统一采用低价优先法计算，即满足磋商文件要求且最后报价最低的供应商的价格为磋商基准价，其价格分为满分。</w:t>
      </w:r>
    </w:p>
    <w:p w14:paraId="67198237">
      <w:pPr>
        <w:pStyle w:val="35"/>
        <w:spacing w:line="360" w:lineRule="auto"/>
        <w:rPr>
          <w:rFonts w:ascii="宋体"/>
          <w:kern w:val="0"/>
          <w:sz w:val="24"/>
        </w:rPr>
      </w:pPr>
      <w:r>
        <w:rPr>
          <w:rFonts w:hint="eastAsia" w:ascii="宋体"/>
          <w:kern w:val="0"/>
          <w:sz w:val="24"/>
        </w:rPr>
        <w:t>13.磋商小组根据综合评分情况，按照评审得分由高到低顺序推荐3名以上成交候选供应商（如提交最终报价的供应商只有2家的，推荐2家成交候选供应商），并编写评审报告。评审得分相同的，按照最后报价由低到高的顺序推荐。评审得分且最后报价相同的，按照技术指标优劣顺序推荐。</w:t>
      </w:r>
    </w:p>
    <w:p w14:paraId="174EA7A5">
      <w:pPr>
        <w:pStyle w:val="35"/>
        <w:spacing w:line="360" w:lineRule="auto"/>
        <w:rPr>
          <w:rFonts w:ascii="宋体"/>
          <w:kern w:val="0"/>
          <w:sz w:val="24"/>
        </w:rPr>
      </w:pPr>
      <w:r>
        <w:rPr>
          <w:rFonts w:hint="eastAsia" w:ascii="宋体"/>
          <w:kern w:val="0"/>
          <w:sz w:val="24"/>
        </w:rPr>
        <w:t>14.出现下列情形之一的，按无效响应处理：</w:t>
      </w:r>
    </w:p>
    <w:p w14:paraId="374F5A99">
      <w:pPr>
        <w:pStyle w:val="35"/>
        <w:spacing w:line="360" w:lineRule="auto"/>
        <w:rPr>
          <w:rFonts w:ascii="宋体"/>
          <w:kern w:val="0"/>
          <w:sz w:val="24"/>
        </w:rPr>
      </w:pPr>
      <w:r>
        <w:rPr>
          <w:rFonts w:hint="eastAsia" w:ascii="宋体"/>
          <w:kern w:val="0"/>
          <w:sz w:val="24"/>
        </w:rPr>
        <w:t>（1）未按照磋商文件规定要求装订、密封、签署、盖章的；</w:t>
      </w:r>
    </w:p>
    <w:p w14:paraId="78F929B1">
      <w:pPr>
        <w:pStyle w:val="35"/>
        <w:spacing w:line="360" w:lineRule="auto"/>
        <w:rPr>
          <w:rFonts w:ascii="宋体"/>
          <w:kern w:val="0"/>
          <w:sz w:val="24"/>
        </w:rPr>
      </w:pPr>
      <w:r>
        <w:rPr>
          <w:rFonts w:hint="eastAsia" w:ascii="宋体"/>
          <w:kern w:val="0"/>
          <w:sz w:val="24"/>
        </w:rPr>
        <w:t>（2）不具备磋商文件中规定的供应商资格要求的；</w:t>
      </w:r>
    </w:p>
    <w:p w14:paraId="7D1D0B0D">
      <w:pPr>
        <w:pStyle w:val="35"/>
        <w:spacing w:line="360" w:lineRule="auto"/>
        <w:rPr>
          <w:rFonts w:ascii="宋体"/>
          <w:kern w:val="0"/>
          <w:sz w:val="24"/>
        </w:rPr>
      </w:pPr>
      <w:r>
        <w:rPr>
          <w:rFonts w:hint="eastAsia" w:ascii="宋体"/>
          <w:kern w:val="0"/>
          <w:sz w:val="24"/>
        </w:rPr>
        <w:t>（3）响应报价超出采购预算的；</w:t>
      </w:r>
    </w:p>
    <w:p w14:paraId="4304E347">
      <w:pPr>
        <w:pStyle w:val="35"/>
        <w:spacing w:line="360" w:lineRule="auto"/>
        <w:rPr>
          <w:rFonts w:ascii="宋体"/>
          <w:kern w:val="0"/>
          <w:sz w:val="24"/>
        </w:rPr>
      </w:pPr>
      <w:r>
        <w:rPr>
          <w:rFonts w:hint="eastAsia" w:ascii="宋体"/>
          <w:kern w:val="0"/>
          <w:sz w:val="24"/>
        </w:rPr>
        <w:t>（4）不符合法律、法规或竞争性磋商文件中规定的其他实质性要求的；</w:t>
      </w:r>
    </w:p>
    <w:p w14:paraId="31FF7473">
      <w:pPr>
        <w:pStyle w:val="35"/>
        <w:spacing w:line="360" w:lineRule="auto"/>
        <w:rPr>
          <w:rFonts w:ascii="宋体"/>
          <w:kern w:val="0"/>
          <w:sz w:val="24"/>
        </w:rPr>
      </w:pPr>
      <w:r>
        <w:rPr>
          <w:rFonts w:hint="eastAsia" w:ascii="宋体"/>
          <w:kern w:val="0"/>
          <w:sz w:val="24"/>
        </w:rPr>
        <w:t>（5）磋商文件中规定的其他情形。</w:t>
      </w:r>
    </w:p>
    <w:p w14:paraId="2690566E">
      <w:pPr>
        <w:pStyle w:val="35"/>
        <w:spacing w:line="360" w:lineRule="auto"/>
        <w:rPr>
          <w:rFonts w:ascii="宋体"/>
          <w:kern w:val="0"/>
          <w:sz w:val="24"/>
        </w:rPr>
      </w:pPr>
      <w:r>
        <w:rPr>
          <w:rFonts w:hint="eastAsia" w:ascii="宋体"/>
          <w:kern w:val="0"/>
          <w:sz w:val="24"/>
        </w:rPr>
        <w:t>15.出现下列情形之一的，采购人或者采购代理机构应当终止竞争性磋商采购活动，发布项目终止公告并说明原因，重新开展采购活动：</w:t>
      </w:r>
    </w:p>
    <w:p w14:paraId="386CA5A2">
      <w:pPr>
        <w:pStyle w:val="35"/>
        <w:spacing w:line="360" w:lineRule="auto"/>
        <w:rPr>
          <w:rFonts w:ascii="宋体"/>
          <w:kern w:val="0"/>
          <w:sz w:val="24"/>
        </w:rPr>
      </w:pPr>
      <w:r>
        <w:rPr>
          <w:rFonts w:hint="eastAsia" w:ascii="宋体"/>
          <w:kern w:val="0"/>
          <w:sz w:val="24"/>
        </w:rPr>
        <w:t>（一）因情况变化，不再符合规定的竞争性磋商采购方式适用情形的；</w:t>
      </w:r>
    </w:p>
    <w:p w14:paraId="32140679">
      <w:pPr>
        <w:pStyle w:val="35"/>
        <w:spacing w:line="360" w:lineRule="auto"/>
        <w:rPr>
          <w:rFonts w:ascii="宋体"/>
          <w:kern w:val="0"/>
          <w:sz w:val="24"/>
        </w:rPr>
      </w:pPr>
      <w:r>
        <w:rPr>
          <w:rFonts w:hint="eastAsia" w:ascii="宋体"/>
          <w:kern w:val="0"/>
          <w:sz w:val="24"/>
        </w:rPr>
        <w:t>（二）出现影响采购公正的违法、违规行为的；</w:t>
      </w:r>
    </w:p>
    <w:p w14:paraId="6CEF8E68">
      <w:pPr>
        <w:pStyle w:val="35"/>
        <w:spacing w:line="360" w:lineRule="auto"/>
        <w:rPr>
          <w:rFonts w:ascii="宋体"/>
          <w:kern w:val="0"/>
          <w:sz w:val="24"/>
        </w:rPr>
      </w:pPr>
      <w:r>
        <w:rPr>
          <w:rFonts w:hint="eastAsia" w:ascii="宋体"/>
          <w:kern w:val="0"/>
          <w:sz w:val="24"/>
        </w:rPr>
        <w:t>（三）除《政府采购竞争性磋商采购方式管理暂行办法》第二十一条第三款规定的情形外，在采购过程中符合要求的供应商或者报价未超过采购预算的供应商不足3家的。</w:t>
      </w:r>
    </w:p>
    <w:p w14:paraId="66948533">
      <w:pPr>
        <w:adjustRightInd w:val="0"/>
        <w:snapToGrid w:val="0"/>
        <w:spacing w:line="360" w:lineRule="auto"/>
        <w:ind w:firstLine="480" w:firstLineChars="200"/>
        <w:rPr>
          <w:rFonts w:hint="eastAsia" w:ascii="黑体" w:hAnsi="黑体" w:eastAsia="黑体" w:cs="黑体"/>
          <w:b w:val="0"/>
          <w:kern w:val="0"/>
          <w:sz w:val="24"/>
        </w:rPr>
      </w:pPr>
      <w:r>
        <w:rPr>
          <w:rFonts w:hint="eastAsia" w:ascii="黑体" w:hAnsi="黑体" w:eastAsia="黑体" w:cs="黑体"/>
          <w:b w:val="0"/>
          <w:kern w:val="0"/>
          <w:sz w:val="24"/>
        </w:rPr>
        <w:t>六、成交通知书授予合同</w:t>
      </w:r>
    </w:p>
    <w:p w14:paraId="0C158328">
      <w:pPr>
        <w:adjustRightInd w:val="0"/>
        <w:snapToGrid w:val="0"/>
        <w:spacing w:line="360" w:lineRule="auto"/>
        <w:ind w:firstLine="480" w:firstLineChars="200"/>
        <w:rPr>
          <w:rFonts w:hint="eastAsia" w:ascii="楷体" w:hAnsi="楷体" w:eastAsia="楷体" w:cs="楷体"/>
          <w:kern w:val="0"/>
          <w:sz w:val="24"/>
        </w:rPr>
      </w:pPr>
      <w:r>
        <w:rPr>
          <w:rFonts w:hint="eastAsia" w:ascii="楷体" w:hAnsi="楷体" w:eastAsia="楷体" w:cs="楷体"/>
          <w:kern w:val="0"/>
          <w:sz w:val="24"/>
        </w:rPr>
        <w:t>（一）成交通知书</w:t>
      </w:r>
    </w:p>
    <w:p w14:paraId="7ABF2143">
      <w:pPr>
        <w:adjustRightInd w:val="0"/>
        <w:snapToGrid w:val="0"/>
        <w:spacing w:line="360" w:lineRule="auto"/>
        <w:ind w:firstLine="480" w:firstLineChars="200"/>
        <w:rPr>
          <w:rFonts w:ascii="宋体"/>
          <w:kern w:val="0"/>
          <w:sz w:val="24"/>
        </w:rPr>
      </w:pPr>
      <w:r>
        <w:rPr>
          <w:rFonts w:hint="eastAsia" w:ascii="宋体"/>
          <w:kern w:val="0"/>
          <w:sz w:val="24"/>
        </w:rPr>
        <w:t>采购代理机构应当在成交供应商确定后1个工作日内，在采购信息发布媒体上公告成交结果，经公示无异议后，向成交供应商发出成交通知书。</w:t>
      </w:r>
    </w:p>
    <w:p w14:paraId="3B3843B2">
      <w:pPr>
        <w:adjustRightInd w:val="0"/>
        <w:snapToGrid w:val="0"/>
        <w:spacing w:line="360" w:lineRule="auto"/>
        <w:ind w:firstLine="480" w:firstLineChars="200"/>
        <w:rPr>
          <w:rFonts w:hint="eastAsia" w:ascii="楷体" w:hAnsi="楷体" w:eastAsia="楷体" w:cs="楷体"/>
          <w:kern w:val="0"/>
          <w:sz w:val="24"/>
        </w:rPr>
      </w:pPr>
      <w:r>
        <w:rPr>
          <w:rFonts w:hint="eastAsia" w:ascii="楷体" w:hAnsi="楷体" w:eastAsia="楷体" w:cs="楷体"/>
          <w:kern w:val="0"/>
          <w:sz w:val="24"/>
        </w:rPr>
        <w:t>（二）签订合同</w:t>
      </w:r>
    </w:p>
    <w:p w14:paraId="1332A884">
      <w:pPr>
        <w:adjustRightInd w:val="0"/>
        <w:snapToGrid w:val="0"/>
        <w:spacing w:line="360" w:lineRule="auto"/>
        <w:ind w:firstLine="480" w:firstLineChars="200"/>
        <w:rPr>
          <w:rFonts w:ascii="宋体"/>
          <w:kern w:val="0"/>
          <w:sz w:val="24"/>
        </w:rPr>
      </w:pPr>
      <w:r>
        <w:rPr>
          <w:rFonts w:hint="eastAsia" w:ascii="宋体"/>
          <w:kern w:val="0"/>
          <w:sz w:val="24"/>
        </w:rPr>
        <w:t>1.成交供应商应按规定签订合同。</w:t>
      </w:r>
    </w:p>
    <w:p w14:paraId="354B2BD7">
      <w:pPr>
        <w:adjustRightInd w:val="0"/>
        <w:snapToGrid w:val="0"/>
        <w:spacing w:line="360" w:lineRule="auto"/>
        <w:ind w:firstLine="480" w:firstLineChars="200"/>
        <w:rPr>
          <w:rFonts w:ascii="宋体"/>
          <w:kern w:val="0"/>
          <w:sz w:val="24"/>
        </w:rPr>
      </w:pPr>
      <w:r>
        <w:rPr>
          <w:rFonts w:hint="eastAsia" w:ascii="宋体"/>
          <w:kern w:val="0"/>
          <w:sz w:val="24"/>
        </w:rPr>
        <w:t>2.磋商文件、成交供应商的响应文件及修改文件、磋商过程中有关澄清文件及经双方签字的竞争性磋商相关纪要和成交通知书均作为合同附件。</w:t>
      </w:r>
    </w:p>
    <w:p w14:paraId="65E6F620">
      <w:pPr>
        <w:adjustRightInd w:val="0"/>
        <w:snapToGrid w:val="0"/>
        <w:spacing w:line="360" w:lineRule="auto"/>
        <w:ind w:firstLine="480" w:firstLineChars="200"/>
        <w:rPr>
          <w:rFonts w:ascii="宋体"/>
          <w:kern w:val="0"/>
          <w:sz w:val="24"/>
        </w:rPr>
      </w:pPr>
      <w:r>
        <w:rPr>
          <w:rFonts w:hint="eastAsia" w:ascii="宋体"/>
          <w:kern w:val="0"/>
          <w:sz w:val="24"/>
        </w:rPr>
        <w:t>3.拒签合同的责任，成交供应商拒收成交通知书或接到成交通知书后，在规定时间内借故否认已经承诺的条件而拒签合同，以违约处理，向采购人承担违约责任，并赔偿由此给采购人造成的经济损失。</w:t>
      </w:r>
    </w:p>
    <w:p w14:paraId="373F6D4C">
      <w:pPr>
        <w:adjustRightInd w:val="0"/>
        <w:snapToGrid w:val="0"/>
        <w:spacing w:line="360" w:lineRule="auto"/>
        <w:ind w:firstLine="480" w:firstLineChars="200"/>
        <w:rPr>
          <w:rFonts w:ascii="宋体"/>
          <w:kern w:val="0"/>
          <w:sz w:val="24"/>
        </w:rPr>
      </w:pPr>
      <w:r>
        <w:rPr>
          <w:rFonts w:hint="eastAsia" w:ascii="宋体"/>
          <w:kern w:val="0"/>
          <w:sz w:val="24"/>
        </w:rPr>
        <w:t>4.成交供应商拒绝签订本采购项目相关合同的，采购人可以按照《政府采购竞争性磋商采购方式管理暂行办法》第二十八条第二款规定的原则确定其他供应商作为成交供应商并签订合同，也可以重新开展采购活动。拒绝签订本采购项目相关合同的成交供应商不得参加对该项目重新开展的采购活动。</w:t>
      </w:r>
    </w:p>
    <w:p w14:paraId="0B736206">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center"/>
        <w:outlineLvl w:val="0"/>
        <w:rPr>
          <w:rFonts w:ascii="宋体"/>
          <w:b/>
          <w:bCs/>
          <w:kern w:val="0"/>
          <w:sz w:val="32"/>
          <w:szCs w:val="32"/>
        </w:rPr>
      </w:pPr>
      <w:r>
        <w:rPr>
          <w:rFonts w:ascii="宋体"/>
          <w:b/>
          <w:bCs/>
          <w:kern w:val="0"/>
          <w:sz w:val="32"/>
          <w:szCs w:val="32"/>
        </w:rPr>
        <w:br w:type="page"/>
      </w:r>
      <w:r>
        <w:rPr>
          <w:rFonts w:hint="eastAsia" w:ascii="宋体"/>
          <w:b/>
          <w:bCs/>
          <w:kern w:val="0"/>
          <w:sz w:val="32"/>
          <w:szCs w:val="32"/>
        </w:rPr>
        <w:t>第四部分   评审办法</w:t>
      </w:r>
    </w:p>
    <w:p w14:paraId="6B088A8A">
      <w:pPr>
        <w:spacing w:line="520" w:lineRule="exact"/>
        <w:ind w:firstLine="480" w:firstLineChars="200"/>
        <w:rPr>
          <w:rFonts w:ascii="宋体"/>
          <w:kern w:val="0"/>
          <w:sz w:val="24"/>
        </w:rPr>
      </w:pPr>
      <w:r>
        <w:rPr>
          <w:rFonts w:hint="eastAsia" w:ascii="宋体"/>
          <w:kern w:val="0"/>
          <w:sz w:val="24"/>
        </w:rPr>
        <w:t>一、本项目竞争性磋商活动由采购代理机构组织磋商、评审。采购代理机构将组织成立磋商小组，对响应供应商提供价格的合理性、方案的先进性、服务的可靠性及售后服务进行评审。磋商小组应当</w:t>
      </w:r>
      <w:r>
        <w:rPr>
          <w:rFonts w:ascii="宋体" w:hAnsi="宋体" w:cs="宋体"/>
          <w:sz w:val="24"/>
        </w:rPr>
        <w:t>遵守评审工作纪律，不得泄露评审情况和评审中获悉的商业秘密</w:t>
      </w:r>
      <w:r>
        <w:rPr>
          <w:rFonts w:hint="eastAsia" w:ascii="宋体" w:hAnsi="宋体" w:cs="宋体"/>
          <w:sz w:val="24"/>
        </w:rPr>
        <w:t>；并应当</w:t>
      </w:r>
      <w:r>
        <w:rPr>
          <w:rFonts w:hint="eastAsia" w:ascii="宋体"/>
          <w:kern w:val="0"/>
          <w:sz w:val="24"/>
        </w:rPr>
        <w:t>按照客观、公正、审慎的原则，根据磋商文件规定的评审程序、评审方法和评审标准进行独立评审；</w:t>
      </w:r>
      <w:r>
        <w:rPr>
          <w:rFonts w:ascii="宋体" w:hAnsi="宋体" w:cs="宋体"/>
          <w:sz w:val="24"/>
        </w:rPr>
        <w:t>未实质性响应磋商文件的响应文件按无效响应处理，磋商小组应当告知提交响应文件的供应商</w:t>
      </w:r>
      <w:r>
        <w:rPr>
          <w:rFonts w:hint="eastAsia" w:ascii="宋体"/>
          <w:kern w:val="0"/>
          <w:sz w:val="24"/>
        </w:rPr>
        <w:t>。参加磋商工作的所有人员应遵守国家法律法规的有关规定，严格保密，确保竞争性磋商工作公平、公正，任何单位和个人不得无理干预磋商小组的正常工作。</w:t>
      </w:r>
    </w:p>
    <w:p w14:paraId="2E59A204">
      <w:pPr>
        <w:spacing w:line="520" w:lineRule="exact"/>
        <w:ind w:firstLine="480" w:firstLineChars="200"/>
        <w:rPr>
          <w:rFonts w:ascii="宋体"/>
          <w:kern w:val="0"/>
          <w:sz w:val="24"/>
        </w:rPr>
      </w:pPr>
      <w:r>
        <w:rPr>
          <w:rFonts w:hint="eastAsia" w:ascii="宋体"/>
          <w:kern w:val="0"/>
          <w:sz w:val="24"/>
        </w:rPr>
        <w:t>二、供应商的法定代表人或授权人须持身份证原件、授权委托书（如涉及）准时参加本项目竞争性磋商。</w:t>
      </w:r>
    </w:p>
    <w:p w14:paraId="4543B279">
      <w:pPr>
        <w:spacing w:line="520" w:lineRule="exact"/>
        <w:ind w:firstLine="480" w:firstLineChars="200"/>
        <w:rPr>
          <w:rFonts w:ascii="宋体"/>
          <w:kern w:val="0"/>
          <w:sz w:val="24"/>
        </w:rPr>
      </w:pPr>
      <w:r>
        <w:rPr>
          <w:rFonts w:hint="eastAsia" w:ascii="宋体"/>
          <w:kern w:val="0"/>
          <w:sz w:val="24"/>
        </w:rPr>
        <w:t>三、评审办法</w:t>
      </w:r>
    </w:p>
    <w:p w14:paraId="1A5D4481">
      <w:pPr>
        <w:spacing w:line="520" w:lineRule="exact"/>
        <w:ind w:firstLine="480" w:firstLineChars="200"/>
        <w:rPr>
          <w:rFonts w:ascii="宋体"/>
          <w:bCs/>
          <w:color w:val="000000"/>
          <w:kern w:val="0"/>
          <w:sz w:val="24"/>
        </w:rPr>
      </w:pPr>
      <w:r>
        <w:rPr>
          <w:rFonts w:hint="eastAsia" w:ascii="宋体"/>
          <w:kern w:val="0"/>
          <w:sz w:val="24"/>
        </w:rPr>
        <w:t>本项目为竞争性磋商，故有二次报价环节，第二次报价或最后报价，</w:t>
      </w:r>
      <w:r>
        <w:rPr>
          <w:rFonts w:hint="eastAsia" w:ascii="宋体"/>
          <w:bCs/>
          <w:kern w:val="0"/>
          <w:sz w:val="24"/>
        </w:rPr>
        <w:t>经磋商确定最终采购需求和提交最后报价的供应商后，由磋商小组采用综合评分法对提交最后报价的供应商的响应文件和最后报价进行综合评分。综合得分最高的</w:t>
      </w:r>
      <w:r>
        <w:rPr>
          <w:rFonts w:hint="eastAsia" w:ascii="宋体"/>
          <w:bCs/>
          <w:color w:val="000000"/>
          <w:kern w:val="0"/>
          <w:sz w:val="24"/>
        </w:rPr>
        <w:t>供应商为第一成交候选供应商，综合得分次高的供应商为第二成交候选供应商。综合得分第三高的供应商为第三成交候选供应商。超过本项目预算金额的报价为无效响应。</w:t>
      </w:r>
    </w:p>
    <w:p w14:paraId="4C2E7A77">
      <w:pPr>
        <w:spacing w:line="360" w:lineRule="exact"/>
        <w:jc w:val="center"/>
        <w:rPr>
          <w:rFonts w:hint="eastAsia" w:ascii="宋体" w:eastAsia="宋体"/>
          <w:b/>
          <w:bCs/>
          <w:kern w:val="0"/>
          <w:sz w:val="30"/>
          <w:szCs w:val="30"/>
          <w:lang w:eastAsia="zh-CN"/>
        </w:rPr>
      </w:pPr>
      <w:r>
        <w:rPr>
          <w:rFonts w:hint="eastAsia" w:ascii="宋体"/>
          <w:b/>
          <w:bCs/>
          <w:kern w:val="0"/>
          <w:sz w:val="30"/>
          <w:szCs w:val="30"/>
          <w:lang w:val="en-US" w:eastAsia="zh-CN"/>
        </w:rPr>
        <w:t xml:space="preserve">  </w:t>
      </w:r>
      <w:r>
        <w:rPr>
          <w:rFonts w:hint="eastAsia" w:ascii="宋体"/>
          <w:b/>
          <w:bCs/>
          <w:kern w:val="0"/>
          <w:sz w:val="30"/>
          <w:szCs w:val="30"/>
        </w:rPr>
        <w:t>初步审查表</w:t>
      </w:r>
      <w:r>
        <w:rPr>
          <w:rFonts w:hint="eastAsia" w:ascii="宋体"/>
          <w:b/>
          <w:bCs/>
          <w:kern w:val="0"/>
          <w:sz w:val="30"/>
          <w:szCs w:val="30"/>
          <w:lang w:eastAsia="zh-CN"/>
        </w:rPr>
        <w:t>（</w:t>
      </w:r>
      <w:r>
        <w:rPr>
          <w:rFonts w:hint="eastAsia" w:ascii="宋体"/>
          <w:b/>
          <w:bCs/>
          <w:kern w:val="0"/>
          <w:sz w:val="30"/>
          <w:szCs w:val="30"/>
          <w:lang w:val="en-US" w:eastAsia="zh-CN"/>
        </w:rPr>
        <w:t>1包、2包、3包、4包、5包</w:t>
      </w:r>
      <w:r>
        <w:rPr>
          <w:rFonts w:hint="eastAsia" w:ascii="宋体"/>
          <w:b/>
          <w:bCs/>
          <w:kern w:val="0"/>
          <w:sz w:val="30"/>
          <w:szCs w:val="30"/>
          <w:lang w:eastAsia="zh-CN"/>
        </w:rPr>
        <w:t>）</w:t>
      </w:r>
    </w:p>
    <w:p w14:paraId="0BD06C39">
      <w:pPr>
        <w:spacing w:line="360" w:lineRule="exact"/>
        <w:rPr>
          <w:rFonts w:ascii="宋体"/>
          <w:bCs/>
          <w:kern w:val="0"/>
          <w:sz w:val="24"/>
        </w:rPr>
      </w:pPr>
      <w:r>
        <w:rPr>
          <w:rFonts w:hint="eastAsia" w:ascii="宋体"/>
          <w:bCs/>
          <w:kern w:val="0"/>
          <w:sz w:val="24"/>
        </w:rPr>
        <w:t>项目名称：</w:t>
      </w:r>
    </w:p>
    <w:p w14:paraId="2AAB7CD8">
      <w:pPr>
        <w:spacing w:line="360" w:lineRule="exact"/>
        <w:rPr>
          <w:rFonts w:ascii="宋体"/>
          <w:bCs/>
          <w:kern w:val="0"/>
          <w:sz w:val="24"/>
        </w:rPr>
      </w:pPr>
      <w:r>
        <w:rPr>
          <w:rFonts w:hint="eastAsia" w:ascii="宋体"/>
          <w:bCs/>
          <w:kern w:val="0"/>
          <w:sz w:val="24"/>
        </w:rPr>
        <w:t>项目编号：</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1475"/>
        <w:gridCol w:w="4623"/>
        <w:gridCol w:w="806"/>
        <w:gridCol w:w="806"/>
        <w:gridCol w:w="806"/>
        <w:gridCol w:w="807"/>
      </w:tblGrid>
      <w:tr w14:paraId="48BC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05" w:type="pct"/>
            <w:tcBorders>
              <w:top w:val="single" w:color="auto" w:sz="4" w:space="0"/>
              <w:left w:val="single" w:color="auto" w:sz="4" w:space="0"/>
              <w:bottom w:val="single" w:color="auto" w:sz="4" w:space="0"/>
              <w:right w:val="single" w:color="auto" w:sz="4" w:space="0"/>
            </w:tcBorders>
            <w:noWrap/>
            <w:vAlign w:val="center"/>
          </w:tcPr>
          <w:p w14:paraId="4690FC72">
            <w:pPr>
              <w:spacing w:line="520" w:lineRule="exact"/>
              <w:jc w:val="center"/>
              <w:rPr>
                <w:rFonts w:ascii="宋体"/>
                <w:bCs/>
                <w:color w:val="000000"/>
                <w:kern w:val="0"/>
                <w:sz w:val="24"/>
              </w:rPr>
            </w:pPr>
            <w:r>
              <w:rPr>
                <w:rFonts w:hint="eastAsia" w:ascii="宋体"/>
                <w:bCs/>
                <w:color w:val="000000"/>
                <w:kern w:val="0"/>
                <w:sz w:val="24"/>
              </w:rPr>
              <w:t>序号</w:t>
            </w:r>
          </w:p>
        </w:tc>
        <w:tc>
          <w:tcPr>
            <w:tcW w:w="739" w:type="pct"/>
            <w:tcBorders>
              <w:top w:val="single" w:color="auto" w:sz="4" w:space="0"/>
              <w:left w:val="single" w:color="auto" w:sz="4" w:space="0"/>
              <w:bottom w:val="single" w:color="auto" w:sz="4" w:space="0"/>
              <w:right w:val="single" w:color="auto" w:sz="4" w:space="0"/>
            </w:tcBorders>
            <w:noWrap/>
            <w:vAlign w:val="center"/>
          </w:tcPr>
          <w:p w14:paraId="447C4616">
            <w:pPr>
              <w:spacing w:line="520" w:lineRule="exact"/>
              <w:jc w:val="center"/>
              <w:rPr>
                <w:rFonts w:ascii="宋体"/>
                <w:bCs/>
                <w:color w:val="000000"/>
                <w:kern w:val="0"/>
                <w:sz w:val="24"/>
              </w:rPr>
            </w:pPr>
            <w:r>
              <w:rPr>
                <w:rFonts w:hint="eastAsia" w:ascii="宋体"/>
                <w:bCs/>
                <w:color w:val="000000"/>
                <w:kern w:val="0"/>
                <w:sz w:val="24"/>
              </w:rPr>
              <w:t>审查项目</w:t>
            </w:r>
          </w:p>
        </w:tc>
        <w:tc>
          <w:tcPr>
            <w:tcW w:w="2223" w:type="pct"/>
            <w:tcBorders>
              <w:top w:val="single" w:color="auto" w:sz="4" w:space="0"/>
              <w:left w:val="single" w:color="auto" w:sz="4" w:space="0"/>
              <w:bottom w:val="single" w:color="auto" w:sz="4" w:space="0"/>
              <w:right w:val="single" w:color="auto" w:sz="4" w:space="0"/>
            </w:tcBorders>
            <w:noWrap/>
            <w:vAlign w:val="center"/>
          </w:tcPr>
          <w:p w14:paraId="702E5FD3">
            <w:pPr>
              <w:spacing w:line="520" w:lineRule="exact"/>
              <w:jc w:val="center"/>
              <w:rPr>
                <w:rFonts w:ascii="宋体"/>
                <w:bCs/>
                <w:color w:val="000000"/>
                <w:kern w:val="0"/>
                <w:sz w:val="24"/>
              </w:rPr>
            </w:pPr>
            <w:r>
              <w:rPr>
                <w:rFonts w:hint="eastAsia" w:ascii="宋体"/>
                <w:bCs/>
                <w:color w:val="000000"/>
                <w:kern w:val="0"/>
                <w:sz w:val="24"/>
              </w:rPr>
              <w:t>评议内容（有效响应认定条件）</w:t>
            </w:r>
          </w:p>
        </w:tc>
        <w:tc>
          <w:tcPr>
            <w:tcW w:w="432" w:type="pct"/>
            <w:tcBorders>
              <w:top w:val="single" w:color="auto" w:sz="4" w:space="0"/>
              <w:left w:val="single" w:color="auto" w:sz="4" w:space="0"/>
              <w:bottom w:val="single" w:color="auto" w:sz="4" w:space="0"/>
              <w:right w:val="single" w:color="auto" w:sz="4" w:space="0"/>
            </w:tcBorders>
            <w:noWrap/>
            <w:vAlign w:val="center"/>
          </w:tcPr>
          <w:p w14:paraId="3E45C7BB">
            <w:pPr>
              <w:spacing w:line="520" w:lineRule="exact"/>
              <w:rPr>
                <w:rFonts w:ascii="宋体"/>
                <w:bCs/>
                <w:color w:val="000000"/>
                <w:kern w:val="0"/>
                <w:sz w:val="24"/>
              </w:rPr>
            </w:pPr>
            <w:r>
              <w:rPr>
                <w:rFonts w:hint="eastAsia" w:ascii="宋体"/>
                <w:bCs/>
                <w:color w:val="000000"/>
                <w:kern w:val="0"/>
                <w:sz w:val="24"/>
              </w:rPr>
              <w:t>供应商1</w:t>
            </w:r>
          </w:p>
        </w:tc>
        <w:tc>
          <w:tcPr>
            <w:tcW w:w="432" w:type="pct"/>
            <w:tcBorders>
              <w:top w:val="single" w:color="auto" w:sz="4" w:space="0"/>
              <w:left w:val="single" w:color="auto" w:sz="4" w:space="0"/>
              <w:bottom w:val="single" w:color="auto" w:sz="4" w:space="0"/>
              <w:right w:val="single" w:color="auto" w:sz="4" w:space="0"/>
            </w:tcBorders>
            <w:noWrap/>
            <w:vAlign w:val="center"/>
          </w:tcPr>
          <w:p w14:paraId="7755B658">
            <w:pPr>
              <w:spacing w:line="520" w:lineRule="exact"/>
              <w:rPr>
                <w:rFonts w:ascii="宋体"/>
                <w:bCs/>
                <w:color w:val="000000"/>
                <w:kern w:val="0"/>
                <w:sz w:val="24"/>
              </w:rPr>
            </w:pPr>
            <w:r>
              <w:rPr>
                <w:rFonts w:hint="eastAsia" w:ascii="宋体"/>
                <w:bCs/>
                <w:color w:val="000000"/>
                <w:kern w:val="0"/>
                <w:sz w:val="24"/>
              </w:rPr>
              <w:t>供应商2</w:t>
            </w:r>
          </w:p>
        </w:tc>
        <w:tc>
          <w:tcPr>
            <w:tcW w:w="432" w:type="pct"/>
            <w:tcBorders>
              <w:top w:val="single" w:color="auto" w:sz="4" w:space="0"/>
              <w:left w:val="single" w:color="auto" w:sz="4" w:space="0"/>
              <w:bottom w:val="single" w:color="auto" w:sz="4" w:space="0"/>
              <w:right w:val="single" w:color="auto" w:sz="4" w:space="0"/>
            </w:tcBorders>
            <w:noWrap/>
            <w:vAlign w:val="center"/>
          </w:tcPr>
          <w:p w14:paraId="469CF71B">
            <w:pPr>
              <w:spacing w:line="520" w:lineRule="exact"/>
              <w:rPr>
                <w:rFonts w:ascii="宋体"/>
                <w:bCs/>
                <w:color w:val="000000"/>
                <w:kern w:val="0"/>
                <w:sz w:val="24"/>
              </w:rPr>
            </w:pPr>
            <w:r>
              <w:rPr>
                <w:rFonts w:hint="eastAsia" w:ascii="宋体"/>
                <w:bCs/>
                <w:color w:val="000000"/>
                <w:kern w:val="0"/>
                <w:sz w:val="24"/>
              </w:rPr>
              <w:t>供应商3</w:t>
            </w:r>
          </w:p>
        </w:tc>
        <w:tc>
          <w:tcPr>
            <w:tcW w:w="432" w:type="pct"/>
            <w:tcBorders>
              <w:top w:val="single" w:color="auto" w:sz="4" w:space="0"/>
              <w:left w:val="single" w:color="auto" w:sz="4" w:space="0"/>
              <w:bottom w:val="single" w:color="auto" w:sz="4" w:space="0"/>
              <w:right w:val="single" w:color="auto" w:sz="4" w:space="0"/>
            </w:tcBorders>
            <w:noWrap/>
            <w:vAlign w:val="center"/>
          </w:tcPr>
          <w:p w14:paraId="2FC5F633">
            <w:pPr>
              <w:spacing w:line="520" w:lineRule="exact"/>
              <w:rPr>
                <w:rFonts w:ascii="宋体"/>
                <w:bCs/>
                <w:color w:val="000000"/>
                <w:kern w:val="0"/>
                <w:sz w:val="24"/>
              </w:rPr>
            </w:pPr>
            <w:r>
              <w:rPr>
                <w:rFonts w:hint="eastAsia" w:ascii="宋体"/>
                <w:bCs/>
                <w:color w:val="000000"/>
                <w:kern w:val="0"/>
                <w:sz w:val="24"/>
              </w:rPr>
              <w:t>供应商4</w:t>
            </w:r>
          </w:p>
        </w:tc>
      </w:tr>
      <w:tr w14:paraId="2310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05" w:type="pct"/>
            <w:tcBorders>
              <w:top w:val="single" w:color="auto" w:sz="4" w:space="0"/>
              <w:left w:val="single" w:color="auto" w:sz="4" w:space="0"/>
              <w:bottom w:val="single" w:color="auto" w:sz="4" w:space="0"/>
              <w:right w:val="single" w:color="auto" w:sz="4" w:space="0"/>
            </w:tcBorders>
            <w:noWrap/>
            <w:vAlign w:val="center"/>
          </w:tcPr>
          <w:p w14:paraId="3146ED3E">
            <w:pPr>
              <w:spacing w:line="520" w:lineRule="exact"/>
              <w:jc w:val="center"/>
              <w:rPr>
                <w:rFonts w:ascii="宋体"/>
                <w:bCs/>
                <w:color w:val="000000"/>
                <w:kern w:val="0"/>
                <w:sz w:val="24"/>
              </w:rPr>
            </w:pPr>
            <w:r>
              <w:rPr>
                <w:rFonts w:hint="eastAsia" w:ascii="宋体"/>
                <w:bCs/>
                <w:color w:val="000000"/>
                <w:kern w:val="0"/>
                <w:sz w:val="24"/>
              </w:rPr>
              <w:t>1</w:t>
            </w:r>
          </w:p>
        </w:tc>
        <w:tc>
          <w:tcPr>
            <w:tcW w:w="739" w:type="pct"/>
            <w:tcBorders>
              <w:top w:val="single" w:color="auto" w:sz="4" w:space="0"/>
              <w:left w:val="single" w:color="auto" w:sz="4" w:space="0"/>
              <w:bottom w:val="single" w:color="auto" w:sz="4" w:space="0"/>
              <w:right w:val="single" w:color="auto" w:sz="4" w:space="0"/>
            </w:tcBorders>
            <w:noWrap/>
            <w:vAlign w:val="center"/>
          </w:tcPr>
          <w:p w14:paraId="4F888838">
            <w:pPr>
              <w:spacing w:line="520" w:lineRule="exact"/>
              <w:jc w:val="center"/>
              <w:rPr>
                <w:rFonts w:ascii="宋体"/>
                <w:bCs/>
                <w:color w:val="000000"/>
                <w:kern w:val="0"/>
                <w:sz w:val="24"/>
              </w:rPr>
            </w:pPr>
            <w:r>
              <w:rPr>
                <w:rFonts w:hint="eastAsia" w:ascii="宋体"/>
                <w:bCs/>
                <w:color w:val="000000"/>
                <w:kern w:val="0"/>
                <w:sz w:val="24"/>
              </w:rPr>
              <w:t>供应商资格</w:t>
            </w:r>
          </w:p>
        </w:tc>
        <w:tc>
          <w:tcPr>
            <w:tcW w:w="2223" w:type="pct"/>
            <w:tcBorders>
              <w:top w:val="single" w:color="auto" w:sz="4" w:space="0"/>
              <w:left w:val="single" w:color="auto" w:sz="4" w:space="0"/>
              <w:bottom w:val="single" w:color="auto" w:sz="4" w:space="0"/>
              <w:right w:val="single" w:color="auto" w:sz="4" w:space="0"/>
            </w:tcBorders>
            <w:noWrap/>
            <w:vAlign w:val="center"/>
          </w:tcPr>
          <w:p w14:paraId="59128CE9">
            <w:pPr>
              <w:spacing w:line="520" w:lineRule="exact"/>
              <w:jc w:val="center"/>
              <w:rPr>
                <w:rFonts w:ascii="宋体"/>
                <w:bCs/>
                <w:color w:val="000000"/>
                <w:kern w:val="0"/>
                <w:sz w:val="24"/>
              </w:rPr>
            </w:pPr>
            <w:r>
              <w:rPr>
                <w:rFonts w:hint="eastAsia" w:ascii="宋体"/>
                <w:bCs/>
                <w:color w:val="000000"/>
                <w:kern w:val="0"/>
                <w:sz w:val="24"/>
              </w:rPr>
              <w:t>是否按供应商资格要求提供合格的证件</w:t>
            </w:r>
          </w:p>
        </w:tc>
        <w:tc>
          <w:tcPr>
            <w:tcW w:w="432" w:type="pct"/>
            <w:tcBorders>
              <w:top w:val="single" w:color="auto" w:sz="4" w:space="0"/>
              <w:left w:val="single" w:color="auto" w:sz="4" w:space="0"/>
              <w:bottom w:val="single" w:color="auto" w:sz="4" w:space="0"/>
              <w:right w:val="single" w:color="auto" w:sz="4" w:space="0"/>
            </w:tcBorders>
            <w:noWrap/>
            <w:vAlign w:val="center"/>
          </w:tcPr>
          <w:p w14:paraId="7067B1BA">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3625E35C">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581825CA">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465BC18A">
            <w:pPr>
              <w:spacing w:line="520" w:lineRule="exact"/>
              <w:ind w:firstLine="720" w:firstLineChars="300"/>
              <w:rPr>
                <w:rFonts w:ascii="宋体"/>
                <w:bCs/>
                <w:color w:val="000000"/>
                <w:kern w:val="0"/>
                <w:sz w:val="24"/>
              </w:rPr>
            </w:pPr>
          </w:p>
        </w:tc>
      </w:tr>
      <w:tr w14:paraId="68E0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5" w:type="pct"/>
            <w:tcBorders>
              <w:top w:val="single" w:color="auto" w:sz="4" w:space="0"/>
              <w:left w:val="single" w:color="auto" w:sz="4" w:space="0"/>
              <w:bottom w:val="single" w:color="auto" w:sz="4" w:space="0"/>
              <w:right w:val="single" w:color="auto" w:sz="4" w:space="0"/>
            </w:tcBorders>
            <w:noWrap/>
            <w:vAlign w:val="center"/>
          </w:tcPr>
          <w:p w14:paraId="58D9DA33">
            <w:pPr>
              <w:spacing w:line="520" w:lineRule="exact"/>
              <w:jc w:val="center"/>
              <w:rPr>
                <w:rFonts w:ascii="宋体"/>
                <w:bCs/>
                <w:color w:val="000000"/>
                <w:kern w:val="0"/>
                <w:sz w:val="24"/>
              </w:rPr>
            </w:pPr>
            <w:r>
              <w:rPr>
                <w:rFonts w:hint="eastAsia" w:ascii="宋体"/>
                <w:bCs/>
                <w:color w:val="000000"/>
                <w:kern w:val="0"/>
                <w:sz w:val="24"/>
              </w:rPr>
              <w:t>2</w:t>
            </w:r>
          </w:p>
        </w:tc>
        <w:tc>
          <w:tcPr>
            <w:tcW w:w="739" w:type="pct"/>
            <w:tcBorders>
              <w:top w:val="single" w:color="auto" w:sz="4" w:space="0"/>
              <w:left w:val="single" w:color="auto" w:sz="4" w:space="0"/>
              <w:bottom w:val="single" w:color="auto" w:sz="4" w:space="0"/>
              <w:right w:val="single" w:color="auto" w:sz="4" w:space="0"/>
            </w:tcBorders>
            <w:noWrap/>
            <w:vAlign w:val="center"/>
          </w:tcPr>
          <w:p w14:paraId="1741CD75">
            <w:pPr>
              <w:spacing w:line="520" w:lineRule="exact"/>
              <w:jc w:val="center"/>
              <w:rPr>
                <w:rFonts w:ascii="宋体"/>
                <w:bCs/>
                <w:color w:val="000000"/>
                <w:kern w:val="0"/>
                <w:sz w:val="24"/>
              </w:rPr>
            </w:pPr>
            <w:r>
              <w:rPr>
                <w:rFonts w:hint="eastAsia" w:ascii="宋体"/>
                <w:bCs/>
                <w:color w:val="000000"/>
                <w:kern w:val="0"/>
                <w:sz w:val="24"/>
              </w:rPr>
              <w:t>响应文件的有效性</w:t>
            </w:r>
          </w:p>
        </w:tc>
        <w:tc>
          <w:tcPr>
            <w:tcW w:w="2223" w:type="pct"/>
            <w:tcBorders>
              <w:top w:val="single" w:color="auto" w:sz="4" w:space="0"/>
              <w:left w:val="single" w:color="auto" w:sz="4" w:space="0"/>
              <w:bottom w:val="single" w:color="auto" w:sz="4" w:space="0"/>
              <w:right w:val="single" w:color="auto" w:sz="4" w:space="0"/>
            </w:tcBorders>
            <w:noWrap/>
            <w:vAlign w:val="center"/>
          </w:tcPr>
          <w:p w14:paraId="6978EAF9">
            <w:pPr>
              <w:spacing w:line="520" w:lineRule="exact"/>
              <w:jc w:val="center"/>
              <w:rPr>
                <w:rFonts w:ascii="宋体"/>
                <w:bCs/>
                <w:color w:val="000000"/>
                <w:kern w:val="0"/>
                <w:sz w:val="24"/>
              </w:rPr>
            </w:pPr>
            <w:r>
              <w:rPr>
                <w:rFonts w:hint="eastAsia" w:ascii="宋体"/>
                <w:bCs/>
                <w:color w:val="000000"/>
                <w:kern w:val="0"/>
                <w:sz w:val="24"/>
              </w:rPr>
              <w:t>是否符合响应文件的式样和签署要求且内容完整无缺漏、无错误</w:t>
            </w:r>
          </w:p>
        </w:tc>
        <w:tc>
          <w:tcPr>
            <w:tcW w:w="432" w:type="pct"/>
            <w:tcBorders>
              <w:top w:val="single" w:color="auto" w:sz="4" w:space="0"/>
              <w:left w:val="single" w:color="auto" w:sz="4" w:space="0"/>
              <w:bottom w:val="single" w:color="auto" w:sz="4" w:space="0"/>
              <w:right w:val="single" w:color="auto" w:sz="4" w:space="0"/>
            </w:tcBorders>
            <w:noWrap/>
            <w:vAlign w:val="center"/>
          </w:tcPr>
          <w:p w14:paraId="2E3DBFE5">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39BCF072">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6864DB75">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70310252">
            <w:pPr>
              <w:spacing w:line="520" w:lineRule="exact"/>
              <w:ind w:firstLine="720" w:firstLineChars="300"/>
              <w:rPr>
                <w:rFonts w:ascii="宋体"/>
                <w:bCs/>
                <w:color w:val="000000"/>
                <w:kern w:val="0"/>
                <w:sz w:val="24"/>
              </w:rPr>
            </w:pPr>
          </w:p>
        </w:tc>
      </w:tr>
      <w:tr w14:paraId="6A49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5" w:type="pct"/>
            <w:tcBorders>
              <w:top w:val="single" w:color="auto" w:sz="4" w:space="0"/>
              <w:left w:val="single" w:color="auto" w:sz="4" w:space="0"/>
              <w:bottom w:val="single" w:color="auto" w:sz="4" w:space="0"/>
              <w:right w:val="single" w:color="auto" w:sz="4" w:space="0"/>
            </w:tcBorders>
            <w:noWrap/>
            <w:vAlign w:val="center"/>
          </w:tcPr>
          <w:p w14:paraId="28529D7A">
            <w:pPr>
              <w:spacing w:line="520" w:lineRule="exact"/>
              <w:jc w:val="center"/>
              <w:rPr>
                <w:rFonts w:ascii="宋体"/>
                <w:bCs/>
                <w:color w:val="000000"/>
                <w:kern w:val="0"/>
                <w:sz w:val="24"/>
              </w:rPr>
            </w:pPr>
            <w:r>
              <w:rPr>
                <w:rFonts w:hint="eastAsia" w:ascii="宋体"/>
                <w:bCs/>
                <w:color w:val="000000"/>
                <w:kern w:val="0"/>
                <w:sz w:val="24"/>
              </w:rPr>
              <w:t>3</w:t>
            </w:r>
          </w:p>
        </w:tc>
        <w:tc>
          <w:tcPr>
            <w:tcW w:w="739" w:type="pct"/>
            <w:tcBorders>
              <w:top w:val="single" w:color="auto" w:sz="4" w:space="0"/>
              <w:left w:val="single" w:color="auto" w:sz="4" w:space="0"/>
              <w:bottom w:val="single" w:color="auto" w:sz="4" w:space="0"/>
              <w:right w:val="single" w:color="auto" w:sz="4" w:space="0"/>
            </w:tcBorders>
            <w:noWrap/>
            <w:vAlign w:val="center"/>
          </w:tcPr>
          <w:p w14:paraId="65984C76">
            <w:pPr>
              <w:spacing w:line="520" w:lineRule="exact"/>
              <w:jc w:val="center"/>
              <w:rPr>
                <w:rFonts w:ascii="宋体"/>
                <w:bCs/>
                <w:color w:val="000000"/>
                <w:kern w:val="0"/>
                <w:sz w:val="24"/>
              </w:rPr>
            </w:pPr>
            <w:r>
              <w:rPr>
                <w:rFonts w:hint="eastAsia" w:ascii="宋体"/>
                <w:bCs/>
                <w:color w:val="000000"/>
                <w:kern w:val="0"/>
                <w:sz w:val="24"/>
              </w:rPr>
              <w:t>响应有效期</w:t>
            </w:r>
          </w:p>
        </w:tc>
        <w:tc>
          <w:tcPr>
            <w:tcW w:w="2223" w:type="pct"/>
            <w:tcBorders>
              <w:top w:val="single" w:color="auto" w:sz="4" w:space="0"/>
              <w:left w:val="single" w:color="auto" w:sz="4" w:space="0"/>
              <w:bottom w:val="single" w:color="auto" w:sz="4" w:space="0"/>
              <w:right w:val="single" w:color="auto" w:sz="4" w:space="0"/>
            </w:tcBorders>
            <w:noWrap/>
            <w:vAlign w:val="center"/>
          </w:tcPr>
          <w:p w14:paraId="380B7AFD">
            <w:pPr>
              <w:spacing w:line="520" w:lineRule="exact"/>
              <w:jc w:val="center"/>
              <w:rPr>
                <w:rFonts w:ascii="宋体"/>
                <w:bCs/>
                <w:color w:val="000000"/>
                <w:kern w:val="0"/>
                <w:sz w:val="24"/>
              </w:rPr>
            </w:pPr>
            <w:r>
              <w:rPr>
                <w:rFonts w:hint="eastAsia" w:ascii="宋体"/>
                <w:bCs/>
                <w:color w:val="000000"/>
                <w:kern w:val="0"/>
                <w:sz w:val="24"/>
              </w:rPr>
              <w:t>响应有效期是否满足90天</w:t>
            </w:r>
          </w:p>
        </w:tc>
        <w:tc>
          <w:tcPr>
            <w:tcW w:w="432" w:type="pct"/>
            <w:tcBorders>
              <w:top w:val="single" w:color="auto" w:sz="4" w:space="0"/>
              <w:left w:val="single" w:color="auto" w:sz="4" w:space="0"/>
              <w:bottom w:val="single" w:color="auto" w:sz="4" w:space="0"/>
              <w:right w:val="single" w:color="auto" w:sz="4" w:space="0"/>
            </w:tcBorders>
            <w:noWrap/>
            <w:vAlign w:val="center"/>
          </w:tcPr>
          <w:p w14:paraId="2B8499E7">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7232B284">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0130219B">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17714CEA">
            <w:pPr>
              <w:spacing w:line="520" w:lineRule="exact"/>
              <w:ind w:firstLine="720" w:firstLineChars="300"/>
              <w:rPr>
                <w:rFonts w:ascii="宋体"/>
                <w:bCs/>
                <w:color w:val="000000"/>
                <w:kern w:val="0"/>
                <w:sz w:val="24"/>
              </w:rPr>
            </w:pPr>
          </w:p>
        </w:tc>
      </w:tr>
      <w:tr w14:paraId="5B50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noWrap/>
            <w:vAlign w:val="center"/>
          </w:tcPr>
          <w:p w14:paraId="14410040">
            <w:pPr>
              <w:spacing w:line="520" w:lineRule="exact"/>
              <w:jc w:val="center"/>
              <w:rPr>
                <w:rFonts w:ascii="宋体"/>
                <w:bCs/>
                <w:color w:val="000000"/>
                <w:kern w:val="0"/>
                <w:sz w:val="24"/>
              </w:rPr>
            </w:pPr>
            <w:r>
              <w:rPr>
                <w:rFonts w:hint="eastAsia" w:ascii="宋体"/>
                <w:bCs/>
                <w:color w:val="000000"/>
                <w:kern w:val="0"/>
                <w:sz w:val="24"/>
              </w:rPr>
              <w:t>4</w:t>
            </w:r>
          </w:p>
        </w:tc>
        <w:tc>
          <w:tcPr>
            <w:tcW w:w="739" w:type="pct"/>
            <w:tcBorders>
              <w:top w:val="single" w:color="auto" w:sz="4" w:space="0"/>
              <w:left w:val="single" w:color="auto" w:sz="4" w:space="0"/>
              <w:bottom w:val="single" w:color="auto" w:sz="4" w:space="0"/>
              <w:right w:val="single" w:color="auto" w:sz="4" w:space="0"/>
            </w:tcBorders>
            <w:noWrap/>
            <w:vAlign w:val="center"/>
          </w:tcPr>
          <w:p w14:paraId="0EE0609F">
            <w:pPr>
              <w:spacing w:line="520" w:lineRule="exact"/>
              <w:jc w:val="center"/>
              <w:rPr>
                <w:rFonts w:hint="eastAsia" w:ascii="宋体" w:eastAsia="宋体"/>
                <w:bCs/>
                <w:color w:val="000000"/>
                <w:kern w:val="0"/>
                <w:sz w:val="24"/>
                <w:lang w:eastAsia="zh-CN"/>
              </w:rPr>
            </w:pPr>
            <w:r>
              <w:rPr>
                <w:rFonts w:hint="eastAsia" w:ascii="宋体"/>
                <w:bCs/>
                <w:color w:val="000000"/>
                <w:kern w:val="0"/>
                <w:sz w:val="24"/>
                <w:lang w:eastAsia="zh-CN"/>
              </w:rPr>
              <w:t>服务期</w:t>
            </w:r>
          </w:p>
        </w:tc>
        <w:tc>
          <w:tcPr>
            <w:tcW w:w="2223" w:type="pct"/>
            <w:tcBorders>
              <w:top w:val="single" w:color="auto" w:sz="4" w:space="0"/>
              <w:left w:val="single" w:color="auto" w:sz="4" w:space="0"/>
              <w:bottom w:val="single" w:color="auto" w:sz="4" w:space="0"/>
              <w:right w:val="single" w:color="auto" w:sz="4" w:space="0"/>
            </w:tcBorders>
            <w:noWrap/>
            <w:vAlign w:val="center"/>
          </w:tcPr>
          <w:p w14:paraId="314696E7">
            <w:pPr>
              <w:spacing w:line="520" w:lineRule="exact"/>
              <w:jc w:val="center"/>
              <w:rPr>
                <w:rFonts w:ascii="宋体"/>
                <w:bCs/>
                <w:color w:val="000000"/>
                <w:kern w:val="0"/>
                <w:sz w:val="24"/>
              </w:rPr>
            </w:pPr>
            <w:r>
              <w:rPr>
                <w:rFonts w:hint="eastAsia" w:ascii="宋体"/>
                <w:bCs/>
                <w:color w:val="000000"/>
                <w:kern w:val="0"/>
                <w:sz w:val="24"/>
              </w:rPr>
              <w:t>是否按照采购文件规定时间</w:t>
            </w:r>
          </w:p>
        </w:tc>
        <w:tc>
          <w:tcPr>
            <w:tcW w:w="432" w:type="pct"/>
            <w:tcBorders>
              <w:top w:val="single" w:color="auto" w:sz="4" w:space="0"/>
              <w:left w:val="single" w:color="auto" w:sz="4" w:space="0"/>
              <w:bottom w:val="single" w:color="auto" w:sz="4" w:space="0"/>
              <w:right w:val="single" w:color="auto" w:sz="4" w:space="0"/>
            </w:tcBorders>
            <w:noWrap/>
            <w:vAlign w:val="center"/>
          </w:tcPr>
          <w:p w14:paraId="43C532D0">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24FEA3BC">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4021D956">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07304F96">
            <w:pPr>
              <w:spacing w:line="520" w:lineRule="exact"/>
              <w:ind w:firstLine="720" w:firstLineChars="300"/>
              <w:rPr>
                <w:rFonts w:ascii="宋体"/>
                <w:bCs/>
                <w:color w:val="000000"/>
                <w:kern w:val="0"/>
                <w:sz w:val="24"/>
              </w:rPr>
            </w:pPr>
          </w:p>
        </w:tc>
      </w:tr>
      <w:tr w14:paraId="10FE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05" w:type="pct"/>
            <w:tcBorders>
              <w:top w:val="single" w:color="auto" w:sz="4" w:space="0"/>
              <w:left w:val="single" w:color="auto" w:sz="4" w:space="0"/>
              <w:bottom w:val="single" w:color="auto" w:sz="4" w:space="0"/>
              <w:right w:val="single" w:color="auto" w:sz="4" w:space="0"/>
            </w:tcBorders>
            <w:noWrap/>
            <w:vAlign w:val="center"/>
          </w:tcPr>
          <w:p w14:paraId="63BD3159">
            <w:pPr>
              <w:spacing w:line="520" w:lineRule="exact"/>
              <w:jc w:val="center"/>
              <w:rPr>
                <w:rFonts w:ascii="宋体"/>
                <w:bCs/>
                <w:color w:val="000000"/>
                <w:kern w:val="0"/>
                <w:sz w:val="24"/>
              </w:rPr>
            </w:pPr>
            <w:r>
              <w:rPr>
                <w:rFonts w:hint="eastAsia" w:ascii="宋体"/>
                <w:bCs/>
                <w:color w:val="000000"/>
                <w:kern w:val="0"/>
                <w:sz w:val="24"/>
              </w:rPr>
              <w:t>5</w:t>
            </w:r>
          </w:p>
        </w:tc>
        <w:tc>
          <w:tcPr>
            <w:tcW w:w="739" w:type="pct"/>
            <w:tcBorders>
              <w:top w:val="single" w:color="auto" w:sz="4" w:space="0"/>
              <w:left w:val="single" w:color="auto" w:sz="4" w:space="0"/>
              <w:bottom w:val="single" w:color="auto" w:sz="4" w:space="0"/>
              <w:right w:val="single" w:color="auto" w:sz="4" w:space="0"/>
            </w:tcBorders>
            <w:noWrap/>
            <w:vAlign w:val="center"/>
          </w:tcPr>
          <w:p w14:paraId="32DD1119">
            <w:pPr>
              <w:spacing w:line="520" w:lineRule="exact"/>
              <w:jc w:val="center"/>
              <w:rPr>
                <w:rFonts w:ascii="宋体"/>
                <w:bCs/>
                <w:color w:val="000000"/>
                <w:kern w:val="0"/>
                <w:sz w:val="24"/>
              </w:rPr>
            </w:pPr>
            <w:r>
              <w:rPr>
                <w:rFonts w:hint="eastAsia" w:ascii="宋体"/>
                <w:bCs/>
                <w:color w:val="000000"/>
                <w:kern w:val="0"/>
                <w:sz w:val="24"/>
              </w:rPr>
              <w:t>其它</w:t>
            </w:r>
          </w:p>
        </w:tc>
        <w:tc>
          <w:tcPr>
            <w:tcW w:w="2223" w:type="pct"/>
            <w:tcBorders>
              <w:top w:val="single" w:color="auto" w:sz="4" w:space="0"/>
              <w:left w:val="single" w:color="auto" w:sz="4" w:space="0"/>
              <w:bottom w:val="single" w:color="auto" w:sz="4" w:space="0"/>
              <w:right w:val="single" w:color="auto" w:sz="4" w:space="0"/>
            </w:tcBorders>
            <w:noWrap/>
            <w:vAlign w:val="center"/>
          </w:tcPr>
          <w:p w14:paraId="656A64DB">
            <w:pPr>
              <w:spacing w:line="520" w:lineRule="exact"/>
              <w:jc w:val="center"/>
              <w:rPr>
                <w:rFonts w:ascii="宋体"/>
                <w:bCs/>
                <w:color w:val="000000"/>
                <w:kern w:val="0"/>
                <w:sz w:val="24"/>
              </w:rPr>
            </w:pPr>
            <w:r>
              <w:rPr>
                <w:rFonts w:hint="eastAsia" w:ascii="宋体"/>
                <w:bCs/>
                <w:color w:val="000000"/>
                <w:kern w:val="0"/>
                <w:sz w:val="24"/>
              </w:rPr>
              <w:t>无其它符合采购文件中无效响应认定条件</w:t>
            </w:r>
          </w:p>
        </w:tc>
        <w:tc>
          <w:tcPr>
            <w:tcW w:w="432" w:type="pct"/>
            <w:tcBorders>
              <w:top w:val="single" w:color="auto" w:sz="4" w:space="0"/>
              <w:left w:val="single" w:color="auto" w:sz="4" w:space="0"/>
              <w:bottom w:val="single" w:color="auto" w:sz="4" w:space="0"/>
              <w:right w:val="single" w:color="auto" w:sz="4" w:space="0"/>
            </w:tcBorders>
            <w:noWrap/>
            <w:vAlign w:val="center"/>
          </w:tcPr>
          <w:p w14:paraId="0799A81C">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6A8BF3C4">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49834FF3">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6A255445">
            <w:pPr>
              <w:spacing w:line="520" w:lineRule="exact"/>
              <w:ind w:firstLine="720" w:firstLineChars="300"/>
              <w:rPr>
                <w:rFonts w:ascii="宋体"/>
                <w:bCs/>
                <w:color w:val="000000"/>
                <w:kern w:val="0"/>
                <w:sz w:val="24"/>
              </w:rPr>
            </w:pPr>
          </w:p>
        </w:tc>
      </w:tr>
      <w:tr w14:paraId="2957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05" w:type="pct"/>
            <w:tcBorders>
              <w:top w:val="single" w:color="auto" w:sz="4" w:space="0"/>
              <w:left w:val="single" w:color="auto" w:sz="4" w:space="0"/>
              <w:bottom w:val="single" w:color="auto" w:sz="4" w:space="0"/>
              <w:right w:val="single" w:color="auto" w:sz="4" w:space="0"/>
            </w:tcBorders>
            <w:noWrap/>
            <w:vAlign w:val="center"/>
          </w:tcPr>
          <w:p w14:paraId="5B26DD73">
            <w:pPr>
              <w:spacing w:line="520" w:lineRule="exact"/>
              <w:jc w:val="center"/>
              <w:rPr>
                <w:rFonts w:ascii="宋体"/>
                <w:bCs/>
                <w:color w:val="000000"/>
                <w:kern w:val="0"/>
                <w:sz w:val="24"/>
              </w:rPr>
            </w:pPr>
            <w:r>
              <w:rPr>
                <w:rFonts w:hint="eastAsia" w:ascii="宋体"/>
                <w:bCs/>
                <w:color w:val="000000"/>
                <w:kern w:val="0"/>
                <w:sz w:val="24"/>
              </w:rPr>
              <w:t>6</w:t>
            </w:r>
          </w:p>
        </w:tc>
        <w:tc>
          <w:tcPr>
            <w:tcW w:w="739" w:type="pct"/>
            <w:tcBorders>
              <w:top w:val="single" w:color="auto" w:sz="4" w:space="0"/>
              <w:left w:val="single" w:color="auto" w:sz="4" w:space="0"/>
              <w:bottom w:val="single" w:color="auto" w:sz="4" w:space="0"/>
              <w:right w:val="single" w:color="auto" w:sz="4" w:space="0"/>
            </w:tcBorders>
            <w:noWrap/>
            <w:vAlign w:val="center"/>
          </w:tcPr>
          <w:p w14:paraId="0AA0FC63">
            <w:pPr>
              <w:spacing w:line="520" w:lineRule="exact"/>
              <w:ind w:firstLine="720" w:firstLineChars="300"/>
              <w:jc w:val="center"/>
              <w:rPr>
                <w:rFonts w:ascii="宋体"/>
                <w:bCs/>
                <w:color w:val="000000"/>
                <w:kern w:val="0"/>
                <w:sz w:val="24"/>
              </w:rPr>
            </w:pPr>
          </w:p>
        </w:tc>
        <w:tc>
          <w:tcPr>
            <w:tcW w:w="2223" w:type="pct"/>
            <w:tcBorders>
              <w:top w:val="single" w:color="auto" w:sz="4" w:space="0"/>
              <w:left w:val="single" w:color="auto" w:sz="4" w:space="0"/>
              <w:bottom w:val="single" w:color="auto" w:sz="4" w:space="0"/>
              <w:right w:val="single" w:color="auto" w:sz="4" w:space="0"/>
            </w:tcBorders>
            <w:noWrap/>
            <w:vAlign w:val="center"/>
          </w:tcPr>
          <w:p w14:paraId="437A880E">
            <w:pPr>
              <w:spacing w:line="520" w:lineRule="exact"/>
              <w:ind w:firstLine="720" w:firstLineChars="300"/>
              <w:jc w:val="center"/>
              <w:rPr>
                <w:rFonts w:ascii="宋体"/>
                <w:bCs/>
                <w:color w:val="000000"/>
                <w:kern w:val="0"/>
                <w:sz w:val="24"/>
              </w:rPr>
            </w:pPr>
            <w:r>
              <w:rPr>
                <w:rFonts w:hint="eastAsia" w:ascii="宋体"/>
                <w:bCs/>
                <w:color w:val="000000"/>
                <w:kern w:val="0"/>
                <w:sz w:val="24"/>
              </w:rPr>
              <w:t>结论</w:t>
            </w:r>
          </w:p>
        </w:tc>
        <w:tc>
          <w:tcPr>
            <w:tcW w:w="432" w:type="pct"/>
            <w:tcBorders>
              <w:top w:val="single" w:color="auto" w:sz="4" w:space="0"/>
              <w:left w:val="single" w:color="auto" w:sz="4" w:space="0"/>
              <w:bottom w:val="single" w:color="auto" w:sz="4" w:space="0"/>
              <w:right w:val="single" w:color="auto" w:sz="4" w:space="0"/>
            </w:tcBorders>
            <w:noWrap/>
            <w:vAlign w:val="center"/>
          </w:tcPr>
          <w:p w14:paraId="050F69FB">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3D94725F">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28BE231F">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7F1CD5A1">
            <w:pPr>
              <w:spacing w:line="520" w:lineRule="exact"/>
              <w:ind w:firstLine="720" w:firstLineChars="300"/>
              <w:rPr>
                <w:rFonts w:ascii="宋体"/>
                <w:bCs/>
                <w:color w:val="000000"/>
                <w:kern w:val="0"/>
                <w:sz w:val="24"/>
              </w:rPr>
            </w:pPr>
          </w:p>
        </w:tc>
      </w:tr>
      <w:tr w14:paraId="0B2B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567" w:type="pct"/>
            <w:gridSpan w:val="6"/>
            <w:tcBorders>
              <w:top w:val="single" w:color="auto" w:sz="4" w:space="0"/>
              <w:left w:val="single" w:color="auto" w:sz="4" w:space="0"/>
              <w:bottom w:val="single" w:color="auto" w:sz="4" w:space="0"/>
              <w:right w:val="single" w:color="auto" w:sz="4" w:space="0"/>
            </w:tcBorders>
            <w:noWrap/>
            <w:vAlign w:val="center"/>
          </w:tcPr>
          <w:p w14:paraId="04394F4B">
            <w:pPr>
              <w:spacing w:line="520" w:lineRule="exact"/>
              <w:ind w:firstLine="720" w:firstLineChars="300"/>
              <w:rPr>
                <w:rFonts w:ascii="宋体"/>
                <w:bCs/>
                <w:color w:val="000000"/>
                <w:kern w:val="0"/>
                <w:sz w:val="24"/>
              </w:rPr>
            </w:pPr>
            <w:r>
              <w:rPr>
                <w:rFonts w:hint="eastAsia" w:ascii="宋体"/>
                <w:bCs/>
                <w:color w:val="000000"/>
                <w:kern w:val="0"/>
                <w:sz w:val="24"/>
              </w:rPr>
              <w:t>备注：</w:t>
            </w:r>
          </w:p>
        </w:tc>
        <w:tc>
          <w:tcPr>
            <w:tcW w:w="432" w:type="pct"/>
            <w:tcBorders>
              <w:top w:val="single" w:color="auto" w:sz="4" w:space="0"/>
              <w:left w:val="single" w:color="auto" w:sz="4" w:space="0"/>
              <w:bottom w:val="single" w:color="auto" w:sz="4" w:space="0"/>
              <w:right w:val="single" w:color="auto" w:sz="4" w:space="0"/>
            </w:tcBorders>
            <w:noWrap/>
            <w:vAlign w:val="center"/>
          </w:tcPr>
          <w:p w14:paraId="76EFBE26">
            <w:pPr>
              <w:spacing w:line="520" w:lineRule="exact"/>
              <w:ind w:firstLine="720" w:firstLineChars="300"/>
              <w:rPr>
                <w:rFonts w:ascii="宋体"/>
                <w:bCs/>
                <w:color w:val="000000"/>
                <w:kern w:val="0"/>
                <w:sz w:val="24"/>
              </w:rPr>
            </w:pPr>
          </w:p>
        </w:tc>
      </w:tr>
    </w:tbl>
    <w:p w14:paraId="40DA262F">
      <w:pPr>
        <w:spacing w:line="360" w:lineRule="exact"/>
        <w:rPr>
          <w:rFonts w:ascii="宋体"/>
          <w:kern w:val="0"/>
          <w:sz w:val="24"/>
        </w:rPr>
      </w:pPr>
    </w:p>
    <w:p w14:paraId="08D21F58">
      <w:pPr>
        <w:spacing w:line="240" w:lineRule="atLeast"/>
        <w:rPr>
          <w:rFonts w:ascii="宋体"/>
          <w:kern w:val="0"/>
          <w:sz w:val="24"/>
        </w:rPr>
      </w:pPr>
      <w:r>
        <w:rPr>
          <w:rFonts w:hint="eastAsia" w:ascii="宋体"/>
          <w:kern w:val="0"/>
          <w:sz w:val="24"/>
        </w:rPr>
        <w:t>1、表中只需填写“√/通过”或“×/不通过”。</w:t>
      </w:r>
    </w:p>
    <w:p w14:paraId="2381F6BF">
      <w:pPr>
        <w:spacing w:line="240" w:lineRule="atLeast"/>
        <w:rPr>
          <w:rFonts w:ascii="宋体"/>
          <w:kern w:val="0"/>
          <w:sz w:val="24"/>
        </w:rPr>
      </w:pPr>
      <w:r>
        <w:rPr>
          <w:rFonts w:hint="eastAsia" w:ascii="宋体"/>
          <w:kern w:val="0"/>
          <w:sz w:val="24"/>
        </w:rPr>
        <w:t>2、在结论中按“一项否决”的原则，只有全部审查项目是“√/通过”的，结论填写“合格”；只要其中有一项是×/不通过的，结论填写“不合格”。</w:t>
      </w:r>
    </w:p>
    <w:p w14:paraId="1E5504F2">
      <w:pPr>
        <w:spacing w:line="240" w:lineRule="atLeast"/>
        <w:rPr>
          <w:rFonts w:ascii="宋体"/>
          <w:kern w:val="0"/>
          <w:sz w:val="24"/>
        </w:rPr>
      </w:pPr>
      <w:r>
        <w:rPr>
          <w:rFonts w:hint="eastAsia" w:ascii="宋体"/>
          <w:kern w:val="0"/>
          <w:sz w:val="24"/>
        </w:rPr>
        <w:t>3、只有结论是合格的供应商，才能进入下一轮；不合格的被淘汰。</w:t>
      </w:r>
    </w:p>
    <w:p w14:paraId="23667657">
      <w:pPr>
        <w:spacing w:line="240" w:lineRule="atLeast"/>
        <w:rPr>
          <w:rFonts w:ascii="宋体"/>
          <w:kern w:val="0"/>
          <w:sz w:val="24"/>
        </w:rPr>
      </w:pPr>
      <w:r>
        <w:rPr>
          <w:rFonts w:hint="eastAsia" w:ascii="宋体"/>
          <w:kern w:val="0"/>
          <w:sz w:val="24"/>
        </w:rPr>
        <w:t>评委：                                                  日期：</w:t>
      </w:r>
    </w:p>
    <w:p w14:paraId="30B63FF1">
      <w:pPr>
        <w:spacing w:beforeLines="50" w:afterLines="50" w:line="440" w:lineRule="exact"/>
        <w:jc w:val="center"/>
        <w:rPr>
          <w:rFonts w:ascii="宋体" w:hAnsi="宋体" w:cs="宋体"/>
          <w:b/>
          <w:bCs/>
          <w:sz w:val="32"/>
          <w:szCs w:val="32"/>
          <w:lang w:val="en-GB"/>
        </w:rPr>
      </w:pPr>
      <w:r>
        <w:rPr>
          <w:rFonts w:ascii="宋体" w:hAnsi="宋体" w:cs="宋体"/>
          <w:b/>
          <w:bCs/>
          <w:sz w:val="32"/>
          <w:szCs w:val="32"/>
          <w:lang w:val="en-GB"/>
        </w:rPr>
        <w:br w:type="page"/>
      </w:r>
      <w:r>
        <w:rPr>
          <w:rFonts w:hint="eastAsia" w:ascii="宋体" w:hAnsi="宋体" w:cs="宋体"/>
          <w:b/>
          <w:bCs/>
          <w:sz w:val="32"/>
          <w:szCs w:val="32"/>
          <w:lang w:val="en-US" w:eastAsia="zh-CN"/>
        </w:rPr>
        <w:t xml:space="preserve">  </w:t>
      </w:r>
      <w:r>
        <w:rPr>
          <w:rFonts w:hint="eastAsia" w:ascii="宋体" w:hAnsi="宋体" w:cs="宋体"/>
          <w:b/>
          <w:bCs/>
          <w:sz w:val="32"/>
          <w:szCs w:val="32"/>
          <w:lang w:val="en-GB"/>
        </w:rPr>
        <w:t>评分细则表</w:t>
      </w:r>
    </w:p>
    <w:p w14:paraId="507F35CE">
      <w:pPr>
        <w:spacing w:beforeLines="50" w:afterLines="50" w:line="440" w:lineRule="exact"/>
        <w:ind w:firstLine="480" w:firstLineChars="200"/>
        <w:jc w:val="left"/>
        <w:rPr>
          <w:rFonts w:hint="eastAsia" w:ascii="仿宋" w:hAnsi="仿宋" w:eastAsia="仿宋" w:cs="仿宋"/>
          <w:b/>
          <w:bCs/>
          <w:color w:val="auto"/>
          <w:szCs w:val="28"/>
        </w:rPr>
      </w:pPr>
      <w:r>
        <w:rPr>
          <w:rFonts w:hint="eastAsia" w:ascii="宋体"/>
          <w:bCs/>
          <w:kern w:val="0"/>
          <w:sz w:val="24"/>
        </w:rPr>
        <w:t>本次竞争性磋商采购活动采用综合评分法，本项目综合评分总分值（满分）为100分，具体评分细则如下：</w:t>
      </w:r>
    </w:p>
    <w:p w14:paraId="7D1A334D">
      <w:pPr>
        <w:autoSpaceDE w:val="0"/>
        <w:autoSpaceDN w:val="0"/>
        <w:adjustRightInd w:val="0"/>
        <w:spacing w:line="440" w:lineRule="exact"/>
        <w:jc w:val="center"/>
        <w:rPr>
          <w:rFonts w:hint="eastAsia" w:ascii="宋体" w:hAnsi="宋体" w:eastAsia="宋体" w:cs="宋体"/>
          <w:b/>
          <w:bCs/>
          <w:sz w:val="40"/>
          <w:szCs w:val="40"/>
          <w:lang w:eastAsia="zh-CN"/>
        </w:rPr>
      </w:pPr>
      <w:r>
        <w:rPr>
          <w:rFonts w:hint="eastAsia" w:ascii="宋体" w:hAnsi="宋体" w:cs="宋体"/>
          <w:b/>
          <w:bCs/>
          <w:sz w:val="40"/>
          <w:szCs w:val="40"/>
        </w:rPr>
        <w:t>评分细则表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037"/>
        <w:gridCol w:w="5767"/>
        <w:gridCol w:w="850"/>
        <w:gridCol w:w="851"/>
      </w:tblGrid>
      <w:tr w14:paraId="0ECD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72" w:type="dxa"/>
            <w:gridSpan w:val="2"/>
            <w:vAlign w:val="center"/>
          </w:tcPr>
          <w:p w14:paraId="00EC79BD">
            <w:pPr>
              <w:widowControl/>
              <w:jc w:val="center"/>
              <w:rPr>
                <w:rFonts w:ascii="宋体" w:hAnsi="宋体" w:cs="宋体"/>
                <w:b/>
                <w:bCs/>
                <w:kern w:val="0"/>
                <w:sz w:val="24"/>
                <w:szCs w:val="24"/>
              </w:rPr>
            </w:pPr>
            <w:r>
              <w:rPr>
                <w:rFonts w:hint="eastAsia" w:ascii="宋体" w:hAnsi="宋体" w:cs="宋体"/>
                <w:b/>
                <w:bCs/>
                <w:kern w:val="0"/>
                <w:sz w:val="24"/>
                <w:szCs w:val="24"/>
              </w:rPr>
              <w:t>评标指标</w:t>
            </w:r>
          </w:p>
        </w:tc>
        <w:tc>
          <w:tcPr>
            <w:tcW w:w="5767" w:type="dxa"/>
            <w:vAlign w:val="center"/>
          </w:tcPr>
          <w:p w14:paraId="6A8398C6">
            <w:pPr>
              <w:widowControl/>
              <w:jc w:val="center"/>
              <w:rPr>
                <w:rFonts w:ascii="宋体" w:hAnsi="宋体" w:cs="宋体"/>
                <w:b/>
                <w:bCs/>
                <w:kern w:val="0"/>
                <w:sz w:val="24"/>
                <w:szCs w:val="24"/>
              </w:rPr>
            </w:pPr>
            <w:r>
              <w:rPr>
                <w:rFonts w:hint="eastAsia" w:ascii="宋体" w:hAnsi="宋体" w:cs="宋体"/>
                <w:b/>
                <w:bCs/>
                <w:kern w:val="0"/>
                <w:sz w:val="24"/>
                <w:szCs w:val="24"/>
              </w:rPr>
              <w:t>评分标准</w:t>
            </w:r>
          </w:p>
        </w:tc>
        <w:tc>
          <w:tcPr>
            <w:tcW w:w="850" w:type="dxa"/>
            <w:vAlign w:val="center"/>
          </w:tcPr>
          <w:p w14:paraId="046FAEB4">
            <w:pPr>
              <w:widowControl/>
              <w:jc w:val="center"/>
              <w:rPr>
                <w:rFonts w:ascii="宋体" w:hAnsi="宋体" w:cs="宋体"/>
                <w:b/>
                <w:bCs/>
                <w:kern w:val="0"/>
                <w:sz w:val="24"/>
                <w:szCs w:val="24"/>
              </w:rPr>
            </w:pPr>
            <w:r>
              <w:rPr>
                <w:rFonts w:hint="eastAsia" w:ascii="宋体" w:hAnsi="宋体" w:cs="宋体"/>
                <w:b/>
                <w:bCs/>
                <w:kern w:val="0"/>
                <w:sz w:val="24"/>
                <w:szCs w:val="24"/>
              </w:rPr>
              <w:t>分值</w:t>
            </w:r>
          </w:p>
        </w:tc>
        <w:tc>
          <w:tcPr>
            <w:tcW w:w="851" w:type="dxa"/>
            <w:vAlign w:val="center"/>
          </w:tcPr>
          <w:p w14:paraId="25B121C5">
            <w:pPr>
              <w:widowControl/>
              <w:jc w:val="center"/>
              <w:rPr>
                <w:rFonts w:ascii="宋体" w:hAnsi="宋体" w:cs="宋体"/>
                <w:b/>
                <w:bCs/>
                <w:kern w:val="0"/>
                <w:sz w:val="24"/>
                <w:szCs w:val="24"/>
              </w:rPr>
            </w:pPr>
            <w:r>
              <w:rPr>
                <w:rFonts w:hint="eastAsia" w:ascii="宋体" w:hAnsi="宋体" w:cs="宋体"/>
                <w:b/>
                <w:bCs/>
                <w:kern w:val="0"/>
                <w:sz w:val="24"/>
                <w:szCs w:val="24"/>
              </w:rPr>
              <w:t>得分</w:t>
            </w:r>
          </w:p>
        </w:tc>
      </w:tr>
      <w:tr w14:paraId="1590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dxa"/>
            <w:vAlign w:val="center"/>
          </w:tcPr>
          <w:p w14:paraId="425A221C">
            <w:pPr>
              <w:widowControl/>
              <w:jc w:val="center"/>
              <w:rPr>
                <w:rFonts w:ascii="宋体" w:hAnsi="宋体" w:cs="宋体"/>
                <w:kern w:val="0"/>
                <w:sz w:val="24"/>
                <w:szCs w:val="24"/>
              </w:rPr>
            </w:pPr>
            <w:r>
              <w:rPr>
                <w:rFonts w:hint="eastAsia" w:ascii="宋体" w:hAnsi="宋体" w:cs="宋体"/>
                <w:kern w:val="0"/>
                <w:sz w:val="24"/>
                <w:szCs w:val="24"/>
              </w:rPr>
              <w:t>价格</w:t>
            </w:r>
          </w:p>
          <w:p w14:paraId="52B0C088">
            <w:pPr>
              <w:widowControl/>
              <w:jc w:val="center"/>
              <w:rPr>
                <w:rFonts w:ascii="宋体" w:hAnsi="宋体" w:cs="宋体"/>
                <w:kern w:val="0"/>
                <w:sz w:val="24"/>
                <w:szCs w:val="24"/>
              </w:rPr>
            </w:pPr>
            <w:r>
              <w:rPr>
                <w:rFonts w:hint="eastAsia" w:ascii="宋体" w:hAnsi="宋体" w:cs="宋体"/>
                <w:kern w:val="0"/>
                <w:sz w:val="24"/>
                <w:szCs w:val="24"/>
              </w:rPr>
              <w:t>（</w:t>
            </w:r>
            <w:r>
              <w:rPr>
                <w:rFonts w:hint="eastAsia" w:ascii="宋体" w:hAnsi="宋体" w:cs="宋体"/>
                <w:b/>
                <w:kern w:val="0"/>
                <w:sz w:val="24"/>
                <w:szCs w:val="24"/>
                <w:lang w:val="en-US" w:eastAsia="zh-CN"/>
              </w:rPr>
              <w:t>1</w:t>
            </w:r>
            <w:r>
              <w:rPr>
                <w:rFonts w:ascii="宋体" w:hAnsi="宋体" w:cs="宋体"/>
                <w:b/>
                <w:kern w:val="0"/>
                <w:sz w:val="24"/>
                <w:szCs w:val="24"/>
              </w:rPr>
              <w:t>0</w:t>
            </w:r>
            <w:r>
              <w:rPr>
                <w:rFonts w:hint="eastAsia" w:ascii="宋体" w:hAnsi="宋体" w:cs="宋体"/>
                <w:kern w:val="0"/>
                <w:sz w:val="24"/>
                <w:szCs w:val="24"/>
              </w:rPr>
              <w:t>分）</w:t>
            </w:r>
          </w:p>
        </w:tc>
        <w:tc>
          <w:tcPr>
            <w:tcW w:w="1037" w:type="dxa"/>
            <w:vAlign w:val="center"/>
          </w:tcPr>
          <w:p w14:paraId="6CE64B36">
            <w:pPr>
              <w:widowControl/>
              <w:jc w:val="center"/>
              <w:rPr>
                <w:rFonts w:ascii="宋体" w:hAnsi="宋体" w:cs="宋体"/>
                <w:kern w:val="0"/>
                <w:sz w:val="24"/>
                <w:szCs w:val="24"/>
              </w:rPr>
            </w:pPr>
            <w:r>
              <w:rPr>
                <w:rFonts w:hint="eastAsia" w:ascii="宋体" w:hAnsi="宋体" w:cs="宋体"/>
                <w:kern w:val="0"/>
                <w:sz w:val="24"/>
                <w:szCs w:val="24"/>
              </w:rPr>
              <w:t>报价</w:t>
            </w:r>
          </w:p>
          <w:p w14:paraId="6E6625D6">
            <w:pPr>
              <w:widowControl/>
              <w:jc w:val="center"/>
              <w:rPr>
                <w:rFonts w:ascii="宋体" w:hAnsi="宋体" w:cs="宋体"/>
                <w:kern w:val="0"/>
                <w:sz w:val="24"/>
                <w:szCs w:val="24"/>
              </w:rPr>
            </w:pPr>
          </w:p>
        </w:tc>
        <w:tc>
          <w:tcPr>
            <w:tcW w:w="5767" w:type="dxa"/>
            <w:vAlign w:val="center"/>
          </w:tcPr>
          <w:p w14:paraId="6EF77147">
            <w:pPr>
              <w:widowControl/>
              <w:jc w:val="left"/>
              <w:rPr>
                <w:rFonts w:ascii="宋体" w:hAnsi="宋体" w:cs="宋体"/>
                <w:kern w:val="0"/>
                <w:sz w:val="24"/>
                <w:szCs w:val="24"/>
              </w:rPr>
            </w:pPr>
            <w:r>
              <w:rPr>
                <w:rFonts w:hint="eastAsia" w:ascii="宋体" w:hAnsi="宋体" w:cs="宋体"/>
                <w:kern w:val="0"/>
                <w:sz w:val="24"/>
                <w:szCs w:val="24"/>
              </w:rPr>
              <w:t>以满足磋商文件要求且最终报价最低的报价为评标基准价，其价格分为满分10分，其他供应商的价格分按照下列公式计算：报价得分=（评标基准价/最终报价）×10%×100</w:t>
            </w:r>
          </w:p>
        </w:tc>
        <w:tc>
          <w:tcPr>
            <w:tcW w:w="850" w:type="dxa"/>
            <w:vAlign w:val="center"/>
          </w:tcPr>
          <w:p w14:paraId="53D4BD11">
            <w:pPr>
              <w:widowControl/>
              <w:jc w:val="center"/>
              <w:rPr>
                <w:rFonts w:ascii="宋体" w:hAnsi="宋体" w:cs="宋体"/>
                <w:kern w:val="0"/>
                <w:sz w:val="24"/>
                <w:szCs w:val="24"/>
              </w:rPr>
            </w:pPr>
            <w:r>
              <w:rPr>
                <w:rFonts w:hint="eastAsia" w:ascii="宋体" w:hAnsi="宋体" w:cs="宋体"/>
                <w:kern w:val="0"/>
                <w:sz w:val="24"/>
                <w:szCs w:val="24"/>
                <w:lang w:val="en-US" w:eastAsia="zh-CN"/>
              </w:rPr>
              <w:t>1</w:t>
            </w:r>
            <w:r>
              <w:rPr>
                <w:rFonts w:hint="eastAsia" w:ascii="宋体" w:hAnsi="宋体" w:cs="宋体"/>
                <w:kern w:val="0"/>
                <w:sz w:val="24"/>
                <w:szCs w:val="24"/>
              </w:rPr>
              <w:t>0分</w:t>
            </w:r>
          </w:p>
        </w:tc>
        <w:tc>
          <w:tcPr>
            <w:tcW w:w="851" w:type="dxa"/>
            <w:vAlign w:val="center"/>
          </w:tcPr>
          <w:p w14:paraId="046E922C">
            <w:pPr>
              <w:widowControl/>
              <w:jc w:val="center"/>
              <w:rPr>
                <w:rFonts w:ascii="宋体" w:hAnsi="宋体" w:cs="宋体"/>
                <w:kern w:val="0"/>
                <w:sz w:val="24"/>
                <w:szCs w:val="24"/>
              </w:rPr>
            </w:pPr>
          </w:p>
        </w:tc>
      </w:tr>
      <w:tr w14:paraId="5FF9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dxa"/>
            <w:vMerge w:val="restart"/>
            <w:vAlign w:val="center"/>
          </w:tcPr>
          <w:p w14:paraId="00E4E2A6">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技术部分</w:t>
            </w:r>
          </w:p>
        </w:tc>
        <w:tc>
          <w:tcPr>
            <w:tcW w:w="1037" w:type="dxa"/>
            <w:vAlign w:val="center"/>
          </w:tcPr>
          <w:p w14:paraId="1D0544B5">
            <w:pPr>
              <w:widowControl/>
              <w:jc w:val="center"/>
              <w:rPr>
                <w:rFonts w:ascii="宋体" w:hAnsi="宋体" w:cs="宋体"/>
                <w:kern w:val="0"/>
                <w:sz w:val="24"/>
                <w:szCs w:val="24"/>
              </w:rPr>
            </w:pPr>
            <w:r>
              <w:rPr>
                <w:rFonts w:hint="eastAsia" w:ascii="宋体" w:hAnsi="宋体" w:cs="宋体"/>
                <w:kern w:val="0"/>
                <w:sz w:val="24"/>
                <w:szCs w:val="24"/>
              </w:rPr>
              <w:t>组织管理方案</w:t>
            </w:r>
          </w:p>
        </w:tc>
        <w:tc>
          <w:tcPr>
            <w:tcW w:w="5767" w:type="dxa"/>
            <w:vAlign w:val="center"/>
          </w:tcPr>
          <w:p w14:paraId="120F69B8">
            <w:pPr>
              <w:widowControl/>
              <w:jc w:val="left"/>
              <w:rPr>
                <w:rFonts w:hint="eastAsia"/>
              </w:rPr>
            </w:pPr>
            <w:r>
              <w:rPr>
                <w:rFonts w:hint="eastAsia"/>
              </w:rPr>
              <w:t>按照</w:t>
            </w:r>
            <w:r>
              <w:rPr>
                <w:rFonts w:hint="eastAsia"/>
                <w:lang w:val="en-US" w:eastAsia="zh-CN"/>
              </w:rPr>
              <w:t>响应</w:t>
            </w:r>
            <w:r>
              <w:rPr>
                <w:rFonts w:hint="eastAsia"/>
              </w:rPr>
              <w:t>文件中</w:t>
            </w:r>
            <w:r>
              <w:rPr>
                <w:rFonts w:hint="eastAsia"/>
                <w:lang w:val="en-US" w:eastAsia="zh-CN"/>
              </w:rPr>
              <w:t>需涵盖</w:t>
            </w:r>
            <w:r>
              <w:rPr>
                <w:rFonts w:hint="eastAsia"/>
              </w:rPr>
              <w:t>领导小组、培训制度</w:t>
            </w:r>
            <w:r>
              <w:rPr>
                <w:rFonts w:hint="eastAsia"/>
                <w:lang w:eastAsia="zh-CN"/>
              </w:rPr>
              <w:t>、</w:t>
            </w:r>
            <w:r>
              <w:rPr>
                <w:rFonts w:hint="eastAsia" w:ascii="宋体" w:hAnsi="宋体" w:eastAsia="宋体" w:cs="宋体"/>
                <w:sz w:val="24"/>
                <w:szCs w:val="24"/>
              </w:rPr>
              <w:t>项目背景、建设目标</w:t>
            </w:r>
            <w:r>
              <w:rPr>
                <w:rFonts w:hint="eastAsia"/>
              </w:rPr>
              <w:t>等策略的响应情况进行评审打分。</w:t>
            </w:r>
          </w:p>
          <w:p w14:paraId="04EE78D9">
            <w:pPr>
              <w:pStyle w:val="15"/>
              <w:rPr>
                <w:rFonts w:hint="eastAsia"/>
                <w:lang w:val="en-US" w:eastAsia="zh-CN"/>
              </w:rPr>
            </w:pPr>
          </w:p>
          <w:p w14:paraId="4B7500A6">
            <w:pPr>
              <w:widowControl/>
              <w:jc w:val="left"/>
              <w:rPr>
                <w:rFonts w:hint="eastAsia"/>
              </w:rPr>
            </w:pPr>
            <w:r>
              <w:rPr>
                <w:rFonts w:hint="eastAsia"/>
              </w:rPr>
              <w:t>评分标准：方案全部覆盖</w:t>
            </w:r>
            <w:r>
              <w:rPr>
                <w:rFonts w:hint="eastAsia"/>
                <w:lang w:val="en-US" w:eastAsia="zh-CN"/>
              </w:rPr>
              <w:t>4</w:t>
            </w:r>
            <w:r>
              <w:rPr>
                <w:rFonts w:hint="eastAsia"/>
              </w:rPr>
              <w:t>个方面内容，每个方案内容</w:t>
            </w:r>
            <w:r>
              <w:rPr>
                <w:rFonts w:hint="eastAsia"/>
                <w:lang w:val="en-US" w:eastAsia="zh-CN"/>
              </w:rPr>
              <w:t>5</w:t>
            </w:r>
            <w:r>
              <w:rPr>
                <w:rFonts w:hint="eastAsia"/>
              </w:rPr>
              <w:t>分，满分</w:t>
            </w:r>
            <w:r>
              <w:rPr>
                <w:rFonts w:hint="eastAsia"/>
                <w:lang w:val="en-US" w:eastAsia="zh-CN"/>
              </w:rPr>
              <w:t>2</w:t>
            </w:r>
            <w:r>
              <w:rPr>
                <w:rFonts w:hint="eastAsia"/>
              </w:rPr>
              <w:t>0分；每个方案内容，每出现1处缺项或缺陷的扣</w:t>
            </w:r>
            <w:r>
              <w:rPr>
                <w:rFonts w:hint="eastAsia"/>
                <w:lang w:val="en-US" w:eastAsia="zh-CN"/>
              </w:rPr>
              <w:t>1</w:t>
            </w:r>
            <w:r>
              <w:rPr>
                <w:rFonts w:hint="eastAsia"/>
              </w:rPr>
              <w:t>分，扣完</w:t>
            </w:r>
            <w:r>
              <w:rPr>
                <w:rFonts w:hint="eastAsia"/>
                <w:lang w:val="en-US" w:eastAsia="zh-CN"/>
              </w:rPr>
              <w:t>5</w:t>
            </w:r>
            <w:r>
              <w:rPr>
                <w:rFonts w:hint="eastAsia"/>
              </w:rPr>
              <w:t>分为止。不提供不得分。</w:t>
            </w:r>
          </w:p>
          <w:p w14:paraId="062C456D">
            <w:pPr>
              <w:pStyle w:val="15"/>
              <w:rPr>
                <w:rFonts w:hint="eastAsia" w:ascii="宋体" w:hAnsi="宋体" w:cs="宋体"/>
                <w:kern w:val="0"/>
                <w:sz w:val="24"/>
                <w:szCs w:val="24"/>
              </w:rPr>
            </w:pPr>
            <w:r>
              <w:rPr>
                <w:rFonts w:hint="eastAsia"/>
              </w:rPr>
              <w:t>缺陷是指：存在不适用项目实际情况情形、凭空捏造、前后不一致、前后逻辑错误、涉及的规范及标准错误、地点区域错误、不符合项目实际情况、针对性不强、内容不够全面、非专门针对本项目的方案。</w:t>
            </w:r>
          </w:p>
        </w:tc>
        <w:tc>
          <w:tcPr>
            <w:tcW w:w="850" w:type="dxa"/>
            <w:vAlign w:val="center"/>
          </w:tcPr>
          <w:p w14:paraId="1A83ACA8">
            <w:pPr>
              <w:widowControl/>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20分</w:t>
            </w:r>
          </w:p>
        </w:tc>
        <w:tc>
          <w:tcPr>
            <w:tcW w:w="851" w:type="dxa"/>
            <w:vAlign w:val="center"/>
          </w:tcPr>
          <w:p w14:paraId="490660B4">
            <w:pPr>
              <w:widowControl/>
              <w:jc w:val="center"/>
              <w:rPr>
                <w:rFonts w:ascii="宋体" w:hAnsi="宋体" w:cs="宋体"/>
                <w:kern w:val="0"/>
                <w:sz w:val="24"/>
                <w:szCs w:val="24"/>
              </w:rPr>
            </w:pPr>
          </w:p>
        </w:tc>
      </w:tr>
      <w:tr w14:paraId="5F62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dxa"/>
            <w:vMerge w:val="continue"/>
            <w:vAlign w:val="center"/>
          </w:tcPr>
          <w:p w14:paraId="08DA5262">
            <w:pPr>
              <w:widowControl/>
              <w:jc w:val="center"/>
              <w:rPr>
                <w:rFonts w:hint="eastAsia" w:ascii="宋体" w:hAnsi="宋体" w:cs="宋体"/>
                <w:kern w:val="0"/>
                <w:sz w:val="24"/>
                <w:szCs w:val="24"/>
                <w:lang w:val="en-US" w:eastAsia="zh-CN"/>
              </w:rPr>
            </w:pPr>
          </w:p>
        </w:tc>
        <w:tc>
          <w:tcPr>
            <w:tcW w:w="1037" w:type="dxa"/>
            <w:vAlign w:val="center"/>
          </w:tcPr>
          <w:p w14:paraId="21125EDA">
            <w:pPr>
              <w:widowControl/>
              <w:jc w:val="center"/>
              <w:rPr>
                <w:rFonts w:hint="eastAsia" w:ascii="宋体" w:hAnsi="宋体" w:cs="宋体"/>
                <w:kern w:val="0"/>
                <w:sz w:val="24"/>
                <w:szCs w:val="24"/>
              </w:rPr>
            </w:pPr>
            <w:r>
              <w:rPr>
                <w:rFonts w:hint="eastAsia" w:ascii="宋体" w:hAnsi="宋体" w:cs="宋体"/>
                <w:kern w:val="0"/>
                <w:sz w:val="24"/>
                <w:szCs w:val="24"/>
              </w:rPr>
              <w:t>需求调研方案</w:t>
            </w:r>
          </w:p>
        </w:tc>
        <w:tc>
          <w:tcPr>
            <w:tcW w:w="5767" w:type="dxa"/>
            <w:vAlign w:val="center"/>
          </w:tcPr>
          <w:p w14:paraId="694D949E">
            <w:pPr>
              <w:widowControl/>
              <w:jc w:val="left"/>
              <w:rPr>
                <w:rFonts w:hint="eastAsia"/>
              </w:rPr>
            </w:pPr>
            <w:r>
              <w:rPr>
                <w:rFonts w:hint="eastAsia"/>
              </w:rPr>
              <w:t>按照</w:t>
            </w:r>
            <w:r>
              <w:rPr>
                <w:rFonts w:hint="eastAsia"/>
                <w:lang w:val="en-US" w:eastAsia="zh-CN"/>
              </w:rPr>
              <w:t>响应</w:t>
            </w:r>
            <w:r>
              <w:rPr>
                <w:rFonts w:hint="eastAsia"/>
              </w:rPr>
              <w:t>文件中</w:t>
            </w:r>
            <w:r>
              <w:rPr>
                <w:rFonts w:hint="eastAsia"/>
                <w:lang w:val="en-US" w:eastAsia="zh-CN"/>
              </w:rPr>
              <w:t>需包括调研目标、调研计划、调研方法、调研内容</w:t>
            </w:r>
            <w:r>
              <w:rPr>
                <w:rFonts w:hint="eastAsia"/>
              </w:rPr>
              <w:t>等响应情况进行评审打分。</w:t>
            </w:r>
          </w:p>
          <w:p w14:paraId="5A0661B0">
            <w:pPr>
              <w:pStyle w:val="15"/>
              <w:rPr>
                <w:rFonts w:hint="eastAsia"/>
                <w:lang w:val="en-US" w:eastAsia="zh-CN"/>
              </w:rPr>
            </w:pPr>
          </w:p>
          <w:p w14:paraId="255B0586">
            <w:pPr>
              <w:widowControl/>
              <w:jc w:val="left"/>
              <w:rPr>
                <w:rFonts w:hint="eastAsia"/>
              </w:rPr>
            </w:pPr>
            <w:r>
              <w:rPr>
                <w:rFonts w:hint="eastAsia"/>
              </w:rPr>
              <w:t>评分标准：方案全部覆盖</w:t>
            </w:r>
            <w:r>
              <w:rPr>
                <w:rFonts w:hint="eastAsia"/>
                <w:lang w:val="en-US" w:eastAsia="zh-CN"/>
              </w:rPr>
              <w:t>4</w:t>
            </w:r>
            <w:r>
              <w:rPr>
                <w:rFonts w:hint="eastAsia"/>
              </w:rPr>
              <w:t>个方面内容，每个方案内容</w:t>
            </w:r>
            <w:r>
              <w:rPr>
                <w:rFonts w:hint="eastAsia"/>
                <w:lang w:val="en-US" w:eastAsia="zh-CN"/>
              </w:rPr>
              <w:t>2.5</w:t>
            </w:r>
            <w:r>
              <w:rPr>
                <w:rFonts w:hint="eastAsia"/>
              </w:rPr>
              <w:t>分，满分</w:t>
            </w:r>
            <w:r>
              <w:rPr>
                <w:rFonts w:hint="eastAsia"/>
                <w:lang w:val="en-US" w:eastAsia="zh-CN"/>
              </w:rPr>
              <w:t>1</w:t>
            </w:r>
            <w:r>
              <w:rPr>
                <w:rFonts w:hint="eastAsia"/>
              </w:rPr>
              <w:t>0分；每个方案内容，每出现1处缺项或缺陷的扣</w:t>
            </w:r>
            <w:r>
              <w:rPr>
                <w:rFonts w:hint="eastAsia"/>
                <w:lang w:val="en-US" w:eastAsia="zh-CN"/>
              </w:rPr>
              <w:t>1</w:t>
            </w:r>
            <w:r>
              <w:rPr>
                <w:rFonts w:hint="eastAsia"/>
              </w:rPr>
              <w:t>分，扣完</w:t>
            </w:r>
            <w:r>
              <w:rPr>
                <w:rFonts w:hint="eastAsia"/>
                <w:lang w:val="en-US" w:eastAsia="zh-CN"/>
              </w:rPr>
              <w:t>2.5</w:t>
            </w:r>
            <w:r>
              <w:rPr>
                <w:rFonts w:hint="eastAsia"/>
              </w:rPr>
              <w:t>分为止。不提供不得分。</w:t>
            </w:r>
          </w:p>
          <w:p w14:paraId="1988D4FB">
            <w:pPr>
              <w:pStyle w:val="15"/>
              <w:rPr>
                <w:rFonts w:hint="default"/>
                <w:lang w:val="en-US" w:eastAsia="zh-CN"/>
              </w:rPr>
            </w:pPr>
            <w:r>
              <w:rPr>
                <w:rFonts w:hint="eastAsia"/>
              </w:rPr>
              <w:t>缺陷是指：存在不适用项目实际情况情形、凭空捏造、前后不一致、前后逻辑错误、涉及的规范及标准错误、地点区域错误、不符合项目实际情况、针对性不强、内容不够全面、非专门针对本项目的方案。</w:t>
            </w:r>
          </w:p>
          <w:p w14:paraId="05C021AF">
            <w:pPr>
              <w:widowControl/>
              <w:jc w:val="left"/>
              <w:rPr>
                <w:rFonts w:hint="eastAsia" w:ascii="宋体" w:hAnsi="宋体" w:cs="宋体"/>
                <w:kern w:val="0"/>
                <w:sz w:val="24"/>
                <w:szCs w:val="24"/>
              </w:rPr>
            </w:pPr>
          </w:p>
        </w:tc>
        <w:tc>
          <w:tcPr>
            <w:tcW w:w="850" w:type="dxa"/>
            <w:vAlign w:val="center"/>
          </w:tcPr>
          <w:p w14:paraId="05EEB826">
            <w:pPr>
              <w:widowControl/>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10分</w:t>
            </w:r>
          </w:p>
        </w:tc>
        <w:tc>
          <w:tcPr>
            <w:tcW w:w="851" w:type="dxa"/>
            <w:vAlign w:val="center"/>
          </w:tcPr>
          <w:p w14:paraId="0A45140A">
            <w:pPr>
              <w:widowControl/>
              <w:jc w:val="center"/>
              <w:rPr>
                <w:rFonts w:ascii="宋体" w:hAnsi="宋体" w:cs="宋体"/>
                <w:kern w:val="0"/>
                <w:sz w:val="24"/>
                <w:szCs w:val="24"/>
              </w:rPr>
            </w:pPr>
          </w:p>
        </w:tc>
      </w:tr>
      <w:tr w14:paraId="174B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dxa"/>
            <w:vMerge w:val="continue"/>
            <w:vAlign w:val="center"/>
          </w:tcPr>
          <w:p w14:paraId="16A46F7A">
            <w:pPr>
              <w:widowControl/>
              <w:jc w:val="center"/>
              <w:rPr>
                <w:rFonts w:hint="eastAsia" w:ascii="宋体" w:hAnsi="宋体" w:cs="宋体"/>
                <w:kern w:val="0"/>
                <w:sz w:val="24"/>
                <w:szCs w:val="24"/>
                <w:lang w:val="en-US" w:eastAsia="zh-CN"/>
              </w:rPr>
            </w:pPr>
          </w:p>
        </w:tc>
        <w:tc>
          <w:tcPr>
            <w:tcW w:w="1037" w:type="dxa"/>
            <w:vAlign w:val="center"/>
          </w:tcPr>
          <w:p w14:paraId="3045FE7F">
            <w:pPr>
              <w:widowControl/>
              <w:jc w:val="center"/>
              <w:rPr>
                <w:rFonts w:hint="eastAsia" w:ascii="宋体" w:hAnsi="宋体" w:cs="宋体"/>
                <w:kern w:val="0"/>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实施过程规划</w:t>
            </w:r>
          </w:p>
        </w:tc>
        <w:tc>
          <w:tcPr>
            <w:tcW w:w="5767" w:type="dxa"/>
            <w:vAlign w:val="center"/>
          </w:tcPr>
          <w:p w14:paraId="2AC02FA6">
            <w:pPr>
              <w:pStyle w:val="15"/>
              <w:rPr>
                <w:rFonts w:hint="eastAsia"/>
              </w:rPr>
            </w:pPr>
            <w:r>
              <w:rPr>
                <w:rFonts w:hint="eastAsia"/>
              </w:rPr>
              <w:t>供应商针对本项目需求提供实施总体进度计划和保障措施，实施进度计划应满足招标文件技术部分要求，提供实施进度节点图，根据供应商提供的方案进行打分。</w:t>
            </w:r>
          </w:p>
          <w:p w14:paraId="6ED4211A">
            <w:pPr>
              <w:pStyle w:val="15"/>
              <w:rPr>
                <w:rFonts w:hint="eastAsia"/>
                <w:lang w:val="en-US" w:eastAsia="zh-CN"/>
              </w:rPr>
            </w:pPr>
          </w:p>
          <w:p w14:paraId="65199ED6">
            <w:pPr>
              <w:widowControl/>
              <w:jc w:val="left"/>
              <w:rPr>
                <w:rFonts w:hint="eastAsia"/>
              </w:rPr>
            </w:pPr>
            <w:r>
              <w:rPr>
                <w:rFonts w:hint="eastAsia"/>
              </w:rPr>
              <w:t>评分标准：方案全部覆盖</w:t>
            </w:r>
            <w:r>
              <w:rPr>
                <w:rFonts w:hint="eastAsia"/>
                <w:lang w:val="en-US" w:eastAsia="zh-CN"/>
              </w:rPr>
              <w:t>2</w:t>
            </w:r>
            <w:r>
              <w:rPr>
                <w:rFonts w:hint="eastAsia"/>
              </w:rPr>
              <w:t>个方面内容，每个方案内容</w:t>
            </w:r>
            <w:r>
              <w:rPr>
                <w:rFonts w:hint="eastAsia"/>
                <w:lang w:val="en-US" w:eastAsia="zh-CN"/>
              </w:rPr>
              <w:t>10</w:t>
            </w:r>
            <w:r>
              <w:rPr>
                <w:rFonts w:hint="eastAsia"/>
              </w:rPr>
              <w:t>分，满分</w:t>
            </w:r>
            <w:r>
              <w:rPr>
                <w:rFonts w:hint="eastAsia"/>
                <w:lang w:val="en-US" w:eastAsia="zh-CN"/>
              </w:rPr>
              <w:t>2</w:t>
            </w:r>
            <w:r>
              <w:rPr>
                <w:rFonts w:hint="eastAsia"/>
              </w:rPr>
              <w:t>0分；每个方案内容，每出现1处缺项或缺陷的扣</w:t>
            </w:r>
            <w:r>
              <w:rPr>
                <w:rFonts w:hint="eastAsia"/>
                <w:lang w:val="en-US" w:eastAsia="zh-CN"/>
              </w:rPr>
              <w:t>2</w:t>
            </w:r>
            <w:r>
              <w:rPr>
                <w:rFonts w:hint="eastAsia"/>
              </w:rPr>
              <w:t>分，扣完</w:t>
            </w:r>
            <w:r>
              <w:rPr>
                <w:rFonts w:hint="eastAsia"/>
                <w:lang w:val="en-US" w:eastAsia="zh-CN"/>
              </w:rPr>
              <w:t>10</w:t>
            </w:r>
            <w:r>
              <w:rPr>
                <w:rFonts w:hint="eastAsia"/>
              </w:rPr>
              <w:t>分为止。不提供不得分。</w:t>
            </w:r>
          </w:p>
          <w:p w14:paraId="07A3A73C">
            <w:pPr>
              <w:pStyle w:val="15"/>
              <w:rPr>
                <w:rFonts w:hint="default"/>
                <w:lang w:val="en-US" w:eastAsia="zh-CN"/>
              </w:rPr>
            </w:pPr>
            <w:r>
              <w:rPr>
                <w:rFonts w:hint="eastAsia"/>
              </w:rPr>
              <w:t>缺陷是指：存在不适用项目实际情况情形、凭空捏造、前后不一致、前后逻辑错误、涉及的规范及标准错误、地点区域错误、不符合项目实际情况、针对性不强、内容不够全面、非专门针对本项目的方案。</w:t>
            </w:r>
          </w:p>
          <w:p w14:paraId="6D25E4E3">
            <w:pPr>
              <w:widowControl/>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850" w:type="dxa"/>
            <w:vAlign w:val="center"/>
          </w:tcPr>
          <w:p w14:paraId="722AE940">
            <w:pPr>
              <w:widowControl/>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20分</w:t>
            </w:r>
          </w:p>
        </w:tc>
        <w:tc>
          <w:tcPr>
            <w:tcW w:w="851" w:type="dxa"/>
            <w:vAlign w:val="center"/>
          </w:tcPr>
          <w:p w14:paraId="451B3E00">
            <w:pPr>
              <w:widowControl/>
              <w:jc w:val="center"/>
              <w:rPr>
                <w:rFonts w:ascii="宋体" w:hAnsi="宋体" w:cs="宋体"/>
                <w:kern w:val="0"/>
                <w:sz w:val="24"/>
                <w:szCs w:val="24"/>
              </w:rPr>
            </w:pPr>
          </w:p>
        </w:tc>
      </w:tr>
      <w:tr w14:paraId="39D6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dxa"/>
            <w:vMerge w:val="continue"/>
            <w:vAlign w:val="center"/>
          </w:tcPr>
          <w:p w14:paraId="00D1F2B9">
            <w:pPr>
              <w:widowControl/>
              <w:jc w:val="center"/>
              <w:rPr>
                <w:rFonts w:hint="eastAsia" w:ascii="宋体" w:hAnsi="宋体" w:cs="宋体"/>
                <w:kern w:val="0"/>
                <w:sz w:val="24"/>
                <w:szCs w:val="24"/>
                <w:lang w:val="en-US" w:eastAsia="zh-CN"/>
              </w:rPr>
            </w:pPr>
          </w:p>
        </w:tc>
        <w:tc>
          <w:tcPr>
            <w:tcW w:w="1037" w:type="dxa"/>
            <w:vAlign w:val="center"/>
          </w:tcPr>
          <w:p w14:paraId="702AF7A9">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条件保障</w:t>
            </w:r>
          </w:p>
        </w:tc>
        <w:tc>
          <w:tcPr>
            <w:tcW w:w="5767" w:type="dxa"/>
            <w:shd w:val="clear" w:color="auto" w:fill="auto"/>
            <w:vAlign w:val="center"/>
          </w:tcPr>
          <w:p w14:paraId="24101129">
            <w:pPr>
              <w:pStyle w:val="15"/>
              <w:widowControl/>
              <w:jc w:val="left"/>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技术团队稳定、经验丰富</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提供在本单位2025年1月以来连续三个月的社保证明并加盖公章每提供一人的得2分，最高得10分。</w:t>
            </w:r>
            <w:r>
              <w:rPr>
                <w:rFonts w:hint="eastAsia"/>
                <w:lang w:val="en-US" w:eastAsia="zh-CN"/>
              </w:rPr>
              <w:t>售后服务提供</w:t>
            </w:r>
            <w:r>
              <w:rPr>
                <w:rFonts w:hint="eastAsia" w:asciiTheme="minorEastAsia" w:hAnsiTheme="minorEastAsia" w:eastAsiaTheme="minorEastAsia" w:cstheme="minorEastAsia"/>
                <w:color w:val="000000" w:themeColor="text1"/>
                <w:sz w:val="24"/>
                <w:szCs w:val="24"/>
                <w14:textFill>
                  <w14:solidFill>
                    <w14:schemeClr w14:val="tx1"/>
                  </w14:solidFill>
                </w14:textFill>
              </w:rPr>
              <w:t>7*24小时客户服务承诺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得10分。</w:t>
            </w:r>
          </w:p>
        </w:tc>
        <w:tc>
          <w:tcPr>
            <w:tcW w:w="850" w:type="dxa"/>
            <w:vAlign w:val="center"/>
          </w:tcPr>
          <w:p w14:paraId="6C587C27">
            <w:pPr>
              <w:widowControl/>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20分</w:t>
            </w:r>
          </w:p>
        </w:tc>
        <w:tc>
          <w:tcPr>
            <w:tcW w:w="851" w:type="dxa"/>
            <w:vAlign w:val="center"/>
          </w:tcPr>
          <w:p w14:paraId="38A8099E">
            <w:pPr>
              <w:widowControl/>
              <w:jc w:val="center"/>
              <w:rPr>
                <w:rFonts w:ascii="宋体" w:hAnsi="宋体" w:cs="宋体"/>
                <w:kern w:val="0"/>
                <w:sz w:val="24"/>
                <w:szCs w:val="24"/>
              </w:rPr>
            </w:pPr>
          </w:p>
        </w:tc>
      </w:tr>
      <w:tr w14:paraId="122A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dxa"/>
            <w:vMerge w:val="restart"/>
            <w:vAlign w:val="center"/>
          </w:tcPr>
          <w:p w14:paraId="517E7C47">
            <w:pPr>
              <w:widowControl/>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商务部分</w:t>
            </w:r>
          </w:p>
        </w:tc>
        <w:tc>
          <w:tcPr>
            <w:tcW w:w="1037" w:type="dxa"/>
            <w:vAlign w:val="center"/>
          </w:tcPr>
          <w:p w14:paraId="0D493E3A">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投标人资质</w:t>
            </w:r>
          </w:p>
        </w:tc>
        <w:tc>
          <w:tcPr>
            <w:tcW w:w="5767" w:type="dxa"/>
            <w:vAlign w:val="center"/>
          </w:tcPr>
          <w:p w14:paraId="0D3E6330">
            <w:pPr>
              <w:widowControl/>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服务商具备生成</w:t>
            </w:r>
            <w:r>
              <w:rPr>
                <w:rFonts w:hint="eastAsia" w:asciiTheme="minorEastAsia" w:hAnsiTheme="minorEastAsia" w:eastAsiaTheme="minorEastAsia" w:cstheme="minorEastAsia"/>
                <w:color w:val="000000" w:themeColor="text1"/>
                <w:sz w:val="24"/>
                <w:szCs w:val="24"/>
                <w14:textFill>
                  <w14:solidFill>
                    <w14:schemeClr w14:val="tx1"/>
                  </w14:solidFill>
                </w14:textFill>
              </w:rPr>
              <w:t>多模态 AI 课堂循证系统软硬件资质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得10分；无，则0分。</w:t>
            </w:r>
          </w:p>
        </w:tc>
        <w:tc>
          <w:tcPr>
            <w:tcW w:w="850" w:type="dxa"/>
            <w:vAlign w:val="center"/>
          </w:tcPr>
          <w:p w14:paraId="25046821">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10分</w:t>
            </w:r>
          </w:p>
        </w:tc>
        <w:tc>
          <w:tcPr>
            <w:tcW w:w="851" w:type="dxa"/>
            <w:vAlign w:val="center"/>
          </w:tcPr>
          <w:p w14:paraId="1581C080">
            <w:pPr>
              <w:widowControl/>
              <w:jc w:val="center"/>
              <w:rPr>
                <w:rFonts w:ascii="宋体" w:hAnsi="宋体" w:cs="宋体"/>
                <w:kern w:val="0"/>
                <w:sz w:val="24"/>
                <w:szCs w:val="24"/>
              </w:rPr>
            </w:pPr>
          </w:p>
        </w:tc>
      </w:tr>
      <w:tr w14:paraId="2057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dxa"/>
            <w:vMerge w:val="continue"/>
            <w:vAlign w:val="center"/>
          </w:tcPr>
          <w:p w14:paraId="3B80CB22">
            <w:pPr>
              <w:widowControl/>
              <w:jc w:val="center"/>
              <w:rPr>
                <w:rFonts w:hint="eastAsia" w:ascii="宋体" w:hAnsi="宋体" w:cs="宋体"/>
                <w:kern w:val="0"/>
                <w:sz w:val="24"/>
                <w:szCs w:val="24"/>
                <w:lang w:val="en-US" w:eastAsia="zh-CN"/>
              </w:rPr>
            </w:pPr>
          </w:p>
        </w:tc>
        <w:tc>
          <w:tcPr>
            <w:tcW w:w="1037" w:type="dxa"/>
            <w:vAlign w:val="center"/>
          </w:tcPr>
          <w:p w14:paraId="5324C4A8">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专家团队</w:t>
            </w:r>
          </w:p>
        </w:tc>
        <w:tc>
          <w:tcPr>
            <w:tcW w:w="5767" w:type="dxa"/>
            <w:vAlign w:val="center"/>
          </w:tcPr>
          <w:p w14:paraId="38F0101B">
            <w:pPr>
              <w:pStyle w:val="15"/>
              <w:widowControl/>
              <w:jc w:val="left"/>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团队含入选省级及以上精品课获奖者，每有1名得2分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佐证材料需列明），</w:t>
            </w:r>
            <w:r>
              <w:rPr>
                <w:rFonts w:hint="eastAsia" w:asciiTheme="minorEastAsia" w:hAnsiTheme="minorEastAsia" w:eastAsiaTheme="minorEastAsia" w:cstheme="minorEastAsia"/>
                <w:color w:val="000000" w:themeColor="text1"/>
                <w:sz w:val="24"/>
                <w:szCs w:val="24"/>
                <w14:textFill>
                  <w14:solidFill>
                    <w14:schemeClr w14:val="tx1"/>
                  </w14:solidFill>
                </w14:textFill>
              </w:rPr>
              <w:t>最高10分。</w:t>
            </w:r>
          </w:p>
        </w:tc>
        <w:tc>
          <w:tcPr>
            <w:tcW w:w="850" w:type="dxa"/>
            <w:vAlign w:val="center"/>
          </w:tcPr>
          <w:p w14:paraId="4C54454E">
            <w:pPr>
              <w:widowControl/>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10分</w:t>
            </w:r>
          </w:p>
        </w:tc>
        <w:tc>
          <w:tcPr>
            <w:tcW w:w="851" w:type="dxa"/>
            <w:vAlign w:val="center"/>
          </w:tcPr>
          <w:p w14:paraId="4CBF468F">
            <w:pPr>
              <w:widowControl/>
              <w:jc w:val="center"/>
              <w:rPr>
                <w:rFonts w:ascii="宋体" w:hAnsi="宋体" w:cs="宋体"/>
                <w:kern w:val="0"/>
                <w:sz w:val="24"/>
                <w:szCs w:val="24"/>
              </w:rPr>
            </w:pPr>
          </w:p>
        </w:tc>
      </w:tr>
    </w:tbl>
    <w:p w14:paraId="2318A45E">
      <w:pPr>
        <w:autoSpaceDE w:val="0"/>
        <w:autoSpaceDN w:val="0"/>
        <w:adjustRightInd w:val="0"/>
        <w:spacing w:line="440" w:lineRule="exact"/>
        <w:jc w:val="center"/>
        <w:rPr>
          <w:rFonts w:hint="eastAsia" w:ascii="宋体" w:hAnsi="宋体" w:cs="宋体"/>
          <w:b/>
          <w:bCs/>
          <w:sz w:val="40"/>
          <w:szCs w:val="40"/>
        </w:rPr>
      </w:pPr>
    </w:p>
    <w:p w14:paraId="70372D59">
      <w:pPr>
        <w:autoSpaceDE w:val="0"/>
        <w:autoSpaceDN w:val="0"/>
        <w:adjustRightInd w:val="0"/>
        <w:spacing w:line="440" w:lineRule="exact"/>
        <w:jc w:val="center"/>
        <w:rPr>
          <w:rFonts w:hint="eastAsia" w:ascii="宋体" w:hAnsi="宋体" w:cs="宋体"/>
          <w:b/>
          <w:bCs/>
          <w:sz w:val="40"/>
          <w:szCs w:val="40"/>
        </w:rPr>
      </w:pPr>
    </w:p>
    <w:p w14:paraId="7BABB8ED">
      <w:pPr>
        <w:autoSpaceDE w:val="0"/>
        <w:autoSpaceDN w:val="0"/>
        <w:adjustRightInd w:val="0"/>
        <w:spacing w:line="440" w:lineRule="exact"/>
        <w:jc w:val="center"/>
        <w:rPr>
          <w:rFonts w:hint="eastAsia" w:ascii="宋体" w:hAnsi="宋体" w:cs="宋体"/>
          <w:b/>
          <w:bCs/>
          <w:sz w:val="40"/>
          <w:szCs w:val="40"/>
        </w:rPr>
      </w:pPr>
    </w:p>
    <w:p w14:paraId="13A9DA3A">
      <w:pPr>
        <w:numPr>
          <w:ilvl w:val="0"/>
          <w:numId w:val="5"/>
        </w:numPr>
        <w:spacing w:beforeLines="50" w:afterLines="50" w:line="440" w:lineRule="exact"/>
        <w:jc w:val="center"/>
        <w:outlineLvl w:val="0"/>
        <w:rPr>
          <w:rFonts w:hint="eastAsia" w:ascii="宋体" w:hAnsi="宋体"/>
          <w:b/>
          <w:sz w:val="30"/>
          <w:szCs w:val="30"/>
        </w:rPr>
      </w:pPr>
      <w:r>
        <w:rPr>
          <w:rFonts w:ascii="宋体" w:hAnsi="宋体"/>
          <w:b/>
          <w:sz w:val="30"/>
          <w:szCs w:val="30"/>
        </w:rPr>
        <w:t>合同</w:t>
      </w:r>
      <w:r>
        <w:rPr>
          <w:rFonts w:hint="eastAsia" w:ascii="宋体" w:hAnsi="宋体"/>
          <w:b/>
          <w:sz w:val="30"/>
          <w:szCs w:val="30"/>
        </w:rPr>
        <w:t>条款格式</w:t>
      </w:r>
    </w:p>
    <w:p w14:paraId="35392C6C">
      <w:pPr>
        <w:numPr>
          <w:ilvl w:val="0"/>
          <w:numId w:val="0"/>
        </w:numPr>
        <w:spacing w:beforeLines="50" w:afterLines="50" w:line="440" w:lineRule="exact"/>
        <w:ind w:firstLine="3000" w:firstLineChars="1000"/>
        <w:jc w:val="both"/>
        <w:rPr>
          <w:rFonts w:hint="eastAsia" w:ascii="宋体" w:hAnsi="宋体"/>
          <w:b/>
          <w:sz w:val="30"/>
          <w:szCs w:val="30"/>
          <w:lang w:eastAsia="zh-CN"/>
        </w:rPr>
      </w:pPr>
      <w:r>
        <w:rPr>
          <w:rFonts w:hint="eastAsia" w:ascii="宋体" w:hAnsi="宋体"/>
          <w:b/>
          <w:sz w:val="30"/>
          <w:szCs w:val="30"/>
          <w:lang w:eastAsia="zh-CN"/>
        </w:rPr>
        <w:t>（</w:t>
      </w:r>
      <w:r>
        <w:rPr>
          <w:rFonts w:hint="eastAsia" w:ascii="宋体" w:hAnsi="宋体"/>
          <w:b/>
          <w:sz w:val="30"/>
          <w:szCs w:val="30"/>
          <w:lang w:val="en-US" w:eastAsia="zh-CN"/>
        </w:rPr>
        <w:t>以实际签订合同为准</w:t>
      </w:r>
      <w:r>
        <w:rPr>
          <w:rFonts w:hint="eastAsia" w:ascii="宋体" w:hAnsi="宋体"/>
          <w:b/>
          <w:sz w:val="30"/>
          <w:szCs w:val="30"/>
          <w:lang w:eastAsia="zh-CN"/>
        </w:rPr>
        <w:t>）</w:t>
      </w:r>
    </w:p>
    <w:p w14:paraId="62D4DAA7">
      <w:pPr>
        <w:snapToGrid w:val="0"/>
        <w:jc w:val="left"/>
        <w:rPr>
          <w:rFonts w:hint="default" w:ascii="宋体" w:hAnsi="宋体" w:eastAsia="宋体"/>
          <w:b/>
          <w:sz w:val="24"/>
          <w:lang w:val="en-US" w:eastAsia="zh-CN"/>
        </w:rPr>
      </w:pPr>
      <w:r>
        <w:rPr>
          <w:rFonts w:hint="eastAsia" w:ascii="宋体" w:hAnsi="宋体"/>
          <w:b/>
          <w:sz w:val="24"/>
          <w:lang w:val="en-US" w:eastAsia="zh-CN"/>
        </w:rPr>
        <w:t>以下合同适用1包：</w:t>
      </w:r>
    </w:p>
    <w:p w14:paraId="25154833">
      <w:pPr>
        <w:spacing w:line="360" w:lineRule="exact"/>
        <w:ind w:firstLine="480" w:firstLineChars="200"/>
        <w:rPr>
          <w:rFonts w:ascii="宋体" w:hAnsi="宋体"/>
          <w:sz w:val="24"/>
        </w:rPr>
      </w:pPr>
      <w:r>
        <w:rPr>
          <w:rFonts w:hint="eastAsia" w:ascii="宋体" w:hAnsi="宋体"/>
          <w:sz w:val="24"/>
        </w:rPr>
        <w:t>甲方：</w:t>
      </w:r>
    </w:p>
    <w:p w14:paraId="76E7B5AF">
      <w:pPr>
        <w:spacing w:line="360" w:lineRule="exact"/>
        <w:ind w:firstLine="480" w:firstLineChars="200"/>
        <w:rPr>
          <w:rFonts w:ascii="宋体" w:hAnsi="宋体"/>
          <w:sz w:val="24"/>
        </w:rPr>
      </w:pPr>
      <w:r>
        <w:rPr>
          <w:rFonts w:hint="eastAsia" w:ascii="宋体" w:hAnsi="宋体"/>
          <w:sz w:val="24"/>
        </w:rPr>
        <w:t>乙方：</w:t>
      </w:r>
    </w:p>
    <w:p w14:paraId="2FCF297D">
      <w:pPr>
        <w:spacing w:line="360" w:lineRule="exact"/>
        <w:ind w:left="279" w:leftChars="133" w:firstLine="480" w:firstLineChars="200"/>
        <w:rPr>
          <w:rFonts w:ascii="宋体" w:hAnsi="宋体"/>
          <w:sz w:val="24"/>
        </w:rPr>
      </w:pPr>
    </w:p>
    <w:p w14:paraId="6EACF623">
      <w:pPr>
        <w:spacing w:line="360" w:lineRule="exact"/>
        <w:ind w:left="279" w:leftChars="133" w:firstLine="480" w:firstLineChars="200"/>
        <w:rPr>
          <w:rFonts w:ascii="宋体" w:hAnsi="宋体"/>
          <w:sz w:val="24"/>
        </w:rPr>
      </w:pPr>
      <w:r>
        <w:rPr>
          <w:rFonts w:hint="eastAsia" w:ascii="宋体" w:hAnsi="宋体"/>
          <w:sz w:val="24"/>
        </w:rPr>
        <w:t>甲乙双方根据</w:t>
      </w:r>
      <w:r>
        <w:rPr>
          <w:rFonts w:ascii="宋体" w:hAnsi="宋体"/>
          <w:sz w:val="24"/>
        </w:rPr>
        <w:t>20</w:t>
      </w:r>
      <w:r>
        <w:rPr>
          <w:rFonts w:hint="eastAsia" w:ascii="宋体" w:hAnsi="宋体"/>
          <w:sz w:val="24"/>
        </w:rPr>
        <w:t>2</w:t>
      </w:r>
      <w:r>
        <w:rPr>
          <w:rFonts w:hint="eastAsia" w:ascii="宋体" w:hAnsi="宋体"/>
          <w:sz w:val="24"/>
          <w:lang w:val="en-US" w:eastAsia="zh-CN"/>
        </w:rPr>
        <w:t>5</w:t>
      </w:r>
      <w:r>
        <w:rPr>
          <w:rFonts w:hint="eastAsia" w:ascii="宋体" w:hAnsi="宋体"/>
          <w:sz w:val="24"/>
        </w:rPr>
        <w:t>年月  日</w:t>
      </w:r>
      <w:r>
        <w:rPr>
          <w:rFonts w:hint="eastAsia" w:ascii="宋体" w:hAnsi="宋体"/>
          <w:bCs/>
          <w:sz w:val="24"/>
        </w:rPr>
        <w:t>202</w:t>
      </w:r>
      <w:r>
        <w:rPr>
          <w:rFonts w:hint="eastAsia" w:ascii="宋体" w:hAnsi="宋体"/>
          <w:bCs/>
          <w:sz w:val="24"/>
          <w:lang w:val="en-US" w:eastAsia="zh-CN"/>
        </w:rPr>
        <w:t>5</w:t>
      </w:r>
      <w:r>
        <w:rPr>
          <w:rFonts w:hint="eastAsia" w:ascii="宋体" w:hAnsi="宋体"/>
          <w:bCs/>
          <w:sz w:val="24"/>
        </w:rPr>
        <w:t>年               项目</w:t>
      </w:r>
      <w:r>
        <w:rPr>
          <w:rFonts w:hint="eastAsia" w:ascii="宋体" w:hAnsi="宋体"/>
          <w:sz w:val="24"/>
        </w:rPr>
        <w:t>（招标编号）</w:t>
      </w:r>
      <w:r>
        <w:rPr>
          <w:rFonts w:hint="eastAsia" w:ascii="宋体" w:hAnsi="宋体"/>
          <w:bCs/>
          <w:sz w:val="24"/>
        </w:rPr>
        <w:t>招标</w:t>
      </w:r>
      <w:r>
        <w:rPr>
          <w:rFonts w:hint="eastAsia" w:ascii="宋体" w:hAnsi="宋体"/>
          <w:sz w:val="24"/>
        </w:rPr>
        <w:t>采购评标的结果和“采购文件”的要求，并经双方协调一致，达成购销合同：</w:t>
      </w:r>
    </w:p>
    <w:p w14:paraId="2EDCB6BE">
      <w:pPr>
        <w:spacing w:line="360" w:lineRule="exact"/>
        <w:ind w:firstLine="480" w:firstLineChars="200"/>
        <w:rPr>
          <w:rFonts w:ascii="宋体" w:hAnsi="宋体"/>
          <w:sz w:val="24"/>
        </w:rPr>
      </w:pPr>
    </w:p>
    <w:p w14:paraId="74569CD0">
      <w:pPr>
        <w:spacing w:line="360" w:lineRule="exact"/>
        <w:ind w:firstLine="480" w:firstLineChars="200"/>
        <w:rPr>
          <w:rFonts w:ascii="宋体" w:hAnsi="宋体"/>
          <w:sz w:val="24"/>
        </w:rPr>
      </w:pPr>
      <w:r>
        <w:rPr>
          <w:rFonts w:hint="eastAsia" w:ascii="宋体" w:hAnsi="宋体"/>
          <w:sz w:val="24"/>
        </w:rPr>
        <w:t>一、合同文件</w:t>
      </w:r>
    </w:p>
    <w:p w14:paraId="629489B7">
      <w:pPr>
        <w:spacing w:line="360" w:lineRule="exact"/>
        <w:ind w:firstLine="960" w:firstLineChars="400"/>
        <w:rPr>
          <w:rFonts w:ascii="宋体" w:hAnsi="宋体"/>
          <w:sz w:val="24"/>
        </w:rPr>
      </w:pPr>
      <w:r>
        <w:rPr>
          <w:rFonts w:hint="eastAsia" w:ascii="宋体" w:hAnsi="宋体"/>
          <w:sz w:val="24"/>
        </w:rPr>
        <w:t>本合同所附下列文件是构成本合同不可分割的部分：</w:t>
      </w:r>
    </w:p>
    <w:p w14:paraId="5672076A">
      <w:pPr>
        <w:spacing w:line="360" w:lineRule="exact"/>
        <w:ind w:firstLine="960" w:firstLineChars="400"/>
        <w:rPr>
          <w:rFonts w:ascii="宋体" w:hAnsi="宋体"/>
          <w:sz w:val="24"/>
        </w:rPr>
      </w:pPr>
      <w:r>
        <w:rPr>
          <w:rFonts w:hint="eastAsia" w:ascii="宋体" w:hAnsi="宋体"/>
          <w:sz w:val="24"/>
        </w:rPr>
        <w:t>采购文件合同条款</w:t>
      </w:r>
    </w:p>
    <w:p w14:paraId="42D112E8">
      <w:pPr>
        <w:spacing w:line="360" w:lineRule="exact"/>
        <w:ind w:firstLine="960" w:firstLineChars="400"/>
        <w:rPr>
          <w:rFonts w:ascii="宋体" w:hAnsi="宋体"/>
          <w:sz w:val="24"/>
        </w:rPr>
      </w:pPr>
      <w:r>
        <w:rPr>
          <w:rFonts w:hint="eastAsia" w:ascii="宋体" w:hAnsi="宋体"/>
          <w:sz w:val="24"/>
        </w:rPr>
        <w:t>投标人提交的投标函和投标报价表</w:t>
      </w:r>
    </w:p>
    <w:p w14:paraId="00B7457C">
      <w:pPr>
        <w:spacing w:line="360" w:lineRule="exact"/>
        <w:ind w:firstLine="960" w:firstLineChars="400"/>
        <w:rPr>
          <w:rFonts w:ascii="宋体" w:hAnsi="宋体"/>
          <w:sz w:val="24"/>
        </w:rPr>
      </w:pPr>
      <w:r>
        <w:rPr>
          <w:rFonts w:hint="eastAsia" w:ascii="宋体" w:hAnsi="宋体"/>
          <w:sz w:val="24"/>
        </w:rPr>
        <w:t>招标采购成交品目清单</w:t>
      </w:r>
    </w:p>
    <w:p w14:paraId="72E059AA">
      <w:pPr>
        <w:spacing w:line="360" w:lineRule="exact"/>
        <w:ind w:firstLine="960" w:firstLineChars="400"/>
        <w:rPr>
          <w:rFonts w:ascii="宋体" w:hAnsi="宋体"/>
          <w:sz w:val="24"/>
        </w:rPr>
      </w:pPr>
      <w:r>
        <w:rPr>
          <w:rFonts w:hint="eastAsia" w:ascii="宋体" w:hAnsi="宋体"/>
          <w:sz w:val="24"/>
        </w:rPr>
        <w:t>服务要求</w:t>
      </w:r>
    </w:p>
    <w:p w14:paraId="026668B9">
      <w:pPr>
        <w:spacing w:line="360" w:lineRule="exact"/>
        <w:ind w:firstLine="960" w:firstLineChars="400"/>
        <w:rPr>
          <w:rFonts w:ascii="宋体" w:hAnsi="宋体"/>
          <w:sz w:val="24"/>
        </w:rPr>
      </w:pPr>
      <w:r>
        <w:rPr>
          <w:rFonts w:hint="eastAsia" w:ascii="宋体" w:hAnsi="宋体"/>
          <w:sz w:val="24"/>
        </w:rPr>
        <w:t>规格响应表（如果有的话）</w:t>
      </w:r>
    </w:p>
    <w:p w14:paraId="1C472A3E">
      <w:pPr>
        <w:spacing w:line="360" w:lineRule="exact"/>
        <w:ind w:firstLine="960" w:firstLineChars="400"/>
        <w:rPr>
          <w:rFonts w:ascii="宋体" w:hAnsi="宋体"/>
          <w:sz w:val="24"/>
        </w:rPr>
      </w:pPr>
      <w:r>
        <w:rPr>
          <w:rFonts w:hint="eastAsia" w:ascii="宋体" w:hAnsi="宋体"/>
          <w:sz w:val="24"/>
        </w:rPr>
        <w:t>成交通知书</w:t>
      </w:r>
    </w:p>
    <w:p w14:paraId="50B48AB6">
      <w:pPr>
        <w:spacing w:line="360" w:lineRule="exact"/>
        <w:ind w:firstLine="480" w:firstLineChars="200"/>
        <w:rPr>
          <w:rFonts w:ascii="宋体" w:hAnsi="宋体"/>
          <w:sz w:val="24"/>
        </w:rPr>
      </w:pPr>
    </w:p>
    <w:p w14:paraId="7CF3B614">
      <w:pPr>
        <w:spacing w:line="360" w:lineRule="exact"/>
        <w:ind w:firstLine="480" w:firstLineChars="200"/>
        <w:rPr>
          <w:rFonts w:ascii="宋体" w:hAnsi="宋体"/>
          <w:sz w:val="24"/>
        </w:rPr>
      </w:pPr>
      <w:r>
        <w:rPr>
          <w:rFonts w:hint="eastAsia" w:ascii="宋体" w:hAnsi="宋体"/>
          <w:sz w:val="24"/>
        </w:rPr>
        <w:t>二、服务内容：</w:t>
      </w:r>
    </w:p>
    <w:p w14:paraId="74CF8368">
      <w:pPr>
        <w:spacing w:line="360" w:lineRule="exact"/>
        <w:ind w:firstLine="480" w:firstLineChars="200"/>
        <w:rPr>
          <w:rFonts w:ascii="宋体" w:hAnsi="宋体"/>
          <w:sz w:val="24"/>
        </w:rPr>
      </w:pP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4536"/>
        <w:gridCol w:w="1612"/>
        <w:gridCol w:w="2464"/>
      </w:tblGrid>
      <w:tr w14:paraId="25ED3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ign w:val="center"/>
          </w:tcPr>
          <w:p w14:paraId="718FE3A4">
            <w:pPr>
              <w:spacing w:line="360" w:lineRule="exact"/>
              <w:jc w:val="center"/>
              <w:rPr>
                <w:rFonts w:ascii="宋体" w:hAnsi="宋体"/>
                <w:sz w:val="24"/>
              </w:rPr>
            </w:pPr>
            <w:r>
              <w:rPr>
                <w:rFonts w:hint="eastAsia" w:ascii="宋体" w:hAnsi="宋体"/>
                <w:sz w:val="24"/>
              </w:rPr>
              <w:t>序号</w:t>
            </w:r>
          </w:p>
        </w:tc>
        <w:tc>
          <w:tcPr>
            <w:tcW w:w="4536" w:type="dxa"/>
            <w:noWrap/>
            <w:vAlign w:val="center"/>
          </w:tcPr>
          <w:p w14:paraId="00B6525E">
            <w:pPr>
              <w:spacing w:line="360" w:lineRule="exact"/>
              <w:jc w:val="center"/>
              <w:rPr>
                <w:rFonts w:ascii="宋体" w:hAnsi="宋体"/>
                <w:sz w:val="24"/>
              </w:rPr>
            </w:pPr>
            <w:r>
              <w:rPr>
                <w:rFonts w:hint="eastAsia" w:ascii="宋体" w:hAnsi="宋体"/>
                <w:sz w:val="24"/>
              </w:rPr>
              <w:t>项目名称</w:t>
            </w:r>
          </w:p>
        </w:tc>
        <w:tc>
          <w:tcPr>
            <w:tcW w:w="1612" w:type="dxa"/>
            <w:noWrap/>
            <w:vAlign w:val="center"/>
          </w:tcPr>
          <w:p w14:paraId="17E78598">
            <w:pPr>
              <w:spacing w:line="360" w:lineRule="exact"/>
              <w:jc w:val="center"/>
              <w:rPr>
                <w:rFonts w:ascii="宋体" w:hAnsi="宋体"/>
                <w:sz w:val="24"/>
              </w:rPr>
            </w:pPr>
            <w:r>
              <w:rPr>
                <w:rFonts w:hint="eastAsia" w:ascii="宋体" w:hAnsi="宋体"/>
                <w:sz w:val="24"/>
              </w:rPr>
              <w:t>金额</w:t>
            </w:r>
          </w:p>
        </w:tc>
        <w:tc>
          <w:tcPr>
            <w:tcW w:w="2464" w:type="dxa"/>
            <w:noWrap/>
            <w:vAlign w:val="center"/>
          </w:tcPr>
          <w:p w14:paraId="48911CFB">
            <w:pPr>
              <w:spacing w:line="360" w:lineRule="exact"/>
              <w:jc w:val="center"/>
              <w:rPr>
                <w:rFonts w:ascii="宋体" w:hAnsi="宋体"/>
                <w:sz w:val="24"/>
              </w:rPr>
            </w:pPr>
            <w:r>
              <w:rPr>
                <w:rFonts w:hint="eastAsia" w:ascii="宋体" w:hAnsi="宋体"/>
                <w:sz w:val="24"/>
              </w:rPr>
              <w:t>服务期限</w:t>
            </w:r>
          </w:p>
        </w:tc>
      </w:tr>
      <w:tr w14:paraId="77C4F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tcPr>
          <w:p w14:paraId="21F2CB27">
            <w:pPr>
              <w:spacing w:line="360" w:lineRule="exact"/>
              <w:rPr>
                <w:rFonts w:ascii="宋体" w:hAnsi="宋体"/>
                <w:sz w:val="24"/>
              </w:rPr>
            </w:pPr>
          </w:p>
        </w:tc>
        <w:tc>
          <w:tcPr>
            <w:tcW w:w="4536" w:type="dxa"/>
            <w:noWrap/>
          </w:tcPr>
          <w:p w14:paraId="1449288F">
            <w:pPr>
              <w:spacing w:line="360" w:lineRule="exact"/>
              <w:rPr>
                <w:rFonts w:ascii="宋体" w:hAnsi="宋体"/>
                <w:sz w:val="24"/>
              </w:rPr>
            </w:pPr>
          </w:p>
        </w:tc>
        <w:tc>
          <w:tcPr>
            <w:tcW w:w="1612" w:type="dxa"/>
            <w:noWrap/>
          </w:tcPr>
          <w:p w14:paraId="4CD17CFD">
            <w:pPr>
              <w:spacing w:line="360" w:lineRule="exact"/>
              <w:rPr>
                <w:rFonts w:ascii="宋体" w:hAnsi="宋体"/>
                <w:sz w:val="24"/>
              </w:rPr>
            </w:pPr>
          </w:p>
        </w:tc>
        <w:tc>
          <w:tcPr>
            <w:tcW w:w="2464" w:type="dxa"/>
            <w:noWrap/>
          </w:tcPr>
          <w:p w14:paraId="14784A92">
            <w:pPr>
              <w:spacing w:line="360" w:lineRule="exact"/>
              <w:rPr>
                <w:rFonts w:ascii="宋体" w:hAnsi="宋体"/>
                <w:sz w:val="24"/>
              </w:rPr>
            </w:pPr>
          </w:p>
        </w:tc>
      </w:tr>
      <w:tr w14:paraId="0CA41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tcPr>
          <w:p w14:paraId="396DE6BD">
            <w:pPr>
              <w:spacing w:line="360" w:lineRule="exact"/>
              <w:rPr>
                <w:rFonts w:ascii="宋体" w:hAnsi="宋体"/>
                <w:sz w:val="24"/>
              </w:rPr>
            </w:pPr>
          </w:p>
        </w:tc>
        <w:tc>
          <w:tcPr>
            <w:tcW w:w="4536" w:type="dxa"/>
            <w:noWrap/>
          </w:tcPr>
          <w:p w14:paraId="6F565B38">
            <w:pPr>
              <w:spacing w:line="360" w:lineRule="exact"/>
              <w:rPr>
                <w:rFonts w:ascii="宋体" w:hAnsi="宋体"/>
                <w:sz w:val="24"/>
              </w:rPr>
            </w:pPr>
            <w:r>
              <w:rPr>
                <w:rFonts w:hint="eastAsia" w:ascii="宋体" w:hAnsi="宋体"/>
                <w:sz w:val="24"/>
              </w:rPr>
              <w:t>合计</w:t>
            </w:r>
          </w:p>
        </w:tc>
        <w:tc>
          <w:tcPr>
            <w:tcW w:w="4076" w:type="dxa"/>
            <w:gridSpan w:val="2"/>
            <w:noWrap/>
          </w:tcPr>
          <w:p w14:paraId="1A277B3C">
            <w:pPr>
              <w:spacing w:line="360" w:lineRule="exact"/>
              <w:rPr>
                <w:rFonts w:ascii="宋体" w:hAnsi="宋体"/>
                <w:sz w:val="24"/>
              </w:rPr>
            </w:pPr>
          </w:p>
        </w:tc>
      </w:tr>
      <w:tr w14:paraId="1873C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4"/>
            <w:noWrap/>
          </w:tcPr>
          <w:p w14:paraId="7DE29E7A">
            <w:pPr>
              <w:spacing w:line="360" w:lineRule="exact"/>
              <w:rPr>
                <w:rFonts w:ascii="宋体" w:hAnsi="宋体"/>
                <w:sz w:val="24"/>
              </w:rPr>
            </w:pPr>
            <w:r>
              <w:rPr>
                <w:rFonts w:hint="eastAsia" w:ascii="宋体" w:hAnsi="宋体"/>
                <w:sz w:val="24"/>
              </w:rPr>
              <w:t>项目地点：</w:t>
            </w:r>
          </w:p>
          <w:p w14:paraId="086C44C5">
            <w:pPr>
              <w:spacing w:line="360" w:lineRule="exact"/>
              <w:rPr>
                <w:rFonts w:ascii="宋体" w:hAnsi="宋体"/>
                <w:sz w:val="24"/>
              </w:rPr>
            </w:pPr>
            <w:r>
              <w:rPr>
                <w:rFonts w:hint="eastAsia" w:ascii="宋体" w:hAnsi="宋体"/>
                <w:sz w:val="24"/>
              </w:rPr>
              <w:t>投标报价总计：</w:t>
            </w:r>
          </w:p>
          <w:p w14:paraId="0805C8AD">
            <w:pPr>
              <w:spacing w:line="360" w:lineRule="exact"/>
              <w:rPr>
                <w:rFonts w:ascii="宋体" w:hAnsi="宋体"/>
                <w:sz w:val="24"/>
              </w:rPr>
            </w:pPr>
            <w:r>
              <w:rPr>
                <w:rFonts w:hint="eastAsia" w:ascii="宋体" w:hAnsi="宋体"/>
                <w:sz w:val="24"/>
              </w:rPr>
              <w:t>大写：</w:t>
            </w:r>
          </w:p>
        </w:tc>
      </w:tr>
    </w:tbl>
    <w:p w14:paraId="32DAD0CE">
      <w:pPr>
        <w:numPr>
          <w:ilvl w:val="0"/>
          <w:numId w:val="0"/>
        </w:numPr>
        <w:spacing w:line="360" w:lineRule="exact"/>
        <w:ind w:firstLine="480" w:firstLineChars="200"/>
        <w:rPr>
          <w:rFonts w:asciiTheme="minorEastAsia" w:hAnsiTheme="minorEastAsia" w:eastAsiaTheme="minorEastAsia"/>
          <w:sz w:val="24"/>
        </w:rPr>
      </w:pPr>
      <w:r>
        <w:rPr>
          <w:rFonts w:hint="eastAsia" w:cs="Times New Roman" w:asciiTheme="minorEastAsia" w:hAnsiTheme="minorEastAsia" w:eastAsiaTheme="minorEastAsia"/>
          <w:kern w:val="2"/>
          <w:sz w:val="24"/>
          <w:szCs w:val="24"/>
          <w:lang w:val="en-US" w:eastAsia="zh-CN" w:bidi="ar-SA"/>
        </w:rPr>
        <w:t>三、</w:t>
      </w:r>
      <w:r>
        <w:rPr>
          <w:rFonts w:hint="eastAsia" w:asciiTheme="minorEastAsia" w:hAnsiTheme="minorEastAsia" w:eastAsiaTheme="minorEastAsia"/>
          <w:sz w:val="24"/>
        </w:rPr>
        <w:t>付款时间、方式及条件：</w:t>
      </w:r>
    </w:p>
    <w:p w14:paraId="6E1D636C">
      <w:pPr>
        <w:spacing w:line="360" w:lineRule="exact"/>
        <w:ind w:firstLine="480" w:firstLineChars="200"/>
        <w:rPr>
          <w:rFonts w:ascii="宋体" w:hAnsi="宋体"/>
          <w:sz w:val="24"/>
        </w:rPr>
      </w:pPr>
      <w:r>
        <w:rPr>
          <w:rFonts w:hint="eastAsia" w:asciiTheme="minorEastAsia" w:hAnsiTheme="minorEastAsia" w:eastAsiaTheme="minorEastAsia"/>
          <w:sz w:val="24"/>
          <w:lang w:val="en"/>
        </w:rPr>
        <w:t>合同签订生效后，</w:t>
      </w:r>
      <w:r>
        <w:rPr>
          <w:rFonts w:hint="eastAsia" w:asciiTheme="minorEastAsia" w:hAnsiTheme="minorEastAsia"/>
          <w:color w:val="FF0000"/>
          <w:sz w:val="24"/>
          <w:lang w:val="en"/>
        </w:rPr>
        <w:t>本项目合同签订后，甲方凭乙方开具的正式有效发票，在10个工作日内向乙方支付合同总金额的50%的首付款</w:t>
      </w:r>
      <w:r>
        <w:rPr>
          <w:rFonts w:hint="eastAsia" w:asciiTheme="minorEastAsia" w:hAnsiTheme="minorEastAsia" w:eastAsiaTheme="minorEastAsia"/>
          <w:sz w:val="24"/>
          <w:lang w:val="en"/>
        </w:rPr>
        <w:t>；AI课堂循证软硬件及录播设备完成安装调试后，甲方应在 10 个工作日内，凭乙方开具的合法有效发票且提供合同总金额 5% 的银行质保函，支付合同总金额剩余 50% 款项，质保期满且完成服务内容后，质保函自动失效。</w:t>
      </w:r>
      <w:r>
        <w:rPr>
          <w:rFonts w:hint="eastAsia" w:ascii="宋体" w:hAnsi="宋体"/>
          <w:sz w:val="24"/>
        </w:rPr>
        <w:t>四、违约责任：按《中华人民共和国民法典》执行。</w:t>
      </w:r>
    </w:p>
    <w:p w14:paraId="72A450DE">
      <w:pPr>
        <w:spacing w:line="360" w:lineRule="exact"/>
        <w:ind w:firstLine="480" w:firstLineChars="200"/>
        <w:rPr>
          <w:rFonts w:ascii="宋体" w:hAnsi="宋体"/>
          <w:sz w:val="24"/>
        </w:rPr>
      </w:pPr>
      <w:r>
        <w:rPr>
          <w:rFonts w:hint="eastAsia" w:ascii="宋体" w:hAnsi="宋体"/>
          <w:sz w:val="24"/>
          <w:lang w:val="en-US" w:eastAsia="zh-CN"/>
        </w:rPr>
        <w:t>四</w:t>
      </w:r>
      <w:r>
        <w:rPr>
          <w:rFonts w:hint="eastAsia" w:ascii="宋体" w:hAnsi="宋体"/>
          <w:sz w:val="24"/>
        </w:rPr>
        <w:t>、本合同发生争议产生的诉讼，由合同签订所在地人民法院管辖。</w:t>
      </w:r>
    </w:p>
    <w:p w14:paraId="7816253C">
      <w:pPr>
        <w:spacing w:line="360" w:lineRule="exact"/>
        <w:ind w:firstLine="480" w:firstLineChars="200"/>
        <w:rPr>
          <w:rFonts w:ascii="宋体" w:hAnsi="宋体"/>
          <w:sz w:val="24"/>
        </w:rPr>
      </w:pPr>
      <w:r>
        <w:rPr>
          <w:rFonts w:hint="eastAsia" w:ascii="宋体" w:hAnsi="宋体"/>
          <w:sz w:val="24"/>
          <w:lang w:val="en-US" w:eastAsia="zh-CN"/>
        </w:rPr>
        <w:t>五</w:t>
      </w:r>
      <w:r>
        <w:rPr>
          <w:rFonts w:hint="eastAsia" w:ascii="宋体" w:hAnsi="宋体"/>
          <w:sz w:val="24"/>
        </w:rPr>
        <w:t>、本合同壹式叁份，买、卖、招标机构三方各执壹份，均具同等效力。</w:t>
      </w:r>
    </w:p>
    <w:p w14:paraId="37C97905">
      <w:pPr>
        <w:spacing w:line="360" w:lineRule="exact"/>
        <w:ind w:firstLine="480" w:firstLineChars="200"/>
        <w:rPr>
          <w:rFonts w:ascii="宋体" w:hAnsi="宋体"/>
          <w:sz w:val="24"/>
        </w:rPr>
      </w:pPr>
      <w:r>
        <w:rPr>
          <w:rFonts w:hint="eastAsia" w:ascii="宋体" w:hAnsi="宋体"/>
          <w:sz w:val="24"/>
          <w:lang w:val="en-US" w:eastAsia="zh-CN"/>
        </w:rPr>
        <w:t>六</w:t>
      </w:r>
      <w:r>
        <w:rPr>
          <w:rFonts w:hint="eastAsia" w:ascii="宋体" w:hAnsi="宋体"/>
          <w:sz w:val="24"/>
        </w:rPr>
        <w:t>、本合同经甲、乙、鉴证三方签字、盖章并后，合同即生效。</w:t>
      </w:r>
    </w:p>
    <w:p w14:paraId="16E7E09E">
      <w:pPr>
        <w:spacing w:line="360" w:lineRule="exact"/>
        <w:ind w:firstLine="480" w:firstLineChars="200"/>
        <w:rPr>
          <w:rFonts w:ascii="宋体" w:hAnsi="宋体"/>
          <w:sz w:val="24"/>
        </w:rPr>
      </w:pPr>
      <w:r>
        <w:rPr>
          <w:rFonts w:hint="eastAsia" w:ascii="宋体" w:hAnsi="宋体"/>
          <w:sz w:val="24"/>
          <w:lang w:val="en-US" w:eastAsia="zh-CN"/>
        </w:rPr>
        <w:t>七</w:t>
      </w:r>
      <w:r>
        <w:rPr>
          <w:rFonts w:hint="eastAsia" w:ascii="宋体" w:hAnsi="宋体"/>
          <w:sz w:val="24"/>
        </w:rPr>
        <w:t>、甲乙双方应当自成交通知书发出之日起30日内，按照采购文件和成交人响应文件的规定，双方签订书面合同。如超过期限未签合同，应重新招标或顺延下一成交候选人。</w:t>
      </w:r>
    </w:p>
    <w:p w14:paraId="523524E6">
      <w:pPr>
        <w:pStyle w:val="18"/>
        <w:rPr>
          <w:rFonts w:ascii="宋体" w:hAnsi="宋体"/>
        </w:rPr>
      </w:pPr>
    </w:p>
    <w:p w14:paraId="35245478">
      <w:pPr>
        <w:pStyle w:val="18"/>
        <w:rPr>
          <w:rFonts w:ascii="宋体" w:hAnsi="宋体"/>
        </w:rPr>
      </w:pPr>
    </w:p>
    <w:p w14:paraId="12F080E7">
      <w:pPr>
        <w:spacing w:line="400" w:lineRule="exact"/>
        <w:ind w:firstLine="628" w:firstLineChars="262"/>
        <w:rPr>
          <w:rFonts w:ascii="宋体" w:hAnsi="宋体"/>
          <w:sz w:val="24"/>
        </w:rPr>
      </w:pPr>
      <w:r>
        <w:rPr>
          <w:rFonts w:hint="eastAsia" w:ascii="宋体" w:hAnsi="宋体"/>
          <w:sz w:val="24"/>
        </w:rPr>
        <w:t>附：成交通知书、成交清单</w:t>
      </w:r>
    </w:p>
    <w:p w14:paraId="0D761F0C">
      <w:pPr>
        <w:spacing w:line="400" w:lineRule="exact"/>
        <w:rPr>
          <w:rFonts w:ascii="宋体" w:hAnsi="宋体"/>
          <w:sz w:val="24"/>
        </w:rPr>
      </w:pPr>
    </w:p>
    <w:p w14:paraId="08D5361A">
      <w:pPr>
        <w:spacing w:line="400" w:lineRule="exact"/>
        <w:rPr>
          <w:rFonts w:ascii="宋体" w:hAnsi="宋体"/>
          <w:sz w:val="24"/>
        </w:rPr>
      </w:pPr>
    </w:p>
    <w:p w14:paraId="4DF06D88">
      <w:pPr>
        <w:spacing w:line="400" w:lineRule="exact"/>
        <w:rPr>
          <w:rFonts w:ascii="宋体" w:hAnsi="宋体"/>
          <w:sz w:val="24"/>
        </w:rPr>
      </w:pPr>
    </w:p>
    <w:p w14:paraId="043A6529">
      <w:pPr>
        <w:spacing w:line="400" w:lineRule="exact"/>
        <w:ind w:firstLine="523" w:firstLineChars="218"/>
        <w:rPr>
          <w:rFonts w:ascii="宋体" w:hAnsi="宋体"/>
          <w:sz w:val="24"/>
        </w:rPr>
      </w:pPr>
    </w:p>
    <w:p w14:paraId="5FB7850E">
      <w:pPr>
        <w:spacing w:line="400" w:lineRule="exact"/>
        <w:ind w:firstLine="523" w:firstLineChars="218"/>
        <w:rPr>
          <w:rFonts w:ascii="宋体" w:hAnsi="宋体"/>
          <w:sz w:val="24"/>
        </w:rPr>
      </w:pPr>
      <w:r>
        <w:rPr>
          <w:rFonts w:hint="eastAsia" w:ascii="宋体" w:hAnsi="宋体"/>
          <w:sz w:val="24"/>
        </w:rPr>
        <w:t xml:space="preserve">甲方：                            乙方： </w:t>
      </w:r>
    </w:p>
    <w:p w14:paraId="1CDEA0A9">
      <w:pPr>
        <w:spacing w:line="400" w:lineRule="exact"/>
        <w:ind w:firstLine="523" w:firstLineChars="218"/>
        <w:rPr>
          <w:rFonts w:ascii="宋体" w:hAnsi="宋体"/>
          <w:sz w:val="24"/>
        </w:rPr>
      </w:pPr>
      <w:r>
        <w:rPr>
          <w:rFonts w:hint="eastAsia" w:ascii="宋体" w:hAnsi="宋体"/>
          <w:sz w:val="24"/>
        </w:rPr>
        <w:t>地址：                            地址：</w:t>
      </w:r>
    </w:p>
    <w:p w14:paraId="35839E13">
      <w:pPr>
        <w:spacing w:line="400" w:lineRule="exact"/>
        <w:ind w:firstLine="523" w:firstLineChars="218"/>
        <w:rPr>
          <w:rFonts w:ascii="宋体" w:hAnsi="宋体"/>
          <w:sz w:val="24"/>
        </w:rPr>
      </w:pPr>
      <w:r>
        <w:rPr>
          <w:rFonts w:hint="eastAsia" w:ascii="宋体" w:hAnsi="宋体"/>
          <w:sz w:val="24"/>
        </w:rPr>
        <w:t>法定代表人：                      法定代表人：</w:t>
      </w:r>
    </w:p>
    <w:p w14:paraId="21EFDE65">
      <w:pPr>
        <w:spacing w:line="400" w:lineRule="exact"/>
        <w:ind w:firstLine="523" w:firstLineChars="218"/>
        <w:rPr>
          <w:rFonts w:ascii="宋体" w:hAnsi="宋体"/>
          <w:sz w:val="24"/>
        </w:rPr>
      </w:pPr>
      <w:r>
        <w:rPr>
          <w:rFonts w:hint="eastAsia" w:ascii="宋体" w:hAnsi="宋体"/>
          <w:sz w:val="24"/>
        </w:rPr>
        <w:t>委托代理人：                      委托代理人：</w:t>
      </w:r>
    </w:p>
    <w:p w14:paraId="1E87E8FD">
      <w:pPr>
        <w:spacing w:line="400" w:lineRule="exact"/>
        <w:ind w:firstLine="523" w:firstLineChars="218"/>
        <w:rPr>
          <w:rFonts w:ascii="宋体" w:hAnsi="宋体"/>
          <w:sz w:val="24"/>
        </w:rPr>
      </w:pPr>
      <w:r>
        <w:rPr>
          <w:rFonts w:hint="eastAsia"/>
          <w:sz w:val="24"/>
        </w:rPr>
        <w:t>使用单位确认签名：</w:t>
      </w:r>
    </w:p>
    <w:p w14:paraId="65C09A90">
      <w:pPr>
        <w:spacing w:line="400" w:lineRule="exact"/>
        <w:ind w:firstLine="523" w:firstLineChars="218"/>
        <w:rPr>
          <w:rFonts w:ascii="宋体" w:hAnsi="宋体"/>
          <w:sz w:val="24"/>
        </w:rPr>
      </w:pPr>
      <w:r>
        <w:rPr>
          <w:rFonts w:hint="eastAsia" w:ascii="宋体" w:hAnsi="宋体"/>
          <w:sz w:val="24"/>
        </w:rPr>
        <w:t>电话：                            电话：</w:t>
      </w:r>
    </w:p>
    <w:p w14:paraId="7B81F125">
      <w:pPr>
        <w:spacing w:line="400" w:lineRule="exact"/>
        <w:ind w:firstLine="523" w:firstLineChars="218"/>
        <w:rPr>
          <w:rFonts w:ascii="宋体" w:hAnsi="宋体"/>
          <w:sz w:val="24"/>
        </w:rPr>
      </w:pPr>
      <w:r>
        <w:rPr>
          <w:rFonts w:hint="eastAsia" w:ascii="宋体" w:hAnsi="宋体"/>
          <w:sz w:val="24"/>
        </w:rPr>
        <w:t xml:space="preserve">开户银行：                        开户银行： </w:t>
      </w:r>
    </w:p>
    <w:p w14:paraId="1DA2A3C4">
      <w:pPr>
        <w:spacing w:line="400" w:lineRule="exact"/>
        <w:ind w:firstLine="523" w:firstLineChars="218"/>
        <w:rPr>
          <w:rFonts w:ascii="宋体" w:hAnsi="宋体"/>
          <w:sz w:val="24"/>
        </w:rPr>
      </w:pPr>
      <w:r>
        <w:rPr>
          <w:rFonts w:hint="eastAsia" w:ascii="宋体" w:hAnsi="宋体"/>
          <w:sz w:val="24"/>
        </w:rPr>
        <w:t>银行帐号：                        银行帐号：</w:t>
      </w:r>
    </w:p>
    <w:p w14:paraId="4F5E8EA8">
      <w:pPr>
        <w:spacing w:line="400" w:lineRule="exact"/>
        <w:ind w:firstLine="523" w:firstLineChars="218"/>
        <w:rPr>
          <w:rFonts w:ascii="宋体" w:hAnsi="宋体"/>
          <w:sz w:val="24"/>
        </w:rPr>
      </w:pPr>
      <w:r>
        <w:rPr>
          <w:rFonts w:hint="eastAsia" w:ascii="宋体" w:hAnsi="宋体"/>
          <w:sz w:val="24"/>
        </w:rPr>
        <w:t xml:space="preserve">  年  月  日                        年  月  日</w:t>
      </w:r>
    </w:p>
    <w:p w14:paraId="6CE29705">
      <w:pPr>
        <w:spacing w:line="320" w:lineRule="exact"/>
        <w:rPr>
          <w:sz w:val="24"/>
        </w:rPr>
      </w:pPr>
    </w:p>
    <w:p w14:paraId="51FBF888">
      <w:pPr>
        <w:spacing w:line="320" w:lineRule="exact"/>
        <w:ind w:left="541" w:leftChars="258"/>
        <w:rPr>
          <w:sz w:val="24"/>
        </w:rPr>
      </w:pPr>
      <w:r>
        <w:rPr>
          <w:rFonts w:hint="eastAsia"/>
          <w:sz w:val="24"/>
        </w:rPr>
        <w:t>招标机构：海南省教学仪器设备招标中心有限公司</w:t>
      </w:r>
    </w:p>
    <w:p w14:paraId="32B45633">
      <w:pPr>
        <w:spacing w:line="320" w:lineRule="exact"/>
        <w:ind w:left="541" w:leftChars="258"/>
        <w:rPr>
          <w:rFonts w:ascii="宋体" w:hAnsi="宋体"/>
          <w:sz w:val="24"/>
        </w:rPr>
      </w:pPr>
      <w:r>
        <w:rPr>
          <w:rFonts w:hint="eastAsia" w:ascii="宋体" w:hAnsi="宋体"/>
          <w:sz w:val="24"/>
        </w:rPr>
        <w:t>地  址：</w:t>
      </w:r>
      <w:r>
        <w:rPr>
          <w:rFonts w:ascii="宋体" w:hAnsi="宋体"/>
          <w:sz w:val="24"/>
        </w:rPr>
        <w:t>海口市</w:t>
      </w:r>
      <w:r>
        <w:rPr>
          <w:rFonts w:hint="eastAsia" w:ascii="宋体" w:hAnsi="宋体"/>
          <w:sz w:val="24"/>
        </w:rPr>
        <w:t>蓝天路西2-8</w:t>
      </w:r>
      <w:r>
        <w:rPr>
          <w:rFonts w:ascii="宋体" w:hAnsi="宋体"/>
          <w:sz w:val="24"/>
        </w:rPr>
        <w:t>号</w:t>
      </w:r>
    </w:p>
    <w:p w14:paraId="451FB78A">
      <w:pPr>
        <w:spacing w:line="320" w:lineRule="exact"/>
        <w:ind w:left="541" w:leftChars="258"/>
        <w:rPr>
          <w:rFonts w:ascii="宋体" w:hAnsi="宋体"/>
          <w:sz w:val="24"/>
        </w:rPr>
      </w:pPr>
      <w:r>
        <w:rPr>
          <w:rFonts w:hint="eastAsia" w:ascii="宋体" w:hAnsi="宋体"/>
          <w:sz w:val="24"/>
        </w:rPr>
        <w:t>电  话：0898－66757906</w:t>
      </w:r>
    </w:p>
    <w:p w14:paraId="522B2F0D">
      <w:pPr>
        <w:spacing w:line="320" w:lineRule="exact"/>
        <w:ind w:left="541" w:leftChars="258"/>
        <w:rPr>
          <w:rFonts w:ascii="宋体" w:hAnsi="宋体"/>
          <w:sz w:val="24"/>
        </w:rPr>
      </w:pPr>
      <w:r>
        <w:rPr>
          <w:rFonts w:hint="eastAsia" w:ascii="宋体" w:hAnsi="宋体"/>
          <w:sz w:val="24"/>
        </w:rPr>
        <w:t>法定或授权代表：</w:t>
      </w:r>
    </w:p>
    <w:p w14:paraId="762BDA15">
      <w:pPr>
        <w:spacing w:line="320" w:lineRule="exact"/>
        <w:ind w:left="541" w:leftChars="258"/>
        <w:rPr>
          <w:rFonts w:ascii="宋体" w:hAnsi="宋体"/>
          <w:sz w:val="24"/>
        </w:rPr>
      </w:pPr>
      <w:r>
        <w:rPr>
          <w:rFonts w:hint="eastAsia" w:ascii="宋体" w:hAnsi="宋体"/>
          <w:sz w:val="24"/>
        </w:rPr>
        <w:t>日期：  年  月  日</w:t>
      </w:r>
    </w:p>
    <w:p w14:paraId="3C15166D">
      <w:pPr>
        <w:snapToGrid w:val="0"/>
        <w:spacing w:before="19" w:line="340" w:lineRule="exact"/>
        <w:rPr>
          <w:rFonts w:ascii="宋体" w:hAnsi="宋体"/>
          <w:b/>
          <w:szCs w:val="21"/>
        </w:rPr>
      </w:pPr>
    </w:p>
    <w:p w14:paraId="6A56F1CC">
      <w:pPr>
        <w:bidi w:val="0"/>
      </w:pPr>
      <w:r>
        <w:rPr>
          <w:rFonts w:hint="eastAsia"/>
        </w:rPr>
        <w:t>采购代理机构声明：本合同标的经采购代理机构依法定程序采购，合同主要条款内容与招响应文件的内容一致。</w:t>
      </w:r>
    </w:p>
    <w:p w14:paraId="2CC4AE7B">
      <w:pPr>
        <w:bidi w:val="0"/>
        <w:rPr>
          <w:rFonts w:hint="eastAsia"/>
          <w:lang w:eastAsia="zh-CN"/>
        </w:rPr>
      </w:pPr>
    </w:p>
    <w:p w14:paraId="0F7411BC">
      <w:pPr>
        <w:bidi w:val="0"/>
        <w:rPr>
          <w:rFonts w:hint="eastAsia"/>
          <w:lang w:eastAsia="zh-CN"/>
        </w:rPr>
        <w:sectPr>
          <w:headerReference r:id="rId3" w:type="default"/>
          <w:footerReference r:id="rId4" w:type="default"/>
          <w:pgSz w:w="11906" w:h="16838"/>
          <w:pgMar w:top="1134" w:right="1134" w:bottom="1134" w:left="1134" w:header="851" w:footer="992" w:gutter="0"/>
          <w:cols w:space="720" w:num="1"/>
          <w:docGrid w:type="linesAndChars" w:linePitch="312" w:charSpace="0"/>
        </w:sectPr>
      </w:pPr>
    </w:p>
    <w:p w14:paraId="13CD0CA5">
      <w:pPr>
        <w:snapToGrid w:val="0"/>
        <w:jc w:val="left"/>
        <w:rPr>
          <w:rFonts w:hint="default" w:ascii="宋体" w:hAnsi="宋体" w:eastAsia="宋体"/>
          <w:b/>
          <w:sz w:val="24"/>
          <w:lang w:val="en-US" w:eastAsia="zh-CN"/>
        </w:rPr>
      </w:pPr>
      <w:r>
        <w:rPr>
          <w:rFonts w:hint="eastAsia" w:ascii="宋体" w:hAnsi="宋体"/>
          <w:b/>
          <w:sz w:val="24"/>
          <w:lang w:val="en-US" w:eastAsia="zh-CN"/>
        </w:rPr>
        <w:t>以下合同适用2包：</w:t>
      </w:r>
    </w:p>
    <w:p w14:paraId="70CDEA69">
      <w:pPr>
        <w:spacing w:line="360" w:lineRule="exact"/>
        <w:ind w:firstLine="480" w:firstLineChars="200"/>
        <w:rPr>
          <w:rFonts w:ascii="宋体" w:hAnsi="宋体"/>
          <w:sz w:val="24"/>
        </w:rPr>
      </w:pPr>
      <w:r>
        <w:rPr>
          <w:rFonts w:hint="eastAsia" w:ascii="宋体" w:hAnsi="宋体"/>
          <w:sz w:val="24"/>
        </w:rPr>
        <w:t>甲方：</w:t>
      </w:r>
    </w:p>
    <w:p w14:paraId="7D8C8773">
      <w:pPr>
        <w:spacing w:line="360" w:lineRule="exact"/>
        <w:ind w:firstLine="480" w:firstLineChars="200"/>
        <w:rPr>
          <w:rFonts w:ascii="宋体" w:hAnsi="宋体"/>
          <w:sz w:val="24"/>
        </w:rPr>
      </w:pPr>
      <w:r>
        <w:rPr>
          <w:rFonts w:hint="eastAsia" w:ascii="宋体" w:hAnsi="宋体"/>
          <w:sz w:val="24"/>
        </w:rPr>
        <w:t>乙方：</w:t>
      </w:r>
    </w:p>
    <w:p w14:paraId="3F0F9198">
      <w:pPr>
        <w:spacing w:line="360" w:lineRule="exact"/>
        <w:ind w:left="279" w:leftChars="133" w:firstLine="480" w:firstLineChars="200"/>
        <w:rPr>
          <w:rFonts w:ascii="宋体" w:hAnsi="宋体"/>
          <w:sz w:val="24"/>
        </w:rPr>
      </w:pPr>
    </w:p>
    <w:p w14:paraId="511F0D48">
      <w:pPr>
        <w:spacing w:line="360" w:lineRule="exact"/>
        <w:ind w:left="279" w:leftChars="133" w:firstLine="480" w:firstLineChars="200"/>
        <w:rPr>
          <w:rFonts w:ascii="宋体" w:hAnsi="宋体"/>
          <w:sz w:val="24"/>
        </w:rPr>
      </w:pPr>
      <w:r>
        <w:rPr>
          <w:rFonts w:hint="eastAsia" w:ascii="宋体" w:hAnsi="宋体"/>
          <w:sz w:val="24"/>
        </w:rPr>
        <w:t>甲乙双方根据</w:t>
      </w:r>
      <w:r>
        <w:rPr>
          <w:rFonts w:ascii="宋体" w:hAnsi="宋体"/>
          <w:sz w:val="24"/>
        </w:rPr>
        <w:t>20</w:t>
      </w:r>
      <w:r>
        <w:rPr>
          <w:rFonts w:hint="eastAsia" w:ascii="宋体" w:hAnsi="宋体"/>
          <w:sz w:val="24"/>
        </w:rPr>
        <w:t>2</w:t>
      </w:r>
      <w:r>
        <w:rPr>
          <w:rFonts w:hint="eastAsia" w:ascii="宋体" w:hAnsi="宋体"/>
          <w:sz w:val="24"/>
          <w:lang w:val="en-US" w:eastAsia="zh-CN"/>
        </w:rPr>
        <w:t>5</w:t>
      </w:r>
      <w:r>
        <w:rPr>
          <w:rFonts w:hint="eastAsia" w:ascii="宋体" w:hAnsi="宋体"/>
          <w:sz w:val="24"/>
        </w:rPr>
        <w:t>年月  日</w:t>
      </w:r>
      <w:r>
        <w:rPr>
          <w:rFonts w:hint="eastAsia" w:ascii="宋体" w:hAnsi="宋体"/>
          <w:bCs/>
          <w:sz w:val="24"/>
        </w:rPr>
        <w:t>202</w:t>
      </w:r>
      <w:r>
        <w:rPr>
          <w:rFonts w:hint="eastAsia" w:ascii="宋体" w:hAnsi="宋体"/>
          <w:bCs/>
          <w:sz w:val="24"/>
          <w:lang w:val="en-US" w:eastAsia="zh-CN"/>
        </w:rPr>
        <w:t>5</w:t>
      </w:r>
      <w:r>
        <w:rPr>
          <w:rFonts w:hint="eastAsia" w:ascii="宋体" w:hAnsi="宋体"/>
          <w:bCs/>
          <w:sz w:val="24"/>
        </w:rPr>
        <w:t>年               项目</w:t>
      </w:r>
      <w:r>
        <w:rPr>
          <w:rFonts w:hint="eastAsia" w:ascii="宋体" w:hAnsi="宋体"/>
          <w:sz w:val="24"/>
        </w:rPr>
        <w:t>（招标编号）</w:t>
      </w:r>
      <w:r>
        <w:rPr>
          <w:rFonts w:hint="eastAsia" w:ascii="宋体" w:hAnsi="宋体"/>
          <w:bCs/>
          <w:sz w:val="24"/>
        </w:rPr>
        <w:t>招标</w:t>
      </w:r>
      <w:r>
        <w:rPr>
          <w:rFonts w:hint="eastAsia" w:ascii="宋体" w:hAnsi="宋体"/>
          <w:sz w:val="24"/>
        </w:rPr>
        <w:t>采购评标的结果和“采购文件”的要求，并经双方协调一致，达成购销合同：</w:t>
      </w:r>
    </w:p>
    <w:p w14:paraId="67D79BD6">
      <w:pPr>
        <w:spacing w:line="360" w:lineRule="exact"/>
        <w:ind w:firstLine="480" w:firstLineChars="200"/>
        <w:rPr>
          <w:rFonts w:ascii="宋体" w:hAnsi="宋体"/>
          <w:sz w:val="24"/>
        </w:rPr>
      </w:pPr>
    </w:p>
    <w:p w14:paraId="1AE18A67">
      <w:pPr>
        <w:spacing w:line="360" w:lineRule="exact"/>
        <w:ind w:firstLine="480" w:firstLineChars="200"/>
        <w:rPr>
          <w:rFonts w:ascii="宋体" w:hAnsi="宋体"/>
          <w:sz w:val="24"/>
        </w:rPr>
      </w:pPr>
      <w:r>
        <w:rPr>
          <w:rFonts w:hint="eastAsia" w:ascii="宋体" w:hAnsi="宋体"/>
          <w:sz w:val="24"/>
        </w:rPr>
        <w:t>一、合同文件</w:t>
      </w:r>
    </w:p>
    <w:p w14:paraId="718F19BF">
      <w:pPr>
        <w:spacing w:line="360" w:lineRule="exact"/>
        <w:ind w:firstLine="960" w:firstLineChars="400"/>
        <w:rPr>
          <w:rFonts w:ascii="宋体" w:hAnsi="宋体"/>
          <w:sz w:val="24"/>
        </w:rPr>
      </w:pPr>
      <w:r>
        <w:rPr>
          <w:rFonts w:hint="eastAsia" w:ascii="宋体" w:hAnsi="宋体"/>
          <w:sz w:val="24"/>
        </w:rPr>
        <w:t>本合同所附下列文件是构成本合同不可分割的部分：</w:t>
      </w:r>
    </w:p>
    <w:p w14:paraId="416B95F4">
      <w:pPr>
        <w:spacing w:line="360" w:lineRule="exact"/>
        <w:ind w:firstLine="960" w:firstLineChars="400"/>
        <w:rPr>
          <w:rFonts w:ascii="宋体" w:hAnsi="宋体"/>
          <w:sz w:val="24"/>
        </w:rPr>
      </w:pPr>
      <w:r>
        <w:rPr>
          <w:rFonts w:hint="eastAsia" w:ascii="宋体" w:hAnsi="宋体"/>
          <w:sz w:val="24"/>
        </w:rPr>
        <w:t>采购文件合同条款</w:t>
      </w:r>
    </w:p>
    <w:p w14:paraId="63C906DE">
      <w:pPr>
        <w:spacing w:line="360" w:lineRule="exact"/>
        <w:ind w:firstLine="960" w:firstLineChars="400"/>
        <w:rPr>
          <w:rFonts w:ascii="宋体" w:hAnsi="宋体"/>
          <w:sz w:val="24"/>
        </w:rPr>
      </w:pPr>
      <w:r>
        <w:rPr>
          <w:rFonts w:hint="eastAsia" w:ascii="宋体" w:hAnsi="宋体"/>
          <w:sz w:val="24"/>
        </w:rPr>
        <w:t>投标人提交的投标函和投标报价表</w:t>
      </w:r>
    </w:p>
    <w:p w14:paraId="159DBD34">
      <w:pPr>
        <w:spacing w:line="360" w:lineRule="exact"/>
        <w:ind w:firstLine="960" w:firstLineChars="400"/>
        <w:rPr>
          <w:rFonts w:ascii="宋体" w:hAnsi="宋体"/>
          <w:sz w:val="24"/>
        </w:rPr>
      </w:pPr>
      <w:r>
        <w:rPr>
          <w:rFonts w:hint="eastAsia" w:ascii="宋体" w:hAnsi="宋体"/>
          <w:sz w:val="24"/>
        </w:rPr>
        <w:t>招标采购成交品目清单</w:t>
      </w:r>
    </w:p>
    <w:p w14:paraId="33C60091">
      <w:pPr>
        <w:spacing w:line="360" w:lineRule="exact"/>
        <w:ind w:firstLine="960" w:firstLineChars="400"/>
        <w:rPr>
          <w:rFonts w:ascii="宋体" w:hAnsi="宋体"/>
          <w:sz w:val="24"/>
        </w:rPr>
      </w:pPr>
      <w:r>
        <w:rPr>
          <w:rFonts w:hint="eastAsia" w:ascii="宋体" w:hAnsi="宋体"/>
          <w:sz w:val="24"/>
        </w:rPr>
        <w:t>服务要求</w:t>
      </w:r>
    </w:p>
    <w:p w14:paraId="4F7A56A7">
      <w:pPr>
        <w:spacing w:line="360" w:lineRule="exact"/>
        <w:ind w:firstLine="960" w:firstLineChars="400"/>
        <w:rPr>
          <w:rFonts w:ascii="宋体" w:hAnsi="宋体"/>
          <w:sz w:val="24"/>
        </w:rPr>
      </w:pPr>
      <w:r>
        <w:rPr>
          <w:rFonts w:hint="eastAsia" w:ascii="宋体" w:hAnsi="宋体"/>
          <w:sz w:val="24"/>
        </w:rPr>
        <w:t>规格响应表（如果有的话）</w:t>
      </w:r>
    </w:p>
    <w:p w14:paraId="6A5E88B4">
      <w:pPr>
        <w:spacing w:line="360" w:lineRule="exact"/>
        <w:ind w:firstLine="960" w:firstLineChars="400"/>
        <w:rPr>
          <w:rFonts w:ascii="宋体" w:hAnsi="宋体"/>
          <w:sz w:val="24"/>
        </w:rPr>
      </w:pPr>
      <w:r>
        <w:rPr>
          <w:rFonts w:hint="eastAsia" w:ascii="宋体" w:hAnsi="宋体"/>
          <w:sz w:val="24"/>
        </w:rPr>
        <w:t>成交通知书</w:t>
      </w:r>
    </w:p>
    <w:p w14:paraId="54758BE2">
      <w:pPr>
        <w:spacing w:line="360" w:lineRule="exact"/>
        <w:ind w:firstLine="480" w:firstLineChars="200"/>
        <w:rPr>
          <w:rFonts w:ascii="宋体" w:hAnsi="宋体"/>
          <w:sz w:val="24"/>
        </w:rPr>
      </w:pPr>
    </w:p>
    <w:p w14:paraId="65E1C947">
      <w:pPr>
        <w:spacing w:line="360" w:lineRule="exact"/>
        <w:ind w:firstLine="480" w:firstLineChars="200"/>
        <w:rPr>
          <w:rFonts w:ascii="宋体" w:hAnsi="宋体"/>
          <w:sz w:val="24"/>
        </w:rPr>
      </w:pPr>
      <w:r>
        <w:rPr>
          <w:rFonts w:hint="eastAsia" w:ascii="宋体" w:hAnsi="宋体"/>
          <w:sz w:val="24"/>
        </w:rPr>
        <w:t>二、服务内容：</w:t>
      </w:r>
    </w:p>
    <w:p w14:paraId="4CBD5BEB">
      <w:pPr>
        <w:spacing w:line="360" w:lineRule="exact"/>
        <w:ind w:firstLine="480" w:firstLineChars="200"/>
        <w:rPr>
          <w:rFonts w:ascii="宋体" w:hAnsi="宋体"/>
          <w:sz w:val="24"/>
        </w:rPr>
      </w:pP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4536"/>
        <w:gridCol w:w="1612"/>
        <w:gridCol w:w="2464"/>
      </w:tblGrid>
      <w:tr w14:paraId="61655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ign w:val="center"/>
          </w:tcPr>
          <w:p w14:paraId="745C60B4">
            <w:pPr>
              <w:spacing w:line="360" w:lineRule="exact"/>
              <w:jc w:val="center"/>
              <w:rPr>
                <w:rFonts w:ascii="宋体" w:hAnsi="宋体"/>
                <w:sz w:val="24"/>
              </w:rPr>
            </w:pPr>
            <w:r>
              <w:rPr>
                <w:rFonts w:hint="eastAsia" w:ascii="宋体" w:hAnsi="宋体"/>
                <w:sz w:val="24"/>
              </w:rPr>
              <w:t>序号</w:t>
            </w:r>
          </w:p>
        </w:tc>
        <w:tc>
          <w:tcPr>
            <w:tcW w:w="4536" w:type="dxa"/>
            <w:noWrap/>
            <w:vAlign w:val="center"/>
          </w:tcPr>
          <w:p w14:paraId="78E3AA72">
            <w:pPr>
              <w:spacing w:line="360" w:lineRule="exact"/>
              <w:jc w:val="center"/>
              <w:rPr>
                <w:rFonts w:ascii="宋体" w:hAnsi="宋体"/>
                <w:sz w:val="24"/>
              </w:rPr>
            </w:pPr>
            <w:r>
              <w:rPr>
                <w:rFonts w:hint="eastAsia" w:ascii="宋体" w:hAnsi="宋体"/>
                <w:sz w:val="24"/>
              </w:rPr>
              <w:t>项目名称</w:t>
            </w:r>
          </w:p>
        </w:tc>
        <w:tc>
          <w:tcPr>
            <w:tcW w:w="1612" w:type="dxa"/>
            <w:noWrap/>
            <w:vAlign w:val="center"/>
          </w:tcPr>
          <w:p w14:paraId="06E797B1">
            <w:pPr>
              <w:spacing w:line="360" w:lineRule="exact"/>
              <w:jc w:val="center"/>
              <w:rPr>
                <w:rFonts w:ascii="宋体" w:hAnsi="宋体"/>
                <w:sz w:val="24"/>
              </w:rPr>
            </w:pPr>
            <w:r>
              <w:rPr>
                <w:rFonts w:hint="eastAsia" w:ascii="宋体" w:hAnsi="宋体"/>
                <w:sz w:val="24"/>
              </w:rPr>
              <w:t>金额</w:t>
            </w:r>
          </w:p>
        </w:tc>
        <w:tc>
          <w:tcPr>
            <w:tcW w:w="2464" w:type="dxa"/>
            <w:noWrap/>
            <w:vAlign w:val="center"/>
          </w:tcPr>
          <w:p w14:paraId="62174037">
            <w:pPr>
              <w:spacing w:line="360" w:lineRule="exact"/>
              <w:jc w:val="center"/>
              <w:rPr>
                <w:rFonts w:ascii="宋体" w:hAnsi="宋体"/>
                <w:sz w:val="24"/>
              </w:rPr>
            </w:pPr>
            <w:r>
              <w:rPr>
                <w:rFonts w:hint="eastAsia" w:ascii="宋体" w:hAnsi="宋体"/>
                <w:sz w:val="24"/>
              </w:rPr>
              <w:t>服务期限</w:t>
            </w:r>
          </w:p>
        </w:tc>
      </w:tr>
      <w:tr w14:paraId="4A9FF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tcPr>
          <w:p w14:paraId="2BE14BD5">
            <w:pPr>
              <w:spacing w:line="360" w:lineRule="exact"/>
              <w:rPr>
                <w:rFonts w:ascii="宋体" w:hAnsi="宋体"/>
                <w:sz w:val="24"/>
              </w:rPr>
            </w:pPr>
          </w:p>
        </w:tc>
        <w:tc>
          <w:tcPr>
            <w:tcW w:w="4536" w:type="dxa"/>
            <w:noWrap/>
          </w:tcPr>
          <w:p w14:paraId="0766FF42">
            <w:pPr>
              <w:spacing w:line="360" w:lineRule="exact"/>
              <w:rPr>
                <w:rFonts w:ascii="宋体" w:hAnsi="宋体"/>
                <w:sz w:val="24"/>
              </w:rPr>
            </w:pPr>
          </w:p>
        </w:tc>
        <w:tc>
          <w:tcPr>
            <w:tcW w:w="1612" w:type="dxa"/>
            <w:noWrap/>
          </w:tcPr>
          <w:p w14:paraId="7560E9F3">
            <w:pPr>
              <w:spacing w:line="360" w:lineRule="exact"/>
              <w:rPr>
                <w:rFonts w:ascii="宋体" w:hAnsi="宋体"/>
                <w:sz w:val="24"/>
              </w:rPr>
            </w:pPr>
          </w:p>
        </w:tc>
        <w:tc>
          <w:tcPr>
            <w:tcW w:w="2464" w:type="dxa"/>
            <w:noWrap/>
          </w:tcPr>
          <w:p w14:paraId="3306E592">
            <w:pPr>
              <w:spacing w:line="360" w:lineRule="exact"/>
              <w:rPr>
                <w:rFonts w:ascii="宋体" w:hAnsi="宋体"/>
                <w:sz w:val="24"/>
              </w:rPr>
            </w:pPr>
          </w:p>
        </w:tc>
      </w:tr>
      <w:tr w14:paraId="78899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tcPr>
          <w:p w14:paraId="5D65C0A9">
            <w:pPr>
              <w:spacing w:line="360" w:lineRule="exact"/>
              <w:rPr>
                <w:rFonts w:ascii="宋体" w:hAnsi="宋体"/>
                <w:sz w:val="24"/>
              </w:rPr>
            </w:pPr>
          </w:p>
        </w:tc>
        <w:tc>
          <w:tcPr>
            <w:tcW w:w="4536" w:type="dxa"/>
            <w:noWrap/>
          </w:tcPr>
          <w:p w14:paraId="09CABACC">
            <w:pPr>
              <w:spacing w:line="360" w:lineRule="exact"/>
              <w:rPr>
                <w:rFonts w:ascii="宋体" w:hAnsi="宋体"/>
                <w:sz w:val="24"/>
              </w:rPr>
            </w:pPr>
            <w:r>
              <w:rPr>
                <w:rFonts w:hint="eastAsia" w:ascii="宋体" w:hAnsi="宋体"/>
                <w:sz w:val="24"/>
              </w:rPr>
              <w:t>合计</w:t>
            </w:r>
          </w:p>
        </w:tc>
        <w:tc>
          <w:tcPr>
            <w:tcW w:w="4076" w:type="dxa"/>
            <w:gridSpan w:val="2"/>
            <w:noWrap/>
          </w:tcPr>
          <w:p w14:paraId="32757FF4">
            <w:pPr>
              <w:spacing w:line="360" w:lineRule="exact"/>
              <w:rPr>
                <w:rFonts w:ascii="宋体" w:hAnsi="宋体"/>
                <w:sz w:val="24"/>
              </w:rPr>
            </w:pPr>
          </w:p>
        </w:tc>
      </w:tr>
      <w:tr w14:paraId="08CE2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4"/>
            <w:noWrap/>
          </w:tcPr>
          <w:p w14:paraId="4D91A609">
            <w:pPr>
              <w:spacing w:line="360" w:lineRule="exact"/>
              <w:rPr>
                <w:rFonts w:ascii="宋体" w:hAnsi="宋体"/>
                <w:sz w:val="24"/>
              </w:rPr>
            </w:pPr>
            <w:r>
              <w:rPr>
                <w:rFonts w:hint="eastAsia" w:ascii="宋体" w:hAnsi="宋体"/>
                <w:sz w:val="24"/>
              </w:rPr>
              <w:t>项目地点：</w:t>
            </w:r>
          </w:p>
          <w:p w14:paraId="502866A0">
            <w:pPr>
              <w:spacing w:line="360" w:lineRule="exact"/>
              <w:rPr>
                <w:rFonts w:ascii="宋体" w:hAnsi="宋体"/>
                <w:sz w:val="24"/>
              </w:rPr>
            </w:pPr>
            <w:r>
              <w:rPr>
                <w:rFonts w:hint="eastAsia" w:ascii="宋体" w:hAnsi="宋体"/>
                <w:sz w:val="24"/>
              </w:rPr>
              <w:t>投标报价总计：</w:t>
            </w:r>
          </w:p>
          <w:p w14:paraId="645549E8">
            <w:pPr>
              <w:spacing w:line="360" w:lineRule="exact"/>
              <w:rPr>
                <w:rFonts w:ascii="宋体" w:hAnsi="宋体"/>
                <w:sz w:val="24"/>
              </w:rPr>
            </w:pPr>
            <w:r>
              <w:rPr>
                <w:rFonts w:hint="eastAsia" w:ascii="宋体" w:hAnsi="宋体"/>
                <w:sz w:val="24"/>
              </w:rPr>
              <w:t>大写：</w:t>
            </w:r>
          </w:p>
        </w:tc>
      </w:tr>
    </w:tbl>
    <w:p w14:paraId="7861B95C">
      <w:pPr>
        <w:numPr>
          <w:ilvl w:val="0"/>
          <w:numId w:val="0"/>
        </w:numPr>
        <w:spacing w:line="360" w:lineRule="exact"/>
        <w:ind w:firstLine="480" w:firstLineChars="200"/>
        <w:rPr>
          <w:rFonts w:asciiTheme="minorEastAsia" w:hAnsiTheme="minorEastAsia" w:eastAsiaTheme="minorEastAsia"/>
          <w:sz w:val="24"/>
        </w:rPr>
      </w:pPr>
      <w:r>
        <w:rPr>
          <w:rFonts w:hint="eastAsia" w:cs="Times New Roman" w:asciiTheme="minorEastAsia" w:hAnsiTheme="minorEastAsia" w:eastAsiaTheme="minorEastAsia"/>
          <w:kern w:val="2"/>
          <w:sz w:val="24"/>
          <w:szCs w:val="24"/>
          <w:lang w:val="en-US" w:eastAsia="zh-CN" w:bidi="ar-SA"/>
        </w:rPr>
        <w:t>三、</w:t>
      </w:r>
      <w:r>
        <w:rPr>
          <w:rFonts w:hint="eastAsia" w:asciiTheme="minorEastAsia" w:hAnsiTheme="minorEastAsia" w:eastAsiaTheme="minorEastAsia"/>
          <w:sz w:val="24"/>
        </w:rPr>
        <w:t>付款时间、方式及条件：</w:t>
      </w:r>
    </w:p>
    <w:p w14:paraId="406F4975">
      <w:pPr>
        <w:spacing w:line="360" w:lineRule="exact"/>
        <w:ind w:firstLine="480" w:firstLineChars="200"/>
        <w:rPr>
          <w:rFonts w:hint="eastAsia" w:asciiTheme="minorEastAsia" w:hAnsiTheme="minorEastAsia" w:eastAsiaTheme="minorEastAsia"/>
          <w:sz w:val="24"/>
          <w:lang w:val="en"/>
        </w:rPr>
      </w:pPr>
      <w:r>
        <w:rPr>
          <w:rFonts w:hint="eastAsia" w:asciiTheme="minorEastAsia" w:hAnsiTheme="minorEastAsia" w:eastAsiaTheme="minorEastAsia"/>
          <w:sz w:val="24"/>
          <w:lang w:val="en"/>
        </w:rPr>
        <w:t>付款方式：</w:t>
      </w:r>
      <w:r>
        <w:rPr>
          <w:rFonts w:hint="eastAsia" w:asciiTheme="minorEastAsia" w:hAnsiTheme="minorEastAsia"/>
          <w:color w:val="FF0000"/>
          <w:sz w:val="24"/>
          <w:lang w:val="en"/>
        </w:rPr>
        <w:t>本项目合同签订后，甲方凭乙方开具的正式有效发票，在10个工作日内向乙方支付合同总金额的50%的首付款</w:t>
      </w:r>
      <w:r>
        <w:rPr>
          <w:rFonts w:hint="eastAsia" w:asciiTheme="minorEastAsia" w:hAnsiTheme="minorEastAsia" w:eastAsiaTheme="minorEastAsia"/>
          <w:sz w:val="24"/>
          <w:lang w:val="en"/>
        </w:rPr>
        <w:t>；AI课堂循证软硬件及录播设备完成安装调试后，甲方应在 10 个工作日内，凭乙方开具的合法有效发票且提供合同总金额 5% 的银行质保函，支付合同总金额剩余 50% 款项，质保期满且完成服务内容后，质保函自动失效。</w:t>
      </w:r>
    </w:p>
    <w:p w14:paraId="56D5D516">
      <w:pPr>
        <w:spacing w:line="360" w:lineRule="exact"/>
        <w:ind w:firstLine="480" w:firstLineChars="200"/>
        <w:rPr>
          <w:rFonts w:ascii="宋体" w:hAnsi="宋体"/>
          <w:sz w:val="24"/>
        </w:rPr>
      </w:pPr>
      <w:r>
        <w:rPr>
          <w:rFonts w:hint="eastAsia" w:ascii="宋体" w:hAnsi="宋体"/>
          <w:sz w:val="24"/>
          <w:lang w:val="en-US" w:eastAsia="zh-CN"/>
        </w:rPr>
        <w:t>四</w:t>
      </w:r>
      <w:r>
        <w:rPr>
          <w:rFonts w:hint="eastAsia" w:ascii="宋体" w:hAnsi="宋体"/>
          <w:sz w:val="24"/>
        </w:rPr>
        <w:t>、本合同发生争议产生的诉讼，由合同签订所在地人民法院管辖。</w:t>
      </w:r>
    </w:p>
    <w:p w14:paraId="149B3EC5">
      <w:pPr>
        <w:spacing w:line="360" w:lineRule="exact"/>
        <w:ind w:firstLine="480" w:firstLineChars="200"/>
        <w:rPr>
          <w:rFonts w:ascii="宋体" w:hAnsi="宋体"/>
          <w:sz w:val="24"/>
        </w:rPr>
      </w:pPr>
      <w:r>
        <w:rPr>
          <w:rFonts w:hint="eastAsia" w:ascii="宋体" w:hAnsi="宋体"/>
          <w:sz w:val="24"/>
          <w:lang w:val="en-US" w:eastAsia="zh-CN"/>
        </w:rPr>
        <w:t>五</w:t>
      </w:r>
      <w:r>
        <w:rPr>
          <w:rFonts w:hint="eastAsia" w:ascii="宋体" w:hAnsi="宋体"/>
          <w:sz w:val="24"/>
        </w:rPr>
        <w:t>、本合同壹式叁份，买、卖、招标机构三方各执壹份，均具同等效力。</w:t>
      </w:r>
    </w:p>
    <w:p w14:paraId="6C202399">
      <w:pPr>
        <w:spacing w:line="360" w:lineRule="exact"/>
        <w:ind w:firstLine="480" w:firstLineChars="200"/>
        <w:rPr>
          <w:rFonts w:ascii="宋体" w:hAnsi="宋体"/>
          <w:sz w:val="24"/>
        </w:rPr>
      </w:pPr>
      <w:r>
        <w:rPr>
          <w:rFonts w:hint="eastAsia" w:ascii="宋体" w:hAnsi="宋体"/>
          <w:sz w:val="24"/>
          <w:lang w:val="en-US" w:eastAsia="zh-CN"/>
        </w:rPr>
        <w:t>六</w:t>
      </w:r>
      <w:r>
        <w:rPr>
          <w:rFonts w:hint="eastAsia" w:ascii="宋体" w:hAnsi="宋体"/>
          <w:sz w:val="24"/>
        </w:rPr>
        <w:t>、本合同经甲、乙、鉴证三方签字、盖章并后，合同即生效。</w:t>
      </w:r>
    </w:p>
    <w:p w14:paraId="3C32D51E">
      <w:pPr>
        <w:spacing w:line="360" w:lineRule="exact"/>
        <w:ind w:firstLine="480" w:firstLineChars="200"/>
        <w:rPr>
          <w:rFonts w:ascii="宋体" w:hAnsi="宋体"/>
          <w:sz w:val="24"/>
        </w:rPr>
      </w:pPr>
      <w:r>
        <w:rPr>
          <w:rFonts w:hint="eastAsia" w:ascii="宋体" w:hAnsi="宋体"/>
          <w:sz w:val="24"/>
          <w:lang w:val="en-US" w:eastAsia="zh-CN"/>
        </w:rPr>
        <w:t>七</w:t>
      </w:r>
      <w:r>
        <w:rPr>
          <w:rFonts w:hint="eastAsia" w:ascii="宋体" w:hAnsi="宋体"/>
          <w:sz w:val="24"/>
        </w:rPr>
        <w:t>、甲乙双方应当自成交通知书发出之日起30日内，按照采购文件和成交人响应文件的规定，双方签订书面合同。如超过期限未签合同，应重新招标或顺延下一成交候选人。</w:t>
      </w:r>
    </w:p>
    <w:p w14:paraId="3684B91D">
      <w:pPr>
        <w:pStyle w:val="18"/>
        <w:rPr>
          <w:rFonts w:ascii="宋体" w:hAnsi="宋体"/>
        </w:rPr>
      </w:pPr>
    </w:p>
    <w:p w14:paraId="72BD7F4E">
      <w:pPr>
        <w:pStyle w:val="18"/>
        <w:rPr>
          <w:rFonts w:ascii="宋体" w:hAnsi="宋体"/>
        </w:rPr>
      </w:pPr>
    </w:p>
    <w:p w14:paraId="01E13A9C">
      <w:pPr>
        <w:spacing w:line="400" w:lineRule="exact"/>
        <w:ind w:firstLine="628" w:firstLineChars="262"/>
        <w:rPr>
          <w:rFonts w:ascii="宋体" w:hAnsi="宋体"/>
          <w:sz w:val="24"/>
        </w:rPr>
      </w:pPr>
      <w:r>
        <w:rPr>
          <w:rFonts w:hint="eastAsia" w:ascii="宋体" w:hAnsi="宋体"/>
          <w:sz w:val="24"/>
        </w:rPr>
        <w:t>附：成交通知书、成交清单</w:t>
      </w:r>
    </w:p>
    <w:p w14:paraId="387F0722">
      <w:pPr>
        <w:spacing w:line="400" w:lineRule="exact"/>
        <w:rPr>
          <w:rFonts w:ascii="宋体" w:hAnsi="宋体"/>
          <w:sz w:val="24"/>
        </w:rPr>
      </w:pPr>
    </w:p>
    <w:p w14:paraId="70B2400F">
      <w:pPr>
        <w:spacing w:line="400" w:lineRule="exact"/>
        <w:rPr>
          <w:rFonts w:ascii="宋体" w:hAnsi="宋体"/>
          <w:sz w:val="24"/>
        </w:rPr>
      </w:pPr>
    </w:p>
    <w:p w14:paraId="3B84A458">
      <w:pPr>
        <w:spacing w:line="400" w:lineRule="exact"/>
        <w:rPr>
          <w:rFonts w:ascii="宋体" w:hAnsi="宋体"/>
          <w:sz w:val="24"/>
        </w:rPr>
      </w:pPr>
    </w:p>
    <w:p w14:paraId="45B4EEE7">
      <w:pPr>
        <w:spacing w:line="400" w:lineRule="exact"/>
        <w:ind w:firstLine="523" w:firstLineChars="218"/>
        <w:rPr>
          <w:rFonts w:ascii="宋体" w:hAnsi="宋体"/>
          <w:sz w:val="24"/>
        </w:rPr>
      </w:pPr>
    </w:p>
    <w:p w14:paraId="4AFF0B2A">
      <w:pPr>
        <w:spacing w:line="400" w:lineRule="exact"/>
        <w:ind w:firstLine="523" w:firstLineChars="218"/>
        <w:rPr>
          <w:rFonts w:ascii="宋体" w:hAnsi="宋体"/>
          <w:sz w:val="24"/>
        </w:rPr>
      </w:pPr>
      <w:r>
        <w:rPr>
          <w:rFonts w:hint="eastAsia" w:ascii="宋体" w:hAnsi="宋体"/>
          <w:sz w:val="24"/>
        </w:rPr>
        <w:t xml:space="preserve">甲方：                            乙方： </w:t>
      </w:r>
    </w:p>
    <w:p w14:paraId="2CDCBA37">
      <w:pPr>
        <w:spacing w:line="400" w:lineRule="exact"/>
        <w:ind w:firstLine="523" w:firstLineChars="218"/>
        <w:rPr>
          <w:rFonts w:ascii="宋体" w:hAnsi="宋体"/>
          <w:sz w:val="24"/>
        </w:rPr>
      </w:pPr>
      <w:r>
        <w:rPr>
          <w:rFonts w:hint="eastAsia" w:ascii="宋体" w:hAnsi="宋体"/>
          <w:sz w:val="24"/>
        </w:rPr>
        <w:t>地址：                            地址：</w:t>
      </w:r>
    </w:p>
    <w:p w14:paraId="2B923D73">
      <w:pPr>
        <w:spacing w:line="400" w:lineRule="exact"/>
        <w:ind w:firstLine="523" w:firstLineChars="218"/>
        <w:rPr>
          <w:rFonts w:ascii="宋体" w:hAnsi="宋体"/>
          <w:sz w:val="24"/>
        </w:rPr>
      </w:pPr>
      <w:r>
        <w:rPr>
          <w:rFonts w:hint="eastAsia" w:ascii="宋体" w:hAnsi="宋体"/>
          <w:sz w:val="24"/>
        </w:rPr>
        <w:t>法定代表人：                      法定代表人：</w:t>
      </w:r>
    </w:p>
    <w:p w14:paraId="3C8E6F0A">
      <w:pPr>
        <w:spacing w:line="400" w:lineRule="exact"/>
        <w:ind w:firstLine="523" w:firstLineChars="218"/>
        <w:rPr>
          <w:rFonts w:ascii="宋体" w:hAnsi="宋体"/>
          <w:sz w:val="24"/>
        </w:rPr>
      </w:pPr>
      <w:r>
        <w:rPr>
          <w:rFonts w:hint="eastAsia" w:ascii="宋体" w:hAnsi="宋体"/>
          <w:sz w:val="24"/>
        </w:rPr>
        <w:t>委托代理人：                      委托代理人：</w:t>
      </w:r>
    </w:p>
    <w:p w14:paraId="0E577A9B">
      <w:pPr>
        <w:spacing w:line="400" w:lineRule="exact"/>
        <w:ind w:firstLine="523" w:firstLineChars="218"/>
        <w:rPr>
          <w:rFonts w:ascii="宋体" w:hAnsi="宋体"/>
          <w:sz w:val="24"/>
        </w:rPr>
      </w:pPr>
      <w:r>
        <w:rPr>
          <w:rFonts w:hint="eastAsia"/>
          <w:sz w:val="24"/>
        </w:rPr>
        <w:t>使用单位确认签名：</w:t>
      </w:r>
    </w:p>
    <w:p w14:paraId="76FB376A">
      <w:pPr>
        <w:spacing w:line="400" w:lineRule="exact"/>
        <w:ind w:firstLine="523" w:firstLineChars="218"/>
        <w:rPr>
          <w:rFonts w:ascii="宋体" w:hAnsi="宋体"/>
          <w:sz w:val="24"/>
        </w:rPr>
      </w:pPr>
      <w:r>
        <w:rPr>
          <w:rFonts w:hint="eastAsia" w:ascii="宋体" w:hAnsi="宋体"/>
          <w:sz w:val="24"/>
        </w:rPr>
        <w:t>电话：                            电话：</w:t>
      </w:r>
    </w:p>
    <w:p w14:paraId="15F5B1BC">
      <w:pPr>
        <w:spacing w:line="400" w:lineRule="exact"/>
        <w:ind w:firstLine="523" w:firstLineChars="218"/>
        <w:rPr>
          <w:rFonts w:ascii="宋体" w:hAnsi="宋体"/>
          <w:sz w:val="24"/>
        </w:rPr>
      </w:pPr>
      <w:r>
        <w:rPr>
          <w:rFonts w:hint="eastAsia" w:ascii="宋体" w:hAnsi="宋体"/>
          <w:sz w:val="24"/>
        </w:rPr>
        <w:t xml:space="preserve">开户银行：                        开户银行： </w:t>
      </w:r>
    </w:p>
    <w:p w14:paraId="47285101">
      <w:pPr>
        <w:spacing w:line="400" w:lineRule="exact"/>
        <w:ind w:firstLine="523" w:firstLineChars="218"/>
        <w:rPr>
          <w:rFonts w:ascii="宋体" w:hAnsi="宋体"/>
          <w:sz w:val="24"/>
        </w:rPr>
      </w:pPr>
      <w:r>
        <w:rPr>
          <w:rFonts w:hint="eastAsia" w:ascii="宋体" w:hAnsi="宋体"/>
          <w:sz w:val="24"/>
        </w:rPr>
        <w:t>银行帐号：                        银行帐号：</w:t>
      </w:r>
    </w:p>
    <w:p w14:paraId="66A655F2">
      <w:pPr>
        <w:spacing w:line="400" w:lineRule="exact"/>
        <w:ind w:firstLine="523" w:firstLineChars="218"/>
        <w:rPr>
          <w:rFonts w:ascii="宋体" w:hAnsi="宋体"/>
          <w:sz w:val="24"/>
        </w:rPr>
      </w:pPr>
      <w:r>
        <w:rPr>
          <w:rFonts w:hint="eastAsia" w:ascii="宋体" w:hAnsi="宋体"/>
          <w:sz w:val="24"/>
        </w:rPr>
        <w:t xml:space="preserve">  年  月  日                        年  月  日</w:t>
      </w:r>
    </w:p>
    <w:p w14:paraId="7CFC0CC8">
      <w:pPr>
        <w:spacing w:line="320" w:lineRule="exact"/>
        <w:rPr>
          <w:sz w:val="24"/>
        </w:rPr>
      </w:pPr>
    </w:p>
    <w:p w14:paraId="7321F991">
      <w:pPr>
        <w:spacing w:line="320" w:lineRule="exact"/>
        <w:ind w:left="541" w:leftChars="258"/>
        <w:rPr>
          <w:sz w:val="24"/>
        </w:rPr>
      </w:pPr>
      <w:r>
        <w:rPr>
          <w:rFonts w:hint="eastAsia"/>
          <w:sz w:val="24"/>
        </w:rPr>
        <w:t>招标机构：海南省教学仪器设备招标中心有限公司</w:t>
      </w:r>
    </w:p>
    <w:p w14:paraId="6944E81E">
      <w:pPr>
        <w:spacing w:line="320" w:lineRule="exact"/>
        <w:ind w:left="541" w:leftChars="258"/>
        <w:rPr>
          <w:rFonts w:ascii="宋体" w:hAnsi="宋体"/>
          <w:sz w:val="24"/>
        </w:rPr>
      </w:pPr>
      <w:r>
        <w:rPr>
          <w:rFonts w:hint="eastAsia" w:ascii="宋体" w:hAnsi="宋体"/>
          <w:sz w:val="24"/>
        </w:rPr>
        <w:t>地  址：</w:t>
      </w:r>
      <w:r>
        <w:rPr>
          <w:rFonts w:ascii="宋体" w:hAnsi="宋体"/>
          <w:sz w:val="24"/>
        </w:rPr>
        <w:t>海口市</w:t>
      </w:r>
      <w:r>
        <w:rPr>
          <w:rFonts w:hint="eastAsia" w:ascii="宋体" w:hAnsi="宋体"/>
          <w:sz w:val="24"/>
        </w:rPr>
        <w:t>蓝天路西2-8</w:t>
      </w:r>
      <w:r>
        <w:rPr>
          <w:rFonts w:ascii="宋体" w:hAnsi="宋体"/>
          <w:sz w:val="24"/>
        </w:rPr>
        <w:t>号</w:t>
      </w:r>
    </w:p>
    <w:p w14:paraId="3EC6D25E">
      <w:pPr>
        <w:spacing w:line="320" w:lineRule="exact"/>
        <w:ind w:left="541" w:leftChars="258"/>
        <w:rPr>
          <w:rFonts w:ascii="宋体" w:hAnsi="宋体"/>
          <w:sz w:val="24"/>
        </w:rPr>
      </w:pPr>
      <w:r>
        <w:rPr>
          <w:rFonts w:hint="eastAsia" w:ascii="宋体" w:hAnsi="宋体"/>
          <w:sz w:val="24"/>
        </w:rPr>
        <w:t>电  话：0898－66757906</w:t>
      </w:r>
    </w:p>
    <w:p w14:paraId="37D19514">
      <w:pPr>
        <w:spacing w:line="320" w:lineRule="exact"/>
        <w:ind w:left="541" w:leftChars="258"/>
        <w:rPr>
          <w:rFonts w:ascii="宋体" w:hAnsi="宋体"/>
          <w:sz w:val="24"/>
        </w:rPr>
      </w:pPr>
      <w:r>
        <w:rPr>
          <w:rFonts w:hint="eastAsia" w:ascii="宋体" w:hAnsi="宋体"/>
          <w:sz w:val="24"/>
        </w:rPr>
        <w:t>法定或授权代表：</w:t>
      </w:r>
    </w:p>
    <w:p w14:paraId="1FBC9736">
      <w:pPr>
        <w:spacing w:line="320" w:lineRule="exact"/>
        <w:ind w:left="541" w:leftChars="258"/>
        <w:rPr>
          <w:rFonts w:ascii="宋体" w:hAnsi="宋体"/>
          <w:sz w:val="24"/>
        </w:rPr>
      </w:pPr>
      <w:r>
        <w:rPr>
          <w:rFonts w:hint="eastAsia" w:ascii="宋体" w:hAnsi="宋体"/>
          <w:sz w:val="24"/>
        </w:rPr>
        <w:t>日期：  年  月  日</w:t>
      </w:r>
    </w:p>
    <w:p w14:paraId="39F9E565">
      <w:pPr>
        <w:snapToGrid w:val="0"/>
        <w:spacing w:before="19" w:line="340" w:lineRule="exact"/>
        <w:rPr>
          <w:rFonts w:ascii="宋体" w:hAnsi="宋体"/>
          <w:b/>
          <w:szCs w:val="21"/>
        </w:rPr>
      </w:pPr>
    </w:p>
    <w:p w14:paraId="57FF745D">
      <w:pPr>
        <w:bidi w:val="0"/>
      </w:pPr>
      <w:r>
        <w:rPr>
          <w:rFonts w:hint="eastAsia"/>
        </w:rPr>
        <w:t>采购代理机构声明：本合同标的经采购代理机构依法定程序采购，合同主要条款内容与招响应文件的内容一致。</w:t>
      </w:r>
    </w:p>
    <w:p w14:paraId="5F002902">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hint="eastAsia" w:ascii="宋体"/>
          <w:b/>
          <w:bCs/>
          <w:kern w:val="0"/>
          <w:sz w:val="32"/>
          <w:szCs w:val="32"/>
        </w:rPr>
        <w:sectPr>
          <w:pgSz w:w="11906" w:h="16838"/>
          <w:pgMar w:top="1134" w:right="1134" w:bottom="1134" w:left="1134" w:header="851" w:footer="992" w:gutter="0"/>
          <w:cols w:space="720" w:num="1"/>
          <w:docGrid w:type="linesAndChars" w:linePitch="312" w:charSpace="0"/>
        </w:sectPr>
      </w:pPr>
    </w:p>
    <w:p w14:paraId="63BB83AD">
      <w:pPr>
        <w:snapToGrid w:val="0"/>
        <w:jc w:val="left"/>
        <w:rPr>
          <w:rFonts w:hint="default" w:ascii="宋体" w:hAnsi="宋体" w:eastAsia="宋体"/>
          <w:b/>
          <w:sz w:val="24"/>
          <w:lang w:val="en-US" w:eastAsia="zh-CN"/>
        </w:rPr>
      </w:pPr>
      <w:r>
        <w:rPr>
          <w:rFonts w:hint="eastAsia" w:ascii="宋体" w:hAnsi="宋体"/>
          <w:b/>
          <w:sz w:val="24"/>
          <w:lang w:val="en-US" w:eastAsia="zh-CN"/>
        </w:rPr>
        <w:t>以下合同适用3包：</w:t>
      </w:r>
    </w:p>
    <w:p w14:paraId="22AB43CB">
      <w:pPr>
        <w:spacing w:line="360" w:lineRule="exact"/>
        <w:ind w:firstLine="480" w:firstLineChars="200"/>
        <w:rPr>
          <w:rFonts w:ascii="宋体" w:hAnsi="宋体"/>
          <w:sz w:val="24"/>
        </w:rPr>
      </w:pPr>
      <w:r>
        <w:rPr>
          <w:rFonts w:hint="eastAsia" w:ascii="宋体" w:hAnsi="宋体"/>
          <w:sz w:val="24"/>
        </w:rPr>
        <w:t>甲方：</w:t>
      </w:r>
    </w:p>
    <w:p w14:paraId="6A3C4CE5">
      <w:pPr>
        <w:spacing w:line="360" w:lineRule="exact"/>
        <w:ind w:firstLine="480" w:firstLineChars="200"/>
        <w:rPr>
          <w:rFonts w:ascii="宋体" w:hAnsi="宋体"/>
          <w:sz w:val="24"/>
        </w:rPr>
      </w:pPr>
      <w:r>
        <w:rPr>
          <w:rFonts w:hint="eastAsia" w:ascii="宋体" w:hAnsi="宋体"/>
          <w:sz w:val="24"/>
        </w:rPr>
        <w:t>乙方：</w:t>
      </w:r>
    </w:p>
    <w:p w14:paraId="0FBD23E8">
      <w:pPr>
        <w:spacing w:line="360" w:lineRule="exact"/>
        <w:ind w:left="279" w:leftChars="133" w:firstLine="480" w:firstLineChars="200"/>
        <w:rPr>
          <w:rFonts w:ascii="宋体" w:hAnsi="宋体"/>
          <w:sz w:val="24"/>
        </w:rPr>
      </w:pPr>
    </w:p>
    <w:p w14:paraId="3B24AD00">
      <w:pPr>
        <w:spacing w:line="360" w:lineRule="exact"/>
        <w:ind w:left="279" w:leftChars="133" w:firstLine="480" w:firstLineChars="200"/>
        <w:rPr>
          <w:rFonts w:ascii="宋体" w:hAnsi="宋体"/>
          <w:sz w:val="24"/>
        </w:rPr>
      </w:pPr>
      <w:r>
        <w:rPr>
          <w:rFonts w:hint="eastAsia" w:ascii="宋体" w:hAnsi="宋体"/>
          <w:sz w:val="24"/>
        </w:rPr>
        <w:t>甲乙双方根据</w:t>
      </w:r>
      <w:r>
        <w:rPr>
          <w:rFonts w:ascii="宋体" w:hAnsi="宋体"/>
          <w:sz w:val="24"/>
        </w:rPr>
        <w:t>20</w:t>
      </w:r>
      <w:r>
        <w:rPr>
          <w:rFonts w:hint="eastAsia" w:ascii="宋体" w:hAnsi="宋体"/>
          <w:sz w:val="24"/>
        </w:rPr>
        <w:t>2</w:t>
      </w:r>
      <w:r>
        <w:rPr>
          <w:rFonts w:hint="eastAsia" w:ascii="宋体" w:hAnsi="宋体"/>
          <w:sz w:val="24"/>
          <w:lang w:val="en-US" w:eastAsia="zh-CN"/>
        </w:rPr>
        <w:t>5</w:t>
      </w:r>
      <w:r>
        <w:rPr>
          <w:rFonts w:hint="eastAsia" w:ascii="宋体" w:hAnsi="宋体"/>
          <w:sz w:val="24"/>
        </w:rPr>
        <w:t>年月  日</w:t>
      </w:r>
      <w:r>
        <w:rPr>
          <w:rFonts w:hint="eastAsia" w:ascii="宋体" w:hAnsi="宋体"/>
          <w:bCs/>
          <w:sz w:val="24"/>
        </w:rPr>
        <w:t>202</w:t>
      </w:r>
      <w:r>
        <w:rPr>
          <w:rFonts w:hint="eastAsia" w:ascii="宋体" w:hAnsi="宋体"/>
          <w:bCs/>
          <w:sz w:val="24"/>
          <w:lang w:val="en-US" w:eastAsia="zh-CN"/>
        </w:rPr>
        <w:t>5</w:t>
      </w:r>
      <w:r>
        <w:rPr>
          <w:rFonts w:hint="eastAsia" w:ascii="宋体" w:hAnsi="宋体"/>
          <w:bCs/>
          <w:sz w:val="24"/>
        </w:rPr>
        <w:t>年               项目</w:t>
      </w:r>
      <w:r>
        <w:rPr>
          <w:rFonts w:hint="eastAsia" w:ascii="宋体" w:hAnsi="宋体"/>
          <w:sz w:val="24"/>
        </w:rPr>
        <w:t>（招标编号）</w:t>
      </w:r>
      <w:r>
        <w:rPr>
          <w:rFonts w:hint="eastAsia" w:ascii="宋体" w:hAnsi="宋体"/>
          <w:bCs/>
          <w:sz w:val="24"/>
        </w:rPr>
        <w:t>招标</w:t>
      </w:r>
      <w:r>
        <w:rPr>
          <w:rFonts w:hint="eastAsia" w:ascii="宋体" w:hAnsi="宋体"/>
          <w:sz w:val="24"/>
        </w:rPr>
        <w:t>采购评标的结果和“采购文件”的要求，并经双方协调一致，达成购销合同：</w:t>
      </w:r>
    </w:p>
    <w:p w14:paraId="07445AB7">
      <w:pPr>
        <w:spacing w:line="360" w:lineRule="exact"/>
        <w:ind w:firstLine="480" w:firstLineChars="200"/>
        <w:rPr>
          <w:rFonts w:ascii="宋体" w:hAnsi="宋体"/>
          <w:sz w:val="24"/>
        </w:rPr>
      </w:pPr>
    </w:p>
    <w:p w14:paraId="3BA20936">
      <w:pPr>
        <w:spacing w:line="360" w:lineRule="exact"/>
        <w:ind w:firstLine="480" w:firstLineChars="200"/>
        <w:rPr>
          <w:rFonts w:ascii="宋体" w:hAnsi="宋体"/>
          <w:sz w:val="24"/>
        </w:rPr>
      </w:pPr>
      <w:r>
        <w:rPr>
          <w:rFonts w:hint="eastAsia" w:ascii="宋体" w:hAnsi="宋体"/>
          <w:sz w:val="24"/>
        </w:rPr>
        <w:t>一、合同文件</w:t>
      </w:r>
    </w:p>
    <w:p w14:paraId="1070002E">
      <w:pPr>
        <w:spacing w:line="360" w:lineRule="exact"/>
        <w:ind w:firstLine="960" w:firstLineChars="400"/>
        <w:rPr>
          <w:rFonts w:ascii="宋体" w:hAnsi="宋体"/>
          <w:sz w:val="24"/>
        </w:rPr>
      </w:pPr>
      <w:r>
        <w:rPr>
          <w:rFonts w:hint="eastAsia" w:ascii="宋体" w:hAnsi="宋体"/>
          <w:sz w:val="24"/>
        </w:rPr>
        <w:t>本合同所附下列文件是构成本合同不可分割的部分：</w:t>
      </w:r>
    </w:p>
    <w:p w14:paraId="32021174">
      <w:pPr>
        <w:spacing w:line="360" w:lineRule="exact"/>
        <w:ind w:firstLine="960" w:firstLineChars="400"/>
        <w:rPr>
          <w:rFonts w:ascii="宋体" w:hAnsi="宋体"/>
          <w:sz w:val="24"/>
        </w:rPr>
      </w:pPr>
      <w:r>
        <w:rPr>
          <w:rFonts w:hint="eastAsia" w:ascii="宋体" w:hAnsi="宋体"/>
          <w:sz w:val="24"/>
        </w:rPr>
        <w:t>采购文件合同条款</w:t>
      </w:r>
    </w:p>
    <w:p w14:paraId="417AAC68">
      <w:pPr>
        <w:spacing w:line="360" w:lineRule="exact"/>
        <w:ind w:firstLine="960" w:firstLineChars="400"/>
        <w:rPr>
          <w:rFonts w:ascii="宋体" w:hAnsi="宋体"/>
          <w:sz w:val="24"/>
        </w:rPr>
      </w:pPr>
      <w:r>
        <w:rPr>
          <w:rFonts w:hint="eastAsia" w:ascii="宋体" w:hAnsi="宋体"/>
          <w:sz w:val="24"/>
        </w:rPr>
        <w:t>投标人提交的投标函和投标报价表</w:t>
      </w:r>
    </w:p>
    <w:p w14:paraId="36A4B97F">
      <w:pPr>
        <w:spacing w:line="360" w:lineRule="exact"/>
        <w:ind w:firstLine="960" w:firstLineChars="400"/>
        <w:rPr>
          <w:rFonts w:ascii="宋体" w:hAnsi="宋体"/>
          <w:sz w:val="24"/>
        </w:rPr>
      </w:pPr>
      <w:r>
        <w:rPr>
          <w:rFonts w:hint="eastAsia" w:ascii="宋体" w:hAnsi="宋体"/>
          <w:sz w:val="24"/>
        </w:rPr>
        <w:t>招标采购成交品目清单</w:t>
      </w:r>
    </w:p>
    <w:p w14:paraId="008B8DC8">
      <w:pPr>
        <w:spacing w:line="360" w:lineRule="exact"/>
        <w:ind w:firstLine="960" w:firstLineChars="400"/>
        <w:rPr>
          <w:rFonts w:ascii="宋体" w:hAnsi="宋体"/>
          <w:sz w:val="24"/>
        </w:rPr>
      </w:pPr>
      <w:r>
        <w:rPr>
          <w:rFonts w:hint="eastAsia" w:ascii="宋体" w:hAnsi="宋体"/>
          <w:sz w:val="24"/>
        </w:rPr>
        <w:t>服务要求</w:t>
      </w:r>
    </w:p>
    <w:p w14:paraId="77C47E49">
      <w:pPr>
        <w:spacing w:line="360" w:lineRule="exact"/>
        <w:ind w:firstLine="960" w:firstLineChars="400"/>
        <w:rPr>
          <w:rFonts w:ascii="宋体" w:hAnsi="宋体"/>
          <w:sz w:val="24"/>
        </w:rPr>
      </w:pPr>
      <w:r>
        <w:rPr>
          <w:rFonts w:hint="eastAsia" w:ascii="宋体" w:hAnsi="宋体"/>
          <w:sz w:val="24"/>
        </w:rPr>
        <w:t>规格响应表（如果有的话）</w:t>
      </w:r>
    </w:p>
    <w:p w14:paraId="61AD910A">
      <w:pPr>
        <w:spacing w:line="360" w:lineRule="exact"/>
        <w:ind w:firstLine="960" w:firstLineChars="400"/>
        <w:rPr>
          <w:rFonts w:ascii="宋体" w:hAnsi="宋体"/>
          <w:sz w:val="24"/>
        </w:rPr>
      </w:pPr>
      <w:r>
        <w:rPr>
          <w:rFonts w:hint="eastAsia" w:ascii="宋体" w:hAnsi="宋体"/>
          <w:sz w:val="24"/>
        </w:rPr>
        <w:t>成交通知书</w:t>
      </w:r>
    </w:p>
    <w:p w14:paraId="498C8CDD">
      <w:pPr>
        <w:spacing w:line="360" w:lineRule="exact"/>
        <w:ind w:firstLine="480" w:firstLineChars="200"/>
        <w:rPr>
          <w:rFonts w:ascii="宋体" w:hAnsi="宋体"/>
          <w:sz w:val="24"/>
        </w:rPr>
      </w:pPr>
    </w:p>
    <w:p w14:paraId="0F8493FF">
      <w:pPr>
        <w:spacing w:line="360" w:lineRule="exact"/>
        <w:ind w:firstLine="480" w:firstLineChars="200"/>
        <w:rPr>
          <w:rFonts w:ascii="宋体" w:hAnsi="宋体"/>
          <w:sz w:val="24"/>
        </w:rPr>
      </w:pPr>
      <w:r>
        <w:rPr>
          <w:rFonts w:hint="eastAsia" w:ascii="宋体" w:hAnsi="宋体"/>
          <w:sz w:val="24"/>
        </w:rPr>
        <w:t>二、服务内容：</w:t>
      </w:r>
    </w:p>
    <w:p w14:paraId="095E0991">
      <w:pPr>
        <w:spacing w:line="360" w:lineRule="exact"/>
        <w:ind w:firstLine="480" w:firstLineChars="200"/>
        <w:rPr>
          <w:rFonts w:ascii="宋体" w:hAnsi="宋体"/>
          <w:sz w:val="24"/>
        </w:rPr>
      </w:pP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4536"/>
        <w:gridCol w:w="1612"/>
        <w:gridCol w:w="2464"/>
      </w:tblGrid>
      <w:tr w14:paraId="3118F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ign w:val="center"/>
          </w:tcPr>
          <w:p w14:paraId="3568A8FC">
            <w:pPr>
              <w:spacing w:line="360" w:lineRule="exact"/>
              <w:jc w:val="center"/>
              <w:rPr>
                <w:rFonts w:ascii="宋体" w:hAnsi="宋体"/>
                <w:sz w:val="24"/>
              </w:rPr>
            </w:pPr>
            <w:r>
              <w:rPr>
                <w:rFonts w:hint="eastAsia" w:ascii="宋体" w:hAnsi="宋体"/>
                <w:sz w:val="24"/>
              </w:rPr>
              <w:t>序号</w:t>
            </w:r>
          </w:p>
        </w:tc>
        <w:tc>
          <w:tcPr>
            <w:tcW w:w="4536" w:type="dxa"/>
            <w:noWrap/>
            <w:vAlign w:val="center"/>
          </w:tcPr>
          <w:p w14:paraId="6472E5A4">
            <w:pPr>
              <w:spacing w:line="360" w:lineRule="exact"/>
              <w:jc w:val="center"/>
              <w:rPr>
                <w:rFonts w:ascii="宋体" w:hAnsi="宋体"/>
                <w:sz w:val="24"/>
              </w:rPr>
            </w:pPr>
            <w:r>
              <w:rPr>
                <w:rFonts w:hint="eastAsia" w:ascii="宋体" w:hAnsi="宋体"/>
                <w:sz w:val="24"/>
              </w:rPr>
              <w:t>项目名称</w:t>
            </w:r>
          </w:p>
        </w:tc>
        <w:tc>
          <w:tcPr>
            <w:tcW w:w="1612" w:type="dxa"/>
            <w:noWrap/>
            <w:vAlign w:val="center"/>
          </w:tcPr>
          <w:p w14:paraId="723C0336">
            <w:pPr>
              <w:spacing w:line="360" w:lineRule="exact"/>
              <w:jc w:val="center"/>
              <w:rPr>
                <w:rFonts w:ascii="宋体" w:hAnsi="宋体"/>
                <w:sz w:val="24"/>
              </w:rPr>
            </w:pPr>
            <w:r>
              <w:rPr>
                <w:rFonts w:hint="eastAsia" w:ascii="宋体" w:hAnsi="宋体"/>
                <w:sz w:val="24"/>
              </w:rPr>
              <w:t>金额</w:t>
            </w:r>
          </w:p>
        </w:tc>
        <w:tc>
          <w:tcPr>
            <w:tcW w:w="2464" w:type="dxa"/>
            <w:noWrap/>
            <w:vAlign w:val="center"/>
          </w:tcPr>
          <w:p w14:paraId="41D9CEF0">
            <w:pPr>
              <w:spacing w:line="360" w:lineRule="exact"/>
              <w:jc w:val="center"/>
              <w:rPr>
                <w:rFonts w:ascii="宋体" w:hAnsi="宋体"/>
                <w:sz w:val="24"/>
              </w:rPr>
            </w:pPr>
            <w:r>
              <w:rPr>
                <w:rFonts w:hint="eastAsia" w:ascii="宋体" w:hAnsi="宋体"/>
                <w:sz w:val="24"/>
              </w:rPr>
              <w:t>服务期限</w:t>
            </w:r>
          </w:p>
        </w:tc>
      </w:tr>
      <w:tr w14:paraId="404A9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tcPr>
          <w:p w14:paraId="6E53E139">
            <w:pPr>
              <w:spacing w:line="360" w:lineRule="exact"/>
              <w:rPr>
                <w:rFonts w:ascii="宋体" w:hAnsi="宋体"/>
                <w:sz w:val="24"/>
              </w:rPr>
            </w:pPr>
          </w:p>
        </w:tc>
        <w:tc>
          <w:tcPr>
            <w:tcW w:w="4536" w:type="dxa"/>
            <w:noWrap/>
          </w:tcPr>
          <w:p w14:paraId="50EC9CFF">
            <w:pPr>
              <w:spacing w:line="360" w:lineRule="exact"/>
              <w:rPr>
                <w:rFonts w:ascii="宋体" w:hAnsi="宋体"/>
                <w:sz w:val="24"/>
              </w:rPr>
            </w:pPr>
          </w:p>
        </w:tc>
        <w:tc>
          <w:tcPr>
            <w:tcW w:w="1612" w:type="dxa"/>
            <w:noWrap/>
          </w:tcPr>
          <w:p w14:paraId="634B1EE8">
            <w:pPr>
              <w:spacing w:line="360" w:lineRule="exact"/>
              <w:rPr>
                <w:rFonts w:ascii="宋体" w:hAnsi="宋体"/>
                <w:sz w:val="24"/>
              </w:rPr>
            </w:pPr>
          </w:p>
        </w:tc>
        <w:tc>
          <w:tcPr>
            <w:tcW w:w="2464" w:type="dxa"/>
            <w:noWrap/>
          </w:tcPr>
          <w:p w14:paraId="40461EA3">
            <w:pPr>
              <w:spacing w:line="360" w:lineRule="exact"/>
              <w:rPr>
                <w:rFonts w:ascii="宋体" w:hAnsi="宋体"/>
                <w:sz w:val="24"/>
              </w:rPr>
            </w:pPr>
          </w:p>
        </w:tc>
      </w:tr>
      <w:tr w14:paraId="3D383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tcPr>
          <w:p w14:paraId="35BD5577">
            <w:pPr>
              <w:spacing w:line="360" w:lineRule="exact"/>
              <w:rPr>
                <w:rFonts w:ascii="宋体" w:hAnsi="宋体"/>
                <w:sz w:val="24"/>
              </w:rPr>
            </w:pPr>
          </w:p>
        </w:tc>
        <w:tc>
          <w:tcPr>
            <w:tcW w:w="4536" w:type="dxa"/>
            <w:noWrap/>
          </w:tcPr>
          <w:p w14:paraId="750D78D2">
            <w:pPr>
              <w:spacing w:line="360" w:lineRule="exact"/>
              <w:rPr>
                <w:rFonts w:ascii="宋体" w:hAnsi="宋体"/>
                <w:sz w:val="24"/>
              </w:rPr>
            </w:pPr>
            <w:r>
              <w:rPr>
                <w:rFonts w:hint="eastAsia" w:ascii="宋体" w:hAnsi="宋体"/>
                <w:sz w:val="24"/>
              </w:rPr>
              <w:t>合计</w:t>
            </w:r>
          </w:p>
        </w:tc>
        <w:tc>
          <w:tcPr>
            <w:tcW w:w="4076" w:type="dxa"/>
            <w:gridSpan w:val="2"/>
            <w:noWrap/>
          </w:tcPr>
          <w:p w14:paraId="653C1AE4">
            <w:pPr>
              <w:spacing w:line="360" w:lineRule="exact"/>
              <w:rPr>
                <w:rFonts w:ascii="宋体" w:hAnsi="宋体"/>
                <w:sz w:val="24"/>
              </w:rPr>
            </w:pPr>
          </w:p>
        </w:tc>
      </w:tr>
      <w:tr w14:paraId="77D35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4"/>
            <w:noWrap/>
          </w:tcPr>
          <w:p w14:paraId="33175587">
            <w:pPr>
              <w:spacing w:line="360" w:lineRule="exact"/>
              <w:rPr>
                <w:rFonts w:ascii="宋体" w:hAnsi="宋体"/>
                <w:sz w:val="24"/>
              </w:rPr>
            </w:pPr>
            <w:r>
              <w:rPr>
                <w:rFonts w:hint="eastAsia" w:ascii="宋体" w:hAnsi="宋体"/>
                <w:sz w:val="24"/>
              </w:rPr>
              <w:t>项目地点：</w:t>
            </w:r>
          </w:p>
          <w:p w14:paraId="47453E0A">
            <w:pPr>
              <w:spacing w:line="360" w:lineRule="exact"/>
              <w:rPr>
                <w:rFonts w:ascii="宋体" w:hAnsi="宋体"/>
                <w:sz w:val="24"/>
              </w:rPr>
            </w:pPr>
            <w:r>
              <w:rPr>
                <w:rFonts w:hint="eastAsia" w:ascii="宋体" w:hAnsi="宋体"/>
                <w:sz w:val="24"/>
              </w:rPr>
              <w:t>投标报价总计：</w:t>
            </w:r>
          </w:p>
          <w:p w14:paraId="5C98CB63">
            <w:pPr>
              <w:spacing w:line="360" w:lineRule="exact"/>
              <w:rPr>
                <w:rFonts w:ascii="宋体" w:hAnsi="宋体"/>
                <w:sz w:val="24"/>
              </w:rPr>
            </w:pPr>
            <w:r>
              <w:rPr>
                <w:rFonts w:hint="eastAsia" w:ascii="宋体" w:hAnsi="宋体"/>
                <w:sz w:val="24"/>
              </w:rPr>
              <w:t>大写：</w:t>
            </w:r>
          </w:p>
        </w:tc>
      </w:tr>
    </w:tbl>
    <w:p w14:paraId="2D3CD088">
      <w:pPr>
        <w:numPr>
          <w:ilvl w:val="0"/>
          <w:numId w:val="0"/>
        </w:numPr>
        <w:spacing w:line="360" w:lineRule="exact"/>
        <w:ind w:firstLine="480" w:firstLineChars="200"/>
        <w:rPr>
          <w:rFonts w:asciiTheme="minorEastAsia" w:hAnsiTheme="minorEastAsia" w:eastAsiaTheme="minorEastAsia"/>
          <w:sz w:val="24"/>
        </w:rPr>
      </w:pPr>
      <w:r>
        <w:rPr>
          <w:rFonts w:hint="eastAsia" w:cs="Times New Roman" w:asciiTheme="minorEastAsia" w:hAnsiTheme="minorEastAsia" w:eastAsiaTheme="minorEastAsia"/>
          <w:kern w:val="2"/>
          <w:sz w:val="24"/>
          <w:szCs w:val="24"/>
          <w:lang w:val="en-US" w:eastAsia="zh-CN" w:bidi="ar-SA"/>
        </w:rPr>
        <w:t>三、</w:t>
      </w:r>
      <w:r>
        <w:rPr>
          <w:rFonts w:hint="eastAsia" w:asciiTheme="minorEastAsia" w:hAnsiTheme="minorEastAsia" w:eastAsiaTheme="minorEastAsia"/>
          <w:sz w:val="24"/>
        </w:rPr>
        <w:t>付款时间、方式及条件：</w:t>
      </w:r>
    </w:p>
    <w:p w14:paraId="4DB5C733">
      <w:pPr>
        <w:spacing w:line="360" w:lineRule="exact"/>
        <w:ind w:firstLine="480" w:firstLineChars="200"/>
        <w:rPr>
          <w:rFonts w:hint="eastAsia" w:asciiTheme="minorEastAsia" w:hAnsiTheme="minorEastAsia" w:eastAsiaTheme="minorEastAsia"/>
          <w:sz w:val="24"/>
          <w:lang w:val="en"/>
        </w:rPr>
      </w:pPr>
      <w:r>
        <w:rPr>
          <w:rFonts w:hint="eastAsia" w:asciiTheme="minorEastAsia" w:hAnsiTheme="minorEastAsia" w:eastAsiaTheme="minorEastAsia"/>
          <w:sz w:val="24"/>
          <w:lang w:val="en"/>
        </w:rPr>
        <w:t>付款方式：</w:t>
      </w:r>
      <w:r>
        <w:rPr>
          <w:rFonts w:hint="eastAsia" w:asciiTheme="minorEastAsia" w:hAnsiTheme="minorEastAsia"/>
          <w:color w:val="FF0000"/>
          <w:sz w:val="24"/>
          <w:lang w:val="en"/>
        </w:rPr>
        <w:t>本项目合同签订后，甲方凭乙方开具的正式有效发票，在10个工作日内向乙方支付合同总金额的50%的首付款</w:t>
      </w:r>
      <w:r>
        <w:rPr>
          <w:rFonts w:hint="eastAsia" w:asciiTheme="minorEastAsia" w:hAnsiTheme="minorEastAsia" w:eastAsiaTheme="minorEastAsia"/>
          <w:sz w:val="24"/>
          <w:lang w:val="en"/>
        </w:rPr>
        <w:t>；AI课堂循证软硬件及录播设备完成安装调试后，甲方应在 10 个工作日内，凭乙方开具的合法有效发票且提供合同总金额 5% 的银行质保函，支付合同总金额剩余 50% 款项，质保期满且完成服务内容后，质保函自动失效。</w:t>
      </w:r>
    </w:p>
    <w:p w14:paraId="3FFE3E4F">
      <w:pPr>
        <w:spacing w:line="360" w:lineRule="exact"/>
        <w:ind w:firstLine="480" w:firstLineChars="200"/>
        <w:rPr>
          <w:rFonts w:ascii="宋体" w:hAnsi="宋体"/>
          <w:sz w:val="24"/>
        </w:rPr>
      </w:pPr>
      <w:r>
        <w:rPr>
          <w:rFonts w:hint="eastAsia" w:ascii="宋体" w:hAnsi="宋体"/>
          <w:sz w:val="24"/>
          <w:lang w:val="en-US" w:eastAsia="zh-CN"/>
        </w:rPr>
        <w:t>四</w:t>
      </w:r>
      <w:r>
        <w:rPr>
          <w:rFonts w:hint="eastAsia" w:ascii="宋体" w:hAnsi="宋体"/>
          <w:sz w:val="24"/>
        </w:rPr>
        <w:t>、本合同发生争议产生的诉讼，由合同签订所在地人民法院管辖。</w:t>
      </w:r>
    </w:p>
    <w:p w14:paraId="2C872392">
      <w:pPr>
        <w:spacing w:line="360" w:lineRule="exact"/>
        <w:ind w:firstLine="480" w:firstLineChars="200"/>
        <w:rPr>
          <w:rFonts w:ascii="宋体" w:hAnsi="宋体"/>
          <w:sz w:val="24"/>
        </w:rPr>
      </w:pPr>
      <w:r>
        <w:rPr>
          <w:rFonts w:hint="eastAsia" w:ascii="宋体" w:hAnsi="宋体"/>
          <w:sz w:val="24"/>
          <w:lang w:val="en-US" w:eastAsia="zh-CN"/>
        </w:rPr>
        <w:t>五</w:t>
      </w:r>
      <w:r>
        <w:rPr>
          <w:rFonts w:hint="eastAsia" w:ascii="宋体" w:hAnsi="宋体"/>
          <w:sz w:val="24"/>
        </w:rPr>
        <w:t>、本合同壹式叁份，买、卖、招标机构三方各执壹份，均具同等效力。</w:t>
      </w:r>
    </w:p>
    <w:p w14:paraId="4B8D415B">
      <w:pPr>
        <w:spacing w:line="360" w:lineRule="exact"/>
        <w:ind w:firstLine="480" w:firstLineChars="200"/>
        <w:rPr>
          <w:rFonts w:ascii="宋体" w:hAnsi="宋体"/>
          <w:sz w:val="24"/>
        </w:rPr>
      </w:pPr>
      <w:r>
        <w:rPr>
          <w:rFonts w:hint="eastAsia" w:ascii="宋体" w:hAnsi="宋体"/>
          <w:sz w:val="24"/>
          <w:lang w:val="en-US" w:eastAsia="zh-CN"/>
        </w:rPr>
        <w:t>六</w:t>
      </w:r>
      <w:r>
        <w:rPr>
          <w:rFonts w:hint="eastAsia" w:ascii="宋体" w:hAnsi="宋体"/>
          <w:sz w:val="24"/>
        </w:rPr>
        <w:t>、本合同经甲、乙、鉴证三方签字、盖章并后，合同即生效。</w:t>
      </w:r>
    </w:p>
    <w:p w14:paraId="674EB607">
      <w:pPr>
        <w:spacing w:line="360" w:lineRule="exact"/>
        <w:ind w:firstLine="480" w:firstLineChars="200"/>
        <w:rPr>
          <w:rFonts w:ascii="宋体" w:hAnsi="宋体"/>
          <w:sz w:val="24"/>
        </w:rPr>
      </w:pPr>
      <w:r>
        <w:rPr>
          <w:rFonts w:hint="eastAsia" w:ascii="宋体" w:hAnsi="宋体"/>
          <w:sz w:val="24"/>
          <w:lang w:val="en-US" w:eastAsia="zh-CN"/>
        </w:rPr>
        <w:t>七</w:t>
      </w:r>
      <w:r>
        <w:rPr>
          <w:rFonts w:hint="eastAsia" w:ascii="宋体" w:hAnsi="宋体"/>
          <w:sz w:val="24"/>
        </w:rPr>
        <w:t>、甲乙双方应当自成交通知书发出之日起30日内，按照采购文件和成交人响应文件的规定，双方签订书面合同。如超过期限未签合同，应重新招标或顺延下一成交候选人。</w:t>
      </w:r>
    </w:p>
    <w:p w14:paraId="7F3FE38B">
      <w:pPr>
        <w:pStyle w:val="18"/>
        <w:rPr>
          <w:rFonts w:ascii="宋体" w:hAnsi="宋体"/>
        </w:rPr>
      </w:pPr>
    </w:p>
    <w:p w14:paraId="1BA33D6B">
      <w:pPr>
        <w:pStyle w:val="18"/>
        <w:rPr>
          <w:rFonts w:ascii="宋体" w:hAnsi="宋体"/>
        </w:rPr>
      </w:pPr>
    </w:p>
    <w:p w14:paraId="60BE059B">
      <w:pPr>
        <w:spacing w:line="400" w:lineRule="exact"/>
        <w:ind w:firstLine="628" w:firstLineChars="262"/>
        <w:rPr>
          <w:rFonts w:ascii="宋体" w:hAnsi="宋体"/>
          <w:sz w:val="24"/>
        </w:rPr>
      </w:pPr>
      <w:r>
        <w:rPr>
          <w:rFonts w:hint="eastAsia" w:ascii="宋体" w:hAnsi="宋体"/>
          <w:sz w:val="24"/>
        </w:rPr>
        <w:t>附：成交通知书、成交清单</w:t>
      </w:r>
    </w:p>
    <w:p w14:paraId="75D2339E">
      <w:pPr>
        <w:spacing w:line="400" w:lineRule="exact"/>
        <w:rPr>
          <w:rFonts w:ascii="宋体" w:hAnsi="宋体"/>
          <w:sz w:val="24"/>
        </w:rPr>
      </w:pPr>
    </w:p>
    <w:p w14:paraId="1CAFF894">
      <w:pPr>
        <w:spacing w:line="400" w:lineRule="exact"/>
        <w:rPr>
          <w:rFonts w:ascii="宋体" w:hAnsi="宋体"/>
          <w:sz w:val="24"/>
        </w:rPr>
      </w:pPr>
    </w:p>
    <w:p w14:paraId="76053164">
      <w:pPr>
        <w:spacing w:line="400" w:lineRule="exact"/>
        <w:rPr>
          <w:rFonts w:ascii="宋体" w:hAnsi="宋体"/>
          <w:sz w:val="24"/>
        </w:rPr>
      </w:pPr>
    </w:p>
    <w:p w14:paraId="5A6EB3E9">
      <w:pPr>
        <w:spacing w:line="400" w:lineRule="exact"/>
        <w:ind w:firstLine="523" w:firstLineChars="218"/>
        <w:rPr>
          <w:rFonts w:ascii="宋体" w:hAnsi="宋体"/>
          <w:sz w:val="24"/>
        </w:rPr>
      </w:pPr>
    </w:p>
    <w:p w14:paraId="3633DB4D">
      <w:pPr>
        <w:spacing w:line="400" w:lineRule="exact"/>
        <w:ind w:firstLine="523" w:firstLineChars="218"/>
        <w:rPr>
          <w:rFonts w:ascii="宋体" w:hAnsi="宋体"/>
          <w:sz w:val="24"/>
        </w:rPr>
      </w:pPr>
      <w:r>
        <w:rPr>
          <w:rFonts w:hint="eastAsia" w:ascii="宋体" w:hAnsi="宋体"/>
          <w:sz w:val="24"/>
        </w:rPr>
        <w:t xml:space="preserve">甲方：                            乙方： </w:t>
      </w:r>
    </w:p>
    <w:p w14:paraId="6F1F561C">
      <w:pPr>
        <w:spacing w:line="400" w:lineRule="exact"/>
        <w:ind w:firstLine="523" w:firstLineChars="218"/>
        <w:rPr>
          <w:rFonts w:ascii="宋体" w:hAnsi="宋体"/>
          <w:sz w:val="24"/>
        </w:rPr>
      </w:pPr>
      <w:r>
        <w:rPr>
          <w:rFonts w:hint="eastAsia" w:ascii="宋体" w:hAnsi="宋体"/>
          <w:sz w:val="24"/>
        </w:rPr>
        <w:t>地址：                            地址：</w:t>
      </w:r>
    </w:p>
    <w:p w14:paraId="27CC9518">
      <w:pPr>
        <w:spacing w:line="400" w:lineRule="exact"/>
        <w:ind w:firstLine="523" w:firstLineChars="218"/>
        <w:rPr>
          <w:rFonts w:ascii="宋体" w:hAnsi="宋体"/>
          <w:sz w:val="24"/>
        </w:rPr>
      </w:pPr>
      <w:r>
        <w:rPr>
          <w:rFonts w:hint="eastAsia" w:ascii="宋体" w:hAnsi="宋体"/>
          <w:sz w:val="24"/>
        </w:rPr>
        <w:t>法定代表人：                      法定代表人：</w:t>
      </w:r>
    </w:p>
    <w:p w14:paraId="307D7C3E">
      <w:pPr>
        <w:spacing w:line="400" w:lineRule="exact"/>
        <w:ind w:firstLine="523" w:firstLineChars="218"/>
        <w:rPr>
          <w:rFonts w:ascii="宋体" w:hAnsi="宋体"/>
          <w:sz w:val="24"/>
        </w:rPr>
      </w:pPr>
      <w:r>
        <w:rPr>
          <w:rFonts w:hint="eastAsia" w:ascii="宋体" w:hAnsi="宋体"/>
          <w:sz w:val="24"/>
        </w:rPr>
        <w:t>委托代理人：                      委托代理人：</w:t>
      </w:r>
    </w:p>
    <w:p w14:paraId="3E70F7AE">
      <w:pPr>
        <w:spacing w:line="400" w:lineRule="exact"/>
        <w:ind w:firstLine="523" w:firstLineChars="218"/>
        <w:rPr>
          <w:rFonts w:ascii="宋体" w:hAnsi="宋体"/>
          <w:sz w:val="24"/>
        </w:rPr>
      </w:pPr>
      <w:r>
        <w:rPr>
          <w:rFonts w:hint="eastAsia"/>
          <w:sz w:val="24"/>
        </w:rPr>
        <w:t>使用单位确认签名：</w:t>
      </w:r>
    </w:p>
    <w:p w14:paraId="6A2F71D7">
      <w:pPr>
        <w:spacing w:line="400" w:lineRule="exact"/>
        <w:ind w:firstLine="523" w:firstLineChars="218"/>
        <w:rPr>
          <w:rFonts w:ascii="宋体" w:hAnsi="宋体"/>
          <w:sz w:val="24"/>
        </w:rPr>
      </w:pPr>
      <w:r>
        <w:rPr>
          <w:rFonts w:hint="eastAsia" w:ascii="宋体" w:hAnsi="宋体"/>
          <w:sz w:val="24"/>
        </w:rPr>
        <w:t>电话：                            电话：</w:t>
      </w:r>
    </w:p>
    <w:p w14:paraId="6C777868">
      <w:pPr>
        <w:spacing w:line="400" w:lineRule="exact"/>
        <w:ind w:firstLine="523" w:firstLineChars="218"/>
        <w:rPr>
          <w:rFonts w:ascii="宋体" w:hAnsi="宋体"/>
          <w:sz w:val="24"/>
        </w:rPr>
      </w:pPr>
      <w:r>
        <w:rPr>
          <w:rFonts w:hint="eastAsia" w:ascii="宋体" w:hAnsi="宋体"/>
          <w:sz w:val="24"/>
        </w:rPr>
        <w:t xml:space="preserve">开户银行：                        开户银行： </w:t>
      </w:r>
    </w:p>
    <w:p w14:paraId="08145433">
      <w:pPr>
        <w:spacing w:line="400" w:lineRule="exact"/>
        <w:ind w:firstLine="523" w:firstLineChars="218"/>
        <w:rPr>
          <w:rFonts w:ascii="宋体" w:hAnsi="宋体"/>
          <w:sz w:val="24"/>
        </w:rPr>
      </w:pPr>
      <w:r>
        <w:rPr>
          <w:rFonts w:hint="eastAsia" w:ascii="宋体" w:hAnsi="宋体"/>
          <w:sz w:val="24"/>
        </w:rPr>
        <w:t>银行帐号：                        银行帐号：</w:t>
      </w:r>
    </w:p>
    <w:p w14:paraId="255A4CD8">
      <w:pPr>
        <w:spacing w:line="400" w:lineRule="exact"/>
        <w:ind w:firstLine="523" w:firstLineChars="218"/>
        <w:rPr>
          <w:rFonts w:ascii="宋体" w:hAnsi="宋体"/>
          <w:sz w:val="24"/>
        </w:rPr>
      </w:pPr>
      <w:r>
        <w:rPr>
          <w:rFonts w:hint="eastAsia" w:ascii="宋体" w:hAnsi="宋体"/>
          <w:sz w:val="24"/>
        </w:rPr>
        <w:t xml:space="preserve">  年  月  日                        年  月  日</w:t>
      </w:r>
    </w:p>
    <w:p w14:paraId="16139AD2">
      <w:pPr>
        <w:spacing w:line="320" w:lineRule="exact"/>
        <w:rPr>
          <w:sz w:val="24"/>
        </w:rPr>
      </w:pPr>
    </w:p>
    <w:p w14:paraId="7259618B">
      <w:pPr>
        <w:spacing w:line="320" w:lineRule="exact"/>
        <w:ind w:left="541" w:leftChars="258"/>
        <w:rPr>
          <w:sz w:val="24"/>
        </w:rPr>
      </w:pPr>
      <w:r>
        <w:rPr>
          <w:rFonts w:hint="eastAsia"/>
          <w:sz w:val="24"/>
        </w:rPr>
        <w:t>招标机构：海南省教学仪器设备招标中心有限公司</w:t>
      </w:r>
    </w:p>
    <w:p w14:paraId="2B37D8E2">
      <w:pPr>
        <w:spacing w:line="320" w:lineRule="exact"/>
        <w:ind w:left="541" w:leftChars="258"/>
        <w:rPr>
          <w:rFonts w:ascii="宋体" w:hAnsi="宋体"/>
          <w:sz w:val="24"/>
        </w:rPr>
      </w:pPr>
      <w:r>
        <w:rPr>
          <w:rFonts w:hint="eastAsia" w:ascii="宋体" w:hAnsi="宋体"/>
          <w:sz w:val="24"/>
        </w:rPr>
        <w:t>地  址：</w:t>
      </w:r>
      <w:r>
        <w:rPr>
          <w:rFonts w:ascii="宋体" w:hAnsi="宋体"/>
          <w:sz w:val="24"/>
        </w:rPr>
        <w:t>海口市</w:t>
      </w:r>
      <w:r>
        <w:rPr>
          <w:rFonts w:hint="eastAsia" w:ascii="宋体" w:hAnsi="宋体"/>
          <w:sz w:val="24"/>
        </w:rPr>
        <w:t>蓝天路西2-8</w:t>
      </w:r>
      <w:r>
        <w:rPr>
          <w:rFonts w:ascii="宋体" w:hAnsi="宋体"/>
          <w:sz w:val="24"/>
        </w:rPr>
        <w:t>号</w:t>
      </w:r>
    </w:p>
    <w:p w14:paraId="0BAD6D23">
      <w:pPr>
        <w:spacing w:line="320" w:lineRule="exact"/>
        <w:ind w:left="541" w:leftChars="258"/>
        <w:rPr>
          <w:rFonts w:ascii="宋体" w:hAnsi="宋体"/>
          <w:sz w:val="24"/>
        </w:rPr>
      </w:pPr>
      <w:r>
        <w:rPr>
          <w:rFonts w:hint="eastAsia" w:ascii="宋体" w:hAnsi="宋体"/>
          <w:sz w:val="24"/>
        </w:rPr>
        <w:t>电  话：0898－66757906</w:t>
      </w:r>
    </w:p>
    <w:p w14:paraId="0BB58E68">
      <w:pPr>
        <w:spacing w:line="320" w:lineRule="exact"/>
        <w:ind w:left="541" w:leftChars="258"/>
        <w:rPr>
          <w:rFonts w:ascii="宋体" w:hAnsi="宋体"/>
          <w:sz w:val="24"/>
        </w:rPr>
      </w:pPr>
      <w:r>
        <w:rPr>
          <w:rFonts w:hint="eastAsia" w:ascii="宋体" w:hAnsi="宋体"/>
          <w:sz w:val="24"/>
        </w:rPr>
        <w:t>法定或授权代表：</w:t>
      </w:r>
    </w:p>
    <w:p w14:paraId="6C310F9C">
      <w:pPr>
        <w:spacing w:line="320" w:lineRule="exact"/>
        <w:ind w:left="541" w:leftChars="258"/>
        <w:rPr>
          <w:rFonts w:ascii="宋体" w:hAnsi="宋体"/>
          <w:sz w:val="24"/>
        </w:rPr>
      </w:pPr>
      <w:r>
        <w:rPr>
          <w:rFonts w:hint="eastAsia" w:ascii="宋体" w:hAnsi="宋体"/>
          <w:sz w:val="24"/>
        </w:rPr>
        <w:t>日期：  年  月  日</w:t>
      </w:r>
    </w:p>
    <w:p w14:paraId="3ABB63A3">
      <w:pPr>
        <w:snapToGrid w:val="0"/>
        <w:spacing w:before="19" w:line="340" w:lineRule="exact"/>
        <w:rPr>
          <w:rFonts w:ascii="宋体" w:hAnsi="宋体"/>
          <w:b/>
          <w:szCs w:val="21"/>
        </w:rPr>
      </w:pPr>
    </w:p>
    <w:p w14:paraId="5F6FB957">
      <w:pPr>
        <w:bidi w:val="0"/>
      </w:pPr>
      <w:r>
        <w:rPr>
          <w:rFonts w:hint="eastAsia"/>
        </w:rPr>
        <w:t>采购代理机构声明：本合同标的经采购代理机构依法定程序采购，合同主要条款内容与招响应文件的内容一致。</w:t>
      </w:r>
    </w:p>
    <w:p w14:paraId="5C18800D">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hint="eastAsia" w:ascii="宋体"/>
          <w:b/>
          <w:bCs/>
          <w:kern w:val="0"/>
          <w:sz w:val="32"/>
          <w:szCs w:val="32"/>
        </w:rPr>
        <w:sectPr>
          <w:pgSz w:w="11906" w:h="16838"/>
          <w:pgMar w:top="1134" w:right="1134" w:bottom="1134" w:left="1134" w:header="851" w:footer="992" w:gutter="0"/>
          <w:cols w:space="720" w:num="1"/>
          <w:docGrid w:type="linesAndChars" w:linePitch="312" w:charSpace="0"/>
        </w:sectPr>
      </w:pPr>
    </w:p>
    <w:p w14:paraId="54F029C4">
      <w:pPr>
        <w:snapToGrid w:val="0"/>
        <w:jc w:val="left"/>
        <w:rPr>
          <w:rFonts w:hint="default" w:ascii="宋体" w:hAnsi="宋体" w:eastAsia="宋体"/>
          <w:b/>
          <w:sz w:val="24"/>
          <w:lang w:val="en-US" w:eastAsia="zh-CN"/>
        </w:rPr>
      </w:pPr>
      <w:r>
        <w:rPr>
          <w:rFonts w:hint="eastAsia" w:ascii="宋体" w:hAnsi="宋体"/>
          <w:b/>
          <w:sz w:val="24"/>
          <w:lang w:val="en-US" w:eastAsia="zh-CN"/>
        </w:rPr>
        <w:t>以下合同适用4包：</w:t>
      </w:r>
    </w:p>
    <w:p w14:paraId="4045B49A">
      <w:pPr>
        <w:spacing w:line="360" w:lineRule="exact"/>
        <w:ind w:firstLine="480" w:firstLineChars="200"/>
        <w:rPr>
          <w:rFonts w:ascii="宋体" w:hAnsi="宋体"/>
          <w:sz w:val="24"/>
        </w:rPr>
      </w:pPr>
      <w:r>
        <w:rPr>
          <w:rFonts w:hint="eastAsia" w:ascii="宋体" w:hAnsi="宋体"/>
          <w:sz w:val="24"/>
        </w:rPr>
        <w:t>甲方：</w:t>
      </w:r>
    </w:p>
    <w:p w14:paraId="750B8BFF">
      <w:pPr>
        <w:spacing w:line="360" w:lineRule="exact"/>
        <w:ind w:firstLine="480" w:firstLineChars="200"/>
        <w:rPr>
          <w:rFonts w:ascii="宋体" w:hAnsi="宋体"/>
          <w:sz w:val="24"/>
        </w:rPr>
      </w:pPr>
      <w:r>
        <w:rPr>
          <w:rFonts w:hint="eastAsia" w:ascii="宋体" w:hAnsi="宋体"/>
          <w:sz w:val="24"/>
        </w:rPr>
        <w:t>乙方：</w:t>
      </w:r>
    </w:p>
    <w:p w14:paraId="52F6E0C4">
      <w:pPr>
        <w:spacing w:line="360" w:lineRule="exact"/>
        <w:ind w:left="279" w:leftChars="133" w:firstLine="480" w:firstLineChars="200"/>
        <w:rPr>
          <w:rFonts w:ascii="宋体" w:hAnsi="宋体"/>
          <w:sz w:val="24"/>
        </w:rPr>
      </w:pPr>
    </w:p>
    <w:p w14:paraId="6C9052C4">
      <w:pPr>
        <w:spacing w:line="360" w:lineRule="exact"/>
        <w:ind w:left="279" w:leftChars="133" w:firstLine="480" w:firstLineChars="200"/>
        <w:rPr>
          <w:rFonts w:ascii="宋体" w:hAnsi="宋体"/>
          <w:sz w:val="24"/>
        </w:rPr>
      </w:pPr>
      <w:r>
        <w:rPr>
          <w:rFonts w:hint="eastAsia" w:ascii="宋体" w:hAnsi="宋体"/>
          <w:sz w:val="24"/>
        </w:rPr>
        <w:t>甲乙双方根据</w:t>
      </w:r>
      <w:r>
        <w:rPr>
          <w:rFonts w:ascii="宋体" w:hAnsi="宋体"/>
          <w:sz w:val="24"/>
        </w:rPr>
        <w:t>20</w:t>
      </w:r>
      <w:r>
        <w:rPr>
          <w:rFonts w:hint="eastAsia" w:ascii="宋体" w:hAnsi="宋体"/>
          <w:sz w:val="24"/>
        </w:rPr>
        <w:t>2</w:t>
      </w:r>
      <w:r>
        <w:rPr>
          <w:rFonts w:hint="eastAsia" w:ascii="宋体" w:hAnsi="宋体"/>
          <w:sz w:val="24"/>
          <w:lang w:val="en-US" w:eastAsia="zh-CN"/>
        </w:rPr>
        <w:t>5</w:t>
      </w:r>
      <w:r>
        <w:rPr>
          <w:rFonts w:hint="eastAsia" w:ascii="宋体" w:hAnsi="宋体"/>
          <w:sz w:val="24"/>
        </w:rPr>
        <w:t>年月  日</w:t>
      </w:r>
      <w:r>
        <w:rPr>
          <w:rFonts w:hint="eastAsia" w:ascii="宋体" w:hAnsi="宋体"/>
          <w:bCs/>
          <w:sz w:val="24"/>
        </w:rPr>
        <w:t>202</w:t>
      </w:r>
      <w:r>
        <w:rPr>
          <w:rFonts w:hint="eastAsia" w:ascii="宋体" w:hAnsi="宋体"/>
          <w:bCs/>
          <w:sz w:val="24"/>
          <w:lang w:val="en-US" w:eastAsia="zh-CN"/>
        </w:rPr>
        <w:t>5</w:t>
      </w:r>
      <w:r>
        <w:rPr>
          <w:rFonts w:hint="eastAsia" w:ascii="宋体" w:hAnsi="宋体"/>
          <w:bCs/>
          <w:sz w:val="24"/>
        </w:rPr>
        <w:t>年               项目</w:t>
      </w:r>
      <w:r>
        <w:rPr>
          <w:rFonts w:hint="eastAsia" w:ascii="宋体" w:hAnsi="宋体"/>
          <w:sz w:val="24"/>
        </w:rPr>
        <w:t>（招标编号）</w:t>
      </w:r>
      <w:r>
        <w:rPr>
          <w:rFonts w:hint="eastAsia" w:ascii="宋体" w:hAnsi="宋体"/>
          <w:bCs/>
          <w:sz w:val="24"/>
        </w:rPr>
        <w:t>招标</w:t>
      </w:r>
      <w:r>
        <w:rPr>
          <w:rFonts w:hint="eastAsia" w:ascii="宋体" w:hAnsi="宋体"/>
          <w:sz w:val="24"/>
        </w:rPr>
        <w:t>采购评标的结果和“采购文件”的要求，并经双方协调一致，达成购销合同：</w:t>
      </w:r>
    </w:p>
    <w:p w14:paraId="500521E3">
      <w:pPr>
        <w:spacing w:line="360" w:lineRule="exact"/>
        <w:ind w:firstLine="480" w:firstLineChars="200"/>
        <w:rPr>
          <w:rFonts w:ascii="宋体" w:hAnsi="宋体"/>
          <w:sz w:val="24"/>
        </w:rPr>
      </w:pPr>
    </w:p>
    <w:p w14:paraId="42538CA9">
      <w:pPr>
        <w:spacing w:line="360" w:lineRule="exact"/>
        <w:ind w:firstLine="480" w:firstLineChars="200"/>
        <w:rPr>
          <w:rFonts w:ascii="宋体" w:hAnsi="宋体"/>
          <w:sz w:val="24"/>
        </w:rPr>
      </w:pPr>
      <w:r>
        <w:rPr>
          <w:rFonts w:hint="eastAsia" w:ascii="宋体" w:hAnsi="宋体"/>
          <w:sz w:val="24"/>
        </w:rPr>
        <w:t>一、合同文件</w:t>
      </w:r>
    </w:p>
    <w:p w14:paraId="117FDB32">
      <w:pPr>
        <w:spacing w:line="360" w:lineRule="exact"/>
        <w:ind w:firstLine="960" w:firstLineChars="400"/>
        <w:rPr>
          <w:rFonts w:ascii="宋体" w:hAnsi="宋体"/>
          <w:sz w:val="24"/>
        </w:rPr>
      </w:pPr>
      <w:r>
        <w:rPr>
          <w:rFonts w:hint="eastAsia" w:ascii="宋体" w:hAnsi="宋体"/>
          <w:sz w:val="24"/>
        </w:rPr>
        <w:t>本合同所附下列文件是构成本合同不可分割的部分：</w:t>
      </w:r>
    </w:p>
    <w:p w14:paraId="056DB358">
      <w:pPr>
        <w:spacing w:line="360" w:lineRule="exact"/>
        <w:ind w:firstLine="960" w:firstLineChars="400"/>
        <w:rPr>
          <w:rFonts w:ascii="宋体" w:hAnsi="宋体"/>
          <w:sz w:val="24"/>
        </w:rPr>
      </w:pPr>
      <w:r>
        <w:rPr>
          <w:rFonts w:hint="eastAsia" w:ascii="宋体" w:hAnsi="宋体"/>
          <w:sz w:val="24"/>
        </w:rPr>
        <w:t>采购文件合同条款</w:t>
      </w:r>
    </w:p>
    <w:p w14:paraId="6116480E">
      <w:pPr>
        <w:spacing w:line="360" w:lineRule="exact"/>
        <w:ind w:firstLine="960" w:firstLineChars="400"/>
        <w:rPr>
          <w:rFonts w:ascii="宋体" w:hAnsi="宋体"/>
          <w:sz w:val="24"/>
        </w:rPr>
      </w:pPr>
      <w:r>
        <w:rPr>
          <w:rFonts w:hint="eastAsia" w:ascii="宋体" w:hAnsi="宋体"/>
          <w:sz w:val="24"/>
        </w:rPr>
        <w:t>投标人提交的投标函和投标报价表</w:t>
      </w:r>
    </w:p>
    <w:p w14:paraId="648721B5">
      <w:pPr>
        <w:spacing w:line="360" w:lineRule="exact"/>
        <w:ind w:firstLine="960" w:firstLineChars="400"/>
        <w:rPr>
          <w:rFonts w:ascii="宋体" w:hAnsi="宋体"/>
          <w:sz w:val="24"/>
        </w:rPr>
      </w:pPr>
      <w:r>
        <w:rPr>
          <w:rFonts w:hint="eastAsia" w:ascii="宋体" w:hAnsi="宋体"/>
          <w:sz w:val="24"/>
        </w:rPr>
        <w:t>招标采购成交品目清单</w:t>
      </w:r>
    </w:p>
    <w:p w14:paraId="4D228E97">
      <w:pPr>
        <w:spacing w:line="360" w:lineRule="exact"/>
        <w:ind w:firstLine="960" w:firstLineChars="400"/>
        <w:rPr>
          <w:rFonts w:ascii="宋体" w:hAnsi="宋体"/>
          <w:sz w:val="24"/>
        </w:rPr>
      </w:pPr>
      <w:r>
        <w:rPr>
          <w:rFonts w:hint="eastAsia" w:ascii="宋体" w:hAnsi="宋体"/>
          <w:sz w:val="24"/>
        </w:rPr>
        <w:t>服务要求</w:t>
      </w:r>
    </w:p>
    <w:p w14:paraId="43732D3D">
      <w:pPr>
        <w:spacing w:line="360" w:lineRule="exact"/>
        <w:ind w:firstLine="960" w:firstLineChars="400"/>
        <w:rPr>
          <w:rFonts w:ascii="宋体" w:hAnsi="宋体"/>
          <w:sz w:val="24"/>
        </w:rPr>
      </w:pPr>
      <w:r>
        <w:rPr>
          <w:rFonts w:hint="eastAsia" w:ascii="宋体" w:hAnsi="宋体"/>
          <w:sz w:val="24"/>
        </w:rPr>
        <w:t>规格响应表（如果有的话）</w:t>
      </w:r>
    </w:p>
    <w:p w14:paraId="214295B9">
      <w:pPr>
        <w:spacing w:line="360" w:lineRule="exact"/>
        <w:ind w:firstLine="960" w:firstLineChars="400"/>
        <w:rPr>
          <w:rFonts w:ascii="宋体" w:hAnsi="宋体"/>
          <w:sz w:val="24"/>
        </w:rPr>
      </w:pPr>
      <w:r>
        <w:rPr>
          <w:rFonts w:hint="eastAsia" w:ascii="宋体" w:hAnsi="宋体"/>
          <w:sz w:val="24"/>
        </w:rPr>
        <w:t>成交通知书</w:t>
      </w:r>
    </w:p>
    <w:p w14:paraId="03755498">
      <w:pPr>
        <w:spacing w:line="360" w:lineRule="exact"/>
        <w:ind w:firstLine="480" w:firstLineChars="200"/>
        <w:rPr>
          <w:rFonts w:ascii="宋体" w:hAnsi="宋体"/>
          <w:sz w:val="24"/>
        </w:rPr>
      </w:pPr>
    </w:p>
    <w:p w14:paraId="66D2E013">
      <w:pPr>
        <w:spacing w:line="360" w:lineRule="exact"/>
        <w:ind w:firstLine="480" w:firstLineChars="200"/>
        <w:rPr>
          <w:rFonts w:ascii="宋体" w:hAnsi="宋体"/>
          <w:sz w:val="24"/>
        </w:rPr>
      </w:pPr>
      <w:r>
        <w:rPr>
          <w:rFonts w:hint="eastAsia" w:ascii="宋体" w:hAnsi="宋体"/>
          <w:sz w:val="24"/>
        </w:rPr>
        <w:t>二、服务内容：</w:t>
      </w:r>
    </w:p>
    <w:p w14:paraId="7E65432A">
      <w:pPr>
        <w:spacing w:line="360" w:lineRule="exact"/>
        <w:ind w:firstLine="480" w:firstLineChars="200"/>
        <w:rPr>
          <w:rFonts w:ascii="宋体" w:hAnsi="宋体"/>
          <w:sz w:val="24"/>
        </w:rPr>
      </w:pP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4536"/>
        <w:gridCol w:w="1612"/>
        <w:gridCol w:w="2464"/>
      </w:tblGrid>
      <w:tr w14:paraId="4EE1B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ign w:val="center"/>
          </w:tcPr>
          <w:p w14:paraId="0F529D1E">
            <w:pPr>
              <w:spacing w:line="360" w:lineRule="exact"/>
              <w:jc w:val="center"/>
              <w:rPr>
                <w:rFonts w:ascii="宋体" w:hAnsi="宋体"/>
                <w:sz w:val="24"/>
              </w:rPr>
            </w:pPr>
            <w:r>
              <w:rPr>
                <w:rFonts w:hint="eastAsia" w:ascii="宋体" w:hAnsi="宋体"/>
                <w:sz w:val="24"/>
              </w:rPr>
              <w:t>序号</w:t>
            </w:r>
          </w:p>
        </w:tc>
        <w:tc>
          <w:tcPr>
            <w:tcW w:w="4536" w:type="dxa"/>
            <w:noWrap/>
            <w:vAlign w:val="center"/>
          </w:tcPr>
          <w:p w14:paraId="525BFB20">
            <w:pPr>
              <w:spacing w:line="360" w:lineRule="exact"/>
              <w:jc w:val="center"/>
              <w:rPr>
                <w:rFonts w:ascii="宋体" w:hAnsi="宋体"/>
                <w:sz w:val="24"/>
              </w:rPr>
            </w:pPr>
            <w:r>
              <w:rPr>
                <w:rFonts w:hint="eastAsia" w:ascii="宋体" w:hAnsi="宋体"/>
                <w:sz w:val="24"/>
              </w:rPr>
              <w:t>项目名称</w:t>
            </w:r>
          </w:p>
        </w:tc>
        <w:tc>
          <w:tcPr>
            <w:tcW w:w="1612" w:type="dxa"/>
            <w:noWrap/>
            <w:vAlign w:val="center"/>
          </w:tcPr>
          <w:p w14:paraId="31920808">
            <w:pPr>
              <w:spacing w:line="360" w:lineRule="exact"/>
              <w:jc w:val="center"/>
              <w:rPr>
                <w:rFonts w:ascii="宋体" w:hAnsi="宋体"/>
                <w:sz w:val="24"/>
              </w:rPr>
            </w:pPr>
            <w:r>
              <w:rPr>
                <w:rFonts w:hint="eastAsia" w:ascii="宋体" w:hAnsi="宋体"/>
                <w:sz w:val="24"/>
              </w:rPr>
              <w:t>金额</w:t>
            </w:r>
          </w:p>
        </w:tc>
        <w:tc>
          <w:tcPr>
            <w:tcW w:w="2464" w:type="dxa"/>
            <w:noWrap/>
            <w:vAlign w:val="center"/>
          </w:tcPr>
          <w:p w14:paraId="25CD13BB">
            <w:pPr>
              <w:spacing w:line="360" w:lineRule="exact"/>
              <w:jc w:val="center"/>
              <w:rPr>
                <w:rFonts w:ascii="宋体" w:hAnsi="宋体"/>
                <w:sz w:val="24"/>
              </w:rPr>
            </w:pPr>
            <w:r>
              <w:rPr>
                <w:rFonts w:hint="eastAsia" w:ascii="宋体" w:hAnsi="宋体"/>
                <w:sz w:val="24"/>
              </w:rPr>
              <w:t>服务期限</w:t>
            </w:r>
          </w:p>
        </w:tc>
      </w:tr>
      <w:tr w14:paraId="53760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tcPr>
          <w:p w14:paraId="353D20F0">
            <w:pPr>
              <w:spacing w:line="360" w:lineRule="exact"/>
              <w:rPr>
                <w:rFonts w:ascii="宋体" w:hAnsi="宋体"/>
                <w:sz w:val="24"/>
              </w:rPr>
            </w:pPr>
          </w:p>
        </w:tc>
        <w:tc>
          <w:tcPr>
            <w:tcW w:w="4536" w:type="dxa"/>
            <w:noWrap/>
          </w:tcPr>
          <w:p w14:paraId="519C9636">
            <w:pPr>
              <w:spacing w:line="360" w:lineRule="exact"/>
              <w:rPr>
                <w:rFonts w:ascii="宋体" w:hAnsi="宋体"/>
                <w:sz w:val="24"/>
              </w:rPr>
            </w:pPr>
          </w:p>
        </w:tc>
        <w:tc>
          <w:tcPr>
            <w:tcW w:w="1612" w:type="dxa"/>
            <w:noWrap/>
          </w:tcPr>
          <w:p w14:paraId="19B0B9D7">
            <w:pPr>
              <w:spacing w:line="360" w:lineRule="exact"/>
              <w:rPr>
                <w:rFonts w:ascii="宋体" w:hAnsi="宋体"/>
                <w:sz w:val="24"/>
              </w:rPr>
            </w:pPr>
          </w:p>
        </w:tc>
        <w:tc>
          <w:tcPr>
            <w:tcW w:w="2464" w:type="dxa"/>
            <w:noWrap/>
          </w:tcPr>
          <w:p w14:paraId="45DFA708">
            <w:pPr>
              <w:spacing w:line="360" w:lineRule="exact"/>
              <w:rPr>
                <w:rFonts w:ascii="宋体" w:hAnsi="宋体"/>
                <w:sz w:val="24"/>
              </w:rPr>
            </w:pPr>
          </w:p>
        </w:tc>
      </w:tr>
      <w:tr w14:paraId="26FC5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tcPr>
          <w:p w14:paraId="01840AF3">
            <w:pPr>
              <w:spacing w:line="360" w:lineRule="exact"/>
              <w:rPr>
                <w:rFonts w:ascii="宋体" w:hAnsi="宋体"/>
                <w:sz w:val="24"/>
              </w:rPr>
            </w:pPr>
          </w:p>
        </w:tc>
        <w:tc>
          <w:tcPr>
            <w:tcW w:w="4536" w:type="dxa"/>
            <w:noWrap/>
          </w:tcPr>
          <w:p w14:paraId="60A1DA0B">
            <w:pPr>
              <w:spacing w:line="360" w:lineRule="exact"/>
              <w:rPr>
                <w:rFonts w:ascii="宋体" w:hAnsi="宋体"/>
                <w:sz w:val="24"/>
              </w:rPr>
            </w:pPr>
            <w:r>
              <w:rPr>
                <w:rFonts w:hint="eastAsia" w:ascii="宋体" w:hAnsi="宋体"/>
                <w:sz w:val="24"/>
              </w:rPr>
              <w:t>合计</w:t>
            </w:r>
          </w:p>
        </w:tc>
        <w:tc>
          <w:tcPr>
            <w:tcW w:w="4076" w:type="dxa"/>
            <w:gridSpan w:val="2"/>
            <w:noWrap/>
          </w:tcPr>
          <w:p w14:paraId="157E0398">
            <w:pPr>
              <w:spacing w:line="360" w:lineRule="exact"/>
              <w:rPr>
                <w:rFonts w:ascii="宋体" w:hAnsi="宋体"/>
                <w:sz w:val="24"/>
              </w:rPr>
            </w:pPr>
          </w:p>
        </w:tc>
      </w:tr>
      <w:tr w14:paraId="61C42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4"/>
            <w:noWrap/>
          </w:tcPr>
          <w:p w14:paraId="4A581ECB">
            <w:pPr>
              <w:spacing w:line="360" w:lineRule="exact"/>
              <w:rPr>
                <w:rFonts w:ascii="宋体" w:hAnsi="宋体"/>
                <w:sz w:val="24"/>
              </w:rPr>
            </w:pPr>
            <w:r>
              <w:rPr>
                <w:rFonts w:hint="eastAsia" w:ascii="宋体" w:hAnsi="宋体"/>
                <w:sz w:val="24"/>
              </w:rPr>
              <w:t>项目地点：</w:t>
            </w:r>
          </w:p>
          <w:p w14:paraId="00036162">
            <w:pPr>
              <w:spacing w:line="360" w:lineRule="exact"/>
              <w:rPr>
                <w:rFonts w:ascii="宋体" w:hAnsi="宋体"/>
                <w:sz w:val="24"/>
              </w:rPr>
            </w:pPr>
            <w:r>
              <w:rPr>
                <w:rFonts w:hint="eastAsia" w:ascii="宋体" w:hAnsi="宋体"/>
                <w:sz w:val="24"/>
              </w:rPr>
              <w:t>投标报价总计：</w:t>
            </w:r>
          </w:p>
          <w:p w14:paraId="38B9F867">
            <w:pPr>
              <w:spacing w:line="360" w:lineRule="exact"/>
              <w:rPr>
                <w:rFonts w:ascii="宋体" w:hAnsi="宋体"/>
                <w:sz w:val="24"/>
              </w:rPr>
            </w:pPr>
            <w:r>
              <w:rPr>
                <w:rFonts w:hint="eastAsia" w:ascii="宋体" w:hAnsi="宋体"/>
                <w:sz w:val="24"/>
              </w:rPr>
              <w:t>大写：</w:t>
            </w:r>
          </w:p>
        </w:tc>
      </w:tr>
    </w:tbl>
    <w:p w14:paraId="02D70B74">
      <w:pPr>
        <w:numPr>
          <w:ilvl w:val="0"/>
          <w:numId w:val="0"/>
        </w:numPr>
        <w:spacing w:line="360" w:lineRule="exact"/>
        <w:ind w:firstLine="480" w:firstLineChars="200"/>
        <w:rPr>
          <w:rFonts w:asciiTheme="minorEastAsia" w:hAnsiTheme="minorEastAsia" w:eastAsiaTheme="minorEastAsia"/>
          <w:sz w:val="24"/>
        </w:rPr>
      </w:pPr>
      <w:r>
        <w:rPr>
          <w:rFonts w:hint="eastAsia" w:cs="Times New Roman" w:asciiTheme="minorEastAsia" w:hAnsiTheme="minorEastAsia" w:eastAsiaTheme="minorEastAsia"/>
          <w:kern w:val="2"/>
          <w:sz w:val="24"/>
          <w:szCs w:val="24"/>
          <w:lang w:val="en-US" w:eastAsia="zh-CN" w:bidi="ar-SA"/>
        </w:rPr>
        <w:t>三、</w:t>
      </w:r>
      <w:r>
        <w:rPr>
          <w:rFonts w:hint="eastAsia" w:asciiTheme="minorEastAsia" w:hAnsiTheme="minorEastAsia" w:eastAsiaTheme="minorEastAsia"/>
          <w:sz w:val="24"/>
        </w:rPr>
        <w:t>付款时间、方式及条件：</w:t>
      </w:r>
    </w:p>
    <w:p w14:paraId="548837EC">
      <w:pPr>
        <w:spacing w:line="360" w:lineRule="exact"/>
        <w:ind w:firstLine="480" w:firstLineChars="200"/>
        <w:rPr>
          <w:rFonts w:hint="eastAsia" w:asciiTheme="minorEastAsia" w:hAnsiTheme="minorEastAsia" w:eastAsiaTheme="minorEastAsia"/>
          <w:sz w:val="24"/>
          <w:lang w:val="en"/>
        </w:rPr>
      </w:pPr>
      <w:r>
        <w:rPr>
          <w:rFonts w:hint="eastAsia" w:asciiTheme="minorEastAsia" w:hAnsiTheme="minorEastAsia" w:eastAsiaTheme="minorEastAsia"/>
          <w:sz w:val="24"/>
          <w:lang w:val="en"/>
        </w:rPr>
        <w:t>付款方式：</w:t>
      </w:r>
      <w:r>
        <w:rPr>
          <w:rFonts w:hint="eastAsia" w:asciiTheme="minorEastAsia" w:hAnsiTheme="minorEastAsia"/>
          <w:color w:val="FF0000"/>
          <w:sz w:val="24"/>
          <w:lang w:val="en"/>
        </w:rPr>
        <w:t>本项目合同签订后，甲方凭乙方开具的正式有效发票，在10个工作日内向乙方支付合同总金额的50%的首付款</w:t>
      </w:r>
      <w:r>
        <w:rPr>
          <w:rFonts w:hint="eastAsia" w:asciiTheme="minorEastAsia" w:hAnsiTheme="minorEastAsia" w:eastAsiaTheme="minorEastAsia"/>
          <w:sz w:val="24"/>
          <w:lang w:val="en"/>
        </w:rPr>
        <w:t>；AI课堂循证软硬件及录播设备完成安装调试后，甲方应在 10 个工作日内，凭乙方开具的合法有效发票且提供合同总金额 5% 的银行质保函，支付合同总金额剩余 50% 款项，质保期满且完成服务内容后，质保函自动失效。</w:t>
      </w:r>
    </w:p>
    <w:p w14:paraId="7F781BED">
      <w:pPr>
        <w:spacing w:line="360" w:lineRule="exact"/>
        <w:ind w:firstLine="480" w:firstLineChars="200"/>
        <w:rPr>
          <w:rFonts w:ascii="宋体" w:hAnsi="宋体"/>
          <w:sz w:val="24"/>
        </w:rPr>
      </w:pPr>
      <w:r>
        <w:rPr>
          <w:rFonts w:hint="eastAsia" w:ascii="宋体" w:hAnsi="宋体"/>
          <w:sz w:val="24"/>
          <w:lang w:val="en-US" w:eastAsia="zh-CN"/>
        </w:rPr>
        <w:t>四</w:t>
      </w:r>
      <w:r>
        <w:rPr>
          <w:rFonts w:hint="eastAsia" w:ascii="宋体" w:hAnsi="宋体"/>
          <w:sz w:val="24"/>
        </w:rPr>
        <w:t>、本合同发生争议产生的诉讼，由合同签订所在地人民法院管辖。</w:t>
      </w:r>
    </w:p>
    <w:p w14:paraId="32905546">
      <w:pPr>
        <w:spacing w:line="360" w:lineRule="exact"/>
        <w:ind w:firstLine="480" w:firstLineChars="200"/>
        <w:rPr>
          <w:rFonts w:ascii="宋体" w:hAnsi="宋体"/>
          <w:sz w:val="24"/>
        </w:rPr>
      </w:pPr>
      <w:r>
        <w:rPr>
          <w:rFonts w:hint="eastAsia" w:ascii="宋体" w:hAnsi="宋体"/>
          <w:sz w:val="24"/>
          <w:lang w:val="en-US" w:eastAsia="zh-CN"/>
        </w:rPr>
        <w:t>五</w:t>
      </w:r>
      <w:r>
        <w:rPr>
          <w:rFonts w:hint="eastAsia" w:ascii="宋体" w:hAnsi="宋体"/>
          <w:sz w:val="24"/>
        </w:rPr>
        <w:t>、本合同壹式叁份，买、卖、招标机构三方各执壹份，均具同等效力。</w:t>
      </w:r>
    </w:p>
    <w:p w14:paraId="383348FE">
      <w:pPr>
        <w:spacing w:line="360" w:lineRule="exact"/>
        <w:ind w:firstLine="480" w:firstLineChars="200"/>
        <w:rPr>
          <w:rFonts w:ascii="宋体" w:hAnsi="宋体"/>
          <w:sz w:val="24"/>
        </w:rPr>
      </w:pPr>
      <w:r>
        <w:rPr>
          <w:rFonts w:hint="eastAsia" w:ascii="宋体" w:hAnsi="宋体"/>
          <w:sz w:val="24"/>
          <w:lang w:val="en-US" w:eastAsia="zh-CN"/>
        </w:rPr>
        <w:t>六</w:t>
      </w:r>
      <w:r>
        <w:rPr>
          <w:rFonts w:hint="eastAsia" w:ascii="宋体" w:hAnsi="宋体"/>
          <w:sz w:val="24"/>
        </w:rPr>
        <w:t>、本合同经甲、乙、鉴证三方签字、盖章并后，合同即生效。</w:t>
      </w:r>
    </w:p>
    <w:p w14:paraId="629A0850">
      <w:pPr>
        <w:spacing w:line="360" w:lineRule="exact"/>
        <w:ind w:firstLine="480" w:firstLineChars="200"/>
        <w:rPr>
          <w:rFonts w:ascii="宋体" w:hAnsi="宋体"/>
          <w:sz w:val="24"/>
        </w:rPr>
      </w:pPr>
      <w:r>
        <w:rPr>
          <w:rFonts w:hint="eastAsia" w:ascii="宋体" w:hAnsi="宋体"/>
          <w:sz w:val="24"/>
          <w:lang w:val="en-US" w:eastAsia="zh-CN"/>
        </w:rPr>
        <w:t>七</w:t>
      </w:r>
      <w:r>
        <w:rPr>
          <w:rFonts w:hint="eastAsia" w:ascii="宋体" w:hAnsi="宋体"/>
          <w:sz w:val="24"/>
        </w:rPr>
        <w:t>、甲乙双方应当自成交通知书发出之日起30日内，按照采购文件和成交人响应文件的规定，双方签订书面合同。如超过期限未签合同，应重新招标或顺延下一成交候选人。</w:t>
      </w:r>
    </w:p>
    <w:p w14:paraId="21054E65">
      <w:pPr>
        <w:pStyle w:val="18"/>
        <w:rPr>
          <w:rFonts w:ascii="宋体" w:hAnsi="宋体"/>
        </w:rPr>
      </w:pPr>
    </w:p>
    <w:p w14:paraId="455A192F">
      <w:pPr>
        <w:pStyle w:val="18"/>
        <w:rPr>
          <w:rFonts w:ascii="宋体" w:hAnsi="宋体"/>
        </w:rPr>
      </w:pPr>
    </w:p>
    <w:p w14:paraId="1E85AF2A">
      <w:pPr>
        <w:spacing w:line="400" w:lineRule="exact"/>
        <w:ind w:firstLine="628" w:firstLineChars="262"/>
        <w:rPr>
          <w:rFonts w:ascii="宋体" w:hAnsi="宋体"/>
          <w:sz w:val="24"/>
        </w:rPr>
      </w:pPr>
      <w:r>
        <w:rPr>
          <w:rFonts w:hint="eastAsia" w:ascii="宋体" w:hAnsi="宋体"/>
          <w:sz w:val="24"/>
        </w:rPr>
        <w:t>附：成交通知书、成交清单</w:t>
      </w:r>
    </w:p>
    <w:p w14:paraId="7DC1EA72">
      <w:pPr>
        <w:spacing w:line="400" w:lineRule="exact"/>
        <w:rPr>
          <w:rFonts w:ascii="宋体" w:hAnsi="宋体"/>
          <w:sz w:val="24"/>
        </w:rPr>
      </w:pPr>
    </w:p>
    <w:p w14:paraId="6F2EE487">
      <w:pPr>
        <w:spacing w:line="400" w:lineRule="exact"/>
        <w:rPr>
          <w:rFonts w:ascii="宋体" w:hAnsi="宋体"/>
          <w:sz w:val="24"/>
        </w:rPr>
      </w:pPr>
    </w:p>
    <w:p w14:paraId="52C4085D">
      <w:pPr>
        <w:spacing w:line="400" w:lineRule="exact"/>
        <w:rPr>
          <w:rFonts w:ascii="宋体" w:hAnsi="宋体"/>
          <w:sz w:val="24"/>
        </w:rPr>
      </w:pPr>
    </w:p>
    <w:p w14:paraId="69C62D5D">
      <w:pPr>
        <w:spacing w:line="400" w:lineRule="exact"/>
        <w:ind w:firstLine="523" w:firstLineChars="218"/>
        <w:rPr>
          <w:rFonts w:ascii="宋体" w:hAnsi="宋体"/>
          <w:sz w:val="24"/>
        </w:rPr>
      </w:pPr>
    </w:p>
    <w:p w14:paraId="7BB37DBF">
      <w:pPr>
        <w:spacing w:line="400" w:lineRule="exact"/>
        <w:ind w:firstLine="523" w:firstLineChars="218"/>
        <w:rPr>
          <w:rFonts w:ascii="宋体" w:hAnsi="宋体"/>
          <w:sz w:val="24"/>
        </w:rPr>
      </w:pPr>
      <w:r>
        <w:rPr>
          <w:rFonts w:hint="eastAsia" w:ascii="宋体" w:hAnsi="宋体"/>
          <w:sz w:val="24"/>
        </w:rPr>
        <w:t xml:space="preserve">甲方：                            乙方： </w:t>
      </w:r>
    </w:p>
    <w:p w14:paraId="506F26E1">
      <w:pPr>
        <w:spacing w:line="400" w:lineRule="exact"/>
        <w:ind w:firstLine="523" w:firstLineChars="218"/>
        <w:rPr>
          <w:rFonts w:ascii="宋体" w:hAnsi="宋体"/>
          <w:sz w:val="24"/>
        </w:rPr>
      </w:pPr>
      <w:r>
        <w:rPr>
          <w:rFonts w:hint="eastAsia" w:ascii="宋体" w:hAnsi="宋体"/>
          <w:sz w:val="24"/>
        </w:rPr>
        <w:t>地址：                            地址：</w:t>
      </w:r>
    </w:p>
    <w:p w14:paraId="30807EFB">
      <w:pPr>
        <w:spacing w:line="400" w:lineRule="exact"/>
        <w:ind w:firstLine="523" w:firstLineChars="218"/>
        <w:rPr>
          <w:rFonts w:ascii="宋体" w:hAnsi="宋体"/>
          <w:sz w:val="24"/>
        </w:rPr>
      </w:pPr>
      <w:r>
        <w:rPr>
          <w:rFonts w:hint="eastAsia" w:ascii="宋体" w:hAnsi="宋体"/>
          <w:sz w:val="24"/>
        </w:rPr>
        <w:t>法定代表人：                      法定代表人：</w:t>
      </w:r>
    </w:p>
    <w:p w14:paraId="637690C6">
      <w:pPr>
        <w:spacing w:line="400" w:lineRule="exact"/>
        <w:ind w:firstLine="523" w:firstLineChars="218"/>
        <w:rPr>
          <w:rFonts w:ascii="宋体" w:hAnsi="宋体"/>
          <w:sz w:val="24"/>
        </w:rPr>
      </w:pPr>
      <w:r>
        <w:rPr>
          <w:rFonts w:hint="eastAsia" w:ascii="宋体" w:hAnsi="宋体"/>
          <w:sz w:val="24"/>
        </w:rPr>
        <w:t>委托代理人：                      委托代理人：</w:t>
      </w:r>
    </w:p>
    <w:p w14:paraId="37BC030D">
      <w:pPr>
        <w:spacing w:line="400" w:lineRule="exact"/>
        <w:ind w:firstLine="523" w:firstLineChars="218"/>
        <w:rPr>
          <w:rFonts w:ascii="宋体" w:hAnsi="宋体"/>
          <w:sz w:val="24"/>
        </w:rPr>
      </w:pPr>
      <w:r>
        <w:rPr>
          <w:rFonts w:hint="eastAsia"/>
          <w:sz w:val="24"/>
        </w:rPr>
        <w:t>使用单位确认签名：</w:t>
      </w:r>
    </w:p>
    <w:p w14:paraId="2E5F5D2F">
      <w:pPr>
        <w:spacing w:line="400" w:lineRule="exact"/>
        <w:ind w:firstLine="523" w:firstLineChars="218"/>
        <w:rPr>
          <w:rFonts w:ascii="宋体" w:hAnsi="宋体"/>
          <w:sz w:val="24"/>
        </w:rPr>
      </w:pPr>
      <w:r>
        <w:rPr>
          <w:rFonts w:hint="eastAsia" w:ascii="宋体" w:hAnsi="宋体"/>
          <w:sz w:val="24"/>
        </w:rPr>
        <w:t>电话：                            电话：</w:t>
      </w:r>
    </w:p>
    <w:p w14:paraId="251AB810">
      <w:pPr>
        <w:spacing w:line="400" w:lineRule="exact"/>
        <w:ind w:firstLine="523" w:firstLineChars="218"/>
        <w:rPr>
          <w:rFonts w:ascii="宋体" w:hAnsi="宋体"/>
          <w:sz w:val="24"/>
        </w:rPr>
      </w:pPr>
      <w:r>
        <w:rPr>
          <w:rFonts w:hint="eastAsia" w:ascii="宋体" w:hAnsi="宋体"/>
          <w:sz w:val="24"/>
        </w:rPr>
        <w:t xml:space="preserve">开户银行：                        开户银行： </w:t>
      </w:r>
    </w:p>
    <w:p w14:paraId="32767B79">
      <w:pPr>
        <w:spacing w:line="400" w:lineRule="exact"/>
        <w:ind w:firstLine="523" w:firstLineChars="218"/>
        <w:rPr>
          <w:rFonts w:ascii="宋体" w:hAnsi="宋体"/>
          <w:sz w:val="24"/>
        </w:rPr>
      </w:pPr>
      <w:r>
        <w:rPr>
          <w:rFonts w:hint="eastAsia" w:ascii="宋体" w:hAnsi="宋体"/>
          <w:sz w:val="24"/>
        </w:rPr>
        <w:t>银行帐号：                        银行帐号：</w:t>
      </w:r>
    </w:p>
    <w:p w14:paraId="545700BB">
      <w:pPr>
        <w:spacing w:line="400" w:lineRule="exact"/>
        <w:ind w:firstLine="523" w:firstLineChars="218"/>
        <w:rPr>
          <w:rFonts w:ascii="宋体" w:hAnsi="宋体"/>
          <w:sz w:val="24"/>
        </w:rPr>
      </w:pPr>
      <w:r>
        <w:rPr>
          <w:rFonts w:hint="eastAsia" w:ascii="宋体" w:hAnsi="宋体"/>
          <w:sz w:val="24"/>
        </w:rPr>
        <w:t xml:space="preserve">  年  月  日                        年  月  日</w:t>
      </w:r>
    </w:p>
    <w:p w14:paraId="6F9D3DC8">
      <w:pPr>
        <w:spacing w:line="320" w:lineRule="exact"/>
        <w:rPr>
          <w:sz w:val="24"/>
        </w:rPr>
      </w:pPr>
    </w:p>
    <w:p w14:paraId="28F9066B">
      <w:pPr>
        <w:spacing w:line="320" w:lineRule="exact"/>
        <w:ind w:left="541" w:leftChars="258"/>
        <w:rPr>
          <w:sz w:val="24"/>
        </w:rPr>
      </w:pPr>
      <w:r>
        <w:rPr>
          <w:rFonts w:hint="eastAsia"/>
          <w:sz w:val="24"/>
        </w:rPr>
        <w:t>招标机构：海南省教学仪器设备招标中心有限公司</w:t>
      </w:r>
    </w:p>
    <w:p w14:paraId="035C5E01">
      <w:pPr>
        <w:spacing w:line="320" w:lineRule="exact"/>
        <w:ind w:left="541" w:leftChars="258"/>
        <w:rPr>
          <w:rFonts w:ascii="宋体" w:hAnsi="宋体"/>
          <w:sz w:val="24"/>
        </w:rPr>
      </w:pPr>
      <w:r>
        <w:rPr>
          <w:rFonts w:hint="eastAsia" w:ascii="宋体" w:hAnsi="宋体"/>
          <w:sz w:val="24"/>
        </w:rPr>
        <w:t>地  址：</w:t>
      </w:r>
      <w:r>
        <w:rPr>
          <w:rFonts w:ascii="宋体" w:hAnsi="宋体"/>
          <w:sz w:val="24"/>
        </w:rPr>
        <w:t>海口市</w:t>
      </w:r>
      <w:r>
        <w:rPr>
          <w:rFonts w:hint="eastAsia" w:ascii="宋体" w:hAnsi="宋体"/>
          <w:sz w:val="24"/>
        </w:rPr>
        <w:t>蓝天路西2-8</w:t>
      </w:r>
      <w:r>
        <w:rPr>
          <w:rFonts w:ascii="宋体" w:hAnsi="宋体"/>
          <w:sz w:val="24"/>
        </w:rPr>
        <w:t>号</w:t>
      </w:r>
    </w:p>
    <w:p w14:paraId="1569BE18">
      <w:pPr>
        <w:spacing w:line="320" w:lineRule="exact"/>
        <w:ind w:left="541" w:leftChars="258"/>
        <w:rPr>
          <w:rFonts w:ascii="宋体" w:hAnsi="宋体"/>
          <w:sz w:val="24"/>
        </w:rPr>
      </w:pPr>
      <w:r>
        <w:rPr>
          <w:rFonts w:hint="eastAsia" w:ascii="宋体" w:hAnsi="宋体"/>
          <w:sz w:val="24"/>
        </w:rPr>
        <w:t>电  话：0898－66757906</w:t>
      </w:r>
    </w:p>
    <w:p w14:paraId="7D9ED24A">
      <w:pPr>
        <w:spacing w:line="320" w:lineRule="exact"/>
        <w:ind w:left="541" w:leftChars="258"/>
        <w:rPr>
          <w:rFonts w:ascii="宋体" w:hAnsi="宋体"/>
          <w:sz w:val="24"/>
        </w:rPr>
      </w:pPr>
      <w:r>
        <w:rPr>
          <w:rFonts w:hint="eastAsia" w:ascii="宋体" w:hAnsi="宋体"/>
          <w:sz w:val="24"/>
        </w:rPr>
        <w:t>法定或授权代表：</w:t>
      </w:r>
    </w:p>
    <w:p w14:paraId="6AECC5F8">
      <w:pPr>
        <w:spacing w:line="320" w:lineRule="exact"/>
        <w:ind w:left="541" w:leftChars="258"/>
        <w:rPr>
          <w:rFonts w:ascii="宋体" w:hAnsi="宋体"/>
          <w:sz w:val="24"/>
        </w:rPr>
      </w:pPr>
      <w:r>
        <w:rPr>
          <w:rFonts w:hint="eastAsia" w:ascii="宋体" w:hAnsi="宋体"/>
          <w:sz w:val="24"/>
        </w:rPr>
        <w:t>日期：  年  月  日</w:t>
      </w:r>
    </w:p>
    <w:p w14:paraId="5888228E">
      <w:pPr>
        <w:snapToGrid w:val="0"/>
        <w:spacing w:before="19" w:line="340" w:lineRule="exact"/>
        <w:rPr>
          <w:rFonts w:ascii="宋体" w:hAnsi="宋体"/>
          <w:b/>
          <w:szCs w:val="21"/>
        </w:rPr>
      </w:pPr>
    </w:p>
    <w:p w14:paraId="3466FC27">
      <w:pPr>
        <w:bidi w:val="0"/>
      </w:pPr>
      <w:r>
        <w:rPr>
          <w:rFonts w:hint="eastAsia"/>
        </w:rPr>
        <w:t>采购代理机构声明：本合同标的经采购代理机构依法定程序采购，合同主要条款内容与招响应文件的内容一致。</w:t>
      </w:r>
    </w:p>
    <w:p w14:paraId="335F62CD">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hint="eastAsia" w:ascii="宋体"/>
          <w:b/>
          <w:bCs/>
          <w:kern w:val="0"/>
          <w:sz w:val="32"/>
          <w:szCs w:val="32"/>
        </w:rPr>
        <w:sectPr>
          <w:pgSz w:w="11906" w:h="16838"/>
          <w:pgMar w:top="1134" w:right="1134" w:bottom="1134" w:left="1134" w:header="851" w:footer="992" w:gutter="0"/>
          <w:cols w:space="720" w:num="1"/>
          <w:docGrid w:type="linesAndChars" w:linePitch="312" w:charSpace="0"/>
        </w:sectPr>
      </w:pPr>
    </w:p>
    <w:p w14:paraId="154407A6">
      <w:pPr>
        <w:snapToGrid w:val="0"/>
        <w:jc w:val="left"/>
        <w:rPr>
          <w:rFonts w:hint="default" w:ascii="宋体" w:hAnsi="宋体" w:eastAsia="宋体"/>
          <w:b/>
          <w:sz w:val="24"/>
          <w:lang w:val="en-US" w:eastAsia="zh-CN"/>
        </w:rPr>
      </w:pPr>
      <w:r>
        <w:rPr>
          <w:rFonts w:hint="eastAsia" w:ascii="宋体" w:hAnsi="宋体"/>
          <w:b/>
          <w:sz w:val="24"/>
          <w:lang w:val="en-US" w:eastAsia="zh-CN"/>
        </w:rPr>
        <w:t>以下合同适用5包：</w:t>
      </w:r>
    </w:p>
    <w:p w14:paraId="14D9D86A">
      <w:pPr>
        <w:spacing w:line="360" w:lineRule="exact"/>
        <w:ind w:firstLine="480" w:firstLineChars="200"/>
        <w:rPr>
          <w:rFonts w:ascii="宋体" w:hAnsi="宋体"/>
          <w:sz w:val="24"/>
        </w:rPr>
      </w:pPr>
      <w:r>
        <w:rPr>
          <w:rFonts w:hint="eastAsia" w:ascii="宋体" w:hAnsi="宋体"/>
          <w:sz w:val="24"/>
        </w:rPr>
        <w:t>甲方：</w:t>
      </w:r>
    </w:p>
    <w:p w14:paraId="70A05A35">
      <w:pPr>
        <w:spacing w:line="360" w:lineRule="exact"/>
        <w:ind w:firstLine="480" w:firstLineChars="200"/>
        <w:rPr>
          <w:rFonts w:ascii="宋体" w:hAnsi="宋体"/>
          <w:sz w:val="24"/>
        </w:rPr>
      </w:pPr>
      <w:r>
        <w:rPr>
          <w:rFonts w:hint="eastAsia" w:ascii="宋体" w:hAnsi="宋体"/>
          <w:sz w:val="24"/>
        </w:rPr>
        <w:t>乙方：</w:t>
      </w:r>
    </w:p>
    <w:p w14:paraId="559098E2">
      <w:pPr>
        <w:spacing w:line="360" w:lineRule="exact"/>
        <w:ind w:left="279" w:leftChars="133" w:firstLine="480" w:firstLineChars="200"/>
        <w:rPr>
          <w:rFonts w:ascii="宋体" w:hAnsi="宋体"/>
          <w:sz w:val="24"/>
        </w:rPr>
      </w:pPr>
    </w:p>
    <w:p w14:paraId="0D838CE1">
      <w:pPr>
        <w:spacing w:line="360" w:lineRule="exact"/>
        <w:ind w:left="279" w:leftChars="133" w:firstLine="480" w:firstLineChars="200"/>
        <w:rPr>
          <w:rFonts w:ascii="宋体" w:hAnsi="宋体"/>
          <w:sz w:val="24"/>
        </w:rPr>
      </w:pPr>
      <w:r>
        <w:rPr>
          <w:rFonts w:hint="eastAsia" w:ascii="宋体" w:hAnsi="宋体"/>
          <w:sz w:val="24"/>
        </w:rPr>
        <w:t>甲乙双方根据</w:t>
      </w:r>
      <w:r>
        <w:rPr>
          <w:rFonts w:ascii="宋体" w:hAnsi="宋体"/>
          <w:sz w:val="24"/>
        </w:rPr>
        <w:t>20</w:t>
      </w:r>
      <w:r>
        <w:rPr>
          <w:rFonts w:hint="eastAsia" w:ascii="宋体" w:hAnsi="宋体"/>
          <w:sz w:val="24"/>
        </w:rPr>
        <w:t>2</w:t>
      </w:r>
      <w:r>
        <w:rPr>
          <w:rFonts w:hint="eastAsia" w:ascii="宋体" w:hAnsi="宋体"/>
          <w:sz w:val="24"/>
          <w:lang w:val="en-US" w:eastAsia="zh-CN"/>
        </w:rPr>
        <w:t>5</w:t>
      </w:r>
      <w:r>
        <w:rPr>
          <w:rFonts w:hint="eastAsia" w:ascii="宋体" w:hAnsi="宋体"/>
          <w:sz w:val="24"/>
        </w:rPr>
        <w:t>年月  日</w:t>
      </w:r>
      <w:r>
        <w:rPr>
          <w:rFonts w:hint="eastAsia" w:ascii="宋体" w:hAnsi="宋体"/>
          <w:bCs/>
          <w:sz w:val="24"/>
        </w:rPr>
        <w:t>202</w:t>
      </w:r>
      <w:r>
        <w:rPr>
          <w:rFonts w:hint="eastAsia" w:ascii="宋体" w:hAnsi="宋体"/>
          <w:bCs/>
          <w:sz w:val="24"/>
          <w:lang w:val="en-US" w:eastAsia="zh-CN"/>
        </w:rPr>
        <w:t>5</w:t>
      </w:r>
      <w:r>
        <w:rPr>
          <w:rFonts w:hint="eastAsia" w:ascii="宋体" w:hAnsi="宋体"/>
          <w:bCs/>
          <w:sz w:val="24"/>
        </w:rPr>
        <w:t>年               项目</w:t>
      </w:r>
      <w:r>
        <w:rPr>
          <w:rFonts w:hint="eastAsia" w:ascii="宋体" w:hAnsi="宋体"/>
          <w:sz w:val="24"/>
        </w:rPr>
        <w:t>（招标编号）</w:t>
      </w:r>
      <w:r>
        <w:rPr>
          <w:rFonts w:hint="eastAsia" w:ascii="宋体" w:hAnsi="宋体"/>
          <w:bCs/>
          <w:sz w:val="24"/>
        </w:rPr>
        <w:t>招标</w:t>
      </w:r>
      <w:r>
        <w:rPr>
          <w:rFonts w:hint="eastAsia" w:ascii="宋体" w:hAnsi="宋体"/>
          <w:sz w:val="24"/>
        </w:rPr>
        <w:t>采购评标的结果和“采购文件”的要求，并经双方协调一致，达成购销合同：</w:t>
      </w:r>
    </w:p>
    <w:p w14:paraId="1AE16066">
      <w:pPr>
        <w:spacing w:line="360" w:lineRule="exact"/>
        <w:ind w:firstLine="480" w:firstLineChars="200"/>
        <w:rPr>
          <w:rFonts w:ascii="宋体" w:hAnsi="宋体"/>
          <w:sz w:val="24"/>
        </w:rPr>
      </w:pPr>
    </w:p>
    <w:p w14:paraId="65C8EED3">
      <w:pPr>
        <w:spacing w:line="360" w:lineRule="exact"/>
        <w:ind w:firstLine="480" w:firstLineChars="200"/>
        <w:rPr>
          <w:rFonts w:ascii="宋体" w:hAnsi="宋体"/>
          <w:sz w:val="24"/>
        </w:rPr>
      </w:pPr>
      <w:r>
        <w:rPr>
          <w:rFonts w:hint="eastAsia" w:ascii="宋体" w:hAnsi="宋体"/>
          <w:sz w:val="24"/>
        </w:rPr>
        <w:t>一、合同文件</w:t>
      </w:r>
    </w:p>
    <w:p w14:paraId="32359519">
      <w:pPr>
        <w:spacing w:line="360" w:lineRule="exact"/>
        <w:ind w:firstLine="960" w:firstLineChars="400"/>
        <w:rPr>
          <w:rFonts w:ascii="宋体" w:hAnsi="宋体"/>
          <w:sz w:val="24"/>
        </w:rPr>
      </w:pPr>
      <w:r>
        <w:rPr>
          <w:rFonts w:hint="eastAsia" w:ascii="宋体" w:hAnsi="宋体"/>
          <w:sz w:val="24"/>
        </w:rPr>
        <w:t>本合同所附下列文件是构成本合同不可分割的部分：</w:t>
      </w:r>
    </w:p>
    <w:p w14:paraId="735A320B">
      <w:pPr>
        <w:spacing w:line="360" w:lineRule="exact"/>
        <w:ind w:firstLine="960" w:firstLineChars="400"/>
        <w:rPr>
          <w:rFonts w:ascii="宋体" w:hAnsi="宋体"/>
          <w:sz w:val="24"/>
        </w:rPr>
      </w:pPr>
      <w:r>
        <w:rPr>
          <w:rFonts w:hint="eastAsia" w:ascii="宋体" w:hAnsi="宋体"/>
          <w:sz w:val="24"/>
        </w:rPr>
        <w:t>采购文件合同条款</w:t>
      </w:r>
    </w:p>
    <w:p w14:paraId="72AB6CE1">
      <w:pPr>
        <w:spacing w:line="360" w:lineRule="exact"/>
        <w:ind w:firstLine="960" w:firstLineChars="400"/>
        <w:rPr>
          <w:rFonts w:ascii="宋体" w:hAnsi="宋体"/>
          <w:sz w:val="24"/>
        </w:rPr>
      </w:pPr>
      <w:r>
        <w:rPr>
          <w:rFonts w:hint="eastAsia" w:ascii="宋体" w:hAnsi="宋体"/>
          <w:sz w:val="24"/>
        </w:rPr>
        <w:t>投标人提交的投标函和投标报价表</w:t>
      </w:r>
    </w:p>
    <w:p w14:paraId="3D57BEEB">
      <w:pPr>
        <w:spacing w:line="360" w:lineRule="exact"/>
        <w:ind w:firstLine="960" w:firstLineChars="400"/>
        <w:rPr>
          <w:rFonts w:ascii="宋体" w:hAnsi="宋体"/>
          <w:sz w:val="24"/>
        </w:rPr>
      </w:pPr>
      <w:r>
        <w:rPr>
          <w:rFonts w:hint="eastAsia" w:ascii="宋体" w:hAnsi="宋体"/>
          <w:sz w:val="24"/>
        </w:rPr>
        <w:t>招标采购成交品目清单</w:t>
      </w:r>
    </w:p>
    <w:p w14:paraId="6D25EAFB">
      <w:pPr>
        <w:spacing w:line="360" w:lineRule="exact"/>
        <w:ind w:firstLine="960" w:firstLineChars="400"/>
        <w:rPr>
          <w:rFonts w:ascii="宋体" w:hAnsi="宋体"/>
          <w:sz w:val="24"/>
        </w:rPr>
      </w:pPr>
      <w:r>
        <w:rPr>
          <w:rFonts w:hint="eastAsia" w:ascii="宋体" w:hAnsi="宋体"/>
          <w:sz w:val="24"/>
        </w:rPr>
        <w:t>服务要求</w:t>
      </w:r>
    </w:p>
    <w:p w14:paraId="65234E89">
      <w:pPr>
        <w:spacing w:line="360" w:lineRule="exact"/>
        <w:ind w:firstLine="960" w:firstLineChars="400"/>
        <w:rPr>
          <w:rFonts w:ascii="宋体" w:hAnsi="宋体"/>
          <w:sz w:val="24"/>
        </w:rPr>
      </w:pPr>
      <w:r>
        <w:rPr>
          <w:rFonts w:hint="eastAsia" w:ascii="宋体" w:hAnsi="宋体"/>
          <w:sz w:val="24"/>
        </w:rPr>
        <w:t>规格响应表（如果有的话）</w:t>
      </w:r>
    </w:p>
    <w:p w14:paraId="2EA87D03">
      <w:pPr>
        <w:spacing w:line="360" w:lineRule="exact"/>
        <w:ind w:firstLine="960" w:firstLineChars="400"/>
        <w:rPr>
          <w:rFonts w:ascii="宋体" w:hAnsi="宋体"/>
          <w:sz w:val="24"/>
        </w:rPr>
      </w:pPr>
      <w:r>
        <w:rPr>
          <w:rFonts w:hint="eastAsia" w:ascii="宋体" w:hAnsi="宋体"/>
          <w:sz w:val="24"/>
        </w:rPr>
        <w:t>成交通知书</w:t>
      </w:r>
    </w:p>
    <w:p w14:paraId="7AD838DF">
      <w:pPr>
        <w:spacing w:line="360" w:lineRule="exact"/>
        <w:ind w:firstLine="480" w:firstLineChars="200"/>
        <w:rPr>
          <w:rFonts w:ascii="宋体" w:hAnsi="宋体"/>
          <w:sz w:val="24"/>
        </w:rPr>
      </w:pPr>
    </w:p>
    <w:p w14:paraId="2F2AABBE">
      <w:pPr>
        <w:spacing w:line="360" w:lineRule="exact"/>
        <w:ind w:firstLine="480" w:firstLineChars="200"/>
        <w:rPr>
          <w:rFonts w:ascii="宋体" w:hAnsi="宋体"/>
          <w:sz w:val="24"/>
        </w:rPr>
      </w:pPr>
      <w:r>
        <w:rPr>
          <w:rFonts w:hint="eastAsia" w:ascii="宋体" w:hAnsi="宋体"/>
          <w:sz w:val="24"/>
        </w:rPr>
        <w:t>二、服务内容：</w:t>
      </w:r>
    </w:p>
    <w:p w14:paraId="1089B6B3">
      <w:pPr>
        <w:spacing w:line="360" w:lineRule="exact"/>
        <w:ind w:firstLine="480" w:firstLineChars="200"/>
        <w:rPr>
          <w:rFonts w:ascii="宋体" w:hAnsi="宋体"/>
          <w:sz w:val="24"/>
        </w:rPr>
      </w:pP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4536"/>
        <w:gridCol w:w="1612"/>
        <w:gridCol w:w="2464"/>
      </w:tblGrid>
      <w:tr w14:paraId="1B882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ign w:val="center"/>
          </w:tcPr>
          <w:p w14:paraId="57C4F018">
            <w:pPr>
              <w:spacing w:line="360" w:lineRule="exact"/>
              <w:jc w:val="center"/>
              <w:rPr>
                <w:rFonts w:ascii="宋体" w:hAnsi="宋体"/>
                <w:sz w:val="24"/>
              </w:rPr>
            </w:pPr>
            <w:r>
              <w:rPr>
                <w:rFonts w:hint="eastAsia" w:ascii="宋体" w:hAnsi="宋体"/>
                <w:sz w:val="24"/>
              </w:rPr>
              <w:t>序号</w:t>
            </w:r>
          </w:p>
        </w:tc>
        <w:tc>
          <w:tcPr>
            <w:tcW w:w="4536" w:type="dxa"/>
            <w:noWrap/>
            <w:vAlign w:val="center"/>
          </w:tcPr>
          <w:p w14:paraId="14192B68">
            <w:pPr>
              <w:spacing w:line="360" w:lineRule="exact"/>
              <w:jc w:val="center"/>
              <w:rPr>
                <w:rFonts w:ascii="宋体" w:hAnsi="宋体"/>
                <w:sz w:val="24"/>
              </w:rPr>
            </w:pPr>
            <w:r>
              <w:rPr>
                <w:rFonts w:hint="eastAsia" w:ascii="宋体" w:hAnsi="宋体"/>
                <w:sz w:val="24"/>
              </w:rPr>
              <w:t>项目名称</w:t>
            </w:r>
          </w:p>
        </w:tc>
        <w:tc>
          <w:tcPr>
            <w:tcW w:w="1612" w:type="dxa"/>
            <w:noWrap/>
            <w:vAlign w:val="center"/>
          </w:tcPr>
          <w:p w14:paraId="3154EFCA">
            <w:pPr>
              <w:spacing w:line="360" w:lineRule="exact"/>
              <w:jc w:val="center"/>
              <w:rPr>
                <w:rFonts w:ascii="宋体" w:hAnsi="宋体"/>
                <w:sz w:val="24"/>
              </w:rPr>
            </w:pPr>
            <w:r>
              <w:rPr>
                <w:rFonts w:hint="eastAsia" w:ascii="宋体" w:hAnsi="宋体"/>
                <w:sz w:val="24"/>
              </w:rPr>
              <w:t>金额</w:t>
            </w:r>
          </w:p>
        </w:tc>
        <w:tc>
          <w:tcPr>
            <w:tcW w:w="2464" w:type="dxa"/>
            <w:noWrap/>
            <w:vAlign w:val="center"/>
          </w:tcPr>
          <w:p w14:paraId="4C212972">
            <w:pPr>
              <w:spacing w:line="360" w:lineRule="exact"/>
              <w:jc w:val="center"/>
              <w:rPr>
                <w:rFonts w:ascii="宋体" w:hAnsi="宋体"/>
                <w:sz w:val="24"/>
              </w:rPr>
            </w:pPr>
            <w:r>
              <w:rPr>
                <w:rFonts w:hint="eastAsia" w:ascii="宋体" w:hAnsi="宋体"/>
                <w:sz w:val="24"/>
              </w:rPr>
              <w:t>服务期限</w:t>
            </w:r>
          </w:p>
        </w:tc>
      </w:tr>
      <w:tr w14:paraId="7F76A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tcPr>
          <w:p w14:paraId="44EFFA50">
            <w:pPr>
              <w:spacing w:line="360" w:lineRule="exact"/>
              <w:rPr>
                <w:rFonts w:ascii="宋体" w:hAnsi="宋体"/>
                <w:sz w:val="24"/>
              </w:rPr>
            </w:pPr>
          </w:p>
        </w:tc>
        <w:tc>
          <w:tcPr>
            <w:tcW w:w="4536" w:type="dxa"/>
            <w:noWrap/>
          </w:tcPr>
          <w:p w14:paraId="0B773E53">
            <w:pPr>
              <w:spacing w:line="360" w:lineRule="exact"/>
              <w:rPr>
                <w:rFonts w:ascii="宋体" w:hAnsi="宋体"/>
                <w:sz w:val="24"/>
              </w:rPr>
            </w:pPr>
          </w:p>
        </w:tc>
        <w:tc>
          <w:tcPr>
            <w:tcW w:w="1612" w:type="dxa"/>
            <w:noWrap/>
          </w:tcPr>
          <w:p w14:paraId="12DDE047">
            <w:pPr>
              <w:spacing w:line="360" w:lineRule="exact"/>
              <w:rPr>
                <w:rFonts w:ascii="宋体" w:hAnsi="宋体"/>
                <w:sz w:val="24"/>
              </w:rPr>
            </w:pPr>
          </w:p>
        </w:tc>
        <w:tc>
          <w:tcPr>
            <w:tcW w:w="2464" w:type="dxa"/>
            <w:noWrap/>
          </w:tcPr>
          <w:p w14:paraId="34BF38C1">
            <w:pPr>
              <w:spacing w:line="360" w:lineRule="exact"/>
              <w:rPr>
                <w:rFonts w:ascii="宋体" w:hAnsi="宋体"/>
                <w:sz w:val="24"/>
              </w:rPr>
            </w:pPr>
          </w:p>
        </w:tc>
      </w:tr>
      <w:tr w14:paraId="75D0C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tcPr>
          <w:p w14:paraId="72E5FE55">
            <w:pPr>
              <w:spacing w:line="360" w:lineRule="exact"/>
              <w:rPr>
                <w:rFonts w:ascii="宋体" w:hAnsi="宋体"/>
                <w:sz w:val="24"/>
              </w:rPr>
            </w:pPr>
          </w:p>
        </w:tc>
        <w:tc>
          <w:tcPr>
            <w:tcW w:w="4536" w:type="dxa"/>
            <w:noWrap/>
          </w:tcPr>
          <w:p w14:paraId="7A945379">
            <w:pPr>
              <w:spacing w:line="360" w:lineRule="exact"/>
              <w:rPr>
                <w:rFonts w:ascii="宋体" w:hAnsi="宋体"/>
                <w:sz w:val="24"/>
              </w:rPr>
            </w:pPr>
            <w:r>
              <w:rPr>
                <w:rFonts w:hint="eastAsia" w:ascii="宋体" w:hAnsi="宋体"/>
                <w:sz w:val="24"/>
              </w:rPr>
              <w:t>合计</w:t>
            </w:r>
          </w:p>
        </w:tc>
        <w:tc>
          <w:tcPr>
            <w:tcW w:w="4076" w:type="dxa"/>
            <w:gridSpan w:val="2"/>
            <w:noWrap/>
          </w:tcPr>
          <w:p w14:paraId="2F6E57C9">
            <w:pPr>
              <w:spacing w:line="360" w:lineRule="exact"/>
              <w:rPr>
                <w:rFonts w:ascii="宋体" w:hAnsi="宋体"/>
                <w:sz w:val="24"/>
              </w:rPr>
            </w:pPr>
          </w:p>
        </w:tc>
      </w:tr>
      <w:tr w14:paraId="7D254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4"/>
            <w:noWrap/>
          </w:tcPr>
          <w:p w14:paraId="2E4DEC20">
            <w:pPr>
              <w:spacing w:line="360" w:lineRule="exact"/>
              <w:rPr>
                <w:rFonts w:ascii="宋体" w:hAnsi="宋体"/>
                <w:sz w:val="24"/>
              </w:rPr>
            </w:pPr>
            <w:r>
              <w:rPr>
                <w:rFonts w:hint="eastAsia" w:ascii="宋体" w:hAnsi="宋体"/>
                <w:sz w:val="24"/>
              </w:rPr>
              <w:t>项目地点：</w:t>
            </w:r>
          </w:p>
          <w:p w14:paraId="7EEB3164">
            <w:pPr>
              <w:spacing w:line="360" w:lineRule="exact"/>
              <w:rPr>
                <w:rFonts w:ascii="宋体" w:hAnsi="宋体"/>
                <w:sz w:val="24"/>
              </w:rPr>
            </w:pPr>
            <w:r>
              <w:rPr>
                <w:rFonts w:hint="eastAsia" w:ascii="宋体" w:hAnsi="宋体"/>
                <w:sz w:val="24"/>
              </w:rPr>
              <w:t>投标报价总计：</w:t>
            </w:r>
          </w:p>
          <w:p w14:paraId="4A9D6BC0">
            <w:pPr>
              <w:spacing w:line="360" w:lineRule="exact"/>
              <w:rPr>
                <w:rFonts w:ascii="宋体" w:hAnsi="宋体"/>
                <w:sz w:val="24"/>
              </w:rPr>
            </w:pPr>
            <w:r>
              <w:rPr>
                <w:rFonts w:hint="eastAsia" w:ascii="宋体" w:hAnsi="宋体"/>
                <w:sz w:val="24"/>
              </w:rPr>
              <w:t>大写：</w:t>
            </w:r>
          </w:p>
        </w:tc>
      </w:tr>
    </w:tbl>
    <w:p w14:paraId="4D26ED89">
      <w:pPr>
        <w:numPr>
          <w:ilvl w:val="0"/>
          <w:numId w:val="0"/>
        </w:numPr>
        <w:spacing w:line="360" w:lineRule="exact"/>
        <w:ind w:firstLine="480" w:firstLineChars="200"/>
        <w:rPr>
          <w:rFonts w:asciiTheme="minorEastAsia" w:hAnsiTheme="minorEastAsia" w:eastAsiaTheme="minorEastAsia"/>
          <w:sz w:val="24"/>
        </w:rPr>
      </w:pPr>
      <w:r>
        <w:rPr>
          <w:rFonts w:hint="eastAsia" w:cs="Times New Roman" w:asciiTheme="minorEastAsia" w:hAnsiTheme="minorEastAsia" w:eastAsiaTheme="minorEastAsia"/>
          <w:kern w:val="2"/>
          <w:sz w:val="24"/>
          <w:szCs w:val="24"/>
          <w:lang w:val="en-US" w:eastAsia="zh-CN" w:bidi="ar-SA"/>
        </w:rPr>
        <w:t>三、</w:t>
      </w:r>
      <w:r>
        <w:rPr>
          <w:rFonts w:hint="eastAsia" w:asciiTheme="minorEastAsia" w:hAnsiTheme="minorEastAsia" w:eastAsiaTheme="minorEastAsia"/>
          <w:sz w:val="24"/>
        </w:rPr>
        <w:t>付款时间、方式及条件：</w:t>
      </w:r>
    </w:p>
    <w:p w14:paraId="5CC0B16F">
      <w:pPr>
        <w:spacing w:line="360" w:lineRule="exact"/>
        <w:ind w:firstLine="480" w:firstLineChars="200"/>
        <w:rPr>
          <w:rFonts w:ascii="宋体" w:hAnsi="宋体"/>
          <w:sz w:val="24"/>
        </w:rPr>
      </w:pPr>
      <w:r>
        <w:rPr>
          <w:rFonts w:hint="eastAsia" w:asciiTheme="minorEastAsia" w:hAnsiTheme="minorEastAsia" w:eastAsiaTheme="minorEastAsia"/>
          <w:sz w:val="24"/>
          <w:lang w:val="en"/>
        </w:rPr>
        <w:t>付款方式：</w:t>
      </w:r>
      <w:r>
        <w:rPr>
          <w:rFonts w:hint="eastAsia" w:asciiTheme="minorEastAsia" w:hAnsiTheme="minorEastAsia"/>
          <w:color w:val="FF0000"/>
          <w:sz w:val="24"/>
          <w:lang w:val="en"/>
        </w:rPr>
        <w:t>本项目合同签订后，甲方凭乙方开具的正式有效发票，在10个工作日内向乙方支付合同总金额的50%的首付款</w:t>
      </w:r>
      <w:r>
        <w:rPr>
          <w:rFonts w:hint="eastAsia" w:asciiTheme="minorEastAsia" w:hAnsiTheme="minorEastAsia" w:eastAsiaTheme="minorEastAsia"/>
          <w:sz w:val="24"/>
          <w:lang w:val="en"/>
        </w:rPr>
        <w:t>；AI课堂循证软硬件及录播设备完成安装调试后，甲方应在 10 个工作日内，凭乙方开具的合法有效发票且提供合同总金额 5% 的银行质保函，支付合同总金额剩余 50% 款项，质保期满且完成服务内容后，质保函自动失效。</w:t>
      </w:r>
      <w:r>
        <w:rPr>
          <w:rFonts w:hint="eastAsia" w:ascii="宋体" w:hAnsi="宋体"/>
          <w:sz w:val="24"/>
        </w:rPr>
        <w:t>五、本合同发生争议产生的诉讼，由合同签订所在地人民法院管辖。</w:t>
      </w:r>
    </w:p>
    <w:p w14:paraId="4E8004D6">
      <w:pPr>
        <w:spacing w:line="360" w:lineRule="exact"/>
        <w:ind w:firstLine="480" w:firstLineChars="200"/>
        <w:rPr>
          <w:rFonts w:ascii="宋体" w:hAnsi="宋体"/>
          <w:sz w:val="24"/>
        </w:rPr>
      </w:pPr>
      <w:r>
        <w:rPr>
          <w:rFonts w:hint="eastAsia" w:ascii="宋体" w:hAnsi="宋体"/>
          <w:sz w:val="24"/>
          <w:lang w:val="en-US" w:eastAsia="zh-CN"/>
        </w:rPr>
        <w:t>四</w:t>
      </w:r>
      <w:r>
        <w:rPr>
          <w:rFonts w:hint="eastAsia" w:ascii="宋体" w:hAnsi="宋体"/>
          <w:sz w:val="24"/>
        </w:rPr>
        <w:t>、本合同发生争议产生的诉讼，由合同签订所在地人民法院管辖。</w:t>
      </w:r>
    </w:p>
    <w:p w14:paraId="3B53C833">
      <w:pPr>
        <w:spacing w:line="360" w:lineRule="exact"/>
        <w:ind w:firstLine="480" w:firstLineChars="200"/>
        <w:rPr>
          <w:rFonts w:ascii="宋体" w:hAnsi="宋体"/>
          <w:sz w:val="24"/>
        </w:rPr>
      </w:pPr>
      <w:r>
        <w:rPr>
          <w:rFonts w:hint="eastAsia" w:ascii="宋体" w:hAnsi="宋体"/>
          <w:sz w:val="24"/>
          <w:lang w:val="en-US" w:eastAsia="zh-CN"/>
        </w:rPr>
        <w:t>五</w:t>
      </w:r>
      <w:r>
        <w:rPr>
          <w:rFonts w:hint="eastAsia" w:ascii="宋体" w:hAnsi="宋体"/>
          <w:sz w:val="24"/>
        </w:rPr>
        <w:t>、本合同壹式叁份，买、卖、招标机构三方各执壹份，均具同等效力。</w:t>
      </w:r>
    </w:p>
    <w:p w14:paraId="7522BD53">
      <w:pPr>
        <w:spacing w:line="360" w:lineRule="exact"/>
        <w:ind w:firstLine="480" w:firstLineChars="200"/>
        <w:rPr>
          <w:rFonts w:ascii="宋体" w:hAnsi="宋体"/>
          <w:sz w:val="24"/>
        </w:rPr>
      </w:pPr>
      <w:r>
        <w:rPr>
          <w:rFonts w:hint="eastAsia" w:ascii="宋体" w:hAnsi="宋体"/>
          <w:sz w:val="24"/>
          <w:lang w:val="en-US" w:eastAsia="zh-CN"/>
        </w:rPr>
        <w:t>六</w:t>
      </w:r>
      <w:r>
        <w:rPr>
          <w:rFonts w:hint="eastAsia" w:ascii="宋体" w:hAnsi="宋体"/>
          <w:sz w:val="24"/>
        </w:rPr>
        <w:t>、本合同经甲、乙、鉴证三方签字、盖章并后，合同即生效。</w:t>
      </w:r>
    </w:p>
    <w:p w14:paraId="304D0127">
      <w:pPr>
        <w:spacing w:line="360" w:lineRule="exact"/>
        <w:ind w:firstLine="480" w:firstLineChars="200"/>
        <w:rPr>
          <w:rFonts w:ascii="宋体" w:hAnsi="宋体"/>
          <w:sz w:val="24"/>
        </w:rPr>
      </w:pPr>
      <w:r>
        <w:rPr>
          <w:rFonts w:hint="eastAsia" w:ascii="宋体" w:hAnsi="宋体"/>
          <w:sz w:val="24"/>
          <w:lang w:val="en-US" w:eastAsia="zh-CN"/>
        </w:rPr>
        <w:t>七</w:t>
      </w:r>
      <w:r>
        <w:rPr>
          <w:rFonts w:hint="eastAsia" w:ascii="宋体" w:hAnsi="宋体"/>
          <w:sz w:val="24"/>
        </w:rPr>
        <w:t>、甲乙双方应当自成交通知书发出之日起30日内，按照采购文件和成交人响应文件的规定，双方签订书面合同。如超过期限未签合同，应重新招标或顺延下一成交候选人。</w:t>
      </w:r>
    </w:p>
    <w:p w14:paraId="2B601325">
      <w:pPr>
        <w:pStyle w:val="18"/>
        <w:rPr>
          <w:rFonts w:ascii="宋体" w:hAnsi="宋体"/>
        </w:rPr>
      </w:pPr>
    </w:p>
    <w:p w14:paraId="765ECA47">
      <w:pPr>
        <w:pStyle w:val="18"/>
        <w:rPr>
          <w:rFonts w:ascii="宋体" w:hAnsi="宋体"/>
        </w:rPr>
      </w:pPr>
    </w:p>
    <w:p w14:paraId="0F32D945">
      <w:pPr>
        <w:spacing w:line="400" w:lineRule="exact"/>
        <w:ind w:firstLine="628" w:firstLineChars="262"/>
        <w:rPr>
          <w:rFonts w:ascii="宋体" w:hAnsi="宋体"/>
          <w:sz w:val="24"/>
        </w:rPr>
      </w:pPr>
      <w:r>
        <w:rPr>
          <w:rFonts w:hint="eastAsia" w:ascii="宋体" w:hAnsi="宋体"/>
          <w:sz w:val="24"/>
        </w:rPr>
        <w:t>附：成交通知书、成交清单</w:t>
      </w:r>
    </w:p>
    <w:p w14:paraId="26C5C74F">
      <w:pPr>
        <w:spacing w:line="400" w:lineRule="exact"/>
        <w:rPr>
          <w:rFonts w:ascii="宋体" w:hAnsi="宋体"/>
          <w:sz w:val="24"/>
        </w:rPr>
      </w:pPr>
    </w:p>
    <w:p w14:paraId="3BB1F58F">
      <w:pPr>
        <w:spacing w:line="400" w:lineRule="exact"/>
        <w:rPr>
          <w:rFonts w:ascii="宋体" w:hAnsi="宋体"/>
          <w:sz w:val="24"/>
        </w:rPr>
      </w:pPr>
    </w:p>
    <w:p w14:paraId="301DF611">
      <w:pPr>
        <w:spacing w:line="400" w:lineRule="exact"/>
        <w:rPr>
          <w:rFonts w:ascii="宋体" w:hAnsi="宋体"/>
          <w:sz w:val="24"/>
        </w:rPr>
      </w:pPr>
    </w:p>
    <w:p w14:paraId="4E61AB29">
      <w:pPr>
        <w:spacing w:line="400" w:lineRule="exact"/>
        <w:ind w:firstLine="523" w:firstLineChars="218"/>
        <w:rPr>
          <w:rFonts w:ascii="宋体" w:hAnsi="宋体"/>
          <w:sz w:val="24"/>
        </w:rPr>
      </w:pPr>
    </w:p>
    <w:p w14:paraId="39BD4703">
      <w:pPr>
        <w:spacing w:line="400" w:lineRule="exact"/>
        <w:ind w:firstLine="523" w:firstLineChars="218"/>
        <w:rPr>
          <w:rFonts w:ascii="宋体" w:hAnsi="宋体"/>
          <w:sz w:val="24"/>
        </w:rPr>
      </w:pPr>
      <w:r>
        <w:rPr>
          <w:rFonts w:hint="eastAsia" w:ascii="宋体" w:hAnsi="宋体"/>
          <w:sz w:val="24"/>
        </w:rPr>
        <w:t xml:space="preserve">甲方：                            乙方： </w:t>
      </w:r>
    </w:p>
    <w:p w14:paraId="43EB12B4">
      <w:pPr>
        <w:spacing w:line="400" w:lineRule="exact"/>
        <w:ind w:firstLine="523" w:firstLineChars="218"/>
        <w:rPr>
          <w:rFonts w:ascii="宋体" w:hAnsi="宋体"/>
          <w:sz w:val="24"/>
        </w:rPr>
      </w:pPr>
      <w:r>
        <w:rPr>
          <w:rFonts w:hint="eastAsia" w:ascii="宋体" w:hAnsi="宋体"/>
          <w:sz w:val="24"/>
        </w:rPr>
        <w:t>地址：                            地址：</w:t>
      </w:r>
    </w:p>
    <w:p w14:paraId="791B2D28">
      <w:pPr>
        <w:spacing w:line="400" w:lineRule="exact"/>
        <w:ind w:firstLine="523" w:firstLineChars="218"/>
        <w:rPr>
          <w:rFonts w:ascii="宋体" w:hAnsi="宋体"/>
          <w:sz w:val="24"/>
        </w:rPr>
      </w:pPr>
      <w:r>
        <w:rPr>
          <w:rFonts w:hint="eastAsia" w:ascii="宋体" w:hAnsi="宋体"/>
          <w:sz w:val="24"/>
        </w:rPr>
        <w:t>法定代表人：                      法定代表人：</w:t>
      </w:r>
    </w:p>
    <w:p w14:paraId="4467AF0B">
      <w:pPr>
        <w:spacing w:line="400" w:lineRule="exact"/>
        <w:ind w:firstLine="523" w:firstLineChars="218"/>
        <w:rPr>
          <w:rFonts w:ascii="宋体" w:hAnsi="宋体"/>
          <w:sz w:val="24"/>
        </w:rPr>
      </w:pPr>
      <w:r>
        <w:rPr>
          <w:rFonts w:hint="eastAsia" w:ascii="宋体" w:hAnsi="宋体"/>
          <w:sz w:val="24"/>
        </w:rPr>
        <w:t>委托代理人：                      委托代理人：</w:t>
      </w:r>
    </w:p>
    <w:p w14:paraId="7DDE6C5F">
      <w:pPr>
        <w:spacing w:line="400" w:lineRule="exact"/>
        <w:ind w:firstLine="523" w:firstLineChars="218"/>
        <w:rPr>
          <w:rFonts w:ascii="宋体" w:hAnsi="宋体"/>
          <w:sz w:val="24"/>
        </w:rPr>
      </w:pPr>
      <w:r>
        <w:rPr>
          <w:rFonts w:hint="eastAsia"/>
          <w:sz w:val="24"/>
        </w:rPr>
        <w:t>使用单位确认签名：</w:t>
      </w:r>
    </w:p>
    <w:p w14:paraId="4EEA11E6">
      <w:pPr>
        <w:spacing w:line="400" w:lineRule="exact"/>
        <w:ind w:firstLine="523" w:firstLineChars="218"/>
        <w:rPr>
          <w:rFonts w:ascii="宋体" w:hAnsi="宋体"/>
          <w:sz w:val="24"/>
        </w:rPr>
      </w:pPr>
      <w:r>
        <w:rPr>
          <w:rFonts w:hint="eastAsia" w:ascii="宋体" w:hAnsi="宋体"/>
          <w:sz w:val="24"/>
        </w:rPr>
        <w:t>电话：                            电话：</w:t>
      </w:r>
    </w:p>
    <w:p w14:paraId="4E00BF43">
      <w:pPr>
        <w:spacing w:line="400" w:lineRule="exact"/>
        <w:ind w:firstLine="523" w:firstLineChars="218"/>
        <w:rPr>
          <w:rFonts w:ascii="宋体" w:hAnsi="宋体"/>
          <w:sz w:val="24"/>
        </w:rPr>
      </w:pPr>
      <w:r>
        <w:rPr>
          <w:rFonts w:hint="eastAsia" w:ascii="宋体" w:hAnsi="宋体"/>
          <w:sz w:val="24"/>
        </w:rPr>
        <w:t xml:space="preserve">开户银行：                        开户银行： </w:t>
      </w:r>
    </w:p>
    <w:p w14:paraId="14BC86C1">
      <w:pPr>
        <w:spacing w:line="400" w:lineRule="exact"/>
        <w:ind w:firstLine="523" w:firstLineChars="218"/>
        <w:rPr>
          <w:rFonts w:ascii="宋体" w:hAnsi="宋体"/>
          <w:sz w:val="24"/>
        </w:rPr>
      </w:pPr>
      <w:r>
        <w:rPr>
          <w:rFonts w:hint="eastAsia" w:ascii="宋体" w:hAnsi="宋体"/>
          <w:sz w:val="24"/>
        </w:rPr>
        <w:t>银行帐号：                        银行帐号：</w:t>
      </w:r>
    </w:p>
    <w:p w14:paraId="49D19FA3">
      <w:pPr>
        <w:spacing w:line="400" w:lineRule="exact"/>
        <w:ind w:firstLine="523" w:firstLineChars="218"/>
        <w:rPr>
          <w:rFonts w:ascii="宋体" w:hAnsi="宋体"/>
          <w:sz w:val="24"/>
        </w:rPr>
      </w:pPr>
      <w:r>
        <w:rPr>
          <w:rFonts w:hint="eastAsia" w:ascii="宋体" w:hAnsi="宋体"/>
          <w:sz w:val="24"/>
        </w:rPr>
        <w:t xml:space="preserve">  年  月  日                        年  月  日</w:t>
      </w:r>
    </w:p>
    <w:p w14:paraId="04A8693C">
      <w:pPr>
        <w:spacing w:line="320" w:lineRule="exact"/>
        <w:rPr>
          <w:sz w:val="24"/>
        </w:rPr>
      </w:pPr>
    </w:p>
    <w:p w14:paraId="07C56C05">
      <w:pPr>
        <w:spacing w:line="320" w:lineRule="exact"/>
        <w:ind w:left="541" w:leftChars="258"/>
        <w:rPr>
          <w:sz w:val="24"/>
        </w:rPr>
      </w:pPr>
      <w:r>
        <w:rPr>
          <w:rFonts w:hint="eastAsia"/>
          <w:sz w:val="24"/>
        </w:rPr>
        <w:t>招标机构：海南省教学仪器设备招标中心有限公司</w:t>
      </w:r>
    </w:p>
    <w:p w14:paraId="207E34D3">
      <w:pPr>
        <w:spacing w:line="320" w:lineRule="exact"/>
        <w:ind w:left="541" w:leftChars="258"/>
        <w:rPr>
          <w:rFonts w:ascii="宋体" w:hAnsi="宋体"/>
          <w:sz w:val="24"/>
        </w:rPr>
      </w:pPr>
      <w:r>
        <w:rPr>
          <w:rFonts w:hint="eastAsia" w:ascii="宋体" w:hAnsi="宋体"/>
          <w:sz w:val="24"/>
        </w:rPr>
        <w:t>地  址：</w:t>
      </w:r>
      <w:r>
        <w:rPr>
          <w:rFonts w:ascii="宋体" w:hAnsi="宋体"/>
          <w:sz w:val="24"/>
        </w:rPr>
        <w:t>海口市</w:t>
      </w:r>
      <w:r>
        <w:rPr>
          <w:rFonts w:hint="eastAsia" w:ascii="宋体" w:hAnsi="宋体"/>
          <w:sz w:val="24"/>
        </w:rPr>
        <w:t>蓝天路西2-8</w:t>
      </w:r>
      <w:r>
        <w:rPr>
          <w:rFonts w:ascii="宋体" w:hAnsi="宋体"/>
          <w:sz w:val="24"/>
        </w:rPr>
        <w:t>号</w:t>
      </w:r>
    </w:p>
    <w:p w14:paraId="3EB1FD73">
      <w:pPr>
        <w:spacing w:line="320" w:lineRule="exact"/>
        <w:ind w:left="541" w:leftChars="258"/>
        <w:rPr>
          <w:rFonts w:ascii="宋体" w:hAnsi="宋体"/>
          <w:sz w:val="24"/>
        </w:rPr>
      </w:pPr>
      <w:r>
        <w:rPr>
          <w:rFonts w:hint="eastAsia" w:ascii="宋体" w:hAnsi="宋体"/>
          <w:sz w:val="24"/>
        </w:rPr>
        <w:t>电  话：0898－66757906</w:t>
      </w:r>
    </w:p>
    <w:p w14:paraId="0A607E4C">
      <w:pPr>
        <w:spacing w:line="320" w:lineRule="exact"/>
        <w:ind w:left="541" w:leftChars="258"/>
        <w:rPr>
          <w:rFonts w:ascii="宋体" w:hAnsi="宋体"/>
          <w:sz w:val="24"/>
        </w:rPr>
      </w:pPr>
      <w:r>
        <w:rPr>
          <w:rFonts w:hint="eastAsia" w:ascii="宋体" w:hAnsi="宋体"/>
          <w:sz w:val="24"/>
        </w:rPr>
        <w:t>法定或授权代表：</w:t>
      </w:r>
    </w:p>
    <w:p w14:paraId="20AE8692">
      <w:pPr>
        <w:spacing w:line="320" w:lineRule="exact"/>
        <w:ind w:left="541" w:leftChars="258"/>
        <w:rPr>
          <w:rFonts w:ascii="宋体" w:hAnsi="宋体"/>
          <w:sz w:val="24"/>
        </w:rPr>
      </w:pPr>
      <w:r>
        <w:rPr>
          <w:rFonts w:hint="eastAsia" w:ascii="宋体" w:hAnsi="宋体"/>
          <w:sz w:val="24"/>
        </w:rPr>
        <w:t>日期：  年  月  日</w:t>
      </w:r>
    </w:p>
    <w:p w14:paraId="7B499B4B">
      <w:pPr>
        <w:snapToGrid w:val="0"/>
        <w:spacing w:before="19" w:line="340" w:lineRule="exact"/>
        <w:rPr>
          <w:rFonts w:ascii="宋体" w:hAnsi="宋体"/>
          <w:b/>
          <w:szCs w:val="21"/>
        </w:rPr>
      </w:pPr>
    </w:p>
    <w:p w14:paraId="695EA2AC">
      <w:pPr>
        <w:bidi w:val="0"/>
        <w:rPr>
          <w:rFonts w:hint="eastAsia" w:ascii="宋体"/>
          <w:b/>
          <w:bCs/>
          <w:kern w:val="0"/>
          <w:sz w:val="32"/>
          <w:szCs w:val="32"/>
        </w:rPr>
      </w:pPr>
      <w:r>
        <w:rPr>
          <w:rFonts w:hint="eastAsia"/>
        </w:rPr>
        <w:t>采购代理机构声明：本合同标的经采购代理机构依法定程序采购，合同主要条款内容与招响应文件的内容一致。</w:t>
      </w:r>
    </w:p>
    <w:p w14:paraId="771094DC">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hint="eastAsia" w:ascii="宋体"/>
          <w:b/>
          <w:bCs/>
          <w:kern w:val="0"/>
          <w:sz w:val="32"/>
          <w:szCs w:val="32"/>
        </w:rPr>
      </w:pPr>
    </w:p>
    <w:p w14:paraId="2D227463">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outlineLvl w:val="0"/>
        <w:rPr>
          <w:rFonts w:hint="eastAsia" w:ascii="宋体"/>
          <w:b/>
          <w:bCs/>
          <w:kern w:val="0"/>
          <w:sz w:val="32"/>
          <w:szCs w:val="32"/>
        </w:rPr>
      </w:pPr>
    </w:p>
    <w:p w14:paraId="7B443C58">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outlineLvl w:val="0"/>
        <w:rPr>
          <w:rFonts w:hint="eastAsia" w:ascii="宋体"/>
          <w:b/>
          <w:bCs/>
          <w:kern w:val="0"/>
          <w:sz w:val="32"/>
          <w:szCs w:val="32"/>
        </w:rPr>
      </w:pPr>
    </w:p>
    <w:p w14:paraId="29BA27EE">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outlineLvl w:val="0"/>
        <w:rPr>
          <w:rFonts w:hint="eastAsia" w:ascii="宋体"/>
          <w:b/>
          <w:bCs/>
          <w:kern w:val="0"/>
          <w:sz w:val="32"/>
          <w:szCs w:val="32"/>
        </w:rPr>
      </w:pPr>
    </w:p>
    <w:p w14:paraId="7607E151">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outlineLvl w:val="0"/>
        <w:rPr>
          <w:rFonts w:hint="eastAsia" w:ascii="宋体"/>
          <w:b/>
          <w:bCs/>
          <w:kern w:val="0"/>
          <w:sz w:val="32"/>
          <w:szCs w:val="32"/>
        </w:rPr>
      </w:pPr>
    </w:p>
    <w:p w14:paraId="20FB7E04">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outlineLvl w:val="0"/>
        <w:rPr>
          <w:rFonts w:hint="eastAsia" w:ascii="宋体"/>
          <w:b/>
          <w:bCs/>
          <w:kern w:val="0"/>
          <w:sz w:val="32"/>
          <w:szCs w:val="32"/>
        </w:rPr>
      </w:pPr>
    </w:p>
    <w:p w14:paraId="018533B6">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outlineLvl w:val="0"/>
        <w:rPr>
          <w:rFonts w:hint="eastAsia" w:ascii="宋体"/>
          <w:b/>
          <w:bCs/>
          <w:kern w:val="0"/>
          <w:sz w:val="32"/>
          <w:szCs w:val="32"/>
        </w:rPr>
      </w:pPr>
    </w:p>
    <w:p w14:paraId="7DDC0691">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outlineLvl w:val="0"/>
        <w:rPr>
          <w:rFonts w:hint="eastAsia" w:ascii="宋体"/>
          <w:b/>
          <w:bCs/>
          <w:kern w:val="0"/>
          <w:sz w:val="32"/>
          <w:szCs w:val="32"/>
        </w:rPr>
      </w:pPr>
    </w:p>
    <w:p w14:paraId="07D5CBFB">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outlineLvl w:val="0"/>
        <w:rPr>
          <w:rFonts w:hint="eastAsia" w:ascii="宋体"/>
          <w:b/>
          <w:bCs/>
          <w:kern w:val="0"/>
          <w:sz w:val="32"/>
          <w:szCs w:val="32"/>
        </w:rPr>
      </w:pPr>
    </w:p>
    <w:p w14:paraId="78E04589">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outlineLvl w:val="0"/>
        <w:rPr>
          <w:rFonts w:hint="eastAsia" w:ascii="宋体"/>
          <w:b/>
          <w:bCs/>
          <w:kern w:val="0"/>
          <w:sz w:val="32"/>
          <w:szCs w:val="32"/>
        </w:rPr>
      </w:pPr>
    </w:p>
    <w:p w14:paraId="25150021">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outlineLvl w:val="0"/>
        <w:rPr>
          <w:rFonts w:hint="eastAsia" w:ascii="宋体"/>
          <w:b/>
          <w:bCs/>
          <w:kern w:val="0"/>
          <w:sz w:val="32"/>
          <w:szCs w:val="32"/>
        </w:rPr>
      </w:pPr>
    </w:p>
    <w:p w14:paraId="414D5659">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outlineLvl w:val="0"/>
        <w:rPr>
          <w:rFonts w:ascii="宋体"/>
          <w:b/>
          <w:bCs/>
          <w:kern w:val="0"/>
          <w:sz w:val="32"/>
          <w:szCs w:val="32"/>
        </w:rPr>
      </w:pPr>
      <w:r>
        <w:rPr>
          <w:rFonts w:hint="eastAsia" w:ascii="宋体"/>
          <w:b/>
          <w:bCs/>
          <w:kern w:val="0"/>
          <w:sz w:val="32"/>
          <w:szCs w:val="32"/>
        </w:rPr>
        <w:t>第六部分  响应文件格式</w:t>
      </w:r>
    </w:p>
    <w:p w14:paraId="6B6E30B6">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ascii="宋体"/>
          <w:b/>
          <w:bCs/>
          <w:kern w:val="0"/>
          <w:sz w:val="32"/>
          <w:szCs w:val="32"/>
        </w:rPr>
      </w:pPr>
    </w:p>
    <w:p w14:paraId="65869F19">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ascii="宋体"/>
          <w:b/>
          <w:bCs/>
          <w:kern w:val="0"/>
          <w:sz w:val="32"/>
          <w:szCs w:val="32"/>
        </w:rPr>
      </w:pPr>
    </w:p>
    <w:p w14:paraId="061F1F68">
      <w:pPr>
        <w:snapToGrid w:val="0"/>
        <w:spacing w:line="240" w:lineRule="atLeast"/>
        <w:jc w:val="center"/>
        <w:rPr>
          <w:rStyle w:val="63"/>
          <w:rFonts w:hAnsi="宋体"/>
          <w:b/>
          <w:kern w:val="0"/>
          <w:sz w:val="32"/>
          <w:szCs w:val="32"/>
        </w:rPr>
      </w:pPr>
      <w:r>
        <w:rPr>
          <w:rStyle w:val="63"/>
          <w:rFonts w:hAnsi="宋体"/>
          <w:b/>
          <w:kern w:val="0"/>
          <w:sz w:val="32"/>
          <w:szCs w:val="32"/>
        </w:rPr>
        <w:t xml:space="preserve">项目名称： </w:t>
      </w:r>
    </w:p>
    <w:p w14:paraId="65372DD0">
      <w:pPr>
        <w:snapToGrid w:val="0"/>
        <w:spacing w:line="240" w:lineRule="atLeast"/>
        <w:jc w:val="center"/>
        <w:rPr>
          <w:rStyle w:val="63"/>
          <w:rFonts w:hAnsi="宋体"/>
          <w:b/>
          <w:kern w:val="0"/>
          <w:sz w:val="32"/>
          <w:szCs w:val="32"/>
        </w:rPr>
      </w:pPr>
    </w:p>
    <w:p w14:paraId="3511A988">
      <w:pPr>
        <w:snapToGrid w:val="0"/>
        <w:spacing w:line="240" w:lineRule="atLeast"/>
        <w:jc w:val="center"/>
        <w:rPr>
          <w:rStyle w:val="63"/>
          <w:rFonts w:hAnsi="宋体"/>
          <w:b/>
          <w:kern w:val="0"/>
          <w:sz w:val="32"/>
          <w:szCs w:val="32"/>
        </w:rPr>
      </w:pPr>
      <w:r>
        <w:rPr>
          <w:rStyle w:val="63"/>
          <w:rFonts w:hAnsi="宋体"/>
          <w:b/>
          <w:kern w:val="0"/>
          <w:sz w:val="32"/>
          <w:szCs w:val="32"/>
        </w:rPr>
        <w:t>项目编号</w:t>
      </w:r>
      <w:r>
        <w:rPr>
          <w:rStyle w:val="63"/>
          <w:rFonts w:hint="eastAsia" w:hAnsi="宋体"/>
          <w:b/>
          <w:kern w:val="0"/>
          <w:sz w:val="32"/>
          <w:szCs w:val="32"/>
        </w:rPr>
        <w:t>：</w:t>
      </w:r>
    </w:p>
    <w:p w14:paraId="7D428662">
      <w:pPr>
        <w:pStyle w:val="104"/>
        <w:snapToGrid w:val="0"/>
        <w:rPr>
          <w:rStyle w:val="63"/>
          <w:rFonts w:hAnsi="宋体"/>
          <w:b/>
          <w:kern w:val="0"/>
          <w:sz w:val="32"/>
          <w:szCs w:val="32"/>
        </w:rPr>
      </w:pPr>
    </w:p>
    <w:p w14:paraId="28DF769B">
      <w:pPr>
        <w:snapToGrid w:val="0"/>
        <w:spacing w:line="320" w:lineRule="exact"/>
        <w:ind w:right="2278" w:firstLine="3840" w:firstLineChars="1200"/>
        <w:rPr>
          <w:rStyle w:val="63"/>
          <w:rFonts w:hAnsi="宋体"/>
          <w:b/>
          <w:kern w:val="0"/>
          <w:sz w:val="32"/>
          <w:szCs w:val="32"/>
        </w:rPr>
      </w:pPr>
      <w:r>
        <w:rPr>
          <w:rStyle w:val="63"/>
          <w:rFonts w:hint="eastAsia" w:hAnsi="宋体"/>
          <w:b/>
          <w:kern w:val="0"/>
          <w:sz w:val="32"/>
          <w:szCs w:val="32"/>
        </w:rPr>
        <w:t>包号：</w:t>
      </w:r>
    </w:p>
    <w:p w14:paraId="43B5E20F">
      <w:pPr>
        <w:snapToGrid w:val="0"/>
        <w:ind w:right="2279"/>
        <w:rPr>
          <w:rStyle w:val="63"/>
          <w:rFonts w:hAnsi="宋体"/>
          <w:b/>
          <w:kern w:val="0"/>
          <w:sz w:val="32"/>
          <w:szCs w:val="32"/>
        </w:rPr>
      </w:pPr>
    </w:p>
    <w:p w14:paraId="6554D105">
      <w:pPr>
        <w:snapToGrid w:val="0"/>
        <w:ind w:right="2279"/>
        <w:jc w:val="center"/>
        <w:rPr>
          <w:rStyle w:val="63"/>
          <w:rFonts w:hAnsi="宋体"/>
          <w:b/>
          <w:kern w:val="0"/>
          <w:sz w:val="32"/>
          <w:szCs w:val="32"/>
        </w:rPr>
      </w:pPr>
      <w:r>
        <w:rPr>
          <w:rStyle w:val="63"/>
          <w:rFonts w:hAnsi="宋体"/>
          <w:b/>
          <w:kern w:val="0"/>
          <w:sz w:val="32"/>
          <w:szCs w:val="32"/>
        </w:rPr>
        <w:t xml:space="preserve">            响应文件</w:t>
      </w:r>
    </w:p>
    <w:p w14:paraId="43A52D40">
      <w:pPr>
        <w:snapToGrid w:val="0"/>
        <w:spacing w:line="320" w:lineRule="exact"/>
        <w:ind w:right="2278"/>
        <w:rPr>
          <w:rStyle w:val="63"/>
          <w:rFonts w:hAnsi="宋体"/>
          <w:b/>
          <w:sz w:val="30"/>
          <w:szCs w:val="30"/>
        </w:rPr>
      </w:pPr>
    </w:p>
    <w:p w14:paraId="1423735B">
      <w:pPr>
        <w:snapToGrid w:val="0"/>
        <w:spacing w:line="320" w:lineRule="exact"/>
        <w:ind w:right="2278"/>
        <w:rPr>
          <w:rStyle w:val="63"/>
          <w:rFonts w:hAnsi="宋体"/>
          <w:b/>
          <w:sz w:val="30"/>
          <w:szCs w:val="30"/>
        </w:rPr>
      </w:pPr>
    </w:p>
    <w:p w14:paraId="04DF5020">
      <w:pPr>
        <w:snapToGrid w:val="0"/>
        <w:spacing w:line="320" w:lineRule="exact"/>
        <w:ind w:right="2278"/>
        <w:rPr>
          <w:rStyle w:val="63"/>
          <w:rFonts w:hAnsi="宋体"/>
          <w:b/>
          <w:sz w:val="30"/>
          <w:szCs w:val="30"/>
        </w:rPr>
      </w:pPr>
    </w:p>
    <w:p w14:paraId="014ACD2D">
      <w:pPr>
        <w:pStyle w:val="104"/>
      </w:pPr>
    </w:p>
    <w:p w14:paraId="195AF8ED">
      <w:pPr>
        <w:pStyle w:val="104"/>
      </w:pPr>
    </w:p>
    <w:p w14:paraId="1FDF0C3B">
      <w:pPr>
        <w:pStyle w:val="104"/>
      </w:pPr>
    </w:p>
    <w:p w14:paraId="018E4B63">
      <w:pPr>
        <w:snapToGrid w:val="0"/>
        <w:spacing w:line="320" w:lineRule="exact"/>
        <w:ind w:right="2278"/>
        <w:rPr>
          <w:rStyle w:val="63"/>
          <w:rFonts w:hAnsi="宋体"/>
          <w:b/>
          <w:sz w:val="30"/>
          <w:szCs w:val="30"/>
        </w:rPr>
      </w:pPr>
    </w:p>
    <w:p w14:paraId="2B2C2AB0">
      <w:pPr>
        <w:snapToGrid w:val="0"/>
        <w:spacing w:line="320" w:lineRule="exact"/>
        <w:ind w:right="2278"/>
        <w:rPr>
          <w:rStyle w:val="63"/>
          <w:rFonts w:hAnsi="宋体"/>
          <w:b/>
          <w:sz w:val="30"/>
          <w:szCs w:val="30"/>
        </w:rPr>
      </w:pPr>
    </w:p>
    <w:p w14:paraId="3126CA17">
      <w:pPr>
        <w:snapToGrid w:val="0"/>
        <w:spacing w:line="320" w:lineRule="exact"/>
        <w:ind w:right="2278"/>
        <w:rPr>
          <w:rStyle w:val="63"/>
          <w:rFonts w:hAnsi="宋体"/>
          <w:b/>
          <w:sz w:val="30"/>
          <w:szCs w:val="30"/>
        </w:rPr>
      </w:pPr>
    </w:p>
    <w:p w14:paraId="51543D53">
      <w:pPr>
        <w:snapToGrid w:val="0"/>
        <w:spacing w:line="320" w:lineRule="exact"/>
        <w:ind w:right="2278"/>
        <w:rPr>
          <w:rStyle w:val="63"/>
          <w:rFonts w:hAnsi="宋体"/>
          <w:b/>
          <w:sz w:val="30"/>
          <w:szCs w:val="30"/>
        </w:rPr>
      </w:pPr>
    </w:p>
    <w:p w14:paraId="461E3ECC">
      <w:pPr>
        <w:snapToGrid w:val="0"/>
        <w:spacing w:line="320" w:lineRule="exact"/>
        <w:ind w:right="2278"/>
        <w:rPr>
          <w:rStyle w:val="63"/>
          <w:rFonts w:hAnsi="宋体"/>
          <w:b/>
          <w:sz w:val="30"/>
          <w:szCs w:val="30"/>
        </w:rPr>
      </w:pPr>
    </w:p>
    <w:p w14:paraId="16EFBA8A">
      <w:pPr>
        <w:snapToGrid w:val="0"/>
        <w:spacing w:line="320" w:lineRule="exact"/>
        <w:ind w:right="2278"/>
        <w:rPr>
          <w:rStyle w:val="63"/>
          <w:rFonts w:hAnsi="宋体"/>
          <w:b/>
          <w:sz w:val="30"/>
          <w:szCs w:val="30"/>
        </w:rPr>
      </w:pPr>
    </w:p>
    <w:p w14:paraId="19E9898C">
      <w:pPr>
        <w:snapToGrid w:val="0"/>
        <w:ind w:right="2279"/>
        <w:rPr>
          <w:rStyle w:val="63"/>
          <w:rFonts w:hAnsi="宋体"/>
          <w:b/>
          <w:sz w:val="30"/>
          <w:szCs w:val="30"/>
        </w:rPr>
      </w:pPr>
      <w:r>
        <w:rPr>
          <w:rStyle w:val="63"/>
          <w:rFonts w:hAnsi="宋体"/>
          <w:b/>
          <w:sz w:val="30"/>
          <w:szCs w:val="30"/>
        </w:rPr>
        <w:t>供应商名称：               （盖章）</w:t>
      </w:r>
    </w:p>
    <w:p w14:paraId="742459CC">
      <w:pPr>
        <w:snapToGrid w:val="0"/>
        <w:ind w:right="2279"/>
        <w:rPr>
          <w:rStyle w:val="63"/>
          <w:rFonts w:hAnsi="宋体"/>
          <w:b/>
          <w:sz w:val="30"/>
          <w:szCs w:val="30"/>
        </w:rPr>
      </w:pPr>
      <w:r>
        <w:rPr>
          <w:rStyle w:val="63"/>
          <w:rFonts w:hAnsi="宋体"/>
          <w:b/>
          <w:sz w:val="30"/>
          <w:szCs w:val="30"/>
        </w:rPr>
        <w:t>公司地址：</w:t>
      </w:r>
    </w:p>
    <w:p w14:paraId="5A231E91">
      <w:pPr>
        <w:snapToGrid w:val="0"/>
        <w:ind w:right="2279"/>
        <w:rPr>
          <w:rStyle w:val="63"/>
          <w:rFonts w:hAnsi="宋体"/>
          <w:b/>
          <w:sz w:val="30"/>
          <w:szCs w:val="30"/>
        </w:rPr>
      </w:pPr>
      <w:r>
        <w:rPr>
          <w:rStyle w:val="63"/>
          <w:rFonts w:hAnsi="宋体"/>
          <w:b/>
          <w:sz w:val="30"/>
          <w:szCs w:val="30"/>
        </w:rPr>
        <w:t>联系人：</w:t>
      </w:r>
    </w:p>
    <w:p w14:paraId="6404BB79">
      <w:pPr>
        <w:snapToGrid w:val="0"/>
        <w:ind w:right="2279"/>
        <w:rPr>
          <w:rStyle w:val="63"/>
          <w:rFonts w:hAnsi="宋体"/>
          <w:b/>
          <w:sz w:val="30"/>
          <w:szCs w:val="30"/>
        </w:rPr>
      </w:pPr>
      <w:r>
        <w:rPr>
          <w:rStyle w:val="63"/>
          <w:rFonts w:hAnsi="宋体"/>
          <w:b/>
          <w:sz w:val="30"/>
          <w:szCs w:val="30"/>
        </w:rPr>
        <w:t>联系电话：</w:t>
      </w:r>
    </w:p>
    <w:p w14:paraId="62A58AD7">
      <w:pPr>
        <w:snapToGrid w:val="0"/>
        <w:spacing w:line="320" w:lineRule="exact"/>
        <w:ind w:right="2278"/>
        <w:rPr>
          <w:rStyle w:val="63"/>
          <w:rFonts w:hAnsi="宋体"/>
          <w:b/>
          <w:sz w:val="30"/>
          <w:szCs w:val="30"/>
        </w:rPr>
      </w:pPr>
      <w:r>
        <w:rPr>
          <w:rStyle w:val="63"/>
          <w:rFonts w:hAnsi="宋体"/>
          <w:b/>
          <w:sz w:val="30"/>
          <w:szCs w:val="30"/>
        </w:rPr>
        <w:t>日期：</w:t>
      </w:r>
    </w:p>
    <w:p w14:paraId="31717542">
      <w:pPr>
        <w:snapToGrid w:val="0"/>
        <w:spacing w:line="320" w:lineRule="exact"/>
        <w:ind w:right="2278"/>
        <w:rPr>
          <w:rStyle w:val="63"/>
          <w:rFonts w:hAnsi="宋体"/>
          <w:b/>
          <w:sz w:val="30"/>
          <w:szCs w:val="30"/>
        </w:rPr>
      </w:pPr>
    </w:p>
    <w:p w14:paraId="48395EAF">
      <w:pPr>
        <w:pStyle w:val="104"/>
      </w:pPr>
    </w:p>
    <w:p w14:paraId="0C523EE9">
      <w:pPr>
        <w:pStyle w:val="104"/>
      </w:pPr>
    </w:p>
    <w:p w14:paraId="63D2B992">
      <w:pPr>
        <w:pStyle w:val="104"/>
      </w:pPr>
    </w:p>
    <w:p w14:paraId="53FD79EB">
      <w:pPr>
        <w:pStyle w:val="104"/>
      </w:pPr>
    </w:p>
    <w:p w14:paraId="63E1B1C1">
      <w:pPr>
        <w:pStyle w:val="104"/>
      </w:pPr>
    </w:p>
    <w:p w14:paraId="4818F95C">
      <w:pPr>
        <w:pStyle w:val="104"/>
      </w:pPr>
    </w:p>
    <w:p w14:paraId="7975AC68">
      <w:pPr>
        <w:pStyle w:val="104"/>
      </w:pPr>
    </w:p>
    <w:p w14:paraId="083B82E6">
      <w:pPr>
        <w:pStyle w:val="104"/>
      </w:pPr>
    </w:p>
    <w:p w14:paraId="088B04CA">
      <w:pPr>
        <w:snapToGrid w:val="0"/>
        <w:spacing w:line="320" w:lineRule="exact"/>
        <w:ind w:right="2278"/>
        <w:jc w:val="center"/>
        <w:rPr>
          <w:rStyle w:val="63"/>
          <w:rFonts w:hAnsi="宋体"/>
          <w:b/>
          <w:sz w:val="30"/>
          <w:szCs w:val="30"/>
        </w:rPr>
      </w:pPr>
      <w:r>
        <w:rPr>
          <w:rStyle w:val="63"/>
          <w:rFonts w:hint="eastAsia" w:hAnsi="宋体"/>
          <w:b/>
          <w:sz w:val="30"/>
          <w:szCs w:val="30"/>
          <w:lang w:val="en-US" w:eastAsia="zh-CN"/>
        </w:rPr>
        <w:t xml:space="preserve">            </w:t>
      </w:r>
      <w:r>
        <w:rPr>
          <w:rStyle w:val="63"/>
          <w:rFonts w:hint="eastAsia" w:hAnsi="宋体"/>
          <w:b/>
          <w:sz w:val="30"/>
          <w:szCs w:val="30"/>
        </w:rPr>
        <w:t>目  录</w:t>
      </w:r>
    </w:p>
    <w:p w14:paraId="6576B0EE">
      <w:pPr>
        <w:pStyle w:val="104"/>
        <w:ind w:firstLine="3600" w:firstLineChars="1200"/>
        <w:rPr>
          <w:rStyle w:val="63"/>
          <w:rFonts w:hAnsi="宋体"/>
          <w:b/>
          <w:sz w:val="30"/>
          <w:szCs w:val="30"/>
        </w:rPr>
        <w:sectPr>
          <w:pgSz w:w="11906" w:h="16838"/>
          <w:pgMar w:top="1134" w:right="1134" w:bottom="1134" w:left="1134" w:header="851" w:footer="992" w:gutter="0"/>
          <w:cols w:space="720" w:num="1"/>
          <w:docGrid w:type="linesAndChars" w:linePitch="312" w:charSpace="0"/>
        </w:sectPr>
      </w:pPr>
      <w:r>
        <w:rPr>
          <w:rStyle w:val="63"/>
          <w:rFonts w:hint="eastAsia" w:hAnsi="宋体"/>
          <w:b/>
          <w:sz w:val="30"/>
          <w:szCs w:val="30"/>
        </w:rPr>
        <w:t>（请自行编制）</w:t>
      </w:r>
    </w:p>
    <w:p w14:paraId="47668456">
      <w:pPr>
        <w:spacing w:line="320" w:lineRule="exact"/>
        <w:ind w:right="2278"/>
        <w:outlineLvl w:val="0"/>
        <w:rPr>
          <w:rFonts w:ascii="宋体" w:hAnsi="宋体"/>
          <w:b/>
          <w:sz w:val="24"/>
        </w:rPr>
      </w:pPr>
      <w:r>
        <w:rPr>
          <w:rFonts w:hint="eastAsia" w:ascii="宋体" w:hAnsi="宋体"/>
          <w:b/>
          <w:sz w:val="24"/>
        </w:rPr>
        <w:t>附件1</w:t>
      </w:r>
    </w:p>
    <w:p w14:paraId="520A4C9A">
      <w:pPr>
        <w:jc w:val="center"/>
        <w:rPr>
          <w:b/>
          <w:bCs/>
          <w:sz w:val="24"/>
          <w:szCs w:val="32"/>
        </w:rPr>
      </w:pPr>
      <w:r>
        <w:rPr>
          <w:rFonts w:hint="eastAsia"/>
          <w:b/>
          <w:bCs/>
          <w:sz w:val="24"/>
          <w:szCs w:val="32"/>
        </w:rPr>
        <w:t>响应函</w:t>
      </w:r>
    </w:p>
    <w:p w14:paraId="258D20BA">
      <w:pPr>
        <w:jc w:val="center"/>
      </w:pPr>
    </w:p>
    <w:p w14:paraId="62C90621">
      <w:pPr>
        <w:rPr>
          <w:sz w:val="24"/>
          <w:szCs w:val="32"/>
        </w:rPr>
      </w:pPr>
      <w:r>
        <w:rPr>
          <w:rFonts w:hint="eastAsia"/>
          <w:sz w:val="24"/>
          <w:szCs w:val="32"/>
        </w:rPr>
        <w:t>致：海南省教学仪器设备招标中心有限公司：</w:t>
      </w:r>
    </w:p>
    <w:p w14:paraId="2C3C40FA"/>
    <w:p w14:paraId="52DE5D01">
      <w:pPr>
        <w:spacing w:line="360" w:lineRule="exact"/>
        <w:ind w:firstLine="480"/>
        <w:rPr>
          <w:rFonts w:ascii="宋体" w:hAnsi="宋体"/>
          <w:sz w:val="24"/>
        </w:rPr>
      </w:pPr>
      <w:r>
        <w:rPr>
          <w:rFonts w:ascii="宋体" w:hAnsi="宋体"/>
          <w:sz w:val="24"/>
        </w:rPr>
        <mc:AlternateContent>
          <mc:Choice Requires="wps">
            <w:drawing>
              <wp:anchor distT="0" distB="0" distL="114300" distR="114300" simplePos="0" relativeHeight="251659264" behindDoc="0" locked="0" layoutInCell="0" allowOverlap="1">
                <wp:simplePos x="0" y="0"/>
                <wp:positionH relativeFrom="column">
                  <wp:posOffset>4686300</wp:posOffset>
                </wp:positionH>
                <wp:positionV relativeFrom="paragraph">
                  <wp:posOffset>213995</wp:posOffset>
                </wp:positionV>
                <wp:extent cx="635" cy="0"/>
                <wp:effectExtent l="0" t="4445" r="0" b="5080"/>
                <wp:wrapNone/>
                <wp:docPr id="1"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369pt;margin-top:16.85pt;height:0pt;width:0.05pt;z-index:251659264;mso-width-relative:page;mso-height-relative:page;" filled="f" stroked="t" coordsize="21600,21600" o:allowincell="f" o:gfxdata="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o0NLXVAAAACQEAAA8AAAAAAAAA&#10;AQAgAAAAIgAAAGRycy9kb3ducmV2LnhtbFBLAQIUABQAAAAIAIdO4kCUv1+j2wEAAOMDAAAOAAAA&#10;AAAAAAEAIAAAACQBAABkcnMvZTJvRG9jLnhtbFBLBQYAAAAABgAGAFkBAABxBQAAAAA=&#10;">
                <v:fill on="f" focussize="0,0"/>
                <v:stroke color="#000000" joinstyle="round"/>
                <v:imagedata o:title=""/>
                <o:lock v:ext="edit" aspectratio="f"/>
              </v:line>
            </w:pict>
          </mc:Fallback>
        </mc:AlternateContent>
      </w:r>
      <w:r>
        <w:rPr>
          <w:rFonts w:hint="eastAsia" w:ascii="宋体" w:hAnsi="宋体"/>
          <w:sz w:val="24"/>
        </w:rPr>
        <w:t>根据贵方为“”项目的邀请（项目编号：HNJY2025- - ），正式授权下签字代表（全名、职务）代表响应供应商（供应商名称、地址）提交响应文件正本壹份和副本叁份及电子版壹份（U盘内附盖章版的正本PDF格式响应文件）。</w:t>
      </w:r>
    </w:p>
    <w:p w14:paraId="1B00DB6E">
      <w:pPr>
        <w:snapToGrid w:val="0"/>
        <w:spacing w:line="480" w:lineRule="exact"/>
        <w:ind w:firstLine="480" w:firstLineChars="200"/>
        <w:rPr>
          <w:rFonts w:ascii="宋体" w:hAnsi="宋体"/>
          <w:sz w:val="24"/>
        </w:rPr>
      </w:pPr>
      <w:r>
        <w:rPr>
          <w:rFonts w:hint="eastAsia" w:ascii="宋体" w:hAnsi="宋体"/>
          <w:sz w:val="24"/>
        </w:rPr>
        <w:t>根据此函，我们宣布同意如下：</w:t>
      </w:r>
    </w:p>
    <w:p w14:paraId="42048085">
      <w:pPr>
        <w:snapToGrid w:val="0"/>
        <w:spacing w:line="480" w:lineRule="exact"/>
        <w:rPr>
          <w:rFonts w:ascii="宋体" w:hAnsi="宋体"/>
          <w:sz w:val="24"/>
        </w:rPr>
      </w:pPr>
      <w:r>
        <w:rPr>
          <w:rFonts w:hint="eastAsia" w:ascii="宋体" w:hAnsi="宋体"/>
          <w:sz w:val="24"/>
        </w:rPr>
        <w:t xml:space="preserve">    1.我方同意竞争性磋商采购文件包括修改文件（如有的话）以及全部参考资料和有关附件的所有条款和规定。我们完全理解并同意放弃对这方面有不明及误解的权利。</w:t>
      </w:r>
    </w:p>
    <w:p w14:paraId="28694884">
      <w:pPr>
        <w:snapToGrid w:val="0"/>
        <w:spacing w:line="480" w:lineRule="exact"/>
        <w:ind w:firstLine="480" w:firstLineChars="200"/>
        <w:rPr>
          <w:rFonts w:ascii="宋体" w:hAnsi="宋体"/>
          <w:sz w:val="24"/>
        </w:rPr>
      </w:pPr>
      <w:r>
        <w:rPr>
          <w:rFonts w:hint="eastAsia" w:ascii="宋体" w:hAnsi="宋体"/>
          <w:sz w:val="24"/>
        </w:rPr>
        <w:t>2.我方同意按照竞争性磋商采购文件第三部分 “供应商须知”的规定，本响应文件的有效期为自递交响应文件截止日期起计算的90天，在此期间，本响应文件将始终对我方具有约束力，并可随时被接受。</w:t>
      </w:r>
    </w:p>
    <w:p w14:paraId="647ACA81">
      <w:pPr>
        <w:snapToGrid w:val="0"/>
        <w:spacing w:line="480" w:lineRule="exact"/>
        <w:ind w:firstLine="480" w:firstLineChars="200"/>
        <w:rPr>
          <w:rFonts w:ascii="宋体" w:hAnsi="宋体"/>
          <w:sz w:val="24"/>
        </w:rPr>
      </w:pPr>
      <w:r>
        <w:rPr>
          <w:rFonts w:hint="eastAsia" w:ascii="宋体" w:hAnsi="宋体"/>
          <w:sz w:val="24"/>
        </w:rPr>
        <w:t xml:space="preserve">3.我们同意提供贵单位要求的有关本次响应的所有资料或证据，并保证资料、证据的真实有效性。    </w:t>
      </w:r>
    </w:p>
    <w:p w14:paraId="4F7A24AB">
      <w:pPr>
        <w:snapToGrid w:val="0"/>
        <w:spacing w:line="480" w:lineRule="exact"/>
        <w:ind w:firstLine="480" w:firstLineChars="200"/>
        <w:rPr>
          <w:rFonts w:ascii="宋体" w:hAnsi="宋体"/>
          <w:sz w:val="24"/>
        </w:rPr>
      </w:pPr>
      <w:r>
        <w:rPr>
          <w:rFonts w:hint="eastAsia" w:ascii="宋体" w:hAnsi="宋体"/>
          <w:sz w:val="24"/>
        </w:rPr>
        <w:t>4.如果我方成交，我们将根据竞争性磋商采购文件的规定严格履行自己的责任和义务。</w:t>
      </w:r>
    </w:p>
    <w:p w14:paraId="22091675">
      <w:pPr>
        <w:snapToGrid w:val="0"/>
        <w:spacing w:line="480" w:lineRule="exact"/>
        <w:ind w:firstLine="480" w:firstLineChars="200"/>
        <w:rPr>
          <w:rFonts w:ascii="宋体" w:hAnsi="宋体"/>
          <w:sz w:val="24"/>
        </w:rPr>
      </w:pPr>
      <w:r>
        <w:rPr>
          <w:rFonts w:hint="eastAsia" w:ascii="宋体" w:hAnsi="宋体"/>
          <w:sz w:val="24"/>
        </w:rPr>
        <w:t>5.如果我方成交，我方将支付本次采购活动的代理服务费。</w:t>
      </w:r>
    </w:p>
    <w:p w14:paraId="4583AC12">
      <w:pPr>
        <w:snapToGrid w:val="0"/>
        <w:spacing w:line="480" w:lineRule="exact"/>
        <w:ind w:firstLine="570"/>
        <w:rPr>
          <w:rFonts w:ascii="宋体" w:hAnsi="宋体"/>
          <w:sz w:val="24"/>
        </w:rPr>
      </w:pPr>
    </w:p>
    <w:p w14:paraId="447B6B25">
      <w:pPr>
        <w:snapToGrid w:val="0"/>
        <w:spacing w:line="480" w:lineRule="exact"/>
        <w:rPr>
          <w:rFonts w:ascii="宋体" w:hAnsi="宋体"/>
          <w:sz w:val="24"/>
        </w:rPr>
      </w:pPr>
      <w:r>
        <w:rPr>
          <w:rFonts w:hint="eastAsia" w:ascii="宋体" w:hAnsi="宋体"/>
          <w:sz w:val="24"/>
        </w:rPr>
        <w:t xml:space="preserve">        供应商名称：</w:t>
      </w:r>
      <w:r>
        <w:rPr>
          <w:rFonts w:hint="eastAsia" w:ascii="宋体" w:hAnsi="宋体"/>
          <w:sz w:val="24"/>
          <w:u w:val="single"/>
        </w:rPr>
        <w:t xml:space="preserve">              （公章）</w:t>
      </w:r>
    </w:p>
    <w:p w14:paraId="51239812">
      <w:pPr>
        <w:snapToGrid w:val="0"/>
        <w:spacing w:line="480" w:lineRule="exact"/>
        <w:rPr>
          <w:rFonts w:ascii="宋体" w:hAnsi="宋体"/>
          <w:sz w:val="24"/>
          <w:u w:val="single"/>
        </w:rPr>
      </w:pPr>
      <w:r>
        <w:rPr>
          <w:rFonts w:hint="eastAsia" w:ascii="宋体" w:hAnsi="宋体"/>
          <w:sz w:val="24"/>
        </w:rPr>
        <w:t xml:space="preserve">        地址：邮编：</w:t>
      </w:r>
    </w:p>
    <w:p w14:paraId="6073C37B">
      <w:pPr>
        <w:snapToGrid w:val="0"/>
        <w:spacing w:line="480" w:lineRule="exact"/>
        <w:rPr>
          <w:rFonts w:ascii="宋体" w:hAnsi="宋体"/>
          <w:sz w:val="24"/>
          <w:u w:val="single"/>
        </w:rPr>
      </w:pPr>
      <w:r>
        <w:rPr>
          <w:rFonts w:hint="eastAsia" w:ascii="宋体" w:hAnsi="宋体"/>
          <w:sz w:val="24"/>
        </w:rPr>
        <w:t xml:space="preserve">        电话：传真：</w:t>
      </w:r>
    </w:p>
    <w:p w14:paraId="6839A9E4">
      <w:pPr>
        <w:snapToGrid w:val="0"/>
        <w:spacing w:line="480" w:lineRule="exact"/>
        <w:rPr>
          <w:rFonts w:ascii="宋体" w:hAnsi="宋体"/>
          <w:sz w:val="24"/>
          <w:u w:val="single"/>
        </w:rPr>
      </w:pPr>
      <w:r>
        <w:rPr>
          <w:rFonts w:hint="eastAsia" w:ascii="宋体" w:hAnsi="宋体"/>
          <w:sz w:val="24"/>
        </w:rPr>
        <w:t xml:space="preserve">        授权代表签字：   职务：</w:t>
      </w:r>
    </w:p>
    <w:p w14:paraId="1828210B">
      <w:pPr>
        <w:snapToGrid w:val="0"/>
        <w:spacing w:line="480" w:lineRule="exact"/>
        <w:rPr>
          <w:rFonts w:ascii="宋体" w:hAnsi="宋体"/>
          <w:sz w:val="24"/>
          <w:u w:val="single"/>
        </w:rPr>
      </w:pPr>
      <w:r>
        <w:rPr>
          <w:rFonts w:hint="eastAsia" w:ascii="宋体" w:hAnsi="宋体"/>
          <w:sz w:val="24"/>
        </w:rPr>
        <w:t xml:space="preserve">        日期：</w:t>
      </w:r>
    </w:p>
    <w:p w14:paraId="511CC0F1">
      <w:pPr>
        <w:spacing w:line="360" w:lineRule="exact"/>
        <w:rPr>
          <w:rFonts w:ascii="宋体" w:hAnsi="宋体"/>
          <w:sz w:val="24"/>
        </w:rPr>
      </w:pPr>
    </w:p>
    <w:p w14:paraId="4158131C">
      <w:pPr>
        <w:spacing w:line="360" w:lineRule="exact"/>
        <w:rPr>
          <w:rFonts w:ascii="宋体" w:hAnsi="宋体"/>
          <w:sz w:val="24"/>
        </w:rPr>
      </w:pPr>
    </w:p>
    <w:p w14:paraId="7D1EDA36">
      <w:pPr>
        <w:sectPr>
          <w:pgSz w:w="11906" w:h="16838"/>
          <w:pgMar w:top="1134" w:right="1134" w:bottom="1134" w:left="1134" w:header="851" w:footer="992" w:gutter="0"/>
          <w:cols w:space="720" w:num="1"/>
          <w:docGrid w:type="linesAndChars" w:linePitch="312" w:charSpace="0"/>
        </w:sectPr>
      </w:pPr>
    </w:p>
    <w:p w14:paraId="4C240744">
      <w:pPr>
        <w:pStyle w:val="22"/>
        <w:spacing w:line="360" w:lineRule="exact"/>
        <w:ind w:left="480" w:right="508" w:hanging="480"/>
        <w:jc w:val="both"/>
        <w:outlineLvl w:val="0"/>
        <w:rPr>
          <w:b/>
          <w:kern w:val="2"/>
          <w:szCs w:val="24"/>
        </w:rPr>
      </w:pPr>
      <w:r>
        <w:rPr>
          <w:rFonts w:hint="eastAsia"/>
          <w:b/>
          <w:kern w:val="2"/>
          <w:szCs w:val="24"/>
        </w:rPr>
        <w:t>附件2</w:t>
      </w:r>
    </w:p>
    <w:p w14:paraId="0C892611">
      <w:pPr>
        <w:pStyle w:val="86"/>
        <w:ind w:firstLine="482"/>
        <w:jc w:val="center"/>
        <w:rPr>
          <w:rFonts w:ascii="宋体" w:hAnsi="宋体"/>
          <w:b/>
          <w:bCs/>
          <w:kern w:val="2"/>
        </w:rPr>
      </w:pPr>
      <w:r>
        <w:rPr>
          <w:rFonts w:hint="eastAsia" w:ascii="宋体" w:hAnsi="宋体"/>
          <w:b/>
          <w:bCs/>
          <w:kern w:val="2"/>
        </w:rPr>
        <w:t>报价一览表</w:t>
      </w:r>
    </w:p>
    <w:p w14:paraId="3A491B6D">
      <w:pPr>
        <w:bidi w:val="0"/>
        <w:rPr>
          <w:rFonts w:hint="eastAsia"/>
        </w:rPr>
      </w:pPr>
    </w:p>
    <w:p w14:paraId="29CA2796">
      <w:pPr>
        <w:bidi w:val="0"/>
        <w:rPr>
          <w:rFonts w:hint="eastAsia"/>
        </w:rPr>
      </w:pPr>
      <w:r>
        <w:rPr>
          <w:rFonts w:hint="eastAsia"/>
        </w:rPr>
        <w:t>项目名称：</w:t>
      </w:r>
    </w:p>
    <w:p w14:paraId="151CB3A1">
      <w:pPr>
        <w:spacing w:line="360" w:lineRule="exact"/>
        <w:rPr>
          <w:rFonts w:hint="eastAsia" w:ascii="宋体" w:hAnsi="宋体"/>
          <w:sz w:val="24"/>
        </w:rPr>
      </w:pPr>
      <w:r>
        <w:rPr>
          <w:rFonts w:hint="eastAsia" w:ascii="宋体" w:hAnsi="宋体"/>
          <w:sz w:val="24"/>
        </w:rPr>
        <w:t xml:space="preserve">供应商名称： （盖章）                           </w:t>
      </w:r>
    </w:p>
    <w:p w14:paraId="6167907A">
      <w:pPr>
        <w:spacing w:line="360" w:lineRule="exact"/>
        <w:rPr>
          <w:rFonts w:hint="eastAsia" w:ascii="宋体" w:hAnsi="宋体"/>
          <w:sz w:val="24"/>
        </w:rPr>
      </w:pPr>
    </w:p>
    <w:tbl>
      <w:tblPr>
        <w:tblStyle w:val="37"/>
        <w:tblW w:w="9016" w:type="dxa"/>
        <w:jc w:val="center"/>
        <w:tblLayout w:type="fixed"/>
        <w:tblCellMar>
          <w:top w:w="0" w:type="dxa"/>
          <w:left w:w="54" w:type="dxa"/>
          <w:bottom w:w="0" w:type="dxa"/>
          <w:right w:w="54" w:type="dxa"/>
        </w:tblCellMar>
      </w:tblPr>
      <w:tblGrid>
        <w:gridCol w:w="586"/>
        <w:gridCol w:w="1203"/>
        <w:gridCol w:w="2355"/>
        <w:gridCol w:w="711"/>
        <w:gridCol w:w="711"/>
        <w:gridCol w:w="889"/>
        <w:gridCol w:w="889"/>
        <w:gridCol w:w="836"/>
        <w:gridCol w:w="836"/>
      </w:tblGrid>
      <w:tr w14:paraId="6B8E2415">
        <w:tblPrEx>
          <w:tblCellMar>
            <w:top w:w="0" w:type="dxa"/>
            <w:left w:w="54" w:type="dxa"/>
            <w:bottom w:w="0" w:type="dxa"/>
            <w:right w:w="54" w:type="dxa"/>
          </w:tblCellMar>
        </w:tblPrEx>
        <w:trPr>
          <w:cantSplit/>
          <w:trHeight w:val="507" w:hRule="atLeast"/>
          <w:jc w:val="center"/>
        </w:trPr>
        <w:tc>
          <w:tcPr>
            <w:tcW w:w="586" w:type="dxa"/>
            <w:tcBorders>
              <w:top w:val="single" w:color="auto" w:sz="6" w:space="0"/>
              <w:left w:val="single" w:color="auto" w:sz="6" w:space="0"/>
              <w:bottom w:val="single" w:color="auto" w:sz="6" w:space="0"/>
              <w:right w:val="single" w:color="auto" w:sz="6" w:space="0"/>
            </w:tcBorders>
            <w:vAlign w:val="center"/>
          </w:tcPr>
          <w:p w14:paraId="14F91E7B">
            <w:pPr>
              <w:spacing w:line="360" w:lineRule="exact"/>
              <w:jc w:val="center"/>
              <w:rPr>
                <w:rFonts w:hint="eastAsia" w:ascii="宋体" w:hAnsi="宋体"/>
                <w:sz w:val="24"/>
              </w:rPr>
            </w:pPr>
            <w:r>
              <w:rPr>
                <w:rFonts w:hint="eastAsia" w:ascii="宋体" w:hAnsi="宋体"/>
                <w:sz w:val="24"/>
              </w:rPr>
              <w:t>1</w:t>
            </w:r>
          </w:p>
        </w:tc>
        <w:tc>
          <w:tcPr>
            <w:tcW w:w="1203" w:type="dxa"/>
            <w:tcBorders>
              <w:top w:val="single" w:color="auto" w:sz="6" w:space="0"/>
              <w:left w:val="single" w:color="auto" w:sz="6" w:space="0"/>
              <w:bottom w:val="single" w:color="auto" w:sz="6" w:space="0"/>
              <w:right w:val="single" w:color="auto" w:sz="6" w:space="0"/>
            </w:tcBorders>
            <w:vAlign w:val="center"/>
          </w:tcPr>
          <w:p w14:paraId="4560EB90">
            <w:pPr>
              <w:spacing w:line="360" w:lineRule="exact"/>
              <w:jc w:val="center"/>
              <w:rPr>
                <w:rFonts w:hint="eastAsia" w:ascii="宋体" w:hAnsi="宋体"/>
                <w:sz w:val="24"/>
              </w:rPr>
            </w:pPr>
            <w:r>
              <w:rPr>
                <w:rFonts w:hint="eastAsia" w:ascii="宋体" w:hAnsi="宋体"/>
                <w:sz w:val="24"/>
              </w:rPr>
              <w:t>2</w:t>
            </w:r>
          </w:p>
        </w:tc>
        <w:tc>
          <w:tcPr>
            <w:tcW w:w="2355" w:type="dxa"/>
            <w:tcBorders>
              <w:top w:val="single" w:color="auto" w:sz="6" w:space="0"/>
              <w:left w:val="single" w:color="auto" w:sz="6" w:space="0"/>
              <w:bottom w:val="single" w:color="auto" w:sz="6" w:space="0"/>
              <w:right w:val="single" w:color="auto" w:sz="6" w:space="0"/>
            </w:tcBorders>
            <w:vAlign w:val="center"/>
          </w:tcPr>
          <w:p w14:paraId="03363D33">
            <w:pPr>
              <w:spacing w:line="360" w:lineRule="exact"/>
              <w:jc w:val="center"/>
              <w:rPr>
                <w:rFonts w:hint="eastAsia" w:ascii="宋体" w:hAnsi="宋体"/>
                <w:sz w:val="24"/>
              </w:rPr>
            </w:pPr>
            <w:r>
              <w:rPr>
                <w:rFonts w:hint="eastAsia" w:ascii="宋体" w:hAnsi="宋体"/>
                <w:sz w:val="24"/>
              </w:rPr>
              <w:t>3</w:t>
            </w:r>
          </w:p>
        </w:tc>
        <w:tc>
          <w:tcPr>
            <w:tcW w:w="711" w:type="dxa"/>
            <w:tcBorders>
              <w:top w:val="single" w:color="auto" w:sz="6" w:space="0"/>
              <w:left w:val="single" w:color="auto" w:sz="6" w:space="0"/>
              <w:bottom w:val="single" w:color="auto" w:sz="6" w:space="0"/>
              <w:right w:val="single" w:color="auto" w:sz="4" w:space="0"/>
            </w:tcBorders>
            <w:vAlign w:val="center"/>
          </w:tcPr>
          <w:p w14:paraId="0FFB1FBA">
            <w:pPr>
              <w:spacing w:line="360" w:lineRule="exact"/>
              <w:jc w:val="center"/>
              <w:rPr>
                <w:rFonts w:hint="eastAsia" w:ascii="宋体" w:hAnsi="宋体"/>
                <w:sz w:val="24"/>
              </w:rPr>
            </w:pPr>
            <w:r>
              <w:rPr>
                <w:rFonts w:hint="eastAsia" w:ascii="宋体" w:hAnsi="宋体"/>
                <w:sz w:val="24"/>
              </w:rPr>
              <w:t>4</w:t>
            </w:r>
          </w:p>
        </w:tc>
        <w:tc>
          <w:tcPr>
            <w:tcW w:w="711" w:type="dxa"/>
            <w:tcBorders>
              <w:top w:val="single" w:color="auto" w:sz="6" w:space="0"/>
              <w:left w:val="single" w:color="auto" w:sz="4" w:space="0"/>
              <w:bottom w:val="single" w:color="auto" w:sz="6" w:space="0"/>
              <w:right w:val="single" w:color="auto" w:sz="4" w:space="0"/>
            </w:tcBorders>
            <w:vAlign w:val="center"/>
          </w:tcPr>
          <w:p w14:paraId="7482B4E2">
            <w:pPr>
              <w:spacing w:line="360" w:lineRule="exact"/>
              <w:jc w:val="center"/>
              <w:rPr>
                <w:rFonts w:hint="eastAsia" w:ascii="宋体" w:hAnsi="宋体"/>
                <w:sz w:val="24"/>
              </w:rPr>
            </w:pPr>
            <w:r>
              <w:rPr>
                <w:rFonts w:hint="eastAsia" w:ascii="宋体" w:hAnsi="宋体"/>
                <w:sz w:val="24"/>
              </w:rPr>
              <w:t>5</w:t>
            </w:r>
          </w:p>
        </w:tc>
        <w:tc>
          <w:tcPr>
            <w:tcW w:w="889" w:type="dxa"/>
            <w:tcBorders>
              <w:top w:val="single" w:color="auto" w:sz="6" w:space="0"/>
              <w:left w:val="single" w:color="auto" w:sz="4" w:space="0"/>
              <w:bottom w:val="single" w:color="auto" w:sz="6" w:space="0"/>
              <w:right w:val="single" w:color="auto" w:sz="6" w:space="0"/>
            </w:tcBorders>
            <w:vAlign w:val="center"/>
          </w:tcPr>
          <w:p w14:paraId="19267896">
            <w:pPr>
              <w:spacing w:line="360" w:lineRule="exact"/>
              <w:jc w:val="center"/>
              <w:rPr>
                <w:rFonts w:hint="eastAsia" w:ascii="宋体" w:hAnsi="宋体"/>
                <w:sz w:val="24"/>
              </w:rPr>
            </w:pPr>
            <w:r>
              <w:rPr>
                <w:rFonts w:hint="eastAsia" w:ascii="宋体" w:hAnsi="宋体"/>
                <w:sz w:val="24"/>
              </w:rPr>
              <w:t>6</w:t>
            </w:r>
          </w:p>
        </w:tc>
        <w:tc>
          <w:tcPr>
            <w:tcW w:w="889" w:type="dxa"/>
            <w:tcBorders>
              <w:top w:val="single" w:color="auto" w:sz="6" w:space="0"/>
              <w:left w:val="single" w:color="auto" w:sz="6" w:space="0"/>
              <w:bottom w:val="single" w:color="auto" w:sz="6" w:space="0"/>
              <w:right w:val="single" w:color="auto" w:sz="4" w:space="0"/>
            </w:tcBorders>
            <w:vAlign w:val="center"/>
          </w:tcPr>
          <w:p w14:paraId="06BD9943">
            <w:pPr>
              <w:spacing w:line="360" w:lineRule="exact"/>
              <w:jc w:val="center"/>
              <w:rPr>
                <w:rFonts w:hint="eastAsia" w:ascii="宋体" w:hAnsi="宋体"/>
                <w:sz w:val="24"/>
              </w:rPr>
            </w:pPr>
            <w:r>
              <w:rPr>
                <w:rFonts w:hint="eastAsia" w:ascii="宋体" w:hAnsi="宋体"/>
                <w:sz w:val="24"/>
              </w:rPr>
              <w:t>7</w:t>
            </w:r>
          </w:p>
        </w:tc>
        <w:tc>
          <w:tcPr>
            <w:tcW w:w="836" w:type="dxa"/>
            <w:tcBorders>
              <w:top w:val="single" w:color="auto" w:sz="6" w:space="0"/>
              <w:left w:val="single" w:color="auto" w:sz="4" w:space="0"/>
              <w:bottom w:val="single" w:color="auto" w:sz="6" w:space="0"/>
              <w:right w:val="single" w:color="auto" w:sz="4" w:space="0"/>
            </w:tcBorders>
            <w:vAlign w:val="center"/>
          </w:tcPr>
          <w:p w14:paraId="11C6C722">
            <w:pPr>
              <w:spacing w:line="360" w:lineRule="exact"/>
              <w:jc w:val="center"/>
              <w:rPr>
                <w:rFonts w:hint="eastAsia" w:ascii="宋体" w:hAnsi="宋体"/>
                <w:sz w:val="24"/>
              </w:rPr>
            </w:pPr>
            <w:r>
              <w:rPr>
                <w:rFonts w:hint="eastAsia" w:ascii="宋体" w:hAnsi="宋体"/>
                <w:sz w:val="24"/>
              </w:rPr>
              <w:t>8</w:t>
            </w:r>
          </w:p>
        </w:tc>
        <w:tc>
          <w:tcPr>
            <w:tcW w:w="836" w:type="dxa"/>
            <w:tcBorders>
              <w:top w:val="single" w:color="auto" w:sz="6" w:space="0"/>
              <w:left w:val="single" w:color="auto" w:sz="4" w:space="0"/>
              <w:bottom w:val="single" w:color="auto" w:sz="6" w:space="0"/>
              <w:right w:val="single" w:color="auto" w:sz="4" w:space="0"/>
            </w:tcBorders>
          </w:tcPr>
          <w:p w14:paraId="2079C817">
            <w:pPr>
              <w:spacing w:line="360" w:lineRule="exact"/>
              <w:jc w:val="center"/>
              <w:rPr>
                <w:rFonts w:hint="eastAsia" w:ascii="宋体" w:hAnsi="宋体"/>
                <w:sz w:val="24"/>
              </w:rPr>
            </w:pPr>
            <w:r>
              <w:rPr>
                <w:rFonts w:hint="eastAsia" w:ascii="宋体" w:hAnsi="宋体"/>
                <w:sz w:val="24"/>
              </w:rPr>
              <w:t>9</w:t>
            </w:r>
          </w:p>
        </w:tc>
      </w:tr>
      <w:tr w14:paraId="36B599BC">
        <w:tblPrEx>
          <w:tblCellMar>
            <w:top w:w="0" w:type="dxa"/>
            <w:left w:w="54" w:type="dxa"/>
            <w:bottom w:w="0" w:type="dxa"/>
            <w:right w:w="54" w:type="dxa"/>
          </w:tblCellMar>
        </w:tblPrEx>
        <w:trPr>
          <w:cantSplit/>
          <w:trHeight w:val="1435" w:hRule="atLeast"/>
          <w:jc w:val="center"/>
        </w:trPr>
        <w:tc>
          <w:tcPr>
            <w:tcW w:w="586" w:type="dxa"/>
            <w:tcBorders>
              <w:top w:val="single" w:color="auto" w:sz="6" w:space="0"/>
              <w:left w:val="single" w:color="auto" w:sz="6" w:space="0"/>
              <w:bottom w:val="single" w:color="auto" w:sz="6" w:space="0"/>
              <w:right w:val="single" w:color="auto" w:sz="6" w:space="0"/>
            </w:tcBorders>
            <w:vAlign w:val="center"/>
          </w:tcPr>
          <w:p w14:paraId="72E5FFE7">
            <w:pPr>
              <w:spacing w:line="360" w:lineRule="exact"/>
              <w:jc w:val="center"/>
              <w:rPr>
                <w:rFonts w:hint="eastAsia" w:ascii="宋体" w:hAnsi="宋体"/>
                <w:sz w:val="24"/>
              </w:rPr>
            </w:pPr>
            <w:r>
              <w:rPr>
                <w:rFonts w:hint="eastAsia" w:ascii="宋体" w:hAnsi="宋体"/>
                <w:sz w:val="24"/>
              </w:rPr>
              <w:t>序号</w:t>
            </w:r>
          </w:p>
        </w:tc>
        <w:tc>
          <w:tcPr>
            <w:tcW w:w="1203" w:type="dxa"/>
            <w:tcBorders>
              <w:top w:val="single" w:color="auto" w:sz="6" w:space="0"/>
              <w:left w:val="single" w:color="auto" w:sz="6" w:space="0"/>
              <w:bottom w:val="single" w:color="auto" w:sz="6" w:space="0"/>
              <w:right w:val="single" w:color="auto" w:sz="6" w:space="0"/>
            </w:tcBorders>
            <w:vAlign w:val="center"/>
          </w:tcPr>
          <w:p w14:paraId="5F253647">
            <w:pPr>
              <w:spacing w:line="360" w:lineRule="exact"/>
              <w:jc w:val="center"/>
              <w:rPr>
                <w:rFonts w:hint="eastAsia" w:ascii="宋体" w:hAnsi="宋体"/>
                <w:sz w:val="24"/>
              </w:rPr>
            </w:pPr>
            <w:r>
              <w:rPr>
                <w:rFonts w:hint="eastAsia" w:ascii="宋体" w:hAnsi="宋体"/>
                <w:sz w:val="24"/>
              </w:rPr>
              <w:t>服务名称</w:t>
            </w:r>
          </w:p>
        </w:tc>
        <w:tc>
          <w:tcPr>
            <w:tcW w:w="2355" w:type="dxa"/>
            <w:tcBorders>
              <w:top w:val="single" w:color="auto" w:sz="6" w:space="0"/>
              <w:left w:val="single" w:color="auto" w:sz="6" w:space="0"/>
              <w:bottom w:val="single" w:color="auto" w:sz="6" w:space="0"/>
              <w:right w:val="single" w:color="auto" w:sz="6" w:space="0"/>
            </w:tcBorders>
            <w:vAlign w:val="center"/>
          </w:tcPr>
          <w:p w14:paraId="1825C564">
            <w:pPr>
              <w:spacing w:line="360" w:lineRule="exact"/>
              <w:jc w:val="center"/>
              <w:rPr>
                <w:rFonts w:hint="eastAsia" w:ascii="宋体" w:hAnsi="宋体"/>
                <w:sz w:val="24"/>
              </w:rPr>
            </w:pPr>
            <w:r>
              <w:rPr>
                <w:rFonts w:hint="eastAsia" w:ascii="宋体" w:hAnsi="宋体"/>
                <w:sz w:val="24"/>
              </w:rPr>
              <w:t>技术参数、服务要求</w:t>
            </w:r>
          </w:p>
        </w:tc>
        <w:tc>
          <w:tcPr>
            <w:tcW w:w="711" w:type="dxa"/>
            <w:tcBorders>
              <w:top w:val="single" w:color="auto" w:sz="6" w:space="0"/>
              <w:left w:val="single" w:color="auto" w:sz="6" w:space="0"/>
              <w:bottom w:val="single" w:color="auto" w:sz="6" w:space="0"/>
              <w:right w:val="single" w:color="auto" w:sz="4" w:space="0"/>
            </w:tcBorders>
            <w:vAlign w:val="center"/>
          </w:tcPr>
          <w:p w14:paraId="72EFC555">
            <w:pPr>
              <w:spacing w:line="360" w:lineRule="exact"/>
              <w:jc w:val="center"/>
              <w:rPr>
                <w:rFonts w:hint="eastAsia" w:ascii="宋体" w:hAnsi="宋体"/>
                <w:sz w:val="24"/>
              </w:rPr>
            </w:pPr>
            <w:r>
              <w:rPr>
                <w:rFonts w:hint="eastAsia" w:ascii="宋体" w:hAnsi="宋体"/>
                <w:sz w:val="24"/>
              </w:rPr>
              <w:t>数量</w:t>
            </w:r>
          </w:p>
        </w:tc>
        <w:tc>
          <w:tcPr>
            <w:tcW w:w="711" w:type="dxa"/>
            <w:tcBorders>
              <w:top w:val="single" w:color="auto" w:sz="6" w:space="0"/>
              <w:left w:val="single" w:color="auto" w:sz="4" w:space="0"/>
              <w:bottom w:val="single" w:color="auto" w:sz="6" w:space="0"/>
              <w:right w:val="single" w:color="auto" w:sz="4" w:space="0"/>
            </w:tcBorders>
            <w:vAlign w:val="center"/>
          </w:tcPr>
          <w:p w14:paraId="03A2E80F">
            <w:pPr>
              <w:spacing w:line="360" w:lineRule="exact"/>
              <w:jc w:val="center"/>
              <w:rPr>
                <w:rFonts w:hint="eastAsia" w:ascii="宋体" w:hAnsi="宋体"/>
                <w:sz w:val="24"/>
              </w:rPr>
            </w:pPr>
            <w:r>
              <w:rPr>
                <w:rFonts w:hint="eastAsia" w:ascii="宋体" w:hAnsi="宋体"/>
                <w:sz w:val="24"/>
              </w:rPr>
              <w:t>单位</w:t>
            </w:r>
          </w:p>
        </w:tc>
        <w:tc>
          <w:tcPr>
            <w:tcW w:w="889" w:type="dxa"/>
            <w:tcBorders>
              <w:top w:val="single" w:color="auto" w:sz="6" w:space="0"/>
              <w:left w:val="single" w:color="auto" w:sz="4" w:space="0"/>
              <w:bottom w:val="single" w:color="auto" w:sz="6" w:space="0"/>
              <w:right w:val="single" w:color="auto" w:sz="6" w:space="0"/>
            </w:tcBorders>
            <w:vAlign w:val="center"/>
          </w:tcPr>
          <w:p w14:paraId="0F3518B1">
            <w:pPr>
              <w:spacing w:line="360" w:lineRule="exact"/>
              <w:jc w:val="center"/>
              <w:rPr>
                <w:rFonts w:hint="eastAsia" w:ascii="宋体" w:hAnsi="宋体"/>
                <w:sz w:val="24"/>
              </w:rPr>
            </w:pPr>
            <w:r>
              <w:rPr>
                <w:rFonts w:hint="eastAsia" w:ascii="宋体" w:hAnsi="宋体"/>
                <w:sz w:val="24"/>
              </w:rPr>
              <w:t>单价</w:t>
            </w:r>
          </w:p>
        </w:tc>
        <w:tc>
          <w:tcPr>
            <w:tcW w:w="889" w:type="dxa"/>
            <w:tcBorders>
              <w:top w:val="single" w:color="auto" w:sz="6" w:space="0"/>
              <w:left w:val="single" w:color="auto" w:sz="6" w:space="0"/>
              <w:bottom w:val="single" w:color="auto" w:sz="6" w:space="0"/>
              <w:right w:val="single" w:color="auto" w:sz="4" w:space="0"/>
            </w:tcBorders>
            <w:vAlign w:val="center"/>
          </w:tcPr>
          <w:p w14:paraId="0FD94C3B">
            <w:pPr>
              <w:spacing w:line="360" w:lineRule="exact"/>
              <w:jc w:val="center"/>
              <w:rPr>
                <w:rFonts w:hint="eastAsia" w:ascii="宋体" w:hAnsi="宋体"/>
                <w:sz w:val="24"/>
              </w:rPr>
            </w:pPr>
            <w:r>
              <w:rPr>
                <w:rFonts w:hint="eastAsia" w:ascii="宋体" w:hAnsi="宋体"/>
                <w:sz w:val="24"/>
              </w:rPr>
              <w:t>投标单项总价</w:t>
            </w:r>
          </w:p>
        </w:tc>
        <w:tc>
          <w:tcPr>
            <w:tcW w:w="836" w:type="dxa"/>
            <w:tcBorders>
              <w:top w:val="single" w:color="auto" w:sz="6" w:space="0"/>
              <w:left w:val="single" w:color="auto" w:sz="4" w:space="0"/>
              <w:bottom w:val="single" w:color="auto" w:sz="6" w:space="0"/>
              <w:right w:val="single" w:color="auto" w:sz="4" w:space="0"/>
            </w:tcBorders>
            <w:vAlign w:val="center"/>
          </w:tcPr>
          <w:p w14:paraId="35E37B89">
            <w:pPr>
              <w:spacing w:line="360" w:lineRule="exact"/>
              <w:jc w:val="center"/>
              <w:rPr>
                <w:rFonts w:hint="eastAsia" w:ascii="宋体" w:hAnsi="宋体"/>
                <w:sz w:val="24"/>
              </w:rPr>
            </w:pPr>
            <w:r>
              <w:rPr>
                <w:rFonts w:hint="eastAsia" w:ascii="宋体" w:hAnsi="宋体"/>
                <w:sz w:val="24"/>
                <w:lang w:eastAsia="zh-CN"/>
              </w:rPr>
              <w:t>服务</w:t>
            </w:r>
            <w:r>
              <w:rPr>
                <w:rFonts w:hint="eastAsia" w:ascii="宋体" w:hAnsi="宋体"/>
                <w:sz w:val="24"/>
              </w:rPr>
              <w:t>期</w:t>
            </w:r>
          </w:p>
        </w:tc>
        <w:tc>
          <w:tcPr>
            <w:tcW w:w="836" w:type="dxa"/>
            <w:tcBorders>
              <w:top w:val="single" w:color="auto" w:sz="6" w:space="0"/>
              <w:left w:val="single" w:color="auto" w:sz="4" w:space="0"/>
              <w:bottom w:val="single" w:color="auto" w:sz="6" w:space="0"/>
              <w:right w:val="single" w:color="auto" w:sz="4" w:space="0"/>
            </w:tcBorders>
            <w:vAlign w:val="center"/>
          </w:tcPr>
          <w:p w14:paraId="0F52C16F">
            <w:pPr>
              <w:spacing w:line="360" w:lineRule="exact"/>
              <w:jc w:val="center"/>
              <w:rPr>
                <w:rFonts w:hint="eastAsia" w:ascii="宋体" w:hAnsi="宋体"/>
                <w:sz w:val="24"/>
              </w:rPr>
            </w:pPr>
            <w:r>
              <w:rPr>
                <w:rFonts w:hint="eastAsia" w:ascii="宋体" w:hAnsi="宋体"/>
                <w:sz w:val="24"/>
              </w:rPr>
              <w:t>免费质保期</w:t>
            </w:r>
          </w:p>
        </w:tc>
      </w:tr>
      <w:tr w14:paraId="4B14052A">
        <w:tblPrEx>
          <w:tblCellMar>
            <w:top w:w="0" w:type="dxa"/>
            <w:left w:w="54" w:type="dxa"/>
            <w:bottom w:w="0" w:type="dxa"/>
            <w:right w:w="54" w:type="dxa"/>
          </w:tblCellMar>
        </w:tblPrEx>
        <w:trPr>
          <w:cantSplit/>
          <w:trHeight w:val="370" w:hRule="atLeast"/>
          <w:jc w:val="center"/>
        </w:trPr>
        <w:tc>
          <w:tcPr>
            <w:tcW w:w="586" w:type="dxa"/>
            <w:tcBorders>
              <w:top w:val="single" w:color="auto" w:sz="6" w:space="0"/>
              <w:left w:val="single" w:color="auto" w:sz="6" w:space="0"/>
              <w:bottom w:val="single" w:color="auto" w:sz="4" w:space="0"/>
              <w:right w:val="single" w:color="auto" w:sz="6" w:space="0"/>
            </w:tcBorders>
          </w:tcPr>
          <w:p w14:paraId="39F0A2D6">
            <w:pPr>
              <w:spacing w:line="360" w:lineRule="exact"/>
              <w:rPr>
                <w:rFonts w:hint="eastAsia" w:ascii="宋体" w:hAnsi="宋体"/>
                <w:sz w:val="24"/>
              </w:rPr>
            </w:pPr>
          </w:p>
        </w:tc>
        <w:tc>
          <w:tcPr>
            <w:tcW w:w="1203" w:type="dxa"/>
            <w:tcBorders>
              <w:top w:val="single" w:color="auto" w:sz="6" w:space="0"/>
              <w:left w:val="single" w:color="auto" w:sz="6" w:space="0"/>
              <w:bottom w:val="single" w:color="auto" w:sz="4" w:space="0"/>
              <w:right w:val="single" w:color="auto" w:sz="6" w:space="0"/>
            </w:tcBorders>
          </w:tcPr>
          <w:p w14:paraId="5B0132B2">
            <w:pPr>
              <w:spacing w:line="360" w:lineRule="exact"/>
              <w:rPr>
                <w:rFonts w:hint="eastAsia" w:ascii="宋体" w:hAnsi="宋体"/>
                <w:sz w:val="24"/>
              </w:rPr>
            </w:pPr>
          </w:p>
        </w:tc>
        <w:tc>
          <w:tcPr>
            <w:tcW w:w="2355" w:type="dxa"/>
            <w:tcBorders>
              <w:top w:val="single" w:color="auto" w:sz="6" w:space="0"/>
              <w:left w:val="single" w:color="auto" w:sz="6" w:space="0"/>
              <w:bottom w:val="single" w:color="auto" w:sz="4" w:space="0"/>
              <w:right w:val="single" w:color="auto" w:sz="6" w:space="0"/>
            </w:tcBorders>
          </w:tcPr>
          <w:p w14:paraId="086A3AEF">
            <w:pPr>
              <w:spacing w:line="360" w:lineRule="exact"/>
              <w:rPr>
                <w:rFonts w:hint="eastAsia" w:ascii="宋体" w:hAnsi="宋体"/>
                <w:sz w:val="24"/>
              </w:rPr>
            </w:pPr>
          </w:p>
        </w:tc>
        <w:tc>
          <w:tcPr>
            <w:tcW w:w="711" w:type="dxa"/>
            <w:tcBorders>
              <w:top w:val="single" w:color="auto" w:sz="6" w:space="0"/>
              <w:left w:val="single" w:color="auto" w:sz="6" w:space="0"/>
              <w:bottom w:val="single" w:color="auto" w:sz="4" w:space="0"/>
              <w:right w:val="single" w:color="auto" w:sz="4" w:space="0"/>
            </w:tcBorders>
          </w:tcPr>
          <w:p w14:paraId="7683D851">
            <w:pPr>
              <w:spacing w:line="360" w:lineRule="exact"/>
              <w:rPr>
                <w:rFonts w:hint="eastAsia" w:ascii="宋体" w:hAnsi="宋体"/>
                <w:sz w:val="24"/>
              </w:rPr>
            </w:pPr>
          </w:p>
        </w:tc>
        <w:tc>
          <w:tcPr>
            <w:tcW w:w="711" w:type="dxa"/>
            <w:tcBorders>
              <w:top w:val="single" w:color="auto" w:sz="6" w:space="0"/>
              <w:left w:val="single" w:color="auto" w:sz="4" w:space="0"/>
              <w:bottom w:val="single" w:color="auto" w:sz="4" w:space="0"/>
              <w:right w:val="single" w:color="auto" w:sz="4" w:space="0"/>
            </w:tcBorders>
          </w:tcPr>
          <w:p w14:paraId="7000C714">
            <w:pPr>
              <w:spacing w:line="360" w:lineRule="exact"/>
              <w:rPr>
                <w:rFonts w:hint="eastAsia" w:ascii="宋体" w:hAnsi="宋体"/>
                <w:sz w:val="24"/>
              </w:rPr>
            </w:pPr>
          </w:p>
        </w:tc>
        <w:tc>
          <w:tcPr>
            <w:tcW w:w="889" w:type="dxa"/>
            <w:tcBorders>
              <w:top w:val="single" w:color="auto" w:sz="6" w:space="0"/>
              <w:left w:val="single" w:color="auto" w:sz="4" w:space="0"/>
              <w:bottom w:val="single" w:color="auto" w:sz="4" w:space="0"/>
              <w:right w:val="single" w:color="auto" w:sz="6" w:space="0"/>
            </w:tcBorders>
          </w:tcPr>
          <w:p w14:paraId="4C79DE86">
            <w:pPr>
              <w:spacing w:line="360" w:lineRule="exact"/>
              <w:rPr>
                <w:rFonts w:hint="eastAsia" w:ascii="宋体" w:hAnsi="宋体"/>
                <w:sz w:val="24"/>
              </w:rPr>
            </w:pPr>
          </w:p>
        </w:tc>
        <w:tc>
          <w:tcPr>
            <w:tcW w:w="889" w:type="dxa"/>
            <w:tcBorders>
              <w:top w:val="single" w:color="auto" w:sz="6" w:space="0"/>
              <w:left w:val="single" w:color="auto" w:sz="6" w:space="0"/>
              <w:bottom w:val="single" w:color="auto" w:sz="4" w:space="0"/>
              <w:right w:val="single" w:color="auto" w:sz="4" w:space="0"/>
            </w:tcBorders>
          </w:tcPr>
          <w:p w14:paraId="6F3ACE09">
            <w:pPr>
              <w:spacing w:line="360" w:lineRule="exact"/>
              <w:rPr>
                <w:rFonts w:hint="eastAsia" w:ascii="宋体" w:hAnsi="宋体"/>
                <w:sz w:val="24"/>
              </w:rPr>
            </w:pPr>
          </w:p>
        </w:tc>
        <w:tc>
          <w:tcPr>
            <w:tcW w:w="836" w:type="dxa"/>
            <w:tcBorders>
              <w:top w:val="single" w:color="auto" w:sz="6" w:space="0"/>
              <w:left w:val="single" w:color="auto" w:sz="4" w:space="0"/>
              <w:bottom w:val="single" w:color="auto" w:sz="4" w:space="0"/>
              <w:right w:val="single" w:color="auto" w:sz="4" w:space="0"/>
            </w:tcBorders>
          </w:tcPr>
          <w:p w14:paraId="1EEF7969">
            <w:pPr>
              <w:spacing w:line="360" w:lineRule="exact"/>
              <w:rPr>
                <w:rFonts w:hint="eastAsia" w:ascii="宋体" w:hAnsi="宋体"/>
                <w:sz w:val="24"/>
              </w:rPr>
            </w:pPr>
          </w:p>
        </w:tc>
        <w:tc>
          <w:tcPr>
            <w:tcW w:w="836" w:type="dxa"/>
            <w:tcBorders>
              <w:top w:val="single" w:color="auto" w:sz="6" w:space="0"/>
              <w:left w:val="single" w:color="auto" w:sz="4" w:space="0"/>
              <w:bottom w:val="single" w:color="auto" w:sz="4" w:space="0"/>
              <w:right w:val="single" w:color="auto" w:sz="4" w:space="0"/>
            </w:tcBorders>
          </w:tcPr>
          <w:p w14:paraId="548A84E4">
            <w:pPr>
              <w:spacing w:line="360" w:lineRule="exact"/>
              <w:rPr>
                <w:rFonts w:hint="eastAsia" w:ascii="宋体" w:hAnsi="宋体"/>
                <w:sz w:val="24"/>
              </w:rPr>
            </w:pPr>
          </w:p>
        </w:tc>
      </w:tr>
      <w:tr w14:paraId="3500BDF7">
        <w:tblPrEx>
          <w:tblCellMar>
            <w:top w:w="0" w:type="dxa"/>
            <w:left w:w="54" w:type="dxa"/>
            <w:bottom w:w="0" w:type="dxa"/>
            <w:right w:w="54" w:type="dxa"/>
          </w:tblCellMar>
        </w:tblPrEx>
        <w:trPr>
          <w:cantSplit/>
          <w:trHeight w:val="365" w:hRule="atLeast"/>
          <w:jc w:val="center"/>
        </w:trPr>
        <w:tc>
          <w:tcPr>
            <w:tcW w:w="586" w:type="dxa"/>
            <w:tcBorders>
              <w:top w:val="single" w:color="auto" w:sz="4" w:space="0"/>
              <w:left w:val="single" w:color="auto" w:sz="6" w:space="0"/>
              <w:bottom w:val="single" w:color="auto" w:sz="4" w:space="0"/>
              <w:right w:val="single" w:color="auto" w:sz="6" w:space="0"/>
            </w:tcBorders>
          </w:tcPr>
          <w:p w14:paraId="39A44C51">
            <w:pPr>
              <w:spacing w:line="360" w:lineRule="exact"/>
              <w:rPr>
                <w:rFonts w:hint="eastAsia" w:ascii="宋体" w:hAnsi="宋体"/>
                <w:sz w:val="24"/>
              </w:rPr>
            </w:pPr>
          </w:p>
        </w:tc>
        <w:tc>
          <w:tcPr>
            <w:tcW w:w="1203" w:type="dxa"/>
            <w:tcBorders>
              <w:top w:val="single" w:color="auto" w:sz="4" w:space="0"/>
              <w:left w:val="single" w:color="auto" w:sz="6" w:space="0"/>
              <w:bottom w:val="single" w:color="auto" w:sz="4" w:space="0"/>
              <w:right w:val="single" w:color="auto" w:sz="6" w:space="0"/>
            </w:tcBorders>
          </w:tcPr>
          <w:p w14:paraId="2B91E3FA">
            <w:pPr>
              <w:spacing w:line="360" w:lineRule="exact"/>
              <w:rPr>
                <w:rFonts w:hint="eastAsia" w:ascii="宋体" w:hAnsi="宋体"/>
                <w:sz w:val="24"/>
              </w:rPr>
            </w:pPr>
          </w:p>
        </w:tc>
        <w:tc>
          <w:tcPr>
            <w:tcW w:w="2355" w:type="dxa"/>
            <w:tcBorders>
              <w:top w:val="single" w:color="auto" w:sz="4" w:space="0"/>
              <w:left w:val="single" w:color="auto" w:sz="6" w:space="0"/>
              <w:bottom w:val="single" w:color="auto" w:sz="4" w:space="0"/>
              <w:right w:val="single" w:color="auto" w:sz="6" w:space="0"/>
            </w:tcBorders>
          </w:tcPr>
          <w:p w14:paraId="246B6C98">
            <w:pPr>
              <w:spacing w:line="360" w:lineRule="exact"/>
              <w:rPr>
                <w:rFonts w:hint="eastAsia" w:ascii="宋体" w:hAnsi="宋体"/>
                <w:sz w:val="24"/>
              </w:rPr>
            </w:pPr>
          </w:p>
        </w:tc>
        <w:tc>
          <w:tcPr>
            <w:tcW w:w="711" w:type="dxa"/>
            <w:tcBorders>
              <w:top w:val="single" w:color="auto" w:sz="4" w:space="0"/>
              <w:left w:val="single" w:color="auto" w:sz="6" w:space="0"/>
              <w:bottom w:val="single" w:color="auto" w:sz="4" w:space="0"/>
              <w:right w:val="single" w:color="auto" w:sz="4" w:space="0"/>
            </w:tcBorders>
          </w:tcPr>
          <w:p w14:paraId="6DA72B86">
            <w:pPr>
              <w:spacing w:line="360" w:lineRule="exact"/>
              <w:rPr>
                <w:rFonts w:hint="eastAsia" w:ascii="宋体" w:hAnsi="宋体"/>
                <w:sz w:val="24"/>
              </w:rPr>
            </w:pPr>
          </w:p>
        </w:tc>
        <w:tc>
          <w:tcPr>
            <w:tcW w:w="711" w:type="dxa"/>
            <w:tcBorders>
              <w:top w:val="single" w:color="auto" w:sz="4" w:space="0"/>
              <w:left w:val="single" w:color="auto" w:sz="4" w:space="0"/>
              <w:bottom w:val="single" w:color="auto" w:sz="4" w:space="0"/>
              <w:right w:val="single" w:color="auto" w:sz="4" w:space="0"/>
            </w:tcBorders>
          </w:tcPr>
          <w:p w14:paraId="0B98033F">
            <w:pPr>
              <w:spacing w:line="360" w:lineRule="exact"/>
              <w:rPr>
                <w:rFonts w:hint="eastAsia" w:ascii="宋体" w:hAnsi="宋体"/>
                <w:sz w:val="24"/>
              </w:rPr>
            </w:pPr>
          </w:p>
        </w:tc>
        <w:tc>
          <w:tcPr>
            <w:tcW w:w="889" w:type="dxa"/>
            <w:tcBorders>
              <w:top w:val="single" w:color="auto" w:sz="4" w:space="0"/>
              <w:left w:val="single" w:color="auto" w:sz="4" w:space="0"/>
              <w:bottom w:val="single" w:color="auto" w:sz="4" w:space="0"/>
              <w:right w:val="single" w:color="auto" w:sz="6" w:space="0"/>
            </w:tcBorders>
          </w:tcPr>
          <w:p w14:paraId="78DE8BCE">
            <w:pPr>
              <w:spacing w:line="360" w:lineRule="exact"/>
              <w:rPr>
                <w:rFonts w:hint="eastAsia" w:ascii="宋体" w:hAnsi="宋体"/>
                <w:sz w:val="24"/>
              </w:rPr>
            </w:pPr>
          </w:p>
        </w:tc>
        <w:tc>
          <w:tcPr>
            <w:tcW w:w="889" w:type="dxa"/>
            <w:tcBorders>
              <w:top w:val="single" w:color="auto" w:sz="4" w:space="0"/>
              <w:left w:val="single" w:color="auto" w:sz="6" w:space="0"/>
              <w:bottom w:val="single" w:color="auto" w:sz="4" w:space="0"/>
              <w:right w:val="single" w:color="auto" w:sz="4" w:space="0"/>
            </w:tcBorders>
          </w:tcPr>
          <w:p w14:paraId="63A87A7A">
            <w:pPr>
              <w:spacing w:line="360" w:lineRule="exact"/>
              <w:rPr>
                <w:rFonts w:hint="eastAsia" w:ascii="宋体" w:hAnsi="宋体"/>
                <w:sz w:val="24"/>
              </w:rPr>
            </w:pPr>
          </w:p>
        </w:tc>
        <w:tc>
          <w:tcPr>
            <w:tcW w:w="836" w:type="dxa"/>
            <w:tcBorders>
              <w:top w:val="single" w:color="auto" w:sz="4" w:space="0"/>
              <w:left w:val="single" w:color="auto" w:sz="4" w:space="0"/>
              <w:bottom w:val="single" w:color="auto" w:sz="4" w:space="0"/>
              <w:right w:val="single" w:color="auto" w:sz="4" w:space="0"/>
            </w:tcBorders>
          </w:tcPr>
          <w:p w14:paraId="17E77350">
            <w:pPr>
              <w:spacing w:line="360" w:lineRule="exact"/>
              <w:rPr>
                <w:rFonts w:hint="eastAsia" w:ascii="宋体" w:hAnsi="宋体"/>
                <w:sz w:val="24"/>
              </w:rPr>
            </w:pPr>
          </w:p>
        </w:tc>
        <w:tc>
          <w:tcPr>
            <w:tcW w:w="836" w:type="dxa"/>
            <w:tcBorders>
              <w:top w:val="single" w:color="auto" w:sz="4" w:space="0"/>
              <w:left w:val="single" w:color="auto" w:sz="4" w:space="0"/>
              <w:bottom w:val="single" w:color="auto" w:sz="4" w:space="0"/>
              <w:right w:val="single" w:color="auto" w:sz="4" w:space="0"/>
            </w:tcBorders>
          </w:tcPr>
          <w:p w14:paraId="4365AE86">
            <w:pPr>
              <w:spacing w:line="360" w:lineRule="exact"/>
              <w:rPr>
                <w:rFonts w:hint="eastAsia" w:ascii="宋体" w:hAnsi="宋体"/>
                <w:sz w:val="24"/>
              </w:rPr>
            </w:pPr>
          </w:p>
        </w:tc>
      </w:tr>
      <w:tr w14:paraId="1FCE9D58">
        <w:tblPrEx>
          <w:tblCellMar>
            <w:top w:w="0" w:type="dxa"/>
            <w:left w:w="54" w:type="dxa"/>
            <w:bottom w:w="0" w:type="dxa"/>
            <w:right w:w="54" w:type="dxa"/>
          </w:tblCellMar>
        </w:tblPrEx>
        <w:trPr>
          <w:cantSplit/>
          <w:trHeight w:val="365" w:hRule="atLeast"/>
          <w:jc w:val="center"/>
        </w:trPr>
        <w:tc>
          <w:tcPr>
            <w:tcW w:w="586" w:type="dxa"/>
            <w:tcBorders>
              <w:top w:val="single" w:color="auto" w:sz="4" w:space="0"/>
              <w:left w:val="single" w:color="auto" w:sz="6" w:space="0"/>
              <w:bottom w:val="single" w:color="auto" w:sz="4" w:space="0"/>
              <w:right w:val="single" w:color="auto" w:sz="6" w:space="0"/>
            </w:tcBorders>
          </w:tcPr>
          <w:p w14:paraId="5ED1D977">
            <w:pPr>
              <w:spacing w:line="360" w:lineRule="exact"/>
              <w:rPr>
                <w:rFonts w:hint="eastAsia" w:ascii="宋体" w:hAnsi="宋体"/>
                <w:sz w:val="24"/>
              </w:rPr>
            </w:pPr>
          </w:p>
        </w:tc>
        <w:tc>
          <w:tcPr>
            <w:tcW w:w="1203" w:type="dxa"/>
            <w:tcBorders>
              <w:top w:val="single" w:color="auto" w:sz="4" w:space="0"/>
              <w:left w:val="single" w:color="auto" w:sz="6" w:space="0"/>
              <w:bottom w:val="single" w:color="auto" w:sz="4" w:space="0"/>
              <w:right w:val="single" w:color="auto" w:sz="6" w:space="0"/>
            </w:tcBorders>
          </w:tcPr>
          <w:p w14:paraId="0930C7E8">
            <w:pPr>
              <w:spacing w:line="360" w:lineRule="exact"/>
              <w:rPr>
                <w:rFonts w:hint="eastAsia" w:ascii="宋体" w:hAnsi="宋体"/>
                <w:sz w:val="24"/>
              </w:rPr>
            </w:pPr>
          </w:p>
        </w:tc>
        <w:tc>
          <w:tcPr>
            <w:tcW w:w="2355" w:type="dxa"/>
            <w:tcBorders>
              <w:top w:val="single" w:color="auto" w:sz="4" w:space="0"/>
              <w:left w:val="single" w:color="auto" w:sz="6" w:space="0"/>
              <w:bottom w:val="single" w:color="auto" w:sz="4" w:space="0"/>
              <w:right w:val="single" w:color="auto" w:sz="6" w:space="0"/>
            </w:tcBorders>
          </w:tcPr>
          <w:p w14:paraId="7F7D7C80">
            <w:pPr>
              <w:spacing w:line="360" w:lineRule="exact"/>
              <w:rPr>
                <w:rFonts w:hint="eastAsia" w:ascii="宋体" w:hAnsi="宋体"/>
                <w:sz w:val="24"/>
              </w:rPr>
            </w:pPr>
          </w:p>
        </w:tc>
        <w:tc>
          <w:tcPr>
            <w:tcW w:w="711" w:type="dxa"/>
            <w:tcBorders>
              <w:top w:val="single" w:color="auto" w:sz="4" w:space="0"/>
              <w:left w:val="single" w:color="auto" w:sz="6" w:space="0"/>
              <w:bottom w:val="single" w:color="auto" w:sz="4" w:space="0"/>
              <w:right w:val="single" w:color="auto" w:sz="4" w:space="0"/>
            </w:tcBorders>
          </w:tcPr>
          <w:p w14:paraId="0B25C3AF">
            <w:pPr>
              <w:spacing w:line="360" w:lineRule="exact"/>
              <w:rPr>
                <w:rFonts w:hint="eastAsia" w:ascii="宋体" w:hAnsi="宋体"/>
                <w:sz w:val="24"/>
              </w:rPr>
            </w:pPr>
          </w:p>
        </w:tc>
        <w:tc>
          <w:tcPr>
            <w:tcW w:w="711" w:type="dxa"/>
            <w:tcBorders>
              <w:top w:val="single" w:color="auto" w:sz="4" w:space="0"/>
              <w:left w:val="single" w:color="auto" w:sz="4" w:space="0"/>
              <w:bottom w:val="single" w:color="auto" w:sz="4" w:space="0"/>
              <w:right w:val="single" w:color="auto" w:sz="4" w:space="0"/>
            </w:tcBorders>
          </w:tcPr>
          <w:p w14:paraId="6C82EC00">
            <w:pPr>
              <w:spacing w:line="360" w:lineRule="exact"/>
              <w:rPr>
                <w:rFonts w:hint="eastAsia" w:ascii="宋体" w:hAnsi="宋体"/>
                <w:sz w:val="24"/>
              </w:rPr>
            </w:pPr>
          </w:p>
        </w:tc>
        <w:tc>
          <w:tcPr>
            <w:tcW w:w="889" w:type="dxa"/>
            <w:tcBorders>
              <w:top w:val="single" w:color="auto" w:sz="4" w:space="0"/>
              <w:left w:val="single" w:color="auto" w:sz="4" w:space="0"/>
              <w:bottom w:val="single" w:color="auto" w:sz="4" w:space="0"/>
              <w:right w:val="single" w:color="auto" w:sz="6" w:space="0"/>
            </w:tcBorders>
          </w:tcPr>
          <w:p w14:paraId="6DFC02E5">
            <w:pPr>
              <w:spacing w:line="360" w:lineRule="exact"/>
              <w:rPr>
                <w:rFonts w:hint="eastAsia" w:ascii="宋体" w:hAnsi="宋体"/>
                <w:sz w:val="24"/>
              </w:rPr>
            </w:pPr>
          </w:p>
        </w:tc>
        <w:tc>
          <w:tcPr>
            <w:tcW w:w="889" w:type="dxa"/>
            <w:tcBorders>
              <w:top w:val="single" w:color="auto" w:sz="4" w:space="0"/>
              <w:left w:val="single" w:color="auto" w:sz="6" w:space="0"/>
              <w:bottom w:val="single" w:color="auto" w:sz="4" w:space="0"/>
              <w:right w:val="single" w:color="auto" w:sz="4" w:space="0"/>
            </w:tcBorders>
          </w:tcPr>
          <w:p w14:paraId="48D79992">
            <w:pPr>
              <w:spacing w:line="360" w:lineRule="exact"/>
              <w:rPr>
                <w:rFonts w:hint="eastAsia" w:ascii="宋体" w:hAnsi="宋体"/>
                <w:sz w:val="24"/>
              </w:rPr>
            </w:pPr>
          </w:p>
        </w:tc>
        <w:tc>
          <w:tcPr>
            <w:tcW w:w="836" w:type="dxa"/>
            <w:tcBorders>
              <w:top w:val="single" w:color="auto" w:sz="4" w:space="0"/>
              <w:left w:val="single" w:color="auto" w:sz="4" w:space="0"/>
              <w:bottom w:val="single" w:color="auto" w:sz="4" w:space="0"/>
              <w:right w:val="single" w:color="auto" w:sz="4" w:space="0"/>
            </w:tcBorders>
          </w:tcPr>
          <w:p w14:paraId="28A4A731">
            <w:pPr>
              <w:spacing w:line="360" w:lineRule="exact"/>
              <w:rPr>
                <w:rFonts w:hint="eastAsia" w:ascii="宋体" w:hAnsi="宋体"/>
                <w:sz w:val="24"/>
              </w:rPr>
            </w:pPr>
          </w:p>
        </w:tc>
        <w:tc>
          <w:tcPr>
            <w:tcW w:w="836" w:type="dxa"/>
            <w:tcBorders>
              <w:top w:val="single" w:color="auto" w:sz="4" w:space="0"/>
              <w:left w:val="single" w:color="auto" w:sz="4" w:space="0"/>
              <w:bottom w:val="single" w:color="auto" w:sz="4" w:space="0"/>
              <w:right w:val="single" w:color="auto" w:sz="4" w:space="0"/>
            </w:tcBorders>
          </w:tcPr>
          <w:p w14:paraId="454A33AD">
            <w:pPr>
              <w:spacing w:line="360" w:lineRule="exact"/>
              <w:rPr>
                <w:rFonts w:hint="eastAsia" w:ascii="宋体" w:hAnsi="宋体"/>
                <w:sz w:val="24"/>
              </w:rPr>
            </w:pPr>
          </w:p>
        </w:tc>
      </w:tr>
      <w:tr w14:paraId="6F266969">
        <w:tblPrEx>
          <w:tblCellMar>
            <w:top w:w="0" w:type="dxa"/>
            <w:left w:w="54" w:type="dxa"/>
            <w:bottom w:w="0" w:type="dxa"/>
            <w:right w:w="54" w:type="dxa"/>
          </w:tblCellMar>
        </w:tblPrEx>
        <w:trPr>
          <w:cantSplit/>
          <w:trHeight w:val="365" w:hRule="atLeast"/>
          <w:jc w:val="center"/>
        </w:trPr>
        <w:tc>
          <w:tcPr>
            <w:tcW w:w="586" w:type="dxa"/>
            <w:tcBorders>
              <w:top w:val="single" w:color="auto" w:sz="4" w:space="0"/>
              <w:left w:val="single" w:color="auto" w:sz="6" w:space="0"/>
              <w:bottom w:val="single" w:color="auto" w:sz="4" w:space="0"/>
              <w:right w:val="single" w:color="auto" w:sz="6" w:space="0"/>
            </w:tcBorders>
          </w:tcPr>
          <w:p w14:paraId="4214A150">
            <w:pPr>
              <w:spacing w:line="360" w:lineRule="exact"/>
              <w:rPr>
                <w:rFonts w:hint="eastAsia" w:ascii="宋体" w:hAnsi="宋体"/>
                <w:sz w:val="24"/>
              </w:rPr>
            </w:pPr>
          </w:p>
        </w:tc>
        <w:tc>
          <w:tcPr>
            <w:tcW w:w="1203" w:type="dxa"/>
            <w:tcBorders>
              <w:top w:val="single" w:color="auto" w:sz="4" w:space="0"/>
              <w:left w:val="single" w:color="auto" w:sz="6" w:space="0"/>
              <w:bottom w:val="single" w:color="auto" w:sz="4" w:space="0"/>
              <w:right w:val="single" w:color="auto" w:sz="6" w:space="0"/>
            </w:tcBorders>
          </w:tcPr>
          <w:p w14:paraId="3CF082EF">
            <w:pPr>
              <w:spacing w:line="360" w:lineRule="exact"/>
              <w:rPr>
                <w:rFonts w:hint="eastAsia" w:ascii="宋体" w:hAnsi="宋体"/>
                <w:sz w:val="24"/>
              </w:rPr>
            </w:pPr>
          </w:p>
        </w:tc>
        <w:tc>
          <w:tcPr>
            <w:tcW w:w="2355" w:type="dxa"/>
            <w:tcBorders>
              <w:top w:val="single" w:color="auto" w:sz="4" w:space="0"/>
              <w:left w:val="single" w:color="auto" w:sz="6" w:space="0"/>
              <w:bottom w:val="single" w:color="auto" w:sz="4" w:space="0"/>
              <w:right w:val="single" w:color="auto" w:sz="6" w:space="0"/>
            </w:tcBorders>
          </w:tcPr>
          <w:p w14:paraId="4412F681">
            <w:pPr>
              <w:spacing w:line="360" w:lineRule="exact"/>
              <w:rPr>
                <w:rFonts w:hint="eastAsia" w:ascii="宋体" w:hAnsi="宋体"/>
                <w:sz w:val="24"/>
              </w:rPr>
            </w:pPr>
          </w:p>
        </w:tc>
        <w:tc>
          <w:tcPr>
            <w:tcW w:w="711" w:type="dxa"/>
            <w:tcBorders>
              <w:top w:val="single" w:color="auto" w:sz="4" w:space="0"/>
              <w:left w:val="single" w:color="auto" w:sz="6" w:space="0"/>
              <w:bottom w:val="single" w:color="auto" w:sz="4" w:space="0"/>
              <w:right w:val="single" w:color="auto" w:sz="4" w:space="0"/>
            </w:tcBorders>
          </w:tcPr>
          <w:p w14:paraId="79179938">
            <w:pPr>
              <w:spacing w:line="360" w:lineRule="exact"/>
              <w:rPr>
                <w:rFonts w:hint="eastAsia" w:ascii="宋体" w:hAnsi="宋体"/>
                <w:sz w:val="24"/>
              </w:rPr>
            </w:pPr>
          </w:p>
        </w:tc>
        <w:tc>
          <w:tcPr>
            <w:tcW w:w="711" w:type="dxa"/>
            <w:tcBorders>
              <w:top w:val="single" w:color="auto" w:sz="4" w:space="0"/>
              <w:left w:val="single" w:color="auto" w:sz="4" w:space="0"/>
              <w:bottom w:val="single" w:color="auto" w:sz="4" w:space="0"/>
              <w:right w:val="single" w:color="auto" w:sz="4" w:space="0"/>
            </w:tcBorders>
          </w:tcPr>
          <w:p w14:paraId="3D49E5F4">
            <w:pPr>
              <w:spacing w:line="360" w:lineRule="exact"/>
              <w:rPr>
                <w:rFonts w:hint="eastAsia" w:ascii="宋体" w:hAnsi="宋体"/>
                <w:sz w:val="24"/>
              </w:rPr>
            </w:pPr>
          </w:p>
        </w:tc>
        <w:tc>
          <w:tcPr>
            <w:tcW w:w="889" w:type="dxa"/>
            <w:tcBorders>
              <w:top w:val="single" w:color="auto" w:sz="4" w:space="0"/>
              <w:left w:val="single" w:color="auto" w:sz="4" w:space="0"/>
              <w:bottom w:val="single" w:color="auto" w:sz="4" w:space="0"/>
              <w:right w:val="single" w:color="auto" w:sz="6" w:space="0"/>
            </w:tcBorders>
          </w:tcPr>
          <w:p w14:paraId="127FA31B">
            <w:pPr>
              <w:spacing w:line="360" w:lineRule="exact"/>
              <w:rPr>
                <w:rFonts w:hint="eastAsia" w:ascii="宋体" w:hAnsi="宋体"/>
                <w:sz w:val="24"/>
              </w:rPr>
            </w:pPr>
          </w:p>
        </w:tc>
        <w:tc>
          <w:tcPr>
            <w:tcW w:w="889" w:type="dxa"/>
            <w:tcBorders>
              <w:top w:val="single" w:color="auto" w:sz="4" w:space="0"/>
              <w:left w:val="single" w:color="auto" w:sz="6" w:space="0"/>
              <w:bottom w:val="single" w:color="auto" w:sz="4" w:space="0"/>
              <w:right w:val="single" w:color="auto" w:sz="4" w:space="0"/>
            </w:tcBorders>
          </w:tcPr>
          <w:p w14:paraId="0969F4FD">
            <w:pPr>
              <w:spacing w:line="360" w:lineRule="exact"/>
              <w:rPr>
                <w:rFonts w:hint="eastAsia" w:ascii="宋体" w:hAnsi="宋体"/>
                <w:sz w:val="24"/>
              </w:rPr>
            </w:pPr>
          </w:p>
        </w:tc>
        <w:tc>
          <w:tcPr>
            <w:tcW w:w="836" w:type="dxa"/>
            <w:tcBorders>
              <w:top w:val="single" w:color="auto" w:sz="4" w:space="0"/>
              <w:left w:val="single" w:color="auto" w:sz="4" w:space="0"/>
              <w:bottom w:val="single" w:color="auto" w:sz="4" w:space="0"/>
              <w:right w:val="single" w:color="auto" w:sz="4" w:space="0"/>
            </w:tcBorders>
          </w:tcPr>
          <w:p w14:paraId="0B9B93A5">
            <w:pPr>
              <w:spacing w:line="360" w:lineRule="exact"/>
              <w:rPr>
                <w:rFonts w:hint="eastAsia" w:ascii="宋体" w:hAnsi="宋体"/>
                <w:sz w:val="24"/>
              </w:rPr>
            </w:pPr>
          </w:p>
        </w:tc>
        <w:tc>
          <w:tcPr>
            <w:tcW w:w="836" w:type="dxa"/>
            <w:tcBorders>
              <w:top w:val="single" w:color="auto" w:sz="4" w:space="0"/>
              <w:left w:val="single" w:color="auto" w:sz="4" w:space="0"/>
              <w:bottom w:val="single" w:color="auto" w:sz="4" w:space="0"/>
              <w:right w:val="single" w:color="auto" w:sz="4" w:space="0"/>
            </w:tcBorders>
          </w:tcPr>
          <w:p w14:paraId="154BE37F">
            <w:pPr>
              <w:spacing w:line="360" w:lineRule="exact"/>
              <w:rPr>
                <w:rFonts w:hint="eastAsia" w:ascii="宋体" w:hAnsi="宋体"/>
                <w:sz w:val="24"/>
              </w:rPr>
            </w:pPr>
          </w:p>
        </w:tc>
      </w:tr>
      <w:tr w14:paraId="24CCF2AB">
        <w:tblPrEx>
          <w:tblCellMar>
            <w:top w:w="0" w:type="dxa"/>
            <w:left w:w="54" w:type="dxa"/>
            <w:bottom w:w="0" w:type="dxa"/>
            <w:right w:w="54" w:type="dxa"/>
          </w:tblCellMar>
        </w:tblPrEx>
        <w:trPr>
          <w:cantSplit/>
          <w:trHeight w:val="365" w:hRule="atLeast"/>
          <w:jc w:val="center"/>
        </w:trPr>
        <w:tc>
          <w:tcPr>
            <w:tcW w:w="586" w:type="dxa"/>
            <w:tcBorders>
              <w:top w:val="single" w:color="auto" w:sz="4" w:space="0"/>
              <w:left w:val="single" w:color="auto" w:sz="6" w:space="0"/>
              <w:bottom w:val="single" w:color="auto" w:sz="4" w:space="0"/>
              <w:right w:val="single" w:color="auto" w:sz="6" w:space="0"/>
            </w:tcBorders>
          </w:tcPr>
          <w:p w14:paraId="77CA3589">
            <w:pPr>
              <w:spacing w:line="360" w:lineRule="exact"/>
              <w:rPr>
                <w:rFonts w:hint="eastAsia" w:ascii="宋体" w:hAnsi="宋体"/>
                <w:sz w:val="24"/>
              </w:rPr>
            </w:pPr>
          </w:p>
        </w:tc>
        <w:tc>
          <w:tcPr>
            <w:tcW w:w="1203" w:type="dxa"/>
            <w:tcBorders>
              <w:top w:val="single" w:color="auto" w:sz="4" w:space="0"/>
              <w:left w:val="single" w:color="auto" w:sz="6" w:space="0"/>
              <w:bottom w:val="single" w:color="auto" w:sz="4" w:space="0"/>
              <w:right w:val="single" w:color="auto" w:sz="6" w:space="0"/>
            </w:tcBorders>
          </w:tcPr>
          <w:p w14:paraId="1D8AAAA5">
            <w:pPr>
              <w:spacing w:line="360" w:lineRule="exact"/>
              <w:rPr>
                <w:rFonts w:hint="eastAsia" w:ascii="宋体" w:hAnsi="宋体"/>
                <w:sz w:val="24"/>
              </w:rPr>
            </w:pPr>
          </w:p>
        </w:tc>
        <w:tc>
          <w:tcPr>
            <w:tcW w:w="2355" w:type="dxa"/>
            <w:tcBorders>
              <w:top w:val="single" w:color="auto" w:sz="4" w:space="0"/>
              <w:left w:val="single" w:color="auto" w:sz="6" w:space="0"/>
              <w:bottom w:val="single" w:color="auto" w:sz="4" w:space="0"/>
              <w:right w:val="single" w:color="auto" w:sz="6" w:space="0"/>
            </w:tcBorders>
          </w:tcPr>
          <w:p w14:paraId="30470493">
            <w:pPr>
              <w:spacing w:line="360" w:lineRule="exact"/>
              <w:rPr>
                <w:rFonts w:hint="eastAsia" w:ascii="宋体" w:hAnsi="宋体"/>
                <w:sz w:val="24"/>
              </w:rPr>
            </w:pPr>
          </w:p>
        </w:tc>
        <w:tc>
          <w:tcPr>
            <w:tcW w:w="711" w:type="dxa"/>
            <w:tcBorders>
              <w:top w:val="single" w:color="auto" w:sz="4" w:space="0"/>
              <w:left w:val="single" w:color="auto" w:sz="6" w:space="0"/>
              <w:bottom w:val="single" w:color="auto" w:sz="4" w:space="0"/>
              <w:right w:val="single" w:color="auto" w:sz="4" w:space="0"/>
            </w:tcBorders>
          </w:tcPr>
          <w:p w14:paraId="7E8B2F58">
            <w:pPr>
              <w:spacing w:line="360" w:lineRule="exact"/>
              <w:rPr>
                <w:rFonts w:hint="eastAsia" w:ascii="宋体" w:hAnsi="宋体"/>
                <w:sz w:val="24"/>
              </w:rPr>
            </w:pPr>
          </w:p>
        </w:tc>
        <w:tc>
          <w:tcPr>
            <w:tcW w:w="711" w:type="dxa"/>
            <w:tcBorders>
              <w:top w:val="single" w:color="auto" w:sz="4" w:space="0"/>
              <w:left w:val="single" w:color="auto" w:sz="4" w:space="0"/>
              <w:bottom w:val="single" w:color="auto" w:sz="4" w:space="0"/>
              <w:right w:val="single" w:color="auto" w:sz="4" w:space="0"/>
            </w:tcBorders>
          </w:tcPr>
          <w:p w14:paraId="13C40618">
            <w:pPr>
              <w:spacing w:line="360" w:lineRule="exact"/>
              <w:rPr>
                <w:rFonts w:hint="eastAsia" w:ascii="宋体" w:hAnsi="宋体"/>
                <w:sz w:val="24"/>
              </w:rPr>
            </w:pPr>
          </w:p>
        </w:tc>
        <w:tc>
          <w:tcPr>
            <w:tcW w:w="889" w:type="dxa"/>
            <w:tcBorders>
              <w:top w:val="single" w:color="auto" w:sz="4" w:space="0"/>
              <w:left w:val="single" w:color="auto" w:sz="4" w:space="0"/>
              <w:bottom w:val="single" w:color="auto" w:sz="4" w:space="0"/>
              <w:right w:val="single" w:color="auto" w:sz="6" w:space="0"/>
            </w:tcBorders>
          </w:tcPr>
          <w:p w14:paraId="22F1CB41">
            <w:pPr>
              <w:spacing w:line="360" w:lineRule="exact"/>
              <w:rPr>
                <w:rFonts w:hint="eastAsia" w:ascii="宋体" w:hAnsi="宋体"/>
                <w:sz w:val="24"/>
              </w:rPr>
            </w:pPr>
          </w:p>
        </w:tc>
        <w:tc>
          <w:tcPr>
            <w:tcW w:w="889" w:type="dxa"/>
            <w:tcBorders>
              <w:top w:val="single" w:color="auto" w:sz="4" w:space="0"/>
              <w:left w:val="single" w:color="auto" w:sz="6" w:space="0"/>
              <w:bottom w:val="single" w:color="auto" w:sz="4" w:space="0"/>
              <w:right w:val="single" w:color="auto" w:sz="4" w:space="0"/>
            </w:tcBorders>
          </w:tcPr>
          <w:p w14:paraId="39C42984">
            <w:pPr>
              <w:spacing w:line="360" w:lineRule="exact"/>
              <w:rPr>
                <w:rFonts w:hint="eastAsia" w:ascii="宋体" w:hAnsi="宋体"/>
                <w:sz w:val="24"/>
              </w:rPr>
            </w:pPr>
          </w:p>
        </w:tc>
        <w:tc>
          <w:tcPr>
            <w:tcW w:w="836" w:type="dxa"/>
            <w:tcBorders>
              <w:top w:val="single" w:color="auto" w:sz="4" w:space="0"/>
              <w:left w:val="single" w:color="auto" w:sz="4" w:space="0"/>
              <w:bottom w:val="single" w:color="auto" w:sz="4" w:space="0"/>
              <w:right w:val="single" w:color="auto" w:sz="4" w:space="0"/>
            </w:tcBorders>
          </w:tcPr>
          <w:p w14:paraId="3D6E0E90">
            <w:pPr>
              <w:spacing w:line="360" w:lineRule="exact"/>
              <w:rPr>
                <w:rFonts w:hint="eastAsia" w:ascii="宋体" w:hAnsi="宋体"/>
                <w:sz w:val="24"/>
              </w:rPr>
            </w:pPr>
          </w:p>
        </w:tc>
        <w:tc>
          <w:tcPr>
            <w:tcW w:w="836" w:type="dxa"/>
            <w:tcBorders>
              <w:top w:val="single" w:color="auto" w:sz="4" w:space="0"/>
              <w:left w:val="single" w:color="auto" w:sz="4" w:space="0"/>
              <w:bottom w:val="single" w:color="auto" w:sz="4" w:space="0"/>
              <w:right w:val="single" w:color="auto" w:sz="4" w:space="0"/>
            </w:tcBorders>
          </w:tcPr>
          <w:p w14:paraId="598E11E2">
            <w:pPr>
              <w:spacing w:line="360" w:lineRule="exact"/>
              <w:rPr>
                <w:rFonts w:hint="eastAsia" w:ascii="宋体" w:hAnsi="宋体"/>
                <w:sz w:val="24"/>
              </w:rPr>
            </w:pPr>
          </w:p>
        </w:tc>
      </w:tr>
      <w:tr w14:paraId="46E47C3A">
        <w:tblPrEx>
          <w:tblCellMar>
            <w:top w:w="0" w:type="dxa"/>
            <w:left w:w="54" w:type="dxa"/>
            <w:bottom w:w="0" w:type="dxa"/>
            <w:right w:w="54" w:type="dxa"/>
          </w:tblCellMar>
        </w:tblPrEx>
        <w:trPr>
          <w:cantSplit/>
          <w:trHeight w:val="375" w:hRule="atLeast"/>
          <w:jc w:val="center"/>
        </w:trPr>
        <w:tc>
          <w:tcPr>
            <w:tcW w:w="586" w:type="dxa"/>
            <w:tcBorders>
              <w:top w:val="single" w:color="auto" w:sz="4" w:space="0"/>
              <w:left w:val="single" w:color="auto" w:sz="6" w:space="0"/>
              <w:bottom w:val="single" w:color="auto" w:sz="4" w:space="0"/>
              <w:right w:val="single" w:color="auto" w:sz="6" w:space="0"/>
            </w:tcBorders>
          </w:tcPr>
          <w:p w14:paraId="7396A388">
            <w:pPr>
              <w:spacing w:line="360" w:lineRule="exact"/>
              <w:rPr>
                <w:rFonts w:hint="eastAsia" w:ascii="宋体" w:hAnsi="宋体"/>
                <w:sz w:val="24"/>
              </w:rPr>
            </w:pPr>
          </w:p>
        </w:tc>
        <w:tc>
          <w:tcPr>
            <w:tcW w:w="1203" w:type="dxa"/>
            <w:tcBorders>
              <w:top w:val="single" w:color="auto" w:sz="4" w:space="0"/>
              <w:left w:val="single" w:color="auto" w:sz="6" w:space="0"/>
              <w:bottom w:val="single" w:color="auto" w:sz="4" w:space="0"/>
              <w:right w:val="single" w:color="auto" w:sz="6" w:space="0"/>
            </w:tcBorders>
          </w:tcPr>
          <w:p w14:paraId="6070ED3D">
            <w:pPr>
              <w:spacing w:line="360" w:lineRule="exact"/>
              <w:rPr>
                <w:rFonts w:hint="eastAsia" w:ascii="宋体" w:hAnsi="宋体"/>
                <w:sz w:val="24"/>
              </w:rPr>
            </w:pPr>
          </w:p>
        </w:tc>
        <w:tc>
          <w:tcPr>
            <w:tcW w:w="2355" w:type="dxa"/>
            <w:tcBorders>
              <w:top w:val="single" w:color="auto" w:sz="4" w:space="0"/>
              <w:left w:val="single" w:color="auto" w:sz="6" w:space="0"/>
              <w:bottom w:val="single" w:color="auto" w:sz="4" w:space="0"/>
              <w:right w:val="single" w:color="auto" w:sz="6" w:space="0"/>
            </w:tcBorders>
          </w:tcPr>
          <w:p w14:paraId="5A344295">
            <w:pPr>
              <w:spacing w:line="360" w:lineRule="exact"/>
              <w:rPr>
                <w:rFonts w:hint="eastAsia" w:ascii="宋体" w:hAnsi="宋体"/>
                <w:sz w:val="24"/>
              </w:rPr>
            </w:pPr>
          </w:p>
        </w:tc>
        <w:tc>
          <w:tcPr>
            <w:tcW w:w="711" w:type="dxa"/>
            <w:tcBorders>
              <w:top w:val="single" w:color="auto" w:sz="4" w:space="0"/>
              <w:left w:val="single" w:color="auto" w:sz="6" w:space="0"/>
              <w:bottom w:val="single" w:color="auto" w:sz="4" w:space="0"/>
              <w:right w:val="single" w:color="auto" w:sz="4" w:space="0"/>
            </w:tcBorders>
          </w:tcPr>
          <w:p w14:paraId="7FAF3052">
            <w:pPr>
              <w:spacing w:line="360" w:lineRule="exact"/>
              <w:rPr>
                <w:rFonts w:hint="eastAsia" w:ascii="宋体" w:hAnsi="宋体"/>
                <w:sz w:val="24"/>
              </w:rPr>
            </w:pPr>
          </w:p>
        </w:tc>
        <w:tc>
          <w:tcPr>
            <w:tcW w:w="711" w:type="dxa"/>
            <w:tcBorders>
              <w:top w:val="single" w:color="auto" w:sz="4" w:space="0"/>
              <w:left w:val="single" w:color="auto" w:sz="4" w:space="0"/>
              <w:bottom w:val="single" w:color="auto" w:sz="4" w:space="0"/>
              <w:right w:val="single" w:color="auto" w:sz="4" w:space="0"/>
            </w:tcBorders>
          </w:tcPr>
          <w:p w14:paraId="1C7F6B2A">
            <w:pPr>
              <w:spacing w:line="360" w:lineRule="exact"/>
              <w:rPr>
                <w:rFonts w:hint="eastAsia" w:ascii="宋体" w:hAnsi="宋体"/>
                <w:sz w:val="24"/>
              </w:rPr>
            </w:pPr>
          </w:p>
        </w:tc>
        <w:tc>
          <w:tcPr>
            <w:tcW w:w="889" w:type="dxa"/>
            <w:tcBorders>
              <w:top w:val="single" w:color="auto" w:sz="4" w:space="0"/>
              <w:left w:val="single" w:color="auto" w:sz="4" w:space="0"/>
              <w:bottom w:val="single" w:color="auto" w:sz="4" w:space="0"/>
              <w:right w:val="single" w:color="auto" w:sz="6" w:space="0"/>
            </w:tcBorders>
          </w:tcPr>
          <w:p w14:paraId="4353A8D0">
            <w:pPr>
              <w:spacing w:line="360" w:lineRule="exact"/>
              <w:rPr>
                <w:rFonts w:hint="eastAsia" w:ascii="宋体" w:hAnsi="宋体"/>
                <w:sz w:val="24"/>
              </w:rPr>
            </w:pPr>
          </w:p>
        </w:tc>
        <w:tc>
          <w:tcPr>
            <w:tcW w:w="889" w:type="dxa"/>
            <w:tcBorders>
              <w:top w:val="single" w:color="auto" w:sz="4" w:space="0"/>
              <w:left w:val="single" w:color="auto" w:sz="6" w:space="0"/>
              <w:bottom w:val="single" w:color="auto" w:sz="4" w:space="0"/>
              <w:right w:val="single" w:color="auto" w:sz="4" w:space="0"/>
            </w:tcBorders>
          </w:tcPr>
          <w:p w14:paraId="53F289AA">
            <w:pPr>
              <w:spacing w:line="360" w:lineRule="exact"/>
              <w:rPr>
                <w:rFonts w:hint="eastAsia" w:ascii="宋体" w:hAnsi="宋体"/>
                <w:sz w:val="24"/>
              </w:rPr>
            </w:pPr>
          </w:p>
        </w:tc>
        <w:tc>
          <w:tcPr>
            <w:tcW w:w="836" w:type="dxa"/>
            <w:tcBorders>
              <w:top w:val="single" w:color="auto" w:sz="4" w:space="0"/>
              <w:left w:val="single" w:color="auto" w:sz="4" w:space="0"/>
              <w:bottom w:val="single" w:color="auto" w:sz="4" w:space="0"/>
              <w:right w:val="single" w:color="auto" w:sz="4" w:space="0"/>
            </w:tcBorders>
          </w:tcPr>
          <w:p w14:paraId="1D98E38D">
            <w:pPr>
              <w:spacing w:line="360" w:lineRule="exact"/>
              <w:rPr>
                <w:rFonts w:hint="eastAsia" w:ascii="宋体" w:hAnsi="宋体"/>
                <w:sz w:val="24"/>
              </w:rPr>
            </w:pPr>
          </w:p>
        </w:tc>
        <w:tc>
          <w:tcPr>
            <w:tcW w:w="836" w:type="dxa"/>
            <w:tcBorders>
              <w:top w:val="single" w:color="auto" w:sz="4" w:space="0"/>
              <w:left w:val="single" w:color="auto" w:sz="4" w:space="0"/>
              <w:bottom w:val="single" w:color="auto" w:sz="4" w:space="0"/>
              <w:right w:val="single" w:color="auto" w:sz="4" w:space="0"/>
            </w:tcBorders>
          </w:tcPr>
          <w:p w14:paraId="0BE9A16E">
            <w:pPr>
              <w:spacing w:line="360" w:lineRule="exact"/>
              <w:rPr>
                <w:rFonts w:hint="eastAsia" w:ascii="宋体" w:hAnsi="宋体"/>
                <w:sz w:val="24"/>
              </w:rPr>
            </w:pPr>
          </w:p>
        </w:tc>
      </w:tr>
    </w:tbl>
    <w:p w14:paraId="0A443E79">
      <w:pPr>
        <w:spacing w:line="360" w:lineRule="exact"/>
        <w:rPr>
          <w:rFonts w:hint="eastAsia" w:ascii="宋体" w:hAnsi="宋体"/>
          <w:sz w:val="24"/>
        </w:rPr>
      </w:pPr>
    </w:p>
    <w:p w14:paraId="2E45FF35">
      <w:pPr>
        <w:spacing w:line="360" w:lineRule="exact"/>
        <w:rPr>
          <w:rFonts w:hint="eastAsia" w:ascii="宋体" w:hAnsi="宋体"/>
          <w:sz w:val="24"/>
        </w:rPr>
      </w:pPr>
      <w:r>
        <w:rPr>
          <w:rFonts w:hint="eastAsia" w:ascii="宋体" w:hAnsi="宋体"/>
          <w:sz w:val="24"/>
        </w:rPr>
        <w:t>1、供应商是否小微型企业产品:是（   ）；否（   ）。</w:t>
      </w:r>
    </w:p>
    <w:p w14:paraId="60848F12">
      <w:pPr>
        <w:spacing w:line="360" w:lineRule="exact"/>
        <w:rPr>
          <w:rFonts w:hint="eastAsia" w:ascii="宋体" w:hAnsi="宋体"/>
          <w:sz w:val="24"/>
        </w:rPr>
      </w:pPr>
      <w:r>
        <w:rPr>
          <w:rFonts w:hint="eastAsia" w:ascii="宋体" w:hAnsi="宋体"/>
          <w:sz w:val="24"/>
        </w:rPr>
        <w:t>2、供应商是否为监狱企业：是（    ）    否（    ）</w:t>
      </w:r>
    </w:p>
    <w:p w14:paraId="6DDD75BF">
      <w:pPr>
        <w:spacing w:line="360" w:lineRule="exact"/>
        <w:rPr>
          <w:rFonts w:hint="eastAsia" w:ascii="宋体" w:hAnsi="宋体"/>
          <w:sz w:val="24"/>
        </w:rPr>
      </w:pPr>
      <w:r>
        <w:rPr>
          <w:rFonts w:hint="eastAsia" w:ascii="宋体" w:hAnsi="宋体"/>
          <w:sz w:val="24"/>
        </w:rPr>
        <w:t>3、供应商是否为残疾人福利性单位：是（    ）    否（    ）</w:t>
      </w:r>
    </w:p>
    <w:p w14:paraId="167F4223">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sz w:val="24"/>
        </w:rPr>
      </w:pPr>
    </w:p>
    <w:p w14:paraId="683BE6B8">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sz w:val="24"/>
        </w:rPr>
      </w:pPr>
      <w:r>
        <w:rPr>
          <w:rFonts w:hint="eastAsia" w:ascii="宋体" w:hAnsi="宋体"/>
          <w:sz w:val="24"/>
        </w:rPr>
        <w:t xml:space="preserve">总价：                              大写：                         </w:t>
      </w:r>
    </w:p>
    <w:p w14:paraId="23546194">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sz w:val="24"/>
        </w:rPr>
      </w:pPr>
    </w:p>
    <w:p w14:paraId="363469C8">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sz w:val="24"/>
        </w:rPr>
      </w:pPr>
      <w:r>
        <w:rPr>
          <w:rFonts w:hint="eastAsia" w:ascii="宋体" w:hAnsi="宋体"/>
          <w:sz w:val="24"/>
        </w:rPr>
        <w:t>优惠政策产品扣除后总价：            大写：</w:t>
      </w:r>
    </w:p>
    <w:p w14:paraId="0DAA750B">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sz w:val="24"/>
        </w:rPr>
      </w:pPr>
    </w:p>
    <w:p w14:paraId="0C06386C">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sz w:val="24"/>
        </w:rPr>
      </w:pPr>
      <w:r>
        <w:rPr>
          <w:rFonts w:hint="eastAsia" w:ascii="宋体" w:hAnsi="宋体"/>
          <w:sz w:val="24"/>
        </w:rPr>
        <w:t>供应商代表签名：             职务：         联系电话：           日期：</w:t>
      </w:r>
    </w:p>
    <w:p w14:paraId="455749CE">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14:paraId="1F378B76">
      <w:pPr>
        <w:bidi w:val="0"/>
        <w:rPr>
          <w:rFonts w:hint="eastAsia" w:ascii="宋体" w:hAnsi="宋体"/>
          <w:bCs/>
          <w:sz w:val="24"/>
        </w:rPr>
      </w:pPr>
      <w:r>
        <w:rPr>
          <w:rFonts w:hint="eastAsia" w:ascii="宋体" w:hAnsi="宋体"/>
          <w:b/>
          <w:sz w:val="24"/>
        </w:rPr>
        <w:t>注：</w:t>
      </w:r>
      <w:r>
        <w:rPr>
          <w:rFonts w:hint="eastAsia" w:ascii="宋体" w:hAnsi="宋体"/>
          <w:bCs/>
          <w:sz w:val="24"/>
        </w:rPr>
        <w:t>1、设备用人民币报价。</w:t>
      </w:r>
    </w:p>
    <w:p w14:paraId="1C9EDF59">
      <w:pPr>
        <w:spacing w:line="360" w:lineRule="exact"/>
        <w:ind w:firstLine="480" w:firstLineChars="200"/>
        <w:rPr>
          <w:rFonts w:hint="eastAsia" w:ascii="宋体" w:hAnsi="宋体"/>
          <w:bCs/>
          <w:sz w:val="24"/>
        </w:rPr>
      </w:pPr>
      <w:r>
        <w:rPr>
          <w:rFonts w:hint="eastAsia" w:ascii="宋体" w:hAnsi="宋体"/>
          <w:bCs/>
          <w:sz w:val="24"/>
        </w:rPr>
        <w:t>2、第6栏的单价应包括全部安装、调试、培训、技术服务、必不可少的部件、标准备件、专用工具等费用。</w:t>
      </w:r>
    </w:p>
    <w:p w14:paraId="5BA91075">
      <w:pPr>
        <w:spacing w:line="360" w:lineRule="exact"/>
        <w:ind w:firstLine="480" w:firstLineChars="200"/>
        <w:rPr>
          <w:rFonts w:hint="eastAsia" w:ascii="宋体" w:hAnsi="宋体"/>
          <w:bCs/>
          <w:sz w:val="24"/>
        </w:rPr>
      </w:pPr>
      <w:r>
        <w:rPr>
          <w:rFonts w:hint="eastAsia" w:ascii="宋体" w:hAnsi="宋体"/>
          <w:bCs/>
          <w:sz w:val="24"/>
        </w:rPr>
        <w:t>3、单价{单价=（货价+运抵用户指定地点运、保、税、）}和响应总价。如果单价与总价有出入，以单价为准；大写金额与小写金额不一致的，以大写金额为准；总价金额与按单价汇总金额不一致的，以单价金额计算结果金额为准；单价金额小数点有明显错位的，应以总价为准并修改单价。</w:t>
      </w:r>
    </w:p>
    <w:p w14:paraId="16E461F4">
      <w:pPr>
        <w:spacing w:line="360" w:lineRule="exact"/>
        <w:ind w:firstLine="480" w:firstLineChars="200"/>
        <w:rPr>
          <w:rFonts w:hint="eastAsia" w:ascii="宋体" w:hAnsi="宋体"/>
          <w:bCs/>
          <w:sz w:val="24"/>
        </w:rPr>
      </w:pPr>
      <w:r>
        <w:rPr>
          <w:rFonts w:hint="eastAsia" w:ascii="宋体" w:hAnsi="宋体"/>
          <w:bCs/>
          <w:sz w:val="24"/>
        </w:rPr>
        <w:t>4、供应商企业类型、是否监狱企业栏和是否残疾人福利性单位栏，供应商须在相应的括弧里打勾（√），否则承担不利后果。</w:t>
      </w:r>
    </w:p>
    <w:p w14:paraId="1099A249">
      <w:pPr>
        <w:spacing w:line="360" w:lineRule="exact"/>
        <w:ind w:firstLine="480" w:firstLineChars="200"/>
        <w:rPr>
          <w:rFonts w:ascii="宋体" w:hAnsi="宋体"/>
          <w:bCs/>
          <w:sz w:val="24"/>
        </w:rPr>
      </w:pPr>
    </w:p>
    <w:p w14:paraId="29F04EDC">
      <w:pPr>
        <w:pStyle w:val="86"/>
        <w:ind w:firstLine="480"/>
        <w:sectPr>
          <w:pgSz w:w="11906" w:h="16838"/>
          <w:pgMar w:top="1134" w:right="1134" w:bottom="1134" w:left="1134" w:header="851" w:footer="992" w:gutter="0"/>
          <w:cols w:space="720" w:num="1"/>
          <w:docGrid w:type="linesAndChars" w:linePitch="312" w:charSpace="0"/>
        </w:sectPr>
      </w:pPr>
    </w:p>
    <w:p w14:paraId="618B2D0F">
      <w:pPr>
        <w:pStyle w:val="22"/>
        <w:spacing w:line="360" w:lineRule="exact"/>
        <w:ind w:left="480" w:right="508" w:hanging="480"/>
        <w:jc w:val="both"/>
        <w:outlineLvl w:val="0"/>
        <w:rPr>
          <w:b/>
          <w:kern w:val="2"/>
          <w:szCs w:val="24"/>
        </w:rPr>
      </w:pPr>
      <w:r>
        <w:rPr>
          <w:rFonts w:hint="eastAsia"/>
          <w:b/>
          <w:kern w:val="2"/>
          <w:szCs w:val="24"/>
        </w:rPr>
        <w:t>附件3</w:t>
      </w:r>
    </w:p>
    <w:p w14:paraId="5396893F">
      <w:pPr>
        <w:spacing w:after="100" w:afterAutospacing="1"/>
        <w:jc w:val="center"/>
        <w:rPr>
          <w:rFonts w:ascii="宋体" w:hAnsi="宋体"/>
          <w:b/>
          <w:sz w:val="32"/>
          <w:szCs w:val="32"/>
        </w:rPr>
      </w:pPr>
      <w:r>
        <w:rPr>
          <w:rFonts w:ascii="宋体" w:hAnsi="宋体"/>
          <w:b/>
          <w:sz w:val="32"/>
          <w:szCs w:val="32"/>
        </w:rPr>
        <w:t>需求响应表</w:t>
      </w:r>
    </w:p>
    <w:p w14:paraId="4EF5B645">
      <w:pPr>
        <w:spacing w:beforeLines="50" w:afterLines="50" w:line="360" w:lineRule="auto"/>
        <w:jc w:val="left"/>
        <w:rPr>
          <w:rFonts w:ascii="宋体" w:hAnsi="宋体" w:cs="宋体"/>
          <w:spacing w:val="-1"/>
          <w:kern w:val="0"/>
          <w:sz w:val="24"/>
        </w:rPr>
      </w:pPr>
      <w:r>
        <w:rPr>
          <w:rFonts w:hint="eastAsia" w:ascii="宋体" w:hAnsi="宋体" w:cs="宋体"/>
          <w:spacing w:val="-1"/>
          <w:kern w:val="0"/>
          <w:sz w:val="24"/>
        </w:rPr>
        <w:t>项目名称：</w:t>
      </w:r>
    </w:p>
    <w:p w14:paraId="4A5E50A6">
      <w:pPr>
        <w:spacing w:beforeLines="50" w:afterLines="50" w:line="360" w:lineRule="auto"/>
        <w:jc w:val="left"/>
        <w:rPr>
          <w:rFonts w:ascii="宋体" w:hAnsi="宋体" w:cs="宋体"/>
          <w:spacing w:val="-1"/>
          <w:kern w:val="0"/>
          <w:sz w:val="24"/>
        </w:rPr>
      </w:pPr>
      <w:r>
        <w:rPr>
          <w:rFonts w:hint="eastAsia" w:ascii="宋体" w:hAnsi="宋体" w:cs="宋体"/>
          <w:spacing w:val="-1"/>
          <w:kern w:val="0"/>
          <w:sz w:val="24"/>
        </w:rPr>
        <w:t>项目编号：</w:t>
      </w:r>
    </w:p>
    <w:p w14:paraId="718308FE">
      <w:pPr>
        <w:spacing w:afterLines="50" w:line="360" w:lineRule="auto"/>
        <w:ind w:firstLine="476" w:firstLineChars="200"/>
        <w:jc w:val="left"/>
        <w:rPr>
          <w:rFonts w:ascii="宋体" w:hAnsi="宋体" w:cs="宋体"/>
          <w:spacing w:val="-1"/>
          <w:kern w:val="0"/>
          <w:sz w:val="24"/>
        </w:rPr>
      </w:pPr>
      <w:r>
        <w:rPr>
          <w:rFonts w:hint="eastAsia" w:ascii="宋体" w:hAnsi="宋体" w:cs="宋体"/>
          <w:spacing w:val="-1"/>
          <w:kern w:val="0"/>
          <w:sz w:val="24"/>
        </w:rPr>
        <w:t>我公司已认真阅读竞争性磋商采购文件中“项目需求”中的所有条款，对采购项目需求的内容要求了解清晰，若我公司在本次磋商中成交，将按照“项目需求”要求的响应情况为采购人提供相应的产品及优质的服务。</w:t>
      </w:r>
    </w:p>
    <w:tbl>
      <w:tblPr>
        <w:tblStyle w:val="37"/>
        <w:tblW w:w="97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33"/>
        <w:gridCol w:w="1701"/>
        <w:gridCol w:w="1911"/>
        <w:gridCol w:w="1491"/>
        <w:gridCol w:w="2200"/>
        <w:gridCol w:w="1276"/>
      </w:tblGrid>
      <w:tr w14:paraId="1E9AA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4745" w:type="dxa"/>
            <w:gridSpan w:val="3"/>
            <w:tcBorders>
              <w:top w:val="single" w:color="auto" w:sz="4" w:space="0"/>
              <w:left w:val="single" w:color="auto" w:sz="4" w:space="0"/>
              <w:bottom w:val="single" w:color="auto" w:sz="4" w:space="0"/>
              <w:right w:val="single" w:color="auto" w:sz="4" w:space="0"/>
            </w:tcBorders>
            <w:noWrap/>
            <w:vAlign w:val="center"/>
          </w:tcPr>
          <w:p w14:paraId="36AB5900">
            <w:pPr>
              <w:pStyle w:val="21"/>
              <w:wordWrap w:val="0"/>
              <w:snapToGrid w:val="0"/>
              <w:spacing w:line="320" w:lineRule="exact"/>
              <w:jc w:val="center"/>
              <w:rPr>
                <w:rFonts w:ascii="Times New Roman" w:hAnsi="Times New Roman"/>
                <w:b/>
                <w:szCs w:val="24"/>
                <w:lang w:val="en-US" w:eastAsia="zh-CN"/>
              </w:rPr>
            </w:pPr>
            <w:bookmarkStart w:id="59" w:name="_Toc254970558"/>
            <w:bookmarkStart w:id="60" w:name="_Toc2018"/>
            <w:bookmarkStart w:id="61" w:name="_Toc254970699"/>
            <w:r>
              <w:rPr>
                <w:rFonts w:ascii="Times New Roman" w:hAnsi="宋体"/>
                <w:b/>
                <w:szCs w:val="24"/>
                <w:lang w:val="en-US" w:eastAsia="zh-CN"/>
              </w:rPr>
              <w:t>采购文件要求</w:t>
            </w:r>
            <w:bookmarkEnd w:id="59"/>
            <w:bookmarkEnd w:id="60"/>
            <w:bookmarkEnd w:id="61"/>
          </w:p>
        </w:tc>
        <w:tc>
          <w:tcPr>
            <w:tcW w:w="3691" w:type="dxa"/>
            <w:gridSpan w:val="2"/>
            <w:tcBorders>
              <w:top w:val="single" w:color="auto" w:sz="4" w:space="0"/>
              <w:left w:val="single" w:color="auto" w:sz="4" w:space="0"/>
              <w:bottom w:val="single" w:color="auto" w:sz="4" w:space="0"/>
              <w:right w:val="single" w:color="auto" w:sz="4" w:space="0"/>
            </w:tcBorders>
            <w:noWrap/>
            <w:vAlign w:val="center"/>
          </w:tcPr>
          <w:p w14:paraId="42A11E6C">
            <w:pPr>
              <w:pStyle w:val="21"/>
              <w:wordWrap w:val="0"/>
              <w:snapToGrid w:val="0"/>
              <w:spacing w:line="320" w:lineRule="exact"/>
              <w:jc w:val="center"/>
              <w:rPr>
                <w:rFonts w:ascii="Times New Roman" w:hAnsi="Times New Roman"/>
                <w:b/>
                <w:szCs w:val="24"/>
                <w:lang w:val="en-US" w:eastAsia="zh-CN"/>
              </w:rPr>
            </w:pPr>
            <w:bookmarkStart w:id="62" w:name="_Toc254970700"/>
            <w:bookmarkStart w:id="63" w:name="_Toc254970559"/>
            <w:bookmarkStart w:id="64" w:name="_Toc25093"/>
            <w:r>
              <w:rPr>
                <w:rFonts w:hint="eastAsia" w:ascii="Times New Roman" w:hAnsi="宋体"/>
                <w:b/>
                <w:szCs w:val="24"/>
                <w:lang w:val="en-US" w:eastAsia="zh-CN"/>
              </w:rPr>
              <w:t>响应</w:t>
            </w:r>
            <w:r>
              <w:rPr>
                <w:rFonts w:ascii="Times New Roman" w:hAnsi="宋体"/>
                <w:b/>
                <w:szCs w:val="24"/>
                <w:lang w:val="en-US" w:eastAsia="zh-CN"/>
              </w:rPr>
              <w:t>文件响应</w:t>
            </w:r>
            <w:bookmarkEnd w:id="62"/>
            <w:bookmarkEnd w:id="63"/>
            <w:bookmarkEnd w:id="64"/>
            <w:r>
              <w:rPr>
                <w:rFonts w:hint="eastAsia" w:ascii="Times New Roman" w:hAnsi="宋体"/>
                <w:b/>
                <w:szCs w:val="24"/>
                <w:lang w:val="en-US" w:eastAsia="zh-CN"/>
              </w:rPr>
              <w:t>情况</w:t>
            </w:r>
          </w:p>
        </w:tc>
        <w:tc>
          <w:tcPr>
            <w:tcW w:w="1276" w:type="dxa"/>
            <w:vMerge w:val="restart"/>
            <w:tcBorders>
              <w:top w:val="single" w:color="auto" w:sz="4" w:space="0"/>
              <w:left w:val="single" w:color="auto" w:sz="4" w:space="0"/>
              <w:bottom w:val="single" w:color="auto" w:sz="4" w:space="0"/>
              <w:right w:val="single" w:color="auto" w:sz="4" w:space="0"/>
            </w:tcBorders>
            <w:noWrap/>
            <w:vAlign w:val="center"/>
          </w:tcPr>
          <w:p w14:paraId="7067D753">
            <w:pPr>
              <w:pStyle w:val="21"/>
              <w:wordWrap w:val="0"/>
              <w:snapToGrid w:val="0"/>
              <w:spacing w:line="320" w:lineRule="exact"/>
              <w:jc w:val="center"/>
              <w:rPr>
                <w:rFonts w:ascii="Times New Roman" w:hAnsi="Times New Roman"/>
                <w:szCs w:val="24"/>
                <w:lang w:val="en-US" w:eastAsia="zh-CN"/>
              </w:rPr>
            </w:pPr>
            <w:bookmarkStart w:id="65" w:name="_Toc11893"/>
            <w:bookmarkStart w:id="66" w:name="_Toc68178630"/>
            <w:bookmarkStart w:id="67" w:name="_Toc254970701"/>
            <w:bookmarkStart w:id="68" w:name="_Toc254970560"/>
            <w:r>
              <w:rPr>
                <w:rFonts w:ascii="Times New Roman" w:hAnsi="宋体"/>
                <w:szCs w:val="24"/>
                <w:lang w:val="en-US" w:eastAsia="zh-CN"/>
              </w:rPr>
              <w:t>偏离情况</w:t>
            </w:r>
            <w:bookmarkEnd w:id="65"/>
            <w:bookmarkEnd w:id="66"/>
            <w:bookmarkEnd w:id="67"/>
            <w:bookmarkEnd w:id="68"/>
          </w:p>
        </w:tc>
      </w:tr>
      <w:tr w14:paraId="44963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1133" w:type="dxa"/>
            <w:tcBorders>
              <w:top w:val="single" w:color="auto" w:sz="4" w:space="0"/>
              <w:left w:val="single" w:color="auto" w:sz="4" w:space="0"/>
              <w:bottom w:val="single" w:color="auto" w:sz="4" w:space="0"/>
              <w:right w:val="single" w:color="auto" w:sz="4" w:space="0"/>
            </w:tcBorders>
            <w:noWrap/>
            <w:vAlign w:val="center"/>
          </w:tcPr>
          <w:p w14:paraId="0FC53412">
            <w:pPr>
              <w:pStyle w:val="21"/>
              <w:wordWrap w:val="0"/>
              <w:snapToGrid w:val="0"/>
              <w:spacing w:line="320" w:lineRule="exact"/>
              <w:jc w:val="center"/>
              <w:rPr>
                <w:rFonts w:ascii="Times New Roman" w:hAnsi="Times New Roman"/>
                <w:szCs w:val="24"/>
                <w:lang w:val="en-US" w:eastAsia="zh-CN"/>
              </w:rPr>
            </w:pPr>
            <w:bookmarkStart w:id="69" w:name="_Toc68178631"/>
            <w:bookmarkStart w:id="70" w:name="_Toc6343"/>
            <w:r>
              <w:rPr>
                <w:rFonts w:ascii="Times New Roman" w:hAnsi="宋体"/>
                <w:szCs w:val="24"/>
                <w:lang w:val="en-US" w:eastAsia="zh-CN"/>
              </w:rPr>
              <w:t>项号</w:t>
            </w:r>
            <w:bookmarkEnd w:id="69"/>
            <w:bookmarkEnd w:id="70"/>
          </w:p>
        </w:tc>
        <w:tc>
          <w:tcPr>
            <w:tcW w:w="1701" w:type="dxa"/>
            <w:tcBorders>
              <w:top w:val="single" w:color="auto" w:sz="4" w:space="0"/>
              <w:left w:val="single" w:color="auto" w:sz="4" w:space="0"/>
              <w:bottom w:val="single" w:color="auto" w:sz="4" w:space="0"/>
              <w:right w:val="single" w:color="auto" w:sz="4" w:space="0"/>
            </w:tcBorders>
            <w:noWrap/>
            <w:vAlign w:val="center"/>
          </w:tcPr>
          <w:p w14:paraId="6D13BC82">
            <w:pPr>
              <w:pStyle w:val="21"/>
              <w:wordWrap w:val="0"/>
              <w:snapToGrid w:val="0"/>
              <w:spacing w:line="320" w:lineRule="exact"/>
              <w:jc w:val="center"/>
              <w:rPr>
                <w:rFonts w:ascii="Times New Roman" w:hAnsi="Times New Roman"/>
                <w:szCs w:val="24"/>
                <w:lang w:val="en-US" w:eastAsia="zh-CN"/>
              </w:rPr>
            </w:pPr>
            <w:bookmarkStart w:id="71" w:name="_Toc2655"/>
            <w:bookmarkStart w:id="72" w:name="_Toc68178632"/>
            <w:r>
              <w:rPr>
                <w:rFonts w:hint="eastAsia" w:ascii="Times New Roman" w:hAnsi="宋体"/>
                <w:szCs w:val="24"/>
                <w:lang w:val="en-US" w:eastAsia="zh-CN"/>
              </w:rPr>
              <w:t>服务</w:t>
            </w:r>
            <w:r>
              <w:rPr>
                <w:rFonts w:ascii="Times New Roman" w:hAnsi="宋体"/>
                <w:szCs w:val="24"/>
                <w:lang w:val="en-US" w:eastAsia="zh-CN"/>
              </w:rPr>
              <w:t>名称</w:t>
            </w:r>
            <w:bookmarkEnd w:id="71"/>
            <w:bookmarkEnd w:id="72"/>
          </w:p>
        </w:tc>
        <w:tc>
          <w:tcPr>
            <w:tcW w:w="1911" w:type="dxa"/>
            <w:tcBorders>
              <w:top w:val="single" w:color="auto" w:sz="4" w:space="0"/>
              <w:left w:val="single" w:color="auto" w:sz="4" w:space="0"/>
              <w:bottom w:val="single" w:color="auto" w:sz="4" w:space="0"/>
              <w:right w:val="single" w:color="auto" w:sz="4" w:space="0"/>
            </w:tcBorders>
            <w:noWrap/>
            <w:vAlign w:val="center"/>
          </w:tcPr>
          <w:p w14:paraId="0BE4EE32">
            <w:pPr>
              <w:pStyle w:val="21"/>
              <w:wordWrap w:val="0"/>
              <w:snapToGrid w:val="0"/>
              <w:spacing w:line="320" w:lineRule="exact"/>
              <w:jc w:val="center"/>
              <w:rPr>
                <w:rFonts w:ascii="Times New Roman" w:hAnsi="Times New Roman"/>
                <w:szCs w:val="24"/>
                <w:lang w:val="en-US" w:eastAsia="zh-CN"/>
              </w:rPr>
            </w:pPr>
            <w:bookmarkStart w:id="73" w:name="_Toc68178633"/>
            <w:bookmarkStart w:id="74" w:name="_Toc1441"/>
            <w:r>
              <w:rPr>
                <w:rFonts w:hint="eastAsia" w:ascii="Times New Roman" w:hAnsi="宋体"/>
                <w:szCs w:val="24"/>
                <w:lang w:val="en-US" w:eastAsia="zh-CN"/>
              </w:rPr>
              <w:t>服务</w:t>
            </w:r>
            <w:r>
              <w:rPr>
                <w:rFonts w:ascii="Times New Roman" w:hAnsi="宋体"/>
                <w:szCs w:val="24"/>
                <w:lang w:val="en-US" w:eastAsia="zh-CN"/>
              </w:rPr>
              <w:t>需求及要求</w:t>
            </w:r>
            <w:bookmarkEnd w:id="73"/>
            <w:bookmarkEnd w:id="74"/>
          </w:p>
        </w:tc>
        <w:tc>
          <w:tcPr>
            <w:tcW w:w="1491" w:type="dxa"/>
            <w:tcBorders>
              <w:top w:val="single" w:color="auto" w:sz="4" w:space="0"/>
              <w:left w:val="single" w:color="auto" w:sz="4" w:space="0"/>
              <w:bottom w:val="single" w:color="auto" w:sz="4" w:space="0"/>
              <w:right w:val="single" w:color="auto" w:sz="4" w:space="0"/>
            </w:tcBorders>
            <w:noWrap/>
            <w:vAlign w:val="center"/>
          </w:tcPr>
          <w:p w14:paraId="4A53C29B">
            <w:pPr>
              <w:pStyle w:val="21"/>
              <w:wordWrap w:val="0"/>
              <w:snapToGrid w:val="0"/>
              <w:spacing w:line="320" w:lineRule="exact"/>
              <w:jc w:val="center"/>
              <w:rPr>
                <w:rFonts w:ascii="Times New Roman" w:hAnsi="Times New Roman"/>
                <w:szCs w:val="24"/>
                <w:lang w:val="en-US" w:eastAsia="zh-CN"/>
              </w:rPr>
            </w:pPr>
            <w:r>
              <w:rPr>
                <w:rFonts w:hint="eastAsia" w:ascii="Times New Roman" w:hAnsi="宋体"/>
                <w:szCs w:val="24"/>
                <w:lang w:val="en-US" w:eastAsia="zh-CN"/>
              </w:rPr>
              <w:t>服务</w:t>
            </w:r>
            <w:r>
              <w:rPr>
                <w:rFonts w:ascii="Times New Roman" w:hAnsi="宋体"/>
                <w:szCs w:val="24"/>
                <w:lang w:val="en-US" w:eastAsia="zh-CN"/>
              </w:rPr>
              <w:t>名称</w:t>
            </w:r>
          </w:p>
        </w:tc>
        <w:tc>
          <w:tcPr>
            <w:tcW w:w="2200" w:type="dxa"/>
            <w:tcBorders>
              <w:top w:val="single" w:color="auto" w:sz="4" w:space="0"/>
              <w:left w:val="single" w:color="auto" w:sz="4" w:space="0"/>
              <w:bottom w:val="single" w:color="auto" w:sz="4" w:space="0"/>
              <w:right w:val="single" w:color="auto" w:sz="4" w:space="0"/>
            </w:tcBorders>
            <w:noWrap/>
            <w:vAlign w:val="center"/>
          </w:tcPr>
          <w:p w14:paraId="09338393">
            <w:pPr>
              <w:pStyle w:val="21"/>
              <w:wordWrap w:val="0"/>
              <w:snapToGrid w:val="0"/>
              <w:spacing w:line="320" w:lineRule="exact"/>
              <w:jc w:val="center"/>
              <w:rPr>
                <w:rFonts w:ascii="Times New Roman" w:hAnsi="Times New Roman"/>
                <w:szCs w:val="24"/>
                <w:lang w:val="en-US" w:eastAsia="zh-CN"/>
              </w:rPr>
            </w:pPr>
            <w:r>
              <w:rPr>
                <w:rFonts w:hint="eastAsia" w:ascii="Times New Roman" w:hAnsi="宋体"/>
                <w:szCs w:val="24"/>
                <w:lang w:val="en-US" w:eastAsia="zh-CN"/>
              </w:rPr>
              <w:t>服务</w:t>
            </w:r>
            <w:r>
              <w:rPr>
                <w:rFonts w:ascii="Times New Roman" w:hAnsi="宋体"/>
                <w:szCs w:val="24"/>
                <w:lang w:val="en-US" w:eastAsia="zh-CN"/>
              </w:rPr>
              <w:t>需求及要求</w:t>
            </w:r>
          </w:p>
        </w:tc>
        <w:tc>
          <w:tcPr>
            <w:tcW w:w="1276" w:type="dxa"/>
            <w:vMerge w:val="continue"/>
            <w:tcBorders>
              <w:top w:val="single" w:color="auto" w:sz="4" w:space="0"/>
              <w:left w:val="single" w:color="auto" w:sz="4" w:space="0"/>
              <w:bottom w:val="single" w:color="auto" w:sz="4" w:space="0"/>
              <w:right w:val="single" w:color="auto" w:sz="4" w:space="0"/>
            </w:tcBorders>
            <w:noWrap/>
            <w:vAlign w:val="center"/>
          </w:tcPr>
          <w:p w14:paraId="6CBCD54D">
            <w:pPr>
              <w:widowControl/>
              <w:wordWrap w:val="0"/>
              <w:spacing w:line="320" w:lineRule="exact"/>
              <w:jc w:val="center"/>
              <w:rPr>
                <w:sz w:val="24"/>
              </w:rPr>
            </w:pPr>
          </w:p>
        </w:tc>
      </w:tr>
      <w:tr w14:paraId="3B0DD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5" w:hRule="exact"/>
          <w:jc w:val="center"/>
        </w:trPr>
        <w:tc>
          <w:tcPr>
            <w:tcW w:w="1133" w:type="dxa"/>
            <w:tcBorders>
              <w:top w:val="single" w:color="auto" w:sz="4" w:space="0"/>
              <w:left w:val="single" w:color="auto" w:sz="4" w:space="0"/>
              <w:bottom w:val="single" w:color="auto" w:sz="4" w:space="0"/>
              <w:right w:val="single" w:color="auto" w:sz="4" w:space="0"/>
            </w:tcBorders>
            <w:noWrap/>
            <w:vAlign w:val="center"/>
          </w:tcPr>
          <w:p w14:paraId="3ED82192">
            <w:pPr>
              <w:pStyle w:val="21"/>
              <w:wordWrap w:val="0"/>
              <w:snapToGrid w:val="0"/>
              <w:spacing w:before="295" w:after="295" w:line="200" w:lineRule="exact"/>
              <w:jc w:val="center"/>
              <w:rPr>
                <w:rFonts w:ascii="Times New Roman" w:hAnsi="Times New Roman"/>
                <w:szCs w:val="24"/>
                <w:lang w:val="en-US" w:eastAsia="zh-CN"/>
              </w:rPr>
            </w:pPr>
            <w:bookmarkStart w:id="75" w:name="_Toc24012"/>
            <w:r>
              <w:rPr>
                <w:rFonts w:ascii="Times New Roman" w:hAnsi="Times New Roman"/>
                <w:szCs w:val="24"/>
                <w:lang w:val="en-US" w:eastAsia="zh-CN"/>
              </w:rPr>
              <w:t>1</w:t>
            </w:r>
            <w:bookmarkEnd w:id="75"/>
          </w:p>
        </w:tc>
        <w:tc>
          <w:tcPr>
            <w:tcW w:w="1701" w:type="dxa"/>
            <w:tcBorders>
              <w:top w:val="single" w:color="auto" w:sz="4" w:space="0"/>
              <w:left w:val="single" w:color="auto" w:sz="4" w:space="0"/>
              <w:bottom w:val="single" w:color="auto" w:sz="4" w:space="0"/>
              <w:right w:val="single" w:color="auto" w:sz="4" w:space="0"/>
            </w:tcBorders>
            <w:noWrap/>
            <w:vAlign w:val="center"/>
          </w:tcPr>
          <w:p w14:paraId="0AACF884">
            <w:pPr>
              <w:pStyle w:val="21"/>
              <w:wordWrap w:val="0"/>
              <w:snapToGrid w:val="0"/>
              <w:spacing w:line="200" w:lineRule="exact"/>
              <w:jc w:val="center"/>
              <w:rPr>
                <w:rFonts w:ascii="Times New Roman" w:hAnsi="Times New Roman"/>
                <w:szCs w:val="24"/>
                <w:lang w:val="en-US" w:eastAsia="zh-CN"/>
              </w:rPr>
            </w:pPr>
            <w:bookmarkStart w:id="76" w:name="_Toc16655"/>
            <w:r>
              <w:rPr>
                <w:rFonts w:ascii="Times New Roman" w:hAnsi="Times New Roman"/>
                <w:szCs w:val="24"/>
                <w:lang w:val="en-US" w:eastAsia="zh-CN"/>
              </w:rPr>
              <w:t>……</w:t>
            </w:r>
            <w:bookmarkEnd w:id="76"/>
          </w:p>
        </w:tc>
        <w:tc>
          <w:tcPr>
            <w:tcW w:w="1911" w:type="dxa"/>
            <w:tcBorders>
              <w:top w:val="single" w:color="auto" w:sz="4" w:space="0"/>
              <w:left w:val="single" w:color="auto" w:sz="4" w:space="0"/>
              <w:bottom w:val="single" w:color="auto" w:sz="4" w:space="0"/>
              <w:right w:val="single" w:color="auto" w:sz="4" w:space="0"/>
            </w:tcBorders>
            <w:noWrap/>
            <w:vAlign w:val="center"/>
          </w:tcPr>
          <w:p w14:paraId="0F5F705B">
            <w:pPr>
              <w:pStyle w:val="21"/>
              <w:wordWrap w:val="0"/>
              <w:snapToGrid w:val="0"/>
              <w:spacing w:line="200" w:lineRule="exact"/>
              <w:jc w:val="center"/>
              <w:rPr>
                <w:rFonts w:ascii="Times New Roman" w:hAnsi="Times New Roman"/>
                <w:szCs w:val="24"/>
                <w:lang w:val="en-US" w:eastAsia="zh-CN"/>
              </w:rPr>
            </w:pPr>
            <w:bookmarkStart w:id="77" w:name="_Toc15228"/>
            <w:r>
              <w:rPr>
                <w:rFonts w:ascii="Times New Roman" w:hAnsi="Times New Roman"/>
                <w:szCs w:val="24"/>
                <w:lang w:val="en-US" w:eastAsia="zh-CN"/>
              </w:rPr>
              <w:t>1  ……</w:t>
            </w:r>
            <w:bookmarkEnd w:id="77"/>
          </w:p>
          <w:p w14:paraId="29A0B981">
            <w:pPr>
              <w:pStyle w:val="21"/>
              <w:wordWrap w:val="0"/>
              <w:snapToGrid w:val="0"/>
              <w:spacing w:line="200" w:lineRule="exact"/>
              <w:jc w:val="center"/>
              <w:rPr>
                <w:rFonts w:ascii="Times New Roman" w:hAnsi="Times New Roman"/>
                <w:szCs w:val="24"/>
                <w:lang w:val="en-US" w:eastAsia="zh-CN"/>
              </w:rPr>
            </w:pPr>
            <w:bookmarkStart w:id="78" w:name="_Toc3525"/>
            <w:r>
              <w:rPr>
                <w:rFonts w:ascii="Times New Roman" w:hAnsi="Times New Roman"/>
                <w:szCs w:val="24"/>
                <w:lang w:val="en-US" w:eastAsia="zh-CN"/>
              </w:rPr>
              <w:t>2  ……</w:t>
            </w:r>
            <w:bookmarkEnd w:id="78"/>
          </w:p>
          <w:p w14:paraId="18F572D6">
            <w:pPr>
              <w:pStyle w:val="21"/>
              <w:wordWrap w:val="0"/>
              <w:snapToGrid w:val="0"/>
              <w:spacing w:line="200" w:lineRule="exact"/>
              <w:jc w:val="center"/>
              <w:rPr>
                <w:rFonts w:ascii="Times New Roman" w:hAnsi="Times New Roman"/>
                <w:szCs w:val="24"/>
                <w:lang w:val="en-US" w:eastAsia="zh-CN"/>
              </w:rPr>
            </w:pPr>
            <w:bookmarkStart w:id="79" w:name="_Toc1966"/>
            <w:r>
              <w:rPr>
                <w:rFonts w:ascii="Times New Roman" w:hAnsi="Times New Roman"/>
                <w:szCs w:val="24"/>
                <w:lang w:val="en-US" w:eastAsia="zh-CN"/>
              </w:rPr>
              <w:t>3  ……</w:t>
            </w:r>
            <w:bookmarkEnd w:id="79"/>
          </w:p>
          <w:p w14:paraId="240F5E88">
            <w:pPr>
              <w:pStyle w:val="21"/>
              <w:wordWrap w:val="0"/>
              <w:snapToGrid w:val="0"/>
              <w:spacing w:line="200" w:lineRule="exact"/>
              <w:jc w:val="center"/>
              <w:rPr>
                <w:rFonts w:ascii="Times New Roman" w:hAnsi="Times New Roman"/>
                <w:szCs w:val="24"/>
                <w:lang w:val="en-US" w:eastAsia="zh-CN"/>
              </w:rPr>
            </w:pPr>
            <w:bookmarkStart w:id="80" w:name="_Toc26455"/>
            <w:r>
              <w:rPr>
                <w:rFonts w:ascii="Times New Roman" w:hAnsi="Times New Roman"/>
                <w:szCs w:val="24"/>
                <w:lang w:val="en-US" w:eastAsia="zh-CN"/>
              </w:rPr>
              <w:t>……</w:t>
            </w:r>
            <w:bookmarkEnd w:id="80"/>
          </w:p>
        </w:tc>
        <w:tc>
          <w:tcPr>
            <w:tcW w:w="1491" w:type="dxa"/>
            <w:tcBorders>
              <w:top w:val="single" w:color="auto" w:sz="4" w:space="0"/>
              <w:left w:val="single" w:color="auto" w:sz="4" w:space="0"/>
              <w:bottom w:val="single" w:color="auto" w:sz="4" w:space="0"/>
              <w:right w:val="single" w:color="auto" w:sz="4" w:space="0"/>
            </w:tcBorders>
            <w:noWrap/>
            <w:vAlign w:val="center"/>
          </w:tcPr>
          <w:p w14:paraId="6755F68C">
            <w:pPr>
              <w:wordWrap w:val="0"/>
              <w:spacing w:line="200" w:lineRule="exact"/>
              <w:jc w:val="center"/>
            </w:pPr>
            <w:r>
              <w:t>……</w:t>
            </w:r>
          </w:p>
        </w:tc>
        <w:tc>
          <w:tcPr>
            <w:tcW w:w="2200" w:type="dxa"/>
            <w:tcBorders>
              <w:top w:val="single" w:color="auto" w:sz="4" w:space="0"/>
              <w:left w:val="single" w:color="auto" w:sz="4" w:space="0"/>
              <w:bottom w:val="single" w:color="auto" w:sz="4" w:space="0"/>
              <w:right w:val="single" w:color="auto" w:sz="4" w:space="0"/>
            </w:tcBorders>
            <w:noWrap/>
            <w:vAlign w:val="center"/>
          </w:tcPr>
          <w:p w14:paraId="348E2C79">
            <w:pPr>
              <w:pStyle w:val="21"/>
              <w:wordWrap w:val="0"/>
              <w:snapToGrid w:val="0"/>
              <w:spacing w:line="200" w:lineRule="exact"/>
              <w:jc w:val="center"/>
              <w:rPr>
                <w:rFonts w:ascii="Times New Roman" w:hAnsi="Times New Roman"/>
                <w:szCs w:val="24"/>
                <w:lang w:val="en-US" w:eastAsia="zh-CN"/>
              </w:rPr>
            </w:pPr>
            <w:bookmarkStart w:id="81" w:name="_Toc16672"/>
            <w:r>
              <w:rPr>
                <w:rFonts w:ascii="Times New Roman" w:hAnsi="Times New Roman"/>
                <w:szCs w:val="24"/>
                <w:lang w:val="en-US" w:eastAsia="zh-CN"/>
              </w:rPr>
              <w:t>1  ……</w:t>
            </w:r>
            <w:bookmarkEnd w:id="81"/>
          </w:p>
          <w:p w14:paraId="2A4B441B">
            <w:pPr>
              <w:pStyle w:val="21"/>
              <w:wordWrap w:val="0"/>
              <w:snapToGrid w:val="0"/>
              <w:spacing w:line="200" w:lineRule="exact"/>
              <w:jc w:val="center"/>
              <w:rPr>
                <w:rFonts w:ascii="Times New Roman" w:hAnsi="Times New Roman"/>
                <w:szCs w:val="24"/>
                <w:lang w:val="en-US" w:eastAsia="zh-CN"/>
              </w:rPr>
            </w:pPr>
            <w:bookmarkStart w:id="82" w:name="_Toc26276"/>
            <w:r>
              <w:rPr>
                <w:rFonts w:ascii="Times New Roman" w:hAnsi="Times New Roman"/>
                <w:szCs w:val="24"/>
                <w:lang w:val="en-US" w:eastAsia="zh-CN"/>
              </w:rPr>
              <w:t>2  ……</w:t>
            </w:r>
            <w:bookmarkEnd w:id="82"/>
          </w:p>
          <w:p w14:paraId="00D737F9">
            <w:pPr>
              <w:pStyle w:val="21"/>
              <w:wordWrap w:val="0"/>
              <w:snapToGrid w:val="0"/>
              <w:spacing w:line="200" w:lineRule="exact"/>
              <w:jc w:val="center"/>
              <w:rPr>
                <w:rFonts w:ascii="Times New Roman" w:hAnsi="Times New Roman"/>
                <w:szCs w:val="24"/>
                <w:lang w:val="en-US" w:eastAsia="zh-CN"/>
              </w:rPr>
            </w:pPr>
            <w:bookmarkStart w:id="83" w:name="_Toc17898"/>
            <w:r>
              <w:rPr>
                <w:rFonts w:ascii="Times New Roman" w:hAnsi="Times New Roman"/>
                <w:szCs w:val="24"/>
                <w:lang w:val="en-US" w:eastAsia="zh-CN"/>
              </w:rPr>
              <w:t>3  ……</w:t>
            </w:r>
            <w:bookmarkEnd w:id="83"/>
          </w:p>
          <w:p w14:paraId="70189DE1">
            <w:pPr>
              <w:pStyle w:val="21"/>
              <w:wordWrap w:val="0"/>
              <w:snapToGrid w:val="0"/>
              <w:spacing w:line="200" w:lineRule="exact"/>
              <w:jc w:val="center"/>
              <w:rPr>
                <w:rFonts w:ascii="Times New Roman" w:hAnsi="Times New Roman"/>
                <w:szCs w:val="24"/>
                <w:lang w:val="en-US" w:eastAsia="zh-CN"/>
              </w:rPr>
            </w:pPr>
            <w:bookmarkStart w:id="84" w:name="_Toc16211"/>
            <w:r>
              <w:rPr>
                <w:rFonts w:ascii="Times New Roman" w:hAnsi="Times New Roman"/>
                <w:szCs w:val="24"/>
                <w:lang w:val="en-US" w:eastAsia="zh-CN"/>
              </w:rPr>
              <w:t>……</w:t>
            </w:r>
            <w:bookmarkEnd w:id="84"/>
          </w:p>
        </w:tc>
        <w:tc>
          <w:tcPr>
            <w:tcW w:w="1276" w:type="dxa"/>
            <w:tcBorders>
              <w:top w:val="single" w:color="auto" w:sz="4" w:space="0"/>
              <w:left w:val="single" w:color="auto" w:sz="4" w:space="0"/>
              <w:bottom w:val="single" w:color="auto" w:sz="4" w:space="0"/>
              <w:right w:val="single" w:color="auto" w:sz="4" w:space="0"/>
            </w:tcBorders>
            <w:noWrap/>
            <w:vAlign w:val="center"/>
          </w:tcPr>
          <w:p w14:paraId="6AFC8A92">
            <w:pPr>
              <w:pStyle w:val="21"/>
              <w:wordWrap w:val="0"/>
              <w:snapToGrid w:val="0"/>
              <w:spacing w:line="200" w:lineRule="exact"/>
              <w:rPr>
                <w:rFonts w:ascii="Times New Roman" w:hAnsi="Times New Roman"/>
                <w:szCs w:val="24"/>
                <w:lang w:val="en-US" w:eastAsia="zh-CN"/>
              </w:rPr>
            </w:pPr>
          </w:p>
        </w:tc>
      </w:tr>
      <w:tr w14:paraId="13F16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7" w:hRule="exact"/>
          <w:jc w:val="center"/>
        </w:trPr>
        <w:tc>
          <w:tcPr>
            <w:tcW w:w="1133" w:type="dxa"/>
            <w:tcBorders>
              <w:top w:val="single" w:color="auto" w:sz="4" w:space="0"/>
              <w:left w:val="single" w:color="auto" w:sz="4" w:space="0"/>
              <w:bottom w:val="single" w:color="auto" w:sz="4" w:space="0"/>
              <w:right w:val="single" w:color="auto" w:sz="4" w:space="0"/>
            </w:tcBorders>
            <w:noWrap/>
            <w:vAlign w:val="center"/>
          </w:tcPr>
          <w:p w14:paraId="47939C31">
            <w:pPr>
              <w:pStyle w:val="21"/>
              <w:wordWrap w:val="0"/>
              <w:snapToGrid w:val="0"/>
              <w:spacing w:line="200" w:lineRule="exact"/>
              <w:jc w:val="center"/>
              <w:rPr>
                <w:rFonts w:ascii="Times New Roman" w:hAnsi="Times New Roman"/>
                <w:szCs w:val="24"/>
                <w:lang w:val="en-US" w:eastAsia="zh-CN"/>
              </w:rPr>
            </w:pPr>
            <w:bookmarkStart w:id="85" w:name="_Toc14681"/>
            <w:r>
              <w:rPr>
                <w:rFonts w:ascii="Times New Roman" w:hAnsi="Times New Roman"/>
                <w:szCs w:val="24"/>
                <w:lang w:val="en-US" w:eastAsia="zh-CN"/>
              </w:rPr>
              <w:t>2</w:t>
            </w:r>
            <w:bookmarkEnd w:id="85"/>
          </w:p>
        </w:tc>
        <w:tc>
          <w:tcPr>
            <w:tcW w:w="1701" w:type="dxa"/>
            <w:tcBorders>
              <w:top w:val="single" w:color="auto" w:sz="4" w:space="0"/>
              <w:left w:val="single" w:color="auto" w:sz="4" w:space="0"/>
              <w:bottom w:val="single" w:color="auto" w:sz="4" w:space="0"/>
              <w:right w:val="single" w:color="auto" w:sz="4" w:space="0"/>
            </w:tcBorders>
            <w:noWrap/>
            <w:vAlign w:val="center"/>
          </w:tcPr>
          <w:p w14:paraId="64AE7729">
            <w:pPr>
              <w:pStyle w:val="21"/>
              <w:wordWrap w:val="0"/>
              <w:snapToGrid w:val="0"/>
              <w:spacing w:line="200" w:lineRule="exact"/>
              <w:jc w:val="center"/>
              <w:rPr>
                <w:rFonts w:ascii="Times New Roman" w:hAnsi="Times New Roman"/>
                <w:szCs w:val="24"/>
                <w:lang w:val="en-US" w:eastAsia="zh-CN"/>
              </w:rPr>
            </w:pPr>
            <w:bookmarkStart w:id="86" w:name="_Toc21684"/>
            <w:r>
              <w:rPr>
                <w:rFonts w:ascii="Times New Roman" w:hAnsi="Times New Roman"/>
                <w:szCs w:val="24"/>
                <w:lang w:val="en-US" w:eastAsia="zh-CN"/>
              </w:rPr>
              <w:t>……</w:t>
            </w:r>
            <w:bookmarkEnd w:id="86"/>
          </w:p>
        </w:tc>
        <w:tc>
          <w:tcPr>
            <w:tcW w:w="1911" w:type="dxa"/>
            <w:tcBorders>
              <w:top w:val="single" w:color="auto" w:sz="4" w:space="0"/>
              <w:left w:val="single" w:color="auto" w:sz="4" w:space="0"/>
              <w:bottom w:val="single" w:color="auto" w:sz="4" w:space="0"/>
              <w:right w:val="single" w:color="auto" w:sz="4" w:space="0"/>
            </w:tcBorders>
            <w:noWrap/>
            <w:vAlign w:val="center"/>
          </w:tcPr>
          <w:p w14:paraId="0275D327">
            <w:pPr>
              <w:pStyle w:val="21"/>
              <w:wordWrap w:val="0"/>
              <w:snapToGrid w:val="0"/>
              <w:spacing w:line="200" w:lineRule="exact"/>
              <w:jc w:val="center"/>
              <w:rPr>
                <w:rFonts w:ascii="Times New Roman" w:hAnsi="Times New Roman"/>
                <w:szCs w:val="24"/>
                <w:lang w:val="en-US" w:eastAsia="zh-CN"/>
              </w:rPr>
            </w:pPr>
            <w:bookmarkStart w:id="87" w:name="_Toc29135"/>
            <w:r>
              <w:rPr>
                <w:rFonts w:ascii="Times New Roman" w:hAnsi="Times New Roman"/>
                <w:szCs w:val="24"/>
                <w:lang w:val="en-US" w:eastAsia="zh-CN"/>
              </w:rPr>
              <w:t>1  ……</w:t>
            </w:r>
            <w:bookmarkEnd w:id="87"/>
          </w:p>
          <w:p w14:paraId="5A0AC46D">
            <w:pPr>
              <w:pStyle w:val="21"/>
              <w:wordWrap w:val="0"/>
              <w:snapToGrid w:val="0"/>
              <w:spacing w:line="200" w:lineRule="exact"/>
              <w:jc w:val="center"/>
              <w:rPr>
                <w:rFonts w:ascii="Times New Roman" w:hAnsi="Times New Roman"/>
                <w:szCs w:val="24"/>
                <w:lang w:val="en-US" w:eastAsia="zh-CN"/>
              </w:rPr>
            </w:pPr>
            <w:bookmarkStart w:id="88" w:name="_Toc27305"/>
            <w:r>
              <w:rPr>
                <w:rFonts w:ascii="Times New Roman" w:hAnsi="Times New Roman"/>
                <w:szCs w:val="24"/>
                <w:lang w:val="en-US" w:eastAsia="zh-CN"/>
              </w:rPr>
              <w:t>2  ……</w:t>
            </w:r>
            <w:bookmarkEnd w:id="88"/>
          </w:p>
          <w:p w14:paraId="71ECF772">
            <w:pPr>
              <w:pStyle w:val="21"/>
              <w:wordWrap w:val="0"/>
              <w:snapToGrid w:val="0"/>
              <w:spacing w:line="200" w:lineRule="exact"/>
              <w:jc w:val="center"/>
              <w:rPr>
                <w:rFonts w:ascii="Times New Roman" w:hAnsi="Times New Roman"/>
                <w:szCs w:val="24"/>
                <w:lang w:val="en-US" w:eastAsia="zh-CN"/>
              </w:rPr>
            </w:pPr>
            <w:bookmarkStart w:id="89" w:name="_Toc30341"/>
            <w:r>
              <w:rPr>
                <w:rFonts w:ascii="Times New Roman" w:hAnsi="Times New Roman"/>
                <w:szCs w:val="24"/>
                <w:lang w:val="en-US" w:eastAsia="zh-CN"/>
              </w:rPr>
              <w:t>3  ……</w:t>
            </w:r>
            <w:bookmarkEnd w:id="89"/>
          </w:p>
          <w:p w14:paraId="52D7A064">
            <w:pPr>
              <w:pStyle w:val="21"/>
              <w:wordWrap w:val="0"/>
              <w:snapToGrid w:val="0"/>
              <w:spacing w:line="200" w:lineRule="exact"/>
              <w:jc w:val="center"/>
              <w:rPr>
                <w:rFonts w:ascii="Times New Roman" w:hAnsi="Times New Roman"/>
                <w:szCs w:val="24"/>
                <w:lang w:val="en-US" w:eastAsia="zh-CN"/>
              </w:rPr>
            </w:pPr>
            <w:bookmarkStart w:id="90" w:name="_Toc31461"/>
            <w:r>
              <w:rPr>
                <w:rFonts w:ascii="Times New Roman" w:hAnsi="Times New Roman"/>
                <w:szCs w:val="24"/>
                <w:lang w:val="en-US" w:eastAsia="zh-CN"/>
              </w:rPr>
              <w:t>……</w:t>
            </w:r>
            <w:bookmarkEnd w:id="90"/>
          </w:p>
        </w:tc>
        <w:tc>
          <w:tcPr>
            <w:tcW w:w="1491" w:type="dxa"/>
            <w:tcBorders>
              <w:top w:val="single" w:color="auto" w:sz="4" w:space="0"/>
              <w:left w:val="single" w:color="auto" w:sz="4" w:space="0"/>
              <w:bottom w:val="single" w:color="auto" w:sz="4" w:space="0"/>
              <w:right w:val="single" w:color="auto" w:sz="4" w:space="0"/>
            </w:tcBorders>
            <w:noWrap/>
            <w:vAlign w:val="center"/>
          </w:tcPr>
          <w:p w14:paraId="69DE74B6">
            <w:pPr>
              <w:wordWrap w:val="0"/>
              <w:spacing w:line="200" w:lineRule="exact"/>
              <w:jc w:val="center"/>
            </w:pPr>
            <w:r>
              <w:t>……</w:t>
            </w:r>
          </w:p>
        </w:tc>
        <w:tc>
          <w:tcPr>
            <w:tcW w:w="2200" w:type="dxa"/>
            <w:tcBorders>
              <w:top w:val="single" w:color="auto" w:sz="4" w:space="0"/>
              <w:left w:val="single" w:color="auto" w:sz="4" w:space="0"/>
              <w:bottom w:val="single" w:color="auto" w:sz="4" w:space="0"/>
              <w:right w:val="single" w:color="auto" w:sz="4" w:space="0"/>
            </w:tcBorders>
            <w:noWrap/>
            <w:vAlign w:val="center"/>
          </w:tcPr>
          <w:p w14:paraId="18302E29">
            <w:pPr>
              <w:pStyle w:val="21"/>
              <w:wordWrap w:val="0"/>
              <w:snapToGrid w:val="0"/>
              <w:spacing w:line="200" w:lineRule="exact"/>
              <w:jc w:val="center"/>
              <w:rPr>
                <w:rFonts w:ascii="Times New Roman" w:hAnsi="Times New Roman"/>
                <w:szCs w:val="24"/>
                <w:lang w:val="en-US" w:eastAsia="zh-CN"/>
              </w:rPr>
            </w:pPr>
            <w:bookmarkStart w:id="91" w:name="_Toc5207"/>
            <w:r>
              <w:rPr>
                <w:rFonts w:ascii="Times New Roman" w:hAnsi="Times New Roman"/>
                <w:szCs w:val="24"/>
                <w:lang w:val="en-US" w:eastAsia="zh-CN"/>
              </w:rPr>
              <w:t>1  ……</w:t>
            </w:r>
            <w:bookmarkEnd w:id="91"/>
          </w:p>
          <w:p w14:paraId="73110F59">
            <w:pPr>
              <w:pStyle w:val="21"/>
              <w:wordWrap w:val="0"/>
              <w:snapToGrid w:val="0"/>
              <w:spacing w:line="200" w:lineRule="exact"/>
              <w:jc w:val="center"/>
              <w:rPr>
                <w:rFonts w:ascii="Times New Roman" w:hAnsi="Times New Roman"/>
                <w:szCs w:val="24"/>
                <w:lang w:val="en-US" w:eastAsia="zh-CN"/>
              </w:rPr>
            </w:pPr>
            <w:bookmarkStart w:id="92" w:name="_Toc14589"/>
            <w:r>
              <w:rPr>
                <w:rFonts w:ascii="Times New Roman" w:hAnsi="Times New Roman"/>
                <w:szCs w:val="24"/>
                <w:lang w:val="en-US" w:eastAsia="zh-CN"/>
              </w:rPr>
              <w:t>2  ……</w:t>
            </w:r>
            <w:bookmarkEnd w:id="92"/>
          </w:p>
          <w:p w14:paraId="06481A28">
            <w:pPr>
              <w:pStyle w:val="21"/>
              <w:wordWrap w:val="0"/>
              <w:snapToGrid w:val="0"/>
              <w:spacing w:line="200" w:lineRule="exact"/>
              <w:jc w:val="center"/>
              <w:rPr>
                <w:rFonts w:ascii="Times New Roman" w:hAnsi="Times New Roman"/>
                <w:szCs w:val="24"/>
                <w:lang w:val="en-US" w:eastAsia="zh-CN"/>
              </w:rPr>
            </w:pPr>
            <w:bookmarkStart w:id="93" w:name="_Toc2570"/>
            <w:r>
              <w:rPr>
                <w:rFonts w:ascii="Times New Roman" w:hAnsi="Times New Roman"/>
                <w:szCs w:val="24"/>
                <w:lang w:val="en-US" w:eastAsia="zh-CN"/>
              </w:rPr>
              <w:t>3  ……</w:t>
            </w:r>
            <w:bookmarkEnd w:id="93"/>
          </w:p>
          <w:p w14:paraId="79FD2EB5">
            <w:pPr>
              <w:pStyle w:val="21"/>
              <w:wordWrap w:val="0"/>
              <w:snapToGrid w:val="0"/>
              <w:spacing w:line="200" w:lineRule="exact"/>
              <w:jc w:val="center"/>
              <w:rPr>
                <w:rFonts w:ascii="Times New Roman" w:hAnsi="Times New Roman"/>
                <w:szCs w:val="24"/>
                <w:lang w:val="en-US" w:eastAsia="zh-CN"/>
              </w:rPr>
            </w:pPr>
            <w:bookmarkStart w:id="94" w:name="_Toc25627"/>
            <w:r>
              <w:rPr>
                <w:rFonts w:ascii="Times New Roman" w:hAnsi="Times New Roman"/>
                <w:szCs w:val="24"/>
                <w:lang w:val="en-US" w:eastAsia="zh-CN"/>
              </w:rPr>
              <w:t>……</w:t>
            </w:r>
            <w:bookmarkEnd w:id="94"/>
          </w:p>
        </w:tc>
        <w:tc>
          <w:tcPr>
            <w:tcW w:w="1276" w:type="dxa"/>
            <w:tcBorders>
              <w:top w:val="single" w:color="auto" w:sz="4" w:space="0"/>
              <w:left w:val="single" w:color="auto" w:sz="4" w:space="0"/>
              <w:bottom w:val="single" w:color="auto" w:sz="4" w:space="0"/>
              <w:right w:val="single" w:color="auto" w:sz="4" w:space="0"/>
            </w:tcBorders>
            <w:noWrap/>
            <w:vAlign w:val="center"/>
          </w:tcPr>
          <w:p w14:paraId="2CBF114E">
            <w:pPr>
              <w:pStyle w:val="21"/>
              <w:wordWrap w:val="0"/>
              <w:snapToGrid w:val="0"/>
              <w:spacing w:line="200" w:lineRule="exact"/>
              <w:jc w:val="center"/>
              <w:rPr>
                <w:rFonts w:ascii="Times New Roman" w:hAnsi="Times New Roman"/>
                <w:szCs w:val="24"/>
                <w:lang w:val="en-US" w:eastAsia="zh-CN"/>
              </w:rPr>
            </w:pPr>
          </w:p>
        </w:tc>
      </w:tr>
      <w:tr w14:paraId="6A79E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33" w:type="dxa"/>
            <w:tcBorders>
              <w:top w:val="single" w:color="auto" w:sz="4" w:space="0"/>
              <w:left w:val="single" w:color="auto" w:sz="4" w:space="0"/>
              <w:bottom w:val="single" w:color="auto" w:sz="4" w:space="0"/>
              <w:right w:val="single" w:color="auto" w:sz="4" w:space="0"/>
            </w:tcBorders>
            <w:noWrap/>
            <w:vAlign w:val="center"/>
          </w:tcPr>
          <w:p w14:paraId="505544F6">
            <w:pPr>
              <w:pStyle w:val="21"/>
              <w:wordWrap w:val="0"/>
              <w:snapToGrid w:val="0"/>
              <w:spacing w:line="200" w:lineRule="exact"/>
              <w:jc w:val="center"/>
              <w:rPr>
                <w:rFonts w:ascii="Times New Roman" w:hAnsi="Times New Roman"/>
                <w:szCs w:val="24"/>
                <w:lang w:val="en-US" w:eastAsia="zh-CN"/>
              </w:rPr>
            </w:pPr>
            <w:bookmarkStart w:id="95" w:name="_Toc4010"/>
            <w:r>
              <w:rPr>
                <w:rFonts w:ascii="Times New Roman" w:hAnsi="Times New Roman"/>
                <w:szCs w:val="24"/>
                <w:lang w:val="en-US" w:eastAsia="zh-CN"/>
              </w:rPr>
              <w:t>…</w:t>
            </w:r>
            <w:bookmarkEnd w:id="95"/>
          </w:p>
        </w:tc>
        <w:tc>
          <w:tcPr>
            <w:tcW w:w="1701" w:type="dxa"/>
            <w:tcBorders>
              <w:top w:val="single" w:color="auto" w:sz="4" w:space="0"/>
              <w:left w:val="single" w:color="auto" w:sz="4" w:space="0"/>
              <w:bottom w:val="single" w:color="auto" w:sz="4" w:space="0"/>
              <w:right w:val="single" w:color="auto" w:sz="4" w:space="0"/>
            </w:tcBorders>
            <w:noWrap/>
            <w:vAlign w:val="center"/>
          </w:tcPr>
          <w:p w14:paraId="265ACE83">
            <w:pPr>
              <w:pStyle w:val="21"/>
              <w:wordWrap w:val="0"/>
              <w:snapToGrid w:val="0"/>
              <w:spacing w:line="200" w:lineRule="exact"/>
              <w:jc w:val="center"/>
              <w:rPr>
                <w:rFonts w:ascii="Times New Roman" w:hAnsi="Times New Roman"/>
                <w:szCs w:val="24"/>
                <w:lang w:val="en-US" w:eastAsia="zh-CN"/>
              </w:rPr>
            </w:pPr>
          </w:p>
        </w:tc>
        <w:tc>
          <w:tcPr>
            <w:tcW w:w="1911" w:type="dxa"/>
            <w:tcBorders>
              <w:top w:val="single" w:color="auto" w:sz="4" w:space="0"/>
              <w:left w:val="single" w:color="auto" w:sz="4" w:space="0"/>
              <w:bottom w:val="single" w:color="auto" w:sz="4" w:space="0"/>
              <w:right w:val="single" w:color="auto" w:sz="4" w:space="0"/>
            </w:tcBorders>
            <w:noWrap/>
            <w:vAlign w:val="center"/>
          </w:tcPr>
          <w:p w14:paraId="7744F827">
            <w:pPr>
              <w:pStyle w:val="21"/>
              <w:wordWrap w:val="0"/>
              <w:snapToGrid w:val="0"/>
              <w:spacing w:line="200" w:lineRule="exact"/>
              <w:jc w:val="center"/>
              <w:rPr>
                <w:rFonts w:ascii="Times New Roman" w:hAnsi="Times New Roman"/>
                <w:szCs w:val="24"/>
                <w:lang w:val="en-US" w:eastAsia="zh-CN"/>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30553E22">
            <w:pPr>
              <w:pStyle w:val="21"/>
              <w:wordWrap w:val="0"/>
              <w:snapToGrid w:val="0"/>
              <w:spacing w:line="200" w:lineRule="exact"/>
              <w:jc w:val="center"/>
              <w:rPr>
                <w:rFonts w:ascii="Times New Roman" w:hAnsi="Times New Roman"/>
                <w:szCs w:val="24"/>
                <w:lang w:val="en-US" w:eastAsia="zh-CN"/>
              </w:rPr>
            </w:pPr>
          </w:p>
        </w:tc>
        <w:tc>
          <w:tcPr>
            <w:tcW w:w="2200" w:type="dxa"/>
            <w:tcBorders>
              <w:top w:val="single" w:color="auto" w:sz="4" w:space="0"/>
              <w:left w:val="single" w:color="auto" w:sz="4" w:space="0"/>
              <w:bottom w:val="single" w:color="auto" w:sz="4" w:space="0"/>
              <w:right w:val="single" w:color="auto" w:sz="4" w:space="0"/>
            </w:tcBorders>
            <w:noWrap/>
            <w:vAlign w:val="center"/>
          </w:tcPr>
          <w:p w14:paraId="7BD0735F">
            <w:pPr>
              <w:pStyle w:val="21"/>
              <w:wordWrap w:val="0"/>
              <w:snapToGrid w:val="0"/>
              <w:spacing w:line="200" w:lineRule="exact"/>
              <w:jc w:val="center"/>
              <w:rPr>
                <w:rFonts w:ascii="Times New Roman" w:hAnsi="Times New Roman"/>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136B11C9">
            <w:pPr>
              <w:pStyle w:val="21"/>
              <w:wordWrap w:val="0"/>
              <w:snapToGrid w:val="0"/>
              <w:spacing w:line="200" w:lineRule="exact"/>
              <w:jc w:val="center"/>
              <w:rPr>
                <w:rFonts w:ascii="Times New Roman" w:hAnsi="Times New Roman"/>
                <w:szCs w:val="24"/>
                <w:lang w:val="en-US" w:eastAsia="zh-CN"/>
              </w:rPr>
            </w:pPr>
          </w:p>
        </w:tc>
      </w:tr>
    </w:tbl>
    <w:p w14:paraId="798F65E4">
      <w:pPr>
        <w:spacing w:line="360" w:lineRule="auto"/>
        <w:rPr>
          <w:rFonts w:ascii="宋体" w:hAnsi="宋体" w:cs="宋体"/>
          <w:kern w:val="0"/>
          <w:szCs w:val="21"/>
        </w:rPr>
      </w:pPr>
    </w:p>
    <w:p w14:paraId="0A7344D2">
      <w:pPr>
        <w:spacing w:afterLines="50" w:line="360" w:lineRule="auto"/>
        <w:ind w:firstLine="476" w:firstLineChars="200"/>
        <w:jc w:val="left"/>
        <w:rPr>
          <w:rFonts w:ascii="宋体" w:hAnsi="宋体" w:cs="宋体"/>
          <w:spacing w:val="-1"/>
          <w:kern w:val="0"/>
          <w:sz w:val="24"/>
        </w:rPr>
      </w:pPr>
      <w:r>
        <w:rPr>
          <w:rFonts w:hint="eastAsia" w:ascii="宋体" w:hAnsi="宋体" w:cs="宋体"/>
          <w:spacing w:val="-1"/>
          <w:kern w:val="0"/>
          <w:sz w:val="24"/>
        </w:rPr>
        <w:t>注：1.如果响应文件需求小于或大于磋商文件某个数值标准时响应文件不得直接复制采购文件需求，响应文件对应内容应当写明磋商项目具体参数响应的实际数值，否则按无效响应处理。</w:t>
      </w:r>
    </w:p>
    <w:p w14:paraId="0F8DC62E">
      <w:pPr>
        <w:spacing w:afterLines="50" w:line="360" w:lineRule="auto"/>
        <w:ind w:firstLine="476" w:firstLineChars="200"/>
        <w:jc w:val="left"/>
        <w:rPr>
          <w:rFonts w:ascii="宋体" w:hAnsi="宋体" w:cs="宋体"/>
          <w:spacing w:val="-1"/>
          <w:kern w:val="0"/>
          <w:sz w:val="24"/>
        </w:rPr>
      </w:pPr>
      <w:r>
        <w:rPr>
          <w:rFonts w:hint="eastAsia" w:ascii="宋体" w:hAnsi="宋体" w:cs="宋体"/>
          <w:spacing w:val="-1"/>
          <w:kern w:val="0"/>
          <w:sz w:val="24"/>
        </w:rPr>
        <w:t>2.偏离情况说明：正偏离、完全响应、负偏离，分别表示优于要求、满足要求、不满足要求。磋商小组评审时不能只根据供应商填写的偏离情况说明来判断是否响应，而应认真查阅“采购项目需求”内容以及相关的技术资料判断是否满足要求。</w:t>
      </w:r>
    </w:p>
    <w:p w14:paraId="07FCEAB3">
      <w:pPr>
        <w:pStyle w:val="86"/>
        <w:ind w:firstLine="480"/>
        <w:rPr>
          <w:rFonts w:ascii="宋体" w:hAnsi="宋体"/>
          <w:kern w:val="2"/>
        </w:rPr>
      </w:pPr>
      <w:r>
        <w:rPr>
          <w:rFonts w:hint="eastAsia" w:ascii="宋体" w:hAnsi="宋体"/>
          <w:kern w:val="2"/>
        </w:rPr>
        <w:t>供应商名称：                   （盖章）</w:t>
      </w:r>
    </w:p>
    <w:p w14:paraId="076AC51E">
      <w:pPr>
        <w:pStyle w:val="86"/>
        <w:ind w:firstLine="480"/>
        <w:rPr>
          <w:rFonts w:ascii="宋体" w:hAnsi="宋体"/>
          <w:kern w:val="2"/>
        </w:rPr>
      </w:pPr>
      <w:r>
        <w:rPr>
          <w:rFonts w:hint="eastAsia" w:ascii="宋体" w:hAnsi="宋体"/>
          <w:kern w:val="2"/>
        </w:rPr>
        <w:t>授权代表人：                （签字或盖章）</w:t>
      </w:r>
    </w:p>
    <w:p w14:paraId="2F7C8E1A">
      <w:pPr>
        <w:pStyle w:val="86"/>
        <w:ind w:firstLine="480"/>
        <w:rPr>
          <w:rFonts w:ascii="宋体" w:hAnsi="宋体"/>
          <w:kern w:val="2"/>
        </w:rPr>
      </w:pPr>
      <w:r>
        <w:rPr>
          <w:rFonts w:hint="eastAsia" w:ascii="宋体" w:hAnsi="宋体"/>
          <w:kern w:val="2"/>
        </w:rPr>
        <w:t xml:space="preserve">日期：    年   月   日  </w:t>
      </w:r>
    </w:p>
    <w:p w14:paraId="6723F839">
      <w:pPr>
        <w:sectPr>
          <w:pgSz w:w="11906" w:h="16838"/>
          <w:pgMar w:top="1134" w:right="1134" w:bottom="1134" w:left="1134" w:header="851" w:footer="992" w:gutter="0"/>
          <w:cols w:space="720" w:num="1"/>
          <w:docGrid w:type="linesAndChars" w:linePitch="312" w:charSpace="0"/>
        </w:sectPr>
      </w:pPr>
    </w:p>
    <w:p w14:paraId="1701D736">
      <w:pPr>
        <w:spacing w:after="100" w:afterAutospacing="1"/>
        <w:jc w:val="center"/>
        <w:rPr>
          <w:rFonts w:ascii="宋体" w:hAnsi="宋体"/>
          <w:b/>
          <w:sz w:val="32"/>
          <w:szCs w:val="32"/>
        </w:rPr>
      </w:pPr>
      <w:bookmarkStart w:id="96" w:name="_Toc183588706"/>
      <w:bookmarkStart w:id="97" w:name="_Toc520356229"/>
      <w:bookmarkStart w:id="98" w:name="_Toc520125062"/>
      <w:bookmarkStart w:id="99" w:name="_Toc480942358"/>
      <w:bookmarkStart w:id="100" w:name="_Toc480942357"/>
      <w:bookmarkStart w:id="101" w:name="_Toc520356228"/>
      <w:bookmarkStart w:id="102" w:name="_Ref467990058"/>
      <w:bookmarkStart w:id="103" w:name="_Ref467988479"/>
      <w:bookmarkStart w:id="104" w:name="_Ref467988485"/>
      <w:bookmarkStart w:id="105" w:name="_Ref467990101"/>
      <w:bookmarkStart w:id="106" w:name="_Toc520125061"/>
      <w:bookmarkStart w:id="107" w:name="_Ref467988471"/>
      <w:bookmarkStart w:id="108" w:name="_Ref467990100"/>
      <w:bookmarkStart w:id="109" w:name="_Ref467990064"/>
      <w:r>
        <w:rPr>
          <w:rFonts w:hint="eastAsia" w:ascii="宋体" w:hAnsi="宋体"/>
          <w:b/>
          <w:sz w:val="32"/>
          <w:szCs w:val="32"/>
        </w:rPr>
        <w:t>附件4   法定代表人授权书</w:t>
      </w:r>
      <w:bookmarkEnd w:id="96"/>
    </w:p>
    <w:p w14:paraId="00E50BBC">
      <w:pPr>
        <w:pStyle w:val="5"/>
        <w:ind w:firstLine="480"/>
        <w:rPr>
          <w:rFonts w:hAnsi="宋体"/>
        </w:rPr>
      </w:pPr>
    </w:p>
    <w:p w14:paraId="4F07E0C8">
      <w:pPr>
        <w:pStyle w:val="21"/>
        <w:rPr>
          <w:rFonts w:hAnsi="宋体"/>
          <w:szCs w:val="24"/>
        </w:rPr>
      </w:pPr>
      <w:r>
        <w:rPr>
          <w:rFonts w:hint="eastAsia" w:hAnsi="宋体"/>
          <w:szCs w:val="24"/>
        </w:rPr>
        <w:t xml:space="preserve">    本授权书声明：注册于</w:t>
      </w:r>
      <w:r>
        <w:rPr>
          <w:rFonts w:hint="eastAsia" w:hAnsi="宋体"/>
          <w:szCs w:val="24"/>
          <w:u w:val="single"/>
        </w:rPr>
        <w:t>（国家或地区的名称）</w:t>
      </w:r>
      <w:r>
        <w:rPr>
          <w:rFonts w:hint="eastAsia" w:hAnsi="宋体"/>
          <w:szCs w:val="24"/>
        </w:rPr>
        <w:t>的（</w:t>
      </w:r>
      <w:r>
        <w:rPr>
          <w:rFonts w:hint="eastAsia" w:hAnsi="宋体"/>
          <w:i/>
          <w:szCs w:val="24"/>
          <w:u w:val="single"/>
        </w:rPr>
        <w:t>公司名称</w:t>
      </w:r>
      <w:r>
        <w:rPr>
          <w:rFonts w:hint="eastAsia" w:hAnsi="宋体"/>
          <w:szCs w:val="24"/>
        </w:rPr>
        <w:t>）的在下面签字的（</w:t>
      </w:r>
      <w:r>
        <w:rPr>
          <w:rFonts w:hint="eastAsia" w:hAnsi="宋体"/>
          <w:i/>
          <w:szCs w:val="24"/>
          <w:u w:val="single"/>
        </w:rPr>
        <w:t>法定代表人姓名、职务</w:t>
      </w:r>
      <w:r>
        <w:rPr>
          <w:rFonts w:hint="eastAsia" w:hAnsi="宋体"/>
          <w:szCs w:val="24"/>
        </w:rPr>
        <w:t>）代表本公司授权（</w:t>
      </w:r>
      <w:r>
        <w:rPr>
          <w:rFonts w:hint="eastAsia" w:hAnsi="宋体"/>
          <w:i/>
          <w:szCs w:val="24"/>
          <w:u w:val="single"/>
        </w:rPr>
        <w:t>单位名称</w:t>
      </w:r>
      <w:r>
        <w:rPr>
          <w:rFonts w:hint="eastAsia" w:hAnsi="宋体"/>
          <w:szCs w:val="24"/>
        </w:rPr>
        <w:t>）的在下面签字的（</w:t>
      </w:r>
      <w:r>
        <w:rPr>
          <w:rFonts w:hint="eastAsia" w:hAnsi="宋体"/>
          <w:i/>
          <w:szCs w:val="24"/>
          <w:u w:val="single"/>
        </w:rPr>
        <w:t>被授权人的姓名、职务</w:t>
      </w:r>
      <w:r>
        <w:rPr>
          <w:rFonts w:hint="eastAsia" w:hAnsi="宋体"/>
          <w:szCs w:val="24"/>
        </w:rPr>
        <w:t>）为本公司的合法代理人，就（</w:t>
      </w:r>
      <w:r>
        <w:rPr>
          <w:rFonts w:hint="eastAsia" w:hAnsi="宋体"/>
          <w:i/>
          <w:szCs w:val="24"/>
          <w:u w:val="single"/>
        </w:rPr>
        <w:t>项目名称</w:t>
      </w:r>
      <w:r>
        <w:rPr>
          <w:rFonts w:hint="eastAsia" w:hAnsi="宋体"/>
          <w:szCs w:val="24"/>
        </w:rPr>
        <w:t>）的响应磋商，以本公司名义处理一切与之有关的事务。</w:t>
      </w:r>
      <w:r>
        <w:rPr>
          <w:rFonts w:hint="eastAsia" w:hAnsi="宋体"/>
          <w:szCs w:val="24"/>
        </w:rPr>
        <w:cr/>
      </w:r>
      <w:r>
        <w:rPr>
          <w:rFonts w:hint="eastAsia" w:hAnsi="宋体"/>
          <w:szCs w:val="24"/>
        </w:rPr>
        <w:t>　　</w:t>
      </w:r>
    </w:p>
    <w:p w14:paraId="45BAF6AA">
      <w:pPr>
        <w:pStyle w:val="21"/>
        <w:tabs>
          <w:tab w:val="left" w:pos="5580"/>
        </w:tabs>
        <w:ind w:firstLine="480"/>
        <w:rPr>
          <w:rFonts w:hAnsi="宋体"/>
          <w:szCs w:val="24"/>
        </w:rPr>
      </w:pPr>
      <w:r>
        <w:rPr>
          <w:rFonts w:hint="eastAsia" w:hAnsi="宋体"/>
          <w:szCs w:val="24"/>
        </w:rPr>
        <w:t>本授权书于__________年_____月______日签字生效，特此声明。</w:t>
      </w:r>
      <w:r>
        <w:rPr>
          <w:rFonts w:hint="eastAsia" w:hAnsi="宋体"/>
          <w:szCs w:val="24"/>
        </w:rPr>
        <w:cr/>
      </w:r>
    </w:p>
    <w:p w14:paraId="16C227D8">
      <w:pPr>
        <w:pStyle w:val="21"/>
        <w:tabs>
          <w:tab w:val="left" w:pos="5580"/>
        </w:tabs>
        <w:rPr>
          <w:rFonts w:hAnsi="宋体"/>
          <w:szCs w:val="24"/>
        </w:rPr>
      </w:pPr>
      <w:r>
        <w:rPr>
          <w:rFonts w:hint="eastAsia" w:hAnsi="宋体"/>
          <w:szCs w:val="24"/>
        </w:rPr>
        <w:t>法定代表人签字或盖章_______________________________</w:t>
      </w:r>
      <w:r>
        <w:rPr>
          <w:rFonts w:hint="eastAsia" w:hAnsi="宋体"/>
          <w:szCs w:val="24"/>
        </w:rPr>
        <w:cr/>
      </w:r>
      <w:r>
        <w:rPr>
          <w:rFonts w:hint="eastAsia" w:hAnsi="宋体"/>
          <w:szCs w:val="24"/>
        </w:rPr>
        <w:t>被授权人签字_______________________________</w:t>
      </w:r>
    </w:p>
    <w:p w14:paraId="5389DFA6">
      <w:pPr>
        <w:pStyle w:val="21"/>
        <w:tabs>
          <w:tab w:val="left" w:pos="5580"/>
        </w:tabs>
        <w:rPr>
          <w:rFonts w:hAnsi="宋体"/>
          <w:szCs w:val="24"/>
        </w:rPr>
      </w:pPr>
      <w:r>
        <w:rPr>
          <w:rFonts w:hint="eastAsia" w:hAnsi="宋体"/>
          <w:szCs w:val="24"/>
        </w:rPr>
        <w:t xml:space="preserve">公司盖章：                                 </w:t>
      </w:r>
    </w:p>
    <w:p w14:paraId="5FECC674">
      <w:pPr>
        <w:pStyle w:val="21"/>
        <w:tabs>
          <w:tab w:val="left" w:pos="5580"/>
        </w:tabs>
        <w:rPr>
          <w:rFonts w:hAnsi="宋体"/>
          <w:szCs w:val="24"/>
        </w:rPr>
      </w:pPr>
      <w:r>
        <w:rPr>
          <w:rFonts w:hint="eastAsia" w:hAnsi="宋体"/>
          <w:szCs w:val="24"/>
        </w:rPr>
        <w:t>附：</w:t>
      </w:r>
    </w:p>
    <w:p w14:paraId="76EF1F70">
      <w:pPr>
        <w:pStyle w:val="21"/>
        <w:tabs>
          <w:tab w:val="left" w:pos="5580"/>
        </w:tabs>
        <w:rPr>
          <w:rFonts w:hAnsi="宋体"/>
          <w:szCs w:val="24"/>
        </w:rPr>
      </w:pPr>
      <w:r>
        <w:rPr>
          <w:rFonts w:hint="eastAsia" w:hAnsi="宋体"/>
          <w:szCs w:val="24"/>
        </w:rPr>
        <w:t>被授权人姓名：</w:t>
      </w:r>
    </w:p>
    <w:p w14:paraId="4D0ECD97">
      <w:pPr>
        <w:pStyle w:val="21"/>
        <w:tabs>
          <w:tab w:val="left" w:pos="5580"/>
        </w:tabs>
        <w:rPr>
          <w:rFonts w:hAnsi="宋体"/>
          <w:szCs w:val="24"/>
        </w:rPr>
      </w:pPr>
      <w:r>
        <w:rPr>
          <w:rFonts w:hint="eastAsia" w:hAnsi="宋体"/>
          <w:szCs w:val="24"/>
        </w:rPr>
        <w:t>职　　　　务：</w:t>
      </w:r>
    </w:p>
    <w:p w14:paraId="23D08297">
      <w:pPr>
        <w:pStyle w:val="21"/>
        <w:tabs>
          <w:tab w:val="left" w:pos="5580"/>
        </w:tabs>
        <w:rPr>
          <w:rFonts w:hAnsi="宋体"/>
          <w:szCs w:val="24"/>
        </w:rPr>
      </w:pPr>
      <w:r>
        <w:rPr>
          <w:rFonts w:hint="eastAsia" w:hAnsi="宋体"/>
          <w:szCs w:val="24"/>
        </w:rPr>
        <w:t>详细通信地址：</w:t>
      </w:r>
    </w:p>
    <w:p w14:paraId="368AEE56">
      <w:pPr>
        <w:pStyle w:val="21"/>
        <w:tabs>
          <w:tab w:val="left" w:pos="5580"/>
        </w:tabs>
        <w:rPr>
          <w:rFonts w:hAnsi="宋体"/>
          <w:szCs w:val="24"/>
        </w:rPr>
      </w:pPr>
      <w:r>
        <w:rPr>
          <w:rFonts w:hint="eastAsia" w:hAnsi="宋体"/>
          <w:szCs w:val="24"/>
        </w:rPr>
        <w:t>邮政编码　　：</w:t>
      </w:r>
    </w:p>
    <w:p w14:paraId="4245838E">
      <w:pPr>
        <w:pStyle w:val="21"/>
        <w:tabs>
          <w:tab w:val="left" w:pos="5580"/>
        </w:tabs>
        <w:rPr>
          <w:rFonts w:hAnsi="宋体"/>
          <w:szCs w:val="24"/>
        </w:rPr>
      </w:pPr>
      <w:r>
        <w:rPr>
          <w:rFonts w:hint="eastAsia" w:hAnsi="宋体"/>
          <w:szCs w:val="24"/>
        </w:rPr>
        <w:t>传　　　　真：</w:t>
      </w:r>
    </w:p>
    <w:p w14:paraId="0205B879">
      <w:pPr>
        <w:pStyle w:val="21"/>
        <w:tabs>
          <w:tab w:val="left" w:pos="5580"/>
        </w:tabs>
        <w:rPr>
          <w:rFonts w:hAnsi="宋体"/>
          <w:szCs w:val="24"/>
        </w:rPr>
      </w:pPr>
      <w:r>
        <w:rPr>
          <w:rFonts w:hint="eastAsia" w:hAnsi="宋体"/>
          <w:szCs w:val="24"/>
        </w:rPr>
        <w:t>电　　　　话：</w:t>
      </w:r>
    </w:p>
    <w:tbl>
      <w:tblPr>
        <w:tblStyle w:val="37"/>
        <w:tblpPr w:leftFromText="180" w:rightFromText="180" w:vertAnchor="text" w:horzAnchor="margin" w:tblpY="2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2"/>
      </w:tblGrid>
      <w:tr w14:paraId="32E6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3992" w:type="dxa"/>
            <w:noWrap/>
            <w:vAlign w:val="center"/>
          </w:tcPr>
          <w:p w14:paraId="58CCA65C">
            <w:pPr>
              <w:spacing w:line="360" w:lineRule="exact"/>
              <w:jc w:val="center"/>
              <w:rPr>
                <w:rFonts w:ascii="宋体" w:hAnsi="宋体"/>
                <w:sz w:val="24"/>
              </w:rPr>
            </w:pPr>
            <w:r>
              <w:rPr>
                <w:rFonts w:hint="eastAsia" w:ascii="宋体" w:hAnsi="宋体"/>
                <w:sz w:val="24"/>
              </w:rPr>
              <w:t>粘贴</w:t>
            </w:r>
          </w:p>
          <w:p w14:paraId="4DCC2620">
            <w:pPr>
              <w:spacing w:line="360" w:lineRule="exact"/>
              <w:jc w:val="center"/>
              <w:rPr>
                <w:rFonts w:ascii="宋体" w:hAnsi="宋体"/>
                <w:sz w:val="24"/>
              </w:rPr>
            </w:pPr>
            <w:r>
              <w:rPr>
                <w:rFonts w:hint="eastAsia" w:ascii="宋体" w:hAnsi="宋体"/>
                <w:sz w:val="24"/>
              </w:rPr>
              <w:t>法定代表人及被授权人身份证复印件（正反面）</w:t>
            </w:r>
          </w:p>
        </w:tc>
      </w:tr>
    </w:tbl>
    <w:p w14:paraId="0DCE7F2E">
      <w:pPr>
        <w:pStyle w:val="21"/>
        <w:tabs>
          <w:tab w:val="left" w:pos="5580"/>
        </w:tabs>
        <w:rPr>
          <w:rFonts w:hAnsi="宋体"/>
          <w:szCs w:val="24"/>
        </w:rPr>
      </w:pPr>
    </w:p>
    <w:p w14:paraId="0E766DC5">
      <w:pPr>
        <w:pStyle w:val="21"/>
        <w:tabs>
          <w:tab w:val="left" w:pos="5580"/>
        </w:tabs>
        <w:rPr>
          <w:rFonts w:hAnsi="宋体"/>
          <w:szCs w:val="24"/>
        </w:rPr>
      </w:pPr>
    </w:p>
    <w:p w14:paraId="170C15E5">
      <w:pPr>
        <w:pStyle w:val="21"/>
        <w:tabs>
          <w:tab w:val="left" w:pos="5580"/>
        </w:tabs>
        <w:rPr>
          <w:rFonts w:hAnsi="宋体"/>
          <w:szCs w:val="24"/>
        </w:rPr>
      </w:pPr>
    </w:p>
    <w:bookmarkEnd w:id="97"/>
    <w:bookmarkEnd w:id="98"/>
    <w:bookmarkEnd w:id="99"/>
    <w:bookmarkEnd w:id="100"/>
    <w:bookmarkEnd w:id="101"/>
    <w:bookmarkEnd w:id="102"/>
    <w:bookmarkEnd w:id="103"/>
    <w:bookmarkEnd w:id="104"/>
    <w:bookmarkEnd w:id="105"/>
    <w:bookmarkEnd w:id="106"/>
    <w:bookmarkEnd w:id="107"/>
    <w:bookmarkEnd w:id="108"/>
    <w:bookmarkEnd w:id="109"/>
    <w:p w14:paraId="39C311C2">
      <w:pPr>
        <w:spacing w:line="360" w:lineRule="auto"/>
        <w:ind w:left="875" w:leftChars="417" w:firstLine="360" w:firstLineChars="150"/>
        <w:rPr>
          <w:rFonts w:ascii="宋体" w:hAnsi="宋体"/>
          <w:sz w:val="24"/>
        </w:rPr>
      </w:pPr>
    </w:p>
    <w:p w14:paraId="6E64E915">
      <w:bookmarkStart w:id="110" w:name="_Toc183588711"/>
    </w:p>
    <w:p w14:paraId="1124A08E"/>
    <w:p w14:paraId="5FF3480F"/>
    <w:p w14:paraId="0F4793CE">
      <w:pPr>
        <w:rPr>
          <w:rFonts w:ascii="宋体" w:hAnsi="宋体"/>
        </w:rPr>
      </w:pPr>
    </w:p>
    <w:p w14:paraId="3CC031B5">
      <w:pPr>
        <w:adjustRightInd w:val="0"/>
        <w:snapToGrid w:val="0"/>
        <w:spacing w:line="360" w:lineRule="auto"/>
        <w:ind w:firstLine="480" w:firstLineChars="200"/>
        <w:rPr>
          <w:rFonts w:ascii="宋体" w:hAnsi="宋体" w:cs="宋体"/>
          <w:kern w:val="0"/>
          <w:sz w:val="24"/>
        </w:rPr>
      </w:pPr>
    </w:p>
    <w:p w14:paraId="1EBD82FB">
      <w:pPr>
        <w:adjustRightInd w:val="0"/>
        <w:snapToGrid w:val="0"/>
        <w:spacing w:line="360" w:lineRule="auto"/>
        <w:ind w:firstLine="480" w:firstLineChars="200"/>
        <w:rPr>
          <w:rFonts w:ascii="宋体" w:hAnsi="宋体" w:cs="宋体"/>
          <w:kern w:val="0"/>
          <w:sz w:val="24"/>
        </w:rPr>
      </w:pPr>
    </w:p>
    <w:p w14:paraId="15189279">
      <w:pPr>
        <w:adjustRightInd w:val="0"/>
        <w:snapToGrid w:val="0"/>
        <w:spacing w:line="360" w:lineRule="auto"/>
        <w:ind w:firstLine="480" w:firstLineChars="200"/>
        <w:rPr>
          <w:rFonts w:ascii="宋体" w:hAnsi="宋体" w:cs="宋体"/>
          <w:kern w:val="0"/>
          <w:sz w:val="24"/>
        </w:rPr>
      </w:pPr>
    </w:p>
    <w:p w14:paraId="34D9288C">
      <w:pPr>
        <w:adjustRightInd w:val="0"/>
        <w:snapToGrid w:val="0"/>
        <w:spacing w:line="360" w:lineRule="auto"/>
        <w:ind w:firstLine="480" w:firstLineChars="200"/>
        <w:rPr>
          <w:rFonts w:ascii="宋体" w:hAnsi="宋体" w:cs="宋体"/>
          <w:kern w:val="0"/>
          <w:sz w:val="24"/>
        </w:rPr>
      </w:pPr>
    </w:p>
    <w:p w14:paraId="6E28C3F8">
      <w:pPr>
        <w:adjustRightInd w:val="0"/>
        <w:snapToGrid w:val="0"/>
        <w:spacing w:line="360" w:lineRule="auto"/>
        <w:ind w:firstLine="480" w:firstLineChars="200"/>
        <w:rPr>
          <w:rFonts w:ascii="宋体" w:hAnsi="宋体" w:cs="宋体"/>
          <w:kern w:val="0"/>
          <w:sz w:val="24"/>
        </w:rPr>
      </w:pPr>
    </w:p>
    <w:p w14:paraId="2DDA47E9">
      <w:pPr>
        <w:adjustRightInd w:val="0"/>
        <w:snapToGrid w:val="0"/>
        <w:spacing w:line="360" w:lineRule="auto"/>
        <w:outlineLvl w:val="0"/>
        <w:rPr>
          <w:rFonts w:ascii="宋体" w:hAnsi="宋体" w:cs="宋体"/>
          <w:kern w:val="0"/>
          <w:sz w:val="24"/>
        </w:rPr>
      </w:pPr>
      <w:r>
        <w:rPr>
          <w:rFonts w:hint="eastAsia" w:ascii="宋体" w:hAnsi="宋体" w:cs="宋体"/>
          <w:b/>
          <w:bCs/>
          <w:kern w:val="0"/>
          <w:sz w:val="24"/>
        </w:rPr>
        <w:t xml:space="preserve">附件5 </w:t>
      </w:r>
      <w:r>
        <w:rPr>
          <w:rFonts w:hint="eastAsia" w:ascii="宋体" w:hAnsi="宋体" w:cs="宋体"/>
          <w:kern w:val="0"/>
          <w:sz w:val="24"/>
        </w:rPr>
        <w:t xml:space="preserve"> 提供营业执照或事业单位法人证书复印件</w:t>
      </w:r>
    </w:p>
    <w:p w14:paraId="55E6F907">
      <w:pPr>
        <w:pStyle w:val="2"/>
        <w:autoSpaceDE w:val="0"/>
        <w:autoSpaceDN w:val="0"/>
        <w:jc w:val="both"/>
        <w:rPr>
          <w:rFonts w:cs="宋体"/>
          <w:b w:val="0"/>
          <w:sz w:val="24"/>
          <w:szCs w:val="16"/>
        </w:rPr>
      </w:pPr>
      <w:r>
        <w:rPr>
          <w:rFonts w:hint="eastAsia" w:cs="宋体"/>
          <w:sz w:val="24"/>
          <w:szCs w:val="24"/>
        </w:rPr>
        <w:t>附件6</w:t>
      </w:r>
      <w:r>
        <w:rPr>
          <w:rFonts w:hint="eastAsia" w:cs="宋体"/>
          <w:b w:val="0"/>
          <w:sz w:val="24"/>
          <w:szCs w:val="16"/>
        </w:rPr>
        <w:t xml:space="preserve"> 具有良好的商业信誉和健全的财务会计制度、具有履行合同所必需的设备和专业技术能力、具有依法缴纳税收和社会保障资金的良好记录、参加本次采购活动前三年内，在经营活动中没有重大违法记录（成立不足三年的从成立之日起计算，提供承诺函）、参加本次采购活动前三年内，在经营活动中没有环保类行政处罚记录（成立不足三年的从成立之日起计算，提供承诺函）</w:t>
      </w:r>
      <w:r>
        <w:rPr>
          <w:rFonts w:hint="eastAsia" w:cs="宋体"/>
          <w:bCs/>
          <w:sz w:val="24"/>
          <w:szCs w:val="16"/>
        </w:rPr>
        <w:t>（按格式提供）</w:t>
      </w:r>
    </w:p>
    <w:p w14:paraId="0FAB3E7C">
      <w:pPr>
        <w:autoSpaceDE w:val="0"/>
        <w:autoSpaceDN w:val="0"/>
        <w:adjustRightInd w:val="0"/>
        <w:jc w:val="center"/>
        <w:textAlignment w:val="baseline"/>
        <w:rPr>
          <w:rFonts w:ascii="宋体" w:hAnsi="宋体"/>
          <w:b/>
          <w:bCs/>
          <w:sz w:val="24"/>
          <w:szCs w:val="32"/>
        </w:rPr>
      </w:pPr>
      <w:r>
        <w:rPr>
          <w:rFonts w:hint="eastAsia" w:ascii="宋体" w:hAnsi="宋体"/>
          <w:b/>
          <w:bCs/>
          <w:sz w:val="24"/>
          <w:szCs w:val="32"/>
        </w:rPr>
        <w:t>承诺函</w:t>
      </w:r>
    </w:p>
    <w:p w14:paraId="2CD4A79E">
      <w:pPr>
        <w:ind w:firstLine="480" w:firstLineChars="200"/>
        <w:rPr>
          <w:rFonts w:ascii="宋体" w:hAnsi="宋体"/>
          <w:sz w:val="24"/>
        </w:rPr>
      </w:pPr>
      <w:r>
        <w:rPr>
          <w:rFonts w:hint="eastAsia" w:ascii="宋体" w:hAnsi="宋体"/>
          <w:sz w:val="24"/>
        </w:rPr>
        <w:t>海南省教学仪器设备招标中心有限公司：</w:t>
      </w:r>
    </w:p>
    <w:p w14:paraId="64978D24">
      <w:pPr>
        <w:rPr>
          <w:rFonts w:ascii="宋体" w:hAnsi="宋体"/>
          <w:sz w:val="24"/>
        </w:rPr>
      </w:pPr>
    </w:p>
    <w:p w14:paraId="35C59C86">
      <w:pPr>
        <w:ind w:firstLine="960" w:firstLineChars="400"/>
        <w:rPr>
          <w:rFonts w:ascii="宋体" w:hAnsi="宋体"/>
          <w:sz w:val="24"/>
        </w:rPr>
      </w:pPr>
      <w:r>
        <w:rPr>
          <w:rFonts w:hint="eastAsia" w:ascii="宋体" w:hAnsi="宋体"/>
          <w:sz w:val="24"/>
        </w:rPr>
        <w:t>我公司在参加</w:t>
      </w:r>
      <w:r>
        <w:rPr>
          <w:rFonts w:hint="eastAsia" w:ascii="宋体" w:hAnsi="宋体"/>
          <w:sz w:val="24"/>
          <w:u w:val="single"/>
          <w:lang w:val="en-US" w:eastAsia="zh-CN"/>
        </w:rPr>
        <w:t xml:space="preserve">                  </w:t>
      </w:r>
      <w:r>
        <w:rPr>
          <w:rFonts w:hint="eastAsia" w:ascii="宋体" w:hAnsi="宋体"/>
          <w:sz w:val="24"/>
        </w:rPr>
        <w:t>项目采购活动中承诺：</w:t>
      </w:r>
    </w:p>
    <w:p w14:paraId="6894AAAE">
      <w:pPr>
        <w:ind w:firstLine="960" w:firstLineChars="400"/>
        <w:rPr>
          <w:rFonts w:ascii="宋体" w:hAnsi="宋体"/>
          <w:sz w:val="24"/>
        </w:rPr>
      </w:pPr>
      <w:r>
        <w:rPr>
          <w:rFonts w:hint="eastAsia" w:ascii="宋体" w:hAnsi="宋体"/>
          <w:sz w:val="24"/>
        </w:rPr>
        <w:t>1.具有良好的商业信誉和健全的财务会计制度。</w:t>
      </w:r>
    </w:p>
    <w:p w14:paraId="02B54CED">
      <w:pPr>
        <w:ind w:firstLine="960" w:firstLineChars="400"/>
        <w:rPr>
          <w:rFonts w:ascii="宋体" w:hAnsi="宋体"/>
          <w:sz w:val="24"/>
        </w:rPr>
      </w:pPr>
      <w:r>
        <w:rPr>
          <w:rFonts w:hint="eastAsia" w:ascii="宋体" w:hAnsi="宋体"/>
          <w:sz w:val="24"/>
        </w:rPr>
        <w:t>2.具有履行合同所必需的设备和专业技术能力。</w:t>
      </w:r>
    </w:p>
    <w:p w14:paraId="5448916F">
      <w:pPr>
        <w:ind w:firstLine="960" w:firstLineChars="400"/>
        <w:rPr>
          <w:rFonts w:ascii="宋体" w:hAnsi="宋体"/>
          <w:sz w:val="24"/>
        </w:rPr>
      </w:pPr>
      <w:r>
        <w:rPr>
          <w:rFonts w:hint="eastAsia" w:ascii="宋体" w:hAnsi="宋体"/>
          <w:sz w:val="24"/>
        </w:rPr>
        <w:t>3.具有依法缴纳税收和社会保障资金的良好记录。</w:t>
      </w:r>
    </w:p>
    <w:p w14:paraId="35244F1E">
      <w:pPr>
        <w:ind w:left="478" w:leftChars="228" w:firstLine="480" w:firstLineChars="200"/>
        <w:rPr>
          <w:rFonts w:ascii="宋体" w:hAnsi="宋体"/>
          <w:sz w:val="24"/>
        </w:rPr>
      </w:pPr>
      <w:r>
        <w:rPr>
          <w:rFonts w:hint="eastAsia" w:ascii="宋体" w:hAnsi="宋体"/>
          <w:sz w:val="24"/>
        </w:rPr>
        <w:t>4.参加本次采购活动前三年内，在经营活动中没有重大违法记录（成立不足三年的从成立之日起计算）。</w:t>
      </w:r>
    </w:p>
    <w:p w14:paraId="0600AFC2">
      <w:pPr>
        <w:ind w:left="478" w:leftChars="228" w:firstLine="480" w:firstLineChars="200"/>
      </w:pPr>
      <w:r>
        <w:rPr>
          <w:rFonts w:hint="eastAsia" w:ascii="宋体" w:hAnsi="宋体"/>
          <w:sz w:val="24"/>
        </w:rPr>
        <w:t>5.参加本次采购活动前三年内，在经营活动中没有环保类行政处罚记录（成立不足三年的从成立之日起计算）。</w:t>
      </w:r>
    </w:p>
    <w:p w14:paraId="74F84FE6"/>
    <w:p w14:paraId="1CBDD1F4">
      <w:pPr>
        <w:ind w:firstLine="960" w:firstLineChars="400"/>
        <w:rPr>
          <w:rFonts w:ascii="宋体" w:hAnsi="宋体"/>
          <w:sz w:val="24"/>
        </w:rPr>
      </w:pPr>
      <w:r>
        <w:rPr>
          <w:rFonts w:hint="eastAsia" w:ascii="宋体" w:hAnsi="宋体"/>
          <w:sz w:val="24"/>
        </w:rPr>
        <w:t>特此承诺。</w:t>
      </w:r>
    </w:p>
    <w:p w14:paraId="51149B3F">
      <w:pPr>
        <w:ind w:firstLine="480" w:firstLineChars="200"/>
        <w:rPr>
          <w:rFonts w:ascii="宋体" w:hAnsi="宋体"/>
          <w:sz w:val="24"/>
        </w:rPr>
      </w:pPr>
    </w:p>
    <w:p w14:paraId="3CD05E6B">
      <w:pPr>
        <w:rPr>
          <w:rFonts w:ascii="宋体" w:hAnsi="宋体"/>
          <w:sz w:val="24"/>
        </w:rPr>
      </w:pPr>
    </w:p>
    <w:p w14:paraId="2AF28A3E">
      <w:pPr>
        <w:ind w:firstLine="3600" w:firstLineChars="1500"/>
        <w:rPr>
          <w:rFonts w:ascii="宋体" w:hAnsi="宋体"/>
          <w:sz w:val="24"/>
        </w:rPr>
      </w:pPr>
      <w:r>
        <w:rPr>
          <w:rFonts w:hint="eastAsia" w:ascii="宋体" w:hAnsi="宋体"/>
          <w:sz w:val="24"/>
        </w:rPr>
        <w:t>法定代表人或被授权人签字：</w:t>
      </w:r>
    </w:p>
    <w:p w14:paraId="61621ADC">
      <w:pPr>
        <w:rPr>
          <w:rFonts w:ascii="宋体" w:hAnsi="宋体"/>
          <w:sz w:val="24"/>
        </w:rPr>
      </w:pPr>
    </w:p>
    <w:p w14:paraId="47BAE2C5">
      <w:pPr>
        <w:ind w:firstLine="3840" w:firstLineChars="1600"/>
        <w:rPr>
          <w:rFonts w:ascii="宋体" w:hAnsi="宋体"/>
          <w:sz w:val="24"/>
        </w:rPr>
      </w:pPr>
      <w:r>
        <w:rPr>
          <w:rFonts w:hint="eastAsia" w:ascii="宋体" w:hAnsi="宋体"/>
          <w:sz w:val="24"/>
        </w:rPr>
        <w:t>供应商名称：（盖公章）：</w:t>
      </w:r>
    </w:p>
    <w:p w14:paraId="0F65234F">
      <w:pPr>
        <w:rPr>
          <w:rFonts w:ascii="宋体" w:hAnsi="宋体"/>
          <w:sz w:val="24"/>
        </w:rPr>
      </w:pPr>
    </w:p>
    <w:p w14:paraId="1046FAC1">
      <w:pPr>
        <w:ind w:firstLine="3600" w:firstLineChars="1500"/>
        <w:rPr>
          <w:rFonts w:ascii="宋体" w:hAnsi="宋体"/>
          <w:sz w:val="24"/>
        </w:rPr>
      </w:pPr>
    </w:p>
    <w:p w14:paraId="1616868C">
      <w:pPr>
        <w:ind w:firstLine="6360" w:firstLineChars="2650"/>
        <w:rPr>
          <w:rFonts w:ascii="仿宋_GB2312" w:eastAsia="仿宋_GB2312"/>
          <w:sz w:val="24"/>
        </w:rPr>
      </w:pPr>
      <w:r>
        <w:rPr>
          <w:rFonts w:hint="eastAsia" w:ascii="宋体" w:hAnsi="宋体"/>
          <w:sz w:val="24"/>
        </w:rPr>
        <w:t>年    月    日</w:t>
      </w:r>
    </w:p>
    <w:p w14:paraId="0C3CA185">
      <w:pPr>
        <w:adjustRightInd w:val="0"/>
        <w:snapToGrid w:val="0"/>
        <w:spacing w:line="360" w:lineRule="auto"/>
        <w:ind w:firstLine="480" w:firstLineChars="200"/>
        <w:rPr>
          <w:rFonts w:ascii="宋体" w:hAnsi="宋体" w:cs="宋体"/>
          <w:kern w:val="0"/>
          <w:sz w:val="24"/>
        </w:rPr>
      </w:pPr>
    </w:p>
    <w:p w14:paraId="68449491">
      <w:pPr>
        <w:adjustRightInd w:val="0"/>
        <w:snapToGrid w:val="0"/>
        <w:spacing w:line="360" w:lineRule="auto"/>
        <w:ind w:firstLine="480" w:firstLineChars="200"/>
        <w:rPr>
          <w:rFonts w:ascii="宋体" w:hAnsi="宋体" w:cs="宋体"/>
          <w:kern w:val="0"/>
          <w:sz w:val="24"/>
        </w:rPr>
      </w:pPr>
    </w:p>
    <w:p w14:paraId="54459B56">
      <w:pPr>
        <w:pStyle w:val="2"/>
        <w:autoSpaceDE w:val="0"/>
        <w:autoSpaceDN w:val="0"/>
        <w:rPr>
          <w:kern w:val="2"/>
          <w:szCs w:val="24"/>
        </w:rPr>
      </w:pPr>
      <w:r>
        <w:rPr>
          <w:rFonts w:hint="eastAsia" w:cs="宋体"/>
          <w:bCs/>
        </w:rPr>
        <w:br w:type="page"/>
      </w:r>
      <w:r>
        <w:rPr>
          <w:rStyle w:val="48"/>
          <w:b/>
        </w:rPr>
        <w:t>附件7提供</w:t>
      </w:r>
      <w:r>
        <w:rPr>
          <w:rStyle w:val="48"/>
          <w:rFonts w:hint="eastAsia"/>
          <w:b/>
          <w:lang w:val="en-US"/>
        </w:rPr>
        <w:t xml:space="preserve"> </w:t>
      </w:r>
      <w:r>
        <w:rPr>
          <w:rStyle w:val="48"/>
          <w:b/>
        </w:rPr>
        <w:t>供应商承诺书（按格式提供）</w:t>
      </w:r>
    </w:p>
    <w:p w14:paraId="393CBAED">
      <w:pPr>
        <w:adjustRightInd w:val="0"/>
        <w:snapToGrid w:val="0"/>
        <w:jc w:val="center"/>
        <w:rPr>
          <w:rFonts w:ascii="宋体" w:hAnsi="宋体"/>
          <w:b/>
          <w:bCs/>
          <w:sz w:val="24"/>
          <w:szCs w:val="20"/>
        </w:rPr>
      </w:pPr>
    </w:p>
    <w:p w14:paraId="6F40153C">
      <w:pPr>
        <w:adjustRightInd w:val="0"/>
        <w:snapToGrid w:val="0"/>
        <w:jc w:val="center"/>
        <w:rPr>
          <w:rFonts w:ascii="宋体" w:hAnsi="宋体"/>
          <w:b/>
          <w:sz w:val="24"/>
        </w:rPr>
      </w:pPr>
      <w:r>
        <w:rPr>
          <w:rFonts w:hint="eastAsia" w:ascii="宋体" w:hAnsi="宋体"/>
          <w:b/>
          <w:bCs/>
          <w:sz w:val="24"/>
          <w:szCs w:val="20"/>
        </w:rPr>
        <w:t>供应商承诺书</w:t>
      </w:r>
    </w:p>
    <w:p w14:paraId="16880930">
      <w:pPr>
        <w:adjustRightInd w:val="0"/>
        <w:snapToGrid w:val="0"/>
        <w:rPr>
          <w:rFonts w:ascii="宋体" w:hAnsi="宋体"/>
          <w:sz w:val="24"/>
        </w:rPr>
      </w:pPr>
      <w:r>
        <w:rPr>
          <w:rFonts w:hint="eastAsia" w:ascii="宋体" w:hAnsi="宋体"/>
          <w:sz w:val="24"/>
        </w:rPr>
        <w:t>致：海南省教学仪器设备招标中心有限公司：</w:t>
      </w:r>
    </w:p>
    <w:p w14:paraId="1BD4D39B">
      <w:pPr>
        <w:rPr>
          <w:rFonts w:ascii="宋体" w:hAnsi="宋体"/>
          <w:sz w:val="24"/>
        </w:rPr>
      </w:pPr>
      <w:r>
        <w:rPr>
          <w:rFonts w:hint="eastAsia" w:ascii="宋体" w:hAnsi="宋体"/>
          <w:sz w:val="24"/>
        </w:rPr>
        <w:t>我单位在参加项目的采购活动中，郑重承诺如下：</w:t>
      </w:r>
    </w:p>
    <w:p w14:paraId="466BAE2C">
      <w:pPr>
        <w:ind w:firstLine="480" w:firstLineChars="200"/>
        <w:rPr>
          <w:rFonts w:hint="eastAsia" w:ascii="宋体" w:hAnsi="宋体" w:eastAsia="宋体"/>
          <w:sz w:val="24"/>
          <w:lang w:eastAsia="zh-CN"/>
        </w:rPr>
      </w:pPr>
      <w:r>
        <w:rPr>
          <w:rFonts w:hint="eastAsia" w:ascii="宋体" w:hAnsi="宋体"/>
          <w:sz w:val="24"/>
        </w:rPr>
        <w:t>1.我方在此声明，本次采购活动中提交的所有资料都是真实、准确完整的，如发现提供虚假资料，或与事实不符而导致响应无效，甚至造成任何法律和经济责任，完全由我方负责；</w:t>
      </w:r>
      <w:r>
        <w:rPr>
          <w:rFonts w:hint="eastAsia" w:ascii="宋体" w:hAnsi="宋体"/>
          <w:sz w:val="24"/>
          <w:lang w:eastAsia="zh-CN"/>
        </w:rPr>
        <w:t>我方不属于</w:t>
      </w:r>
      <w:r>
        <w:rPr>
          <w:rFonts w:hint="eastAsia" w:ascii="宋体" w:hAnsi="宋体"/>
          <w:sz w:val="24"/>
        </w:rPr>
        <w:t>前期为本项目提供整体设计、规范编制或者项目管理、监理、检测等服务的供应商</w:t>
      </w:r>
      <w:r>
        <w:rPr>
          <w:rFonts w:hint="eastAsia" w:ascii="宋体" w:hAnsi="宋体"/>
          <w:sz w:val="24"/>
          <w:lang w:eastAsia="zh-CN"/>
        </w:rPr>
        <w:t>；</w:t>
      </w:r>
    </w:p>
    <w:p w14:paraId="0DC10FC9">
      <w:pPr>
        <w:ind w:firstLine="480" w:firstLineChars="200"/>
        <w:rPr>
          <w:rFonts w:ascii="宋体" w:hAnsi="宋体"/>
          <w:sz w:val="24"/>
        </w:rPr>
      </w:pPr>
      <w:r>
        <w:rPr>
          <w:rFonts w:hint="eastAsia" w:ascii="宋体" w:hAnsi="宋体"/>
          <w:sz w:val="24"/>
        </w:rPr>
        <w:t xml:space="preserve">2.我公司在参加本次采购活动前三年内，在经营活动中没有重大事故、违法记录；我方人员针对本项目没有重大违法记录； </w:t>
      </w:r>
    </w:p>
    <w:p w14:paraId="37AB6605">
      <w:pPr>
        <w:ind w:firstLine="480" w:firstLineChars="200"/>
        <w:rPr>
          <w:rFonts w:ascii="宋体" w:hAnsi="宋体"/>
          <w:sz w:val="24"/>
        </w:rPr>
      </w:pPr>
      <w:r>
        <w:rPr>
          <w:rFonts w:hint="eastAsia" w:ascii="宋体" w:hAnsi="宋体"/>
          <w:sz w:val="24"/>
        </w:rPr>
        <w:t>3.我方未被地市级及其以上行政主管部门做出取消投标资格的处罚且该处罚在有效期内的；</w:t>
      </w:r>
    </w:p>
    <w:p w14:paraId="651854D5">
      <w:pPr>
        <w:ind w:firstLine="480" w:firstLineChars="200"/>
        <w:rPr>
          <w:rFonts w:ascii="宋体" w:hAnsi="宋体"/>
          <w:sz w:val="24"/>
        </w:rPr>
      </w:pPr>
      <w:r>
        <w:rPr>
          <w:rFonts w:hint="eastAsia" w:ascii="宋体" w:hAnsi="宋体"/>
          <w:sz w:val="24"/>
        </w:rPr>
        <w:t>4.我方一旦成交，将严格按照竞争性磋商响应文件中所承诺的报价、质量、工期、措施、项目负责人等内容组织实施；</w:t>
      </w:r>
    </w:p>
    <w:p w14:paraId="3A45CCA8">
      <w:pPr>
        <w:ind w:firstLine="480" w:firstLineChars="200"/>
        <w:rPr>
          <w:rFonts w:ascii="宋体" w:hAnsi="宋体"/>
          <w:sz w:val="24"/>
        </w:rPr>
      </w:pPr>
      <w:r>
        <w:rPr>
          <w:rFonts w:hint="eastAsia" w:ascii="宋体" w:hAnsi="宋体"/>
          <w:sz w:val="24"/>
        </w:rPr>
        <w:t>5.我方一旦成交，将按规定及时与采购人签订合同。</w:t>
      </w:r>
    </w:p>
    <w:p w14:paraId="0C33A2D9">
      <w:pPr>
        <w:ind w:firstLine="480" w:firstLineChars="200"/>
        <w:rPr>
          <w:rFonts w:ascii="宋体" w:hAnsi="宋体"/>
          <w:sz w:val="24"/>
        </w:rPr>
      </w:pPr>
      <w:r>
        <w:rPr>
          <w:rFonts w:hint="eastAsia" w:ascii="宋体" w:hAnsi="宋体"/>
          <w:sz w:val="24"/>
        </w:rPr>
        <w:t>6.</w:t>
      </w:r>
      <w:r>
        <w:rPr>
          <w:rFonts w:hint="eastAsia" w:ascii="宋体" w:hAnsi="宋体"/>
          <w:sz w:val="24"/>
          <w:szCs w:val="20"/>
        </w:rPr>
        <w:t>我公司如果</w:t>
      </w:r>
      <w:r>
        <w:rPr>
          <w:rFonts w:hint="eastAsia" w:ascii="宋体" w:hAnsi="宋体"/>
          <w:sz w:val="24"/>
        </w:rPr>
        <w:t>成交</w:t>
      </w:r>
      <w:r>
        <w:rPr>
          <w:rFonts w:hint="eastAsia" w:ascii="宋体" w:hAnsi="宋体"/>
          <w:sz w:val="24"/>
          <w:szCs w:val="20"/>
        </w:rPr>
        <w:t>本项目，对本项目提供的所有货物保证货源全新正品，保质保量，按时供货，否则按合同赔偿违约金，并自愿接受省财政部门的相关处罚。</w:t>
      </w:r>
    </w:p>
    <w:p w14:paraId="2BD4EC6E">
      <w:pPr>
        <w:ind w:firstLine="480" w:firstLineChars="200"/>
        <w:rPr>
          <w:rFonts w:ascii="宋体" w:hAnsi="宋体"/>
          <w:sz w:val="24"/>
        </w:rPr>
      </w:pPr>
      <w:r>
        <w:rPr>
          <w:rFonts w:hint="eastAsia" w:ascii="宋体" w:hAnsi="宋体"/>
          <w:sz w:val="24"/>
        </w:rPr>
        <w:t>7.我方在本次竞争性磋商采购活动中绝无资质挂靠、串标、围标情形，若出现下列情形，立即取消我方响应资格并承担相应的法律责任；</w:t>
      </w:r>
    </w:p>
    <w:p w14:paraId="1197BC0C">
      <w:pPr>
        <w:ind w:firstLine="480" w:firstLineChars="200"/>
        <w:rPr>
          <w:rFonts w:ascii="宋体" w:hAnsi="宋体"/>
          <w:sz w:val="24"/>
        </w:rPr>
      </w:pPr>
      <w:r>
        <w:rPr>
          <w:rFonts w:hint="eastAsia" w:ascii="宋体" w:hAnsi="宋体"/>
          <w:sz w:val="24"/>
        </w:rPr>
        <w:t>（1）不同供应商的响应文件由同一单位或者个人编制；</w:t>
      </w:r>
    </w:p>
    <w:p w14:paraId="05BFCDF9">
      <w:pPr>
        <w:ind w:firstLine="480" w:firstLineChars="200"/>
        <w:rPr>
          <w:rFonts w:ascii="宋体" w:hAnsi="宋体"/>
          <w:sz w:val="24"/>
        </w:rPr>
      </w:pPr>
      <w:r>
        <w:rPr>
          <w:rFonts w:hint="eastAsia" w:ascii="宋体" w:hAnsi="宋体"/>
          <w:sz w:val="24"/>
        </w:rPr>
        <w:t>（2）不同供应商委托同一单位或者个人办理响应磋商事宜；</w:t>
      </w:r>
    </w:p>
    <w:p w14:paraId="2988E59A">
      <w:pPr>
        <w:ind w:firstLine="480" w:firstLineChars="200"/>
        <w:rPr>
          <w:rFonts w:ascii="宋体" w:hAnsi="宋体"/>
          <w:sz w:val="24"/>
        </w:rPr>
      </w:pPr>
      <w:r>
        <w:rPr>
          <w:rFonts w:hint="eastAsia" w:ascii="宋体" w:hAnsi="宋体"/>
          <w:sz w:val="24"/>
        </w:rPr>
        <w:t>（3）不同供应商的响应文件载明的项目管理成员或者联系人员为同一人；</w:t>
      </w:r>
    </w:p>
    <w:p w14:paraId="486771B6">
      <w:pPr>
        <w:ind w:firstLine="480" w:firstLineChars="200"/>
        <w:rPr>
          <w:rFonts w:ascii="宋体" w:hAnsi="宋体"/>
          <w:sz w:val="24"/>
        </w:rPr>
      </w:pPr>
      <w:r>
        <w:rPr>
          <w:rFonts w:hint="eastAsia" w:ascii="宋体" w:hAnsi="宋体"/>
          <w:sz w:val="24"/>
        </w:rPr>
        <w:t>（4）不同供应商的响应文件异常一致或者磋商报价呈规律性差异；</w:t>
      </w:r>
    </w:p>
    <w:p w14:paraId="7DF0DD43">
      <w:pPr>
        <w:ind w:firstLine="480" w:firstLineChars="200"/>
        <w:rPr>
          <w:rFonts w:ascii="宋体" w:hAnsi="宋体"/>
          <w:sz w:val="24"/>
        </w:rPr>
      </w:pPr>
      <w:r>
        <w:rPr>
          <w:rFonts w:hint="eastAsia" w:ascii="宋体" w:hAnsi="宋体"/>
          <w:sz w:val="24"/>
        </w:rPr>
        <w:t>（5）不同供应商的响应文件相互混装；</w:t>
      </w:r>
    </w:p>
    <w:p w14:paraId="6B6A48E8">
      <w:pPr>
        <w:ind w:firstLine="480" w:firstLineChars="200"/>
        <w:rPr>
          <w:rFonts w:ascii="宋体" w:hAnsi="宋体"/>
          <w:sz w:val="24"/>
        </w:rPr>
      </w:pPr>
      <w:r>
        <w:rPr>
          <w:rFonts w:hint="eastAsia" w:ascii="宋体" w:hAnsi="宋体"/>
          <w:sz w:val="24"/>
        </w:rPr>
        <w:t>（6）单位负责人为同一人或者存在直接控股、管理关系的不同供应商，同时参加本项目采购活动；</w:t>
      </w:r>
    </w:p>
    <w:p w14:paraId="580537ED">
      <w:pPr>
        <w:ind w:firstLine="480" w:firstLineChars="200"/>
        <w:rPr>
          <w:rFonts w:ascii="宋体" w:hAnsi="宋体"/>
          <w:sz w:val="24"/>
        </w:rPr>
      </w:pPr>
      <w:r>
        <w:rPr>
          <w:rFonts w:hint="eastAsia" w:ascii="宋体" w:hAnsi="宋体"/>
          <w:sz w:val="24"/>
        </w:rPr>
        <w:t>根据国家企业信用信息公示系统（</w:t>
      </w:r>
      <w:r>
        <w:fldChar w:fldCharType="begin"/>
      </w:r>
      <w:r>
        <w:instrText xml:space="preserve"> HYPERLINK "http://www.gsxt.gov.cn/" </w:instrText>
      </w:r>
      <w:r>
        <w:fldChar w:fldCharType="separate"/>
      </w:r>
      <w:r>
        <w:rPr>
          <w:rFonts w:ascii="宋体" w:hAnsi="宋体"/>
          <w:sz w:val="24"/>
        </w:rPr>
        <w:t>http://www.gsxt.gov.cn/</w:t>
      </w:r>
      <w:r>
        <w:rPr>
          <w:rFonts w:ascii="宋体" w:hAnsi="宋体"/>
          <w:sz w:val="24"/>
        </w:rPr>
        <w:fldChar w:fldCharType="end"/>
      </w:r>
      <w:r>
        <w:rPr>
          <w:rFonts w:hint="eastAsia" w:ascii="宋体" w:hAnsi="宋体"/>
          <w:sz w:val="24"/>
        </w:rPr>
        <w:t>）登记信息提供以下内容：</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319"/>
        <w:gridCol w:w="2410"/>
        <w:gridCol w:w="1559"/>
        <w:gridCol w:w="1468"/>
      </w:tblGrid>
      <w:tr w14:paraId="1A39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685869E9">
            <w:pPr>
              <w:spacing w:line="400" w:lineRule="exact"/>
              <w:jc w:val="center"/>
              <w:rPr>
                <w:rFonts w:ascii="宋体" w:hAnsi="宋体"/>
                <w:szCs w:val="21"/>
              </w:rPr>
            </w:pPr>
            <w:r>
              <w:rPr>
                <w:rFonts w:hint="eastAsia" w:ascii="宋体" w:hAnsi="宋体"/>
                <w:szCs w:val="21"/>
              </w:rPr>
              <w:t>序号</w:t>
            </w:r>
          </w:p>
        </w:tc>
        <w:tc>
          <w:tcPr>
            <w:tcW w:w="2319" w:type="dxa"/>
            <w:noWrap/>
            <w:vAlign w:val="center"/>
          </w:tcPr>
          <w:p w14:paraId="021B53FC">
            <w:pPr>
              <w:jc w:val="center"/>
              <w:rPr>
                <w:rFonts w:ascii="宋体" w:hAnsi="宋体"/>
                <w:szCs w:val="21"/>
              </w:rPr>
            </w:pPr>
            <w:r>
              <w:rPr>
                <w:rFonts w:hint="eastAsia" w:ascii="宋体" w:hAnsi="宋体"/>
                <w:szCs w:val="21"/>
              </w:rPr>
              <w:t>股东名称</w:t>
            </w:r>
          </w:p>
        </w:tc>
        <w:tc>
          <w:tcPr>
            <w:tcW w:w="2410" w:type="dxa"/>
            <w:noWrap/>
            <w:vAlign w:val="center"/>
          </w:tcPr>
          <w:p w14:paraId="6FA642FC">
            <w:pPr>
              <w:jc w:val="center"/>
              <w:rPr>
                <w:rFonts w:ascii="宋体" w:hAnsi="宋体"/>
                <w:szCs w:val="21"/>
              </w:rPr>
            </w:pPr>
            <w:r>
              <w:rPr>
                <w:rFonts w:hint="eastAsia" w:ascii="宋体" w:hAnsi="宋体"/>
                <w:szCs w:val="21"/>
              </w:rPr>
              <w:t>股东类型</w:t>
            </w:r>
          </w:p>
        </w:tc>
        <w:tc>
          <w:tcPr>
            <w:tcW w:w="1559" w:type="dxa"/>
            <w:noWrap/>
          </w:tcPr>
          <w:p w14:paraId="1E0E96C8">
            <w:pPr>
              <w:spacing w:line="400" w:lineRule="exact"/>
              <w:jc w:val="center"/>
              <w:rPr>
                <w:rFonts w:ascii="宋体" w:hAnsi="宋体"/>
                <w:szCs w:val="21"/>
              </w:rPr>
            </w:pPr>
            <w:r>
              <w:rPr>
                <w:rFonts w:hint="eastAsia" w:ascii="宋体" w:hAnsi="宋体"/>
                <w:szCs w:val="21"/>
              </w:rPr>
              <w:t>占股比例</w:t>
            </w:r>
          </w:p>
        </w:tc>
        <w:tc>
          <w:tcPr>
            <w:tcW w:w="1468" w:type="dxa"/>
            <w:noWrap/>
            <w:vAlign w:val="center"/>
          </w:tcPr>
          <w:p w14:paraId="32D6FB10">
            <w:pPr>
              <w:spacing w:line="400" w:lineRule="exact"/>
              <w:jc w:val="center"/>
              <w:rPr>
                <w:rFonts w:ascii="宋体" w:hAnsi="宋体"/>
                <w:szCs w:val="21"/>
              </w:rPr>
            </w:pPr>
            <w:r>
              <w:rPr>
                <w:rFonts w:hint="eastAsia" w:ascii="宋体" w:hAnsi="宋体"/>
                <w:szCs w:val="21"/>
              </w:rPr>
              <w:t>备注</w:t>
            </w:r>
          </w:p>
        </w:tc>
      </w:tr>
      <w:tr w14:paraId="338B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5EEC8F4C">
            <w:pPr>
              <w:jc w:val="center"/>
              <w:rPr>
                <w:rFonts w:ascii="宋体" w:hAnsi="宋体"/>
                <w:szCs w:val="21"/>
              </w:rPr>
            </w:pPr>
            <w:r>
              <w:rPr>
                <w:rFonts w:hint="eastAsia" w:ascii="宋体" w:hAnsi="宋体"/>
                <w:szCs w:val="21"/>
              </w:rPr>
              <w:t>1</w:t>
            </w:r>
          </w:p>
        </w:tc>
        <w:tc>
          <w:tcPr>
            <w:tcW w:w="2319" w:type="dxa"/>
            <w:noWrap/>
            <w:vAlign w:val="center"/>
          </w:tcPr>
          <w:p w14:paraId="5E7DFC84">
            <w:pPr>
              <w:jc w:val="center"/>
              <w:rPr>
                <w:rFonts w:ascii="宋体" w:hAnsi="宋体"/>
                <w:szCs w:val="21"/>
              </w:rPr>
            </w:pPr>
          </w:p>
        </w:tc>
        <w:tc>
          <w:tcPr>
            <w:tcW w:w="2410" w:type="dxa"/>
            <w:noWrap/>
            <w:vAlign w:val="center"/>
          </w:tcPr>
          <w:p w14:paraId="4FFD72A6">
            <w:pPr>
              <w:jc w:val="center"/>
              <w:rPr>
                <w:rFonts w:ascii="宋体" w:hAnsi="宋体"/>
                <w:szCs w:val="21"/>
              </w:rPr>
            </w:pPr>
          </w:p>
        </w:tc>
        <w:tc>
          <w:tcPr>
            <w:tcW w:w="1559" w:type="dxa"/>
            <w:noWrap/>
          </w:tcPr>
          <w:p w14:paraId="654B67E6">
            <w:pPr>
              <w:jc w:val="center"/>
              <w:rPr>
                <w:rFonts w:ascii="宋体" w:hAnsi="宋体"/>
                <w:szCs w:val="21"/>
              </w:rPr>
            </w:pPr>
          </w:p>
        </w:tc>
        <w:tc>
          <w:tcPr>
            <w:tcW w:w="1468" w:type="dxa"/>
            <w:noWrap/>
            <w:vAlign w:val="center"/>
          </w:tcPr>
          <w:p w14:paraId="2BE3BDD4">
            <w:pPr>
              <w:jc w:val="center"/>
              <w:rPr>
                <w:rFonts w:ascii="宋体" w:hAnsi="宋体"/>
                <w:szCs w:val="21"/>
              </w:rPr>
            </w:pPr>
          </w:p>
        </w:tc>
      </w:tr>
      <w:tr w14:paraId="70D5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3733A305">
            <w:pPr>
              <w:jc w:val="center"/>
              <w:rPr>
                <w:rFonts w:ascii="宋体" w:hAnsi="宋体"/>
                <w:szCs w:val="21"/>
              </w:rPr>
            </w:pPr>
            <w:r>
              <w:rPr>
                <w:rFonts w:hint="eastAsia" w:ascii="宋体" w:hAnsi="宋体"/>
                <w:szCs w:val="21"/>
              </w:rPr>
              <w:t>2</w:t>
            </w:r>
          </w:p>
        </w:tc>
        <w:tc>
          <w:tcPr>
            <w:tcW w:w="2319" w:type="dxa"/>
            <w:noWrap/>
            <w:vAlign w:val="center"/>
          </w:tcPr>
          <w:p w14:paraId="5DDCEFCD">
            <w:pPr>
              <w:jc w:val="center"/>
              <w:rPr>
                <w:rFonts w:ascii="宋体" w:hAnsi="宋体"/>
                <w:szCs w:val="21"/>
              </w:rPr>
            </w:pPr>
          </w:p>
        </w:tc>
        <w:tc>
          <w:tcPr>
            <w:tcW w:w="2410" w:type="dxa"/>
            <w:noWrap/>
            <w:vAlign w:val="center"/>
          </w:tcPr>
          <w:p w14:paraId="7A2961F8">
            <w:pPr>
              <w:jc w:val="center"/>
              <w:rPr>
                <w:rFonts w:ascii="宋体" w:hAnsi="宋体"/>
                <w:szCs w:val="21"/>
              </w:rPr>
            </w:pPr>
          </w:p>
        </w:tc>
        <w:tc>
          <w:tcPr>
            <w:tcW w:w="1559" w:type="dxa"/>
            <w:noWrap/>
          </w:tcPr>
          <w:p w14:paraId="64FEBB0A">
            <w:pPr>
              <w:jc w:val="center"/>
              <w:rPr>
                <w:rFonts w:ascii="宋体" w:hAnsi="宋体"/>
                <w:szCs w:val="21"/>
              </w:rPr>
            </w:pPr>
          </w:p>
        </w:tc>
        <w:tc>
          <w:tcPr>
            <w:tcW w:w="1468" w:type="dxa"/>
            <w:noWrap/>
            <w:vAlign w:val="center"/>
          </w:tcPr>
          <w:p w14:paraId="2DAB6235">
            <w:pPr>
              <w:jc w:val="center"/>
              <w:rPr>
                <w:rFonts w:ascii="宋体" w:hAnsi="宋体"/>
                <w:szCs w:val="21"/>
              </w:rPr>
            </w:pPr>
          </w:p>
        </w:tc>
      </w:tr>
      <w:tr w14:paraId="7117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21FBC47C">
            <w:pPr>
              <w:jc w:val="center"/>
              <w:rPr>
                <w:rFonts w:ascii="宋体" w:hAnsi="宋体"/>
                <w:szCs w:val="21"/>
              </w:rPr>
            </w:pPr>
            <w:r>
              <w:rPr>
                <w:rFonts w:hint="eastAsia" w:ascii="宋体" w:hAnsi="宋体"/>
                <w:szCs w:val="21"/>
              </w:rPr>
              <w:t>……</w:t>
            </w:r>
          </w:p>
        </w:tc>
        <w:tc>
          <w:tcPr>
            <w:tcW w:w="2319" w:type="dxa"/>
            <w:noWrap/>
            <w:vAlign w:val="center"/>
          </w:tcPr>
          <w:p w14:paraId="795A3433">
            <w:pPr>
              <w:jc w:val="center"/>
              <w:rPr>
                <w:rFonts w:ascii="宋体" w:hAnsi="宋体"/>
                <w:szCs w:val="21"/>
              </w:rPr>
            </w:pPr>
          </w:p>
        </w:tc>
        <w:tc>
          <w:tcPr>
            <w:tcW w:w="2410" w:type="dxa"/>
            <w:noWrap/>
            <w:vAlign w:val="center"/>
          </w:tcPr>
          <w:p w14:paraId="7336EF0A">
            <w:pPr>
              <w:jc w:val="center"/>
              <w:rPr>
                <w:rFonts w:ascii="宋体" w:hAnsi="宋体"/>
                <w:szCs w:val="21"/>
              </w:rPr>
            </w:pPr>
          </w:p>
        </w:tc>
        <w:tc>
          <w:tcPr>
            <w:tcW w:w="1559" w:type="dxa"/>
            <w:noWrap/>
          </w:tcPr>
          <w:p w14:paraId="69FCDE70">
            <w:pPr>
              <w:jc w:val="center"/>
              <w:rPr>
                <w:rFonts w:ascii="宋体" w:hAnsi="宋体"/>
                <w:szCs w:val="21"/>
              </w:rPr>
            </w:pPr>
          </w:p>
        </w:tc>
        <w:tc>
          <w:tcPr>
            <w:tcW w:w="1468" w:type="dxa"/>
            <w:noWrap/>
            <w:vAlign w:val="center"/>
          </w:tcPr>
          <w:p w14:paraId="5494A489">
            <w:pPr>
              <w:jc w:val="center"/>
              <w:rPr>
                <w:rFonts w:ascii="宋体" w:hAnsi="宋体"/>
                <w:szCs w:val="21"/>
              </w:rPr>
            </w:pPr>
          </w:p>
        </w:tc>
      </w:tr>
    </w:tbl>
    <w:p w14:paraId="645A2171">
      <w:pPr>
        <w:rPr>
          <w:rFonts w:ascii="宋体" w:hAnsi="宋体"/>
          <w:sz w:val="24"/>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440"/>
        <w:gridCol w:w="3935"/>
      </w:tblGrid>
      <w:tr w14:paraId="6724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68CA84B0">
            <w:pPr>
              <w:jc w:val="center"/>
              <w:rPr>
                <w:rFonts w:ascii="宋体" w:hAnsi="宋体"/>
                <w:szCs w:val="21"/>
              </w:rPr>
            </w:pPr>
            <w:r>
              <w:rPr>
                <w:rFonts w:hint="eastAsia" w:ascii="宋体" w:hAnsi="宋体"/>
                <w:szCs w:val="21"/>
              </w:rPr>
              <w:t>序号</w:t>
            </w:r>
          </w:p>
        </w:tc>
        <w:tc>
          <w:tcPr>
            <w:tcW w:w="2340" w:type="dxa"/>
            <w:noWrap/>
            <w:vAlign w:val="center"/>
          </w:tcPr>
          <w:p w14:paraId="401D4ED8">
            <w:pPr>
              <w:jc w:val="center"/>
              <w:rPr>
                <w:rFonts w:ascii="宋体" w:hAnsi="宋体"/>
                <w:szCs w:val="21"/>
              </w:rPr>
            </w:pPr>
            <w:r>
              <w:rPr>
                <w:rFonts w:hint="eastAsia" w:ascii="宋体" w:hAnsi="宋体"/>
                <w:szCs w:val="21"/>
              </w:rPr>
              <w:t>主要人员姓名</w:t>
            </w:r>
          </w:p>
        </w:tc>
        <w:tc>
          <w:tcPr>
            <w:tcW w:w="1440" w:type="dxa"/>
            <w:noWrap/>
            <w:vAlign w:val="center"/>
          </w:tcPr>
          <w:p w14:paraId="7E0DFA20">
            <w:pPr>
              <w:jc w:val="center"/>
              <w:rPr>
                <w:rFonts w:ascii="宋体" w:hAnsi="宋体"/>
                <w:szCs w:val="21"/>
              </w:rPr>
            </w:pPr>
            <w:r>
              <w:rPr>
                <w:rFonts w:hint="eastAsia" w:ascii="宋体" w:hAnsi="宋体"/>
                <w:szCs w:val="21"/>
              </w:rPr>
              <w:t>职务</w:t>
            </w:r>
          </w:p>
        </w:tc>
        <w:tc>
          <w:tcPr>
            <w:tcW w:w="3935" w:type="dxa"/>
            <w:noWrap/>
            <w:vAlign w:val="center"/>
          </w:tcPr>
          <w:p w14:paraId="2403C1D7">
            <w:pPr>
              <w:jc w:val="center"/>
              <w:rPr>
                <w:rFonts w:ascii="宋体" w:hAnsi="宋体"/>
                <w:szCs w:val="21"/>
              </w:rPr>
            </w:pPr>
            <w:r>
              <w:rPr>
                <w:rFonts w:hint="eastAsia" w:ascii="宋体" w:hAnsi="宋体"/>
                <w:szCs w:val="21"/>
              </w:rPr>
              <w:t>身份证号</w:t>
            </w:r>
          </w:p>
        </w:tc>
      </w:tr>
      <w:tr w14:paraId="2F01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3D997716">
            <w:pPr>
              <w:jc w:val="center"/>
              <w:rPr>
                <w:rFonts w:ascii="宋体" w:hAnsi="宋体"/>
                <w:szCs w:val="21"/>
              </w:rPr>
            </w:pPr>
            <w:r>
              <w:rPr>
                <w:rFonts w:hint="eastAsia" w:ascii="宋体" w:hAnsi="宋体"/>
                <w:szCs w:val="21"/>
              </w:rPr>
              <w:t>1</w:t>
            </w:r>
          </w:p>
        </w:tc>
        <w:tc>
          <w:tcPr>
            <w:tcW w:w="2340" w:type="dxa"/>
            <w:noWrap/>
            <w:vAlign w:val="center"/>
          </w:tcPr>
          <w:p w14:paraId="162905E5">
            <w:pPr>
              <w:jc w:val="center"/>
              <w:rPr>
                <w:rFonts w:ascii="宋体" w:hAnsi="宋体"/>
                <w:szCs w:val="21"/>
              </w:rPr>
            </w:pPr>
          </w:p>
        </w:tc>
        <w:tc>
          <w:tcPr>
            <w:tcW w:w="1440" w:type="dxa"/>
            <w:noWrap/>
            <w:vAlign w:val="center"/>
          </w:tcPr>
          <w:p w14:paraId="53C4909B">
            <w:pPr>
              <w:jc w:val="center"/>
              <w:rPr>
                <w:rFonts w:ascii="宋体" w:hAnsi="宋体"/>
                <w:szCs w:val="21"/>
              </w:rPr>
            </w:pPr>
          </w:p>
        </w:tc>
        <w:tc>
          <w:tcPr>
            <w:tcW w:w="3935" w:type="dxa"/>
            <w:noWrap/>
            <w:vAlign w:val="center"/>
          </w:tcPr>
          <w:p w14:paraId="56B0BB97">
            <w:pPr>
              <w:jc w:val="center"/>
              <w:rPr>
                <w:rFonts w:ascii="宋体" w:hAnsi="宋体"/>
                <w:szCs w:val="21"/>
              </w:rPr>
            </w:pPr>
          </w:p>
        </w:tc>
      </w:tr>
      <w:tr w14:paraId="3E88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5F925178">
            <w:pPr>
              <w:jc w:val="center"/>
              <w:rPr>
                <w:rFonts w:ascii="宋体" w:hAnsi="宋体"/>
                <w:szCs w:val="21"/>
              </w:rPr>
            </w:pPr>
            <w:r>
              <w:rPr>
                <w:rFonts w:hint="eastAsia" w:ascii="宋体" w:hAnsi="宋体"/>
                <w:szCs w:val="21"/>
              </w:rPr>
              <w:t>2</w:t>
            </w:r>
          </w:p>
        </w:tc>
        <w:tc>
          <w:tcPr>
            <w:tcW w:w="2340" w:type="dxa"/>
            <w:noWrap/>
            <w:vAlign w:val="center"/>
          </w:tcPr>
          <w:p w14:paraId="4DF3686B">
            <w:pPr>
              <w:jc w:val="center"/>
              <w:rPr>
                <w:rFonts w:ascii="宋体" w:hAnsi="宋体"/>
                <w:szCs w:val="21"/>
              </w:rPr>
            </w:pPr>
          </w:p>
        </w:tc>
        <w:tc>
          <w:tcPr>
            <w:tcW w:w="1440" w:type="dxa"/>
            <w:noWrap/>
            <w:vAlign w:val="center"/>
          </w:tcPr>
          <w:p w14:paraId="7B167376">
            <w:pPr>
              <w:jc w:val="center"/>
              <w:rPr>
                <w:rFonts w:ascii="宋体" w:hAnsi="宋体"/>
                <w:szCs w:val="21"/>
              </w:rPr>
            </w:pPr>
          </w:p>
        </w:tc>
        <w:tc>
          <w:tcPr>
            <w:tcW w:w="3935" w:type="dxa"/>
            <w:noWrap/>
            <w:vAlign w:val="center"/>
          </w:tcPr>
          <w:p w14:paraId="60480606">
            <w:pPr>
              <w:jc w:val="center"/>
              <w:rPr>
                <w:rFonts w:ascii="宋体" w:hAnsi="宋体"/>
                <w:szCs w:val="21"/>
              </w:rPr>
            </w:pPr>
          </w:p>
        </w:tc>
      </w:tr>
      <w:tr w14:paraId="4C0E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57948E65">
            <w:pPr>
              <w:jc w:val="center"/>
              <w:rPr>
                <w:rFonts w:ascii="宋体" w:hAnsi="宋体"/>
                <w:szCs w:val="21"/>
              </w:rPr>
            </w:pPr>
            <w:r>
              <w:rPr>
                <w:rFonts w:hint="eastAsia" w:ascii="宋体" w:hAnsi="宋体"/>
                <w:szCs w:val="21"/>
              </w:rPr>
              <w:t>……</w:t>
            </w:r>
          </w:p>
        </w:tc>
        <w:tc>
          <w:tcPr>
            <w:tcW w:w="2340" w:type="dxa"/>
            <w:noWrap/>
            <w:vAlign w:val="center"/>
          </w:tcPr>
          <w:p w14:paraId="2D27B751">
            <w:pPr>
              <w:jc w:val="center"/>
              <w:rPr>
                <w:rFonts w:ascii="宋体" w:hAnsi="宋体"/>
                <w:szCs w:val="21"/>
              </w:rPr>
            </w:pPr>
          </w:p>
        </w:tc>
        <w:tc>
          <w:tcPr>
            <w:tcW w:w="1440" w:type="dxa"/>
            <w:noWrap/>
            <w:vAlign w:val="center"/>
          </w:tcPr>
          <w:p w14:paraId="5D2040D2">
            <w:pPr>
              <w:jc w:val="center"/>
              <w:rPr>
                <w:rFonts w:ascii="宋体" w:hAnsi="宋体"/>
                <w:szCs w:val="21"/>
              </w:rPr>
            </w:pPr>
          </w:p>
        </w:tc>
        <w:tc>
          <w:tcPr>
            <w:tcW w:w="3935" w:type="dxa"/>
            <w:noWrap/>
            <w:vAlign w:val="center"/>
          </w:tcPr>
          <w:p w14:paraId="6C4DCF63">
            <w:pPr>
              <w:jc w:val="center"/>
              <w:rPr>
                <w:rFonts w:ascii="宋体" w:hAnsi="宋体"/>
                <w:szCs w:val="21"/>
              </w:rPr>
            </w:pPr>
          </w:p>
        </w:tc>
      </w:tr>
    </w:tbl>
    <w:p w14:paraId="468577C3">
      <w:pPr>
        <w:rPr>
          <w:rFonts w:ascii="宋体" w:hAnsi="宋体"/>
          <w:sz w:val="24"/>
        </w:rPr>
      </w:pPr>
    </w:p>
    <w:p w14:paraId="07D84F01">
      <w:pPr>
        <w:ind w:left="2698" w:leftChars="1285"/>
        <w:rPr>
          <w:rFonts w:ascii="宋体" w:hAnsi="宋体"/>
          <w:sz w:val="24"/>
        </w:rPr>
      </w:pPr>
      <w:r>
        <w:rPr>
          <w:rFonts w:hint="eastAsia" w:ascii="宋体" w:hAnsi="宋体"/>
          <w:sz w:val="24"/>
        </w:rPr>
        <w:t>供应商名称： （盖公章）</w:t>
      </w:r>
    </w:p>
    <w:p w14:paraId="5DA84C1C">
      <w:pPr>
        <w:ind w:left="2698" w:leftChars="1285"/>
        <w:rPr>
          <w:rFonts w:ascii="宋体" w:hAnsi="宋体"/>
          <w:sz w:val="24"/>
        </w:rPr>
      </w:pPr>
      <w:r>
        <w:rPr>
          <w:rFonts w:hint="eastAsia" w:ascii="宋体" w:hAnsi="宋体"/>
          <w:sz w:val="24"/>
        </w:rPr>
        <w:t>法定代表人（或授权代理人）： （签字或盖章）</w:t>
      </w:r>
    </w:p>
    <w:p w14:paraId="1F05CF53">
      <w:pPr>
        <w:adjustRightInd w:val="0"/>
        <w:snapToGrid w:val="0"/>
        <w:spacing w:line="300" w:lineRule="auto"/>
        <w:ind w:firstLine="2640" w:firstLineChars="1100"/>
        <w:rPr>
          <w:rFonts w:ascii="宋体" w:hAnsi="宋体"/>
          <w:sz w:val="24"/>
        </w:rPr>
      </w:pPr>
      <w:r>
        <w:rPr>
          <w:rFonts w:hint="eastAsia" w:ascii="宋体" w:hAnsi="宋体"/>
          <w:sz w:val="24"/>
        </w:rPr>
        <w:t>日期： 年 月 日</w:t>
      </w:r>
    </w:p>
    <w:p w14:paraId="2E50BE52"/>
    <w:p w14:paraId="61307B38">
      <w:pPr>
        <w:bidi w:val="0"/>
        <w:rPr>
          <w:rStyle w:val="48"/>
          <w:rFonts w:hint="eastAsia"/>
          <w:b/>
        </w:rPr>
      </w:pPr>
    </w:p>
    <w:p w14:paraId="4E201FD8">
      <w:pPr>
        <w:pStyle w:val="2"/>
        <w:autoSpaceDE w:val="0"/>
        <w:autoSpaceDN w:val="0"/>
        <w:rPr>
          <w:rStyle w:val="48"/>
          <w:b/>
        </w:rPr>
      </w:pPr>
      <w:r>
        <w:rPr>
          <w:rStyle w:val="48"/>
          <w:rFonts w:hint="eastAsia"/>
          <w:b/>
        </w:rPr>
        <w:t>附件8 在“信用中国”网站信用查询截图</w:t>
      </w:r>
    </w:p>
    <w:bookmarkEnd w:id="110"/>
    <w:p w14:paraId="4ECC2365">
      <w:pPr>
        <w:rPr>
          <w:rStyle w:val="48"/>
        </w:rPr>
      </w:pPr>
    </w:p>
    <w:p w14:paraId="78698E02">
      <w:pPr>
        <w:pStyle w:val="2"/>
        <w:autoSpaceDE w:val="0"/>
        <w:autoSpaceDN w:val="0"/>
        <w:rPr>
          <w:rStyle w:val="48"/>
          <w:b/>
        </w:rPr>
      </w:pPr>
      <w:r>
        <w:rPr>
          <w:rStyle w:val="48"/>
          <w:rFonts w:hint="eastAsia"/>
          <w:b/>
        </w:rPr>
        <w:t>附件9  按资格要求和评分要求提供相应证明材料</w:t>
      </w:r>
    </w:p>
    <w:p w14:paraId="3589B582"/>
    <w:p w14:paraId="04D8FDFC">
      <w:pPr>
        <w:spacing w:line="360" w:lineRule="exact"/>
        <w:rPr>
          <w:rFonts w:ascii="宋体" w:hAnsi="宋体"/>
          <w:b/>
          <w:sz w:val="32"/>
          <w:szCs w:val="30"/>
        </w:rPr>
      </w:pPr>
    </w:p>
    <w:p w14:paraId="517073F0">
      <w:pPr>
        <w:spacing w:line="360" w:lineRule="exact"/>
        <w:ind w:firstLine="4560" w:firstLineChars="1900"/>
        <w:rPr>
          <w:sz w:val="24"/>
        </w:rPr>
      </w:pPr>
    </w:p>
    <w:p w14:paraId="19166AAE">
      <w:pPr>
        <w:spacing w:line="360" w:lineRule="exact"/>
        <w:ind w:firstLine="6080" w:firstLineChars="1900"/>
        <w:rPr>
          <w:rFonts w:ascii="宋体" w:hAnsi="宋体"/>
          <w:b/>
          <w:sz w:val="32"/>
          <w:szCs w:val="30"/>
        </w:rPr>
      </w:pPr>
    </w:p>
    <w:sectPr>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Identity-H">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Identity-H">
    <w:altName w:val="微软雅黑"/>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156F1">
    <w:pPr>
      <w:pStyle w:val="25"/>
      <w:framePr w:wrap="around" w:vAnchor="text" w:hAnchor="margin" w:xAlign="center" w:y="1"/>
      <w:rPr>
        <w:rStyle w:val="41"/>
      </w:rPr>
    </w:pPr>
    <w:r>
      <w:fldChar w:fldCharType="begin"/>
    </w:r>
    <w:r>
      <w:rPr>
        <w:rStyle w:val="41"/>
      </w:rPr>
      <w:instrText xml:space="preserve">PAGE  </w:instrText>
    </w:r>
    <w:r>
      <w:fldChar w:fldCharType="separate"/>
    </w:r>
    <w:r>
      <w:rPr>
        <w:rStyle w:val="41"/>
      </w:rPr>
      <w:t>8</w:t>
    </w:r>
    <w:r>
      <w:fldChar w:fldCharType="end"/>
    </w:r>
  </w:p>
  <w:p w14:paraId="2EC32D0F">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D1ED">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B41CC"/>
    <w:multiLevelType w:val="singleLevel"/>
    <w:tmpl w:val="872B41CC"/>
    <w:lvl w:ilvl="0" w:tentative="0">
      <w:start w:val="5"/>
      <w:numFmt w:val="chineseCounting"/>
      <w:suff w:val="nothing"/>
      <w:lvlText w:val="%1、"/>
      <w:lvlJc w:val="left"/>
      <w:rPr>
        <w:rFonts w:hint="eastAsia"/>
      </w:rPr>
    </w:lvl>
  </w:abstractNum>
  <w:abstractNum w:abstractNumId="1">
    <w:nsid w:val="F361EA5B"/>
    <w:multiLevelType w:val="singleLevel"/>
    <w:tmpl w:val="F361EA5B"/>
    <w:lvl w:ilvl="0" w:tentative="0">
      <w:start w:val="1"/>
      <w:numFmt w:val="decimal"/>
      <w:pStyle w:val="102"/>
      <w:lvlText w:val="%1."/>
      <w:lvlJc w:val="left"/>
      <w:pPr>
        <w:tabs>
          <w:tab w:val="left" w:pos="312"/>
        </w:tabs>
      </w:pPr>
    </w:lvl>
  </w:abstractNum>
  <w:abstractNum w:abstractNumId="2">
    <w:nsid w:val="0761288F"/>
    <w:multiLevelType w:val="singleLevel"/>
    <w:tmpl w:val="0761288F"/>
    <w:lvl w:ilvl="0" w:tentative="0">
      <w:start w:val="5"/>
      <w:numFmt w:val="chineseCounting"/>
      <w:suff w:val="nothing"/>
      <w:lvlText w:val="第%1部分　"/>
      <w:lvlJc w:val="left"/>
      <w:rPr>
        <w:rFonts w:hint="eastAsia"/>
      </w:rPr>
    </w:lvl>
  </w:abstractNum>
  <w:abstractNum w:abstractNumId="3">
    <w:nsid w:val="0AF34A28"/>
    <w:multiLevelType w:val="singleLevel"/>
    <w:tmpl w:val="0AF34A28"/>
    <w:lvl w:ilvl="0" w:tentative="0">
      <w:start w:val="4"/>
      <w:numFmt w:val="chineseCounting"/>
      <w:suff w:val="nothing"/>
      <w:lvlText w:val="%1、"/>
      <w:lvlJc w:val="left"/>
      <w:rPr>
        <w:rFonts w:hint="eastAsia"/>
      </w:rPr>
    </w:lvl>
  </w:abstractNum>
  <w:abstractNum w:abstractNumId="4">
    <w:nsid w:val="78221DE2"/>
    <w:multiLevelType w:val="singleLevel"/>
    <w:tmpl w:val="78221DE2"/>
    <w:lvl w:ilvl="0" w:tentative="0">
      <w:start w:val="2"/>
      <w:numFmt w:val="chineseCounting"/>
      <w:suff w:val="nothing"/>
      <w:lvlText w:val="（%1）"/>
      <w:lvlJc w:val="left"/>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ZTgxNGIxYjRmNjJhZjliOTkxODMxZDg3Y2FhZjQifQ=="/>
  </w:docVars>
  <w:rsids>
    <w:rsidRoot w:val="00172A27"/>
    <w:rsid w:val="00004197"/>
    <w:rsid w:val="00010D6B"/>
    <w:rsid w:val="00011053"/>
    <w:rsid w:val="0001669F"/>
    <w:rsid w:val="00020B83"/>
    <w:rsid w:val="000312D5"/>
    <w:rsid w:val="000326A0"/>
    <w:rsid w:val="00032EA9"/>
    <w:rsid w:val="00033873"/>
    <w:rsid w:val="00034936"/>
    <w:rsid w:val="000371AB"/>
    <w:rsid w:val="000436F1"/>
    <w:rsid w:val="000445B9"/>
    <w:rsid w:val="00045337"/>
    <w:rsid w:val="00050091"/>
    <w:rsid w:val="000506D4"/>
    <w:rsid w:val="000545B2"/>
    <w:rsid w:val="000545FD"/>
    <w:rsid w:val="00054AED"/>
    <w:rsid w:val="000562FE"/>
    <w:rsid w:val="00056954"/>
    <w:rsid w:val="000576AF"/>
    <w:rsid w:val="000601D9"/>
    <w:rsid w:val="00062078"/>
    <w:rsid w:val="00066AA1"/>
    <w:rsid w:val="00067DCD"/>
    <w:rsid w:val="00070A7E"/>
    <w:rsid w:val="00071C9C"/>
    <w:rsid w:val="00072322"/>
    <w:rsid w:val="000736EF"/>
    <w:rsid w:val="0007676A"/>
    <w:rsid w:val="00080FF1"/>
    <w:rsid w:val="0008152A"/>
    <w:rsid w:val="00086C3D"/>
    <w:rsid w:val="00087E36"/>
    <w:rsid w:val="0009167D"/>
    <w:rsid w:val="00091DDA"/>
    <w:rsid w:val="00092774"/>
    <w:rsid w:val="000953DE"/>
    <w:rsid w:val="00096564"/>
    <w:rsid w:val="00096F8B"/>
    <w:rsid w:val="000979A0"/>
    <w:rsid w:val="000A297D"/>
    <w:rsid w:val="000A4D2D"/>
    <w:rsid w:val="000A5E73"/>
    <w:rsid w:val="000A7C40"/>
    <w:rsid w:val="000B00E0"/>
    <w:rsid w:val="000B01CF"/>
    <w:rsid w:val="000B1D44"/>
    <w:rsid w:val="000B26FB"/>
    <w:rsid w:val="000B7515"/>
    <w:rsid w:val="000C1B7F"/>
    <w:rsid w:val="000C363A"/>
    <w:rsid w:val="000C46B5"/>
    <w:rsid w:val="000C5A12"/>
    <w:rsid w:val="000C7D8C"/>
    <w:rsid w:val="000D07EC"/>
    <w:rsid w:val="000D205E"/>
    <w:rsid w:val="000D2A5D"/>
    <w:rsid w:val="000D5F87"/>
    <w:rsid w:val="000D67F5"/>
    <w:rsid w:val="000D6CDF"/>
    <w:rsid w:val="000D7801"/>
    <w:rsid w:val="000D7BE8"/>
    <w:rsid w:val="000E0C99"/>
    <w:rsid w:val="000E2875"/>
    <w:rsid w:val="000F33A7"/>
    <w:rsid w:val="000F433A"/>
    <w:rsid w:val="00101BCF"/>
    <w:rsid w:val="0010742D"/>
    <w:rsid w:val="0011063D"/>
    <w:rsid w:val="00111100"/>
    <w:rsid w:val="00111EAF"/>
    <w:rsid w:val="001169DF"/>
    <w:rsid w:val="00116ECD"/>
    <w:rsid w:val="001207F7"/>
    <w:rsid w:val="00121ED3"/>
    <w:rsid w:val="00124ED9"/>
    <w:rsid w:val="001254A4"/>
    <w:rsid w:val="00132286"/>
    <w:rsid w:val="001343FA"/>
    <w:rsid w:val="00134A8B"/>
    <w:rsid w:val="0013542A"/>
    <w:rsid w:val="00135448"/>
    <w:rsid w:val="001367FE"/>
    <w:rsid w:val="00137BD9"/>
    <w:rsid w:val="0014253C"/>
    <w:rsid w:val="001476AE"/>
    <w:rsid w:val="001546B2"/>
    <w:rsid w:val="001571D2"/>
    <w:rsid w:val="00157B86"/>
    <w:rsid w:val="001612FE"/>
    <w:rsid w:val="0016494A"/>
    <w:rsid w:val="00165C57"/>
    <w:rsid w:val="001673F4"/>
    <w:rsid w:val="0017182D"/>
    <w:rsid w:val="00172A27"/>
    <w:rsid w:val="00173E8E"/>
    <w:rsid w:val="00174A43"/>
    <w:rsid w:val="00176565"/>
    <w:rsid w:val="001809DB"/>
    <w:rsid w:val="00184D45"/>
    <w:rsid w:val="001853A9"/>
    <w:rsid w:val="00186B06"/>
    <w:rsid w:val="00186F54"/>
    <w:rsid w:val="0018749E"/>
    <w:rsid w:val="0019123C"/>
    <w:rsid w:val="0019210E"/>
    <w:rsid w:val="00192744"/>
    <w:rsid w:val="00192A9F"/>
    <w:rsid w:val="00196098"/>
    <w:rsid w:val="001961E8"/>
    <w:rsid w:val="00196E77"/>
    <w:rsid w:val="001A28B5"/>
    <w:rsid w:val="001A36FE"/>
    <w:rsid w:val="001A5A11"/>
    <w:rsid w:val="001A5BAB"/>
    <w:rsid w:val="001A7448"/>
    <w:rsid w:val="001A7B39"/>
    <w:rsid w:val="001B143D"/>
    <w:rsid w:val="001C3343"/>
    <w:rsid w:val="001C3823"/>
    <w:rsid w:val="001C466E"/>
    <w:rsid w:val="001C5556"/>
    <w:rsid w:val="001C63AA"/>
    <w:rsid w:val="001C751F"/>
    <w:rsid w:val="001C7A4B"/>
    <w:rsid w:val="001D0E37"/>
    <w:rsid w:val="001D613C"/>
    <w:rsid w:val="001E2CB4"/>
    <w:rsid w:val="001E4E27"/>
    <w:rsid w:val="001F40CF"/>
    <w:rsid w:val="001F6512"/>
    <w:rsid w:val="001F6880"/>
    <w:rsid w:val="0020183F"/>
    <w:rsid w:val="00205E3A"/>
    <w:rsid w:val="00206D53"/>
    <w:rsid w:val="0020798F"/>
    <w:rsid w:val="00213C22"/>
    <w:rsid w:val="00217B8C"/>
    <w:rsid w:val="00221252"/>
    <w:rsid w:val="002217D0"/>
    <w:rsid w:val="00221A03"/>
    <w:rsid w:val="00222453"/>
    <w:rsid w:val="00235E37"/>
    <w:rsid w:val="002366AF"/>
    <w:rsid w:val="00241C66"/>
    <w:rsid w:val="00242046"/>
    <w:rsid w:val="00247619"/>
    <w:rsid w:val="00251B8C"/>
    <w:rsid w:val="00252529"/>
    <w:rsid w:val="00257FE7"/>
    <w:rsid w:val="002611A9"/>
    <w:rsid w:val="00261526"/>
    <w:rsid w:val="0026269F"/>
    <w:rsid w:val="00262D7A"/>
    <w:rsid w:val="00263546"/>
    <w:rsid w:val="002659BA"/>
    <w:rsid w:val="00270839"/>
    <w:rsid w:val="00272A9F"/>
    <w:rsid w:val="002761E2"/>
    <w:rsid w:val="00277007"/>
    <w:rsid w:val="00280521"/>
    <w:rsid w:val="0028120A"/>
    <w:rsid w:val="00281AEB"/>
    <w:rsid w:val="00286C29"/>
    <w:rsid w:val="00290B4F"/>
    <w:rsid w:val="00291928"/>
    <w:rsid w:val="0029617A"/>
    <w:rsid w:val="00297164"/>
    <w:rsid w:val="002A486C"/>
    <w:rsid w:val="002A4D24"/>
    <w:rsid w:val="002A572D"/>
    <w:rsid w:val="002A6228"/>
    <w:rsid w:val="002A7DD9"/>
    <w:rsid w:val="002A7E1E"/>
    <w:rsid w:val="002B040B"/>
    <w:rsid w:val="002B09A7"/>
    <w:rsid w:val="002B2000"/>
    <w:rsid w:val="002B4FD1"/>
    <w:rsid w:val="002B6898"/>
    <w:rsid w:val="002C0896"/>
    <w:rsid w:val="002C43AD"/>
    <w:rsid w:val="002C7C22"/>
    <w:rsid w:val="002D1C63"/>
    <w:rsid w:val="002D3A0E"/>
    <w:rsid w:val="002D7E20"/>
    <w:rsid w:val="002E0D61"/>
    <w:rsid w:val="002E1473"/>
    <w:rsid w:val="002E4A9F"/>
    <w:rsid w:val="002F187B"/>
    <w:rsid w:val="00300D1E"/>
    <w:rsid w:val="003016D4"/>
    <w:rsid w:val="0030413B"/>
    <w:rsid w:val="00306B15"/>
    <w:rsid w:val="00306D09"/>
    <w:rsid w:val="00310808"/>
    <w:rsid w:val="003127DE"/>
    <w:rsid w:val="00312B08"/>
    <w:rsid w:val="00314897"/>
    <w:rsid w:val="0031632A"/>
    <w:rsid w:val="00320D1B"/>
    <w:rsid w:val="0032251B"/>
    <w:rsid w:val="00322CBF"/>
    <w:rsid w:val="00330C7A"/>
    <w:rsid w:val="00333BC8"/>
    <w:rsid w:val="0033452E"/>
    <w:rsid w:val="00336B51"/>
    <w:rsid w:val="00344385"/>
    <w:rsid w:val="00345FC1"/>
    <w:rsid w:val="00346AC5"/>
    <w:rsid w:val="00347679"/>
    <w:rsid w:val="00352DFF"/>
    <w:rsid w:val="0035321C"/>
    <w:rsid w:val="0035393B"/>
    <w:rsid w:val="00354DBC"/>
    <w:rsid w:val="00355252"/>
    <w:rsid w:val="00357C42"/>
    <w:rsid w:val="00362B82"/>
    <w:rsid w:val="00365427"/>
    <w:rsid w:val="00366D50"/>
    <w:rsid w:val="00367E22"/>
    <w:rsid w:val="00373DC8"/>
    <w:rsid w:val="0037524A"/>
    <w:rsid w:val="00376C28"/>
    <w:rsid w:val="003774CE"/>
    <w:rsid w:val="003813AE"/>
    <w:rsid w:val="00383F01"/>
    <w:rsid w:val="003846BF"/>
    <w:rsid w:val="0038632D"/>
    <w:rsid w:val="00391467"/>
    <w:rsid w:val="00393981"/>
    <w:rsid w:val="00395AD9"/>
    <w:rsid w:val="003A0690"/>
    <w:rsid w:val="003A36CA"/>
    <w:rsid w:val="003A47E1"/>
    <w:rsid w:val="003A4E7F"/>
    <w:rsid w:val="003A6D85"/>
    <w:rsid w:val="003A7659"/>
    <w:rsid w:val="003B2FCA"/>
    <w:rsid w:val="003B419F"/>
    <w:rsid w:val="003B5806"/>
    <w:rsid w:val="003C0897"/>
    <w:rsid w:val="003C1DD7"/>
    <w:rsid w:val="003C3462"/>
    <w:rsid w:val="003C5CB8"/>
    <w:rsid w:val="003D23F0"/>
    <w:rsid w:val="003D2793"/>
    <w:rsid w:val="003D3DBF"/>
    <w:rsid w:val="003D57E0"/>
    <w:rsid w:val="003D6011"/>
    <w:rsid w:val="003D631B"/>
    <w:rsid w:val="003E075B"/>
    <w:rsid w:val="003E1B25"/>
    <w:rsid w:val="003E529B"/>
    <w:rsid w:val="003F3DB3"/>
    <w:rsid w:val="003F6248"/>
    <w:rsid w:val="003F72EB"/>
    <w:rsid w:val="0040043D"/>
    <w:rsid w:val="0040056D"/>
    <w:rsid w:val="004009D3"/>
    <w:rsid w:val="0040783E"/>
    <w:rsid w:val="00410398"/>
    <w:rsid w:val="00415FC8"/>
    <w:rsid w:val="00416D06"/>
    <w:rsid w:val="0042162E"/>
    <w:rsid w:val="00421DE7"/>
    <w:rsid w:val="0042529A"/>
    <w:rsid w:val="00430894"/>
    <w:rsid w:val="0043368E"/>
    <w:rsid w:val="004356CE"/>
    <w:rsid w:val="00443D23"/>
    <w:rsid w:val="00445727"/>
    <w:rsid w:val="0044588F"/>
    <w:rsid w:val="00445C38"/>
    <w:rsid w:val="004468C0"/>
    <w:rsid w:val="00452595"/>
    <w:rsid w:val="00452E92"/>
    <w:rsid w:val="00453C3B"/>
    <w:rsid w:val="00454A19"/>
    <w:rsid w:val="004569EF"/>
    <w:rsid w:val="004605E7"/>
    <w:rsid w:val="00461FA9"/>
    <w:rsid w:val="0047047B"/>
    <w:rsid w:val="00470B04"/>
    <w:rsid w:val="0047283A"/>
    <w:rsid w:val="004737E8"/>
    <w:rsid w:val="00476744"/>
    <w:rsid w:val="004776DD"/>
    <w:rsid w:val="0048657B"/>
    <w:rsid w:val="0048701C"/>
    <w:rsid w:val="00487CC9"/>
    <w:rsid w:val="00487E2D"/>
    <w:rsid w:val="0049383B"/>
    <w:rsid w:val="00494C20"/>
    <w:rsid w:val="00497341"/>
    <w:rsid w:val="004A12D9"/>
    <w:rsid w:val="004A602D"/>
    <w:rsid w:val="004B02A5"/>
    <w:rsid w:val="004B0F25"/>
    <w:rsid w:val="004B24B6"/>
    <w:rsid w:val="004B2595"/>
    <w:rsid w:val="004B3D1B"/>
    <w:rsid w:val="004B447C"/>
    <w:rsid w:val="004B4C75"/>
    <w:rsid w:val="004C6012"/>
    <w:rsid w:val="004D21A5"/>
    <w:rsid w:val="004D46E0"/>
    <w:rsid w:val="004D5B68"/>
    <w:rsid w:val="004D6142"/>
    <w:rsid w:val="004D614B"/>
    <w:rsid w:val="004E22DE"/>
    <w:rsid w:val="004E3750"/>
    <w:rsid w:val="004E6B61"/>
    <w:rsid w:val="004E6E5E"/>
    <w:rsid w:val="004F0AF3"/>
    <w:rsid w:val="004F14D5"/>
    <w:rsid w:val="004F3490"/>
    <w:rsid w:val="004F5295"/>
    <w:rsid w:val="00513D41"/>
    <w:rsid w:val="00517EE1"/>
    <w:rsid w:val="005205FD"/>
    <w:rsid w:val="00523504"/>
    <w:rsid w:val="00523B92"/>
    <w:rsid w:val="0052564C"/>
    <w:rsid w:val="00525902"/>
    <w:rsid w:val="00525CEA"/>
    <w:rsid w:val="00527A37"/>
    <w:rsid w:val="00530197"/>
    <w:rsid w:val="005367BC"/>
    <w:rsid w:val="0054029A"/>
    <w:rsid w:val="005412F8"/>
    <w:rsid w:val="00542725"/>
    <w:rsid w:val="00543E01"/>
    <w:rsid w:val="00544BDE"/>
    <w:rsid w:val="0055121A"/>
    <w:rsid w:val="00551333"/>
    <w:rsid w:val="00552FF8"/>
    <w:rsid w:val="005536E2"/>
    <w:rsid w:val="005546C1"/>
    <w:rsid w:val="005572EE"/>
    <w:rsid w:val="00557CC4"/>
    <w:rsid w:val="00561A4F"/>
    <w:rsid w:val="005660E4"/>
    <w:rsid w:val="005661B6"/>
    <w:rsid w:val="00567F7C"/>
    <w:rsid w:val="005712BF"/>
    <w:rsid w:val="005713A3"/>
    <w:rsid w:val="005732F9"/>
    <w:rsid w:val="00576F64"/>
    <w:rsid w:val="005812B8"/>
    <w:rsid w:val="005858E8"/>
    <w:rsid w:val="00590849"/>
    <w:rsid w:val="00591AC4"/>
    <w:rsid w:val="005A029E"/>
    <w:rsid w:val="005A2372"/>
    <w:rsid w:val="005A2389"/>
    <w:rsid w:val="005A351E"/>
    <w:rsid w:val="005B05DD"/>
    <w:rsid w:val="005B11C9"/>
    <w:rsid w:val="005B11E5"/>
    <w:rsid w:val="005B2AAF"/>
    <w:rsid w:val="005B431B"/>
    <w:rsid w:val="005B455E"/>
    <w:rsid w:val="005B5E8E"/>
    <w:rsid w:val="005B6CDF"/>
    <w:rsid w:val="005C0493"/>
    <w:rsid w:val="005C25A2"/>
    <w:rsid w:val="005C3810"/>
    <w:rsid w:val="005D100C"/>
    <w:rsid w:val="005D290E"/>
    <w:rsid w:val="005D31EB"/>
    <w:rsid w:val="005D3561"/>
    <w:rsid w:val="005D61E2"/>
    <w:rsid w:val="005D6760"/>
    <w:rsid w:val="005E2E45"/>
    <w:rsid w:val="005E4081"/>
    <w:rsid w:val="005E6B43"/>
    <w:rsid w:val="005E7494"/>
    <w:rsid w:val="005E77EC"/>
    <w:rsid w:val="005E7C03"/>
    <w:rsid w:val="005F0807"/>
    <w:rsid w:val="005F3EA8"/>
    <w:rsid w:val="005F46D3"/>
    <w:rsid w:val="005F55B3"/>
    <w:rsid w:val="005F5F54"/>
    <w:rsid w:val="00600515"/>
    <w:rsid w:val="006030BF"/>
    <w:rsid w:val="006071FC"/>
    <w:rsid w:val="00612396"/>
    <w:rsid w:val="00612632"/>
    <w:rsid w:val="006128B3"/>
    <w:rsid w:val="00613D88"/>
    <w:rsid w:val="0061455F"/>
    <w:rsid w:val="00615147"/>
    <w:rsid w:val="00616F8F"/>
    <w:rsid w:val="0061701A"/>
    <w:rsid w:val="0061757B"/>
    <w:rsid w:val="00617DAD"/>
    <w:rsid w:val="00623507"/>
    <w:rsid w:val="00624511"/>
    <w:rsid w:val="00624DEF"/>
    <w:rsid w:val="0062550E"/>
    <w:rsid w:val="006279DC"/>
    <w:rsid w:val="006301F9"/>
    <w:rsid w:val="00632D89"/>
    <w:rsid w:val="0063683F"/>
    <w:rsid w:val="00645696"/>
    <w:rsid w:val="00652F61"/>
    <w:rsid w:val="00652FE5"/>
    <w:rsid w:val="00664006"/>
    <w:rsid w:val="0066763E"/>
    <w:rsid w:val="00674198"/>
    <w:rsid w:val="006771ED"/>
    <w:rsid w:val="00684879"/>
    <w:rsid w:val="0069378D"/>
    <w:rsid w:val="00693D70"/>
    <w:rsid w:val="0069454F"/>
    <w:rsid w:val="00694889"/>
    <w:rsid w:val="0069682C"/>
    <w:rsid w:val="00696A6A"/>
    <w:rsid w:val="006A3A67"/>
    <w:rsid w:val="006A3DC5"/>
    <w:rsid w:val="006A3FF2"/>
    <w:rsid w:val="006A7095"/>
    <w:rsid w:val="006B14C0"/>
    <w:rsid w:val="006B2095"/>
    <w:rsid w:val="006B585F"/>
    <w:rsid w:val="006C6680"/>
    <w:rsid w:val="006D0BC1"/>
    <w:rsid w:val="006D21CD"/>
    <w:rsid w:val="006D38A5"/>
    <w:rsid w:val="006D4DAE"/>
    <w:rsid w:val="006E051C"/>
    <w:rsid w:val="006E0CB2"/>
    <w:rsid w:val="006E30A5"/>
    <w:rsid w:val="006F220C"/>
    <w:rsid w:val="006F40A3"/>
    <w:rsid w:val="00701EA1"/>
    <w:rsid w:val="007029C6"/>
    <w:rsid w:val="00702C50"/>
    <w:rsid w:val="00702D90"/>
    <w:rsid w:val="0070324B"/>
    <w:rsid w:val="00703AB8"/>
    <w:rsid w:val="007063D1"/>
    <w:rsid w:val="00707C1D"/>
    <w:rsid w:val="007111C0"/>
    <w:rsid w:val="00711CCE"/>
    <w:rsid w:val="0072445D"/>
    <w:rsid w:val="00724656"/>
    <w:rsid w:val="00724CE9"/>
    <w:rsid w:val="00724F1F"/>
    <w:rsid w:val="0073641F"/>
    <w:rsid w:val="00740798"/>
    <w:rsid w:val="00743363"/>
    <w:rsid w:val="0074415B"/>
    <w:rsid w:val="0075119B"/>
    <w:rsid w:val="0075136B"/>
    <w:rsid w:val="00751E80"/>
    <w:rsid w:val="00761DA2"/>
    <w:rsid w:val="007634C0"/>
    <w:rsid w:val="00767B62"/>
    <w:rsid w:val="00770E66"/>
    <w:rsid w:val="00773CF8"/>
    <w:rsid w:val="00777B93"/>
    <w:rsid w:val="00787AA4"/>
    <w:rsid w:val="00790373"/>
    <w:rsid w:val="00790A16"/>
    <w:rsid w:val="00790B1C"/>
    <w:rsid w:val="0079218D"/>
    <w:rsid w:val="00793675"/>
    <w:rsid w:val="00793BA0"/>
    <w:rsid w:val="00797796"/>
    <w:rsid w:val="007A0F45"/>
    <w:rsid w:val="007A2B7F"/>
    <w:rsid w:val="007A3037"/>
    <w:rsid w:val="007A3381"/>
    <w:rsid w:val="007B0396"/>
    <w:rsid w:val="007B24D9"/>
    <w:rsid w:val="007B59B1"/>
    <w:rsid w:val="007B65F4"/>
    <w:rsid w:val="007B7FB2"/>
    <w:rsid w:val="007C0441"/>
    <w:rsid w:val="007C4BF7"/>
    <w:rsid w:val="007C4F7B"/>
    <w:rsid w:val="007C6A39"/>
    <w:rsid w:val="007D1311"/>
    <w:rsid w:val="007D5DD1"/>
    <w:rsid w:val="007D6EC4"/>
    <w:rsid w:val="007E20A1"/>
    <w:rsid w:val="007E281C"/>
    <w:rsid w:val="007E2D61"/>
    <w:rsid w:val="007E6251"/>
    <w:rsid w:val="007E784E"/>
    <w:rsid w:val="007F020D"/>
    <w:rsid w:val="007F1A6E"/>
    <w:rsid w:val="007F4596"/>
    <w:rsid w:val="007F470A"/>
    <w:rsid w:val="007F659E"/>
    <w:rsid w:val="008048D1"/>
    <w:rsid w:val="0081009A"/>
    <w:rsid w:val="0081318A"/>
    <w:rsid w:val="0081517D"/>
    <w:rsid w:val="00817D27"/>
    <w:rsid w:val="008204F5"/>
    <w:rsid w:val="00821650"/>
    <w:rsid w:val="00822DF2"/>
    <w:rsid w:val="00823DB8"/>
    <w:rsid w:val="008243A4"/>
    <w:rsid w:val="00826069"/>
    <w:rsid w:val="008269D0"/>
    <w:rsid w:val="00826ACE"/>
    <w:rsid w:val="00831360"/>
    <w:rsid w:val="0083332E"/>
    <w:rsid w:val="008343E5"/>
    <w:rsid w:val="00840472"/>
    <w:rsid w:val="008436B5"/>
    <w:rsid w:val="00843F1F"/>
    <w:rsid w:val="00847A16"/>
    <w:rsid w:val="00847C9F"/>
    <w:rsid w:val="008514F6"/>
    <w:rsid w:val="00851A36"/>
    <w:rsid w:val="00852668"/>
    <w:rsid w:val="00852752"/>
    <w:rsid w:val="00854706"/>
    <w:rsid w:val="00860211"/>
    <w:rsid w:val="00860FD0"/>
    <w:rsid w:val="00872644"/>
    <w:rsid w:val="00874A20"/>
    <w:rsid w:val="00874AB0"/>
    <w:rsid w:val="00875615"/>
    <w:rsid w:val="00876534"/>
    <w:rsid w:val="00876AA6"/>
    <w:rsid w:val="0088565D"/>
    <w:rsid w:val="00886166"/>
    <w:rsid w:val="0089338B"/>
    <w:rsid w:val="00893D5E"/>
    <w:rsid w:val="00895991"/>
    <w:rsid w:val="00897571"/>
    <w:rsid w:val="008A3ABE"/>
    <w:rsid w:val="008A41F1"/>
    <w:rsid w:val="008A63A0"/>
    <w:rsid w:val="008A78CD"/>
    <w:rsid w:val="008B7729"/>
    <w:rsid w:val="008C43CB"/>
    <w:rsid w:val="008C4DB5"/>
    <w:rsid w:val="008D2A5F"/>
    <w:rsid w:val="008D44FA"/>
    <w:rsid w:val="008E2CD4"/>
    <w:rsid w:val="008E395E"/>
    <w:rsid w:val="008F08F5"/>
    <w:rsid w:val="008F099F"/>
    <w:rsid w:val="008F28F7"/>
    <w:rsid w:val="008F33B6"/>
    <w:rsid w:val="008F4CDB"/>
    <w:rsid w:val="008F5648"/>
    <w:rsid w:val="00900FD9"/>
    <w:rsid w:val="0090592D"/>
    <w:rsid w:val="00907716"/>
    <w:rsid w:val="00910EDA"/>
    <w:rsid w:val="009117DE"/>
    <w:rsid w:val="00920E79"/>
    <w:rsid w:val="009275AC"/>
    <w:rsid w:val="00935043"/>
    <w:rsid w:val="00937742"/>
    <w:rsid w:val="009443AA"/>
    <w:rsid w:val="00944761"/>
    <w:rsid w:val="009508DD"/>
    <w:rsid w:val="00951BFE"/>
    <w:rsid w:val="009545C5"/>
    <w:rsid w:val="00956887"/>
    <w:rsid w:val="00960AB6"/>
    <w:rsid w:val="00964660"/>
    <w:rsid w:val="00966225"/>
    <w:rsid w:val="00971C0D"/>
    <w:rsid w:val="00971DB2"/>
    <w:rsid w:val="009769DD"/>
    <w:rsid w:val="00976B5C"/>
    <w:rsid w:val="00982510"/>
    <w:rsid w:val="00984462"/>
    <w:rsid w:val="0098566A"/>
    <w:rsid w:val="009859E0"/>
    <w:rsid w:val="00986782"/>
    <w:rsid w:val="00986D37"/>
    <w:rsid w:val="00993400"/>
    <w:rsid w:val="00993AA0"/>
    <w:rsid w:val="009959FE"/>
    <w:rsid w:val="009B0782"/>
    <w:rsid w:val="009B2D0E"/>
    <w:rsid w:val="009B6360"/>
    <w:rsid w:val="009C028D"/>
    <w:rsid w:val="009C09E7"/>
    <w:rsid w:val="009C2283"/>
    <w:rsid w:val="009C7425"/>
    <w:rsid w:val="009D10B7"/>
    <w:rsid w:val="009D11CB"/>
    <w:rsid w:val="009D2C2B"/>
    <w:rsid w:val="009D38AB"/>
    <w:rsid w:val="009F289E"/>
    <w:rsid w:val="009F2E0D"/>
    <w:rsid w:val="009F3FD6"/>
    <w:rsid w:val="009F7578"/>
    <w:rsid w:val="00A00635"/>
    <w:rsid w:val="00A01F77"/>
    <w:rsid w:val="00A05114"/>
    <w:rsid w:val="00A07E35"/>
    <w:rsid w:val="00A153A5"/>
    <w:rsid w:val="00A22B64"/>
    <w:rsid w:val="00A42373"/>
    <w:rsid w:val="00A425A4"/>
    <w:rsid w:val="00A43BA9"/>
    <w:rsid w:val="00A47784"/>
    <w:rsid w:val="00A47E70"/>
    <w:rsid w:val="00A5274D"/>
    <w:rsid w:val="00A5515C"/>
    <w:rsid w:val="00A56C72"/>
    <w:rsid w:val="00A60DB7"/>
    <w:rsid w:val="00A62AEB"/>
    <w:rsid w:val="00A65525"/>
    <w:rsid w:val="00A6638D"/>
    <w:rsid w:val="00A67555"/>
    <w:rsid w:val="00A676FE"/>
    <w:rsid w:val="00A67DB6"/>
    <w:rsid w:val="00A731B1"/>
    <w:rsid w:val="00A827AE"/>
    <w:rsid w:val="00A840F1"/>
    <w:rsid w:val="00A87546"/>
    <w:rsid w:val="00A90CFE"/>
    <w:rsid w:val="00A921B7"/>
    <w:rsid w:val="00A9348D"/>
    <w:rsid w:val="00A95E2E"/>
    <w:rsid w:val="00A96390"/>
    <w:rsid w:val="00A97137"/>
    <w:rsid w:val="00A975DC"/>
    <w:rsid w:val="00AA17A7"/>
    <w:rsid w:val="00AA302B"/>
    <w:rsid w:val="00AB04DC"/>
    <w:rsid w:val="00AB1D38"/>
    <w:rsid w:val="00AB1FF7"/>
    <w:rsid w:val="00AB3447"/>
    <w:rsid w:val="00AB3A69"/>
    <w:rsid w:val="00AC272B"/>
    <w:rsid w:val="00AC38FF"/>
    <w:rsid w:val="00AC5805"/>
    <w:rsid w:val="00AC7B87"/>
    <w:rsid w:val="00AC7DF1"/>
    <w:rsid w:val="00AD124C"/>
    <w:rsid w:val="00AD1B15"/>
    <w:rsid w:val="00AD529C"/>
    <w:rsid w:val="00AD5958"/>
    <w:rsid w:val="00AD77E7"/>
    <w:rsid w:val="00AD7A7D"/>
    <w:rsid w:val="00AE237D"/>
    <w:rsid w:val="00AE344B"/>
    <w:rsid w:val="00AE46EA"/>
    <w:rsid w:val="00AE5577"/>
    <w:rsid w:val="00AE6F1C"/>
    <w:rsid w:val="00AE7A12"/>
    <w:rsid w:val="00AE7F76"/>
    <w:rsid w:val="00AF0A69"/>
    <w:rsid w:val="00AF15F6"/>
    <w:rsid w:val="00AF1B13"/>
    <w:rsid w:val="00AF4A7A"/>
    <w:rsid w:val="00AF5F86"/>
    <w:rsid w:val="00AF6B9F"/>
    <w:rsid w:val="00AF7255"/>
    <w:rsid w:val="00B002A1"/>
    <w:rsid w:val="00B009BD"/>
    <w:rsid w:val="00B01A61"/>
    <w:rsid w:val="00B06B99"/>
    <w:rsid w:val="00B102E3"/>
    <w:rsid w:val="00B11F24"/>
    <w:rsid w:val="00B12224"/>
    <w:rsid w:val="00B14B7F"/>
    <w:rsid w:val="00B1638F"/>
    <w:rsid w:val="00B170A6"/>
    <w:rsid w:val="00B17616"/>
    <w:rsid w:val="00B201EE"/>
    <w:rsid w:val="00B20DC5"/>
    <w:rsid w:val="00B21296"/>
    <w:rsid w:val="00B21A22"/>
    <w:rsid w:val="00B21C03"/>
    <w:rsid w:val="00B229CA"/>
    <w:rsid w:val="00B26D08"/>
    <w:rsid w:val="00B30863"/>
    <w:rsid w:val="00B3428F"/>
    <w:rsid w:val="00B358B4"/>
    <w:rsid w:val="00B364EB"/>
    <w:rsid w:val="00B43A03"/>
    <w:rsid w:val="00B44185"/>
    <w:rsid w:val="00B46AA3"/>
    <w:rsid w:val="00B4710A"/>
    <w:rsid w:val="00B47E41"/>
    <w:rsid w:val="00B50C95"/>
    <w:rsid w:val="00B522C3"/>
    <w:rsid w:val="00B525BC"/>
    <w:rsid w:val="00B62149"/>
    <w:rsid w:val="00B64EF9"/>
    <w:rsid w:val="00B669B5"/>
    <w:rsid w:val="00B71F44"/>
    <w:rsid w:val="00B73420"/>
    <w:rsid w:val="00B73A03"/>
    <w:rsid w:val="00B7507C"/>
    <w:rsid w:val="00B750DD"/>
    <w:rsid w:val="00B76AD4"/>
    <w:rsid w:val="00B77329"/>
    <w:rsid w:val="00B80012"/>
    <w:rsid w:val="00B80694"/>
    <w:rsid w:val="00B8108A"/>
    <w:rsid w:val="00B816FB"/>
    <w:rsid w:val="00B86334"/>
    <w:rsid w:val="00B86816"/>
    <w:rsid w:val="00B9464F"/>
    <w:rsid w:val="00BA23ED"/>
    <w:rsid w:val="00BA7A40"/>
    <w:rsid w:val="00BB2F1F"/>
    <w:rsid w:val="00BC1695"/>
    <w:rsid w:val="00BC4A59"/>
    <w:rsid w:val="00BC582E"/>
    <w:rsid w:val="00BC627B"/>
    <w:rsid w:val="00BC63F9"/>
    <w:rsid w:val="00BC6BF6"/>
    <w:rsid w:val="00BD0786"/>
    <w:rsid w:val="00BD0D65"/>
    <w:rsid w:val="00BD55C0"/>
    <w:rsid w:val="00BE3E9E"/>
    <w:rsid w:val="00BE6714"/>
    <w:rsid w:val="00BF04F8"/>
    <w:rsid w:val="00BF1D33"/>
    <w:rsid w:val="00BF5A79"/>
    <w:rsid w:val="00BF60D1"/>
    <w:rsid w:val="00BF736E"/>
    <w:rsid w:val="00C011AE"/>
    <w:rsid w:val="00C012A0"/>
    <w:rsid w:val="00C03BF0"/>
    <w:rsid w:val="00C108ED"/>
    <w:rsid w:val="00C11B7B"/>
    <w:rsid w:val="00C14A3E"/>
    <w:rsid w:val="00C15848"/>
    <w:rsid w:val="00C15C91"/>
    <w:rsid w:val="00C215B7"/>
    <w:rsid w:val="00C21F29"/>
    <w:rsid w:val="00C222D2"/>
    <w:rsid w:val="00C240E4"/>
    <w:rsid w:val="00C2499F"/>
    <w:rsid w:val="00C25B18"/>
    <w:rsid w:val="00C271A6"/>
    <w:rsid w:val="00C32CBC"/>
    <w:rsid w:val="00C338FC"/>
    <w:rsid w:val="00C33C13"/>
    <w:rsid w:val="00C341FA"/>
    <w:rsid w:val="00C36532"/>
    <w:rsid w:val="00C374A6"/>
    <w:rsid w:val="00C374FA"/>
    <w:rsid w:val="00C376EA"/>
    <w:rsid w:val="00C41F5E"/>
    <w:rsid w:val="00C47AB3"/>
    <w:rsid w:val="00C51427"/>
    <w:rsid w:val="00C524CB"/>
    <w:rsid w:val="00C52F2A"/>
    <w:rsid w:val="00C559AB"/>
    <w:rsid w:val="00C61955"/>
    <w:rsid w:val="00C65450"/>
    <w:rsid w:val="00C716A9"/>
    <w:rsid w:val="00C74505"/>
    <w:rsid w:val="00C75802"/>
    <w:rsid w:val="00C7690F"/>
    <w:rsid w:val="00C83DF6"/>
    <w:rsid w:val="00C849DE"/>
    <w:rsid w:val="00C8594F"/>
    <w:rsid w:val="00C85B6D"/>
    <w:rsid w:val="00C8744D"/>
    <w:rsid w:val="00CA0DFA"/>
    <w:rsid w:val="00CA4FF6"/>
    <w:rsid w:val="00CB346B"/>
    <w:rsid w:val="00CB4DCC"/>
    <w:rsid w:val="00CB6241"/>
    <w:rsid w:val="00CC01ED"/>
    <w:rsid w:val="00CC6B91"/>
    <w:rsid w:val="00CD002D"/>
    <w:rsid w:val="00CD428D"/>
    <w:rsid w:val="00CD4866"/>
    <w:rsid w:val="00CD4DE6"/>
    <w:rsid w:val="00CD5C09"/>
    <w:rsid w:val="00CE06DC"/>
    <w:rsid w:val="00CE6EBD"/>
    <w:rsid w:val="00CE701B"/>
    <w:rsid w:val="00CF0ED5"/>
    <w:rsid w:val="00CF3E33"/>
    <w:rsid w:val="00D019F0"/>
    <w:rsid w:val="00D10353"/>
    <w:rsid w:val="00D12B1A"/>
    <w:rsid w:val="00D146A4"/>
    <w:rsid w:val="00D17023"/>
    <w:rsid w:val="00D24686"/>
    <w:rsid w:val="00D2479C"/>
    <w:rsid w:val="00D27A56"/>
    <w:rsid w:val="00D320BD"/>
    <w:rsid w:val="00D366B7"/>
    <w:rsid w:val="00D42942"/>
    <w:rsid w:val="00D42B93"/>
    <w:rsid w:val="00D42E99"/>
    <w:rsid w:val="00D436B2"/>
    <w:rsid w:val="00D44FC3"/>
    <w:rsid w:val="00D51A0B"/>
    <w:rsid w:val="00D52190"/>
    <w:rsid w:val="00D54DDC"/>
    <w:rsid w:val="00D5502F"/>
    <w:rsid w:val="00D6319B"/>
    <w:rsid w:val="00D6451B"/>
    <w:rsid w:val="00D65BA9"/>
    <w:rsid w:val="00D66087"/>
    <w:rsid w:val="00D679C7"/>
    <w:rsid w:val="00D7143E"/>
    <w:rsid w:val="00D72F71"/>
    <w:rsid w:val="00D74FA1"/>
    <w:rsid w:val="00D77615"/>
    <w:rsid w:val="00D81199"/>
    <w:rsid w:val="00D82B9B"/>
    <w:rsid w:val="00D83691"/>
    <w:rsid w:val="00D85BC7"/>
    <w:rsid w:val="00D87350"/>
    <w:rsid w:val="00D9025F"/>
    <w:rsid w:val="00D93135"/>
    <w:rsid w:val="00D94FCC"/>
    <w:rsid w:val="00DA14F7"/>
    <w:rsid w:val="00DA20F0"/>
    <w:rsid w:val="00DA2FBC"/>
    <w:rsid w:val="00DA3C7B"/>
    <w:rsid w:val="00DA4BC9"/>
    <w:rsid w:val="00DA5CE7"/>
    <w:rsid w:val="00DA6CF8"/>
    <w:rsid w:val="00DB0F9C"/>
    <w:rsid w:val="00DB1613"/>
    <w:rsid w:val="00DB1BBE"/>
    <w:rsid w:val="00DB2178"/>
    <w:rsid w:val="00DB2F42"/>
    <w:rsid w:val="00DB30B2"/>
    <w:rsid w:val="00DB31A8"/>
    <w:rsid w:val="00DB43A5"/>
    <w:rsid w:val="00DB60DB"/>
    <w:rsid w:val="00DB6345"/>
    <w:rsid w:val="00DB759A"/>
    <w:rsid w:val="00DB7EB0"/>
    <w:rsid w:val="00DC4677"/>
    <w:rsid w:val="00DC66B2"/>
    <w:rsid w:val="00DC73E7"/>
    <w:rsid w:val="00DC79BE"/>
    <w:rsid w:val="00DD1F27"/>
    <w:rsid w:val="00DD4188"/>
    <w:rsid w:val="00DE06D6"/>
    <w:rsid w:val="00DE0755"/>
    <w:rsid w:val="00DE27F8"/>
    <w:rsid w:val="00DE3BA7"/>
    <w:rsid w:val="00DE3FCA"/>
    <w:rsid w:val="00DE561C"/>
    <w:rsid w:val="00DE7FDC"/>
    <w:rsid w:val="00E02A5F"/>
    <w:rsid w:val="00E03DC5"/>
    <w:rsid w:val="00E106FB"/>
    <w:rsid w:val="00E11A0D"/>
    <w:rsid w:val="00E13306"/>
    <w:rsid w:val="00E13EF2"/>
    <w:rsid w:val="00E15079"/>
    <w:rsid w:val="00E248A8"/>
    <w:rsid w:val="00E27BF2"/>
    <w:rsid w:val="00E30D69"/>
    <w:rsid w:val="00E31948"/>
    <w:rsid w:val="00E31D32"/>
    <w:rsid w:val="00E34B84"/>
    <w:rsid w:val="00E37B8A"/>
    <w:rsid w:val="00E40AA0"/>
    <w:rsid w:val="00E41763"/>
    <w:rsid w:val="00E41E24"/>
    <w:rsid w:val="00E437DC"/>
    <w:rsid w:val="00E43B72"/>
    <w:rsid w:val="00E47FD6"/>
    <w:rsid w:val="00E50443"/>
    <w:rsid w:val="00E50B13"/>
    <w:rsid w:val="00E51368"/>
    <w:rsid w:val="00E5433B"/>
    <w:rsid w:val="00E560A7"/>
    <w:rsid w:val="00E61592"/>
    <w:rsid w:val="00E6422C"/>
    <w:rsid w:val="00E672F5"/>
    <w:rsid w:val="00E673CD"/>
    <w:rsid w:val="00E67880"/>
    <w:rsid w:val="00E7010F"/>
    <w:rsid w:val="00E70193"/>
    <w:rsid w:val="00E73BFC"/>
    <w:rsid w:val="00E754AE"/>
    <w:rsid w:val="00E759E3"/>
    <w:rsid w:val="00E8551B"/>
    <w:rsid w:val="00E90033"/>
    <w:rsid w:val="00E95437"/>
    <w:rsid w:val="00E96406"/>
    <w:rsid w:val="00E9706E"/>
    <w:rsid w:val="00EA16CB"/>
    <w:rsid w:val="00EA1DC2"/>
    <w:rsid w:val="00EA43B7"/>
    <w:rsid w:val="00EA56C3"/>
    <w:rsid w:val="00EB00E1"/>
    <w:rsid w:val="00EB17DE"/>
    <w:rsid w:val="00EB1991"/>
    <w:rsid w:val="00EB1AD7"/>
    <w:rsid w:val="00EB2155"/>
    <w:rsid w:val="00EB3C45"/>
    <w:rsid w:val="00EB4DBD"/>
    <w:rsid w:val="00EC0D09"/>
    <w:rsid w:val="00EC1359"/>
    <w:rsid w:val="00EC31A6"/>
    <w:rsid w:val="00EC45C1"/>
    <w:rsid w:val="00EC6294"/>
    <w:rsid w:val="00EC7A22"/>
    <w:rsid w:val="00ED0F1E"/>
    <w:rsid w:val="00EE059F"/>
    <w:rsid w:val="00EE5CFC"/>
    <w:rsid w:val="00EF36DA"/>
    <w:rsid w:val="00EF4841"/>
    <w:rsid w:val="00EF49FB"/>
    <w:rsid w:val="00F038AF"/>
    <w:rsid w:val="00F03BE8"/>
    <w:rsid w:val="00F044EF"/>
    <w:rsid w:val="00F050E9"/>
    <w:rsid w:val="00F0719B"/>
    <w:rsid w:val="00F12057"/>
    <w:rsid w:val="00F1405D"/>
    <w:rsid w:val="00F17537"/>
    <w:rsid w:val="00F20C22"/>
    <w:rsid w:val="00F226A6"/>
    <w:rsid w:val="00F27890"/>
    <w:rsid w:val="00F27A9E"/>
    <w:rsid w:val="00F30D46"/>
    <w:rsid w:val="00F32DCA"/>
    <w:rsid w:val="00F33A51"/>
    <w:rsid w:val="00F33BCB"/>
    <w:rsid w:val="00F35386"/>
    <w:rsid w:val="00F361F7"/>
    <w:rsid w:val="00F45784"/>
    <w:rsid w:val="00F47781"/>
    <w:rsid w:val="00F52B67"/>
    <w:rsid w:val="00F54435"/>
    <w:rsid w:val="00F56C18"/>
    <w:rsid w:val="00F579E6"/>
    <w:rsid w:val="00F606B4"/>
    <w:rsid w:val="00F60A8C"/>
    <w:rsid w:val="00F652A0"/>
    <w:rsid w:val="00F72B8A"/>
    <w:rsid w:val="00F733D1"/>
    <w:rsid w:val="00F76898"/>
    <w:rsid w:val="00F82CAB"/>
    <w:rsid w:val="00F83D87"/>
    <w:rsid w:val="00F854A2"/>
    <w:rsid w:val="00F90308"/>
    <w:rsid w:val="00F90638"/>
    <w:rsid w:val="00F95488"/>
    <w:rsid w:val="00F96644"/>
    <w:rsid w:val="00FA08C3"/>
    <w:rsid w:val="00FA3790"/>
    <w:rsid w:val="00FB4FED"/>
    <w:rsid w:val="00FB6F1C"/>
    <w:rsid w:val="00FB7444"/>
    <w:rsid w:val="00FC0D5F"/>
    <w:rsid w:val="00FC1F48"/>
    <w:rsid w:val="00FC2992"/>
    <w:rsid w:val="00FC3285"/>
    <w:rsid w:val="00FC57B0"/>
    <w:rsid w:val="00FC60A4"/>
    <w:rsid w:val="00FD3880"/>
    <w:rsid w:val="00FD68FA"/>
    <w:rsid w:val="00FE4D79"/>
    <w:rsid w:val="00FE50C9"/>
    <w:rsid w:val="00FE6713"/>
    <w:rsid w:val="00FE6A5A"/>
    <w:rsid w:val="00FE7554"/>
    <w:rsid w:val="00FF1624"/>
    <w:rsid w:val="00FF1966"/>
    <w:rsid w:val="00FF3FEB"/>
    <w:rsid w:val="00FF414E"/>
    <w:rsid w:val="00FF48C6"/>
    <w:rsid w:val="00FF67AE"/>
    <w:rsid w:val="00FF715E"/>
    <w:rsid w:val="019C5277"/>
    <w:rsid w:val="01DB1C83"/>
    <w:rsid w:val="030B22AF"/>
    <w:rsid w:val="03E11E2F"/>
    <w:rsid w:val="04211C07"/>
    <w:rsid w:val="048C2F16"/>
    <w:rsid w:val="06037305"/>
    <w:rsid w:val="0661309E"/>
    <w:rsid w:val="07524795"/>
    <w:rsid w:val="07936DEC"/>
    <w:rsid w:val="07D757D2"/>
    <w:rsid w:val="07FF7CC3"/>
    <w:rsid w:val="08253C58"/>
    <w:rsid w:val="09B94F9F"/>
    <w:rsid w:val="0A5E408E"/>
    <w:rsid w:val="0BE87F23"/>
    <w:rsid w:val="0CA67D96"/>
    <w:rsid w:val="0D821B4C"/>
    <w:rsid w:val="0DE6291B"/>
    <w:rsid w:val="0E157E71"/>
    <w:rsid w:val="0E362F6C"/>
    <w:rsid w:val="0E386240"/>
    <w:rsid w:val="0F1D584C"/>
    <w:rsid w:val="0FB029A1"/>
    <w:rsid w:val="10500F7A"/>
    <w:rsid w:val="10B4201D"/>
    <w:rsid w:val="11E26D7E"/>
    <w:rsid w:val="11FC29D4"/>
    <w:rsid w:val="127039FD"/>
    <w:rsid w:val="14A14FAE"/>
    <w:rsid w:val="15235F00"/>
    <w:rsid w:val="159470CB"/>
    <w:rsid w:val="16702E8A"/>
    <w:rsid w:val="16D62F97"/>
    <w:rsid w:val="1735378C"/>
    <w:rsid w:val="18E81E83"/>
    <w:rsid w:val="19BF2755"/>
    <w:rsid w:val="19C20124"/>
    <w:rsid w:val="19F8741E"/>
    <w:rsid w:val="1BCE1F90"/>
    <w:rsid w:val="1C1376ED"/>
    <w:rsid w:val="1D454C65"/>
    <w:rsid w:val="1D695934"/>
    <w:rsid w:val="1D945CE1"/>
    <w:rsid w:val="1DAF669C"/>
    <w:rsid w:val="1DF13A63"/>
    <w:rsid w:val="1EBF394D"/>
    <w:rsid w:val="1F2D1751"/>
    <w:rsid w:val="1FAE3080"/>
    <w:rsid w:val="1FAF10AC"/>
    <w:rsid w:val="20027045"/>
    <w:rsid w:val="205511B7"/>
    <w:rsid w:val="208715C8"/>
    <w:rsid w:val="21A13378"/>
    <w:rsid w:val="21C80FA2"/>
    <w:rsid w:val="21CB4AC6"/>
    <w:rsid w:val="22574D34"/>
    <w:rsid w:val="225779D5"/>
    <w:rsid w:val="22862FC6"/>
    <w:rsid w:val="22D008A5"/>
    <w:rsid w:val="23153937"/>
    <w:rsid w:val="234B1475"/>
    <w:rsid w:val="25706A02"/>
    <w:rsid w:val="26456133"/>
    <w:rsid w:val="26665B9D"/>
    <w:rsid w:val="26B75F6B"/>
    <w:rsid w:val="26C758B1"/>
    <w:rsid w:val="27A97720"/>
    <w:rsid w:val="27DB2255"/>
    <w:rsid w:val="2865044E"/>
    <w:rsid w:val="286B4792"/>
    <w:rsid w:val="291747BA"/>
    <w:rsid w:val="29F61C89"/>
    <w:rsid w:val="2A692A82"/>
    <w:rsid w:val="2B1E480B"/>
    <w:rsid w:val="2BB62C95"/>
    <w:rsid w:val="2BBD5EBF"/>
    <w:rsid w:val="2BD54FBE"/>
    <w:rsid w:val="2C3A1E29"/>
    <w:rsid w:val="2C7E113E"/>
    <w:rsid w:val="2CB46522"/>
    <w:rsid w:val="2D1C165E"/>
    <w:rsid w:val="2D8717C3"/>
    <w:rsid w:val="2E386967"/>
    <w:rsid w:val="2E837CB4"/>
    <w:rsid w:val="2FF95F46"/>
    <w:rsid w:val="317C672F"/>
    <w:rsid w:val="31EC10CE"/>
    <w:rsid w:val="32D81743"/>
    <w:rsid w:val="334F4E2A"/>
    <w:rsid w:val="33543E57"/>
    <w:rsid w:val="34554A4E"/>
    <w:rsid w:val="34C16DC2"/>
    <w:rsid w:val="34FA0097"/>
    <w:rsid w:val="350B7DCE"/>
    <w:rsid w:val="35380BBF"/>
    <w:rsid w:val="35A149B6"/>
    <w:rsid w:val="35CC4711"/>
    <w:rsid w:val="36112941"/>
    <w:rsid w:val="36714005"/>
    <w:rsid w:val="36DB422C"/>
    <w:rsid w:val="36F9612C"/>
    <w:rsid w:val="37E312B6"/>
    <w:rsid w:val="37F464E2"/>
    <w:rsid w:val="39F2758E"/>
    <w:rsid w:val="39FE527F"/>
    <w:rsid w:val="3A6A181A"/>
    <w:rsid w:val="3A951952"/>
    <w:rsid w:val="3AB34F0A"/>
    <w:rsid w:val="3C5D17C7"/>
    <w:rsid w:val="3CA408E8"/>
    <w:rsid w:val="3CE851E1"/>
    <w:rsid w:val="3CF526E9"/>
    <w:rsid w:val="3D7C548A"/>
    <w:rsid w:val="3DC21380"/>
    <w:rsid w:val="3E0529D0"/>
    <w:rsid w:val="3E7C195D"/>
    <w:rsid w:val="3F331774"/>
    <w:rsid w:val="3F52664F"/>
    <w:rsid w:val="3F582D46"/>
    <w:rsid w:val="40116E7F"/>
    <w:rsid w:val="40245174"/>
    <w:rsid w:val="413D2B9A"/>
    <w:rsid w:val="424866FD"/>
    <w:rsid w:val="42507337"/>
    <w:rsid w:val="431402B1"/>
    <w:rsid w:val="44411C2B"/>
    <w:rsid w:val="444B4E50"/>
    <w:rsid w:val="447F5EC2"/>
    <w:rsid w:val="44D52AF7"/>
    <w:rsid w:val="45D814A9"/>
    <w:rsid w:val="47086B46"/>
    <w:rsid w:val="489F2E1F"/>
    <w:rsid w:val="49437E06"/>
    <w:rsid w:val="49917B06"/>
    <w:rsid w:val="4A7E09CA"/>
    <w:rsid w:val="4B0C1AD6"/>
    <w:rsid w:val="4B1530DD"/>
    <w:rsid w:val="4B7B626D"/>
    <w:rsid w:val="4BEB70BC"/>
    <w:rsid w:val="4C6807BE"/>
    <w:rsid w:val="4D1F4797"/>
    <w:rsid w:val="4D855C14"/>
    <w:rsid w:val="4E4A464C"/>
    <w:rsid w:val="4F231B40"/>
    <w:rsid w:val="4F394BD8"/>
    <w:rsid w:val="4F806F93"/>
    <w:rsid w:val="4FE53EE4"/>
    <w:rsid w:val="4FFF435B"/>
    <w:rsid w:val="508F6894"/>
    <w:rsid w:val="50D457E8"/>
    <w:rsid w:val="50D92DFE"/>
    <w:rsid w:val="512B5665"/>
    <w:rsid w:val="52B66476"/>
    <w:rsid w:val="52F40FEE"/>
    <w:rsid w:val="52FB52AE"/>
    <w:rsid w:val="53366C79"/>
    <w:rsid w:val="53993E69"/>
    <w:rsid w:val="53EE4E13"/>
    <w:rsid w:val="53F021F5"/>
    <w:rsid w:val="540A435C"/>
    <w:rsid w:val="54381F04"/>
    <w:rsid w:val="555420C8"/>
    <w:rsid w:val="557E6E29"/>
    <w:rsid w:val="557F21C6"/>
    <w:rsid w:val="55896405"/>
    <w:rsid w:val="565E3EDD"/>
    <w:rsid w:val="57272B15"/>
    <w:rsid w:val="575B631B"/>
    <w:rsid w:val="57A442AA"/>
    <w:rsid w:val="585D60C3"/>
    <w:rsid w:val="586F082C"/>
    <w:rsid w:val="58A91A2A"/>
    <w:rsid w:val="58B518B9"/>
    <w:rsid w:val="58B57CAD"/>
    <w:rsid w:val="59E234C2"/>
    <w:rsid w:val="5A4A0C19"/>
    <w:rsid w:val="5B2E2BED"/>
    <w:rsid w:val="5B72008C"/>
    <w:rsid w:val="5B8F0C89"/>
    <w:rsid w:val="5BD10F7B"/>
    <w:rsid w:val="5BDF0145"/>
    <w:rsid w:val="5D6D4FFA"/>
    <w:rsid w:val="5DA603AA"/>
    <w:rsid w:val="5E522B63"/>
    <w:rsid w:val="5E650E6B"/>
    <w:rsid w:val="5E770313"/>
    <w:rsid w:val="5F0744FB"/>
    <w:rsid w:val="5FC20C8C"/>
    <w:rsid w:val="60360BA1"/>
    <w:rsid w:val="61314591"/>
    <w:rsid w:val="622A0E64"/>
    <w:rsid w:val="62572206"/>
    <w:rsid w:val="632D7425"/>
    <w:rsid w:val="637C38A9"/>
    <w:rsid w:val="63E43B3C"/>
    <w:rsid w:val="63F216D6"/>
    <w:rsid w:val="63F35708"/>
    <w:rsid w:val="64FB58E5"/>
    <w:rsid w:val="65EF62A4"/>
    <w:rsid w:val="66C3135F"/>
    <w:rsid w:val="66E548C7"/>
    <w:rsid w:val="67974524"/>
    <w:rsid w:val="67B744BE"/>
    <w:rsid w:val="67BE7815"/>
    <w:rsid w:val="68030215"/>
    <w:rsid w:val="68290E7E"/>
    <w:rsid w:val="68386205"/>
    <w:rsid w:val="689D7795"/>
    <w:rsid w:val="69345C13"/>
    <w:rsid w:val="693853D1"/>
    <w:rsid w:val="697061F8"/>
    <w:rsid w:val="6A751C15"/>
    <w:rsid w:val="6A875C5B"/>
    <w:rsid w:val="6BA04935"/>
    <w:rsid w:val="6CD23D69"/>
    <w:rsid w:val="6D5663ED"/>
    <w:rsid w:val="6D6F091A"/>
    <w:rsid w:val="6DC5212E"/>
    <w:rsid w:val="6E787440"/>
    <w:rsid w:val="6F120E19"/>
    <w:rsid w:val="6F9D67D3"/>
    <w:rsid w:val="702A4113"/>
    <w:rsid w:val="708E0327"/>
    <w:rsid w:val="71F03559"/>
    <w:rsid w:val="7277483C"/>
    <w:rsid w:val="72867527"/>
    <w:rsid w:val="73B148B4"/>
    <w:rsid w:val="74065409"/>
    <w:rsid w:val="745148D6"/>
    <w:rsid w:val="74B70B38"/>
    <w:rsid w:val="75174F46"/>
    <w:rsid w:val="75262126"/>
    <w:rsid w:val="75D900B4"/>
    <w:rsid w:val="76027BFA"/>
    <w:rsid w:val="772C162A"/>
    <w:rsid w:val="78452022"/>
    <w:rsid w:val="784716A8"/>
    <w:rsid w:val="78D27468"/>
    <w:rsid w:val="79761AE5"/>
    <w:rsid w:val="79B50E56"/>
    <w:rsid w:val="79CB63FC"/>
    <w:rsid w:val="79D93CE4"/>
    <w:rsid w:val="79FC3536"/>
    <w:rsid w:val="7A565EBD"/>
    <w:rsid w:val="7A78094E"/>
    <w:rsid w:val="7A805F15"/>
    <w:rsid w:val="7AD47958"/>
    <w:rsid w:val="7C0B180E"/>
    <w:rsid w:val="7CF343A1"/>
    <w:rsid w:val="7E460C79"/>
    <w:rsid w:val="7E583C67"/>
    <w:rsid w:val="7F9C28E6"/>
    <w:rsid w:val="EB3E9D24"/>
    <w:rsid w:val="F5FBBFF0"/>
    <w:rsid w:val="FE6FCD6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jc w:val="center"/>
      <w:textAlignment w:val="baseline"/>
      <w:outlineLvl w:val="0"/>
    </w:pPr>
    <w:rPr>
      <w:rFonts w:ascii="宋体" w:hAnsi="宋体"/>
      <w:b/>
      <w:kern w:val="44"/>
      <w:sz w:val="44"/>
      <w:szCs w:val="44"/>
    </w:rPr>
  </w:style>
  <w:style w:type="paragraph" w:styleId="3">
    <w:name w:val="heading 2"/>
    <w:basedOn w:val="1"/>
    <w:next w:val="1"/>
    <w:link w:val="48"/>
    <w:qFormat/>
    <w:uiPriority w:val="0"/>
    <w:pPr>
      <w:keepNext/>
      <w:keepLines/>
      <w:autoSpaceDE w:val="0"/>
      <w:autoSpaceDN w:val="0"/>
      <w:adjustRightInd w:val="0"/>
      <w:spacing w:line="360" w:lineRule="auto"/>
      <w:jc w:val="center"/>
      <w:textAlignment w:val="baseline"/>
      <w:outlineLvl w:val="1"/>
    </w:pPr>
    <w:rPr>
      <w:rFonts w:ascii="Arial" w:hAnsi="Arial" w:eastAsia="黑体"/>
      <w:b/>
      <w:spacing w:val="24"/>
      <w:kern w:val="0"/>
      <w:sz w:val="24"/>
      <w:szCs w:val="20"/>
    </w:rPr>
  </w:style>
  <w:style w:type="paragraph" w:styleId="4">
    <w:name w:val="heading 3"/>
    <w:basedOn w:val="1"/>
    <w:next w:val="5"/>
    <w:qFormat/>
    <w:uiPriority w:val="0"/>
    <w:pPr>
      <w:keepNext/>
      <w:keepLines/>
      <w:autoSpaceDE w:val="0"/>
      <w:autoSpaceDN w:val="0"/>
      <w:adjustRightInd w:val="0"/>
      <w:spacing w:line="360" w:lineRule="auto"/>
      <w:jc w:val="left"/>
      <w:textAlignment w:val="baseline"/>
      <w:outlineLvl w:val="2"/>
    </w:pPr>
    <w:rPr>
      <w:rFonts w:ascii="宋体" w:hAnsi="Arial"/>
      <w:b/>
      <w:sz w:val="28"/>
      <w:szCs w:val="20"/>
    </w:rPr>
  </w:style>
  <w:style w:type="paragraph" w:styleId="6">
    <w:name w:val="heading 4"/>
    <w:basedOn w:val="1"/>
    <w:next w:val="1"/>
    <w:qFormat/>
    <w:uiPriority w:val="0"/>
    <w:pPr>
      <w:widowControl/>
      <w:spacing w:beforeAutospacing="1" w:afterAutospacing="1"/>
      <w:jc w:val="center"/>
      <w:outlineLvl w:val="3"/>
    </w:pPr>
    <w:rPr>
      <w:rFonts w:ascii="宋体" w:hAnsi="宋体" w:cs="宋体"/>
      <w:b/>
      <w:bCs/>
      <w:kern w:val="0"/>
      <w:sz w:val="24"/>
    </w:rPr>
  </w:style>
  <w:style w:type="paragraph" w:styleId="7">
    <w:name w:val="heading 5"/>
    <w:basedOn w:val="1"/>
    <w:next w:val="5"/>
    <w:qFormat/>
    <w:uiPriority w:val="0"/>
    <w:pPr>
      <w:keepNext/>
      <w:keepLines/>
      <w:tabs>
        <w:tab w:val="left" w:pos="312"/>
      </w:tabs>
      <w:spacing w:line="372" w:lineRule="auto"/>
      <w:outlineLvl w:val="4"/>
    </w:pPr>
    <w:rPr>
      <w:b/>
      <w:sz w:val="28"/>
      <w:szCs w:val="20"/>
    </w:rPr>
  </w:style>
  <w:style w:type="paragraph" w:styleId="8">
    <w:name w:val="heading 6"/>
    <w:basedOn w:val="1"/>
    <w:next w:val="1"/>
    <w:link w:val="50"/>
    <w:qFormat/>
    <w:uiPriority w:val="0"/>
    <w:pPr>
      <w:keepNext/>
      <w:keepLines/>
      <w:tabs>
        <w:tab w:val="left" w:pos="312"/>
      </w:tabs>
      <w:spacing w:line="317" w:lineRule="auto"/>
      <w:outlineLvl w:val="5"/>
    </w:pPr>
    <w:rPr>
      <w:rFonts w:ascii="Arial" w:hAnsi="Arial" w:eastAsia="黑体"/>
      <w:b/>
      <w:sz w:val="24"/>
      <w:szCs w:val="20"/>
    </w:rPr>
  </w:style>
  <w:style w:type="paragraph" w:styleId="9">
    <w:name w:val="heading 7"/>
    <w:basedOn w:val="1"/>
    <w:next w:val="5"/>
    <w:qFormat/>
    <w:uiPriority w:val="0"/>
    <w:pPr>
      <w:keepNext/>
      <w:keepLines/>
      <w:tabs>
        <w:tab w:val="left" w:pos="312"/>
      </w:tabs>
      <w:spacing w:line="317" w:lineRule="auto"/>
      <w:outlineLvl w:val="6"/>
    </w:pPr>
    <w:rPr>
      <w:b/>
      <w:sz w:val="24"/>
      <w:szCs w:val="20"/>
    </w:rPr>
  </w:style>
  <w:style w:type="paragraph" w:styleId="10">
    <w:name w:val="heading 8"/>
    <w:basedOn w:val="1"/>
    <w:next w:val="5"/>
    <w:qFormat/>
    <w:uiPriority w:val="0"/>
    <w:pPr>
      <w:keepNext/>
      <w:keepLines/>
      <w:tabs>
        <w:tab w:val="left" w:pos="312"/>
      </w:tabs>
      <w:spacing w:line="317" w:lineRule="auto"/>
      <w:outlineLvl w:val="7"/>
    </w:pPr>
    <w:rPr>
      <w:rFonts w:ascii="Arial" w:hAnsi="Arial" w:eastAsia="黑体"/>
      <w:sz w:val="24"/>
      <w:szCs w:val="20"/>
    </w:rPr>
  </w:style>
  <w:style w:type="paragraph" w:styleId="11">
    <w:name w:val="heading 9"/>
    <w:basedOn w:val="1"/>
    <w:next w:val="5"/>
    <w:qFormat/>
    <w:uiPriority w:val="0"/>
    <w:pPr>
      <w:keepNext/>
      <w:keepLines/>
      <w:tabs>
        <w:tab w:val="left" w:pos="312"/>
      </w:tabs>
      <w:spacing w:line="317" w:lineRule="auto"/>
      <w:outlineLvl w:val="8"/>
    </w:pPr>
    <w:rPr>
      <w:rFonts w:ascii="Arial" w:hAnsi="Arial" w:eastAsia="黑体"/>
      <w:szCs w:val="20"/>
    </w:rPr>
  </w:style>
  <w:style w:type="character" w:default="1" w:styleId="39">
    <w:name w:val="Default Paragraph Font"/>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9"/>
    <w:qFormat/>
    <w:uiPriority w:val="0"/>
    <w:pPr>
      <w:autoSpaceDE w:val="0"/>
      <w:autoSpaceDN w:val="0"/>
      <w:spacing w:line="360" w:lineRule="auto"/>
      <w:ind w:left="181" w:firstLine="420"/>
    </w:pPr>
    <w:rPr>
      <w:sz w:val="24"/>
      <w:szCs w:val="20"/>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360" w:lineRule="auto"/>
      <w:jc w:val="center"/>
    </w:pPr>
    <w:rPr>
      <w:rFonts w:ascii="Arial" w:hAnsi="Arial" w:eastAsia="黑体"/>
      <w:sz w:val="24"/>
      <w:szCs w:val="20"/>
    </w:rPr>
  </w:style>
  <w:style w:type="paragraph" w:styleId="14">
    <w:name w:val="Document Map"/>
    <w:basedOn w:val="1"/>
    <w:qFormat/>
    <w:uiPriority w:val="0"/>
    <w:pPr>
      <w:shd w:val="clear" w:color="auto" w:fill="000080"/>
    </w:pPr>
  </w:style>
  <w:style w:type="paragraph" w:styleId="15">
    <w:name w:val="annotation text"/>
    <w:basedOn w:val="1"/>
    <w:link w:val="51"/>
    <w:qFormat/>
    <w:uiPriority w:val="99"/>
    <w:pPr>
      <w:jc w:val="left"/>
    </w:pPr>
  </w:style>
  <w:style w:type="paragraph" w:styleId="16">
    <w:name w:val="Body Text 3"/>
    <w:basedOn w:val="1"/>
    <w:qFormat/>
    <w:uiPriority w:val="0"/>
    <w:pPr>
      <w:spacing w:line="240" w:lineRule="exact"/>
    </w:pPr>
    <w:rPr>
      <w:rFonts w:ascii="宋体" w:hAnsi="宋体"/>
      <w:sz w:val="18"/>
    </w:rPr>
  </w:style>
  <w:style w:type="paragraph" w:styleId="17">
    <w:name w:val="Body Text"/>
    <w:basedOn w:val="1"/>
    <w:next w:val="1"/>
    <w:qFormat/>
    <w:uiPriority w:val="0"/>
  </w:style>
  <w:style w:type="paragraph" w:styleId="18">
    <w:name w:val="Body Text Indent"/>
    <w:basedOn w:val="1"/>
    <w:link w:val="47"/>
    <w:qFormat/>
    <w:uiPriority w:val="0"/>
    <w:pPr>
      <w:autoSpaceDE w:val="0"/>
      <w:autoSpaceDN w:val="0"/>
      <w:spacing w:line="360" w:lineRule="auto"/>
      <w:ind w:left="181" w:firstLine="539"/>
    </w:pPr>
    <w:rPr>
      <w:sz w:val="24"/>
      <w:szCs w:val="20"/>
    </w:rPr>
  </w:style>
  <w:style w:type="paragraph" w:styleId="19">
    <w:name w:val="Block Text"/>
    <w:basedOn w:val="1"/>
    <w:qFormat/>
    <w:uiPriority w:val="0"/>
    <w:pPr>
      <w:ind w:left="1440" w:leftChars="700" w:right="1440" w:rightChars="700"/>
    </w:pPr>
  </w:style>
  <w:style w:type="paragraph" w:styleId="20">
    <w:name w:val="toc 3"/>
    <w:basedOn w:val="1"/>
    <w:next w:val="1"/>
    <w:qFormat/>
    <w:uiPriority w:val="0"/>
    <w:pPr>
      <w:ind w:left="420"/>
      <w:jc w:val="left"/>
    </w:pPr>
    <w:rPr>
      <w:i/>
      <w:iCs/>
    </w:rPr>
  </w:style>
  <w:style w:type="paragraph" w:styleId="21">
    <w:name w:val="Plain Text"/>
    <w:basedOn w:val="1"/>
    <w:link w:val="52"/>
    <w:qFormat/>
    <w:uiPriority w:val="99"/>
    <w:pPr>
      <w:spacing w:line="360" w:lineRule="auto"/>
    </w:pPr>
    <w:rPr>
      <w:rFonts w:ascii="宋体" w:hAnsi="Courier New"/>
      <w:spacing w:val="-8"/>
      <w:sz w:val="24"/>
      <w:szCs w:val="20"/>
    </w:rPr>
  </w:style>
  <w:style w:type="paragraph" w:styleId="22">
    <w:name w:val="Date"/>
    <w:basedOn w:val="1"/>
    <w:next w:val="1"/>
    <w:link w:val="53"/>
    <w:qFormat/>
    <w:uiPriority w:val="99"/>
    <w:pPr>
      <w:widowControl/>
      <w:tabs>
        <w:tab w:val="left" w:pos="600"/>
        <w:tab w:val="left" w:pos="960"/>
        <w:tab w:val="left" w:pos="1080"/>
      </w:tabs>
      <w:overflowPunct w:val="0"/>
      <w:spacing w:line="220" w:lineRule="atLeast"/>
      <w:ind w:left="835" w:right="28" w:firstLine="480"/>
      <w:jc w:val="right"/>
    </w:pPr>
    <w:rPr>
      <w:rFonts w:ascii="宋体" w:hAnsi="宋体"/>
      <w:kern w:val="0"/>
      <w:sz w:val="24"/>
      <w:szCs w:val="20"/>
    </w:rPr>
  </w:style>
  <w:style w:type="paragraph" w:styleId="23">
    <w:name w:val="Body Text Indent 2"/>
    <w:basedOn w:val="1"/>
    <w:qFormat/>
    <w:uiPriority w:val="0"/>
    <w:pPr>
      <w:ind w:firstLine="540"/>
    </w:pPr>
    <w:rPr>
      <w:szCs w:val="20"/>
    </w:rPr>
  </w:style>
  <w:style w:type="paragraph" w:styleId="24">
    <w:name w:val="Balloon Text"/>
    <w:basedOn w:val="1"/>
    <w:link w:val="54"/>
    <w:qFormat/>
    <w:uiPriority w:val="99"/>
    <w:rPr>
      <w:sz w:val="18"/>
      <w:szCs w:val="18"/>
    </w:rPr>
  </w:style>
  <w:style w:type="paragraph" w:styleId="25">
    <w:name w:val="footer"/>
    <w:basedOn w:val="1"/>
    <w:link w:val="55"/>
    <w:qFormat/>
    <w:uiPriority w:val="99"/>
    <w:pPr>
      <w:tabs>
        <w:tab w:val="center" w:pos="4153"/>
        <w:tab w:val="right" w:pos="8306"/>
      </w:tabs>
      <w:snapToGrid w:val="0"/>
      <w:jc w:val="left"/>
    </w:pPr>
    <w:rPr>
      <w:sz w:val="18"/>
      <w:szCs w:val="20"/>
    </w:rPr>
  </w:style>
  <w:style w:type="paragraph" w:styleId="26">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7">
    <w:name w:val="Signature"/>
    <w:basedOn w:val="1"/>
    <w:qFormat/>
    <w:uiPriority w:val="0"/>
    <w:pPr>
      <w:ind w:left="4320"/>
    </w:pPr>
    <w:rPr>
      <w:rFonts w:eastAsia="楷体_GB2312"/>
      <w:szCs w:val="20"/>
    </w:rPr>
  </w:style>
  <w:style w:type="paragraph" w:styleId="28">
    <w:name w:val="toc 1"/>
    <w:basedOn w:val="1"/>
    <w:next w:val="1"/>
    <w:qFormat/>
    <w:uiPriority w:val="0"/>
    <w:pPr>
      <w:jc w:val="left"/>
    </w:pPr>
    <w:rPr>
      <w:b/>
      <w:bCs/>
      <w:caps/>
    </w:rPr>
  </w:style>
  <w:style w:type="paragraph" w:styleId="29">
    <w:name w:val="Body Text Indent 3"/>
    <w:basedOn w:val="1"/>
    <w:qFormat/>
    <w:uiPriority w:val="0"/>
    <w:pPr>
      <w:ind w:firstLine="426"/>
    </w:pPr>
    <w:rPr>
      <w:szCs w:val="20"/>
    </w:rPr>
  </w:style>
  <w:style w:type="paragraph" w:styleId="30">
    <w:name w:val="Body Text 2"/>
    <w:basedOn w:val="1"/>
    <w:qFormat/>
    <w:uiPriority w:val="0"/>
    <w:rPr>
      <w:sz w:val="28"/>
      <w:szCs w:val="20"/>
    </w:rPr>
  </w:style>
  <w:style w:type="paragraph" w:styleId="3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2">
    <w:name w:val="Normal (Web)"/>
    <w:basedOn w:val="1"/>
    <w:qFormat/>
    <w:uiPriority w:val="99"/>
    <w:pPr>
      <w:widowControl/>
      <w:spacing w:beforeAutospacing="1" w:afterAutospacing="1"/>
      <w:jc w:val="left"/>
    </w:pPr>
    <w:rPr>
      <w:rFonts w:ascii="宋体" w:hAnsi="宋体"/>
      <w:kern w:val="0"/>
      <w:sz w:val="24"/>
    </w:rPr>
  </w:style>
  <w:style w:type="paragraph" w:styleId="33">
    <w:name w:val="Title"/>
    <w:basedOn w:val="1"/>
    <w:qFormat/>
    <w:uiPriority w:val="0"/>
    <w:pPr>
      <w:pageBreakBefore/>
      <w:tabs>
        <w:tab w:val="left" w:pos="600"/>
        <w:tab w:val="left" w:pos="960"/>
        <w:tab w:val="left" w:pos="1080"/>
      </w:tabs>
      <w:overflowPunct w:val="0"/>
      <w:spacing w:line="360" w:lineRule="auto"/>
      <w:ind w:left="839" w:right="-357" w:firstLine="480"/>
      <w:jc w:val="center"/>
      <w:outlineLvl w:val="0"/>
    </w:pPr>
    <w:rPr>
      <w:rFonts w:ascii="Arial" w:hAnsi="Arial"/>
      <w:b/>
      <w:kern w:val="0"/>
      <w:sz w:val="36"/>
      <w:szCs w:val="20"/>
    </w:rPr>
  </w:style>
  <w:style w:type="paragraph" w:styleId="34">
    <w:name w:val="annotation subject"/>
    <w:basedOn w:val="15"/>
    <w:next w:val="15"/>
    <w:link w:val="57"/>
    <w:qFormat/>
    <w:uiPriority w:val="0"/>
    <w:rPr>
      <w:b/>
      <w:bCs/>
    </w:rPr>
  </w:style>
  <w:style w:type="paragraph" w:styleId="35">
    <w:name w:val="Body Text First Indent"/>
    <w:basedOn w:val="17"/>
    <w:next w:val="1"/>
    <w:qFormat/>
    <w:uiPriority w:val="0"/>
    <w:pPr>
      <w:ind w:firstLine="420"/>
    </w:pPr>
    <w:rPr>
      <w:szCs w:val="20"/>
    </w:rPr>
  </w:style>
  <w:style w:type="paragraph" w:styleId="36">
    <w:name w:val="Body Text First Indent 2"/>
    <w:basedOn w:val="18"/>
    <w:next w:val="1"/>
    <w:unhideWhenUsed/>
    <w:qFormat/>
    <w:uiPriority w:val="99"/>
    <w:pPr>
      <w:ind w:firstLine="420" w:firstLineChars="200"/>
    </w:pPr>
  </w:style>
  <w:style w:type="table" w:styleId="38">
    <w:name w:val="Table Grid"/>
    <w:basedOn w:val="3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FollowedHyperlink"/>
    <w:unhideWhenUsed/>
    <w:qFormat/>
    <w:uiPriority w:val="99"/>
    <w:rPr>
      <w:color w:val="800080"/>
      <w:u w:val="single"/>
    </w:rPr>
  </w:style>
  <w:style w:type="character" w:styleId="43">
    <w:name w:val="Emphasis"/>
    <w:qFormat/>
    <w:uiPriority w:val="20"/>
    <w:rPr>
      <w:i/>
      <w:iCs/>
    </w:rPr>
  </w:style>
  <w:style w:type="character" w:styleId="44">
    <w:name w:val="Hyperlink"/>
    <w:qFormat/>
    <w:uiPriority w:val="0"/>
    <w:rPr>
      <w:rFonts w:eastAsia="宋体"/>
      <w:color w:val="0000FF"/>
      <w:kern w:val="2"/>
      <w:sz w:val="24"/>
      <w:szCs w:val="24"/>
      <w:u w:val="single"/>
      <w:lang w:val="en-US" w:eastAsia="zh-CN" w:bidi="ar-SA"/>
    </w:rPr>
  </w:style>
  <w:style w:type="character" w:styleId="45">
    <w:name w:val="annotation reference"/>
    <w:qFormat/>
    <w:uiPriority w:val="0"/>
    <w:rPr>
      <w:sz w:val="21"/>
      <w:szCs w:val="21"/>
    </w:rPr>
  </w:style>
  <w:style w:type="paragraph" w:customStyle="1" w:styleId="46">
    <w:name w:val="Default"/>
    <w:next w:val="1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7">
    <w:name w:val="正文文本缩进 Char"/>
    <w:link w:val="18"/>
    <w:qFormat/>
    <w:uiPriority w:val="0"/>
    <w:rPr>
      <w:kern w:val="2"/>
      <w:sz w:val="24"/>
    </w:rPr>
  </w:style>
  <w:style w:type="character" w:customStyle="1" w:styleId="48">
    <w:name w:val="标题 2 Char"/>
    <w:link w:val="3"/>
    <w:qFormat/>
    <w:uiPriority w:val="0"/>
    <w:rPr>
      <w:rFonts w:ascii="Arial" w:hAnsi="Arial" w:eastAsia="黑体"/>
      <w:b/>
      <w:spacing w:val="24"/>
      <w:sz w:val="24"/>
      <w:lang w:val="en-US" w:eastAsia="zh-CN" w:bidi="ar-SA"/>
    </w:rPr>
  </w:style>
  <w:style w:type="character" w:customStyle="1" w:styleId="49">
    <w:name w:val="正文缩进 Char"/>
    <w:link w:val="5"/>
    <w:qFormat/>
    <w:uiPriority w:val="0"/>
    <w:rPr>
      <w:kern w:val="2"/>
      <w:sz w:val="24"/>
    </w:rPr>
  </w:style>
  <w:style w:type="character" w:customStyle="1" w:styleId="50">
    <w:name w:val="标题 6 Char"/>
    <w:link w:val="8"/>
    <w:qFormat/>
    <w:uiPriority w:val="0"/>
    <w:rPr>
      <w:rFonts w:ascii="Arial" w:hAnsi="Arial" w:eastAsia="黑体"/>
      <w:b/>
      <w:kern w:val="2"/>
      <w:sz w:val="24"/>
    </w:rPr>
  </w:style>
  <w:style w:type="character" w:customStyle="1" w:styleId="51">
    <w:name w:val="批注文字 Char"/>
    <w:link w:val="15"/>
    <w:qFormat/>
    <w:uiPriority w:val="99"/>
    <w:rPr>
      <w:rFonts w:eastAsia="宋体"/>
      <w:kern w:val="2"/>
      <w:sz w:val="21"/>
      <w:szCs w:val="24"/>
      <w:lang w:val="en-US" w:eastAsia="zh-CN" w:bidi="ar-SA"/>
    </w:rPr>
  </w:style>
  <w:style w:type="character" w:customStyle="1" w:styleId="52">
    <w:name w:val="纯文本 Char1"/>
    <w:link w:val="21"/>
    <w:qFormat/>
    <w:uiPriority w:val="99"/>
    <w:rPr>
      <w:rFonts w:ascii="宋体" w:hAnsi="Courier New"/>
      <w:spacing w:val="-8"/>
      <w:kern w:val="2"/>
      <w:sz w:val="24"/>
    </w:rPr>
  </w:style>
  <w:style w:type="character" w:customStyle="1" w:styleId="53">
    <w:name w:val="日期 Char"/>
    <w:link w:val="22"/>
    <w:qFormat/>
    <w:uiPriority w:val="99"/>
    <w:rPr>
      <w:rFonts w:ascii="宋体" w:hAnsi="宋体"/>
      <w:sz w:val="24"/>
    </w:rPr>
  </w:style>
  <w:style w:type="character" w:customStyle="1" w:styleId="54">
    <w:name w:val="批注框文本 Char"/>
    <w:link w:val="24"/>
    <w:qFormat/>
    <w:uiPriority w:val="99"/>
    <w:rPr>
      <w:kern w:val="2"/>
      <w:sz w:val="18"/>
      <w:szCs w:val="18"/>
    </w:rPr>
  </w:style>
  <w:style w:type="character" w:customStyle="1" w:styleId="55">
    <w:name w:val="页脚 Char"/>
    <w:link w:val="25"/>
    <w:qFormat/>
    <w:uiPriority w:val="99"/>
    <w:rPr>
      <w:kern w:val="2"/>
      <w:sz w:val="18"/>
    </w:rPr>
  </w:style>
  <w:style w:type="character" w:customStyle="1" w:styleId="56">
    <w:name w:val="页眉 Char"/>
    <w:link w:val="26"/>
    <w:qFormat/>
    <w:uiPriority w:val="99"/>
    <w:rPr>
      <w:kern w:val="2"/>
      <w:sz w:val="18"/>
      <w:szCs w:val="18"/>
    </w:rPr>
  </w:style>
  <w:style w:type="character" w:customStyle="1" w:styleId="57">
    <w:name w:val="批注主题 Char"/>
    <w:link w:val="34"/>
    <w:qFormat/>
    <w:uiPriority w:val="0"/>
    <w:rPr>
      <w:rFonts w:eastAsia="宋体"/>
      <w:b/>
      <w:bCs/>
      <w:kern w:val="2"/>
      <w:sz w:val="21"/>
      <w:szCs w:val="24"/>
      <w:lang w:val="en-US" w:eastAsia="zh-CN" w:bidi="ar-SA"/>
    </w:rPr>
  </w:style>
  <w:style w:type="character" w:customStyle="1" w:styleId="58">
    <w:name w:val="无间隔 字符"/>
    <w:link w:val="59"/>
    <w:qFormat/>
    <w:uiPriority w:val="0"/>
    <w:rPr>
      <w:rFonts w:eastAsia="Times New Roman"/>
      <w:sz w:val="22"/>
      <w:lang w:val="en-US" w:eastAsia="zh-CN" w:bidi="ar-SA"/>
    </w:rPr>
  </w:style>
  <w:style w:type="paragraph" w:customStyle="1" w:styleId="59">
    <w:name w:val="无间隔1"/>
    <w:link w:val="58"/>
    <w:qFormat/>
    <w:uiPriority w:val="0"/>
    <w:rPr>
      <w:rFonts w:ascii="Times New Roman" w:hAnsi="Times New Roman" w:eastAsia="Times New Roman" w:cs="Times New Roman"/>
      <w:sz w:val="22"/>
      <w:lang w:val="en-US" w:eastAsia="zh-CN" w:bidi="ar-SA"/>
    </w:rPr>
  </w:style>
  <w:style w:type="character" w:customStyle="1" w:styleId="60">
    <w:name w:val="font11"/>
    <w:qFormat/>
    <w:uiPriority w:val="0"/>
    <w:rPr>
      <w:rFonts w:hint="default" w:ascii="Times New Roman" w:hAnsi="Times New Roman" w:cs="Times New Roman"/>
      <w:color w:val="000000"/>
      <w:sz w:val="24"/>
      <w:szCs w:val="24"/>
      <w:u w:val="none"/>
    </w:rPr>
  </w:style>
  <w:style w:type="character" w:customStyle="1" w:styleId="61">
    <w:name w:val="文字 Char"/>
    <w:link w:val="62"/>
    <w:qFormat/>
    <w:uiPriority w:val="0"/>
    <w:rPr>
      <w:rFonts w:ascii="宋体" w:hAnsi="宋体" w:eastAsia="宋体"/>
      <w:kern w:val="2"/>
      <w:sz w:val="28"/>
      <w:lang w:val="en-US" w:eastAsia="zh-CN" w:bidi="ar-SA"/>
    </w:rPr>
  </w:style>
  <w:style w:type="paragraph" w:customStyle="1" w:styleId="62">
    <w:name w:val="文字"/>
    <w:basedOn w:val="1"/>
    <w:link w:val="61"/>
    <w:qFormat/>
    <w:uiPriority w:val="0"/>
    <w:pPr>
      <w:tabs>
        <w:tab w:val="left" w:pos="8520"/>
      </w:tabs>
      <w:spacing w:line="312" w:lineRule="auto"/>
      <w:ind w:right="-210" w:firstLine="556"/>
    </w:pPr>
    <w:rPr>
      <w:rFonts w:ascii="宋体" w:hAnsi="宋体"/>
      <w:sz w:val="28"/>
      <w:szCs w:val="20"/>
    </w:rPr>
  </w:style>
  <w:style w:type="character" w:customStyle="1" w:styleId="63">
    <w:name w:val="NormalCharacter"/>
    <w:qFormat/>
    <w:uiPriority w:val="0"/>
  </w:style>
  <w:style w:type="character" w:customStyle="1" w:styleId="64">
    <w:name w:val="fontstyle01"/>
    <w:qFormat/>
    <w:uiPriority w:val="0"/>
    <w:rPr>
      <w:rFonts w:hint="default" w:ascii="FangSong-Identity-H" w:hAnsi="FangSong-Identity-H"/>
      <w:color w:val="005A87"/>
      <w:sz w:val="20"/>
      <w:szCs w:val="20"/>
    </w:rPr>
  </w:style>
  <w:style w:type="character" w:customStyle="1" w:styleId="65">
    <w:name w:val="￥正文 Char"/>
    <w:link w:val="66"/>
    <w:qFormat/>
    <w:uiPriority w:val="0"/>
    <w:rPr>
      <w:kern w:val="2"/>
      <w:sz w:val="24"/>
      <w:szCs w:val="22"/>
    </w:rPr>
  </w:style>
  <w:style w:type="paragraph" w:customStyle="1" w:styleId="66">
    <w:name w:val="￥正文"/>
    <w:basedOn w:val="1"/>
    <w:link w:val="65"/>
    <w:qFormat/>
    <w:uiPriority w:val="0"/>
    <w:pPr>
      <w:spacing w:line="360" w:lineRule="auto"/>
      <w:ind w:firstLine="200" w:firstLineChars="200"/>
    </w:pPr>
    <w:rPr>
      <w:sz w:val="24"/>
      <w:szCs w:val="22"/>
    </w:rPr>
  </w:style>
  <w:style w:type="character" w:customStyle="1" w:styleId="67">
    <w:name w:val="列出段落 Char"/>
    <w:link w:val="68"/>
    <w:qFormat/>
    <w:locked/>
    <w:uiPriority w:val="34"/>
    <w:rPr>
      <w:kern w:val="2"/>
      <w:sz w:val="21"/>
      <w:szCs w:val="21"/>
    </w:rPr>
  </w:style>
  <w:style w:type="paragraph" w:customStyle="1" w:styleId="68">
    <w:name w:val="列出段落1"/>
    <w:basedOn w:val="1"/>
    <w:link w:val="67"/>
    <w:qFormat/>
    <w:uiPriority w:val="34"/>
    <w:pPr>
      <w:ind w:firstLine="420" w:firstLineChars="200"/>
    </w:pPr>
    <w:rPr>
      <w:szCs w:val="21"/>
    </w:rPr>
  </w:style>
  <w:style w:type="character" w:customStyle="1" w:styleId="69">
    <w:name w:val="font01"/>
    <w:qFormat/>
    <w:uiPriority w:val="0"/>
    <w:rPr>
      <w:rFonts w:hint="eastAsia" w:ascii="微软雅黑" w:hAnsi="微软雅黑" w:eastAsia="微软雅黑" w:cs="微软雅黑"/>
      <w:color w:val="000000"/>
      <w:sz w:val="18"/>
      <w:szCs w:val="18"/>
      <w:u w:val="none"/>
    </w:rPr>
  </w:style>
  <w:style w:type="character" w:customStyle="1" w:styleId="70">
    <w:name w:val="CSS1级正文 Char"/>
    <w:link w:val="71"/>
    <w:qFormat/>
    <w:uiPriority w:val="0"/>
    <w:rPr>
      <w:kern w:val="2"/>
      <w:sz w:val="21"/>
      <w:lang w:val="zh-CN"/>
    </w:rPr>
  </w:style>
  <w:style w:type="paragraph" w:customStyle="1" w:styleId="71">
    <w:name w:val="CSS1级正文"/>
    <w:basedOn w:val="17"/>
    <w:link w:val="70"/>
    <w:qFormat/>
    <w:uiPriority w:val="0"/>
    <w:pPr>
      <w:widowControl/>
      <w:spacing w:afterLines="100" w:line="360" w:lineRule="auto"/>
      <w:ind w:firstLine="480" w:firstLineChars="200"/>
      <w:jc w:val="left"/>
    </w:pPr>
    <w:rPr>
      <w:szCs w:val="20"/>
      <w:lang w:val="zh-CN"/>
    </w:rPr>
  </w:style>
  <w:style w:type="character" w:customStyle="1" w:styleId="72">
    <w:name w:val="样式 标准正文 + 宋体 小四 Char"/>
    <w:link w:val="73"/>
    <w:qFormat/>
    <w:uiPriority w:val="0"/>
    <w:rPr>
      <w:rFonts w:ascii="宋体" w:hAnsi="宋体" w:eastAsia="宋体"/>
      <w:kern w:val="2"/>
      <w:sz w:val="24"/>
      <w:lang w:val="en-US" w:eastAsia="zh-CN" w:bidi="ar-SA"/>
    </w:rPr>
  </w:style>
  <w:style w:type="paragraph" w:customStyle="1" w:styleId="73">
    <w:name w:val="样式 标准正文 + 宋体 小四"/>
    <w:basedOn w:val="1"/>
    <w:link w:val="72"/>
    <w:qFormat/>
    <w:uiPriority w:val="0"/>
    <w:pPr>
      <w:spacing w:line="360" w:lineRule="auto"/>
      <w:ind w:firstLine="200" w:firstLineChars="200"/>
    </w:pPr>
    <w:rPr>
      <w:rFonts w:ascii="宋体" w:hAnsi="宋体"/>
      <w:sz w:val="24"/>
      <w:szCs w:val="20"/>
    </w:rPr>
  </w:style>
  <w:style w:type="character" w:customStyle="1" w:styleId="74">
    <w:name w:val="t14"/>
    <w:qFormat/>
    <w:uiPriority w:val="0"/>
  </w:style>
  <w:style w:type="character" w:customStyle="1" w:styleId="75">
    <w:name w:val="页码1"/>
    <w:qFormat/>
    <w:uiPriority w:val="0"/>
  </w:style>
  <w:style w:type="character" w:customStyle="1" w:styleId="76">
    <w:name w:val="Char Char"/>
    <w:qFormat/>
    <w:uiPriority w:val="0"/>
    <w:rPr>
      <w:rFonts w:ascii="宋体" w:hAnsi="Courier New" w:eastAsia="宋体"/>
      <w:kern w:val="2"/>
      <w:sz w:val="21"/>
      <w:lang w:val="en-US" w:eastAsia="zh-CN" w:bidi="ar-SA"/>
    </w:rPr>
  </w:style>
  <w:style w:type="character" w:customStyle="1" w:styleId="77">
    <w:name w:val="apple-converted-space"/>
    <w:qFormat/>
    <w:uiPriority w:val="0"/>
  </w:style>
  <w:style w:type="character" w:customStyle="1" w:styleId="78">
    <w:name w:val="fontstyle11"/>
    <w:qFormat/>
    <w:uiPriority w:val="0"/>
    <w:rPr>
      <w:rFonts w:hint="default" w:ascii="TimesNewRomanPSMT-Identity-H" w:hAnsi="TimesNewRomanPSMT-Identity-H"/>
      <w:color w:val="000000"/>
      <w:sz w:val="18"/>
      <w:szCs w:val="18"/>
    </w:rPr>
  </w:style>
  <w:style w:type="character" w:customStyle="1" w:styleId="79">
    <w:name w:val="纯文本 Char"/>
    <w:qFormat/>
    <w:uiPriority w:val="0"/>
    <w:rPr>
      <w:rFonts w:ascii="宋体" w:hAnsi="Courier New" w:eastAsia="宋体"/>
      <w:kern w:val="2"/>
      <w:sz w:val="21"/>
      <w:szCs w:val="24"/>
      <w:lang w:val="en-US" w:eastAsia="zh-CN" w:bidi="ar-SA"/>
    </w:rPr>
  </w:style>
  <w:style w:type="character" w:customStyle="1" w:styleId="80">
    <w:name w:val="纯文本 Char Char"/>
    <w:qFormat/>
    <w:uiPriority w:val="0"/>
    <w:rPr>
      <w:rFonts w:ascii="宋体" w:hAnsi="Courier New" w:eastAsia="宋体"/>
      <w:kern w:val="2"/>
      <w:sz w:val="21"/>
      <w:lang w:val="en-US" w:eastAsia="zh-CN" w:bidi="ar-SA"/>
    </w:rPr>
  </w:style>
  <w:style w:type="character" w:customStyle="1" w:styleId="81">
    <w:name w:val="表正文 Char"/>
    <w:qFormat/>
    <w:uiPriority w:val="0"/>
    <w:rPr>
      <w:rFonts w:eastAsia="宋体"/>
      <w:kern w:val="2"/>
      <w:sz w:val="21"/>
      <w:szCs w:val="24"/>
      <w:lang w:val="en-US" w:eastAsia="zh-CN" w:bidi="ar-SA"/>
    </w:rPr>
  </w:style>
  <w:style w:type="character" w:customStyle="1" w:styleId="82">
    <w:name w:val="Char Char1"/>
    <w:qFormat/>
    <w:uiPriority w:val="0"/>
    <w:rPr>
      <w:rFonts w:ascii="宋体" w:hAnsi="Courier New" w:eastAsia="宋体"/>
      <w:kern w:val="2"/>
      <w:sz w:val="21"/>
      <w:lang w:val="en-US" w:eastAsia="zh-CN" w:bidi="ar-SA"/>
    </w:rPr>
  </w:style>
  <w:style w:type="character" w:customStyle="1" w:styleId="83">
    <w:name w:val="style1"/>
    <w:qFormat/>
    <w:uiPriority w:val="0"/>
  </w:style>
  <w:style w:type="character" w:customStyle="1" w:styleId="84">
    <w:name w:val="font81"/>
    <w:qFormat/>
    <w:uiPriority w:val="0"/>
    <w:rPr>
      <w:rFonts w:hint="eastAsia" w:ascii="微软雅黑" w:hAnsi="微软雅黑" w:eastAsia="微软雅黑" w:cs="微软雅黑"/>
      <w:color w:val="000000"/>
      <w:sz w:val="18"/>
      <w:szCs w:val="18"/>
      <w:u w:val="none"/>
    </w:rPr>
  </w:style>
  <w:style w:type="character" w:customStyle="1" w:styleId="85">
    <w:name w:val="my正文 Char"/>
    <w:link w:val="86"/>
    <w:qFormat/>
    <w:uiPriority w:val="0"/>
    <w:rPr>
      <w:sz w:val="24"/>
      <w:szCs w:val="24"/>
    </w:rPr>
  </w:style>
  <w:style w:type="paragraph" w:customStyle="1" w:styleId="86">
    <w:name w:val="my正文"/>
    <w:basedOn w:val="1"/>
    <w:link w:val="85"/>
    <w:qFormat/>
    <w:uiPriority w:val="0"/>
    <w:pPr>
      <w:spacing w:line="360" w:lineRule="auto"/>
      <w:ind w:firstLine="200" w:firstLineChars="200"/>
    </w:pPr>
    <w:rPr>
      <w:kern w:val="0"/>
      <w:sz w:val="24"/>
    </w:rPr>
  </w:style>
  <w:style w:type="character" w:customStyle="1" w:styleId="87">
    <w:name w:val="普通文字 Char Char Char"/>
    <w:qFormat/>
    <w:uiPriority w:val="0"/>
    <w:rPr>
      <w:rFonts w:ascii="宋体" w:hAnsi="Courier New" w:eastAsia="宋体"/>
      <w:kern w:val="2"/>
      <w:sz w:val="21"/>
      <w:lang w:val="en-US" w:eastAsia="zh-CN" w:bidi="ar-SA"/>
    </w:rPr>
  </w:style>
  <w:style w:type="character" w:customStyle="1" w:styleId="88">
    <w:name w:val="列出段落 Char1"/>
    <w:link w:val="89"/>
    <w:qFormat/>
    <w:uiPriority w:val="34"/>
    <w:rPr>
      <w:rFonts w:ascii="Calibri" w:hAnsi="Calibri"/>
      <w:kern w:val="2"/>
      <w:sz w:val="21"/>
      <w:szCs w:val="22"/>
    </w:rPr>
  </w:style>
  <w:style w:type="paragraph" w:styleId="89">
    <w:name w:val="List Paragraph"/>
    <w:basedOn w:val="1"/>
    <w:link w:val="88"/>
    <w:qFormat/>
    <w:uiPriority w:val="34"/>
    <w:pPr>
      <w:ind w:firstLine="420" w:firstLineChars="200"/>
    </w:pPr>
    <w:rPr>
      <w:rFonts w:ascii="Calibri" w:hAnsi="Calibri"/>
      <w:szCs w:val="22"/>
    </w:rPr>
  </w:style>
  <w:style w:type="character" w:customStyle="1" w:styleId="90">
    <w:name w:val="font51"/>
    <w:qFormat/>
    <w:uiPriority w:val="0"/>
    <w:rPr>
      <w:rFonts w:hint="eastAsia" w:ascii="宋体" w:hAnsi="宋体" w:eastAsia="宋体" w:cs="宋体"/>
      <w:color w:val="000000"/>
      <w:sz w:val="18"/>
      <w:szCs w:val="18"/>
      <w:u w:val="none"/>
    </w:rPr>
  </w:style>
  <w:style w:type="paragraph" w:customStyle="1" w:styleId="91">
    <w:name w:val="样式5"/>
    <w:basedOn w:val="92"/>
    <w:next w:val="92"/>
    <w:qFormat/>
    <w:uiPriority w:val="0"/>
    <w:pPr>
      <w:tabs>
        <w:tab w:val="right" w:leader="dot" w:pos="9458"/>
      </w:tabs>
    </w:pPr>
  </w:style>
  <w:style w:type="paragraph" w:customStyle="1" w:styleId="92">
    <w:name w:val="样式4"/>
    <w:basedOn w:val="28"/>
    <w:qFormat/>
    <w:uiPriority w:val="0"/>
    <w:pPr>
      <w:tabs>
        <w:tab w:val="right" w:leader="dot" w:pos="9458"/>
      </w:tabs>
    </w:pPr>
    <w:rPr>
      <w:b w:val="0"/>
    </w:rPr>
  </w:style>
  <w:style w:type="paragraph" w:customStyle="1" w:styleId="93">
    <w:name w:val="xl101"/>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b/>
      <w:bCs/>
      <w:color w:val="000000"/>
      <w:kern w:val="0"/>
      <w:sz w:val="18"/>
      <w:szCs w:val="18"/>
    </w:rPr>
  </w:style>
  <w:style w:type="paragraph" w:customStyle="1" w:styleId="94">
    <w:name w:val="xl10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95">
    <w:name w:val="默认段落字体 Para Char"/>
    <w:basedOn w:val="1"/>
    <w:qFormat/>
    <w:uiPriority w:val="0"/>
    <w:pPr>
      <w:tabs>
        <w:tab w:val="left" w:pos="360"/>
        <w:tab w:val="left" w:pos="1008"/>
      </w:tabs>
      <w:ind w:left="420" w:hanging="420"/>
    </w:pPr>
    <w:rPr>
      <w:rFonts w:ascii="Verdana" w:hAnsi="Verdana"/>
      <w:kern w:val="0"/>
      <w:sz w:val="24"/>
      <w:szCs w:val="20"/>
      <w:lang w:eastAsia="en-US"/>
    </w:rPr>
  </w:style>
  <w:style w:type="paragraph" w:customStyle="1" w:styleId="96">
    <w:name w:val="xl82"/>
    <w:basedOn w:val="1"/>
    <w:qFormat/>
    <w:uiPriority w:val="0"/>
    <w:pPr>
      <w:widowControl/>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97">
    <w:name w:val="修订2"/>
    <w:unhideWhenUsed/>
    <w:qFormat/>
    <w:uiPriority w:val="99"/>
    <w:rPr>
      <w:rFonts w:ascii="Calibri" w:hAnsi="Calibri" w:eastAsia="宋体" w:cs="Times New Roman"/>
      <w:kern w:val="2"/>
      <w:sz w:val="21"/>
      <w:szCs w:val="24"/>
      <w:lang w:val="en-US" w:eastAsia="zh-CN" w:bidi="ar-SA"/>
    </w:rPr>
  </w:style>
  <w:style w:type="paragraph" w:customStyle="1" w:styleId="98">
    <w:name w:val="ÕýÎÄ 1"/>
    <w:basedOn w:val="1"/>
    <w:qFormat/>
    <w:uiPriority w:val="0"/>
    <w:pPr>
      <w:widowControl/>
      <w:overflowPunct w:val="0"/>
      <w:autoSpaceDE w:val="0"/>
      <w:autoSpaceDN w:val="0"/>
      <w:adjustRightInd w:val="0"/>
      <w:spacing w:line="360" w:lineRule="auto"/>
      <w:ind w:left="1417"/>
      <w:textAlignment w:val="baseline"/>
    </w:pPr>
    <w:rPr>
      <w:kern w:val="0"/>
      <w:szCs w:val="20"/>
    </w:rPr>
  </w:style>
  <w:style w:type="paragraph" w:customStyle="1" w:styleId="99">
    <w:name w:val="xl4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b/>
      <w:bCs/>
      <w:kern w:val="0"/>
      <w:sz w:val="22"/>
      <w:szCs w:val="22"/>
    </w:rPr>
  </w:style>
  <w:style w:type="paragraph" w:customStyle="1" w:styleId="100">
    <w:name w:val="xl42"/>
    <w:basedOn w:val="1"/>
    <w:qFormat/>
    <w:uiPriority w:val="0"/>
    <w:pPr>
      <w:widowControl/>
      <w:pBdr>
        <w:top w:val="single" w:color="auto" w:sz="4" w:space="0"/>
        <w:left w:val="single" w:color="auto" w:sz="4" w:space="0"/>
        <w:bottom w:val="single" w:color="auto" w:sz="4" w:space="0"/>
      </w:pBdr>
      <w:spacing w:beforeAutospacing="1" w:afterAutospacing="1"/>
      <w:jc w:val="left"/>
      <w:textAlignment w:val="center"/>
    </w:pPr>
    <w:rPr>
      <w:kern w:val="0"/>
      <w:sz w:val="22"/>
      <w:szCs w:val="22"/>
    </w:rPr>
  </w:style>
  <w:style w:type="paragraph" w:customStyle="1" w:styleId="101">
    <w:name w:val="font5"/>
    <w:basedOn w:val="1"/>
    <w:qFormat/>
    <w:uiPriority w:val="0"/>
    <w:pPr>
      <w:widowControl/>
      <w:spacing w:beforeAutospacing="1" w:afterAutospacing="1"/>
      <w:jc w:val="left"/>
    </w:pPr>
    <w:rPr>
      <w:rFonts w:hint="eastAsia" w:ascii="宋体" w:hAnsi="宋体"/>
      <w:kern w:val="0"/>
      <w:sz w:val="18"/>
      <w:szCs w:val="18"/>
    </w:rPr>
  </w:style>
  <w:style w:type="paragraph" w:customStyle="1" w:styleId="102">
    <w:name w:val="表格内容"/>
    <w:basedOn w:val="1"/>
    <w:qFormat/>
    <w:uiPriority w:val="0"/>
    <w:pPr>
      <w:numPr>
        <w:ilvl w:val="0"/>
        <w:numId w:val="1"/>
      </w:numPr>
      <w:spacing w:line="312" w:lineRule="auto"/>
    </w:pPr>
    <w:rPr>
      <w:rFonts w:ascii="宋体"/>
      <w:sz w:val="24"/>
      <w:szCs w:val="20"/>
    </w:rPr>
  </w:style>
  <w:style w:type="paragraph" w:customStyle="1" w:styleId="103">
    <w:name w:val="xl51"/>
    <w:basedOn w:val="1"/>
    <w:qFormat/>
    <w:uiPriority w:val="0"/>
    <w:pPr>
      <w:widowControl/>
      <w:pBdr>
        <w:bottom w:val="single" w:color="auto" w:sz="4" w:space="0"/>
        <w:right w:val="single" w:color="auto" w:sz="4" w:space="0"/>
      </w:pBdr>
      <w:spacing w:beforeAutospacing="1" w:afterAutospacing="1"/>
      <w:textAlignment w:val="center"/>
    </w:pPr>
    <w:rPr>
      <w:rFonts w:ascii="Arial" w:hAnsi="Arial" w:eastAsia="Arial Unicode MS" w:cs="Arial"/>
      <w:kern w:val="0"/>
      <w:szCs w:val="21"/>
    </w:rPr>
  </w:style>
  <w:style w:type="paragraph" w:customStyle="1" w:styleId="104">
    <w:name w:val="BodyText"/>
    <w:basedOn w:val="1"/>
    <w:qFormat/>
    <w:uiPriority w:val="0"/>
    <w:pPr>
      <w:widowControl/>
      <w:spacing w:after="120"/>
      <w:textAlignment w:val="baseline"/>
    </w:pPr>
    <w:rPr>
      <w:rFonts w:ascii="Calibri" w:hAnsi="Calibri"/>
    </w:rPr>
  </w:style>
  <w:style w:type="paragraph" w:customStyle="1" w:styleId="105">
    <w:name w:val="xl112"/>
    <w:basedOn w:val="1"/>
    <w:qFormat/>
    <w:uiPriority w:val="0"/>
    <w:pPr>
      <w:widowControl/>
      <w:pBdr>
        <w:right w:val="single" w:color="auto" w:sz="4" w:space="0"/>
      </w:pBdr>
      <w:shd w:val="clear" w:color="000000" w:fill="FFFFFF"/>
      <w:spacing w:before="100" w:beforeAutospacing="1" w:after="100" w:afterAutospacing="1"/>
    </w:pPr>
    <w:rPr>
      <w:rFonts w:ascii="微软雅黑" w:hAnsi="微软雅黑" w:eastAsia="微软雅黑" w:cs="宋体"/>
      <w:b/>
      <w:bCs/>
      <w:color w:val="000000"/>
      <w:kern w:val="0"/>
      <w:sz w:val="18"/>
      <w:szCs w:val="18"/>
    </w:rPr>
  </w:style>
  <w:style w:type="paragraph" w:customStyle="1" w:styleId="106">
    <w:name w:val="xl11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pPr>
    <w:rPr>
      <w:rFonts w:ascii="微软雅黑" w:hAnsi="微软雅黑" w:eastAsia="微软雅黑" w:cs="宋体"/>
      <w:b/>
      <w:bCs/>
      <w:color w:val="000000"/>
      <w:kern w:val="0"/>
      <w:sz w:val="18"/>
      <w:szCs w:val="18"/>
    </w:rPr>
  </w:style>
  <w:style w:type="paragraph" w:customStyle="1" w:styleId="107">
    <w:name w:val="xl85"/>
    <w:basedOn w:val="1"/>
    <w:qFormat/>
    <w:uiPriority w:val="0"/>
    <w:pPr>
      <w:widowControl/>
      <w:pBdr>
        <w:top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10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Cs w:val="21"/>
    </w:rPr>
  </w:style>
  <w:style w:type="paragraph" w:customStyle="1" w:styleId="109">
    <w:name w:val="修订4"/>
    <w:unhideWhenUsed/>
    <w:qFormat/>
    <w:uiPriority w:val="99"/>
    <w:rPr>
      <w:rFonts w:ascii="Calibri" w:hAnsi="Calibri" w:eastAsia="宋体" w:cs="Times New Roman"/>
      <w:kern w:val="2"/>
      <w:sz w:val="21"/>
      <w:szCs w:val="24"/>
      <w:lang w:val="en-US" w:eastAsia="zh-CN" w:bidi="ar-SA"/>
    </w:rPr>
  </w:style>
  <w:style w:type="paragraph" w:customStyle="1" w:styleId="110">
    <w:name w:val="xl34"/>
    <w:basedOn w:val="1"/>
    <w:qFormat/>
    <w:uiPriority w:val="0"/>
    <w:pPr>
      <w:widowControl/>
      <w:pBdr>
        <w:top w:val="single" w:color="auto" w:sz="4" w:space="0"/>
        <w:left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111">
    <w:name w:val="xl67"/>
    <w:basedOn w:val="1"/>
    <w:qFormat/>
    <w:uiPriority w:val="0"/>
    <w:pPr>
      <w:widowControl/>
      <w:spacing w:before="100" w:beforeAutospacing="1" w:after="100" w:afterAutospacing="1"/>
      <w:jc w:val="left"/>
      <w:textAlignment w:val="top"/>
    </w:pPr>
    <w:rPr>
      <w:rFonts w:ascii="宋体" w:hAnsi="宋体" w:cs="宋体"/>
      <w:kern w:val="0"/>
      <w:sz w:val="24"/>
    </w:rPr>
  </w:style>
  <w:style w:type="paragraph" w:customStyle="1" w:styleId="112">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3">
    <w:name w:val="xl66"/>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114">
    <w:name w:val="È¡ÀÊ¡ÎÄ¡À¾"/>
    <w:basedOn w:val="1"/>
    <w:qFormat/>
    <w:uiPriority w:val="0"/>
    <w:pPr>
      <w:widowControl/>
      <w:overflowPunct w:val="0"/>
      <w:autoSpaceDE w:val="0"/>
      <w:autoSpaceDN w:val="0"/>
      <w:adjustRightInd w:val="0"/>
      <w:spacing w:line="360" w:lineRule="auto"/>
      <w:textAlignment w:val="baseline"/>
    </w:pPr>
    <w:rPr>
      <w:kern w:val="0"/>
      <w:szCs w:val="20"/>
    </w:rPr>
  </w:style>
  <w:style w:type="paragraph" w:customStyle="1" w:styleId="115">
    <w:name w:val="font6"/>
    <w:basedOn w:val="1"/>
    <w:qFormat/>
    <w:uiPriority w:val="0"/>
    <w:pPr>
      <w:widowControl/>
      <w:spacing w:beforeAutospacing="1" w:afterAutospacing="1"/>
      <w:jc w:val="left"/>
    </w:pPr>
    <w:rPr>
      <w:rFonts w:hint="eastAsia" w:ascii="宋体" w:hAnsi="宋体"/>
      <w:kern w:val="0"/>
      <w:sz w:val="22"/>
      <w:szCs w:val="22"/>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17">
    <w:name w:val="关于"/>
    <w:basedOn w:val="1"/>
    <w:next w:val="1"/>
    <w:qFormat/>
    <w:uiPriority w:val="0"/>
    <w:pPr>
      <w:keepNext/>
      <w:keepLines/>
      <w:widowControl/>
      <w:tabs>
        <w:tab w:val="left" w:pos="600"/>
        <w:tab w:val="left" w:pos="960"/>
        <w:tab w:val="left" w:pos="1080"/>
      </w:tabs>
      <w:overflowPunct w:val="0"/>
      <w:spacing w:line="360" w:lineRule="auto"/>
      <w:ind w:right="28" w:firstLine="480"/>
    </w:pPr>
    <w:rPr>
      <w:rFonts w:ascii="宋体" w:hAnsi="宋体"/>
      <w:kern w:val="0"/>
      <w:sz w:val="24"/>
      <w:szCs w:val="20"/>
    </w:rPr>
  </w:style>
  <w:style w:type="paragraph" w:customStyle="1" w:styleId="118">
    <w:name w:val="List Paragraph1"/>
    <w:basedOn w:val="1"/>
    <w:qFormat/>
    <w:uiPriority w:val="0"/>
    <w:pPr>
      <w:widowControl/>
      <w:ind w:firstLine="420" w:firstLineChars="200"/>
      <w:jc w:val="left"/>
    </w:pPr>
    <w:rPr>
      <w:kern w:val="0"/>
      <w:szCs w:val="20"/>
    </w:rPr>
  </w:style>
  <w:style w:type="paragraph" w:customStyle="1" w:styleId="119">
    <w:name w:val="样式1"/>
    <w:basedOn w:val="1"/>
    <w:qFormat/>
    <w:uiPriority w:val="0"/>
    <w:pPr>
      <w:adjustRightInd w:val="0"/>
      <w:snapToGrid w:val="0"/>
      <w:spacing w:line="300" w:lineRule="auto"/>
      <w:ind w:left="425" w:hanging="425"/>
      <w:jc w:val="center"/>
      <w:textAlignment w:val="center"/>
    </w:pPr>
    <w:rPr>
      <w:snapToGrid w:val="0"/>
      <w:spacing w:val="20"/>
      <w:kern w:val="0"/>
      <w:sz w:val="18"/>
      <w:szCs w:val="20"/>
    </w:rPr>
  </w:style>
  <w:style w:type="paragraph" w:customStyle="1" w:styleId="120">
    <w:name w:val="p0"/>
    <w:basedOn w:val="1"/>
    <w:qFormat/>
    <w:uiPriority w:val="0"/>
    <w:pPr>
      <w:widowControl/>
    </w:pPr>
    <w:rPr>
      <w:rFonts w:ascii="Calibri" w:hAnsi="Calibri" w:cs="Calibri"/>
      <w:kern w:val="0"/>
      <w:szCs w:val="21"/>
    </w:rPr>
  </w:style>
  <w:style w:type="paragraph" w:customStyle="1" w:styleId="121">
    <w:name w:val="Char Char2 Char"/>
    <w:basedOn w:val="1"/>
    <w:qFormat/>
    <w:uiPriority w:val="0"/>
    <w:pPr>
      <w:keepNext/>
      <w:keepLines/>
      <w:pageBreakBefore/>
      <w:tabs>
        <w:tab w:val="left" w:pos="845"/>
      </w:tabs>
      <w:ind w:left="845" w:hanging="420"/>
    </w:pPr>
    <w:rPr>
      <w:rFonts w:ascii="Tahoma" w:hAnsi="Tahoma"/>
      <w:sz w:val="24"/>
      <w:szCs w:val="20"/>
    </w:rPr>
  </w:style>
  <w:style w:type="paragraph" w:customStyle="1" w:styleId="122">
    <w:name w:val="xl2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kern w:val="0"/>
      <w:sz w:val="22"/>
      <w:szCs w:val="22"/>
    </w:rPr>
  </w:style>
  <w:style w:type="paragraph" w:customStyle="1" w:styleId="123">
    <w:name w:val="font7"/>
    <w:basedOn w:val="1"/>
    <w:qFormat/>
    <w:uiPriority w:val="0"/>
    <w:pPr>
      <w:widowControl/>
      <w:spacing w:beforeAutospacing="1" w:afterAutospacing="1"/>
      <w:jc w:val="left"/>
    </w:pPr>
    <w:rPr>
      <w:kern w:val="0"/>
      <w:sz w:val="22"/>
      <w:szCs w:val="22"/>
    </w:rPr>
  </w:style>
  <w:style w:type="paragraph" w:customStyle="1" w:styleId="124">
    <w:name w:val="Char1 Char Char Char Char Char Char"/>
    <w:basedOn w:val="1"/>
    <w:qFormat/>
    <w:uiPriority w:val="0"/>
    <w:pPr>
      <w:tabs>
        <w:tab w:val="left" w:pos="425"/>
      </w:tabs>
      <w:ind w:left="425" w:hanging="425"/>
    </w:pPr>
    <w:rPr>
      <w:rFonts w:ascii="Calibri" w:hAnsi="Calibri"/>
      <w:sz w:val="24"/>
    </w:rPr>
  </w:style>
  <w:style w:type="paragraph" w:customStyle="1" w:styleId="125">
    <w:name w:val="xl80"/>
    <w:basedOn w:val="1"/>
    <w:qFormat/>
    <w:uiPriority w:val="0"/>
    <w:pPr>
      <w:widowControl/>
      <w:spacing w:before="100" w:beforeAutospacing="1" w:after="100" w:afterAutospacing="1"/>
      <w:jc w:val="left"/>
      <w:textAlignment w:val="top"/>
    </w:pPr>
    <w:rPr>
      <w:rFonts w:ascii="微软雅黑" w:hAnsi="微软雅黑" w:eastAsia="微软雅黑" w:cs="宋体"/>
      <w:kern w:val="0"/>
      <w:sz w:val="24"/>
    </w:rPr>
  </w:style>
  <w:style w:type="paragraph" w:customStyle="1" w:styleId="126">
    <w:name w:val="Char Char Char Char"/>
    <w:basedOn w:val="1"/>
    <w:qFormat/>
    <w:uiPriority w:val="0"/>
    <w:pPr>
      <w:widowControl/>
      <w:spacing w:line="240" w:lineRule="exact"/>
      <w:jc w:val="left"/>
    </w:pPr>
  </w:style>
  <w:style w:type="paragraph" w:customStyle="1" w:styleId="127">
    <w:name w:val="xl88"/>
    <w:basedOn w:val="1"/>
    <w:qFormat/>
    <w:uiPriority w:val="0"/>
    <w:pPr>
      <w:widowControl/>
      <w:pBdr>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1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4"/>
    </w:rPr>
  </w:style>
  <w:style w:type="paragraph" w:customStyle="1" w:styleId="129">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130">
    <w:name w:val="Normal1"/>
    <w:basedOn w:val="1"/>
    <w:qFormat/>
    <w:uiPriority w:val="0"/>
    <w:pPr>
      <w:widowControl/>
      <w:spacing w:after="200" w:line="300" w:lineRule="atLeast"/>
      <w:jc w:val="left"/>
    </w:pPr>
    <w:rPr>
      <w:rFonts w:ascii="Calibri" w:hAnsi="Calibri" w:cs="宋体"/>
      <w:kern w:val="0"/>
      <w:sz w:val="22"/>
      <w:szCs w:val="22"/>
    </w:rPr>
  </w:style>
  <w:style w:type="paragraph" w:customStyle="1" w:styleId="131">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color w:val="000000"/>
      <w:kern w:val="0"/>
      <w:szCs w:val="21"/>
    </w:rPr>
  </w:style>
  <w:style w:type="paragraph" w:customStyle="1" w:styleId="132">
    <w:name w:val="xl65"/>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133">
    <w:name w:val="±í??É"/>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134">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135">
    <w:name w:val="Char Char Char Char Char Char Char Char Char Char Char Char Char"/>
    <w:basedOn w:val="1"/>
    <w:qFormat/>
    <w:uiPriority w:val="0"/>
    <w:pPr>
      <w:widowControl/>
      <w:spacing w:line="240" w:lineRule="exact"/>
      <w:jc w:val="left"/>
    </w:pPr>
    <w:rPr>
      <w:szCs w:val="20"/>
    </w:rPr>
  </w:style>
  <w:style w:type="paragraph" w:customStyle="1" w:styleId="136">
    <w:name w:val="列表2"/>
    <w:basedOn w:val="1"/>
    <w:next w:val="1"/>
    <w:qFormat/>
    <w:uiPriority w:val="0"/>
    <w:pPr>
      <w:tabs>
        <w:tab w:val="left" w:pos="312"/>
        <w:tab w:val="left" w:pos="1547"/>
      </w:tabs>
      <w:spacing w:line="200" w:lineRule="atLeast"/>
      <w:ind w:left="1547" w:hanging="507"/>
    </w:pPr>
    <w:rPr>
      <w:sz w:val="28"/>
    </w:rPr>
  </w:style>
  <w:style w:type="paragraph" w:customStyle="1" w:styleId="137">
    <w:name w:val="Char1"/>
    <w:basedOn w:val="1"/>
    <w:qFormat/>
    <w:uiPriority w:val="0"/>
    <w:rPr>
      <w:rFonts w:ascii="Tahoma" w:hAnsi="Tahoma"/>
      <w:sz w:val="24"/>
      <w:szCs w:val="20"/>
    </w:rPr>
  </w:style>
  <w:style w:type="paragraph" w:customStyle="1" w:styleId="138">
    <w:name w:val="Table Body"/>
    <w:basedOn w:val="1"/>
    <w:qFormat/>
    <w:uiPriority w:val="0"/>
    <w:pPr>
      <w:widowControl/>
      <w:jc w:val="center"/>
    </w:pPr>
    <w:rPr>
      <w:rFonts w:ascii="Arial" w:hAnsi="Arial"/>
      <w:snapToGrid w:val="0"/>
      <w:kern w:val="0"/>
      <w:sz w:val="18"/>
      <w:szCs w:val="20"/>
    </w:rPr>
  </w:style>
  <w:style w:type="paragraph" w:customStyle="1" w:styleId="139">
    <w:name w:val="Table Paragraph"/>
    <w:basedOn w:val="1"/>
    <w:qFormat/>
    <w:uiPriority w:val="1"/>
    <w:pPr>
      <w:jc w:val="left"/>
    </w:pPr>
    <w:rPr>
      <w:rFonts w:ascii="Calibri" w:hAnsi="Calibri"/>
      <w:kern w:val="0"/>
      <w:sz w:val="22"/>
      <w:szCs w:val="22"/>
      <w:lang w:eastAsia="en-US"/>
    </w:rPr>
  </w:style>
  <w:style w:type="paragraph" w:customStyle="1" w:styleId="140">
    <w:name w:val="xl7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color w:val="000000"/>
      <w:kern w:val="0"/>
      <w:szCs w:val="21"/>
    </w:rPr>
  </w:style>
  <w:style w:type="paragraph" w:customStyle="1" w:styleId="141">
    <w:name w:val="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42">
    <w:name w:val="xl90"/>
    <w:basedOn w:val="1"/>
    <w:qFormat/>
    <w:uiPriority w:val="0"/>
    <w:pPr>
      <w:widowControl/>
      <w:pBdr>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143">
    <w:name w:val="Char11"/>
    <w:basedOn w:val="1"/>
    <w:qFormat/>
    <w:uiPriority w:val="0"/>
    <w:rPr>
      <w:rFonts w:ascii="Tahoma" w:hAnsi="Tahoma"/>
      <w:sz w:val="24"/>
      <w:szCs w:val="20"/>
    </w:rPr>
  </w:style>
  <w:style w:type="paragraph" w:customStyle="1" w:styleId="144">
    <w:name w:val="列出段落21"/>
    <w:basedOn w:val="1"/>
    <w:unhideWhenUsed/>
    <w:qFormat/>
    <w:uiPriority w:val="99"/>
    <w:pPr>
      <w:ind w:firstLine="420" w:firstLineChars="200"/>
    </w:pPr>
  </w:style>
  <w:style w:type="paragraph" w:customStyle="1" w:styleId="145">
    <w:name w:val="Char1 Char Char Char Char Char Char1"/>
    <w:basedOn w:val="1"/>
    <w:qFormat/>
    <w:uiPriority w:val="0"/>
    <w:pPr>
      <w:tabs>
        <w:tab w:val="left" w:pos="425"/>
      </w:tabs>
      <w:ind w:left="425" w:hanging="425"/>
    </w:pPr>
    <w:rPr>
      <w:sz w:val="24"/>
    </w:rPr>
  </w:style>
  <w:style w:type="paragraph" w:customStyle="1" w:styleId="146">
    <w:name w:val="font9"/>
    <w:basedOn w:val="1"/>
    <w:qFormat/>
    <w:uiPriority w:val="0"/>
    <w:pPr>
      <w:widowControl/>
      <w:spacing w:beforeAutospacing="1" w:afterAutospacing="1"/>
      <w:jc w:val="left"/>
    </w:pPr>
    <w:rPr>
      <w:rFonts w:hint="eastAsia" w:ascii="宋体" w:hAnsi="宋体"/>
      <w:kern w:val="0"/>
      <w:sz w:val="22"/>
      <w:szCs w:val="22"/>
    </w:rPr>
  </w:style>
  <w:style w:type="paragraph" w:customStyle="1" w:styleId="147">
    <w:name w:val="表格文字"/>
    <w:basedOn w:val="1"/>
    <w:qFormat/>
    <w:uiPriority w:val="0"/>
    <w:pPr>
      <w:jc w:val="left"/>
    </w:pPr>
    <w:rPr>
      <w:spacing w:val="10"/>
      <w:kern w:val="0"/>
      <w:sz w:val="24"/>
    </w:rPr>
  </w:style>
  <w:style w:type="paragraph" w:customStyle="1" w:styleId="148">
    <w:name w:val="xl4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4"/>
    </w:rPr>
  </w:style>
  <w:style w:type="paragraph" w:customStyle="1" w:styleId="149">
    <w:name w:val="xl23"/>
    <w:basedOn w:val="1"/>
    <w:qFormat/>
    <w:uiPriority w:val="0"/>
    <w:pPr>
      <w:widowControl/>
      <w:spacing w:beforeAutospacing="1" w:afterAutospacing="1" w:line="360" w:lineRule="auto"/>
      <w:textAlignment w:val="top"/>
    </w:pPr>
    <w:rPr>
      <w:kern w:val="0"/>
      <w:sz w:val="24"/>
    </w:rPr>
  </w:style>
  <w:style w:type="paragraph" w:customStyle="1" w:styleId="150">
    <w:name w:val="xl79"/>
    <w:basedOn w:val="1"/>
    <w:qFormat/>
    <w:uiPriority w:val="0"/>
    <w:pPr>
      <w:widowControl/>
      <w:pBdr>
        <w:bottom w:val="single" w:color="auto" w:sz="4" w:space="0"/>
        <w:right w:val="single" w:color="auto" w:sz="4" w:space="0"/>
      </w:pBdr>
      <w:shd w:val="clear" w:color="000000" w:fill="FFFFFF"/>
      <w:spacing w:before="100" w:beforeAutospacing="1" w:after="100" w:afterAutospacing="1"/>
    </w:pPr>
    <w:rPr>
      <w:rFonts w:ascii="微软雅黑" w:hAnsi="微软雅黑" w:eastAsia="微软雅黑" w:cs="宋体"/>
      <w:color w:val="000000"/>
      <w:kern w:val="0"/>
      <w:sz w:val="18"/>
      <w:szCs w:val="18"/>
    </w:rPr>
  </w:style>
  <w:style w:type="paragraph" w:customStyle="1" w:styleId="151">
    <w:name w:val="xl114"/>
    <w:basedOn w:val="1"/>
    <w:qFormat/>
    <w:uiPriority w:val="0"/>
    <w:pPr>
      <w:widowControl/>
      <w:pBdr>
        <w:left w:val="single" w:color="auto" w:sz="4" w:space="0"/>
      </w:pBdr>
      <w:shd w:val="clear" w:color="000000" w:fill="FFFFFF"/>
      <w:spacing w:before="100" w:beforeAutospacing="1" w:after="100" w:afterAutospacing="1"/>
      <w:jc w:val="left"/>
    </w:pPr>
    <w:rPr>
      <w:rFonts w:ascii="微软雅黑" w:hAnsi="微软雅黑" w:eastAsia="微软雅黑" w:cs="宋体"/>
      <w:b/>
      <w:bCs/>
      <w:color w:val="000000"/>
      <w:kern w:val="0"/>
      <w:sz w:val="18"/>
      <w:szCs w:val="18"/>
    </w:rPr>
  </w:style>
  <w:style w:type="paragraph" w:customStyle="1" w:styleId="152">
    <w:name w:val="Char Char12"/>
    <w:basedOn w:val="1"/>
    <w:qFormat/>
    <w:uiPriority w:val="0"/>
    <w:pPr>
      <w:widowControl/>
      <w:spacing w:line="240" w:lineRule="exact"/>
      <w:jc w:val="left"/>
    </w:pPr>
    <w:rPr>
      <w:rFonts w:ascii="宋体" w:hAnsi="宋体"/>
      <w:kern w:val="0"/>
      <w:sz w:val="20"/>
      <w:szCs w:val="20"/>
      <w:lang w:eastAsia="en-US"/>
    </w:rPr>
  </w:style>
  <w:style w:type="paragraph" w:customStyle="1" w:styleId="153">
    <w:name w:val="修订3"/>
    <w:unhideWhenUsed/>
    <w:qFormat/>
    <w:uiPriority w:val="99"/>
    <w:rPr>
      <w:rFonts w:ascii="Calibri" w:hAnsi="Calibri" w:eastAsia="宋体" w:cs="Times New Roman"/>
      <w:kern w:val="2"/>
      <w:sz w:val="21"/>
      <w:szCs w:val="24"/>
      <w:lang w:val="en-US" w:eastAsia="zh-CN" w:bidi="ar-SA"/>
    </w:rPr>
  </w:style>
  <w:style w:type="paragraph" w:customStyle="1" w:styleId="154">
    <w:name w:val="±í??"/>
    <w:basedOn w:val="1"/>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155">
    <w:name w:val="Char Char Char Char Char Char Char Char"/>
    <w:basedOn w:val="1"/>
    <w:qFormat/>
    <w:uiPriority w:val="0"/>
    <w:pPr>
      <w:tabs>
        <w:tab w:val="left" w:pos="360"/>
      </w:tabs>
    </w:pPr>
    <w:rPr>
      <w:sz w:val="24"/>
    </w:rPr>
  </w:style>
  <w:style w:type="paragraph" w:customStyle="1" w:styleId="156">
    <w:name w:val="列出段落2"/>
    <w:basedOn w:val="1"/>
    <w:qFormat/>
    <w:uiPriority w:val="34"/>
    <w:pPr>
      <w:widowControl/>
      <w:ind w:firstLine="420" w:firstLineChars="200"/>
      <w:jc w:val="left"/>
    </w:pPr>
    <w:rPr>
      <w:rFonts w:ascii="Calibri" w:hAnsi="Calibri"/>
      <w:kern w:val="0"/>
      <w:szCs w:val="20"/>
    </w:rPr>
  </w:style>
  <w:style w:type="paragraph" w:customStyle="1" w:styleId="15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Cs w:val="21"/>
    </w:rPr>
  </w:style>
  <w:style w:type="paragraph" w:customStyle="1" w:styleId="158">
    <w:name w:val="xl43"/>
    <w:basedOn w:val="1"/>
    <w:qFormat/>
    <w:uiPriority w:val="0"/>
    <w:pPr>
      <w:widowControl/>
      <w:pBdr>
        <w:top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159">
    <w:name w:val="样式3"/>
    <w:basedOn w:val="20"/>
    <w:qFormat/>
    <w:uiPriority w:val="0"/>
    <w:pPr>
      <w:tabs>
        <w:tab w:val="right" w:leader="dot" w:pos="9458"/>
      </w:tabs>
    </w:pPr>
    <w:rPr>
      <w:i w:val="0"/>
    </w:rPr>
  </w:style>
  <w:style w:type="paragraph" w:customStyle="1" w:styleId="160">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161">
    <w:name w:val="正文缩进1"/>
    <w:basedOn w:val="1"/>
    <w:qFormat/>
    <w:uiPriority w:val="0"/>
    <w:pPr>
      <w:ind w:firstLine="567"/>
    </w:pPr>
    <w:rPr>
      <w:spacing w:val="20"/>
      <w:sz w:val="24"/>
      <w:szCs w:val="20"/>
    </w:rPr>
  </w:style>
  <w:style w:type="paragraph" w:customStyle="1" w:styleId="162">
    <w:name w:val="xl46"/>
    <w:basedOn w:val="1"/>
    <w:qFormat/>
    <w:uiPriority w:val="0"/>
    <w:pPr>
      <w:widowControl/>
      <w:spacing w:beforeAutospacing="1" w:afterAutospacing="1"/>
      <w:jc w:val="left"/>
      <w:textAlignment w:val="center"/>
    </w:pPr>
    <w:rPr>
      <w:rFonts w:ascii="宋体" w:hAnsi="宋体"/>
      <w:kern w:val="0"/>
      <w:sz w:val="22"/>
      <w:szCs w:val="22"/>
    </w:rPr>
  </w:style>
  <w:style w:type="paragraph" w:customStyle="1" w:styleId="163">
    <w:name w:val="xl113"/>
    <w:basedOn w:val="1"/>
    <w:qFormat/>
    <w:uiPriority w:val="0"/>
    <w:pPr>
      <w:widowControl/>
      <w:pBdr>
        <w:bottom w:val="single" w:color="auto" w:sz="4" w:space="0"/>
        <w:right w:val="single" w:color="auto" w:sz="4" w:space="0"/>
      </w:pBdr>
      <w:shd w:val="clear" w:color="000000" w:fill="FFFFFF"/>
      <w:spacing w:before="100" w:beforeAutospacing="1" w:after="100" w:afterAutospacing="1"/>
    </w:pPr>
    <w:rPr>
      <w:rFonts w:ascii="微软雅黑" w:hAnsi="微软雅黑" w:eastAsia="微软雅黑" w:cs="宋体"/>
      <w:b/>
      <w:bCs/>
      <w:color w:val="000000"/>
      <w:kern w:val="0"/>
      <w:sz w:val="18"/>
      <w:szCs w:val="18"/>
    </w:rPr>
  </w:style>
  <w:style w:type="paragraph" w:customStyle="1" w:styleId="164">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微软雅黑" w:hAnsi="微软雅黑" w:eastAsia="微软雅黑" w:cs="宋体"/>
      <w:color w:val="000000"/>
      <w:kern w:val="0"/>
      <w:sz w:val="18"/>
      <w:szCs w:val="18"/>
    </w:rPr>
  </w:style>
  <w:style w:type="paragraph" w:customStyle="1" w:styleId="165">
    <w:name w:val="Char Char Char Char Char Char Char"/>
    <w:basedOn w:val="1"/>
    <w:qFormat/>
    <w:uiPriority w:val="0"/>
  </w:style>
  <w:style w:type="paragraph" w:customStyle="1" w:styleId="166">
    <w:name w:val="Char Char Char Char Char Char Char Char Char Char Char Char Char Char Char Char Char Char1 Char Char Char1 Char"/>
    <w:basedOn w:val="1"/>
    <w:qFormat/>
    <w:uiPriority w:val="0"/>
    <w:pPr>
      <w:tabs>
        <w:tab w:val="left" w:pos="360"/>
      </w:tabs>
      <w:ind w:left="360" w:hanging="360" w:hangingChars="200"/>
    </w:pPr>
    <w:rPr>
      <w:sz w:val="24"/>
    </w:rPr>
  </w:style>
  <w:style w:type="paragraph" w:customStyle="1" w:styleId="167">
    <w:name w:val="xl45"/>
    <w:basedOn w:val="1"/>
    <w:qFormat/>
    <w:uiPriority w:val="0"/>
    <w:pPr>
      <w:widowControl/>
      <w:pBdr>
        <w:top w:val="single" w:color="auto" w:sz="4" w:space="0"/>
        <w:bottom w:val="single" w:color="auto" w:sz="4" w:space="0"/>
      </w:pBdr>
      <w:spacing w:beforeAutospacing="1" w:afterAutospacing="1"/>
      <w:jc w:val="left"/>
      <w:textAlignment w:val="center"/>
    </w:pPr>
    <w:rPr>
      <w:rFonts w:ascii="宋体" w:hAnsi="宋体"/>
      <w:kern w:val="0"/>
      <w:sz w:val="22"/>
      <w:szCs w:val="22"/>
    </w:rPr>
  </w:style>
  <w:style w:type="paragraph" w:customStyle="1" w:styleId="168">
    <w:name w:val="xl109"/>
    <w:basedOn w:val="1"/>
    <w:qFormat/>
    <w:uiPriority w:val="0"/>
    <w:pPr>
      <w:widowControl/>
      <w:pBdr>
        <w:right w:val="single" w:color="auto" w:sz="4" w:space="0"/>
      </w:pBdr>
      <w:shd w:val="clear" w:color="000000" w:fill="FFFFFF"/>
      <w:spacing w:before="100" w:beforeAutospacing="1" w:after="100" w:afterAutospacing="1"/>
      <w:jc w:val="left"/>
    </w:pPr>
    <w:rPr>
      <w:rFonts w:ascii="微软雅黑" w:hAnsi="微软雅黑" w:eastAsia="微软雅黑" w:cs="宋体"/>
      <w:b/>
      <w:bCs/>
      <w:color w:val="000000"/>
      <w:kern w:val="0"/>
      <w:sz w:val="18"/>
      <w:szCs w:val="18"/>
    </w:rPr>
  </w:style>
  <w:style w:type="paragraph" w:customStyle="1" w:styleId="169">
    <w:name w:val="xl24"/>
    <w:basedOn w:val="1"/>
    <w:qFormat/>
    <w:uiPriority w:val="0"/>
    <w:pPr>
      <w:widowControl/>
      <w:pBdr>
        <w:top w:val="single" w:color="auto" w:sz="4" w:space="0"/>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70">
    <w:name w:val="_Style 1"/>
    <w:basedOn w:val="1"/>
    <w:qFormat/>
    <w:uiPriority w:val="34"/>
    <w:pPr>
      <w:widowControl/>
      <w:adjustRightInd w:val="0"/>
      <w:snapToGrid w:val="0"/>
      <w:spacing w:before="100" w:beforeAutospacing="1" w:after="100" w:afterAutospacing="1"/>
      <w:jc w:val="left"/>
    </w:pPr>
    <w:rPr>
      <w:rFonts w:eastAsia="Times New Roman"/>
      <w:kern w:val="0"/>
      <w:sz w:val="24"/>
    </w:rPr>
  </w:style>
  <w:style w:type="paragraph" w:customStyle="1" w:styleId="171">
    <w:name w:val="xl83"/>
    <w:basedOn w:val="1"/>
    <w:qFormat/>
    <w:uiPriority w:val="0"/>
    <w:pPr>
      <w:widowControl/>
      <w:pBdr>
        <w:righ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17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3">
    <w:name w:val="xl84"/>
    <w:basedOn w:val="1"/>
    <w:qFormat/>
    <w:uiPriority w:val="0"/>
    <w:pPr>
      <w:widowControl/>
      <w:pBdr>
        <w:top w:val="single" w:color="auto" w:sz="4" w:space="0"/>
        <w:lef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174">
    <w:name w:val="Char Char Char Char Char Char Char Char Char Char Char Char Char Char Char Char"/>
    <w:basedOn w:val="1"/>
    <w:qFormat/>
    <w:uiPriority w:val="0"/>
    <w:pPr>
      <w:tabs>
        <w:tab w:val="left" w:pos="360"/>
      </w:tabs>
    </w:pPr>
    <w:rPr>
      <w:rFonts w:ascii="Calibri" w:hAnsi="Calibri"/>
      <w:sz w:val="24"/>
    </w:rPr>
  </w:style>
  <w:style w:type="paragraph" w:customStyle="1" w:styleId="175">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top"/>
    </w:pPr>
    <w:rPr>
      <w:rFonts w:ascii="微软雅黑" w:hAnsi="微软雅黑" w:eastAsia="微软雅黑" w:cs="宋体"/>
      <w:color w:val="000000"/>
      <w:kern w:val="0"/>
      <w:sz w:val="18"/>
      <w:szCs w:val="18"/>
    </w:rPr>
  </w:style>
  <w:style w:type="paragraph" w:customStyle="1" w:styleId="176">
    <w:name w:val="_Style 173"/>
    <w:unhideWhenUsed/>
    <w:qFormat/>
    <w:uiPriority w:val="99"/>
    <w:rPr>
      <w:rFonts w:ascii="Times New Roman" w:hAnsi="Times New Roman" w:eastAsia="宋体" w:cs="Times New Roman"/>
      <w:kern w:val="2"/>
      <w:sz w:val="21"/>
      <w:szCs w:val="24"/>
      <w:lang w:val="en-US" w:eastAsia="zh-CN" w:bidi="ar-SA"/>
    </w:rPr>
  </w:style>
  <w:style w:type="paragraph" w:customStyle="1" w:styleId="177">
    <w:name w:val="样式"/>
    <w:basedOn w:val="1"/>
    <w:next w:val="19"/>
    <w:qFormat/>
    <w:uiPriority w:val="0"/>
    <w:pPr>
      <w:ind w:left="572" w:right="32" w:firstLine="478"/>
    </w:pPr>
    <w:rPr>
      <w:szCs w:val="21"/>
    </w:rPr>
  </w:style>
  <w:style w:type="paragraph" w:customStyle="1" w:styleId="178">
    <w:name w:val="xl10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color w:val="000000"/>
      <w:kern w:val="0"/>
      <w:sz w:val="18"/>
      <w:szCs w:val="18"/>
    </w:rPr>
  </w:style>
  <w:style w:type="paragraph" w:customStyle="1" w:styleId="179">
    <w:name w:val="xl37"/>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b/>
      <w:bCs/>
      <w:kern w:val="0"/>
      <w:sz w:val="22"/>
      <w:szCs w:val="22"/>
    </w:rPr>
  </w:style>
  <w:style w:type="paragraph" w:customStyle="1" w:styleId="180">
    <w:name w:val="Table Heading"/>
    <w:basedOn w:val="1"/>
    <w:qFormat/>
    <w:uiPriority w:val="0"/>
    <w:pPr>
      <w:widowControl/>
      <w:jc w:val="center"/>
    </w:pPr>
    <w:rPr>
      <w:rFonts w:ascii="Arial" w:hAnsi="Arial"/>
      <w:b/>
      <w:kern w:val="0"/>
      <w:sz w:val="18"/>
      <w:szCs w:val="20"/>
    </w:rPr>
  </w:style>
  <w:style w:type="paragraph" w:customStyle="1" w:styleId="181">
    <w:name w:val="xl75"/>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color w:val="000000"/>
      <w:kern w:val="0"/>
      <w:szCs w:val="21"/>
    </w:rPr>
  </w:style>
  <w:style w:type="paragraph" w:customStyle="1" w:styleId="182">
    <w:name w:val="HHT表格"/>
    <w:basedOn w:val="1"/>
    <w:qFormat/>
    <w:uiPriority w:val="0"/>
    <w:pPr>
      <w:widowControl/>
      <w:adjustRightInd w:val="0"/>
      <w:snapToGrid w:val="0"/>
      <w:spacing w:after="200"/>
      <w:jc w:val="left"/>
    </w:pPr>
    <w:rPr>
      <w:rFonts w:ascii="宋体" w:hAnsi="宋体"/>
      <w:kern w:val="0"/>
      <w:sz w:val="22"/>
      <w:szCs w:val="21"/>
    </w:rPr>
  </w:style>
  <w:style w:type="paragraph" w:customStyle="1" w:styleId="183">
    <w:name w:val="xl9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184">
    <w:name w:val="xl108"/>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b/>
      <w:bCs/>
      <w:color w:val="000000"/>
      <w:kern w:val="0"/>
      <w:sz w:val="18"/>
      <w:szCs w:val="18"/>
    </w:rPr>
  </w:style>
  <w:style w:type="paragraph" w:customStyle="1" w:styleId="185">
    <w:name w:val="xl100"/>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top"/>
    </w:pPr>
    <w:rPr>
      <w:rFonts w:ascii="微软雅黑" w:hAnsi="微软雅黑" w:eastAsia="微软雅黑" w:cs="宋体"/>
      <w:color w:val="000000"/>
      <w:kern w:val="0"/>
      <w:szCs w:val="21"/>
    </w:rPr>
  </w:style>
  <w:style w:type="paragraph" w:customStyle="1" w:styleId="186">
    <w:name w:val="xl49"/>
    <w:basedOn w:val="1"/>
    <w:qFormat/>
    <w:uiPriority w:val="0"/>
    <w:pPr>
      <w:widowControl/>
      <w:pBdr>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87">
    <w:name w:val="日期1"/>
    <w:basedOn w:val="1"/>
    <w:next w:val="1"/>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kern w:val="0"/>
      <w:sz w:val="24"/>
      <w:szCs w:val="20"/>
    </w:rPr>
  </w:style>
  <w:style w:type="paragraph" w:customStyle="1" w:styleId="188">
    <w:name w:val="Char Char Char Char11"/>
    <w:basedOn w:val="14"/>
    <w:qFormat/>
    <w:uiPriority w:val="0"/>
    <w:rPr>
      <w:rFonts w:ascii="Tahoma" w:hAnsi="Tahoma"/>
      <w:sz w:val="24"/>
    </w:rPr>
  </w:style>
  <w:style w:type="paragraph" w:customStyle="1" w:styleId="189">
    <w:name w:val="xl9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color w:val="000000"/>
      <w:kern w:val="0"/>
      <w:szCs w:val="21"/>
    </w:rPr>
  </w:style>
  <w:style w:type="paragraph" w:customStyle="1" w:styleId="190">
    <w:name w:val="xl44"/>
    <w:basedOn w:val="1"/>
    <w:qFormat/>
    <w:uiPriority w:val="0"/>
    <w:pPr>
      <w:widowControl/>
      <w:pBdr>
        <w:top w:val="single" w:color="auto" w:sz="4" w:space="0"/>
        <w:left w:val="single" w:color="auto" w:sz="4" w:space="0"/>
        <w:bottom w:val="single" w:color="auto" w:sz="4" w:space="0"/>
      </w:pBdr>
      <w:spacing w:beforeAutospacing="1" w:afterAutospacing="1"/>
      <w:jc w:val="left"/>
      <w:textAlignment w:val="center"/>
    </w:pPr>
    <w:rPr>
      <w:rFonts w:ascii="宋体" w:hAnsi="宋体"/>
      <w:kern w:val="0"/>
      <w:sz w:val="22"/>
      <w:szCs w:val="22"/>
    </w:rPr>
  </w:style>
  <w:style w:type="paragraph" w:customStyle="1" w:styleId="191">
    <w:name w:val="xl9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微软雅黑" w:hAnsi="微软雅黑" w:eastAsia="微软雅黑" w:cs="宋体"/>
      <w:color w:val="000000"/>
      <w:kern w:val="0"/>
      <w:sz w:val="18"/>
      <w:szCs w:val="18"/>
    </w:rPr>
  </w:style>
  <w:style w:type="paragraph" w:customStyle="1" w:styleId="192">
    <w:name w:val="xl89"/>
    <w:basedOn w:val="1"/>
    <w:qFormat/>
    <w:uiPriority w:val="0"/>
    <w:pPr>
      <w:widowControl/>
      <w:pBdr>
        <w:bottom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193">
    <w:name w:val="日期2"/>
    <w:basedOn w:val="1"/>
    <w:next w:val="1"/>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kern w:val="0"/>
      <w:sz w:val="24"/>
      <w:szCs w:val="20"/>
    </w:rPr>
  </w:style>
  <w:style w:type="paragraph" w:customStyle="1" w:styleId="194">
    <w:name w:val="cnfont"/>
    <w:basedOn w:val="1"/>
    <w:qFormat/>
    <w:uiPriority w:val="0"/>
    <w:pPr>
      <w:widowControl/>
      <w:spacing w:beforeAutospacing="1" w:afterAutospacing="1"/>
      <w:jc w:val="left"/>
    </w:pPr>
    <w:rPr>
      <w:rFonts w:ascii="宋体" w:hAnsi="宋体"/>
      <w:color w:val="000000"/>
      <w:kern w:val="0"/>
      <w:sz w:val="24"/>
    </w:rPr>
  </w:style>
  <w:style w:type="paragraph" w:customStyle="1" w:styleId="195">
    <w:name w:val="正文样式"/>
    <w:basedOn w:val="1"/>
    <w:qFormat/>
    <w:uiPriority w:val="0"/>
    <w:pPr>
      <w:tabs>
        <w:tab w:val="left" w:pos="1560"/>
      </w:tabs>
      <w:spacing w:line="300" w:lineRule="auto"/>
      <w:ind w:left="1560" w:hanging="360"/>
    </w:pPr>
    <w:rPr>
      <w:rFonts w:ascii="宋体"/>
      <w:sz w:val="24"/>
    </w:rPr>
  </w:style>
  <w:style w:type="paragraph" w:customStyle="1" w:styleId="196">
    <w:name w:val="xl10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pPr>
    <w:rPr>
      <w:rFonts w:ascii="微软雅黑" w:hAnsi="微软雅黑" w:eastAsia="微软雅黑" w:cs="宋体"/>
      <w:b/>
      <w:bCs/>
      <w:color w:val="000000"/>
      <w:kern w:val="0"/>
      <w:sz w:val="18"/>
      <w:szCs w:val="18"/>
    </w:rPr>
  </w:style>
  <w:style w:type="paragraph" w:customStyle="1" w:styleId="1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微软雅黑" w:hAnsi="微软雅黑" w:eastAsia="微软雅黑" w:cs="宋体"/>
      <w:color w:val="000000"/>
      <w:kern w:val="0"/>
      <w:szCs w:val="21"/>
    </w:rPr>
  </w:style>
  <w:style w:type="paragraph" w:customStyle="1" w:styleId="198">
    <w:name w:val="正文内容"/>
    <w:basedOn w:val="1"/>
    <w:qFormat/>
    <w:uiPriority w:val="0"/>
    <w:rPr>
      <w:rFonts w:ascii="Arial" w:hAnsi="Arial"/>
      <w:spacing w:val="-12"/>
      <w:szCs w:val="20"/>
    </w:rPr>
  </w:style>
  <w:style w:type="paragraph" w:customStyle="1" w:styleId="199">
    <w:name w:val="xl2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200">
    <w:name w:val="Char1 Char Char Char11"/>
    <w:basedOn w:val="1"/>
    <w:qFormat/>
    <w:uiPriority w:val="0"/>
    <w:pPr>
      <w:widowControl/>
      <w:spacing w:line="240" w:lineRule="exact"/>
      <w:jc w:val="left"/>
    </w:pPr>
    <w:rPr>
      <w:rFonts w:ascii="Verdana" w:hAnsi="Verdana" w:eastAsia="仿宋_GB2312"/>
      <w:kern w:val="0"/>
      <w:sz w:val="28"/>
      <w:szCs w:val="20"/>
      <w:lang w:eastAsia="en-US"/>
    </w:rPr>
  </w:style>
  <w:style w:type="paragraph" w:customStyle="1" w:styleId="201">
    <w:name w:val="font8"/>
    <w:basedOn w:val="1"/>
    <w:qFormat/>
    <w:uiPriority w:val="0"/>
    <w:pPr>
      <w:widowControl/>
      <w:spacing w:beforeAutospacing="1" w:afterAutospacing="1"/>
      <w:jc w:val="left"/>
    </w:pPr>
    <w:rPr>
      <w:rFonts w:hint="eastAsia" w:ascii="宋体" w:hAnsi="宋体"/>
      <w:kern w:val="0"/>
      <w:sz w:val="24"/>
    </w:rPr>
  </w:style>
  <w:style w:type="paragraph" w:customStyle="1" w:styleId="202">
    <w:name w:val="Char2"/>
    <w:basedOn w:val="1"/>
    <w:qFormat/>
    <w:uiPriority w:val="0"/>
    <w:pPr>
      <w:tabs>
        <w:tab w:val="left" w:pos="825"/>
      </w:tabs>
      <w:ind w:left="825" w:hanging="360"/>
    </w:pPr>
    <w:rPr>
      <w:rFonts w:ascii="Calibri" w:hAnsi="Calibri"/>
      <w:sz w:val="24"/>
    </w:rPr>
  </w:style>
  <w:style w:type="paragraph" w:customStyle="1" w:styleId="203">
    <w:name w:val="xl31"/>
    <w:basedOn w:val="1"/>
    <w:qFormat/>
    <w:uiPriority w:val="0"/>
    <w:pPr>
      <w:widowControl/>
      <w:pBdr>
        <w:top w:val="single" w:color="auto" w:sz="4" w:space="0"/>
        <w:left w:val="single" w:color="auto" w:sz="4" w:space="0"/>
        <w:right w:val="single" w:color="auto" w:sz="4" w:space="0"/>
      </w:pBdr>
      <w:spacing w:beforeAutospacing="1" w:afterAutospacing="1"/>
      <w:jc w:val="left"/>
      <w:textAlignment w:val="center"/>
    </w:pPr>
    <w:rPr>
      <w:kern w:val="0"/>
      <w:sz w:val="22"/>
      <w:szCs w:val="22"/>
    </w:rPr>
  </w:style>
  <w:style w:type="paragraph" w:customStyle="1" w:styleId="204">
    <w:name w:val="4"/>
    <w:basedOn w:val="1"/>
    <w:next w:val="1"/>
    <w:qFormat/>
    <w:uiPriority w:val="0"/>
  </w:style>
  <w:style w:type="paragraph" w:customStyle="1" w:styleId="205">
    <w:name w:val="修订1"/>
    <w:unhideWhenUsed/>
    <w:qFormat/>
    <w:uiPriority w:val="99"/>
    <w:rPr>
      <w:rFonts w:ascii="Calibri" w:hAnsi="Calibri" w:eastAsia="宋体" w:cs="Times New Roman"/>
      <w:kern w:val="2"/>
      <w:sz w:val="21"/>
      <w:szCs w:val="24"/>
      <w:lang w:val="en-US" w:eastAsia="zh-CN" w:bidi="ar-SA"/>
    </w:rPr>
  </w:style>
  <w:style w:type="paragraph" w:customStyle="1" w:styleId="206">
    <w:name w:val="图"/>
    <w:basedOn w:val="1"/>
    <w:qFormat/>
    <w:uiPriority w:val="0"/>
    <w:pPr>
      <w:keepNext/>
      <w:adjustRightInd w:val="0"/>
      <w:spacing w:line="300" w:lineRule="auto"/>
      <w:jc w:val="center"/>
      <w:textAlignment w:val="center"/>
    </w:pPr>
    <w:rPr>
      <w:snapToGrid w:val="0"/>
      <w:spacing w:val="20"/>
      <w:kern w:val="0"/>
      <w:sz w:val="24"/>
      <w:szCs w:val="20"/>
    </w:rPr>
  </w:style>
  <w:style w:type="paragraph" w:customStyle="1" w:styleId="207">
    <w:name w:val="xl36"/>
    <w:basedOn w:val="1"/>
    <w:qFormat/>
    <w:uiPriority w:val="0"/>
    <w:pPr>
      <w:widowControl/>
      <w:pBdr>
        <w:left w:val="single" w:color="auto" w:sz="4" w:space="0"/>
        <w:bottom w:val="single" w:color="auto" w:sz="4" w:space="0"/>
        <w:right w:val="single" w:color="auto" w:sz="4" w:space="0"/>
      </w:pBdr>
      <w:spacing w:beforeAutospacing="1" w:afterAutospacing="1"/>
      <w:jc w:val="left"/>
      <w:textAlignment w:val="center"/>
    </w:pPr>
    <w:rPr>
      <w:rFonts w:ascii="宋体" w:hAnsi="宋体"/>
      <w:b/>
      <w:bCs/>
      <w:kern w:val="0"/>
      <w:sz w:val="22"/>
      <w:szCs w:val="22"/>
    </w:rPr>
  </w:style>
  <w:style w:type="paragraph" w:customStyle="1" w:styleId="208">
    <w:name w:val="Char Char Char Char Char Char Char Char11"/>
    <w:basedOn w:val="1"/>
    <w:qFormat/>
    <w:uiPriority w:val="0"/>
    <w:pPr>
      <w:tabs>
        <w:tab w:val="left" w:pos="360"/>
      </w:tabs>
    </w:pPr>
    <w:rPr>
      <w:sz w:val="24"/>
    </w:rPr>
  </w:style>
  <w:style w:type="paragraph" w:customStyle="1" w:styleId="209">
    <w:name w:val="xl39"/>
    <w:basedOn w:val="1"/>
    <w:qFormat/>
    <w:uiPriority w:val="0"/>
    <w:pPr>
      <w:widowControl/>
      <w:pBdr>
        <w:top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210">
    <w:name w:val="xl48"/>
    <w:basedOn w:val="1"/>
    <w:qFormat/>
    <w:uiPriority w:val="0"/>
    <w:pPr>
      <w:widowControl/>
      <w:pBdr>
        <w:top w:val="single" w:color="auto" w:sz="4" w:space="0"/>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211">
    <w:name w:val="xl111"/>
    <w:basedOn w:val="1"/>
    <w:qFormat/>
    <w:uiPriority w:val="0"/>
    <w:pPr>
      <w:widowControl/>
      <w:shd w:val="clear" w:color="000000" w:fill="FFFFFF"/>
      <w:spacing w:before="100" w:beforeAutospacing="1" w:after="100" w:afterAutospacing="1"/>
    </w:pPr>
    <w:rPr>
      <w:rFonts w:ascii="微软雅黑" w:hAnsi="微软雅黑" w:eastAsia="微软雅黑" w:cs="宋体"/>
      <w:b/>
      <w:bCs/>
      <w:color w:val="000000"/>
      <w:kern w:val="0"/>
      <w:sz w:val="18"/>
      <w:szCs w:val="18"/>
    </w:rPr>
  </w:style>
  <w:style w:type="paragraph" w:customStyle="1" w:styleId="212">
    <w:name w:val="_Style 2"/>
    <w:basedOn w:val="1"/>
    <w:qFormat/>
    <w:uiPriority w:val="0"/>
    <w:pPr>
      <w:widowControl/>
      <w:adjustRightInd w:val="0"/>
      <w:snapToGrid w:val="0"/>
      <w:spacing w:after="200"/>
      <w:ind w:firstLine="420" w:firstLineChars="200"/>
      <w:jc w:val="left"/>
    </w:pPr>
    <w:rPr>
      <w:rFonts w:ascii="宋体" w:hAnsi="宋体" w:eastAsia="微软雅黑" w:cs="宋体"/>
      <w:kern w:val="0"/>
      <w:sz w:val="24"/>
      <w:szCs w:val="22"/>
    </w:rPr>
  </w:style>
  <w:style w:type="paragraph" w:customStyle="1" w:styleId="213">
    <w:name w:val="Char Char2 Char1"/>
    <w:basedOn w:val="1"/>
    <w:qFormat/>
    <w:uiPriority w:val="0"/>
    <w:pPr>
      <w:keepNext/>
      <w:keepLines/>
      <w:pageBreakBefore/>
      <w:tabs>
        <w:tab w:val="left" w:pos="845"/>
      </w:tabs>
      <w:ind w:left="845" w:hanging="420"/>
    </w:pPr>
    <w:rPr>
      <w:rFonts w:ascii="Tahoma" w:hAnsi="Tahoma"/>
      <w:sz w:val="24"/>
      <w:szCs w:val="20"/>
    </w:rPr>
  </w:style>
  <w:style w:type="paragraph" w:customStyle="1" w:styleId="214">
    <w:name w:val="xl35"/>
    <w:basedOn w:val="1"/>
    <w:qFormat/>
    <w:uiPriority w:val="0"/>
    <w:pPr>
      <w:widowControl/>
      <w:pBdr>
        <w:left w:val="single" w:color="auto" w:sz="4" w:space="0"/>
        <w:bottom w:val="single" w:color="auto" w:sz="4" w:space="0"/>
        <w:right w:val="single" w:color="auto" w:sz="4" w:space="0"/>
      </w:pBdr>
      <w:spacing w:beforeAutospacing="1" w:afterAutospacing="1"/>
      <w:jc w:val="left"/>
      <w:textAlignment w:val="center"/>
    </w:pPr>
    <w:rPr>
      <w:kern w:val="0"/>
      <w:sz w:val="22"/>
      <w:szCs w:val="22"/>
    </w:rPr>
  </w:style>
  <w:style w:type="paragraph" w:customStyle="1" w:styleId="215">
    <w:name w:val="l2"/>
    <w:basedOn w:val="1"/>
    <w:qFormat/>
    <w:uiPriority w:val="0"/>
    <w:pPr>
      <w:keepLines/>
      <w:widowControl/>
      <w:spacing w:beforeLines="50" w:afterLines="50" w:line="300" w:lineRule="auto"/>
    </w:pPr>
    <w:rPr>
      <w:rFonts w:ascii="Arial" w:hAnsi="Arial"/>
      <w:bCs/>
    </w:rPr>
  </w:style>
  <w:style w:type="paragraph" w:customStyle="1" w:styleId="216">
    <w:name w:val="正文文本缩进 21"/>
    <w:basedOn w:val="1"/>
    <w:qFormat/>
    <w:uiPriority w:val="0"/>
    <w:pPr>
      <w:adjustRightInd w:val="0"/>
      <w:spacing w:before="120"/>
      <w:ind w:firstLine="420"/>
      <w:textAlignment w:val="baseline"/>
    </w:pPr>
    <w:rPr>
      <w:rFonts w:ascii="Calibri" w:hAnsi="Calibri"/>
      <w:sz w:val="24"/>
      <w:szCs w:val="20"/>
    </w:rPr>
  </w:style>
  <w:style w:type="paragraph" w:customStyle="1" w:styleId="217">
    <w:name w:val="xl47"/>
    <w:basedOn w:val="1"/>
    <w:qFormat/>
    <w:uiPriority w:val="0"/>
    <w:pPr>
      <w:widowControl/>
      <w:pBdr>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218">
    <w:name w:val="正文1"/>
    <w:qFormat/>
    <w:uiPriority w:val="0"/>
    <w:pPr>
      <w:widowControl w:val="0"/>
      <w:adjustRightInd w:val="0"/>
      <w:spacing w:line="360" w:lineRule="atLeast"/>
      <w:textAlignment w:val="baseline"/>
    </w:pPr>
    <w:rPr>
      <w:rFonts w:ascii="宋体" w:hAnsi="Calibri" w:eastAsia="宋体" w:cs="Times New Roman"/>
      <w:sz w:val="24"/>
      <w:lang w:val="en-US" w:eastAsia="zh-CN" w:bidi="ar-SA"/>
    </w:rPr>
  </w:style>
  <w:style w:type="paragraph" w:customStyle="1" w:styleId="219">
    <w:name w:val="Char Char Char Char1"/>
    <w:basedOn w:val="1"/>
    <w:qFormat/>
    <w:uiPriority w:val="0"/>
    <w:pPr>
      <w:widowControl/>
      <w:spacing w:after="160" w:line="240" w:lineRule="exact"/>
      <w:jc w:val="left"/>
    </w:pPr>
    <w:rPr>
      <w:rFonts w:ascii="Calibri" w:hAnsi="Calibri"/>
    </w:rPr>
  </w:style>
  <w:style w:type="paragraph" w:customStyle="1" w:styleId="220">
    <w:name w:val="标题5"/>
    <w:basedOn w:val="1"/>
    <w:qFormat/>
    <w:uiPriority w:val="0"/>
    <w:rPr>
      <w:rFonts w:ascii="宋体"/>
      <w:b/>
      <w:sz w:val="28"/>
    </w:rPr>
  </w:style>
  <w:style w:type="paragraph" w:customStyle="1" w:styleId="221">
    <w:name w:val="Default Paragraph Font Para Char"/>
    <w:basedOn w:val="1"/>
    <w:qFormat/>
    <w:uiPriority w:val="0"/>
    <w:pPr>
      <w:widowControl/>
      <w:spacing w:line="240" w:lineRule="exact"/>
      <w:jc w:val="left"/>
    </w:pPr>
    <w:rPr>
      <w:rFonts w:ascii="Verdana" w:hAnsi="Verdana"/>
      <w:kern w:val="0"/>
      <w:sz w:val="20"/>
      <w:szCs w:val="20"/>
      <w:lang w:eastAsia="en-US"/>
    </w:rPr>
  </w:style>
  <w:style w:type="paragraph" w:customStyle="1" w:styleId="222">
    <w:name w:val="正文文本缩进 22"/>
    <w:basedOn w:val="1"/>
    <w:qFormat/>
    <w:uiPriority w:val="0"/>
    <w:pPr>
      <w:adjustRightInd w:val="0"/>
      <w:ind w:firstLine="420"/>
      <w:textAlignment w:val="baseline"/>
    </w:pPr>
    <w:rPr>
      <w:sz w:val="24"/>
      <w:szCs w:val="20"/>
    </w:rPr>
  </w:style>
  <w:style w:type="paragraph" w:customStyle="1" w:styleId="223">
    <w:name w:val="xl81"/>
    <w:basedOn w:val="1"/>
    <w:qFormat/>
    <w:uiPriority w:val="0"/>
    <w:pPr>
      <w:widowControl/>
      <w:pBdr>
        <w:lef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224">
    <w:name w:val="xl86"/>
    <w:basedOn w:val="1"/>
    <w:qFormat/>
    <w:uiPriority w:val="0"/>
    <w:pPr>
      <w:widowControl/>
      <w:pBdr>
        <w:top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225">
    <w:name w:val="文档正文"/>
    <w:basedOn w:val="1"/>
    <w:qFormat/>
    <w:uiPriority w:val="0"/>
    <w:rPr>
      <w:rFonts w:ascii="Arial" w:hAnsi="Arial" w:cs="Arial"/>
      <w:bCs/>
      <w:sz w:val="24"/>
    </w:rPr>
  </w:style>
  <w:style w:type="paragraph" w:customStyle="1" w:styleId="226">
    <w:name w:val="xl115"/>
    <w:basedOn w:val="1"/>
    <w:qFormat/>
    <w:uiPriority w:val="0"/>
    <w:pPr>
      <w:widowControl/>
      <w:shd w:val="clear" w:color="000000" w:fill="FFFFFF"/>
      <w:spacing w:before="100" w:beforeAutospacing="1" w:after="100" w:afterAutospacing="1"/>
      <w:jc w:val="left"/>
    </w:pPr>
    <w:rPr>
      <w:rFonts w:ascii="微软雅黑" w:hAnsi="微软雅黑" w:eastAsia="微软雅黑" w:cs="宋体"/>
      <w:b/>
      <w:bCs/>
      <w:color w:val="000000"/>
      <w:kern w:val="0"/>
      <w:sz w:val="18"/>
      <w:szCs w:val="18"/>
    </w:rPr>
  </w:style>
  <w:style w:type="paragraph" w:customStyle="1" w:styleId="227">
    <w:name w:val="xl2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kern w:val="0"/>
      <w:sz w:val="22"/>
      <w:szCs w:val="22"/>
    </w:rPr>
  </w:style>
  <w:style w:type="paragraph" w:customStyle="1" w:styleId="228">
    <w:name w:val="xl95"/>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229">
    <w:name w:val="xl26"/>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230">
    <w:name w:val="GP正文(首行缩进)"/>
    <w:basedOn w:val="1"/>
    <w:qFormat/>
    <w:uiPriority w:val="0"/>
    <w:pPr>
      <w:spacing w:line="360" w:lineRule="auto"/>
      <w:ind w:firstLine="200" w:firstLineChars="200"/>
      <w:jc w:val="left"/>
    </w:pPr>
    <w:rPr>
      <w:sz w:val="24"/>
      <w:szCs w:val="21"/>
    </w:rPr>
  </w:style>
  <w:style w:type="paragraph" w:customStyle="1" w:styleId="231">
    <w:name w:val="xl32"/>
    <w:basedOn w:val="1"/>
    <w:qFormat/>
    <w:uiPriority w:val="0"/>
    <w:pPr>
      <w:widowControl/>
      <w:pBdr>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232">
    <w:name w:val="Char Char13"/>
    <w:basedOn w:val="1"/>
    <w:qFormat/>
    <w:uiPriority w:val="0"/>
    <w:pPr>
      <w:widowControl/>
      <w:spacing w:line="240" w:lineRule="exact"/>
      <w:jc w:val="left"/>
    </w:pPr>
    <w:rPr>
      <w:rFonts w:ascii="Verdana" w:hAnsi="Verdana" w:eastAsia="楷体_GB2312"/>
      <w:b/>
      <w:i/>
      <w:iCs/>
      <w:color w:val="000000"/>
      <w:kern w:val="0"/>
      <w:sz w:val="20"/>
      <w:szCs w:val="20"/>
      <w:lang w:eastAsia="en-US"/>
    </w:rPr>
  </w:style>
  <w:style w:type="paragraph" w:customStyle="1" w:styleId="233">
    <w:name w:val="xl8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微软雅黑" w:hAnsi="微软雅黑" w:eastAsia="微软雅黑" w:cs="宋体"/>
      <w:color w:val="000000"/>
      <w:kern w:val="0"/>
      <w:sz w:val="18"/>
      <w:szCs w:val="18"/>
    </w:rPr>
  </w:style>
  <w:style w:type="paragraph" w:customStyle="1" w:styleId="234">
    <w:name w:val="样式2"/>
    <w:basedOn w:val="20"/>
    <w:qFormat/>
    <w:uiPriority w:val="0"/>
    <w:pPr>
      <w:tabs>
        <w:tab w:val="right" w:leader="dot" w:pos="9458"/>
      </w:tabs>
    </w:pPr>
    <w:rPr>
      <w:rFonts w:ascii="Arial" w:cs="Arial"/>
      <w:i w:val="0"/>
    </w:rPr>
  </w:style>
  <w:style w:type="paragraph" w:customStyle="1" w:styleId="235">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36">
    <w:name w:val="xl30"/>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237">
    <w:name w:val="xl3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b/>
      <w:bCs/>
      <w:kern w:val="0"/>
      <w:sz w:val="22"/>
      <w:szCs w:val="22"/>
    </w:rPr>
  </w:style>
  <w:style w:type="paragraph" w:customStyle="1" w:styleId="238">
    <w:name w:val="xl7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微软雅黑" w:hAnsi="微软雅黑" w:eastAsia="微软雅黑" w:cs="宋体"/>
      <w:color w:val="000000"/>
      <w:kern w:val="0"/>
      <w:szCs w:val="21"/>
    </w:rPr>
  </w:style>
  <w:style w:type="paragraph" w:customStyle="1" w:styleId="239">
    <w:name w:val="签名 - 公司"/>
    <w:basedOn w:val="27"/>
    <w:next w:val="117"/>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240">
    <w:name w:val="Default 123  Text1"/>
    <w:basedOn w:val="1"/>
    <w:qFormat/>
    <w:uiPriority w:val="0"/>
    <w:pPr>
      <w:widowControl/>
      <w:overflowPunct w:val="0"/>
      <w:autoSpaceDE w:val="0"/>
      <w:autoSpaceDN w:val="0"/>
      <w:adjustRightInd w:val="0"/>
      <w:jc w:val="left"/>
    </w:pPr>
    <w:rPr>
      <w:rFonts w:hint="eastAsia" w:ascii="宋体"/>
      <w:kern w:val="0"/>
      <w:sz w:val="26"/>
      <w:szCs w:val="20"/>
    </w:rPr>
  </w:style>
  <w:style w:type="paragraph" w:customStyle="1" w:styleId="241">
    <w:name w:val="Char Char1 Char Char Char Char Char Char"/>
    <w:basedOn w:val="1"/>
    <w:qFormat/>
    <w:uiPriority w:val="0"/>
    <w:pPr>
      <w:widowControl/>
      <w:adjustRightInd w:val="0"/>
      <w:snapToGrid w:val="0"/>
      <w:spacing w:beforeLines="25" w:afterLines="25" w:line="240" w:lineRule="exact"/>
      <w:ind w:firstLine="560" w:firstLineChars="192"/>
      <w:jc w:val="left"/>
    </w:pPr>
    <w:rPr>
      <w:sz w:val="24"/>
    </w:rPr>
  </w:style>
  <w:style w:type="paragraph" w:customStyle="1" w:styleId="242">
    <w:name w:val="Char"/>
    <w:basedOn w:val="1"/>
    <w:qFormat/>
    <w:uiPriority w:val="0"/>
    <w:pPr>
      <w:tabs>
        <w:tab w:val="left" w:pos="425"/>
      </w:tabs>
      <w:ind w:left="425" w:hanging="425"/>
    </w:pPr>
    <w:rPr>
      <w:sz w:val="24"/>
    </w:rPr>
  </w:style>
  <w:style w:type="paragraph" w:customStyle="1" w:styleId="243">
    <w:name w:val="xl110"/>
    <w:basedOn w:val="1"/>
    <w:qFormat/>
    <w:uiPriority w:val="0"/>
    <w:pPr>
      <w:widowControl/>
      <w:pBdr>
        <w:left w:val="single" w:color="auto" w:sz="4" w:space="0"/>
      </w:pBdr>
      <w:shd w:val="clear" w:color="000000" w:fill="FFFFFF"/>
      <w:spacing w:before="100" w:beforeAutospacing="1" w:after="100" w:afterAutospacing="1"/>
    </w:pPr>
    <w:rPr>
      <w:rFonts w:ascii="微软雅黑" w:hAnsi="微软雅黑" w:eastAsia="微软雅黑" w:cs="宋体"/>
      <w:b/>
      <w:bCs/>
      <w:color w:val="000000"/>
      <w:kern w:val="0"/>
      <w:sz w:val="18"/>
      <w:szCs w:val="18"/>
    </w:rPr>
  </w:style>
  <w:style w:type="paragraph" w:customStyle="1" w:styleId="244">
    <w:name w:val="xl68"/>
    <w:basedOn w:val="1"/>
    <w:qFormat/>
    <w:uiPriority w:val="0"/>
    <w:pPr>
      <w:widowControl/>
      <w:spacing w:before="100" w:beforeAutospacing="1" w:after="100" w:afterAutospacing="1"/>
      <w:jc w:val="left"/>
    </w:pPr>
    <w:rPr>
      <w:rFonts w:ascii="宋体" w:hAnsi="宋体" w:cs="宋体"/>
      <w:kern w:val="0"/>
      <w:sz w:val="24"/>
    </w:rPr>
  </w:style>
  <w:style w:type="paragraph" w:customStyle="1" w:styleId="245">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246">
    <w:name w:val="Char Char Char Char Char Char Char Char Char Char Char Char Char Char Char Char Char Char1 Char Char Char1 Char1"/>
    <w:basedOn w:val="1"/>
    <w:qFormat/>
    <w:uiPriority w:val="0"/>
    <w:pPr>
      <w:tabs>
        <w:tab w:val="left" w:pos="360"/>
      </w:tabs>
      <w:ind w:left="360" w:hanging="360" w:hangingChars="200"/>
    </w:pPr>
    <w:rPr>
      <w:rFonts w:ascii="Calibri" w:hAnsi="Calibri"/>
      <w:sz w:val="24"/>
    </w:rPr>
  </w:style>
  <w:style w:type="paragraph" w:customStyle="1" w:styleId="247">
    <w:name w:val="xl7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top"/>
    </w:pPr>
    <w:rPr>
      <w:rFonts w:ascii="微软雅黑" w:hAnsi="微软雅黑" w:eastAsia="微软雅黑" w:cs="宋体"/>
      <w:color w:val="000000"/>
      <w:kern w:val="0"/>
      <w:sz w:val="18"/>
      <w:szCs w:val="18"/>
    </w:rPr>
  </w:style>
  <w:style w:type="paragraph" w:customStyle="1" w:styleId="248">
    <w:name w:val="Char Char Char Char Char Char Char Char Char Char Char Char Char Char Char Char1"/>
    <w:basedOn w:val="1"/>
    <w:qFormat/>
    <w:uiPriority w:val="0"/>
    <w:pPr>
      <w:tabs>
        <w:tab w:val="left" w:pos="360"/>
      </w:tabs>
    </w:pPr>
    <w:rPr>
      <w:sz w:val="24"/>
    </w:rPr>
  </w:style>
  <w:style w:type="paragraph" w:customStyle="1" w:styleId="249">
    <w:name w:val="xl10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250">
    <w:name w:val="xl9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251">
    <w:name w:val="xl33"/>
    <w:basedOn w:val="1"/>
    <w:qFormat/>
    <w:uiPriority w:val="0"/>
    <w:pPr>
      <w:widowControl/>
      <w:spacing w:beforeAutospacing="1" w:afterAutospacing="1"/>
      <w:jc w:val="left"/>
      <w:textAlignment w:val="center"/>
    </w:pPr>
    <w:rPr>
      <w:rFonts w:ascii="宋体" w:hAnsi="宋体"/>
      <w:b/>
      <w:bCs/>
      <w:kern w:val="0"/>
      <w:sz w:val="28"/>
      <w:szCs w:val="28"/>
    </w:rPr>
  </w:style>
  <w:style w:type="paragraph" w:customStyle="1" w:styleId="252">
    <w:name w:val="xl103"/>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253">
    <w:name w:val="Char3"/>
    <w:basedOn w:val="1"/>
    <w:qFormat/>
    <w:uiPriority w:val="0"/>
    <w:pPr>
      <w:tabs>
        <w:tab w:val="left" w:pos="825"/>
      </w:tabs>
      <w:ind w:left="825" w:hanging="360"/>
    </w:pPr>
    <w:rPr>
      <w:sz w:val="24"/>
    </w:rPr>
  </w:style>
  <w:style w:type="paragraph" w:customStyle="1" w:styleId="25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5">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top"/>
    </w:pPr>
    <w:rPr>
      <w:rFonts w:ascii="微软雅黑" w:hAnsi="微软雅黑" w:eastAsia="微软雅黑" w:cs="宋体"/>
      <w:color w:val="000000"/>
      <w:kern w:val="0"/>
      <w:szCs w:val="21"/>
    </w:rPr>
  </w:style>
  <w:style w:type="paragraph" w:customStyle="1" w:styleId="256">
    <w:name w:val="xl78"/>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color w:val="000000"/>
      <w:kern w:val="0"/>
      <w:sz w:val="18"/>
      <w:szCs w:val="18"/>
    </w:rPr>
  </w:style>
  <w:style w:type="paragraph" w:customStyle="1" w:styleId="257">
    <w:name w:val="Char Char Char Char Char Char Char Char1"/>
    <w:basedOn w:val="1"/>
    <w:qFormat/>
    <w:uiPriority w:val="0"/>
    <w:pPr>
      <w:tabs>
        <w:tab w:val="left" w:pos="360"/>
      </w:tabs>
    </w:pPr>
    <w:rPr>
      <w:rFonts w:ascii="Calibri" w:hAnsi="Calibri"/>
      <w:sz w:val="24"/>
    </w:rPr>
  </w:style>
  <w:style w:type="paragraph" w:customStyle="1" w:styleId="258">
    <w:name w:val="xl10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pPr>
    <w:rPr>
      <w:rFonts w:ascii="微软雅黑" w:hAnsi="微软雅黑" w:eastAsia="微软雅黑" w:cs="宋体"/>
      <w:color w:val="000000"/>
      <w:kern w:val="0"/>
      <w:sz w:val="18"/>
      <w:szCs w:val="18"/>
    </w:rPr>
  </w:style>
  <w:style w:type="paragraph" w:customStyle="1" w:styleId="259">
    <w:name w:val="BodyText1I2"/>
    <w:basedOn w:val="260"/>
    <w:next w:val="261"/>
    <w:qFormat/>
    <w:uiPriority w:val="0"/>
    <w:pPr>
      <w:ind w:firstLine="420"/>
    </w:pPr>
  </w:style>
  <w:style w:type="paragraph" w:customStyle="1" w:styleId="260">
    <w:name w:val="BodyTextIndent"/>
    <w:basedOn w:val="1"/>
    <w:qFormat/>
    <w:uiPriority w:val="0"/>
    <w:pPr>
      <w:spacing w:after="120" w:line="360" w:lineRule="auto"/>
      <w:ind w:left="420" w:leftChars="200" w:firstLine="200" w:firstLineChars="200"/>
    </w:pPr>
  </w:style>
  <w:style w:type="paragraph" w:customStyle="1" w:styleId="261">
    <w:name w:val="UserStyle_13"/>
    <w:basedOn w:val="1"/>
    <w:qFormat/>
    <w:uiPriority w:val="0"/>
    <w:pPr>
      <w:spacing w:line="360" w:lineRule="auto"/>
      <w:ind w:firstLine="200" w:firstLineChars="200"/>
    </w:pPr>
    <w:rPr>
      <w:rFonts w:ascii="宋体" w:hAnsi="宋体"/>
      <w:sz w:val="28"/>
    </w:rPr>
  </w:style>
  <w:style w:type="paragraph" w:customStyle="1" w:styleId="262">
    <w:name w:val="正文 New New New New New"/>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table" w:customStyle="1" w:styleId="263">
    <w:name w:val="Table Normal"/>
    <w:unhideWhenUsed/>
    <w:qFormat/>
    <w:uiPriority w:val="2"/>
    <w:tblPr>
      <w:tblCellMar>
        <w:top w:w="0" w:type="dxa"/>
        <w:left w:w="0" w:type="dxa"/>
        <w:bottom w:w="0" w:type="dxa"/>
        <w:right w:w="0" w:type="dxa"/>
      </w:tblCellMar>
    </w:tblPr>
  </w:style>
  <w:style w:type="paragraph" w:customStyle="1" w:styleId="264">
    <w:name w:val="0正文"/>
    <w:basedOn w:val="1"/>
    <w:qFormat/>
    <w:uiPriority w:val="0"/>
    <w:pPr>
      <w:autoSpaceDE/>
      <w:autoSpaceDN/>
      <w:spacing w:line="360" w:lineRule="auto"/>
      <w:ind w:firstLine="200" w:firstLineChars="200"/>
      <w:jc w:val="both"/>
    </w:pPr>
    <w:rPr>
      <w:rFonts w:hint="eastAsia" w:ascii="Times New Roman" w:hAnsi="Times New Roman" w:cs="Times New Roman"/>
      <w:kern w:val="2"/>
      <w:sz w:val="24"/>
      <w:szCs w:val="24"/>
      <w:lang w:val="en-GB"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50</Pages>
  <Words>7569</Words>
  <Characters>7968</Characters>
  <Lines>152</Lines>
  <Paragraphs>42</Paragraphs>
  <TotalTime>53</TotalTime>
  <ScaleCrop>false</ScaleCrop>
  <LinksUpToDate>false</LinksUpToDate>
  <CharactersWithSpaces>8121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2023-01-19T18:49:00Z</dcterms:created>
  <dc:creator>Lenovo User</dc:creator>
  <cp:lastModifiedBy>招标中心</cp:lastModifiedBy>
  <cp:lastPrinted>2017-04-14T00:53:00Z</cp:lastPrinted>
  <dcterms:modified xsi:type="dcterms:W3CDTF">2025-08-29T01:51:00Z</dcterms:modified>
  <dc:title>2017省本级政府设备采购招标项目</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4557692C1FF2403DAF7244EFD410F028_13</vt:lpwstr>
  </property>
  <property fmtid="{D5CDD505-2E9C-101B-9397-08002B2CF9AE}" pid="4" name="KSOTemplateDocerSaveRecord">
    <vt:lpwstr>eyJoZGlkIjoiYmY1YWVhNjBjOGUwZjNmZGJiOGZkMjUyOTA4MThkMmUiLCJ1c2VySWQiOiIxNTk1MDQ5MjkwIn0=</vt:lpwstr>
  </property>
</Properties>
</file>