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BEB566D">
      <w:pPr>
        <w:jc w:val="center"/>
        <w:rPr>
          <w:b/>
          <w:sz w:val="44"/>
        </w:rPr>
      </w:pPr>
      <w:bookmarkStart w:id="0" w:name="_Toc46738283"/>
      <w:bookmarkStart w:id="1" w:name="_Toc506611570"/>
      <w:bookmarkStart w:id="2" w:name="_Toc494875372"/>
      <w:bookmarkStart w:id="3" w:name="_Toc46738410"/>
      <w:bookmarkStart w:id="4" w:name="_Toc46738149"/>
      <w:bookmarkStart w:id="5" w:name="_Toc12118333"/>
      <w:bookmarkStart w:id="6" w:name="_Toc531987376"/>
      <w:bookmarkStart w:id="7" w:name="_Toc169338716"/>
      <w:bookmarkStart w:id="8" w:name="_Toc484848505"/>
      <w:bookmarkStart w:id="9" w:name="_Toc506611778"/>
      <w:bookmarkStart w:id="10" w:name="_Toc494597746"/>
      <w:bookmarkStart w:id="11" w:name="_Toc517502601"/>
      <w:bookmarkStart w:id="12" w:name="_Toc490832162"/>
      <w:bookmarkStart w:id="13" w:name="_Toc75917299"/>
      <w:bookmarkStart w:id="14" w:name="_Toc484827160"/>
      <w:bookmarkStart w:id="15" w:name="_Toc506628521"/>
      <w:bookmarkStart w:id="120" w:name="_GoBack"/>
      <w:bookmarkEnd w:id="120"/>
    </w:p>
    <w:p w14:paraId="3C28A59E">
      <w:pPr>
        <w:jc w:val="center"/>
        <w:rPr>
          <w:b/>
          <w:sz w:val="44"/>
        </w:rPr>
      </w:pPr>
    </w:p>
    <w:p w14:paraId="702359C4">
      <w:pPr>
        <w:jc w:val="center"/>
        <w:rPr>
          <w:b/>
          <w:bCs/>
          <w:sz w:val="44"/>
        </w:rPr>
      </w:pPr>
      <w:r>
        <w:rPr>
          <w:rFonts w:hint="eastAsia"/>
          <w:b/>
          <w:sz w:val="44"/>
        </w:rPr>
        <w:t>2025年采购项目</w:t>
      </w:r>
    </w:p>
    <w:p w14:paraId="3D1EC128">
      <w:pPr>
        <w:spacing w:line="240" w:lineRule="atLeast"/>
        <w:jc w:val="center"/>
        <w:rPr>
          <w:rFonts w:ascii="宋体"/>
          <w:sz w:val="32"/>
          <w:szCs w:val="32"/>
        </w:rPr>
      </w:pPr>
    </w:p>
    <w:p w14:paraId="20D040AF">
      <w:pPr>
        <w:spacing w:line="240" w:lineRule="atLeast"/>
        <w:jc w:val="center"/>
        <w:rPr>
          <w:rFonts w:ascii="宋体"/>
          <w:sz w:val="32"/>
          <w:szCs w:val="32"/>
        </w:rPr>
      </w:pPr>
    </w:p>
    <w:p w14:paraId="4ED4D060">
      <w:pPr>
        <w:spacing w:line="240" w:lineRule="atLeast"/>
        <w:jc w:val="center"/>
        <w:rPr>
          <w:rFonts w:hint="eastAsia" w:ascii="宋体" w:eastAsia="宋体"/>
          <w:sz w:val="32"/>
          <w:szCs w:val="32"/>
          <w:lang w:eastAsia="zh-CN"/>
        </w:rPr>
      </w:pPr>
      <w:r>
        <w:rPr>
          <w:rFonts w:hint="eastAsia" w:ascii="宋体"/>
          <w:sz w:val="32"/>
          <w:szCs w:val="32"/>
        </w:rPr>
        <w:t>项目名称：</w:t>
      </w:r>
      <w:r>
        <w:rPr>
          <w:rFonts w:hint="eastAsia" w:ascii="宋体"/>
          <w:sz w:val="32"/>
          <w:szCs w:val="32"/>
          <w:lang w:eastAsia="zh-CN"/>
        </w:rPr>
        <w:t xml:space="preserve">海南软件职业技术学院全渠道营销中心实践教学基地建设项目 </w:t>
      </w:r>
    </w:p>
    <w:p w14:paraId="74705031">
      <w:pPr>
        <w:spacing w:line="240" w:lineRule="atLeast"/>
        <w:jc w:val="center"/>
        <w:rPr>
          <w:rFonts w:ascii="宋体"/>
          <w:sz w:val="32"/>
          <w:szCs w:val="32"/>
        </w:rPr>
      </w:pPr>
    </w:p>
    <w:p w14:paraId="25021A1D">
      <w:pPr>
        <w:spacing w:line="240" w:lineRule="atLeast"/>
        <w:jc w:val="center"/>
        <w:rPr>
          <w:rFonts w:hint="eastAsia" w:ascii="宋体" w:eastAsia="宋体"/>
          <w:sz w:val="32"/>
          <w:szCs w:val="32"/>
          <w:lang w:eastAsia="zh-CN"/>
        </w:rPr>
      </w:pPr>
      <w:r>
        <w:rPr>
          <w:rFonts w:hint="eastAsia" w:ascii="宋体"/>
          <w:sz w:val="32"/>
          <w:szCs w:val="32"/>
        </w:rPr>
        <w:t>项目编号：</w:t>
      </w:r>
      <w:r>
        <w:rPr>
          <w:rFonts w:hint="eastAsia" w:ascii="宋体"/>
          <w:sz w:val="32"/>
          <w:szCs w:val="32"/>
          <w:lang w:eastAsia="zh-CN"/>
        </w:rPr>
        <w:t>HNJY2025-10-9</w:t>
      </w:r>
    </w:p>
    <w:p w14:paraId="58C8D303">
      <w:pPr>
        <w:spacing w:line="240" w:lineRule="atLeast"/>
        <w:jc w:val="center"/>
        <w:rPr>
          <w:rFonts w:hint="eastAsia" w:ascii="宋体" w:hAnsi="宋体"/>
          <w:b/>
          <w:kern w:val="0"/>
          <w:sz w:val="28"/>
          <w:szCs w:val="28"/>
        </w:rPr>
      </w:pPr>
    </w:p>
    <w:p w14:paraId="69547720">
      <w:pPr>
        <w:spacing w:line="240" w:lineRule="atLeast"/>
        <w:jc w:val="center"/>
        <w:rPr>
          <w:rFonts w:hint="eastAsia" w:ascii="宋体" w:hAnsi="宋体"/>
          <w:b/>
          <w:kern w:val="0"/>
          <w:sz w:val="28"/>
          <w:szCs w:val="28"/>
        </w:rPr>
      </w:pPr>
    </w:p>
    <w:p w14:paraId="3EA8A2A8">
      <w:pPr>
        <w:spacing w:line="240" w:lineRule="atLeast"/>
        <w:jc w:val="center"/>
        <w:rPr>
          <w:b/>
          <w:sz w:val="28"/>
        </w:rPr>
      </w:pPr>
    </w:p>
    <w:p w14:paraId="0463FBC9">
      <w:pPr>
        <w:spacing w:line="240" w:lineRule="atLeast"/>
        <w:jc w:val="center"/>
        <w:rPr>
          <w:b/>
          <w:sz w:val="28"/>
        </w:rPr>
      </w:pPr>
    </w:p>
    <w:p w14:paraId="59B66A55">
      <w:pPr>
        <w:spacing w:line="240" w:lineRule="atLeast"/>
        <w:jc w:val="center"/>
        <w:rPr>
          <w:sz w:val="72"/>
          <w:szCs w:val="72"/>
        </w:rPr>
      </w:pPr>
      <w:bookmarkStart w:id="16" w:name="OLE_LINK4"/>
      <w:r>
        <w:rPr>
          <w:rFonts w:hint="eastAsia"/>
          <w:sz w:val="72"/>
          <w:szCs w:val="72"/>
        </w:rPr>
        <w:t>竞争性磋商采购文件</w:t>
      </w:r>
    </w:p>
    <w:bookmarkEnd w:id="16"/>
    <w:p w14:paraId="7389ACB9">
      <w:pPr>
        <w:spacing w:line="240" w:lineRule="atLeast"/>
        <w:rPr>
          <w:rFonts w:ascii="宋体"/>
          <w:b/>
          <w:sz w:val="32"/>
        </w:rPr>
      </w:pPr>
    </w:p>
    <w:p w14:paraId="09BFC16F">
      <w:pPr>
        <w:spacing w:line="240" w:lineRule="atLeast"/>
        <w:rPr>
          <w:rFonts w:ascii="宋体"/>
          <w:b/>
          <w:sz w:val="32"/>
        </w:rPr>
      </w:pPr>
    </w:p>
    <w:p w14:paraId="7F94CF85">
      <w:pPr>
        <w:spacing w:line="240" w:lineRule="atLeast"/>
        <w:rPr>
          <w:rFonts w:ascii="宋体"/>
          <w:b/>
          <w:sz w:val="32"/>
        </w:rPr>
      </w:pPr>
    </w:p>
    <w:p w14:paraId="5041BABE">
      <w:pPr>
        <w:spacing w:line="240" w:lineRule="atLeast"/>
        <w:rPr>
          <w:rFonts w:ascii="宋体"/>
          <w:b/>
          <w:sz w:val="32"/>
        </w:rPr>
      </w:pPr>
    </w:p>
    <w:p w14:paraId="31BA0D48">
      <w:pPr>
        <w:pStyle w:val="24"/>
        <w:ind w:left="833" w:leftChars="397" w:firstLine="0"/>
        <w:jc w:val="both"/>
        <w:outlineLvl w:val="0"/>
        <w:rPr>
          <w:rFonts w:hint="eastAsia"/>
          <w:sz w:val="30"/>
          <w:szCs w:val="30"/>
        </w:rPr>
      </w:pPr>
      <w:r>
        <w:rPr>
          <w:rFonts w:hint="eastAsia"/>
          <w:sz w:val="30"/>
          <w:szCs w:val="30"/>
        </w:rPr>
        <w:t>采购人：海南软件职业技术学院</w:t>
      </w:r>
    </w:p>
    <w:p w14:paraId="7AA8682B">
      <w:pPr>
        <w:pStyle w:val="24"/>
        <w:ind w:left="833" w:leftChars="397" w:firstLine="0"/>
        <w:jc w:val="both"/>
        <w:outlineLvl w:val="0"/>
        <w:rPr>
          <w:rFonts w:hint="eastAsia"/>
          <w:b/>
          <w:sz w:val="32"/>
          <w:szCs w:val="32"/>
        </w:rPr>
      </w:pPr>
      <w:r>
        <w:rPr>
          <w:rFonts w:hint="eastAsia"/>
          <w:sz w:val="30"/>
          <w:szCs w:val="30"/>
        </w:rPr>
        <w:t>采购代理机构：海南省教学仪器设备招标中心有限公司</w:t>
      </w:r>
    </w:p>
    <w:p w14:paraId="0E6DDC6E">
      <w:pPr>
        <w:pStyle w:val="24"/>
        <w:ind w:left="835" w:leftChars="398" w:firstLine="3232" w:firstLineChars="1010"/>
        <w:jc w:val="both"/>
        <w:rPr>
          <w:rFonts w:hint="eastAsia"/>
          <w:color w:val="000000"/>
          <w:sz w:val="32"/>
          <w:szCs w:val="32"/>
        </w:rPr>
      </w:pPr>
      <w:bookmarkStart w:id="17" w:name="OLE_LINK2"/>
      <w:bookmarkStart w:id="18" w:name="OLE_LINK1"/>
      <w:r>
        <w:rPr>
          <w:rFonts w:hint="eastAsia"/>
          <w:color w:val="000000"/>
          <w:sz w:val="32"/>
          <w:szCs w:val="32"/>
        </w:rPr>
        <w:t>2025年</w:t>
      </w:r>
      <w:r>
        <w:rPr>
          <w:rFonts w:hint="eastAsia"/>
          <w:color w:val="000000"/>
          <w:sz w:val="32"/>
          <w:szCs w:val="32"/>
          <w:lang w:val="en-US" w:eastAsia="zh-CN"/>
        </w:rPr>
        <w:t>9</w:t>
      </w:r>
      <w:r>
        <w:rPr>
          <w:rFonts w:hint="eastAsia"/>
          <w:color w:val="000000"/>
          <w:sz w:val="32"/>
          <w:szCs w:val="32"/>
        </w:rPr>
        <w:t>月</w:t>
      </w:r>
    </w:p>
    <w:p w14:paraId="6E91BB55"/>
    <w:p w14:paraId="06E56F3A">
      <w:pPr>
        <w:pStyle w:val="20"/>
        <w:ind w:firstLine="480"/>
      </w:pPr>
    </w:p>
    <w:p w14:paraId="254CC25E"/>
    <w:p w14:paraId="372CBE28">
      <w:pPr>
        <w:pStyle w:val="47"/>
      </w:pPr>
    </w:p>
    <w:bookmarkEnd w:id="17"/>
    <w:bookmarkEnd w:id="18"/>
    <w:p w14:paraId="68805C49">
      <w:pPr>
        <w:jc w:val="center"/>
        <w:rPr>
          <w:b/>
          <w:bCs/>
          <w:sz w:val="36"/>
          <w:szCs w:val="36"/>
        </w:rPr>
      </w:pPr>
      <w:r>
        <w:rPr>
          <w:rFonts w:hint="eastAsia"/>
          <w:b/>
          <w:bCs/>
          <w:sz w:val="36"/>
          <w:szCs w:val="36"/>
        </w:rPr>
        <w:t>目    录</w:t>
      </w:r>
    </w:p>
    <w:p w14:paraId="4C3FB193">
      <w:pPr>
        <w:pStyle w:val="24"/>
        <w:spacing w:line="360" w:lineRule="exact"/>
        <w:ind w:left="835" w:leftChars="398" w:firstLine="1910" w:firstLineChars="597"/>
        <w:jc w:val="both"/>
        <w:rPr>
          <w:rFonts w:hint="eastAsia"/>
          <w:b/>
          <w:bCs/>
          <w:sz w:val="32"/>
          <w:szCs w:val="32"/>
        </w:rPr>
      </w:pPr>
    </w:p>
    <w:p w14:paraId="00F94975"/>
    <w:p w14:paraId="4D10718F">
      <w:pPr>
        <w:spacing w:line="900" w:lineRule="exact"/>
        <w:rPr>
          <w:b/>
          <w:sz w:val="32"/>
          <w:szCs w:val="32"/>
        </w:rPr>
      </w:pPr>
      <w:r>
        <w:rPr>
          <w:rFonts w:hint="eastAsia"/>
          <w:b/>
          <w:sz w:val="32"/>
          <w:szCs w:val="32"/>
        </w:rPr>
        <w:t>第一部分       竞争性磋商采购邀请函</w:t>
      </w:r>
    </w:p>
    <w:p w14:paraId="57FFBDAD">
      <w:pPr>
        <w:spacing w:line="900" w:lineRule="exact"/>
        <w:outlineLvl w:val="0"/>
        <w:rPr>
          <w:b/>
          <w:sz w:val="32"/>
          <w:szCs w:val="32"/>
        </w:rPr>
      </w:pPr>
      <w:r>
        <w:rPr>
          <w:rFonts w:hint="eastAsia"/>
          <w:b/>
          <w:sz w:val="32"/>
          <w:szCs w:val="32"/>
        </w:rPr>
        <w:t>第二部分       竞争性磋商采购项目需求</w:t>
      </w:r>
    </w:p>
    <w:p w14:paraId="074B20FD">
      <w:pPr>
        <w:tabs>
          <w:tab w:val="left" w:pos="720"/>
          <w:tab w:val="left" w:pos="1260"/>
          <w:tab w:val="left" w:pos="2160"/>
          <w:tab w:val="left" w:pos="2880"/>
          <w:tab w:val="left" w:pos="3600"/>
          <w:tab w:val="left" w:pos="4320"/>
          <w:tab w:val="left" w:pos="5040"/>
          <w:tab w:val="left" w:pos="5760"/>
        </w:tabs>
        <w:autoSpaceDE w:val="0"/>
        <w:autoSpaceDN w:val="0"/>
        <w:adjustRightInd w:val="0"/>
        <w:spacing w:line="900" w:lineRule="exact"/>
        <w:ind w:right="258" w:rightChars="123"/>
        <w:rPr>
          <w:b/>
          <w:sz w:val="32"/>
          <w:szCs w:val="32"/>
        </w:rPr>
      </w:pPr>
      <w:r>
        <w:rPr>
          <w:rFonts w:hint="eastAsia"/>
          <w:b/>
          <w:sz w:val="32"/>
          <w:szCs w:val="32"/>
        </w:rPr>
        <w:t>第三部分       供应商须知</w:t>
      </w:r>
    </w:p>
    <w:p w14:paraId="42B16C75">
      <w:pPr>
        <w:spacing w:line="900" w:lineRule="exact"/>
        <w:rPr>
          <w:b/>
          <w:sz w:val="32"/>
          <w:szCs w:val="32"/>
        </w:rPr>
      </w:pPr>
      <w:r>
        <w:rPr>
          <w:rFonts w:hint="eastAsia"/>
          <w:b/>
          <w:sz w:val="32"/>
          <w:szCs w:val="32"/>
        </w:rPr>
        <w:t>第四部分       评审办法</w:t>
      </w:r>
    </w:p>
    <w:p w14:paraId="55B40EAD">
      <w:pPr>
        <w:spacing w:line="900" w:lineRule="exact"/>
        <w:rPr>
          <w:b/>
          <w:sz w:val="32"/>
          <w:szCs w:val="32"/>
        </w:rPr>
      </w:pPr>
      <w:r>
        <w:rPr>
          <w:rFonts w:hint="eastAsia"/>
          <w:b/>
          <w:sz w:val="32"/>
          <w:szCs w:val="32"/>
        </w:rPr>
        <w:t>第五部分       合同条款格式</w:t>
      </w:r>
    </w:p>
    <w:p w14:paraId="7596745D">
      <w:pPr>
        <w:spacing w:line="900" w:lineRule="exact"/>
        <w:rPr>
          <w:b/>
          <w:sz w:val="32"/>
          <w:szCs w:val="32"/>
        </w:rPr>
      </w:pPr>
      <w:r>
        <w:rPr>
          <w:rFonts w:hint="eastAsia"/>
          <w:b/>
          <w:sz w:val="32"/>
          <w:szCs w:val="32"/>
        </w:rPr>
        <w:t>第六部分       响应文件格式</w:t>
      </w:r>
    </w:p>
    <w:p w14:paraId="3B3C56B5"/>
    <w:p w14:paraId="7B3C5DA1"/>
    <w:p w14:paraId="76BAB46E"/>
    <w:p w14:paraId="1F729FF7"/>
    <w:p w14:paraId="4D5D8C89"/>
    <w:p w14:paraId="75E64ADF"/>
    <w:p w14:paraId="2D15ADC6"/>
    <w:p w14:paraId="74289D92"/>
    <w:p w14:paraId="1E870AEB"/>
    <w:p w14:paraId="50A91825"/>
    <w:p w14:paraId="5D7C72F2"/>
    <w:p w14:paraId="4AA13D53"/>
    <w:p w14:paraId="72025C79"/>
    <w:p w14:paraId="215F5A0A"/>
    <w:p w14:paraId="58E87B16"/>
    <w:p w14:paraId="052D71EB">
      <w:pPr>
        <w:pStyle w:val="47"/>
      </w:pPr>
    </w:p>
    <w:p w14:paraId="40F96960">
      <w:pPr>
        <w:pStyle w:val="12"/>
      </w:pPr>
    </w:p>
    <w:p w14:paraId="71DAB9BC"/>
    <w:p w14:paraId="08FE7E59">
      <w:pPr>
        <w:pStyle w:val="47"/>
      </w:pPr>
    </w:p>
    <w:p w14:paraId="3274AC78">
      <w:pPr>
        <w:pStyle w:val="12"/>
      </w:pPr>
    </w:p>
    <w:p w14:paraId="063FFEEF"/>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3227452C">
      <w:pPr>
        <w:spacing w:line="500" w:lineRule="exact"/>
        <w:jc w:val="center"/>
        <w:rPr>
          <w:rFonts w:hint="eastAsia"/>
          <w:b/>
          <w:bCs/>
          <w:sz w:val="32"/>
          <w:szCs w:val="32"/>
        </w:rPr>
      </w:pPr>
      <w:bookmarkStart w:id="19" w:name="OLE_LINK6"/>
      <w:bookmarkStart w:id="20" w:name="OLE_LINK3"/>
    </w:p>
    <w:p w14:paraId="7CAA2DB7">
      <w:pPr>
        <w:spacing w:line="500" w:lineRule="exact"/>
        <w:jc w:val="center"/>
        <w:rPr>
          <w:rFonts w:hint="eastAsia" w:ascii="宋体" w:hAnsi="宋体"/>
          <w:b/>
          <w:bCs/>
          <w:sz w:val="36"/>
          <w:szCs w:val="36"/>
        </w:rPr>
      </w:pPr>
      <w:r>
        <w:rPr>
          <w:rFonts w:hint="eastAsia"/>
          <w:b/>
          <w:bCs/>
          <w:sz w:val="32"/>
          <w:szCs w:val="32"/>
        </w:rPr>
        <w:t>第一部分　采购</w:t>
      </w:r>
      <w:r>
        <w:rPr>
          <w:rFonts w:hint="eastAsia"/>
          <w:b/>
          <w:sz w:val="32"/>
          <w:szCs w:val="32"/>
        </w:rPr>
        <w:t>邀请函</w:t>
      </w:r>
    </w:p>
    <w:p w14:paraId="017198CF">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项目概况</w:t>
      </w:r>
    </w:p>
    <w:p w14:paraId="164059E6">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lang w:eastAsia="zh-CN"/>
        </w:rPr>
        <w:t xml:space="preserve">海南软件职业技术学院全渠道营销中心实践教学基地建设项目 </w:t>
      </w:r>
      <w:r>
        <w:rPr>
          <w:rFonts w:hint="eastAsia" w:ascii="宋体" w:hAnsi="宋体" w:cs="宋体"/>
          <w:kern w:val="0"/>
          <w:sz w:val="24"/>
        </w:rPr>
        <w:t>的潜在供应商应在</w:t>
      </w:r>
      <w:r>
        <w:rPr>
          <w:rFonts w:hint="eastAsia" w:ascii="宋体" w:hAnsi="宋体" w:cs="宋体"/>
          <w:kern w:val="0"/>
          <w:sz w:val="24"/>
          <w:u w:val="single"/>
        </w:rPr>
        <w:t>（海南省海口市蓝天路西2-8号、海南省教学仪器设备招标中心有限公司）</w:t>
      </w:r>
      <w:r>
        <w:rPr>
          <w:rFonts w:hint="eastAsia" w:ascii="宋体" w:hAnsi="宋体" w:cs="宋体"/>
          <w:kern w:val="0"/>
          <w:sz w:val="24"/>
        </w:rPr>
        <w:t>获取采购文件，并于</w:t>
      </w:r>
      <w:r>
        <w:rPr>
          <w:rFonts w:hint="eastAsia" w:ascii="宋体" w:hAnsi="宋体" w:cs="宋体"/>
          <w:kern w:val="0"/>
          <w:sz w:val="24"/>
          <w:u w:val="single"/>
        </w:rPr>
        <w:t>2025年</w:t>
      </w:r>
      <w:r>
        <w:rPr>
          <w:rFonts w:hint="eastAsia" w:ascii="宋体" w:hAnsi="宋体" w:cs="宋体"/>
          <w:kern w:val="0"/>
          <w:sz w:val="24"/>
          <w:u w:val="single"/>
          <w:lang w:val="en-US" w:eastAsia="zh-CN"/>
        </w:rPr>
        <w:t>9</w:t>
      </w:r>
      <w:r>
        <w:rPr>
          <w:rFonts w:hint="eastAsia" w:ascii="宋体" w:hAnsi="宋体" w:cs="宋体"/>
          <w:kern w:val="0"/>
          <w:sz w:val="24"/>
          <w:u w:val="single"/>
        </w:rPr>
        <w:t>月</w:t>
      </w:r>
      <w:r>
        <w:rPr>
          <w:rFonts w:hint="eastAsia" w:ascii="宋体" w:hAnsi="宋体" w:cs="宋体"/>
          <w:kern w:val="0"/>
          <w:sz w:val="24"/>
          <w:u w:val="single"/>
          <w:lang w:val="en-US" w:eastAsia="zh-CN"/>
        </w:rPr>
        <w:t>16</w:t>
      </w:r>
      <w:r>
        <w:rPr>
          <w:rFonts w:hint="eastAsia" w:ascii="宋体" w:hAnsi="宋体" w:cs="宋体"/>
          <w:kern w:val="0"/>
          <w:sz w:val="24"/>
          <w:u w:val="single"/>
        </w:rPr>
        <w:t>日09点00分（北京时间）</w:t>
      </w:r>
      <w:r>
        <w:rPr>
          <w:rFonts w:hint="eastAsia" w:ascii="宋体" w:hAnsi="宋体" w:cs="宋体"/>
          <w:kern w:val="0"/>
          <w:sz w:val="24"/>
        </w:rPr>
        <w:t>前提交响应</w:t>
      </w:r>
      <w:r>
        <w:rPr>
          <w:rFonts w:ascii="宋体" w:hAnsi="宋体" w:cs="宋体"/>
          <w:kern w:val="0"/>
          <w:sz w:val="24"/>
        </w:rPr>
        <w:t>文件</w:t>
      </w:r>
      <w:r>
        <w:rPr>
          <w:rFonts w:hint="eastAsia" w:ascii="宋体" w:hAnsi="宋体" w:cs="宋体"/>
          <w:kern w:val="0"/>
          <w:sz w:val="24"/>
        </w:rPr>
        <w:t>。</w:t>
      </w:r>
    </w:p>
    <w:p w14:paraId="67081305">
      <w:pPr>
        <w:adjustRightInd w:val="0"/>
        <w:snapToGrid w:val="0"/>
        <w:spacing w:line="360" w:lineRule="auto"/>
        <w:rPr>
          <w:rFonts w:hint="eastAsia" w:ascii="宋体" w:hAnsi="宋体" w:cs="宋体"/>
          <w:kern w:val="0"/>
          <w:sz w:val="24"/>
        </w:rPr>
      </w:pPr>
    </w:p>
    <w:p w14:paraId="2147A258">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bookmarkStart w:id="21" w:name="_Toc35393629"/>
      <w:bookmarkStart w:id="22" w:name="_Toc28359089"/>
      <w:bookmarkStart w:id="23" w:name="_Toc28359012"/>
      <w:bookmarkStart w:id="24" w:name="_Toc35393798"/>
      <w:r>
        <w:rPr>
          <w:rFonts w:hint="eastAsia" w:ascii="宋体" w:hAnsi="宋体" w:cs="宋体"/>
          <w:b/>
          <w:kern w:val="0"/>
          <w:sz w:val="24"/>
        </w:rPr>
        <w:t>一、项目基本情况</w:t>
      </w:r>
      <w:bookmarkEnd w:id="21"/>
      <w:bookmarkEnd w:id="22"/>
      <w:bookmarkEnd w:id="23"/>
      <w:bookmarkEnd w:id="24"/>
    </w:p>
    <w:p w14:paraId="1F46FB5D">
      <w:pPr>
        <w:adjustRightInd w:val="0"/>
        <w:snapToGrid w:val="0"/>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项目编号：</w:t>
      </w:r>
      <w:r>
        <w:rPr>
          <w:rFonts w:hint="eastAsia" w:ascii="宋体" w:hAnsi="宋体" w:cs="宋体"/>
          <w:kern w:val="0"/>
          <w:sz w:val="24"/>
          <w:lang w:eastAsia="zh-CN"/>
        </w:rPr>
        <w:t>HNJY2025-10-9</w:t>
      </w:r>
    </w:p>
    <w:p w14:paraId="2A64D593">
      <w:pPr>
        <w:adjustRightInd w:val="0"/>
        <w:snapToGrid w:val="0"/>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项目名称：</w:t>
      </w:r>
      <w:r>
        <w:rPr>
          <w:rFonts w:hint="eastAsia" w:ascii="宋体" w:hAnsi="宋体" w:cs="宋体"/>
          <w:kern w:val="0"/>
          <w:sz w:val="24"/>
          <w:lang w:eastAsia="zh-CN"/>
        </w:rPr>
        <w:t xml:space="preserve">海南软件职业技术学院全渠道营销中心实践教学基地建设项目 </w:t>
      </w:r>
    </w:p>
    <w:p w14:paraId="2DFD2D68">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采购方式：竞争性磋商 </w:t>
      </w:r>
    </w:p>
    <w:p w14:paraId="00D7D4C0">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预算金额：</w:t>
      </w:r>
      <w:r>
        <w:rPr>
          <w:rFonts w:hint="eastAsia" w:ascii="宋体" w:hAnsi="宋体" w:cs="宋体"/>
          <w:kern w:val="0"/>
          <w:sz w:val="24"/>
          <w:lang w:val="en-US" w:eastAsia="zh-CN"/>
        </w:rPr>
        <w:t>167.0689</w:t>
      </w:r>
      <w:r>
        <w:rPr>
          <w:rFonts w:hint="eastAsia" w:ascii="宋体" w:hAnsi="宋体" w:cs="宋体"/>
          <w:kern w:val="0"/>
          <w:sz w:val="24"/>
        </w:rPr>
        <w:t>万元</w:t>
      </w:r>
    </w:p>
    <w:p w14:paraId="38A0ED76">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最高限价：</w:t>
      </w:r>
      <w:r>
        <w:rPr>
          <w:rFonts w:hint="eastAsia" w:ascii="宋体" w:hAnsi="宋体" w:cs="宋体"/>
          <w:kern w:val="0"/>
          <w:sz w:val="24"/>
          <w:lang w:val="en-US" w:eastAsia="zh-CN"/>
        </w:rPr>
        <w:t>167.0689</w:t>
      </w:r>
      <w:r>
        <w:rPr>
          <w:rFonts w:hint="eastAsia" w:ascii="宋体" w:hAnsi="宋体" w:cs="宋体"/>
          <w:kern w:val="0"/>
          <w:sz w:val="24"/>
        </w:rPr>
        <w:t>万元</w:t>
      </w:r>
    </w:p>
    <w:p w14:paraId="4A3F23C3">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采购需求：详见采购需求</w:t>
      </w:r>
    </w:p>
    <w:p w14:paraId="486FA7D4">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交货期：</w:t>
      </w:r>
      <w:r>
        <w:rPr>
          <w:rFonts w:hint="eastAsia" w:ascii="宋体" w:hAnsi="宋体"/>
          <w:sz w:val="24"/>
          <w:shd w:val="clear" w:color="auto" w:fill="FFFFFF"/>
          <w:lang w:val="zh-CN"/>
        </w:rPr>
        <w:t>合同签订后</w:t>
      </w:r>
      <w:r>
        <w:rPr>
          <w:rFonts w:hint="eastAsia" w:ascii="宋体" w:hAnsi="宋体"/>
          <w:sz w:val="24"/>
          <w:shd w:val="clear" w:color="auto" w:fill="FFFFFF"/>
        </w:rPr>
        <w:t>30</w:t>
      </w:r>
      <w:r>
        <w:rPr>
          <w:rFonts w:hint="eastAsia" w:ascii="宋体" w:hAnsi="宋体"/>
          <w:sz w:val="24"/>
          <w:shd w:val="clear" w:color="auto" w:fill="FFFFFF"/>
          <w:lang w:val="zh-CN"/>
        </w:rPr>
        <w:t>个天内完成项目建设交付</w:t>
      </w:r>
      <w:r>
        <w:rPr>
          <w:rFonts w:hint="eastAsia" w:ascii="宋体" w:hAnsi="宋体"/>
          <w:sz w:val="24"/>
          <w:shd w:val="clear" w:color="auto" w:fill="FFFFFF"/>
        </w:rPr>
        <w:t>使用、并通过采购人验收</w:t>
      </w:r>
      <w:r>
        <w:rPr>
          <w:rFonts w:hint="eastAsia" w:ascii="宋体" w:hAnsi="宋体"/>
          <w:sz w:val="24"/>
          <w:shd w:val="clear" w:color="auto" w:fill="FFFFFF"/>
          <w:lang w:val="zh-CN"/>
        </w:rPr>
        <w:t>。</w:t>
      </w:r>
    </w:p>
    <w:p w14:paraId="4B644DB5">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本项目不接受联合体。</w:t>
      </w:r>
    </w:p>
    <w:p w14:paraId="3B97315C">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bookmarkStart w:id="25" w:name="_Toc35393799"/>
      <w:bookmarkStart w:id="26" w:name="_Toc35393630"/>
      <w:bookmarkStart w:id="27" w:name="_Toc28359090"/>
      <w:bookmarkStart w:id="28" w:name="_Toc28359013"/>
      <w:r>
        <w:rPr>
          <w:rFonts w:hint="eastAsia" w:ascii="宋体" w:hAnsi="宋体" w:cs="宋体"/>
          <w:b/>
          <w:kern w:val="0"/>
          <w:sz w:val="24"/>
        </w:rPr>
        <w:t>二、申请人的资格要求：</w:t>
      </w:r>
      <w:bookmarkEnd w:id="25"/>
      <w:bookmarkEnd w:id="26"/>
      <w:bookmarkEnd w:id="27"/>
      <w:bookmarkEnd w:id="28"/>
    </w:p>
    <w:p w14:paraId="7004F621">
      <w:pPr>
        <w:adjustRightInd w:val="0"/>
        <w:snapToGrid w:val="0"/>
        <w:spacing w:line="360" w:lineRule="auto"/>
        <w:ind w:firstLine="480" w:firstLineChars="200"/>
        <w:rPr>
          <w:rFonts w:hint="eastAsia" w:ascii="宋体" w:hAnsi="宋体" w:cs="宋体"/>
          <w:kern w:val="0"/>
          <w:sz w:val="24"/>
        </w:rPr>
      </w:pPr>
      <w:bookmarkStart w:id="29" w:name="_Toc28359014"/>
      <w:bookmarkStart w:id="30" w:name="_Toc35393631"/>
      <w:bookmarkStart w:id="31" w:name="_Toc35393800"/>
      <w:bookmarkStart w:id="32" w:name="_Toc28359091"/>
      <w:bookmarkStart w:id="33" w:name="_Toc35393805"/>
      <w:bookmarkStart w:id="34" w:name="_Toc35393636"/>
      <w:bookmarkStart w:id="35" w:name="_Toc28359095"/>
      <w:bookmarkStart w:id="36" w:name="_Toc28359018"/>
      <w:r>
        <w:rPr>
          <w:rFonts w:hint="eastAsia" w:ascii="宋体" w:hAnsi="宋体" w:cs="宋体"/>
          <w:kern w:val="0"/>
          <w:sz w:val="24"/>
        </w:rPr>
        <w:t xml:space="preserve">1.满足《中华人民共和国政府采购法》第二十二条规定； </w:t>
      </w:r>
    </w:p>
    <w:p w14:paraId="781BB7D9">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2.落实政府采购政策需满足的资格要求：无</w:t>
      </w:r>
    </w:p>
    <w:p w14:paraId="6697CD5D">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3.本项目的特定资格要求：无 </w:t>
      </w:r>
    </w:p>
    <w:p w14:paraId="29312BD5">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3.1.具有独立承担民事责任的能力。供应商是企业（包括合伙企业）的，提供在工商部门注册的有效的“企业法人营业执照”或“营业执照”；供应商是事业单位的，提供有效的“事业单位法人证书”；供应商是非企业专业服务机构的，如律师事务所，提供执业许可证等证明文件；供应商是个体工商户的，提供有效的“个体工商户营业执照”；供应商是自然人的，提供有效的自然人身份证明，只有中国公民才能以自然人的身份参加本项目的政府采购活动。如供应商是银行、保险、石油石化、电力、电信行业等有行业特殊情况的，分支机构可参与本项目的政府采购活动。采购文件中涉及要求提供“法定代表人”相关证明材料的，提供分支机构“负责人”的相关证明材料；</w:t>
      </w:r>
    </w:p>
    <w:p w14:paraId="653AFD90">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3.2.具有良好的商业信誉和健全的财务会计制度、具有履行合同所必需的设备和专业技术能力、具有依法缴纳税收和社会保障资金的良好记录、参加本次政府采购活动前三年内，在经营活动中没有重大违法记录（成立不足三年的从成立之日起计算，提供承诺函）、参加政府采购活动前三年内，在经营活动中没有环保类行政处罚记录（成立不足三年的从成立之日起计算，提供承诺函）（按格式提供）</w:t>
      </w:r>
    </w:p>
    <w:p w14:paraId="53405833">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3.3</w:t>
      </w:r>
      <w:r>
        <w:rPr>
          <w:rFonts w:hint="eastAsia" w:ascii="宋体" w:hAnsi="宋体" w:cs="宋体"/>
          <w:kern w:val="0"/>
          <w:sz w:val="24"/>
          <w:lang w:val="en-US" w:eastAsia="zh-CN"/>
        </w:rPr>
        <w:t>响应</w:t>
      </w:r>
      <w:r>
        <w:rPr>
          <w:rFonts w:hint="eastAsia" w:ascii="宋体" w:hAnsi="宋体" w:cs="宋体"/>
          <w:kern w:val="0"/>
          <w:sz w:val="24"/>
        </w:rPr>
        <w:t>时提供</w:t>
      </w:r>
      <w:r>
        <w:rPr>
          <w:rFonts w:hint="eastAsia" w:ascii="宋体" w:hAnsi="宋体" w:cs="宋体"/>
          <w:kern w:val="0"/>
          <w:sz w:val="24"/>
          <w:lang w:val="en-US" w:eastAsia="zh-CN"/>
        </w:rPr>
        <w:t>供应商响应</w:t>
      </w:r>
      <w:r>
        <w:rPr>
          <w:rFonts w:hint="eastAsia" w:ascii="宋体" w:hAnsi="宋体" w:cs="宋体"/>
          <w:kern w:val="0"/>
          <w:sz w:val="24"/>
        </w:rPr>
        <w:t>承诺函；</w:t>
      </w:r>
    </w:p>
    <w:p w14:paraId="1DBD0D4E">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3.4.在“信用中国”网站（www.creditchina.gov.cn）、中国政府采购网（www.ccgp.gov.cn）没有列入失信被执行人、重大税收违法</w:t>
      </w:r>
      <w:r>
        <w:rPr>
          <w:rFonts w:hint="eastAsia" w:ascii="宋体" w:hAnsi="宋体" w:cs="宋体"/>
          <w:color w:val="000000"/>
          <w:kern w:val="0"/>
          <w:sz w:val="24"/>
        </w:rPr>
        <w:t>失信主体</w:t>
      </w:r>
      <w:r>
        <w:rPr>
          <w:rFonts w:hint="eastAsia" w:ascii="宋体" w:hAnsi="宋体" w:cs="宋体"/>
          <w:kern w:val="0"/>
          <w:sz w:val="24"/>
        </w:rPr>
        <w:t>、政府采购严重违法失信行为记录名单的投标人。（注：采购人或采购代理机构将于本项目投标截止日在“信用中国”网站、“中国政府采购网”网站等渠道对供应商进行信用记录查询，凡被列入失信被执行人、重大税收违法</w:t>
      </w:r>
      <w:r>
        <w:rPr>
          <w:rFonts w:hint="eastAsia" w:ascii="宋体" w:hAnsi="宋体" w:cs="宋体"/>
          <w:color w:val="000000"/>
          <w:kern w:val="0"/>
          <w:sz w:val="24"/>
        </w:rPr>
        <w:t>失信主体</w:t>
      </w:r>
      <w:r>
        <w:rPr>
          <w:rFonts w:hint="eastAsia" w:ascii="宋体" w:hAnsi="宋体" w:cs="宋体"/>
          <w:kern w:val="0"/>
          <w:sz w:val="24"/>
        </w:rPr>
        <w:t>、政府采购严重违法失信行为记录名单的，视为存在不良信用记录，参与本项目的将被拒绝。）</w:t>
      </w:r>
    </w:p>
    <w:p w14:paraId="31755719">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r>
        <w:rPr>
          <w:rFonts w:hint="eastAsia" w:ascii="宋体" w:hAnsi="宋体" w:cs="宋体"/>
          <w:b/>
          <w:kern w:val="0"/>
          <w:sz w:val="24"/>
        </w:rPr>
        <w:t>三、获取采购文件</w:t>
      </w:r>
      <w:bookmarkEnd w:id="29"/>
      <w:bookmarkEnd w:id="30"/>
      <w:bookmarkEnd w:id="31"/>
      <w:bookmarkEnd w:id="32"/>
    </w:p>
    <w:p w14:paraId="22CF7C9D">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时间：2025年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3</w:t>
      </w:r>
      <w:r>
        <w:rPr>
          <w:rFonts w:hint="eastAsia" w:ascii="宋体" w:hAnsi="宋体" w:cs="宋体"/>
          <w:kern w:val="0"/>
          <w:sz w:val="24"/>
        </w:rPr>
        <w:t>日至2025年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10</w:t>
      </w:r>
      <w:r>
        <w:rPr>
          <w:rFonts w:hint="eastAsia" w:ascii="宋体" w:hAnsi="宋体" w:cs="宋体"/>
          <w:kern w:val="0"/>
          <w:sz w:val="24"/>
        </w:rPr>
        <w:t>日，每天上午08:00至12:00　，下午14:30至17:30（北京时间，</w:t>
      </w:r>
      <w:r>
        <w:rPr>
          <w:rFonts w:ascii="宋体" w:hAnsi="宋体" w:cs="宋体"/>
          <w:kern w:val="0"/>
          <w:sz w:val="24"/>
        </w:rPr>
        <w:t>法定节假日</w:t>
      </w:r>
      <w:r>
        <w:rPr>
          <w:rFonts w:hint="eastAsia" w:ascii="宋体" w:hAnsi="宋体" w:cs="宋体"/>
          <w:kern w:val="0"/>
          <w:sz w:val="24"/>
        </w:rPr>
        <w:t>除外 ）</w:t>
      </w:r>
    </w:p>
    <w:p w14:paraId="4C0AEB5A">
      <w:pPr>
        <w:adjustRightInd w:val="0"/>
        <w:snapToGrid w:val="0"/>
        <w:spacing w:line="360" w:lineRule="auto"/>
        <w:ind w:firstLine="540"/>
        <w:rPr>
          <w:rFonts w:hint="eastAsia" w:ascii="宋体" w:hAnsi="宋体" w:cs="宋体"/>
          <w:color w:val="000000"/>
          <w:kern w:val="0"/>
          <w:sz w:val="24"/>
        </w:rPr>
      </w:pPr>
      <w:bookmarkStart w:id="37" w:name="_Toc28359092"/>
      <w:bookmarkStart w:id="38" w:name="_Toc35393632"/>
      <w:bookmarkStart w:id="39" w:name="_Toc35393801"/>
      <w:bookmarkStart w:id="40" w:name="_Toc28359015"/>
      <w:r>
        <w:rPr>
          <w:rFonts w:hint="eastAsia" w:ascii="宋体" w:hAnsi="宋体" w:cs="宋体"/>
          <w:color w:val="000000"/>
          <w:kern w:val="0"/>
          <w:sz w:val="24"/>
        </w:rPr>
        <w:t>地点：海南省海口市蓝天路西2-8号</w:t>
      </w:r>
    </w:p>
    <w:p w14:paraId="00E41286">
      <w:pPr>
        <w:adjustRightInd w:val="0"/>
        <w:snapToGrid w:val="0"/>
        <w:spacing w:line="360" w:lineRule="auto"/>
        <w:ind w:firstLine="540"/>
        <w:rPr>
          <w:rFonts w:hint="eastAsia" w:ascii="宋体" w:hAnsi="宋体" w:cs="宋体"/>
          <w:color w:val="000000"/>
          <w:kern w:val="0"/>
          <w:sz w:val="24"/>
        </w:rPr>
      </w:pPr>
      <w:r>
        <w:rPr>
          <w:rFonts w:hint="eastAsia" w:ascii="宋体" w:hAnsi="宋体" w:cs="宋体"/>
          <w:color w:val="000000"/>
          <w:kern w:val="0"/>
          <w:sz w:val="24"/>
        </w:rPr>
        <w:t>方式：现场购买</w:t>
      </w:r>
    </w:p>
    <w:p w14:paraId="3D28D6EA">
      <w:pPr>
        <w:adjustRightInd w:val="0"/>
        <w:snapToGrid w:val="0"/>
        <w:spacing w:line="360" w:lineRule="auto"/>
        <w:ind w:firstLine="540"/>
        <w:rPr>
          <w:rFonts w:hint="eastAsia" w:ascii="宋体" w:hAnsi="宋体" w:cs="宋体"/>
          <w:color w:val="000000"/>
          <w:kern w:val="0"/>
          <w:sz w:val="24"/>
        </w:rPr>
      </w:pPr>
      <w:r>
        <w:rPr>
          <w:rFonts w:hint="eastAsia" w:ascii="宋体" w:hAnsi="宋体" w:cs="宋体"/>
          <w:color w:val="000000"/>
          <w:kern w:val="0"/>
          <w:sz w:val="24"/>
        </w:rPr>
        <w:t xml:space="preserve">售价：300元每包 </w:t>
      </w:r>
    </w:p>
    <w:p w14:paraId="5E987953">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r>
        <w:rPr>
          <w:rFonts w:hint="eastAsia" w:ascii="宋体" w:hAnsi="宋体" w:cs="宋体"/>
          <w:b/>
          <w:kern w:val="0"/>
          <w:sz w:val="24"/>
        </w:rPr>
        <w:t>四、响应文件提交</w:t>
      </w:r>
      <w:bookmarkEnd w:id="37"/>
      <w:bookmarkEnd w:id="38"/>
      <w:bookmarkEnd w:id="39"/>
      <w:bookmarkEnd w:id="40"/>
    </w:p>
    <w:p w14:paraId="4D092311">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截止时间：2025年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16</w:t>
      </w:r>
      <w:r>
        <w:rPr>
          <w:rFonts w:hint="eastAsia" w:ascii="宋体" w:hAnsi="宋体" w:cs="宋体"/>
          <w:kern w:val="0"/>
          <w:sz w:val="24"/>
        </w:rPr>
        <w:t>日09点00分（北京时间）</w:t>
      </w:r>
    </w:p>
    <w:p w14:paraId="2730788B">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地点：海南省海口市蓝天路2-8号、海南省教学仪器设备招标中心有限公司开标室</w:t>
      </w:r>
    </w:p>
    <w:p w14:paraId="6C279CDA">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bookmarkStart w:id="41" w:name="_Toc28359093"/>
      <w:bookmarkStart w:id="42" w:name="_Toc35393633"/>
      <w:bookmarkStart w:id="43" w:name="_Toc28359016"/>
      <w:bookmarkStart w:id="44" w:name="_Toc35393802"/>
      <w:r>
        <w:rPr>
          <w:rFonts w:hint="eastAsia" w:ascii="宋体" w:hAnsi="宋体" w:cs="宋体"/>
          <w:b/>
          <w:kern w:val="0"/>
          <w:sz w:val="24"/>
        </w:rPr>
        <w:t>五、开启</w:t>
      </w:r>
      <w:bookmarkEnd w:id="41"/>
      <w:bookmarkEnd w:id="42"/>
      <w:bookmarkEnd w:id="43"/>
      <w:bookmarkEnd w:id="44"/>
    </w:p>
    <w:p w14:paraId="7A2D917B">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时间：2025年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16</w:t>
      </w:r>
      <w:r>
        <w:rPr>
          <w:rFonts w:hint="eastAsia" w:ascii="宋体" w:hAnsi="宋体" w:cs="宋体"/>
          <w:kern w:val="0"/>
          <w:sz w:val="24"/>
        </w:rPr>
        <w:t>日09点00分（北京时间）</w:t>
      </w:r>
    </w:p>
    <w:p w14:paraId="042DA7A2">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地点：海南省海口市蓝天路2-8号、海南省教学仪器设备招标中心有限公司开标室</w:t>
      </w:r>
    </w:p>
    <w:p w14:paraId="5A8DDC9C">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r>
        <w:rPr>
          <w:rFonts w:hint="eastAsia" w:ascii="宋体" w:hAnsi="宋体" w:cs="宋体"/>
          <w:b/>
          <w:kern w:val="0"/>
          <w:sz w:val="24"/>
        </w:rPr>
        <w:t>六、公告期限：</w:t>
      </w:r>
      <w:r>
        <w:rPr>
          <w:rFonts w:hint="eastAsia" w:ascii="宋体" w:hAnsi="宋体" w:cs="宋体"/>
          <w:kern w:val="0"/>
          <w:sz w:val="24"/>
        </w:rPr>
        <w:t>自公告发出之日起五个工作日内</w:t>
      </w:r>
    </w:p>
    <w:p w14:paraId="09F3C967">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bookmarkStart w:id="45" w:name="_Toc35393803"/>
      <w:bookmarkStart w:id="46" w:name="_Toc28359017"/>
      <w:bookmarkStart w:id="47" w:name="_Toc35393634"/>
      <w:bookmarkStart w:id="48" w:name="_Toc28359094"/>
      <w:r>
        <w:rPr>
          <w:rFonts w:hint="eastAsia" w:ascii="宋体" w:hAnsi="宋体" w:cs="宋体"/>
          <w:b/>
          <w:kern w:val="0"/>
          <w:sz w:val="24"/>
        </w:rPr>
        <w:t>七、</w:t>
      </w:r>
      <w:bookmarkEnd w:id="45"/>
      <w:bookmarkEnd w:id="46"/>
      <w:bookmarkEnd w:id="47"/>
      <w:bookmarkEnd w:id="48"/>
      <w:bookmarkStart w:id="49" w:name="_Toc35393804"/>
      <w:bookmarkStart w:id="50" w:name="_Toc35393635"/>
      <w:r>
        <w:rPr>
          <w:rFonts w:hint="eastAsia" w:ascii="宋体" w:hAnsi="宋体" w:cs="宋体"/>
          <w:b/>
          <w:kern w:val="0"/>
          <w:sz w:val="24"/>
        </w:rPr>
        <w:t>其他补充事宜</w:t>
      </w:r>
      <w:bookmarkEnd w:id="49"/>
      <w:bookmarkEnd w:id="50"/>
    </w:p>
    <w:p w14:paraId="39618702">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1、标书售后不退，购买标书时需提供以下证明资料及备案：营业执照复印件（加盖本单位公章）、法人授权函（法定代表身份证和被授权人身份证复印件、函中内容要有报名人的联系方式及邮箱）</w:t>
      </w:r>
    </w:p>
    <w:p w14:paraId="501D3C34">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2、购买采购文件银行帐户：</w:t>
      </w:r>
    </w:p>
    <w:p w14:paraId="6EFA2536">
      <w:pPr>
        <w:adjustRightInd w:val="0"/>
        <w:snapToGrid w:val="0"/>
        <w:spacing w:line="360" w:lineRule="auto"/>
        <w:ind w:firstLine="480" w:firstLineChars="200"/>
        <w:rPr>
          <w:rFonts w:ascii="宋体" w:hAnsi="宋体" w:cs="宋体"/>
          <w:sz w:val="24"/>
        </w:rPr>
      </w:pPr>
      <w:r>
        <w:rPr>
          <w:rFonts w:hint="eastAsia" w:ascii="宋体" w:hAnsi="宋体" w:cs="宋体"/>
          <w:sz w:val="24"/>
        </w:rPr>
        <w:t>单位名称：海南省教学仪器设备招标中心有限公司</w:t>
      </w:r>
    </w:p>
    <w:p w14:paraId="1B06F15C">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开户银行：中国建设银行股份有限公司海口国兴大道支行        </w:t>
      </w:r>
    </w:p>
    <w:p w14:paraId="242158B1">
      <w:pPr>
        <w:adjustRightInd w:val="0"/>
        <w:snapToGrid w:val="0"/>
        <w:spacing w:line="360" w:lineRule="auto"/>
        <w:ind w:firstLine="480" w:firstLineChars="200"/>
        <w:rPr>
          <w:rFonts w:ascii="宋体" w:hAnsi="宋体" w:cs="宋体"/>
          <w:sz w:val="24"/>
        </w:rPr>
      </w:pPr>
      <w:r>
        <w:rPr>
          <w:rFonts w:hint="eastAsia" w:ascii="宋体" w:hAnsi="宋体" w:cs="宋体"/>
          <w:sz w:val="24"/>
        </w:rPr>
        <w:t>银行帐号：46001002537052500288</w:t>
      </w:r>
    </w:p>
    <w:p w14:paraId="5B0CACA4">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财务联系电话：0898-66737260</w:t>
      </w:r>
    </w:p>
    <w:p w14:paraId="52E9C24B">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3、供应商应准备一份正本和</w:t>
      </w:r>
      <w:r>
        <w:rPr>
          <w:rFonts w:hint="eastAsia" w:ascii="宋体" w:hAnsi="宋体" w:cs="宋体"/>
          <w:color w:val="000000"/>
          <w:kern w:val="0"/>
          <w:sz w:val="24"/>
          <w:lang w:val="en-US" w:eastAsia="zh-CN"/>
        </w:rPr>
        <w:t>两</w:t>
      </w:r>
      <w:r>
        <w:rPr>
          <w:rFonts w:hint="eastAsia" w:ascii="宋体" w:hAnsi="宋体" w:cs="宋体"/>
          <w:color w:val="000000"/>
          <w:kern w:val="0"/>
          <w:sz w:val="24"/>
        </w:rPr>
        <w:t>份副本，并在每一份“响应文件”上要明确注明“正本”或“副本”字样。</w:t>
      </w:r>
    </w:p>
    <w:p w14:paraId="3FD389E2">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4、供应商应将“响应文件”胶装成册。为了方便开标、评标，供应商应将“响应文件”正本的 “报价一览表和规格响应多备一份（以包为单位）”单独密封于一小信封内，并在该信封上标明“报价一览表”字样，然后再装入“响应文件”正本的密封袋中。（响应时递交U盘拷贝的PDF格式正本的响应文件。）</w:t>
      </w:r>
    </w:p>
    <w:p w14:paraId="6EA8AD66">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5、采购人不接受有任何选择的报价。</w:t>
      </w:r>
    </w:p>
    <w:p w14:paraId="0CB3774A">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6、本项目支持节能产品、环境标志产品、中小微企业发展、监狱企业发展及残疾人福利性单位等相关扶持政策。</w:t>
      </w:r>
    </w:p>
    <w:p w14:paraId="7821C1F6">
      <w:pPr>
        <w:adjustRightInd w:val="0"/>
        <w:snapToGrid w:val="0"/>
        <w:spacing w:line="360" w:lineRule="auto"/>
        <w:ind w:firstLine="480" w:firstLineChars="200"/>
        <w:rPr>
          <w:rFonts w:hint="eastAsia" w:ascii="宋体" w:hAnsi="宋体" w:cs="宋体"/>
          <w:b/>
          <w:kern w:val="0"/>
          <w:sz w:val="24"/>
        </w:rPr>
      </w:pPr>
      <w:r>
        <w:rPr>
          <w:rFonts w:hint="eastAsia" w:ascii="宋体" w:hAnsi="宋体" w:cs="宋体"/>
          <w:b/>
          <w:kern w:val="0"/>
          <w:sz w:val="24"/>
        </w:rPr>
        <w:t>重要提示：本项目不收取保证金。</w:t>
      </w:r>
    </w:p>
    <w:p w14:paraId="675F2EC1">
      <w:pPr>
        <w:adjustRightInd w:val="0"/>
        <w:snapToGrid w:val="0"/>
        <w:spacing w:line="360" w:lineRule="auto"/>
        <w:rPr>
          <w:rFonts w:hint="eastAsia" w:ascii="宋体" w:hAnsi="宋体" w:cs="宋体"/>
          <w:b/>
          <w:kern w:val="0"/>
          <w:sz w:val="24"/>
        </w:rPr>
      </w:pPr>
      <w:r>
        <w:rPr>
          <w:rFonts w:hint="eastAsia" w:ascii="宋体" w:hAnsi="宋体" w:cs="宋体"/>
          <w:b/>
          <w:kern w:val="0"/>
          <w:sz w:val="24"/>
        </w:rPr>
        <w:t>八、凡对本次采购提出询问，请按</w:t>
      </w:r>
      <w:r>
        <w:rPr>
          <w:rFonts w:ascii="宋体" w:hAnsi="宋体" w:cs="宋体"/>
          <w:b/>
          <w:kern w:val="0"/>
          <w:sz w:val="24"/>
        </w:rPr>
        <w:t>以下方式</w:t>
      </w:r>
      <w:r>
        <w:rPr>
          <w:rFonts w:hint="eastAsia" w:ascii="宋体" w:hAnsi="宋体" w:cs="宋体"/>
          <w:b/>
          <w:kern w:val="0"/>
          <w:sz w:val="24"/>
        </w:rPr>
        <w:t>联系。</w:t>
      </w:r>
      <w:bookmarkEnd w:id="33"/>
      <w:bookmarkEnd w:id="34"/>
      <w:bookmarkEnd w:id="35"/>
      <w:bookmarkEnd w:id="36"/>
    </w:p>
    <w:p w14:paraId="7FBB450D">
      <w:pPr>
        <w:adjustRightInd w:val="0"/>
        <w:snapToGrid w:val="0"/>
        <w:spacing w:line="360" w:lineRule="auto"/>
        <w:ind w:firstLine="480" w:firstLineChars="200"/>
        <w:rPr>
          <w:rFonts w:hint="eastAsia" w:ascii="宋体" w:hAnsi="宋体" w:cs="宋体"/>
          <w:kern w:val="0"/>
          <w:sz w:val="24"/>
        </w:rPr>
      </w:pPr>
      <w:bookmarkStart w:id="51" w:name="_Toc28359096"/>
      <w:bookmarkStart w:id="52" w:name="_Toc35393806"/>
      <w:bookmarkStart w:id="53" w:name="_Toc35393637"/>
      <w:bookmarkStart w:id="54" w:name="_Toc28359019"/>
      <w:r>
        <w:rPr>
          <w:rFonts w:hint="eastAsia" w:ascii="宋体" w:hAnsi="宋体" w:cs="宋体"/>
          <w:kern w:val="0"/>
          <w:sz w:val="24"/>
        </w:rPr>
        <w:t>1.采购人信息</w:t>
      </w:r>
      <w:bookmarkEnd w:id="51"/>
      <w:bookmarkEnd w:id="52"/>
      <w:bookmarkEnd w:id="53"/>
      <w:bookmarkEnd w:id="54"/>
    </w:p>
    <w:p w14:paraId="54AF7E48">
      <w:pPr>
        <w:adjustRightInd w:val="0"/>
        <w:snapToGrid w:val="0"/>
        <w:spacing w:line="360" w:lineRule="auto"/>
        <w:ind w:firstLine="480" w:firstLineChars="200"/>
        <w:rPr>
          <w:rFonts w:hint="eastAsia" w:ascii="宋体" w:hAnsi="宋体" w:cs="宋体"/>
          <w:kern w:val="0"/>
          <w:sz w:val="24"/>
        </w:rPr>
      </w:pPr>
      <w:bookmarkStart w:id="55" w:name="_Toc28359097"/>
      <w:bookmarkStart w:id="56" w:name="_Toc28359020"/>
      <w:bookmarkStart w:id="57" w:name="_Toc35393807"/>
      <w:bookmarkStart w:id="58" w:name="_Toc35393638"/>
      <w:r>
        <w:rPr>
          <w:rFonts w:hint="eastAsia" w:ascii="宋体" w:hAnsi="宋体" w:cs="宋体"/>
          <w:kern w:val="0"/>
          <w:sz w:val="24"/>
        </w:rPr>
        <w:t>名    称：　海南软件职业技术学院</w:t>
      </w:r>
    </w:p>
    <w:p w14:paraId="4BD39786">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    址：　海南省琼海市富海路128号</w:t>
      </w:r>
    </w:p>
    <w:p w14:paraId="069D7060">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联系方式：　0898-62939287</w:t>
      </w:r>
    </w:p>
    <w:p w14:paraId="79740890">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2.采购代理机构信息</w:t>
      </w:r>
      <w:bookmarkEnd w:id="55"/>
      <w:bookmarkEnd w:id="56"/>
      <w:bookmarkEnd w:id="57"/>
      <w:bookmarkEnd w:id="58"/>
    </w:p>
    <w:p w14:paraId="27DFF135">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名    称：　海南省教学仪器设备招标中心有限公司　　</w:t>
      </w:r>
    </w:p>
    <w:p w14:paraId="1A067E7F">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　　址：　海南省海口市蓝天路2-8号　　</w:t>
      </w:r>
    </w:p>
    <w:p w14:paraId="6E1C9239">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联系方式：　0898-66779294</w:t>
      </w:r>
    </w:p>
    <w:p w14:paraId="6D079751">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3.项目联系方式</w:t>
      </w:r>
    </w:p>
    <w:p w14:paraId="74E124E0">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项目联系人：李先生</w:t>
      </w:r>
    </w:p>
    <w:p w14:paraId="3E17FDD9">
      <w:pPr>
        <w:adjustRightInd w:val="0"/>
        <w:snapToGrid w:val="0"/>
        <w:spacing w:line="360" w:lineRule="auto"/>
        <w:ind w:firstLine="480" w:firstLineChars="200"/>
        <w:jc w:val="left"/>
        <w:rPr>
          <w:rFonts w:hint="eastAsia" w:ascii="宋体" w:hAnsi="宋体"/>
          <w:b/>
          <w:sz w:val="36"/>
          <w:szCs w:val="36"/>
        </w:rPr>
      </w:pPr>
      <w:r>
        <w:rPr>
          <w:rFonts w:hint="eastAsia" w:ascii="宋体" w:hAnsi="宋体" w:cs="宋体"/>
          <w:kern w:val="0"/>
          <w:sz w:val="24"/>
        </w:rPr>
        <w:t>电话： 0898-66779294</w:t>
      </w:r>
    </w:p>
    <w:p w14:paraId="53704E7F">
      <w:pPr>
        <w:adjustRightInd w:val="0"/>
        <w:snapToGrid w:val="0"/>
        <w:spacing w:line="360" w:lineRule="auto"/>
        <w:ind w:firstLine="480" w:firstLineChars="200"/>
        <w:rPr>
          <w:rFonts w:hint="eastAsia" w:ascii="宋体" w:hAnsi="宋体" w:cs="宋体"/>
          <w:color w:val="000000"/>
          <w:kern w:val="0"/>
          <w:sz w:val="24"/>
        </w:rPr>
      </w:pPr>
    </w:p>
    <w:bookmarkEnd w:id="19"/>
    <w:bookmarkEnd w:id="20"/>
    <w:p w14:paraId="46BF0F55">
      <w:pPr>
        <w:pStyle w:val="24"/>
        <w:numPr>
          <w:ilvl w:val="0"/>
          <w:numId w:val="2"/>
        </w:numPr>
        <w:adjustRightInd w:val="0"/>
        <w:snapToGrid w:val="0"/>
        <w:spacing w:line="300" w:lineRule="auto"/>
        <w:ind w:left="0" w:right="0" w:firstLine="0"/>
        <w:jc w:val="center"/>
        <w:rPr>
          <w:rFonts w:hint="eastAsia"/>
          <w:b/>
          <w:bCs/>
          <w:sz w:val="32"/>
          <w:szCs w:val="32"/>
        </w:rPr>
      </w:pPr>
      <w:r>
        <w:rPr>
          <w:b/>
          <w:bCs/>
          <w:sz w:val="32"/>
          <w:szCs w:val="32"/>
        </w:rPr>
        <w:br w:type="page"/>
      </w:r>
      <w:r>
        <w:rPr>
          <w:rFonts w:hint="eastAsia"/>
          <w:b/>
          <w:bCs/>
          <w:sz w:val="32"/>
          <w:szCs w:val="32"/>
        </w:rPr>
        <w:t xml:space="preserve"> 竞争性磋商采购项目需求</w:t>
      </w:r>
    </w:p>
    <w:p w14:paraId="49C83F38">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ind w:firstLine="480" w:firstLineChars="200"/>
        <w:rPr>
          <w:rFonts w:hint="eastAsia" w:ascii="宋体" w:hAnsi="宋体"/>
          <w:sz w:val="24"/>
          <w:shd w:val="clear" w:color="auto" w:fill="FFFFFF"/>
        </w:rPr>
      </w:pPr>
      <w:r>
        <w:rPr>
          <w:rFonts w:hint="eastAsia" w:ascii="宋体" w:hAnsi="宋体"/>
          <w:b/>
          <w:kern w:val="0"/>
          <w:sz w:val="24"/>
          <w:szCs w:val="21"/>
        </w:rPr>
        <w:t>采购需求：</w:t>
      </w:r>
    </w:p>
    <w:tbl>
      <w:tblPr>
        <w:tblStyle w:val="38"/>
        <w:tblW w:w="10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00"/>
        <w:gridCol w:w="930"/>
        <w:gridCol w:w="6915"/>
        <w:gridCol w:w="914"/>
        <w:gridCol w:w="831"/>
      </w:tblGrid>
      <w:tr w14:paraId="6C3D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600" w:type="dxa"/>
            <w:vMerge w:val="restart"/>
            <w:shd w:val="clear" w:color="auto" w:fill="auto"/>
            <w:vAlign w:val="center"/>
          </w:tcPr>
          <w:p w14:paraId="428066F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267"/>
                <w:lang w:val="en-US" w:eastAsia="zh-CN" w:bidi="ar"/>
              </w:rPr>
              <w:t>序号</w:t>
            </w:r>
          </w:p>
        </w:tc>
        <w:tc>
          <w:tcPr>
            <w:tcW w:w="930" w:type="dxa"/>
            <w:vMerge w:val="restart"/>
            <w:shd w:val="clear" w:color="auto" w:fill="auto"/>
            <w:vAlign w:val="center"/>
          </w:tcPr>
          <w:p w14:paraId="197F309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采购品目名称</w:t>
            </w:r>
          </w:p>
        </w:tc>
        <w:tc>
          <w:tcPr>
            <w:tcW w:w="6915" w:type="dxa"/>
            <w:vMerge w:val="restart"/>
            <w:shd w:val="clear" w:color="auto" w:fill="auto"/>
            <w:vAlign w:val="center"/>
          </w:tcPr>
          <w:p w14:paraId="4813AC1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参考规格型号、技术参数</w:t>
            </w:r>
          </w:p>
        </w:tc>
        <w:tc>
          <w:tcPr>
            <w:tcW w:w="914" w:type="dxa"/>
            <w:vMerge w:val="restart"/>
            <w:shd w:val="clear" w:color="auto" w:fill="auto"/>
            <w:vAlign w:val="center"/>
          </w:tcPr>
          <w:p w14:paraId="7B647BF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267"/>
                <w:lang w:val="en-US" w:eastAsia="zh-CN" w:bidi="ar"/>
              </w:rPr>
              <w:t>单位</w:t>
            </w:r>
          </w:p>
        </w:tc>
        <w:tc>
          <w:tcPr>
            <w:tcW w:w="831" w:type="dxa"/>
            <w:vMerge w:val="restart"/>
            <w:shd w:val="clear" w:color="auto" w:fill="auto"/>
            <w:vAlign w:val="center"/>
          </w:tcPr>
          <w:p w14:paraId="07452A9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27688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600" w:type="dxa"/>
            <w:vMerge w:val="continue"/>
            <w:shd w:val="clear" w:color="auto" w:fill="auto"/>
            <w:vAlign w:val="center"/>
          </w:tcPr>
          <w:p w14:paraId="1668BE30">
            <w:pPr>
              <w:jc w:val="center"/>
              <w:rPr>
                <w:rFonts w:hint="eastAsia" w:ascii="宋体" w:hAnsi="宋体" w:eastAsia="宋体" w:cs="宋体"/>
                <w:b/>
                <w:bCs/>
                <w:i w:val="0"/>
                <w:iCs w:val="0"/>
                <w:color w:val="000000"/>
                <w:sz w:val="21"/>
                <w:szCs w:val="21"/>
                <w:u w:val="none"/>
              </w:rPr>
            </w:pPr>
          </w:p>
        </w:tc>
        <w:tc>
          <w:tcPr>
            <w:tcW w:w="930" w:type="dxa"/>
            <w:vMerge w:val="continue"/>
            <w:shd w:val="clear" w:color="auto" w:fill="auto"/>
            <w:vAlign w:val="center"/>
          </w:tcPr>
          <w:p w14:paraId="33ACDD48">
            <w:pPr>
              <w:jc w:val="center"/>
              <w:rPr>
                <w:rFonts w:hint="eastAsia" w:ascii="宋体" w:hAnsi="宋体" w:eastAsia="宋体" w:cs="宋体"/>
                <w:b/>
                <w:bCs/>
                <w:i w:val="0"/>
                <w:iCs w:val="0"/>
                <w:color w:val="000000"/>
                <w:sz w:val="21"/>
                <w:szCs w:val="21"/>
                <w:u w:val="none"/>
              </w:rPr>
            </w:pPr>
          </w:p>
        </w:tc>
        <w:tc>
          <w:tcPr>
            <w:tcW w:w="6915" w:type="dxa"/>
            <w:vMerge w:val="continue"/>
            <w:shd w:val="clear" w:color="auto" w:fill="auto"/>
            <w:vAlign w:val="center"/>
          </w:tcPr>
          <w:p w14:paraId="23689B1A">
            <w:pPr>
              <w:jc w:val="center"/>
              <w:rPr>
                <w:rFonts w:hint="eastAsia" w:ascii="宋体" w:hAnsi="宋体" w:eastAsia="宋体" w:cs="宋体"/>
                <w:b/>
                <w:bCs/>
                <w:i w:val="0"/>
                <w:iCs w:val="0"/>
                <w:color w:val="000000"/>
                <w:sz w:val="21"/>
                <w:szCs w:val="21"/>
                <w:u w:val="none"/>
              </w:rPr>
            </w:pPr>
          </w:p>
        </w:tc>
        <w:tc>
          <w:tcPr>
            <w:tcW w:w="914" w:type="dxa"/>
            <w:vMerge w:val="continue"/>
            <w:shd w:val="clear" w:color="auto" w:fill="auto"/>
            <w:vAlign w:val="center"/>
          </w:tcPr>
          <w:p w14:paraId="6F294517">
            <w:pPr>
              <w:jc w:val="center"/>
              <w:rPr>
                <w:rFonts w:hint="eastAsia" w:ascii="宋体" w:hAnsi="宋体" w:eastAsia="宋体" w:cs="宋体"/>
                <w:b/>
                <w:bCs/>
                <w:i w:val="0"/>
                <w:iCs w:val="0"/>
                <w:color w:val="000000"/>
                <w:sz w:val="21"/>
                <w:szCs w:val="21"/>
                <w:u w:val="none"/>
              </w:rPr>
            </w:pPr>
          </w:p>
        </w:tc>
        <w:tc>
          <w:tcPr>
            <w:tcW w:w="831" w:type="dxa"/>
            <w:vMerge w:val="continue"/>
            <w:shd w:val="clear" w:color="auto" w:fill="auto"/>
            <w:vAlign w:val="center"/>
          </w:tcPr>
          <w:p w14:paraId="2ECF5B9E">
            <w:pPr>
              <w:jc w:val="center"/>
              <w:rPr>
                <w:rFonts w:hint="eastAsia" w:ascii="宋体" w:hAnsi="宋体" w:eastAsia="宋体" w:cs="宋体"/>
                <w:b/>
                <w:bCs/>
                <w:i w:val="0"/>
                <w:iCs w:val="0"/>
                <w:color w:val="000000"/>
                <w:sz w:val="21"/>
                <w:szCs w:val="21"/>
                <w:u w:val="none"/>
              </w:rPr>
            </w:pPr>
          </w:p>
        </w:tc>
      </w:tr>
      <w:tr w14:paraId="23C01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600" w:type="dxa"/>
            <w:shd w:val="clear" w:color="auto" w:fill="auto"/>
            <w:vAlign w:val="center"/>
          </w:tcPr>
          <w:p w14:paraId="17225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0" w:type="dxa"/>
            <w:shd w:val="clear" w:color="auto" w:fill="auto"/>
            <w:vAlign w:val="center"/>
          </w:tcPr>
          <w:p w14:paraId="2124DC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电商趋势洞察及新品设计平台</w:t>
            </w:r>
          </w:p>
        </w:tc>
        <w:tc>
          <w:tcPr>
            <w:tcW w:w="6915" w:type="dxa"/>
            <w:shd w:val="clear" w:color="auto" w:fill="auto"/>
            <w:vAlign w:val="center"/>
          </w:tcPr>
          <w:p w14:paraId="3738DF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一、电商趋势洞察及新品设计平台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整体要求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该平台需具备三个模块，包括趋势洞察、智能设计、智能测款。趋势洞察模块支持单市场洞察、多市场洞察、目标用户洞察、搜索关键词洞察的商业数据分析功能；智能设计模块支持基于产品决策下的新品定制、老品升级功能和基于AIGC能力下的产品生成、主图生成功能；智能测款模块支持测款概览、人群管理、素材管理、任务管理、效果追踪、样本明细、审核管理、创建测试人群、分配样本功能。平台设计理念需来自于产业具有代表性的新品经营方法论，要以真实产业大数据的应用作为产品驱动力，不仅能支持教学，还能支持基础课题研究、创新创业、社会服务等教育相关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系统功能要求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 可支持用于分析市场、用户等指标的趋势洞察功能，并在功能中内置用于分析的三级品类不低于10个。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2.1.1 多市场洞察报告设置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（1）支持报告列表展示：可查看报告名称、编码、类型、创建人、创建时间、更新时间、更新次数、状态，可查询报告名称、报告编码、创建时间，支持分享在线HTML版报告、删除报告。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（2）支持创建报告：输入报告名称，可选择研究品类、类别、品牌，设置多组细分市场组合进行报告创建。同时可设置成周</w:t>
            </w:r>
          </w:p>
          <w:p w14:paraId="21F18A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期报告，选择更新周期和次数即可进行自动更新。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2.1.2 多市场洞察数据指标，需包括如下维度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2.1.2.1 ●支持市场趋势分析，应包括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细分市场增长趋势：包括销售额同比增长趋势和增长销量同比增长趋势。销售额同比增长趋势是指近一年每个自然月的销售额相比去年同期的同比，增长销量同比增长趋势是指近一年每个自然月的销量相比去年同期的同比增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（2）细分市场销售趋势：包括销售额趋势和销量趋势。销售额趋势是指近一年每个自然月的每个细分市场每月销售额指数，销量趋势是指近一年每个自然月的每个细分市场每月销量指数。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（3）细分市场占比趋势：包括销售额占比和同比增长。销售额占比是指近一年每个细分市场销售额在上级品类中的占比，同比增长是指今年销售额占比相对去年的同比增长。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（4）细分市场驱动分析：包括成长率和成长贡献率。成长率是指今年销售额/销量和去年销售额/销量的比值，成长贡献率是指细分市场的销售增量占总体增量的比例。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（供应商需提供平台功能演示）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2.1.2.2 支持价格分布分析，应包括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（1）价格段消费占比：是指近一年每个细分市场在九个价格段下的销售额占比。</w:t>
            </w:r>
          </w:p>
          <w:p w14:paraId="20B1CF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（2）促销增长贡献比：包括销售额占比和成长贡献占比。销售额占比是指近一年促销时期和日常销售的销售额占比，成长贡献占比是指近一年促销时期、日常销售增量在总体增量占比。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（3）价格带增长表现：是指近一年每个细分市场在九个不同价格段中同比去年同期增长占比。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2.1.2.3 支持消费人群分析，应包括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（1）人群消费贡献比：是指近一年不同用户画像（性别、年龄、城市级别、消费力）的人群消费额占比。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（2）▲人群增长贡献比：是指近一年不同用户画像（性别、年龄、城市级别、消费力）的人群消费额增量占总体市场增量的占比。（供应商应于响应文件中提供平台截图或证明材料复印件并加盖投标人公章）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（3）人群成长表现：是指近一年不同用户画像（性别、年龄、城市级别、消费力）的人群的消费额相比去年的同比增长。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（4）▲新老用户消费贡献比：是指近一年新、老用户的销量在市场总体销量的占比。（供应商应于响应文件中提供平台截图或证明材料复印件并加盖投标人公章）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（5）新老用户增长贡献比：是指近一年，新、老用户消费增量占市场总体增量的占比。                           （6）市场组合购买人数占比：是指多个细分市场的购买用户中，</w:t>
            </w:r>
          </w:p>
          <w:p w14:paraId="220CD0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购买1个细分市场、2个细分市场...的用户数占比，细分市场组合个数=该报告的细分市场数。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（7）组合购买用户占比：是指支持细分市场组合购买人数对比（近12个月vs前12个月，近90天vs前90天，近30天vs前30天）。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（8）人群占比相对总体指数：是指购买n个细分市场用户中某画像属性（性别、年龄、城市级别、消费力）用户占比和购买用户中某画像属性整体用户占比的比值。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（9）最流行细分市场组合购买用户占比：是指近12个月购买用户中，展示用户数占比最高的top6购买细分市场组合。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（10）人群占比相对总体指数：是指购买n个细分市场用户中某画像属性（性别、年龄、城市级别、消费力）用户占比和购买用户中某画像属性整体用户占比的比值。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2.1.2.4 支持市场驱动分析，应包括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消费者端成长分析：是指从消费者角度分析驱动市场增长的因素，销售额=购买人数*购买频率*单次购买量*货单价，通过近一年购买人数、购买频率、单次购买量、货单价等四个指标的同比增长占比，探查市场成长的动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（2）消费者端驱动分析：包括购买人数贡献率、购买频次贡献率、单独购买量贡献率。购买人数贡献率是指购买用户数占比，购买频次贡献率是指用户平均购买次数占比，单独购买量贡献率是指单次平均</w:t>
            </w:r>
          </w:p>
          <w:p w14:paraId="352793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买数量占比。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（3）供应端成长分析：是指从供应角度分析驱动市场增长的因素，销售额=成交商品数*单商品卖力*货单价，通过近一年成交商品数、单商品卖力、货单价等三个指标的同比增长，探查市场成长的动因。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供应端驱动分析：包括成交商品数贡献率、单商品卖力贡献率、货单价贡献率。成交商品数贡献率是指有成交的商品数量占比，单商品卖力贡献率是指单个商品的评价销量占比，货单价贡献率是指商品平均成交单价占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细分市场驱动分析：包含多个成长率：销量、购买人数、购买频次、单客购买量、单次购买量、货单价、成交商品数、单商品卖力。成长率是指近12个月和前12个月的比值，销量是指细分市场总销量，购买人数是指购买用户数，购买频次是指单个用户平均购买次数，单客购买量是指平均每个用户购买数量，单次购买量是指平均单次购买数量货单价是指商品平均成交价，成交商品数是指有成交的商品数量，单商品卖力是指单个商品销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2.1.2.5 支持竞争格局分析，应包括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（1）TOP10品牌竞争压力与机会：包括领导品牌成长力和领导品牌市场份额。领导品牌成长力是指Top10品牌近12个月和前12个月销售额的比值，领导品牌市场份额是指近12个月Top10品牌销售额占比。</w:t>
            </w:r>
          </w:p>
          <w:p w14:paraId="4BB315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（2）▲TOP品牌销售额占比：是指每个细分市场TOP3、TOP5、TOP10品牌的近一年的销售额占比。（供应商应于响应文件中提供平台截图或证明材料复印件并加盖投标人公章）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（3）TOP品牌变化趋势：是指显示每个市场TOP5品牌的销售额指数。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2.1.3 单市场洞察报告配置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（1）支持报告列表展示：可查看报告名称、编码、类型、创建人、创建时间、更新时间、更新次数、状态。可查询报告名称、报告编码、创建时间，支持分享在线HTML版报告、删除报告。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（2）可支持创建报告：输入报告名称，可选择研究品类、品牌、价格区间进行报告创建。同时可设置成周期报告，选择更新周期和次数即可进行自动更新。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2.1.4 单市场洞察数据指标，需包括如下维度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2.1.4.1 支持市场大盘分析，应包括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（1）市场总体趋势：是指目标市场在指定时间内（近365天/90天/30天）的销售额指数、销量指数、订单指数、购买用户数指数。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（2）▲市场增长趋势：是指目标市场在选择时间内（近365天/90天/30天）的销售额、销量、订单数、用户数的同比、环比变化趋势。同比:（该时间内的数值-去年同期数值）/去年同期数值，环比:</w:t>
            </w:r>
          </w:p>
          <w:p w14:paraId="3D2274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（该时间内的数值-前一个时期数值）/前一个时期数值。（供应商应于响应文件中提供平台截图或证明材料复印件并加盖投标人公章）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（3）目标市场在上级市场的占比：是指选择时间区间内（近365天/90天/30天），目标市场在上一级市场所占份额。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（4）目标市场在上级市场的占比趋势: 是指选择时间区间内（近365天/90天/30天），目标市场在上一级市场所占份额的变化趋势。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（5）TOP10省份:是指销售额、销量省份TOP10，及每个省份的销售额、销量在总量占比。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（6）TOP10城市: 是指销售额、销量城市TOP10，及每个城市的销售额、销量在总量占比。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2.1.4.2 支持价格段分析，应包括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（1）▲价格段占比：是指不同价格段在选择时间段内（近365天/90天/30天）的销售额、销量、购买用户、订单数在总量占比。（供应商应于响应文件中提供平台截图或证明材料复印件并加盖投标人公章）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（2）成交均价变化：是指选择时间内（近365天/90天/30天），细分市场的成交额总值/成交的SKU数。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2.1.4.3 ●支持竞争格局分析，应包括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（1）品牌集中度：是指前n家企业所占市场份额。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（2）销售额TOP10品牌：是指销售额</w:t>
            </w:r>
          </w:p>
          <w:p w14:paraId="7FF337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TOP10企业，以销售额指数排序，同时显示销量指数。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（3）品牌竞争力分析：包括全部、高端市场、中端市场、低端市场，及每个市场维度销售额、销售额指数增速top50品牌。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（4）销售额增速TOP10品牌：是指最近一年的销售金额的同比去年增速、环比上一个时间区间的增速。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（5）销量增速TOP10品牌：是指最近一年的销量的同比去年增速、环比上一个时间区间的增速。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（供应商需提供平台功能演示）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2.1.5 目标用户洞察报告配置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（1）支持报告列表展示：可查看报告名称、编码、类型、创建人、创建时间、更新时间、更新次数、状态，可查询报告名称、报告编码、创建时间，支持分享在线HTML版报告、删除报告。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（2）可支持创建报告：输入报告名称，可选择研究品类、属性、属性值、品牌进行报告创建。同时可设置成周期报告，选择更新周期和次数即可进行自动更新。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2.1.6 目标用户洞察数据指标，需包括如下维度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2.1.6.1 支持用户画像分析，应包括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（1）购买用户画像：是指近一年下单用户的人群画像（性别、学历、年龄、城市、购买力）及变化趋势。            （2）受众用户画像：是指近一年使用用户的人群画像及变化趋势。</w:t>
            </w:r>
          </w:p>
          <w:p w14:paraId="15E38B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新老用户结构：是指近1个月购买用户中，新老用户占比，包括站外拉新用户占比、站内拉新用户占比、老用户占比。站外拉新用户占比是指在统计周期前3年在电商平台没有购物行为的用户占比。站内拉新用户占比是指在统计周期前3年没有购买过细分市场商品但购买过其他商品的用户占比。老用户占比是指在统计周期前3年购买过细分市场商品的用户占比。（供应商应于响应文件中提供平台截图或证明材料复印件并加盖投标人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用户增长渠道：是指近6个月购买用户中，每个月新用户数指数，包括新用户占比、站外拉新用户占比、站内拉新用户占比。新用户占比是指在统计周期前3年没有购买过类目组商品的用户占比，站外拉新用户占比是指在统计周期前3年在电商平台没有购物行为的用户占比，站内拉新用户占比是指在统计周期前3年没有购买过类目组商品但购买过其他商品的用户占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（5）用户增长趋势：是指近6个月购买用户中，每个月新用户数指数、同级单细分市场平均新用户数指数、上级品类新用户数指数。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2.1.6.2 支持用户行为分析，应包括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（1）成交渠道分布: 是指近12个月购买用户中，每个月在购买前首次浏览购买商品的来源渠道占比。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（2）促销敏感度:是指近1个月购买用户中，促销敏感度用户数占比。</w:t>
            </w:r>
          </w:p>
          <w:p w14:paraId="2C2F95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（3）▲成交渠道趋势: 是指近1个月购买用户中，在购买前首次浏览购买商品的来源渠道占比。（供应商应于响应文件中提供平台截图或证明材料复印件并加盖投标人公章）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用户购买阶段分析:包括潜在、兴趣、意向、购买、忠诚五个阶段。潜在是指近15天有浏览行为的用户数指数，兴趣是指近15天有多次浏览行为的用户数指数，意向是指近15天有加购或者关注行为的用户数指数，购买是指16年至今有购买行为的用户数指数，忠诚是指近365天有复购行为或者有好评行为的用户数指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2.1.6.3 支持消费能力分析，应包括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（1）购买数量分析：是指近一年不同画像（性别、学历、年龄、城市、购买力）下单用户的购买数量占比变化趋势。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（2）▲购买金额分析：是指近一年不同画像（性别、学历、年龄、城市、购买力）下单用户的购买金额占比变化趋势。（供应商应于响应文件中提供平台截图或证明材料复印件并加盖投标人公章）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（3）新老用户消费能力分析：是指近1个月购买用户中，站外拉新用户、站内拉新用户、老用户的订单金额指数、订单量指数、客单价，及环比上个月的增长率。 （4）●用户蓝海市场分析：包括蓝海值、人群规模、市场规模、商品集中度、市场年增速、人均客单价、人群复购率、市场同比增速、近30天人数。</w:t>
            </w:r>
          </w:p>
          <w:p w14:paraId="1DC016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海值是指根据商品集中度和市场年增速两个指标综合计算，人群规模是指近一年该人群购买用户数指数，市场规模是指近30天该人群在市场上的总销售额指数，商品集中度是指近一年该人群内TOP10商品销售额在该人群全部商品销售额中的占比，市场年增速是指单次平均购买近30天该人群在市场上的总销售额同比去年同期的增长率数量，人均客单价是指近30天该人群的消费人均客单价，人群复购率是指近30天该人群重复购买用户数在该人群的占比，市场同比增速是指近30天该人群用户数同比去年同期的增长率，近30天人数是指近30天该人群购买用户数指数。（供应商需提供平台功能演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2.1.7 搜索关键词洞察报告设置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（1）可支持创建报告：可选择三级品类、属性、属性值进行创建报告。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2.1.8 搜索关键词洞察数据分析指标，需包括如下维度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（1）搜索词概况：包括搜索热度、搜索热度增长率、搜索词近90天流量变化。搜索热度是指所选时间内，用户搜索的搜索词次数，搜索热度增长率是指（本次时间环比搜索次数-上次时间环比搜索次数） / 环比时间周期内搜索的次数，搜索词近90天流量变化是指搜索热度及搜索热度增长率的近90天搜索指数变化趋势。     （2）●搜索飙升榜，是指搜索词流量变化分析，包括搜索环比、搜索热度、关联商</w:t>
            </w:r>
          </w:p>
          <w:p w14:paraId="7F6EE5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品数、搜索点击率、搜索转化率。搜索环比是指（本次时间搜索次数-上次时间搜索次数） / 环比时间周期内搜索的次数，搜索热度是指所选时间内，用户搜索的搜索词次数，关联商品数是指所选时间内，搜索词关联的商品数，搜索点击率是指所选时间内，搜索并点击用户数 / 搜索用户数，搜索转化率是指所选时间内，搜索并支付用户数 / 搜索用户数。（供应商需提供平台功能演示）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搜索热度榜，是指搜索词流量分析，包括搜索热度、搜索人气、关联商品数、搜索点击率、支付转化率。搜索热度是指时间周期内搜索的次数，搜索人气是指周期内搜索的用户数，关联商品数是指搜索词关联的商品数，搜索点击率是指搜索并点击/搜索词数，支付转化率是指搜索并购买用户数/搜索用户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（4）搜索新词榜, 是指新词流量变化分析：新词是指7天内搜索人数&gt;=20，近半年没有出现过的词，30天内搜索人数&gt;=60，并且近半年没有出现过的词，90天内搜索人数&gt;=200个，并且近半年没有出现过的词，包括新词热度、关联商品数、新词点击率、新词转化率。新词热度是指新词搜索次数，关联商品数是指关联商品数，新词点击率是指搜索并点击用户数/搜索词数，新词转化率是指搜索并下单的用户数/搜索用户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 可支持产品的智能设计功能</w:t>
            </w:r>
          </w:p>
          <w:p w14:paraId="52AC29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 ▲支持新品最优化定制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（1）可支持创建报告：输入报告名称，可选择品牌、品类、价格、细分市场进行报告创建。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（2）支持生成产品属性参数：包括外观参数、模式参数、功能参数，默认属性参数为综合指标最优参数，可修改后再次进行趋势预测，修改后将会根据新的参数预测商品最优售价。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新品趋势预测：包括点击率得分、UV转化率得分、价格预测。点击率得分是指根据商品标题和价格属性预测用户搜索曝光后的点击率，UV转化率得分是指根据商品属性、品牌及价格预测用户浏览后且转化为购买的概率指数，价格预测是指在不考虑促销因素的前提下，根据商品属性预测出的商品价格、浏览后购买的概率二者之间的关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（供应商应于响应文件中提供平台截图或证明材料复印件并加盖投标人公章）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2.2.2 支持老品最优化升级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（1）可支持创建报告：可选择品牌、品类、升级商品的sku进行报告创建。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（2）支持生成产品属性参数：外观参数、模式参数、功能参数，默认属性参数为综合指标最优参数，可修改后再次进行趋势预测，修改后将会根据新的参数预测商品最优售价。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2.2.3 支持AIGC生成能力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（1）▲产品生成:可输入自定义关键词</w:t>
            </w:r>
          </w:p>
          <w:p w14:paraId="003D0F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（2000字以内），可选择产品类别、图片尺寸、创意度进行产品图生成。（供应商应于响应文件中提供平台截图或证明材料复印件并加盖投标人公章）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（2）主图生成:支持上传抠图商品图，可选择产品场景，生成图片张数，可选择横版/竖版/方版，进行主图融合图片生成。2.3 支持产品设计后的智能测款功能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2.3.1 支持测款概览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（1）可查看最新30天的推送数据，如推送日期、推送数、推送成功数。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2.3.2 支持人群管理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（1）支持人群列表创建:可展示人群类型（标签人群/导入pin人群）、分组名称、人群名称、人群描述、人群规模、人群ID、人群状态、创建时间、触达时间。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（2）支持人群操作：可查看人群、复制人群、删除人群、拆分人群、编辑人群。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（3）支持上传文件：支持选择上传类型（pin/手机号），可输入人群名称、人群描述，上传文件（每行一个号码/pin，csv格式，文件大小不超过20M，上传人群大小在100~100W）。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（4）支持人群分组：可对人群进行树分组管理，支持添加叶子人群。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（5）▲支持创建人群规则：支持选择用户画像、用户行为、用户偏好、触达人群、品类消费勋章、用户价值六种用户标签类型，并可进行标签间的交并差计算，对所选标签进行实时量级的预估。用户画像是</w:t>
            </w:r>
          </w:p>
          <w:p w14:paraId="320939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包括性别、孕龄或孩子年龄、常用收货地址、年龄、职业、城市级别、孩子、车、手机品牌、手机型号、婚姻状况、学历，用户行为包括浏览、浏览未购买、加购未购买、加购、购买、搜索、购买金额、收藏、好评、预售，用户偏好是指促销敏感度，触达人群是指已触达人群，品类消费勋章是指母婴勋章，用户价值是指购买力、月支付订单数量、月支付金额、企业用户。（供应商应于响应文件中提供平台截图或证明材料复印件并加盖投标人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创建实时标签人群：支持选择人群画像标签和选择行为标签两种用户标签类型，并可对所选标签进行实时量级的预估。人群画像标签和行为标签，两类标签是且的关系，即同时满足人群画像标签筛选条件和行为标签筛选条件。选择人群画像标签（画像标签关系为且）包括性别、孕龄或孩子年龄、常用收货地址、年龄、职业、城市级别、孩子、车、购买力，选择行为标签（行为标签关系为或）包括选择主品类、次品类、目标品牌、目标店铺、sku。选择行为类型：浏览、浏览未购买、加购未购买、加购、购买。（供应商需提供平台功能演示）          （7）支持创建计算人群：可对不同的人群包进行交并差集的计算，生成新的人群包。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（8）支持创建批量计算人群：可以实现人</w:t>
            </w:r>
          </w:p>
          <w:p w14:paraId="26B43F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群包将优先与目标人群包依次做计算。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2.3.3 支持素材管理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（1）支持创建素材：可输入素材名称、素材描述，支持选择投放类型（公域：默认私域），可输入投放内容和投放链接，可选择使用签名。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（2）支持短信签名备案：支持新建签名，需要符合备注要求。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2.3.4 支持任务管理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（1）支持任务列表创建：可查看任务名称、任务描述、人群规模、任务ID、执行状态、推送数、推送成功数、创建时间。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（2）支持任务操作：可查看任务、复制任务。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（3）支持任务创建:可输入任务名称、任务描述，可选择短信类型（公域/私域），可选择素材，支持选择投放人群进行任务创建。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（4）支持效果跟踪：可查看已投放成功的任务数据，如有效人群数、推送数、推送成功数、推送成功率、落地页PV,、落地页UV、落地页点击率，支持下载数据结果。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（5）可查看样本明细：可查看充值样本总数、已消耗样本数、剩余样本数、待执行任务预扣样本数、可用样本数。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系统规格要求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（1）支持本地化部署（5年服务期满后，供应商配合校方完成本地化部署），学生通过本地客户端进行访问。</w:t>
            </w:r>
          </w:p>
          <w:p w14:paraId="4E662E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（2）质保期5年内免费升级和运维服务，5年后每年续费标准不得高于系统采购价的10%（以合同签署的价格为准）。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（3）投标时提供平台著作版权，同时提供永久免费使用平台声明函。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二、《互联网新品开发》教学资源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整体要求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互联网产品开发》课程是以理论结合实践的方式，渐进式的展现出互联网产品开发体系的全逻辑框架，深度剖析产品规划的策略及流程，体系性的阐述了基于产品创新理念下的产品开发方法论，目的是培养学生在电商发展现阶段，匹配企业基于确定性增长下对于精细化运营的组织能力提升要求，提升学生以人为核心、以货和场为抓手的电商综合运营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课时要求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支撑不少于48课时教学。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课程资源要求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（1）课程应提供丰富的教学资源：资源类型至少包括PPT课件、视频、电子教材。（2）电子教材不少于15个。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（3）PPT课件不少于15个。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（4）视频不少于15个。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（5）不少于15个PPT课件内标明任务目标。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（6）不少于15个电子教材内含任务实施。                                 4 交付方式要求</w:t>
            </w:r>
          </w:p>
          <w:p w14:paraId="645C12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教材、PPT课件、授课视频、教案、题库等通过线上和线下交付。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课程大纲要求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 互联网产品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5.2 趋势洞察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5.3 产品创新设计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5.4 产品测试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5.5 产品上市发布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5.6 产品优化迭代"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三、数字化教学资源平台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整体要求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平台应集管理端和学员端于一体，其中管理端需具备对学员、课程、考试及教学活动的全方位的管理能力，包括但不限于学员信息维护、课程资源组织、考试安排与成绩分析等；学员端则应提供便捷的学习与考试功能，支持学员进行课程学习、在线测试，同时确保能够进行学习进程跟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系统功能要求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 管理端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管理端需具备对用户、课程、考试及教学活动的全方位的管理能力。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2.1.1 用户管理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用户管理应可支持对用户进行注册、报名课程等操作，具体功能应包含如下：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（1）添加用户：支持管理员在后台对新用户进行注册，且能支持对已报名学员信息的维护，可维护的信息包括用户类型、专业、有效期等。</w:t>
            </w:r>
          </w:p>
          <w:p w14:paraId="201424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（2）批量导入：支持使用Excel填写相关信息，将其导入到平台中，实现对用户的批量添加。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（3）批量报名：支持单独和批量给已添加的用户报名相关课程。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（4）操作：支持管理员可控制用户的使用状态，能够对不再具备使用资格的用户执行停用操作；对于已被停用的用户也可执行一键启用以及对用户信息的编辑操作。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（5）查询：支持管理员使用手机号或姓名对已报名用户进行检索。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2.1.2 课程管理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（1）添加课程：支持管理员可创建课程。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（2）课程基本信息：支持管理员对所创建的课程进行信息配置，可配置的信息包括课程名称、课程分类、设置课程封面、主讲老师、课程说明等。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（3）课程内容信息：在添加课程时，支持对在课程资源组织时可创建不限于三级的多级目录，并能够根据实际情况选择是否需要绑定资源或随堂练习。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（4）上架：管理员可控制课程在前端的展示情况，支持对课程执行上下架操作。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（5）▲查看：支持管理员查看某一课程下所有学员的学习情况，包括学习进度、完课状态等。（供应商应于响应文件中提供平台截图或证明材料复印件并加盖投标人公章）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（6）生成二维码：支持一键生成课程二维码，便于通过微信扫描直接登录学习平台</w:t>
            </w:r>
          </w:p>
          <w:p w14:paraId="42DEDF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在H5移动端实现便捷学习。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2.1.3 资源中心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需具备专属的资源中心，并支持对资源的管理。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（1）新增资源：支持将资源上传至资源中心，资源类型包括不限于视频、PDF、PPT、Word、Excel、音频。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（2）批量禁用：支持对已上传资源的可进行批量选择并禁用。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（3）批量启用：支持对已被禁用的资源可进行批量选择并启用。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（4）查看：支持对已上传的资源进行查看。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（5）编辑：支持对已上传的资源进行再编辑操作。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（6）禁用：支持对已上传的资源执行禁用操作。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（7）删除：支持对已上传的资源执行删除操作。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（8）▲生成链接：支持将已上传的资源生成单独的链接，并设置有效期。（供应商应于响应文件中提供平台截图或证明材料复印件并加盖投标人公章）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2.1.4 考务管理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考务管理应支持创建题库、创建考试及对考试进行管理。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2.1.4.1 试题管理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（1）新增题库：支持创建题库及对题库信息进行编辑。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（2）导入试题：支持将试题批量导入题库</w:t>
            </w:r>
          </w:p>
          <w:p w14:paraId="2548B8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试题类型应包括单选题、多选题、判断题等题型。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2.1.4.2 考试管理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（1）▲新增考试：支持对考试进行创建及对考试信息进行编辑，包括考试名称、考试类型、关联课程、考试日期和作答时长等。（供应商应于响应文件中提供平台截图或证明材料复印件并加盖投标人公章）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抽题规则：支持对考试规则进行设置，包括抽题规则和试题数量等，可以从不限于1个的题库中进行随机抽题；可通过新增题型，对题型进行选择；并设置各题型的分值和数量。题型包括单选题、多选题和判断题等。（供应商应于响应文件中提供平台截图或证明材料复印件并加盖投标人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统计试卷：支持对考试情况进行信息统计，包括但不限于考试通过率、参考人数、通过人数、未通过人数、平均分、最高分、最低分等核心数据以及对于每个参考人员的分数、考试时间、交卷时间和考试情况的统计。（供应商应于响应文件中提供平台截图或证明材料复印件并加盖投标人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2.1.5 教学管理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（1）问答管理：支持查看用户提出的问题并进行回答及对无效问题进行删除操作。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（2）消息通知：支持管理员创建消息通知并发送至用户，且支持管理员查看通知的打开人数，并对通知进行删除。</w:t>
            </w:r>
          </w:p>
          <w:p w14:paraId="25357D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（3）作业管理：支持给学员新增作业，且作业可关联至课程的一级目录；并支持管理员查看待批阅作业数量及对学员的作业作答情况进行查看与批阅。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2.1.6 系统设置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（1）资料设置：支持配置学校名称、学校LOGO等信息。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（2）▲Banner设置：支持给教学平台首页添加活动图，并可对图片跳转链接、序号、显示状态、显示有效期和显示位置进行配置。（供应商应于响应文件中提供平台截图或证明材料复印件并加盖投标人公章）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（3）首页栏目设置：支持新增栏目，对学员端首页进行配置。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 学员端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（1）登录：支持学员使用手机号和密码进行登录。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（2）个人中心：具有学员专属的个人中心，支持可在个人中心查看其账号下的课程、考试、作业、问答等学习资源。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（3）●涉及到的实训系统：支持对于与实训系统耦合紧密的课程，能够从学习界面直接跳转到对应的实训系统中进行操作练习。（供应商需提供平台功能演示）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（4）添加问答：支持学员在学习课程中进行提问并应支持查看教师的回答。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（5）▲我的考试：学员进行在线考试时，支持在考试过程中显示答题剩余时间、当前进度、已答数量和未答数量。（供应商</w:t>
            </w:r>
          </w:p>
          <w:p w14:paraId="1CE484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应于响应文件中提供平台截图或证明材料复印件并加盖投标人公章）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（6）▲我的作业：支持学员对老师布置的作业进行作答。（供应商应于响应文件中提供平台截图或证明材料复印件并加盖投标人公章）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（7）▲错题本：学员在线考试时，根据其作答结果，支持自动记录错题，并将其归集到错题本。（供应商应于响应文件中提供平台截图或证明材料复印件并加盖投标人公章）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（8）收藏夹：支持显示学员在考试时收藏起来的试题。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（9）▲作答明细：在考试结束后，支持显示具体作答情况，包括正确题目数量、错误题目数量、总得分和用时。（供应商应于响应文件中提供平台截图或证明材料复印件并加盖投标人公章）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（10）历史记录：支持对学员的历史学习课程进行记录。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（11）消息：支持学员可收到管理员发布的通知。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（12）我的资料：支持在线补充或修改个人信息，包括姓名、证件号码、学历、职业等基本信息。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系统规格要求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（1）支持本地化部署（5年服务期满后，供应商配合校方完成本地化部署），学生通过本地客户端进行访问。</w:t>
            </w:r>
          </w:p>
          <w:p w14:paraId="121FB4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（2）质保期5年内免费升级和运维服务，5年后每年续费标准不得高于系统采购价的10%（以合同签署的价格为准）。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（3）投标时提供平台著作版权，同时提供永久免费使用平台声明函。</w:t>
            </w:r>
          </w:p>
        </w:tc>
        <w:tc>
          <w:tcPr>
            <w:tcW w:w="914" w:type="dxa"/>
            <w:shd w:val="clear" w:color="auto" w:fill="auto"/>
            <w:vAlign w:val="center"/>
          </w:tcPr>
          <w:p w14:paraId="7B146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31" w:type="dxa"/>
            <w:shd w:val="clear" w:color="auto" w:fill="auto"/>
            <w:vAlign w:val="center"/>
          </w:tcPr>
          <w:p w14:paraId="152AB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r>
      <w:tr w14:paraId="61B11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33" w:hRule="atLeast"/>
          <w:jc w:val="center"/>
        </w:trPr>
        <w:tc>
          <w:tcPr>
            <w:tcW w:w="600" w:type="dxa"/>
            <w:shd w:val="clear" w:color="auto" w:fill="auto"/>
            <w:vAlign w:val="center"/>
          </w:tcPr>
          <w:p w14:paraId="3CA5D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0" w:type="dxa"/>
            <w:shd w:val="clear" w:color="auto" w:fill="auto"/>
            <w:vAlign w:val="center"/>
          </w:tcPr>
          <w:p w14:paraId="02E238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数字人电商直播平台</w:t>
            </w:r>
          </w:p>
        </w:tc>
        <w:tc>
          <w:tcPr>
            <w:tcW w:w="6915" w:type="dxa"/>
            <w:shd w:val="clear" w:color="auto" w:fill="auto"/>
            <w:vAlign w:val="center"/>
          </w:tcPr>
          <w:p w14:paraId="4CEAC4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一、数字人电商直播平台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整体要求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字人电商直播平台，需要为院校提供一个数字人电商直播实训环境，结合AIGC技术，助力学生掌握数字人电商直播全流程操作及AI工具应用。需要具备丰富的形象库、音色库以及直播场景库。需要支持智能设计直播脚本，支持智能互动，支持在电商平台直播间开展数字人直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系统功能要求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 新建直播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（1）开播模版：提供不少于30款公共模板，模板中包含了主播形象、直播间背景。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（2）●效果预览：支持预览模板，支持鼠标滚轮调整元素大小，支持鼠标左键拖拽元素位置。支持打开直播间模拟效果。（供应商需提供平台功能演示）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（3）添加商品：支持导入商品、添加商品、清空商品、编辑本场利益点变量。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（4）▲支持主推品讲解比例设定。（供应商应于响应文件中提供平台截图或证明材料复印件并加盖投标人公章）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（5）▲支持批量AI写稿。（供应商应于响应文件中提供平台截图或证明材料复印件并加盖投标人公章）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（6）▲主播形象：提供数字人主播形象。（供应商应于响应文件中提供相应的平台截图并加盖投标人公章）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（7）●主播声音：提供不少于60种</w:t>
            </w:r>
          </w:p>
          <w:p w14:paraId="1E32E6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女音色，不少于10种男音色。支持调节语速、音量。支持上传音频文件作为背景音乐。（供应商需提供平台功能演示）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装修素材：支持设置背景墙、前景、贴片、商品卡、信息卡。支持上传背景图或视频。图片格式支持包括但不限于jpg、jpeg、png。视频格式支持mp4。支持调整贴片顺序。支持不少于5种商品卡样式。（供应商需提供平台功能演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（9）●支持制作直播，按照设置生成数字人直播间视频。（供应商需提供平台功能演示）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 直播管理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（1）最近制作的直播：支持查看直播间名称、商品数量、主播形象、音色，支持预览、复制、编辑、删除直播间。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（2）●预览：播放已制作完成的数字人直播间视频。（供应商需提供平台功能演示）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（3）最近编辑中的直播：支持查看直播间名称、商品数量、主播形象、音色，支持复制、编辑、删除直播间。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 商品剧本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（1）支持显示商品信息、单商品利益点、剧本，支持编辑、问答、删除操作。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（2）▲编辑商品&amp;剧本：支持编辑商品名称、商品的利益点。支持上传商品图片，支持扩展名包括但不限于png、jpg、jpeg。支持上传商品视频，支持mp4格式。（供应商应于响应文件中提供平台截图或</w:t>
            </w:r>
          </w:p>
          <w:p w14:paraId="402C9E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证明材料复印件并加盖投标人公章）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（3）▲特写镜头：支持上传不少于3个视频，支持包括但不限于mp4格式。（供应商应于响应文件中提供平台截图或证明材料复印件并加盖投标人公章）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自定义背景：支持上传图片，支持扩展名包括但不限于png、jpg、jpeg；支持上传视频，支持扩展名包括但不限于mp4；图片及视频总计可上传不少于5个。（供应商应于响应文件中提供平台截图或证明材料复印件并加盖投标人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（5）▲剧本编辑：支持文本剧本、音频脚本、视频脚本。（供应商应于响应文件中提供平台截图或证明材料复印件并加盖投标人公章）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（6）文本剧本：支持AI智能写稿；支持插入单商品利益点、单场利益点、画外音、特写镜头；支持发音改善。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（7）音频脚本：支持上传音频文件，支持包括但不限于wav格式。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（8）视频脚本：支持上传视频文件，支持包括但不限于mp4格式。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（9）商品问答：支持添加问答，设置标准问法，支持文本答案或音频答案。音频答案支持上传音频文件，支持包括但不限于wav格式。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 互动管理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（1）▲用户弹幕/评论互动：支持设置智能打断的频率，支持设置每次口播回复最多的回复条数。</w:t>
            </w:r>
          </w:p>
          <w:p w14:paraId="11D2A1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（供应商应于响应文件中提供平台截图或证明材料复印件并加盖投标人公章）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（2）▲营销互动：支持设置商品卡弹窗时间间隔秒数；支持设置优惠券弹窗间隔秒数。（供应商应于响应文件中提供平台截图或证明材料复印件并加盖投标人公章）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（3）▲互动转场视频：支持上传进互动、出互动的转场视频。（供应商应于响应文件中提供平台截图或证明材料复印件并加盖投标人公章）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（4）进互动：在智能打断交互下，由剧本讲解进入数字人口播互动时，随机播放一个进互动转场视频。支持上传不少于3个视频，支持文件格式包括但不限于mp4。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（5）出互动：在智能打断交互下，由数字人口播互动进入剧本讲解时，随机播放一个出互动转场视频。支持上传不少于3个视频，支持文件格式包括但不限于mp4。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用户行为互动：支持根据用户以下行为触发互动话术，包括但不限于进入直播间、关注直播间、用户加购、用户进商详。（供应商应于响应文件中提供平台截图或证明材料复印件并加盖投标人公章）（7）▲直播串场：支持在两个商品之间随机播放一条以下类别的串场词，包括但不限于引导关注、引导点赞、引导下单、引导互动等。（供应商应于响应文件中提供平台截图或证明材料复印件并加盖投标人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系统规格要求</w:t>
            </w:r>
          </w:p>
          <w:p w14:paraId="601DFD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（1）支持本地化部署（5年服务期满后，供应商配合校方完成本地化部署），学生通过本地客户端进行访问。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（2）质保期5年内免费升级和运维服务，5年后每年续费标准不得高于系统采购价的10%（以合同签署的价格为准）。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（3）投标时提供平台著作版权，同时提供永久免费使用平台声明函。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二、《数字人电商直播》教学资源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整体要求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字人电商直播课程，该课程基于数字人直播平台为学生提供数字人电商直播实践环境，注重理论与实践的结合，旨在培养学生掌握数字人电商直播的知识、方法和技能。课程内容应涵盖数字人概述、商品管理、直播剧本设计、直播间装修、互动策略管理、互动话术撰写、直播内容合规审核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课时要求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支撑不少于32课时教学。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课程资源要求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课程应提供以下丰富的教学资源。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（1）PPT不少于15个。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（2）授课视频不少于10个。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（4）教材1套。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（5）题库1套。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（6）教案1套。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交付形式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教材、PPT课件、授课视频、教案、题库等通过线上和线下交付。</w:t>
            </w:r>
          </w:p>
          <w:p w14:paraId="41BF38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 课程大纲要求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 认识数字人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5.1.1 知识点要求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（1）掌握数字人的定义及技术构成。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（2）理解数字人的分类标准及典型应用场景。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5.2 商品选品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5.2.1 知识点要求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（1）掌握数字人电商直播的选品策略。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（2）理解数字人直播选品的特殊策略。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（3）熟悉货盘设计策略。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（4）掌握选品管理与优化。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5.3 商品管理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5.3.1 知识点要求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（1）掌握数字人平台商品导入的方法。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（2）熟悉AI智能写稿功能的适用品类。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5.4 商品信息管理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5.4.1 知识点要求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（1）掌握商品信息管理的核心要素。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（2）理解特写镜头在商品展示中的设计规范。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（3）熟悉商品信息同步更新的操作要点。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5.5 直播剧本设计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5.5.1 知识点要求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（1）掌握自定义背景的技术规范。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（2）理解文本/音频/视频三种脚本类型的创作要点。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（3）熟悉画外音与发音改善功能的操作方法。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5.6 直播间装修</w:t>
            </w:r>
          </w:p>
          <w:p w14:paraId="71894C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5.6.1 知识点要求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（1）掌握数字人直播间装修的核心模块及其功能。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（2）熟悉直播间各装修模块的尺寸要求、格式规范及设计原则。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（3）理解虚拟主播标识的合规性要求。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5.7 互动策略管理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5.7.1 知识点要求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（1）掌握数字人直播中智能打断、口播回复等核心互动策略的功能。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（2）理解用户行为互动的触发机制。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（3）了解互动转场视频的格式要求。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5.8 互动话术撰写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5.8.1 知识点要求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（1）掌握数字人电商直播中互动话术的分类。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（2）熟悉关键词配置的流程及其在直播中的优先级。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5.9 互动知识库优化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5.9.1 知识点要求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（1）理解互动知识库优化的核心目标。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（2）掌握互动知识库优化的基本流程。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（3）熟悉业务需求分析的方法。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5.10 直播间流量运营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5.10.1 知识点要求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（1）理解私域流量与公域流量的来源渠道。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（2）了解直播间流量运营的核心考核指标，如CTR、opm_pv、人均停留时长等。</w:t>
            </w:r>
          </w:p>
          <w:p w14:paraId="4AE61E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（3）掌握提升直播间流量的关键动作。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5.11 直播数据分析复盘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5.11.1 知识点要求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（1）理解直播数据分析的关键指标定义及其在优化直播效果中的作用。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（2）熟悉账号诊断、直播诊断、直播效果分析、带货商品分析及弹幕分析的具体内容。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5.12 直播内容合规审核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5.12.1 知识点要求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（1）掌握直播内容合规审核的基本原则。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（2）熟悉电商直播平台的管理规则。</w:t>
            </w:r>
          </w:p>
        </w:tc>
        <w:tc>
          <w:tcPr>
            <w:tcW w:w="914" w:type="dxa"/>
            <w:shd w:val="clear" w:color="auto" w:fill="FFFFFF"/>
            <w:vAlign w:val="center"/>
          </w:tcPr>
          <w:p w14:paraId="658E2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1" w:type="dxa"/>
            <w:shd w:val="clear" w:color="auto" w:fill="FFFFFF"/>
            <w:vAlign w:val="center"/>
          </w:tcPr>
          <w:p w14:paraId="1AA5B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1CB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46" w:hRule="atLeast"/>
          <w:jc w:val="center"/>
        </w:trPr>
        <w:tc>
          <w:tcPr>
            <w:tcW w:w="600" w:type="dxa"/>
            <w:shd w:val="clear" w:color="auto" w:fill="auto"/>
            <w:vAlign w:val="center"/>
          </w:tcPr>
          <w:p w14:paraId="0A02B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0" w:type="dxa"/>
            <w:vMerge w:val="restart"/>
            <w:shd w:val="clear" w:color="auto" w:fill="auto"/>
            <w:vAlign w:val="center"/>
          </w:tcPr>
          <w:p w14:paraId="67E2F6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数字人直播间</w:t>
            </w:r>
          </w:p>
        </w:tc>
        <w:tc>
          <w:tcPr>
            <w:tcW w:w="6915" w:type="dxa"/>
            <w:shd w:val="clear" w:color="auto" w:fill="auto"/>
            <w:vAlign w:val="center"/>
          </w:tcPr>
          <w:p w14:paraId="257EA01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 提拉式绿幕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（1）提拉式绿幕，尺寸≥2M*2M；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（2）加厚绿幕，不反光不透光；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（3）采用牛津布幕面，厚度≥0.2mm；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（4）支架：双气压杆结构。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高清采集卡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（1）可采集2路高清视频信号。高清输入视频信号可达2K；标清输入视频信号最高可达PAL制768x576@25和NTSC制720x480@30；输出一般最少要达到1080P。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（2）视频输入包括：HDMI、DVI、VGA、YPbPr、CVBS、S-Video；</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（3）可支持大部分Windows上的多媒体视频软件或流媒体软件；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（4）提供SDK二次开发支持VC++/.NET/VB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高清云台摄像机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（1）分辨率2K以上，具有多种光学变倍镜头，低噪声高信噪比，音频输入接口支持16000、32000、44100、48000，采样频率支持AAC、MP3、PCM音频编码；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超级静音云台，多种视频输出接口，支持HDMI，3G-SDI，USB、有线LAN、无线LAN接口；多种音视频压缩标准，支持H.265/H.264视频压缩，支持AAC、MP3、PCM音频压缩；多种网络协议，支持ONVIF、GB/T28181、RTSP、RTMP协议，同时支持RTMP推送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（3）多种遥控器：可以根据所使用的</w:t>
            </w:r>
          </w:p>
          <w:p w14:paraId="331837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环境条件，选择红外遥控器或无线遥控器。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云台三脚架：管径17mm-26mm，展开高度1650mm，收纳高度530mm，承重8KG材质，铝材。每套配3个三脚架。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柔光灯球灯：输入电压：200-220V；输出功率：200W；显色指数：98；色温：3200-5600K；灯珠数量：1PCS；平均寿命500000Hours；光照角度：120度；调光：5-100%；灯体颜色：灰色。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柔光灯方灯：输入电压：200-220V；输出功率：200W；显色指数：98；色温：3200-5600K；灯珠数量：1PCS；平均寿命：500000Hours；光照角度：120度；调光：5-100%；灯体颜色：灰色。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柔光灯八角灯：输入电压：200-220V；输出功率：200W；显色指数：98；色温：3200-5600K；灯珠数量：1PCS；平均寿命：500000Hours；光照角度：120度；调光：5-100%；灯体颜色：灰色。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无线领夹麦克风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（1）传输频段：2400MHz-2483.5MHz；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（2）音频频率响应：100Hz-16KHz±3dB；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（3）峰值输入声压：97dB SPL（内置麦克风）；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（4）充电接口：USB 5V；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（5）麦克风拾音方式：全指向。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（6）一拖二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监听耳机</w:t>
            </w:r>
          </w:p>
          <w:p w14:paraId="059418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（1）频响范围 21-18000 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（2）线长≥3 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（3）音频接口 3.5mm/6.3mm立体声插头。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提词器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（1）材质：ABS+玻璃；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（2）类别：影棚拍摄道具；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（3）类型：直播设备；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（4）广角：≥24mm；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（5）扩展靴位：双热靴位；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（6）尺寸：≥22寸。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 声卡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（1）连接主体：支持手机、台式电脑、笔记本；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（2）传输方式：支持有线/无线；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（3）使用方式：桌面式；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（4）喇叭单元：单喇叭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（5）适用场景：直播；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（6）伴奏输入：蓝牙；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（7）扬声方式：耳机；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（8）指向特征：心型指向；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（9）供电方式：内置电池；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（10）收音头：电容式。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 电容麦克风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（1）音头：Φ34mm双面镀金大振膜音头；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（2）频率响应：20Hz-20KHz；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（3）心形灵敏度：-39dB±3dBV(0dB=1V/Pa at 1KHz)；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（4）等效噪声级：≤20dBA（IEC 581-5）；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（5）峰值声压级：130dB（THD≤1% at </w:t>
            </w:r>
          </w:p>
          <w:p w14:paraId="0090CD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（6）工作电压：48V幻象电源。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 路由器：LAN输出口：千兆网口，支持APP端控制，支持IPv6，无线速率3000M。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 直播及助播工位：板材，E1 级饰面板，PVC封边；实训桌尺寸1600mm*800mm*750mm；配套实训椅。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 手持相机稳定器：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（1）负载重量：3 千克。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（2）最大可控转速：平移、俯仰、横滚方向均为 360°/ 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（3）机械限位范围：平移轴无限位；横滚轴 - 95° 至 240°；俯仰轴 - 112° 至 214°。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（4）尺寸：云台收纳时，长 245 毫米，宽 255 毫米，高 75 毫米（不含相机、手柄、手柄延长脚架）；工作状态下，长 370 毫米，宽 191 毫米，高 189 毫米（高度包含手柄，不含手柄延长脚架）。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（5）重量：云台约 1066 克，手柄约 203 克，手柄延长脚架（塑料版）约 183 克，上下层快装板约 98 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（6）电池：型号为 BHX711-3000-7.2V，类型为 LiPo 2S，容量 3000 毫安时，能量 21 瓦时，最长待机时间 12 小时，充电时长约 2.5 小时（用支持 18 瓦快充的充电器测得）。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（7）工作环境温度：-20℃至 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（8）支持接口类型：蓝牙 5.1，充电接口为 USB-C。</w:t>
            </w:r>
          </w:p>
          <w:p w14:paraId="06D934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（9）Ronin App 安装要求：iOS 11.0 及以上，Android 8.0 及以上。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（10）触摸彩屏支持语言：简体中文、英文、繁体中文、德语、法语、韩语、日语、西班牙语、葡萄牙语（巴西）、俄语、泰语。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（11）配件接口：RSA 配件扩展接口 / NATO 接口、1/4"-20 安装孔、冷靴接口、图传接口（USB-C）、RSS 相机快门控制接口（USB-C）、跟焦电机接口（USB-C）。</w:t>
            </w:r>
          </w:p>
        </w:tc>
        <w:tc>
          <w:tcPr>
            <w:tcW w:w="914" w:type="dxa"/>
            <w:shd w:val="clear" w:color="auto" w:fill="FFFFFF"/>
            <w:vAlign w:val="center"/>
          </w:tcPr>
          <w:p w14:paraId="6AED3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1" w:type="dxa"/>
            <w:shd w:val="clear" w:color="auto" w:fill="FFFFFF"/>
            <w:vAlign w:val="center"/>
          </w:tcPr>
          <w:p w14:paraId="699BC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2D287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jc w:val="center"/>
        </w:trPr>
        <w:tc>
          <w:tcPr>
            <w:tcW w:w="600" w:type="dxa"/>
            <w:vMerge w:val="restart"/>
            <w:shd w:val="clear" w:color="auto" w:fill="auto"/>
            <w:vAlign w:val="center"/>
          </w:tcPr>
          <w:p w14:paraId="5B9F0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0" w:type="dxa"/>
            <w:vMerge w:val="restart"/>
            <w:shd w:val="clear" w:color="auto" w:fill="auto"/>
            <w:vAlign w:val="center"/>
          </w:tcPr>
          <w:p w14:paraId="55497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新智商贸数据展示系统</w:t>
            </w:r>
          </w:p>
        </w:tc>
        <w:tc>
          <w:tcPr>
            <w:tcW w:w="6915" w:type="dxa"/>
            <w:shd w:val="clear" w:color="auto" w:fill="auto"/>
            <w:vAlign w:val="center"/>
          </w:tcPr>
          <w:p w14:paraId="373F316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 整体要求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需具备数据可视化工具功能，支持汇集和展示各种数据源的信息，可以帮助老师和学生更好地理解和分析数据。关键数据需要以图表、图形、指标和报表等形式作为呈现方式。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系统功能要求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系统功能要求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 ●前端展示需包括如下指标（供应商需提供平台功能演示）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（1）本月业绩：截至昨日的本月销售额、毛利额、预算达成、销售额同比数据展示。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（2）实时业绩地图：展示当天实时营业数据（客数、客单价），并在营业区域地图中，显示各地区动销门店数量。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（3）店铺实时业绩：滚动展示各家门店的实时销售情况。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（4）日业绩趋势：结合天气情况，展示过去一周中全店每日销售趋势图。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（5）月业绩趋势：展示过去一年中全店每月销售趋势图。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（6）品类构成：展示全店各品类的销售占比及在销SKU。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（7）效率指标：展示全店本月关键效率指标，包括客单价、周转率、交叉比率、生鲜报损率。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（8）业务线本月业绩：滚动展示各业务线（店型/区域/经营性质）本月业绩情况。</w:t>
            </w:r>
          </w:p>
          <w:p w14:paraId="16321B6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（9）店铺同比变化TOP5：展示本月销售额同比上升/下降最高的5家门店。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（10）品类同比变化TOP5：展示本月销售额同比上升/下降最高的5个品类。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（11）店铺时段趋势：循环显示各家门店平日/休日的时段销售额。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系统规格要求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（1）支持本地化部署（5年服务期满后，供应商配合校方完成本地化部署），学生通过本地客户端进行访问。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（2）质保期5年内免费升级和运维服务，5年后每年续费标准不得高于系统采购价的10%（以合同签署的价格为准）。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（3）投标时提供平台著作版权，同时提供永久免费使用平台声明函。</w:t>
            </w:r>
          </w:p>
        </w:tc>
        <w:tc>
          <w:tcPr>
            <w:tcW w:w="914" w:type="dxa"/>
            <w:shd w:val="clear" w:color="auto" w:fill="FFFFFF"/>
            <w:vAlign w:val="center"/>
          </w:tcPr>
          <w:p w14:paraId="3134A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31" w:type="dxa"/>
            <w:shd w:val="clear" w:color="auto" w:fill="FFFFFF"/>
            <w:vAlign w:val="center"/>
          </w:tcPr>
          <w:p w14:paraId="44DA9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3EEB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600" w:type="dxa"/>
            <w:vMerge w:val="restart"/>
            <w:shd w:val="clear" w:color="auto" w:fill="auto"/>
            <w:vAlign w:val="center"/>
          </w:tcPr>
          <w:p w14:paraId="05D8A8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0" w:type="dxa"/>
            <w:vMerge w:val="restart"/>
            <w:shd w:val="clear" w:color="auto" w:fill="auto"/>
            <w:vAlign w:val="center"/>
          </w:tcPr>
          <w:p w14:paraId="69409E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装饰及文化建设</w:t>
            </w:r>
          </w:p>
        </w:tc>
        <w:tc>
          <w:tcPr>
            <w:tcW w:w="6915" w:type="dxa"/>
            <w:shd w:val="clear" w:color="auto" w:fill="auto"/>
            <w:vAlign w:val="center"/>
          </w:tcPr>
          <w:p w14:paraId="629830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实训楼一层大厅</w:t>
            </w:r>
          </w:p>
        </w:tc>
        <w:tc>
          <w:tcPr>
            <w:tcW w:w="914" w:type="dxa"/>
            <w:shd w:val="clear" w:color="auto" w:fill="FFFFFF"/>
            <w:vAlign w:val="center"/>
          </w:tcPr>
          <w:p w14:paraId="5E3FEF54">
            <w:pPr>
              <w:jc w:val="center"/>
              <w:rPr>
                <w:rFonts w:hint="eastAsia" w:ascii="宋体" w:hAnsi="宋体" w:eastAsia="宋体" w:cs="宋体"/>
                <w:i w:val="0"/>
                <w:iCs w:val="0"/>
                <w:color w:val="000000"/>
                <w:sz w:val="22"/>
                <w:szCs w:val="22"/>
                <w:u w:val="none"/>
              </w:rPr>
            </w:pPr>
          </w:p>
        </w:tc>
        <w:tc>
          <w:tcPr>
            <w:tcW w:w="831" w:type="dxa"/>
            <w:shd w:val="clear" w:color="auto" w:fill="FFFFFF"/>
            <w:vAlign w:val="center"/>
          </w:tcPr>
          <w:p w14:paraId="76B71ADE">
            <w:pPr>
              <w:jc w:val="center"/>
              <w:rPr>
                <w:rFonts w:hint="eastAsia" w:ascii="宋体" w:hAnsi="宋体" w:eastAsia="宋体" w:cs="宋体"/>
                <w:i w:val="0"/>
                <w:iCs w:val="0"/>
                <w:color w:val="000000"/>
                <w:sz w:val="22"/>
                <w:szCs w:val="22"/>
                <w:u w:val="none"/>
              </w:rPr>
            </w:pPr>
          </w:p>
        </w:tc>
      </w:tr>
      <w:tr w14:paraId="65C3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0" w:type="dxa"/>
            <w:vMerge w:val="continue"/>
            <w:shd w:val="clear" w:color="auto" w:fill="auto"/>
            <w:vAlign w:val="center"/>
          </w:tcPr>
          <w:p w14:paraId="5D09F0C5">
            <w:pPr>
              <w:jc w:val="center"/>
              <w:rPr>
                <w:rFonts w:hint="eastAsia" w:ascii="宋体" w:hAnsi="宋体" w:eastAsia="宋体" w:cs="宋体"/>
                <w:i w:val="0"/>
                <w:iCs w:val="0"/>
                <w:color w:val="000000"/>
                <w:sz w:val="22"/>
                <w:szCs w:val="22"/>
                <w:u w:val="none"/>
              </w:rPr>
            </w:pPr>
          </w:p>
        </w:tc>
        <w:tc>
          <w:tcPr>
            <w:tcW w:w="930" w:type="dxa"/>
            <w:vMerge w:val="continue"/>
            <w:shd w:val="clear" w:color="auto" w:fill="auto"/>
            <w:vAlign w:val="center"/>
          </w:tcPr>
          <w:p w14:paraId="3B059468">
            <w:pPr>
              <w:jc w:val="center"/>
              <w:rPr>
                <w:rFonts w:hint="eastAsia" w:ascii="宋体" w:hAnsi="宋体" w:eastAsia="宋体" w:cs="宋体"/>
                <w:i w:val="0"/>
                <w:iCs w:val="0"/>
                <w:color w:val="000000"/>
                <w:sz w:val="22"/>
                <w:szCs w:val="22"/>
                <w:u w:val="none"/>
              </w:rPr>
            </w:pPr>
          </w:p>
        </w:tc>
        <w:tc>
          <w:tcPr>
            <w:tcW w:w="6915" w:type="dxa"/>
            <w:shd w:val="clear" w:color="auto" w:fill="auto"/>
            <w:vAlign w:val="center"/>
          </w:tcPr>
          <w:p w14:paraId="674E3D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 大厅涂料顶墙：工业风设计，调色乳胶漆局部喷顶，水泥腻子批底二次，打磨一次。底漆一次，面漆一次</w:t>
            </w:r>
          </w:p>
        </w:tc>
        <w:tc>
          <w:tcPr>
            <w:tcW w:w="914" w:type="dxa"/>
            <w:shd w:val="clear" w:color="auto" w:fill="auto"/>
            <w:vAlign w:val="center"/>
          </w:tcPr>
          <w:p w14:paraId="2A039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831" w:type="dxa"/>
            <w:shd w:val="clear" w:color="auto" w:fill="auto"/>
            <w:vAlign w:val="center"/>
          </w:tcPr>
          <w:p w14:paraId="5D6F9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77.00 </w:t>
            </w:r>
          </w:p>
        </w:tc>
      </w:tr>
      <w:tr w14:paraId="7401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0" w:type="dxa"/>
            <w:vMerge w:val="continue"/>
            <w:shd w:val="clear" w:color="auto" w:fill="auto"/>
            <w:vAlign w:val="center"/>
          </w:tcPr>
          <w:p w14:paraId="7D736AE4">
            <w:pPr>
              <w:jc w:val="center"/>
              <w:rPr>
                <w:rFonts w:hint="eastAsia" w:ascii="宋体" w:hAnsi="宋体" w:eastAsia="宋体" w:cs="宋体"/>
                <w:i w:val="0"/>
                <w:iCs w:val="0"/>
                <w:color w:val="000000"/>
                <w:sz w:val="22"/>
                <w:szCs w:val="22"/>
                <w:u w:val="none"/>
              </w:rPr>
            </w:pPr>
          </w:p>
        </w:tc>
        <w:tc>
          <w:tcPr>
            <w:tcW w:w="930" w:type="dxa"/>
            <w:vMerge w:val="continue"/>
            <w:shd w:val="clear" w:color="auto" w:fill="auto"/>
            <w:vAlign w:val="center"/>
          </w:tcPr>
          <w:p w14:paraId="12BDD86B">
            <w:pPr>
              <w:jc w:val="center"/>
              <w:rPr>
                <w:rFonts w:hint="eastAsia" w:ascii="宋体" w:hAnsi="宋体" w:eastAsia="宋体" w:cs="宋体"/>
                <w:i w:val="0"/>
                <w:iCs w:val="0"/>
                <w:color w:val="000000"/>
                <w:sz w:val="22"/>
                <w:szCs w:val="22"/>
                <w:u w:val="none"/>
              </w:rPr>
            </w:pPr>
          </w:p>
        </w:tc>
        <w:tc>
          <w:tcPr>
            <w:tcW w:w="6915" w:type="dxa"/>
            <w:shd w:val="clear" w:color="auto" w:fill="auto"/>
            <w:vAlign w:val="center"/>
          </w:tcPr>
          <w:p w14:paraId="69109A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 板护墙板墙面：周长400600*高4400面积178㎡ 9mm阻燃板，护墙板面板，五金辅材</w:t>
            </w:r>
          </w:p>
        </w:tc>
        <w:tc>
          <w:tcPr>
            <w:tcW w:w="914" w:type="dxa"/>
            <w:shd w:val="clear" w:color="auto" w:fill="auto"/>
            <w:vAlign w:val="center"/>
          </w:tcPr>
          <w:p w14:paraId="5D516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831" w:type="dxa"/>
            <w:shd w:val="clear" w:color="auto" w:fill="auto"/>
            <w:vAlign w:val="center"/>
          </w:tcPr>
          <w:p w14:paraId="3F997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178.00 </w:t>
            </w:r>
          </w:p>
        </w:tc>
      </w:tr>
      <w:tr w14:paraId="43510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600" w:type="dxa"/>
            <w:vMerge w:val="continue"/>
            <w:shd w:val="clear" w:color="auto" w:fill="auto"/>
            <w:vAlign w:val="center"/>
          </w:tcPr>
          <w:p w14:paraId="3F04F375">
            <w:pPr>
              <w:jc w:val="center"/>
              <w:rPr>
                <w:rFonts w:hint="eastAsia" w:ascii="宋体" w:hAnsi="宋体" w:eastAsia="宋体" w:cs="宋体"/>
                <w:i w:val="0"/>
                <w:iCs w:val="0"/>
                <w:color w:val="000000"/>
                <w:sz w:val="22"/>
                <w:szCs w:val="22"/>
                <w:u w:val="none"/>
              </w:rPr>
            </w:pPr>
          </w:p>
        </w:tc>
        <w:tc>
          <w:tcPr>
            <w:tcW w:w="930" w:type="dxa"/>
            <w:vMerge w:val="continue"/>
            <w:shd w:val="clear" w:color="auto" w:fill="auto"/>
            <w:vAlign w:val="center"/>
          </w:tcPr>
          <w:p w14:paraId="2D71B3C3">
            <w:pPr>
              <w:jc w:val="center"/>
              <w:rPr>
                <w:rFonts w:hint="eastAsia" w:ascii="宋体" w:hAnsi="宋体" w:eastAsia="宋体" w:cs="宋体"/>
                <w:i w:val="0"/>
                <w:iCs w:val="0"/>
                <w:color w:val="000000"/>
                <w:sz w:val="22"/>
                <w:szCs w:val="22"/>
                <w:u w:val="none"/>
              </w:rPr>
            </w:pPr>
          </w:p>
        </w:tc>
        <w:tc>
          <w:tcPr>
            <w:tcW w:w="6915" w:type="dxa"/>
            <w:shd w:val="clear" w:color="auto" w:fill="auto"/>
            <w:vAlign w:val="center"/>
          </w:tcPr>
          <w:p w14:paraId="589B0B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 背景墙：长8000*宽3200（护墙板面板，9mm阻燃板，30*40mm木方、7.5cm轻钢龙骨）</w:t>
            </w:r>
          </w:p>
        </w:tc>
        <w:tc>
          <w:tcPr>
            <w:tcW w:w="914" w:type="dxa"/>
            <w:shd w:val="clear" w:color="auto" w:fill="auto"/>
            <w:vAlign w:val="center"/>
          </w:tcPr>
          <w:p w14:paraId="38F53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831" w:type="dxa"/>
            <w:shd w:val="clear" w:color="auto" w:fill="auto"/>
            <w:vAlign w:val="center"/>
          </w:tcPr>
          <w:p w14:paraId="7E2AB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25.60 </w:t>
            </w:r>
          </w:p>
        </w:tc>
      </w:tr>
      <w:tr w14:paraId="7E711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0" w:type="dxa"/>
            <w:vMerge w:val="continue"/>
            <w:shd w:val="clear" w:color="auto" w:fill="auto"/>
            <w:vAlign w:val="center"/>
          </w:tcPr>
          <w:p w14:paraId="1285F2A5">
            <w:pPr>
              <w:jc w:val="center"/>
              <w:rPr>
                <w:rFonts w:hint="eastAsia" w:ascii="宋体" w:hAnsi="宋体" w:eastAsia="宋体" w:cs="宋体"/>
                <w:i w:val="0"/>
                <w:iCs w:val="0"/>
                <w:color w:val="000000"/>
                <w:sz w:val="22"/>
                <w:szCs w:val="22"/>
                <w:u w:val="none"/>
              </w:rPr>
            </w:pPr>
          </w:p>
        </w:tc>
        <w:tc>
          <w:tcPr>
            <w:tcW w:w="930" w:type="dxa"/>
            <w:vMerge w:val="continue"/>
            <w:shd w:val="clear" w:color="auto" w:fill="auto"/>
            <w:vAlign w:val="center"/>
          </w:tcPr>
          <w:p w14:paraId="72C06120">
            <w:pPr>
              <w:jc w:val="center"/>
              <w:rPr>
                <w:rFonts w:hint="eastAsia" w:ascii="宋体" w:hAnsi="宋体" w:eastAsia="宋体" w:cs="宋体"/>
                <w:i w:val="0"/>
                <w:iCs w:val="0"/>
                <w:color w:val="000000"/>
                <w:sz w:val="22"/>
                <w:szCs w:val="22"/>
                <w:u w:val="none"/>
              </w:rPr>
            </w:pPr>
          </w:p>
        </w:tc>
        <w:tc>
          <w:tcPr>
            <w:tcW w:w="6915" w:type="dxa"/>
            <w:shd w:val="clear" w:color="auto" w:fill="auto"/>
            <w:noWrap/>
            <w:vAlign w:val="center"/>
          </w:tcPr>
          <w:p w14:paraId="57F27B5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 背景墙灯带：10*10 LED软胶灯带</w:t>
            </w:r>
          </w:p>
        </w:tc>
        <w:tc>
          <w:tcPr>
            <w:tcW w:w="914" w:type="dxa"/>
            <w:shd w:val="clear" w:color="auto" w:fill="auto"/>
            <w:vAlign w:val="center"/>
          </w:tcPr>
          <w:p w14:paraId="75308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31" w:type="dxa"/>
            <w:shd w:val="clear" w:color="auto" w:fill="auto"/>
            <w:vAlign w:val="center"/>
          </w:tcPr>
          <w:p w14:paraId="3A53D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 </w:t>
            </w:r>
          </w:p>
        </w:tc>
      </w:tr>
      <w:tr w14:paraId="3F55B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0" w:type="dxa"/>
            <w:vMerge w:val="continue"/>
            <w:shd w:val="clear" w:color="auto" w:fill="auto"/>
            <w:vAlign w:val="center"/>
          </w:tcPr>
          <w:p w14:paraId="151AC338">
            <w:pPr>
              <w:jc w:val="center"/>
              <w:rPr>
                <w:rFonts w:hint="eastAsia" w:ascii="宋体" w:hAnsi="宋体" w:eastAsia="宋体" w:cs="宋体"/>
                <w:i w:val="0"/>
                <w:iCs w:val="0"/>
                <w:color w:val="000000"/>
                <w:sz w:val="22"/>
                <w:szCs w:val="22"/>
                <w:u w:val="none"/>
              </w:rPr>
            </w:pPr>
          </w:p>
        </w:tc>
        <w:tc>
          <w:tcPr>
            <w:tcW w:w="930" w:type="dxa"/>
            <w:vMerge w:val="continue"/>
            <w:shd w:val="clear" w:color="auto" w:fill="auto"/>
            <w:vAlign w:val="center"/>
          </w:tcPr>
          <w:p w14:paraId="4682F64F">
            <w:pPr>
              <w:jc w:val="center"/>
              <w:rPr>
                <w:rFonts w:hint="eastAsia" w:ascii="宋体" w:hAnsi="宋体" w:eastAsia="宋体" w:cs="宋体"/>
                <w:i w:val="0"/>
                <w:iCs w:val="0"/>
                <w:color w:val="000000"/>
                <w:sz w:val="22"/>
                <w:szCs w:val="22"/>
                <w:u w:val="none"/>
              </w:rPr>
            </w:pPr>
          </w:p>
        </w:tc>
        <w:tc>
          <w:tcPr>
            <w:tcW w:w="6915" w:type="dxa"/>
            <w:shd w:val="clear" w:color="auto" w:fill="auto"/>
            <w:noWrap/>
            <w:vAlign w:val="center"/>
          </w:tcPr>
          <w:p w14:paraId="6A114F6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1.5背景墙发光字：精工LED发光字</w:t>
            </w:r>
          </w:p>
        </w:tc>
        <w:tc>
          <w:tcPr>
            <w:tcW w:w="914" w:type="dxa"/>
            <w:shd w:val="clear" w:color="auto" w:fill="auto"/>
            <w:vAlign w:val="center"/>
          </w:tcPr>
          <w:p w14:paraId="43DEB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1" w:type="dxa"/>
            <w:shd w:val="clear" w:color="auto" w:fill="auto"/>
            <w:vAlign w:val="center"/>
          </w:tcPr>
          <w:p w14:paraId="166AC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r>
      <w:tr w14:paraId="2272C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0" w:type="dxa"/>
            <w:vMerge w:val="continue"/>
            <w:shd w:val="clear" w:color="auto" w:fill="auto"/>
            <w:vAlign w:val="center"/>
          </w:tcPr>
          <w:p w14:paraId="5847A606">
            <w:pPr>
              <w:jc w:val="center"/>
              <w:rPr>
                <w:rFonts w:hint="eastAsia" w:ascii="宋体" w:hAnsi="宋体" w:eastAsia="宋体" w:cs="宋体"/>
                <w:i w:val="0"/>
                <w:iCs w:val="0"/>
                <w:color w:val="000000"/>
                <w:sz w:val="22"/>
                <w:szCs w:val="22"/>
                <w:u w:val="none"/>
              </w:rPr>
            </w:pPr>
          </w:p>
        </w:tc>
        <w:tc>
          <w:tcPr>
            <w:tcW w:w="930" w:type="dxa"/>
            <w:vMerge w:val="continue"/>
            <w:shd w:val="clear" w:color="auto" w:fill="auto"/>
            <w:vAlign w:val="center"/>
          </w:tcPr>
          <w:p w14:paraId="08E9E82B">
            <w:pPr>
              <w:jc w:val="center"/>
              <w:rPr>
                <w:rFonts w:hint="eastAsia" w:ascii="宋体" w:hAnsi="宋体" w:eastAsia="宋体" w:cs="宋体"/>
                <w:i w:val="0"/>
                <w:iCs w:val="0"/>
                <w:color w:val="000000"/>
                <w:sz w:val="22"/>
                <w:szCs w:val="22"/>
                <w:u w:val="none"/>
              </w:rPr>
            </w:pPr>
          </w:p>
        </w:tc>
        <w:tc>
          <w:tcPr>
            <w:tcW w:w="6915" w:type="dxa"/>
            <w:shd w:val="clear" w:color="auto" w:fill="auto"/>
            <w:noWrap/>
            <w:vAlign w:val="center"/>
          </w:tcPr>
          <w:p w14:paraId="2A0F4E6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 大厅照明：防眩目 LED灯尺寸：900mm*100mm*42mm，45w 4000K</w:t>
            </w:r>
          </w:p>
        </w:tc>
        <w:tc>
          <w:tcPr>
            <w:tcW w:w="914" w:type="dxa"/>
            <w:shd w:val="clear" w:color="auto" w:fill="auto"/>
            <w:vAlign w:val="center"/>
          </w:tcPr>
          <w:p w14:paraId="7F26F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1" w:type="dxa"/>
            <w:shd w:val="clear" w:color="auto" w:fill="auto"/>
            <w:noWrap/>
            <w:vAlign w:val="center"/>
          </w:tcPr>
          <w:p w14:paraId="5CC55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14:paraId="00A8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0" w:type="dxa"/>
            <w:vMerge w:val="continue"/>
            <w:shd w:val="clear" w:color="auto" w:fill="auto"/>
            <w:vAlign w:val="center"/>
          </w:tcPr>
          <w:p w14:paraId="1B0F6CAE">
            <w:pPr>
              <w:jc w:val="center"/>
              <w:rPr>
                <w:rFonts w:hint="eastAsia" w:ascii="宋体" w:hAnsi="宋体" w:eastAsia="宋体" w:cs="宋体"/>
                <w:i w:val="0"/>
                <w:iCs w:val="0"/>
                <w:color w:val="000000"/>
                <w:sz w:val="22"/>
                <w:szCs w:val="22"/>
                <w:u w:val="none"/>
              </w:rPr>
            </w:pPr>
          </w:p>
        </w:tc>
        <w:tc>
          <w:tcPr>
            <w:tcW w:w="930" w:type="dxa"/>
            <w:vMerge w:val="continue"/>
            <w:shd w:val="clear" w:color="auto" w:fill="auto"/>
            <w:vAlign w:val="center"/>
          </w:tcPr>
          <w:p w14:paraId="3DF371BD">
            <w:pPr>
              <w:jc w:val="center"/>
              <w:rPr>
                <w:rFonts w:hint="eastAsia" w:ascii="宋体" w:hAnsi="宋体" w:eastAsia="宋体" w:cs="宋体"/>
                <w:i w:val="0"/>
                <w:iCs w:val="0"/>
                <w:color w:val="000000"/>
                <w:sz w:val="22"/>
                <w:szCs w:val="22"/>
                <w:u w:val="none"/>
              </w:rPr>
            </w:pPr>
          </w:p>
        </w:tc>
        <w:tc>
          <w:tcPr>
            <w:tcW w:w="6915" w:type="dxa"/>
            <w:shd w:val="clear" w:color="auto" w:fill="auto"/>
            <w:vAlign w:val="center"/>
          </w:tcPr>
          <w:p w14:paraId="66E6FB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 大厅顶部吊顶：5900*11900+2800*2500(轻钢龙骨框架，吊顶格栅80*40 厚度0.45</w:t>
            </w:r>
          </w:p>
        </w:tc>
        <w:tc>
          <w:tcPr>
            <w:tcW w:w="914" w:type="dxa"/>
            <w:shd w:val="clear" w:color="auto" w:fill="auto"/>
            <w:vAlign w:val="center"/>
          </w:tcPr>
          <w:p w14:paraId="5EF4C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831" w:type="dxa"/>
            <w:shd w:val="clear" w:color="auto" w:fill="auto"/>
            <w:vAlign w:val="center"/>
          </w:tcPr>
          <w:p w14:paraId="71F67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77.00 </w:t>
            </w:r>
          </w:p>
        </w:tc>
      </w:tr>
      <w:tr w14:paraId="60CB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600" w:type="dxa"/>
            <w:vMerge w:val="continue"/>
            <w:shd w:val="clear" w:color="auto" w:fill="auto"/>
            <w:vAlign w:val="center"/>
          </w:tcPr>
          <w:p w14:paraId="58D2E26B">
            <w:pPr>
              <w:jc w:val="center"/>
              <w:rPr>
                <w:rFonts w:hint="eastAsia" w:ascii="宋体" w:hAnsi="宋体" w:eastAsia="宋体" w:cs="宋体"/>
                <w:i w:val="0"/>
                <w:iCs w:val="0"/>
                <w:color w:val="000000"/>
                <w:sz w:val="22"/>
                <w:szCs w:val="22"/>
                <w:u w:val="none"/>
              </w:rPr>
            </w:pPr>
          </w:p>
        </w:tc>
        <w:tc>
          <w:tcPr>
            <w:tcW w:w="930" w:type="dxa"/>
            <w:vMerge w:val="continue"/>
            <w:shd w:val="clear" w:color="auto" w:fill="auto"/>
            <w:vAlign w:val="center"/>
          </w:tcPr>
          <w:p w14:paraId="79EA1483">
            <w:pPr>
              <w:jc w:val="center"/>
              <w:rPr>
                <w:rFonts w:hint="eastAsia" w:ascii="宋体" w:hAnsi="宋体" w:eastAsia="宋体" w:cs="宋体"/>
                <w:i w:val="0"/>
                <w:iCs w:val="0"/>
                <w:color w:val="000000"/>
                <w:sz w:val="22"/>
                <w:szCs w:val="22"/>
                <w:u w:val="none"/>
              </w:rPr>
            </w:pPr>
          </w:p>
        </w:tc>
        <w:tc>
          <w:tcPr>
            <w:tcW w:w="6915" w:type="dxa"/>
            <w:shd w:val="clear" w:color="auto" w:fill="auto"/>
            <w:vAlign w:val="center"/>
          </w:tcPr>
          <w:p w14:paraId="78AD58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 门头装饰：14000*1800 40*40方管框架 5mm铝塑板、背面防水处理</w:t>
            </w:r>
          </w:p>
        </w:tc>
        <w:tc>
          <w:tcPr>
            <w:tcW w:w="914" w:type="dxa"/>
            <w:shd w:val="clear" w:color="auto" w:fill="auto"/>
            <w:vAlign w:val="center"/>
          </w:tcPr>
          <w:p w14:paraId="19025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831" w:type="dxa"/>
            <w:shd w:val="clear" w:color="auto" w:fill="auto"/>
            <w:vAlign w:val="center"/>
          </w:tcPr>
          <w:p w14:paraId="7CBAA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r>
      <w:tr w14:paraId="7AD48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0" w:type="dxa"/>
            <w:vMerge w:val="continue"/>
            <w:shd w:val="clear" w:color="auto" w:fill="auto"/>
            <w:vAlign w:val="center"/>
          </w:tcPr>
          <w:p w14:paraId="56DC91F2">
            <w:pPr>
              <w:jc w:val="center"/>
              <w:rPr>
                <w:rFonts w:hint="eastAsia" w:ascii="宋体" w:hAnsi="宋体" w:eastAsia="宋体" w:cs="宋体"/>
                <w:i w:val="0"/>
                <w:iCs w:val="0"/>
                <w:color w:val="000000"/>
                <w:sz w:val="22"/>
                <w:szCs w:val="22"/>
                <w:u w:val="none"/>
              </w:rPr>
            </w:pPr>
          </w:p>
        </w:tc>
        <w:tc>
          <w:tcPr>
            <w:tcW w:w="930" w:type="dxa"/>
            <w:vMerge w:val="continue"/>
            <w:shd w:val="clear" w:color="auto" w:fill="auto"/>
            <w:vAlign w:val="center"/>
          </w:tcPr>
          <w:p w14:paraId="29352897">
            <w:pPr>
              <w:jc w:val="center"/>
              <w:rPr>
                <w:rFonts w:hint="eastAsia" w:ascii="宋体" w:hAnsi="宋体" w:eastAsia="宋体" w:cs="宋体"/>
                <w:i w:val="0"/>
                <w:iCs w:val="0"/>
                <w:color w:val="000000"/>
                <w:sz w:val="22"/>
                <w:szCs w:val="22"/>
                <w:u w:val="none"/>
              </w:rPr>
            </w:pPr>
          </w:p>
        </w:tc>
        <w:tc>
          <w:tcPr>
            <w:tcW w:w="6915" w:type="dxa"/>
            <w:shd w:val="clear" w:color="auto" w:fill="auto"/>
            <w:vAlign w:val="center"/>
          </w:tcPr>
          <w:p w14:paraId="7B2463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 门头发光字：不锈钢LED发光字</w:t>
            </w:r>
          </w:p>
        </w:tc>
        <w:tc>
          <w:tcPr>
            <w:tcW w:w="914" w:type="dxa"/>
            <w:shd w:val="clear" w:color="auto" w:fill="auto"/>
            <w:vAlign w:val="center"/>
          </w:tcPr>
          <w:p w14:paraId="430A2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1" w:type="dxa"/>
            <w:shd w:val="clear" w:color="auto" w:fill="auto"/>
            <w:vAlign w:val="center"/>
          </w:tcPr>
          <w:p w14:paraId="5BD1A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r>
      <w:tr w14:paraId="4D304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600" w:type="dxa"/>
            <w:vMerge w:val="continue"/>
            <w:shd w:val="clear" w:color="auto" w:fill="auto"/>
            <w:vAlign w:val="center"/>
          </w:tcPr>
          <w:p w14:paraId="27146E0D">
            <w:pPr>
              <w:jc w:val="center"/>
              <w:rPr>
                <w:rFonts w:hint="eastAsia" w:ascii="宋体" w:hAnsi="宋体" w:eastAsia="宋体" w:cs="宋体"/>
                <w:i w:val="0"/>
                <w:iCs w:val="0"/>
                <w:color w:val="000000"/>
                <w:sz w:val="22"/>
                <w:szCs w:val="22"/>
                <w:u w:val="none"/>
              </w:rPr>
            </w:pPr>
          </w:p>
        </w:tc>
        <w:tc>
          <w:tcPr>
            <w:tcW w:w="930" w:type="dxa"/>
            <w:vMerge w:val="continue"/>
            <w:shd w:val="clear" w:color="auto" w:fill="auto"/>
            <w:vAlign w:val="center"/>
          </w:tcPr>
          <w:p w14:paraId="03C795B6">
            <w:pPr>
              <w:jc w:val="center"/>
              <w:rPr>
                <w:rFonts w:hint="eastAsia" w:ascii="宋体" w:hAnsi="宋体" w:eastAsia="宋体" w:cs="宋体"/>
                <w:i w:val="0"/>
                <w:iCs w:val="0"/>
                <w:color w:val="000000"/>
                <w:sz w:val="22"/>
                <w:szCs w:val="22"/>
                <w:u w:val="none"/>
              </w:rPr>
            </w:pPr>
          </w:p>
        </w:tc>
        <w:tc>
          <w:tcPr>
            <w:tcW w:w="6915" w:type="dxa"/>
            <w:shd w:val="clear" w:color="auto" w:fill="auto"/>
            <w:vAlign w:val="center"/>
          </w:tcPr>
          <w:p w14:paraId="62F6D5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 门头底部吊顶：8400*2800 20*20方管框架，轻钢龙骨吊顶格栅80*40 厚度0.45</w:t>
            </w:r>
          </w:p>
        </w:tc>
        <w:tc>
          <w:tcPr>
            <w:tcW w:w="914" w:type="dxa"/>
            <w:shd w:val="clear" w:color="auto" w:fill="auto"/>
            <w:vAlign w:val="center"/>
          </w:tcPr>
          <w:p w14:paraId="2878D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831" w:type="dxa"/>
            <w:shd w:val="clear" w:color="auto" w:fill="auto"/>
            <w:vAlign w:val="center"/>
          </w:tcPr>
          <w:p w14:paraId="67AFC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23.50 </w:t>
            </w:r>
          </w:p>
        </w:tc>
      </w:tr>
      <w:tr w14:paraId="0879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0" w:type="dxa"/>
            <w:vMerge w:val="continue"/>
            <w:shd w:val="clear" w:color="auto" w:fill="auto"/>
            <w:vAlign w:val="center"/>
          </w:tcPr>
          <w:p w14:paraId="2CD3C572">
            <w:pPr>
              <w:jc w:val="center"/>
              <w:rPr>
                <w:rFonts w:hint="eastAsia" w:ascii="宋体" w:hAnsi="宋体" w:eastAsia="宋体" w:cs="宋体"/>
                <w:i w:val="0"/>
                <w:iCs w:val="0"/>
                <w:color w:val="000000"/>
                <w:sz w:val="22"/>
                <w:szCs w:val="22"/>
                <w:u w:val="none"/>
              </w:rPr>
            </w:pPr>
          </w:p>
        </w:tc>
        <w:tc>
          <w:tcPr>
            <w:tcW w:w="930" w:type="dxa"/>
            <w:vMerge w:val="continue"/>
            <w:shd w:val="clear" w:color="auto" w:fill="auto"/>
            <w:vAlign w:val="center"/>
          </w:tcPr>
          <w:p w14:paraId="3FE6E9CB">
            <w:pPr>
              <w:jc w:val="center"/>
              <w:rPr>
                <w:rFonts w:hint="eastAsia" w:ascii="宋体" w:hAnsi="宋体" w:eastAsia="宋体" w:cs="宋体"/>
                <w:i w:val="0"/>
                <w:iCs w:val="0"/>
                <w:color w:val="000000"/>
                <w:sz w:val="22"/>
                <w:szCs w:val="22"/>
                <w:u w:val="none"/>
              </w:rPr>
            </w:pPr>
          </w:p>
        </w:tc>
        <w:tc>
          <w:tcPr>
            <w:tcW w:w="6915" w:type="dxa"/>
            <w:shd w:val="clear" w:color="auto" w:fill="auto"/>
            <w:vAlign w:val="center"/>
          </w:tcPr>
          <w:p w14:paraId="49FF93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 门头照明：防眩目 LED灯尺寸：900mm*100mm*42mm，45w 4000K </w:t>
            </w:r>
          </w:p>
        </w:tc>
        <w:tc>
          <w:tcPr>
            <w:tcW w:w="914" w:type="dxa"/>
            <w:shd w:val="clear" w:color="auto" w:fill="auto"/>
            <w:vAlign w:val="center"/>
          </w:tcPr>
          <w:p w14:paraId="650EA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1" w:type="dxa"/>
            <w:shd w:val="clear" w:color="auto" w:fill="auto"/>
            <w:vAlign w:val="center"/>
          </w:tcPr>
          <w:p w14:paraId="428DE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r>
      <w:tr w14:paraId="4067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0" w:type="dxa"/>
            <w:vMerge w:val="continue"/>
            <w:shd w:val="clear" w:color="auto" w:fill="auto"/>
            <w:vAlign w:val="center"/>
          </w:tcPr>
          <w:p w14:paraId="7288C5B8">
            <w:pPr>
              <w:jc w:val="center"/>
              <w:rPr>
                <w:rFonts w:hint="eastAsia" w:ascii="宋体" w:hAnsi="宋体" w:eastAsia="宋体" w:cs="宋体"/>
                <w:i w:val="0"/>
                <w:iCs w:val="0"/>
                <w:color w:val="000000"/>
                <w:sz w:val="22"/>
                <w:szCs w:val="22"/>
                <w:u w:val="none"/>
              </w:rPr>
            </w:pPr>
          </w:p>
        </w:tc>
        <w:tc>
          <w:tcPr>
            <w:tcW w:w="930" w:type="dxa"/>
            <w:vMerge w:val="continue"/>
            <w:shd w:val="clear" w:color="auto" w:fill="auto"/>
            <w:vAlign w:val="center"/>
          </w:tcPr>
          <w:p w14:paraId="0D18F836">
            <w:pPr>
              <w:jc w:val="center"/>
              <w:rPr>
                <w:rFonts w:hint="eastAsia" w:ascii="宋体" w:hAnsi="宋体" w:eastAsia="宋体" w:cs="宋体"/>
                <w:i w:val="0"/>
                <w:iCs w:val="0"/>
                <w:color w:val="000000"/>
                <w:sz w:val="22"/>
                <w:szCs w:val="22"/>
                <w:u w:val="none"/>
              </w:rPr>
            </w:pPr>
          </w:p>
        </w:tc>
        <w:tc>
          <w:tcPr>
            <w:tcW w:w="6915" w:type="dxa"/>
            <w:shd w:val="clear" w:color="auto" w:fill="auto"/>
            <w:vAlign w:val="center"/>
          </w:tcPr>
          <w:p w14:paraId="256DBD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 不锈钢踢脚线：304不锈钢厚度1mm，12mm阻燃板，结构胶，踢脚线高度50mm。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（1）清理墙基：清除原有安装踢脚线部位的墙面.墙角.墙根处突出的水泥浮块；检查墙面平直度。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（2）冲击钻打孔固定安装卡扣。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（3）按尺寸下料及切割阴阳角，磨去毛刺。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（4）安装踢脚线型材。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（5）安装完毕后，踢脚线与墙、地的缝隙用硅胶封口。</w:t>
            </w:r>
          </w:p>
        </w:tc>
        <w:tc>
          <w:tcPr>
            <w:tcW w:w="914" w:type="dxa"/>
            <w:shd w:val="clear" w:color="auto" w:fill="auto"/>
            <w:vAlign w:val="center"/>
          </w:tcPr>
          <w:p w14:paraId="4AE02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31" w:type="dxa"/>
            <w:shd w:val="clear" w:color="auto" w:fill="auto"/>
            <w:vAlign w:val="center"/>
          </w:tcPr>
          <w:p w14:paraId="41F11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72.00 </w:t>
            </w:r>
          </w:p>
        </w:tc>
      </w:tr>
      <w:tr w14:paraId="4E911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0" w:type="dxa"/>
            <w:vMerge w:val="continue"/>
            <w:shd w:val="clear" w:color="auto" w:fill="auto"/>
            <w:vAlign w:val="center"/>
          </w:tcPr>
          <w:p w14:paraId="6E05466F">
            <w:pPr>
              <w:jc w:val="center"/>
              <w:rPr>
                <w:rFonts w:hint="eastAsia" w:ascii="宋体" w:hAnsi="宋体" w:eastAsia="宋体" w:cs="宋体"/>
                <w:i w:val="0"/>
                <w:iCs w:val="0"/>
                <w:color w:val="000000"/>
                <w:sz w:val="22"/>
                <w:szCs w:val="22"/>
                <w:u w:val="none"/>
              </w:rPr>
            </w:pPr>
          </w:p>
        </w:tc>
        <w:tc>
          <w:tcPr>
            <w:tcW w:w="930" w:type="dxa"/>
            <w:vMerge w:val="continue"/>
            <w:shd w:val="clear" w:color="auto" w:fill="auto"/>
            <w:vAlign w:val="center"/>
          </w:tcPr>
          <w:p w14:paraId="7B45B47A">
            <w:pPr>
              <w:jc w:val="center"/>
              <w:rPr>
                <w:rFonts w:hint="eastAsia" w:ascii="宋体" w:hAnsi="宋体" w:eastAsia="宋体" w:cs="宋体"/>
                <w:i w:val="0"/>
                <w:iCs w:val="0"/>
                <w:color w:val="000000"/>
                <w:sz w:val="22"/>
                <w:szCs w:val="22"/>
                <w:u w:val="none"/>
              </w:rPr>
            </w:pPr>
          </w:p>
        </w:tc>
        <w:tc>
          <w:tcPr>
            <w:tcW w:w="6915" w:type="dxa"/>
            <w:shd w:val="clear" w:color="auto" w:fill="auto"/>
            <w:vAlign w:val="center"/>
          </w:tcPr>
          <w:p w14:paraId="601097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 灯线BVR2.5㎡：国标铜线</w:t>
            </w:r>
          </w:p>
        </w:tc>
        <w:tc>
          <w:tcPr>
            <w:tcW w:w="914" w:type="dxa"/>
            <w:shd w:val="clear" w:color="auto" w:fill="auto"/>
            <w:vAlign w:val="center"/>
          </w:tcPr>
          <w:p w14:paraId="40B16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31" w:type="dxa"/>
            <w:shd w:val="clear" w:color="auto" w:fill="auto"/>
            <w:vAlign w:val="center"/>
          </w:tcPr>
          <w:p w14:paraId="0DB8C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 </w:t>
            </w:r>
          </w:p>
        </w:tc>
      </w:tr>
      <w:tr w14:paraId="478C0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0" w:type="dxa"/>
            <w:vMerge w:val="continue"/>
            <w:shd w:val="clear" w:color="auto" w:fill="auto"/>
            <w:vAlign w:val="center"/>
          </w:tcPr>
          <w:p w14:paraId="765FF612">
            <w:pPr>
              <w:jc w:val="center"/>
              <w:rPr>
                <w:rFonts w:hint="eastAsia" w:ascii="宋体" w:hAnsi="宋体" w:eastAsia="宋体" w:cs="宋体"/>
                <w:i w:val="0"/>
                <w:iCs w:val="0"/>
                <w:color w:val="000000"/>
                <w:sz w:val="22"/>
                <w:szCs w:val="22"/>
                <w:u w:val="none"/>
              </w:rPr>
            </w:pPr>
          </w:p>
        </w:tc>
        <w:tc>
          <w:tcPr>
            <w:tcW w:w="930" w:type="dxa"/>
            <w:vMerge w:val="continue"/>
            <w:shd w:val="clear" w:color="auto" w:fill="auto"/>
            <w:vAlign w:val="center"/>
          </w:tcPr>
          <w:p w14:paraId="68A8EEBD">
            <w:pPr>
              <w:jc w:val="center"/>
              <w:rPr>
                <w:rFonts w:hint="eastAsia" w:ascii="宋体" w:hAnsi="宋体" w:eastAsia="宋体" w:cs="宋体"/>
                <w:i w:val="0"/>
                <w:iCs w:val="0"/>
                <w:color w:val="000000"/>
                <w:sz w:val="22"/>
                <w:szCs w:val="22"/>
                <w:u w:val="none"/>
              </w:rPr>
            </w:pPr>
          </w:p>
        </w:tc>
        <w:tc>
          <w:tcPr>
            <w:tcW w:w="6915" w:type="dxa"/>
            <w:shd w:val="clear" w:color="auto" w:fill="auto"/>
            <w:vAlign w:val="center"/>
          </w:tcPr>
          <w:p w14:paraId="09B617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 电源线BVR4㎡;电源线BVR4㎡</w:t>
            </w:r>
          </w:p>
        </w:tc>
        <w:tc>
          <w:tcPr>
            <w:tcW w:w="914" w:type="dxa"/>
            <w:shd w:val="clear" w:color="auto" w:fill="auto"/>
            <w:vAlign w:val="center"/>
          </w:tcPr>
          <w:p w14:paraId="0649D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31" w:type="dxa"/>
            <w:shd w:val="clear" w:color="auto" w:fill="auto"/>
            <w:vAlign w:val="center"/>
          </w:tcPr>
          <w:p w14:paraId="316CC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280.00 </w:t>
            </w:r>
          </w:p>
        </w:tc>
      </w:tr>
      <w:tr w14:paraId="0790F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600" w:type="dxa"/>
            <w:vMerge w:val="continue"/>
            <w:shd w:val="clear" w:color="auto" w:fill="auto"/>
            <w:vAlign w:val="center"/>
          </w:tcPr>
          <w:p w14:paraId="6A8E23D4">
            <w:pPr>
              <w:jc w:val="center"/>
              <w:rPr>
                <w:rFonts w:hint="eastAsia" w:ascii="宋体" w:hAnsi="宋体" w:eastAsia="宋体" w:cs="宋体"/>
                <w:i w:val="0"/>
                <w:iCs w:val="0"/>
                <w:color w:val="000000"/>
                <w:sz w:val="22"/>
                <w:szCs w:val="22"/>
                <w:u w:val="none"/>
              </w:rPr>
            </w:pPr>
          </w:p>
        </w:tc>
        <w:tc>
          <w:tcPr>
            <w:tcW w:w="930" w:type="dxa"/>
            <w:vMerge w:val="continue"/>
            <w:shd w:val="clear" w:color="auto" w:fill="auto"/>
            <w:vAlign w:val="center"/>
          </w:tcPr>
          <w:p w14:paraId="0D9339E2">
            <w:pPr>
              <w:jc w:val="center"/>
              <w:rPr>
                <w:rFonts w:hint="eastAsia" w:ascii="宋体" w:hAnsi="宋体" w:eastAsia="宋体" w:cs="宋体"/>
                <w:i w:val="0"/>
                <w:iCs w:val="0"/>
                <w:color w:val="000000"/>
                <w:sz w:val="22"/>
                <w:szCs w:val="22"/>
                <w:u w:val="none"/>
              </w:rPr>
            </w:pPr>
          </w:p>
        </w:tc>
        <w:tc>
          <w:tcPr>
            <w:tcW w:w="6915" w:type="dxa"/>
            <w:shd w:val="clear" w:color="auto" w:fill="auto"/>
            <w:vAlign w:val="center"/>
          </w:tcPr>
          <w:p w14:paraId="41BDC1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 插座：86型，10A五孔插座含网口面板，含底盒；</w:t>
            </w:r>
          </w:p>
        </w:tc>
        <w:tc>
          <w:tcPr>
            <w:tcW w:w="914" w:type="dxa"/>
            <w:shd w:val="clear" w:color="auto" w:fill="auto"/>
            <w:vAlign w:val="center"/>
          </w:tcPr>
          <w:p w14:paraId="01430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1" w:type="dxa"/>
            <w:shd w:val="clear" w:color="auto" w:fill="auto"/>
            <w:vAlign w:val="center"/>
          </w:tcPr>
          <w:p w14:paraId="2588B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r>
      <w:tr w14:paraId="65D07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0" w:type="dxa"/>
            <w:vMerge w:val="continue"/>
            <w:shd w:val="clear" w:color="auto" w:fill="auto"/>
            <w:vAlign w:val="center"/>
          </w:tcPr>
          <w:p w14:paraId="0F50B9A2">
            <w:pPr>
              <w:jc w:val="center"/>
              <w:rPr>
                <w:rFonts w:hint="eastAsia" w:ascii="宋体" w:hAnsi="宋体" w:eastAsia="宋体" w:cs="宋体"/>
                <w:i w:val="0"/>
                <w:iCs w:val="0"/>
                <w:color w:val="000000"/>
                <w:sz w:val="22"/>
                <w:szCs w:val="22"/>
                <w:u w:val="none"/>
              </w:rPr>
            </w:pPr>
          </w:p>
        </w:tc>
        <w:tc>
          <w:tcPr>
            <w:tcW w:w="930" w:type="dxa"/>
            <w:vMerge w:val="continue"/>
            <w:shd w:val="clear" w:color="auto" w:fill="auto"/>
            <w:vAlign w:val="center"/>
          </w:tcPr>
          <w:p w14:paraId="22D23BD7">
            <w:pPr>
              <w:jc w:val="center"/>
              <w:rPr>
                <w:rFonts w:hint="eastAsia" w:ascii="宋体" w:hAnsi="宋体" w:eastAsia="宋体" w:cs="宋体"/>
                <w:i w:val="0"/>
                <w:iCs w:val="0"/>
                <w:color w:val="000000"/>
                <w:sz w:val="22"/>
                <w:szCs w:val="22"/>
                <w:u w:val="none"/>
              </w:rPr>
            </w:pPr>
          </w:p>
        </w:tc>
        <w:tc>
          <w:tcPr>
            <w:tcW w:w="6915" w:type="dxa"/>
            <w:shd w:val="clear" w:color="auto" w:fill="auto"/>
            <w:vAlign w:val="center"/>
          </w:tcPr>
          <w:p w14:paraId="14734E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 网络线：6类网络线</w:t>
            </w:r>
          </w:p>
        </w:tc>
        <w:tc>
          <w:tcPr>
            <w:tcW w:w="914" w:type="dxa"/>
            <w:shd w:val="clear" w:color="auto" w:fill="auto"/>
            <w:vAlign w:val="center"/>
          </w:tcPr>
          <w:p w14:paraId="3A8A5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31" w:type="dxa"/>
            <w:shd w:val="clear" w:color="auto" w:fill="auto"/>
            <w:vAlign w:val="center"/>
          </w:tcPr>
          <w:p w14:paraId="27B40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71.00 </w:t>
            </w:r>
          </w:p>
        </w:tc>
      </w:tr>
      <w:tr w14:paraId="33B92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0" w:type="dxa"/>
            <w:vMerge w:val="continue"/>
            <w:shd w:val="clear" w:color="auto" w:fill="auto"/>
            <w:vAlign w:val="center"/>
          </w:tcPr>
          <w:p w14:paraId="70349D0F">
            <w:pPr>
              <w:jc w:val="center"/>
              <w:rPr>
                <w:rFonts w:hint="eastAsia" w:ascii="宋体" w:hAnsi="宋体" w:eastAsia="宋体" w:cs="宋体"/>
                <w:i w:val="0"/>
                <w:iCs w:val="0"/>
                <w:color w:val="000000"/>
                <w:sz w:val="22"/>
                <w:szCs w:val="22"/>
                <w:u w:val="none"/>
              </w:rPr>
            </w:pPr>
          </w:p>
        </w:tc>
        <w:tc>
          <w:tcPr>
            <w:tcW w:w="930" w:type="dxa"/>
            <w:vMerge w:val="continue"/>
            <w:shd w:val="clear" w:color="auto" w:fill="auto"/>
            <w:vAlign w:val="center"/>
          </w:tcPr>
          <w:p w14:paraId="7BC28DEE">
            <w:pPr>
              <w:jc w:val="center"/>
              <w:rPr>
                <w:rFonts w:hint="eastAsia" w:ascii="宋体" w:hAnsi="宋体" w:eastAsia="宋体" w:cs="宋体"/>
                <w:i w:val="0"/>
                <w:iCs w:val="0"/>
                <w:color w:val="000000"/>
                <w:sz w:val="22"/>
                <w:szCs w:val="22"/>
                <w:u w:val="none"/>
              </w:rPr>
            </w:pPr>
          </w:p>
        </w:tc>
        <w:tc>
          <w:tcPr>
            <w:tcW w:w="6915" w:type="dxa"/>
            <w:shd w:val="clear" w:color="auto" w:fill="auto"/>
            <w:vAlign w:val="center"/>
          </w:tcPr>
          <w:p w14:paraId="20C493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 实训室401，文化长廊</w:t>
            </w:r>
          </w:p>
        </w:tc>
        <w:tc>
          <w:tcPr>
            <w:tcW w:w="914" w:type="dxa"/>
            <w:shd w:val="clear" w:color="auto" w:fill="auto"/>
            <w:vAlign w:val="center"/>
          </w:tcPr>
          <w:p w14:paraId="487BB1C2">
            <w:pPr>
              <w:jc w:val="center"/>
              <w:rPr>
                <w:rFonts w:hint="eastAsia" w:ascii="宋体" w:hAnsi="宋体" w:eastAsia="宋体" w:cs="宋体"/>
                <w:i w:val="0"/>
                <w:iCs w:val="0"/>
                <w:color w:val="000000"/>
                <w:sz w:val="22"/>
                <w:szCs w:val="22"/>
                <w:u w:val="none"/>
              </w:rPr>
            </w:pPr>
          </w:p>
        </w:tc>
        <w:tc>
          <w:tcPr>
            <w:tcW w:w="831" w:type="dxa"/>
            <w:shd w:val="clear" w:color="auto" w:fill="auto"/>
            <w:vAlign w:val="center"/>
          </w:tcPr>
          <w:p w14:paraId="4E11D6D0">
            <w:pPr>
              <w:jc w:val="center"/>
              <w:rPr>
                <w:rFonts w:hint="eastAsia" w:ascii="宋体" w:hAnsi="宋体" w:eastAsia="宋体" w:cs="宋体"/>
                <w:i w:val="0"/>
                <w:iCs w:val="0"/>
                <w:color w:val="000000"/>
                <w:sz w:val="22"/>
                <w:szCs w:val="22"/>
                <w:u w:val="none"/>
              </w:rPr>
            </w:pPr>
          </w:p>
        </w:tc>
      </w:tr>
      <w:tr w14:paraId="41D46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0" w:type="dxa"/>
            <w:vMerge w:val="continue"/>
            <w:shd w:val="clear" w:color="auto" w:fill="auto"/>
            <w:vAlign w:val="center"/>
          </w:tcPr>
          <w:p w14:paraId="44B8FF45">
            <w:pPr>
              <w:jc w:val="center"/>
              <w:rPr>
                <w:rFonts w:hint="eastAsia" w:ascii="宋体" w:hAnsi="宋体" w:eastAsia="宋体" w:cs="宋体"/>
                <w:i w:val="0"/>
                <w:iCs w:val="0"/>
                <w:color w:val="000000"/>
                <w:sz w:val="22"/>
                <w:szCs w:val="22"/>
                <w:u w:val="none"/>
              </w:rPr>
            </w:pPr>
          </w:p>
        </w:tc>
        <w:tc>
          <w:tcPr>
            <w:tcW w:w="930" w:type="dxa"/>
            <w:vMerge w:val="continue"/>
            <w:shd w:val="clear" w:color="auto" w:fill="auto"/>
            <w:vAlign w:val="center"/>
          </w:tcPr>
          <w:p w14:paraId="7A12ED16">
            <w:pPr>
              <w:jc w:val="center"/>
              <w:rPr>
                <w:rFonts w:hint="eastAsia" w:ascii="宋体" w:hAnsi="宋体" w:eastAsia="宋体" w:cs="宋体"/>
                <w:i w:val="0"/>
                <w:iCs w:val="0"/>
                <w:color w:val="000000"/>
                <w:sz w:val="22"/>
                <w:szCs w:val="22"/>
                <w:u w:val="none"/>
              </w:rPr>
            </w:pPr>
          </w:p>
        </w:tc>
        <w:tc>
          <w:tcPr>
            <w:tcW w:w="6915" w:type="dxa"/>
            <w:shd w:val="clear" w:color="auto" w:fill="auto"/>
            <w:vAlign w:val="center"/>
          </w:tcPr>
          <w:p w14:paraId="4DFCD4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 四楼文化长廊</w:t>
            </w:r>
          </w:p>
        </w:tc>
        <w:tc>
          <w:tcPr>
            <w:tcW w:w="914" w:type="dxa"/>
            <w:shd w:val="clear" w:color="auto" w:fill="auto"/>
            <w:vAlign w:val="center"/>
          </w:tcPr>
          <w:p w14:paraId="0AD183D8">
            <w:pPr>
              <w:jc w:val="center"/>
              <w:rPr>
                <w:rFonts w:hint="eastAsia" w:ascii="宋体" w:hAnsi="宋体" w:eastAsia="宋体" w:cs="宋体"/>
                <w:i w:val="0"/>
                <w:iCs w:val="0"/>
                <w:color w:val="000000"/>
                <w:sz w:val="22"/>
                <w:szCs w:val="22"/>
                <w:u w:val="none"/>
              </w:rPr>
            </w:pPr>
          </w:p>
        </w:tc>
        <w:tc>
          <w:tcPr>
            <w:tcW w:w="831" w:type="dxa"/>
            <w:shd w:val="clear" w:color="auto" w:fill="auto"/>
            <w:vAlign w:val="center"/>
          </w:tcPr>
          <w:p w14:paraId="4117A064">
            <w:pPr>
              <w:jc w:val="center"/>
              <w:rPr>
                <w:rFonts w:hint="eastAsia" w:ascii="宋体" w:hAnsi="宋体" w:eastAsia="宋体" w:cs="宋体"/>
                <w:i w:val="0"/>
                <w:iCs w:val="0"/>
                <w:color w:val="000000"/>
                <w:sz w:val="22"/>
                <w:szCs w:val="22"/>
                <w:u w:val="none"/>
              </w:rPr>
            </w:pPr>
          </w:p>
        </w:tc>
      </w:tr>
      <w:tr w14:paraId="127B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600" w:type="dxa"/>
            <w:vMerge w:val="continue"/>
            <w:shd w:val="clear" w:color="auto" w:fill="auto"/>
            <w:vAlign w:val="center"/>
          </w:tcPr>
          <w:p w14:paraId="0B71A11D">
            <w:pPr>
              <w:jc w:val="center"/>
              <w:rPr>
                <w:rFonts w:hint="eastAsia" w:ascii="宋体" w:hAnsi="宋体" w:eastAsia="宋体" w:cs="宋体"/>
                <w:i w:val="0"/>
                <w:iCs w:val="0"/>
                <w:color w:val="000000"/>
                <w:sz w:val="22"/>
                <w:szCs w:val="22"/>
                <w:u w:val="none"/>
              </w:rPr>
            </w:pPr>
          </w:p>
        </w:tc>
        <w:tc>
          <w:tcPr>
            <w:tcW w:w="930" w:type="dxa"/>
            <w:vMerge w:val="continue"/>
            <w:shd w:val="clear" w:color="auto" w:fill="auto"/>
            <w:vAlign w:val="center"/>
          </w:tcPr>
          <w:p w14:paraId="137F020F">
            <w:pPr>
              <w:jc w:val="center"/>
              <w:rPr>
                <w:rFonts w:hint="eastAsia" w:ascii="宋体" w:hAnsi="宋体" w:eastAsia="宋体" w:cs="宋体"/>
                <w:i w:val="0"/>
                <w:iCs w:val="0"/>
                <w:color w:val="000000"/>
                <w:sz w:val="22"/>
                <w:szCs w:val="22"/>
                <w:u w:val="none"/>
              </w:rPr>
            </w:pPr>
          </w:p>
        </w:tc>
        <w:tc>
          <w:tcPr>
            <w:tcW w:w="6915" w:type="dxa"/>
            <w:shd w:val="clear" w:color="auto" w:fill="auto"/>
            <w:vAlign w:val="center"/>
          </w:tcPr>
          <w:p w14:paraId="43D98B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 走廊、大厅涂料顶墙：工业风设计，调色乳胶漆局部喷顶，水泥腻子批底二次，打磨一次。底漆一次，面漆一次</w:t>
            </w:r>
          </w:p>
        </w:tc>
        <w:tc>
          <w:tcPr>
            <w:tcW w:w="914" w:type="dxa"/>
            <w:shd w:val="clear" w:color="auto" w:fill="auto"/>
            <w:vAlign w:val="center"/>
          </w:tcPr>
          <w:p w14:paraId="3AE01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831" w:type="dxa"/>
            <w:shd w:val="clear" w:color="auto" w:fill="auto"/>
            <w:vAlign w:val="center"/>
          </w:tcPr>
          <w:p w14:paraId="3A3C5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211.00 </w:t>
            </w:r>
          </w:p>
        </w:tc>
      </w:tr>
      <w:tr w14:paraId="303F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0" w:type="dxa"/>
            <w:vMerge w:val="continue"/>
            <w:shd w:val="clear" w:color="auto" w:fill="auto"/>
            <w:vAlign w:val="center"/>
          </w:tcPr>
          <w:p w14:paraId="292451DB">
            <w:pPr>
              <w:jc w:val="center"/>
              <w:rPr>
                <w:rFonts w:hint="eastAsia" w:ascii="宋体" w:hAnsi="宋体" w:eastAsia="宋体" w:cs="宋体"/>
                <w:i w:val="0"/>
                <w:iCs w:val="0"/>
                <w:color w:val="000000"/>
                <w:sz w:val="22"/>
                <w:szCs w:val="22"/>
                <w:u w:val="none"/>
              </w:rPr>
            </w:pPr>
          </w:p>
        </w:tc>
        <w:tc>
          <w:tcPr>
            <w:tcW w:w="930" w:type="dxa"/>
            <w:vMerge w:val="continue"/>
            <w:shd w:val="clear" w:color="auto" w:fill="auto"/>
            <w:vAlign w:val="center"/>
          </w:tcPr>
          <w:p w14:paraId="1AABD4D7">
            <w:pPr>
              <w:jc w:val="center"/>
              <w:rPr>
                <w:rFonts w:hint="eastAsia" w:ascii="宋体" w:hAnsi="宋体" w:eastAsia="宋体" w:cs="宋体"/>
                <w:i w:val="0"/>
                <w:iCs w:val="0"/>
                <w:color w:val="000000"/>
                <w:sz w:val="22"/>
                <w:szCs w:val="22"/>
                <w:u w:val="none"/>
              </w:rPr>
            </w:pPr>
          </w:p>
        </w:tc>
        <w:tc>
          <w:tcPr>
            <w:tcW w:w="6915" w:type="dxa"/>
            <w:shd w:val="clear" w:color="auto" w:fill="auto"/>
            <w:vAlign w:val="center"/>
          </w:tcPr>
          <w:p w14:paraId="3859FE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 背景墙：长9000*宽2750（护墙板面板，9mm阻燃板，30*40mm木方、7.5cm轻钢龙骨,）</w:t>
            </w:r>
          </w:p>
        </w:tc>
        <w:tc>
          <w:tcPr>
            <w:tcW w:w="914" w:type="dxa"/>
            <w:shd w:val="clear" w:color="auto" w:fill="auto"/>
            <w:vAlign w:val="center"/>
          </w:tcPr>
          <w:p w14:paraId="2389E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831" w:type="dxa"/>
            <w:shd w:val="clear" w:color="auto" w:fill="auto"/>
            <w:vAlign w:val="center"/>
          </w:tcPr>
          <w:p w14:paraId="6DEFF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24.80 </w:t>
            </w:r>
          </w:p>
        </w:tc>
      </w:tr>
      <w:tr w14:paraId="0D17A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0" w:type="dxa"/>
            <w:vMerge w:val="continue"/>
            <w:shd w:val="clear" w:color="auto" w:fill="auto"/>
            <w:vAlign w:val="center"/>
          </w:tcPr>
          <w:p w14:paraId="0C52F24E">
            <w:pPr>
              <w:jc w:val="center"/>
              <w:rPr>
                <w:rFonts w:hint="eastAsia" w:ascii="宋体" w:hAnsi="宋体" w:eastAsia="宋体" w:cs="宋体"/>
                <w:i w:val="0"/>
                <w:iCs w:val="0"/>
                <w:color w:val="000000"/>
                <w:sz w:val="22"/>
                <w:szCs w:val="22"/>
                <w:u w:val="none"/>
              </w:rPr>
            </w:pPr>
          </w:p>
        </w:tc>
        <w:tc>
          <w:tcPr>
            <w:tcW w:w="930" w:type="dxa"/>
            <w:vMerge w:val="continue"/>
            <w:shd w:val="clear" w:color="auto" w:fill="auto"/>
            <w:vAlign w:val="center"/>
          </w:tcPr>
          <w:p w14:paraId="3E96B5DE">
            <w:pPr>
              <w:jc w:val="center"/>
              <w:rPr>
                <w:rFonts w:hint="eastAsia" w:ascii="宋体" w:hAnsi="宋体" w:eastAsia="宋体" w:cs="宋体"/>
                <w:i w:val="0"/>
                <w:iCs w:val="0"/>
                <w:color w:val="000000"/>
                <w:sz w:val="22"/>
                <w:szCs w:val="22"/>
                <w:u w:val="none"/>
              </w:rPr>
            </w:pPr>
          </w:p>
        </w:tc>
        <w:tc>
          <w:tcPr>
            <w:tcW w:w="6915" w:type="dxa"/>
            <w:shd w:val="clear" w:color="auto" w:fill="auto"/>
            <w:vAlign w:val="center"/>
          </w:tcPr>
          <w:p w14:paraId="5C8FC1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 背景墙发光字：精工LED发光字</w:t>
            </w:r>
          </w:p>
        </w:tc>
        <w:tc>
          <w:tcPr>
            <w:tcW w:w="914" w:type="dxa"/>
            <w:shd w:val="clear" w:color="auto" w:fill="auto"/>
            <w:vAlign w:val="center"/>
          </w:tcPr>
          <w:p w14:paraId="71B9D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1" w:type="dxa"/>
            <w:shd w:val="clear" w:color="auto" w:fill="auto"/>
            <w:vAlign w:val="center"/>
          </w:tcPr>
          <w:p w14:paraId="30A05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r>
      <w:tr w14:paraId="0B42B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0" w:type="dxa"/>
            <w:vMerge w:val="continue"/>
            <w:shd w:val="clear" w:color="auto" w:fill="auto"/>
            <w:vAlign w:val="center"/>
          </w:tcPr>
          <w:p w14:paraId="1908462F">
            <w:pPr>
              <w:jc w:val="center"/>
              <w:rPr>
                <w:rFonts w:hint="eastAsia" w:ascii="宋体" w:hAnsi="宋体" w:eastAsia="宋体" w:cs="宋体"/>
                <w:i w:val="0"/>
                <w:iCs w:val="0"/>
                <w:color w:val="000000"/>
                <w:sz w:val="22"/>
                <w:szCs w:val="22"/>
                <w:u w:val="none"/>
              </w:rPr>
            </w:pPr>
          </w:p>
        </w:tc>
        <w:tc>
          <w:tcPr>
            <w:tcW w:w="930" w:type="dxa"/>
            <w:vMerge w:val="continue"/>
            <w:shd w:val="clear" w:color="auto" w:fill="auto"/>
            <w:vAlign w:val="center"/>
          </w:tcPr>
          <w:p w14:paraId="4E278E3C">
            <w:pPr>
              <w:jc w:val="center"/>
              <w:rPr>
                <w:rFonts w:hint="eastAsia" w:ascii="宋体" w:hAnsi="宋体" w:eastAsia="宋体" w:cs="宋体"/>
                <w:i w:val="0"/>
                <w:iCs w:val="0"/>
                <w:color w:val="000000"/>
                <w:sz w:val="22"/>
                <w:szCs w:val="22"/>
                <w:u w:val="none"/>
              </w:rPr>
            </w:pPr>
          </w:p>
        </w:tc>
        <w:tc>
          <w:tcPr>
            <w:tcW w:w="6915" w:type="dxa"/>
            <w:shd w:val="clear" w:color="auto" w:fill="auto"/>
            <w:vAlign w:val="center"/>
          </w:tcPr>
          <w:p w14:paraId="7C12E9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2.1.4 照明：防眩目 LED灯尺寸：900mm*100mm*42mm，45w 4000K </w:t>
            </w:r>
          </w:p>
        </w:tc>
        <w:tc>
          <w:tcPr>
            <w:tcW w:w="914" w:type="dxa"/>
            <w:shd w:val="clear" w:color="auto" w:fill="auto"/>
            <w:noWrap/>
            <w:vAlign w:val="center"/>
          </w:tcPr>
          <w:p w14:paraId="3F8D4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1" w:type="dxa"/>
            <w:shd w:val="clear" w:color="auto" w:fill="auto"/>
            <w:vAlign w:val="center"/>
          </w:tcPr>
          <w:p w14:paraId="55948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r>
      <w:tr w14:paraId="7FC3C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0" w:type="dxa"/>
            <w:vMerge w:val="continue"/>
            <w:shd w:val="clear" w:color="auto" w:fill="auto"/>
            <w:vAlign w:val="center"/>
          </w:tcPr>
          <w:p w14:paraId="6A6AAD5C">
            <w:pPr>
              <w:jc w:val="center"/>
              <w:rPr>
                <w:rFonts w:hint="eastAsia" w:ascii="宋体" w:hAnsi="宋体" w:eastAsia="宋体" w:cs="宋体"/>
                <w:i w:val="0"/>
                <w:iCs w:val="0"/>
                <w:color w:val="000000"/>
                <w:sz w:val="22"/>
                <w:szCs w:val="22"/>
                <w:u w:val="none"/>
              </w:rPr>
            </w:pPr>
          </w:p>
        </w:tc>
        <w:tc>
          <w:tcPr>
            <w:tcW w:w="930" w:type="dxa"/>
            <w:vMerge w:val="continue"/>
            <w:shd w:val="clear" w:color="auto" w:fill="auto"/>
            <w:vAlign w:val="center"/>
          </w:tcPr>
          <w:p w14:paraId="13BAEC96">
            <w:pPr>
              <w:jc w:val="center"/>
              <w:rPr>
                <w:rFonts w:hint="eastAsia" w:ascii="宋体" w:hAnsi="宋体" w:eastAsia="宋体" w:cs="宋体"/>
                <w:i w:val="0"/>
                <w:iCs w:val="0"/>
                <w:color w:val="000000"/>
                <w:sz w:val="22"/>
                <w:szCs w:val="22"/>
                <w:u w:val="none"/>
              </w:rPr>
            </w:pPr>
          </w:p>
        </w:tc>
        <w:tc>
          <w:tcPr>
            <w:tcW w:w="6915" w:type="dxa"/>
            <w:shd w:val="clear" w:color="auto" w:fill="auto"/>
            <w:vAlign w:val="center"/>
          </w:tcPr>
          <w:p w14:paraId="66D92F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 顶部格栅吊顶：5900*11900+2800*2500(轻钢龙骨框架，吊顶格栅80*40 厚度0.45</w:t>
            </w:r>
          </w:p>
        </w:tc>
        <w:tc>
          <w:tcPr>
            <w:tcW w:w="914" w:type="dxa"/>
            <w:shd w:val="clear" w:color="auto" w:fill="auto"/>
            <w:vAlign w:val="center"/>
          </w:tcPr>
          <w:p w14:paraId="544C0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831" w:type="dxa"/>
            <w:shd w:val="clear" w:color="auto" w:fill="auto"/>
            <w:vAlign w:val="center"/>
          </w:tcPr>
          <w:p w14:paraId="2BEDC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177.80 </w:t>
            </w:r>
          </w:p>
        </w:tc>
      </w:tr>
      <w:tr w14:paraId="5BD4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600" w:type="dxa"/>
            <w:vMerge w:val="continue"/>
            <w:shd w:val="clear" w:color="auto" w:fill="auto"/>
            <w:vAlign w:val="center"/>
          </w:tcPr>
          <w:p w14:paraId="3D085355">
            <w:pPr>
              <w:jc w:val="center"/>
              <w:rPr>
                <w:rFonts w:hint="eastAsia" w:ascii="宋体" w:hAnsi="宋体" w:eastAsia="宋体" w:cs="宋体"/>
                <w:i w:val="0"/>
                <w:iCs w:val="0"/>
                <w:color w:val="000000"/>
                <w:sz w:val="22"/>
                <w:szCs w:val="22"/>
                <w:u w:val="none"/>
              </w:rPr>
            </w:pPr>
          </w:p>
        </w:tc>
        <w:tc>
          <w:tcPr>
            <w:tcW w:w="930" w:type="dxa"/>
            <w:vMerge w:val="continue"/>
            <w:shd w:val="clear" w:color="auto" w:fill="auto"/>
            <w:vAlign w:val="center"/>
          </w:tcPr>
          <w:p w14:paraId="62AD72B2">
            <w:pPr>
              <w:jc w:val="center"/>
              <w:rPr>
                <w:rFonts w:hint="eastAsia" w:ascii="宋体" w:hAnsi="宋体" w:eastAsia="宋体" w:cs="宋体"/>
                <w:i w:val="0"/>
                <w:iCs w:val="0"/>
                <w:color w:val="000000"/>
                <w:sz w:val="22"/>
                <w:szCs w:val="22"/>
                <w:u w:val="none"/>
              </w:rPr>
            </w:pPr>
          </w:p>
        </w:tc>
        <w:tc>
          <w:tcPr>
            <w:tcW w:w="6915" w:type="dxa"/>
            <w:shd w:val="clear" w:color="auto" w:fill="auto"/>
            <w:vAlign w:val="center"/>
          </w:tcPr>
          <w:p w14:paraId="17063D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 不锈钢踢脚线：304不锈钢厚度1mm，12mm阻燃板，结构胶，踢脚线高度50mm。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（1）清理墙基：清除原有安装踢脚线部位的墙面.墙角.墙根处突出的水泥浮块；检查墙面平直度。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（2）冲击钻打孔固定安装卡扣。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（3）按尺寸下料及切割阴阳角，磨去毛刺。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（4）安装踢脚线型材。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（5）安装完毕后，踢脚线与墙、地的缝隙用硅胶封口。</w:t>
            </w:r>
          </w:p>
        </w:tc>
        <w:tc>
          <w:tcPr>
            <w:tcW w:w="914" w:type="dxa"/>
            <w:shd w:val="clear" w:color="auto" w:fill="auto"/>
            <w:vAlign w:val="center"/>
          </w:tcPr>
          <w:p w14:paraId="5500C4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31" w:type="dxa"/>
            <w:shd w:val="clear" w:color="auto" w:fill="auto"/>
            <w:vAlign w:val="center"/>
          </w:tcPr>
          <w:p w14:paraId="16495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130.00 </w:t>
            </w:r>
          </w:p>
        </w:tc>
      </w:tr>
      <w:tr w14:paraId="2F591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600" w:type="dxa"/>
            <w:vMerge w:val="continue"/>
            <w:shd w:val="clear" w:color="auto" w:fill="auto"/>
            <w:vAlign w:val="center"/>
          </w:tcPr>
          <w:p w14:paraId="10D86F68">
            <w:pPr>
              <w:jc w:val="center"/>
              <w:rPr>
                <w:rFonts w:hint="eastAsia" w:ascii="宋体" w:hAnsi="宋体" w:eastAsia="宋体" w:cs="宋体"/>
                <w:i w:val="0"/>
                <w:iCs w:val="0"/>
                <w:color w:val="000000"/>
                <w:sz w:val="22"/>
                <w:szCs w:val="22"/>
                <w:u w:val="none"/>
              </w:rPr>
            </w:pPr>
          </w:p>
        </w:tc>
        <w:tc>
          <w:tcPr>
            <w:tcW w:w="930" w:type="dxa"/>
            <w:vMerge w:val="continue"/>
            <w:shd w:val="clear" w:color="auto" w:fill="auto"/>
            <w:vAlign w:val="center"/>
          </w:tcPr>
          <w:p w14:paraId="193EE25A">
            <w:pPr>
              <w:jc w:val="center"/>
              <w:rPr>
                <w:rFonts w:hint="eastAsia" w:ascii="宋体" w:hAnsi="宋体" w:eastAsia="宋体" w:cs="宋体"/>
                <w:i w:val="0"/>
                <w:iCs w:val="0"/>
                <w:color w:val="000000"/>
                <w:sz w:val="22"/>
                <w:szCs w:val="22"/>
                <w:u w:val="none"/>
              </w:rPr>
            </w:pPr>
          </w:p>
        </w:tc>
        <w:tc>
          <w:tcPr>
            <w:tcW w:w="6915" w:type="dxa"/>
            <w:shd w:val="clear" w:color="auto" w:fill="auto"/>
            <w:noWrap/>
            <w:vAlign w:val="center"/>
          </w:tcPr>
          <w:p w14:paraId="17FEBDB9">
            <w:pPr>
              <w:keepNext w:val="0"/>
              <w:keepLines w:val="0"/>
              <w:widowControl/>
              <w:suppressLineNumbers w:val="0"/>
              <w:jc w:val="both"/>
              <w:textAlignment w:val="center"/>
              <w:rPr>
                <w:rFonts w:ascii="Calibri" w:hAnsi="Calibri" w:eastAsia="宋体" w:cs="Calibri"/>
                <w:i w:val="0"/>
                <w:iCs w:val="0"/>
                <w:color w:val="000000"/>
                <w:sz w:val="22"/>
                <w:szCs w:val="22"/>
                <w:u w:val="none"/>
              </w:rPr>
            </w:pPr>
            <w:r>
              <w:rPr>
                <w:rStyle w:val="268"/>
                <w:rFonts w:eastAsia="宋体"/>
                <w:lang w:val="en-US" w:eastAsia="zh-CN" w:bidi="ar"/>
              </w:rPr>
              <w:t xml:space="preserve">2.1.7 </w:t>
            </w:r>
            <w:r>
              <w:rPr>
                <w:rStyle w:val="269"/>
                <w:lang w:val="en-US" w:eastAsia="zh-CN" w:bidi="ar"/>
              </w:rPr>
              <w:t>四楼大厅板护墙板墙面：周长</w:t>
            </w:r>
            <w:r>
              <w:rPr>
                <w:rStyle w:val="268"/>
                <w:rFonts w:eastAsia="宋体"/>
                <w:lang w:val="en-US" w:eastAsia="zh-CN" w:bidi="ar"/>
              </w:rPr>
              <w:t>26600*</w:t>
            </w:r>
            <w:r>
              <w:rPr>
                <w:rStyle w:val="269"/>
                <w:lang w:val="en-US" w:eastAsia="zh-CN" w:bidi="ar"/>
              </w:rPr>
              <w:t>高</w:t>
            </w:r>
            <w:r>
              <w:rPr>
                <w:rStyle w:val="268"/>
                <w:rFonts w:eastAsia="宋体"/>
                <w:lang w:val="en-US" w:eastAsia="zh-CN" w:bidi="ar"/>
              </w:rPr>
              <w:t>3000</w:t>
            </w:r>
            <w:r>
              <w:rPr>
                <w:rStyle w:val="269"/>
                <w:lang w:val="en-US" w:eastAsia="zh-CN" w:bidi="ar"/>
              </w:rPr>
              <w:t>面积</w:t>
            </w:r>
            <w:r>
              <w:rPr>
                <w:rStyle w:val="268"/>
                <w:rFonts w:eastAsia="宋体"/>
                <w:lang w:val="en-US" w:eastAsia="zh-CN" w:bidi="ar"/>
              </w:rPr>
              <w:t xml:space="preserve">70  </w:t>
            </w:r>
            <w:r>
              <w:rPr>
                <w:rStyle w:val="269"/>
                <w:lang w:val="en-US" w:eastAsia="zh-CN" w:bidi="ar"/>
              </w:rPr>
              <w:t>护墙板面板，</w:t>
            </w:r>
            <w:r>
              <w:rPr>
                <w:rStyle w:val="268"/>
                <w:rFonts w:eastAsia="宋体"/>
                <w:lang w:val="en-US" w:eastAsia="zh-CN" w:bidi="ar"/>
              </w:rPr>
              <w:t>9mm</w:t>
            </w:r>
            <w:r>
              <w:rPr>
                <w:rStyle w:val="269"/>
                <w:lang w:val="en-US" w:eastAsia="zh-CN" w:bidi="ar"/>
              </w:rPr>
              <w:t>阻燃板，五金辅材</w:t>
            </w:r>
          </w:p>
        </w:tc>
        <w:tc>
          <w:tcPr>
            <w:tcW w:w="914" w:type="dxa"/>
            <w:shd w:val="clear" w:color="auto" w:fill="auto"/>
            <w:vAlign w:val="center"/>
          </w:tcPr>
          <w:p w14:paraId="3770D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831" w:type="dxa"/>
            <w:shd w:val="clear" w:color="auto" w:fill="auto"/>
            <w:vAlign w:val="center"/>
          </w:tcPr>
          <w:p w14:paraId="50C3C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 </w:t>
            </w:r>
          </w:p>
        </w:tc>
      </w:tr>
      <w:tr w14:paraId="1FC9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600" w:type="dxa"/>
            <w:vMerge w:val="continue"/>
            <w:shd w:val="clear" w:color="auto" w:fill="auto"/>
            <w:vAlign w:val="center"/>
          </w:tcPr>
          <w:p w14:paraId="22BC0AB5">
            <w:pPr>
              <w:jc w:val="center"/>
              <w:rPr>
                <w:rFonts w:hint="eastAsia" w:ascii="宋体" w:hAnsi="宋体" w:eastAsia="宋体" w:cs="宋体"/>
                <w:i w:val="0"/>
                <w:iCs w:val="0"/>
                <w:color w:val="000000"/>
                <w:sz w:val="22"/>
                <w:szCs w:val="22"/>
                <w:u w:val="none"/>
              </w:rPr>
            </w:pPr>
          </w:p>
        </w:tc>
        <w:tc>
          <w:tcPr>
            <w:tcW w:w="930" w:type="dxa"/>
            <w:vMerge w:val="continue"/>
            <w:shd w:val="clear" w:color="auto" w:fill="auto"/>
            <w:vAlign w:val="center"/>
          </w:tcPr>
          <w:p w14:paraId="6E6FF5AA">
            <w:pPr>
              <w:jc w:val="center"/>
              <w:rPr>
                <w:rFonts w:hint="eastAsia" w:ascii="宋体" w:hAnsi="宋体" w:eastAsia="宋体" w:cs="宋体"/>
                <w:i w:val="0"/>
                <w:iCs w:val="0"/>
                <w:color w:val="000000"/>
                <w:sz w:val="22"/>
                <w:szCs w:val="22"/>
                <w:u w:val="none"/>
              </w:rPr>
            </w:pPr>
          </w:p>
        </w:tc>
        <w:tc>
          <w:tcPr>
            <w:tcW w:w="6915" w:type="dxa"/>
            <w:shd w:val="clear" w:color="auto" w:fill="auto"/>
            <w:vAlign w:val="center"/>
          </w:tcPr>
          <w:p w14:paraId="174D87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 原文化长廊新装板护墙板墙面：周长70200*高2400面积165 护墙板面板，拆装打磨平整、涂料、五金辅材</w:t>
            </w:r>
          </w:p>
        </w:tc>
        <w:tc>
          <w:tcPr>
            <w:tcW w:w="914" w:type="dxa"/>
            <w:shd w:val="clear" w:color="auto" w:fill="auto"/>
            <w:vAlign w:val="center"/>
          </w:tcPr>
          <w:p w14:paraId="57258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831" w:type="dxa"/>
            <w:shd w:val="clear" w:color="auto" w:fill="auto"/>
            <w:vAlign w:val="center"/>
          </w:tcPr>
          <w:p w14:paraId="1286F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142.00 </w:t>
            </w:r>
          </w:p>
        </w:tc>
      </w:tr>
      <w:tr w14:paraId="7A096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0" w:type="dxa"/>
            <w:vMerge w:val="continue"/>
            <w:shd w:val="clear" w:color="auto" w:fill="auto"/>
            <w:vAlign w:val="center"/>
          </w:tcPr>
          <w:p w14:paraId="0F413433">
            <w:pPr>
              <w:jc w:val="center"/>
              <w:rPr>
                <w:rFonts w:hint="eastAsia" w:ascii="宋体" w:hAnsi="宋体" w:eastAsia="宋体" w:cs="宋体"/>
                <w:i w:val="0"/>
                <w:iCs w:val="0"/>
                <w:color w:val="000000"/>
                <w:sz w:val="22"/>
                <w:szCs w:val="22"/>
                <w:u w:val="none"/>
              </w:rPr>
            </w:pPr>
          </w:p>
        </w:tc>
        <w:tc>
          <w:tcPr>
            <w:tcW w:w="930" w:type="dxa"/>
            <w:vMerge w:val="continue"/>
            <w:shd w:val="clear" w:color="auto" w:fill="auto"/>
            <w:vAlign w:val="center"/>
          </w:tcPr>
          <w:p w14:paraId="0466C5D9">
            <w:pPr>
              <w:jc w:val="center"/>
              <w:rPr>
                <w:rFonts w:hint="eastAsia" w:ascii="宋体" w:hAnsi="宋体" w:eastAsia="宋体" w:cs="宋体"/>
                <w:i w:val="0"/>
                <w:iCs w:val="0"/>
                <w:color w:val="000000"/>
                <w:sz w:val="22"/>
                <w:szCs w:val="22"/>
                <w:u w:val="none"/>
              </w:rPr>
            </w:pPr>
          </w:p>
        </w:tc>
        <w:tc>
          <w:tcPr>
            <w:tcW w:w="6915" w:type="dxa"/>
            <w:shd w:val="clear" w:color="auto" w:fill="auto"/>
            <w:vAlign w:val="center"/>
          </w:tcPr>
          <w:p w14:paraId="60CCAF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 亚克力/PVC UV雕刻制作安装：四层出电梯大厅及原文化走廊更换新文化、产业学院发展历程、更换原LED射灯</w:t>
            </w:r>
          </w:p>
        </w:tc>
        <w:tc>
          <w:tcPr>
            <w:tcW w:w="914" w:type="dxa"/>
            <w:shd w:val="clear" w:color="auto" w:fill="auto"/>
            <w:noWrap/>
            <w:vAlign w:val="center"/>
          </w:tcPr>
          <w:p w14:paraId="6C106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831" w:type="dxa"/>
            <w:shd w:val="clear" w:color="auto" w:fill="auto"/>
            <w:vAlign w:val="center"/>
          </w:tcPr>
          <w:p w14:paraId="471C3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57.00 </w:t>
            </w:r>
          </w:p>
        </w:tc>
      </w:tr>
      <w:tr w14:paraId="677E3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0" w:type="dxa"/>
            <w:vMerge w:val="continue"/>
            <w:shd w:val="clear" w:color="auto" w:fill="auto"/>
            <w:vAlign w:val="center"/>
          </w:tcPr>
          <w:p w14:paraId="537DF20D">
            <w:pPr>
              <w:jc w:val="center"/>
              <w:rPr>
                <w:rFonts w:hint="eastAsia" w:ascii="宋体" w:hAnsi="宋体" w:eastAsia="宋体" w:cs="宋体"/>
                <w:i w:val="0"/>
                <w:iCs w:val="0"/>
                <w:color w:val="000000"/>
                <w:sz w:val="22"/>
                <w:szCs w:val="22"/>
                <w:u w:val="none"/>
              </w:rPr>
            </w:pPr>
          </w:p>
        </w:tc>
        <w:tc>
          <w:tcPr>
            <w:tcW w:w="930" w:type="dxa"/>
            <w:vMerge w:val="continue"/>
            <w:shd w:val="clear" w:color="auto" w:fill="auto"/>
            <w:vAlign w:val="center"/>
          </w:tcPr>
          <w:p w14:paraId="77A68920">
            <w:pPr>
              <w:jc w:val="center"/>
              <w:rPr>
                <w:rFonts w:hint="eastAsia" w:ascii="宋体" w:hAnsi="宋体" w:eastAsia="宋体" w:cs="宋体"/>
                <w:i w:val="0"/>
                <w:iCs w:val="0"/>
                <w:color w:val="000000"/>
                <w:sz w:val="22"/>
                <w:szCs w:val="22"/>
                <w:u w:val="none"/>
              </w:rPr>
            </w:pPr>
          </w:p>
        </w:tc>
        <w:tc>
          <w:tcPr>
            <w:tcW w:w="6915" w:type="dxa"/>
            <w:shd w:val="clear" w:color="auto" w:fill="auto"/>
            <w:vAlign w:val="center"/>
          </w:tcPr>
          <w:p w14:paraId="234C8A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2.1.10灯线BVR2.5㎡：国标铜线</w:t>
            </w:r>
          </w:p>
        </w:tc>
        <w:tc>
          <w:tcPr>
            <w:tcW w:w="914" w:type="dxa"/>
            <w:shd w:val="clear" w:color="auto" w:fill="auto"/>
            <w:vAlign w:val="center"/>
          </w:tcPr>
          <w:p w14:paraId="11BA3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31" w:type="dxa"/>
            <w:shd w:val="clear" w:color="auto" w:fill="auto"/>
            <w:vAlign w:val="center"/>
          </w:tcPr>
          <w:p w14:paraId="668F7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348.00 </w:t>
            </w:r>
          </w:p>
        </w:tc>
      </w:tr>
      <w:tr w14:paraId="083A0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0" w:type="dxa"/>
            <w:vMerge w:val="continue"/>
            <w:shd w:val="clear" w:color="auto" w:fill="auto"/>
            <w:vAlign w:val="center"/>
          </w:tcPr>
          <w:p w14:paraId="7D7D7002">
            <w:pPr>
              <w:jc w:val="center"/>
              <w:rPr>
                <w:rFonts w:hint="eastAsia" w:ascii="宋体" w:hAnsi="宋体" w:eastAsia="宋体" w:cs="宋体"/>
                <w:i w:val="0"/>
                <w:iCs w:val="0"/>
                <w:color w:val="000000"/>
                <w:sz w:val="22"/>
                <w:szCs w:val="22"/>
                <w:u w:val="none"/>
              </w:rPr>
            </w:pPr>
          </w:p>
        </w:tc>
        <w:tc>
          <w:tcPr>
            <w:tcW w:w="930" w:type="dxa"/>
            <w:vMerge w:val="continue"/>
            <w:shd w:val="clear" w:color="auto" w:fill="auto"/>
            <w:vAlign w:val="center"/>
          </w:tcPr>
          <w:p w14:paraId="45675604">
            <w:pPr>
              <w:jc w:val="center"/>
              <w:rPr>
                <w:rFonts w:hint="eastAsia" w:ascii="宋体" w:hAnsi="宋体" w:eastAsia="宋体" w:cs="宋体"/>
                <w:i w:val="0"/>
                <w:iCs w:val="0"/>
                <w:color w:val="000000"/>
                <w:sz w:val="22"/>
                <w:szCs w:val="22"/>
                <w:u w:val="none"/>
              </w:rPr>
            </w:pPr>
          </w:p>
        </w:tc>
        <w:tc>
          <w:tcPr>
            <w:tcW w:w="6915" w:type="dxa"/>
            <w:shd w:val="clear" w:color="auto" w:fill="auto"/>
            <w:vAlign w:val="center"/>
          </w:tcPr>
          <w:p w14:paraId="6453D6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电源线BVR4㎡：国标铜线</w:t>
            </w:r>
          </w:p>
        </w:tc>
        <w:tc>
          <w:tcPr>
            <w:tcW w:w="914" w:type="dxa"/>
            <w:shd w:val="clear" w:color="auto" w:fill="auto"/>
            <w:vAlign w:val="center"/>
          </w:tcPr>
          <w:p w14:paraId="06CDA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31" w:type="dxa"/>
            <w:shd w:val="clear" w:color="auto" w:fill="auto"/>
            <w:vAlign w:val="center"/>
          </w:tcPr>
          <w:p w14:paraId="2A522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r>
      <w:tr w14:paraId="14BB6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0" w:type="dxa"/>
            <w:vMerge w:val="continue"/>
            <w:shd w:val="clear" w:color="auto" w:fill="auto"/>
            <w:vAlign w:val="center"/>
          </w:tcPr>
          <w:p w14:paraId="7FA28079">
            <w:pPr>
              <w:jc w:val="center"/>
              <w:rPr>
                <w:rFonts w:hint="eastAsia" w:ascii="宋体" w:hAnsi="宋体" w:eastAsia="宋体" w:cs="宋体"/>
                <w:i w:val="0"/>
                <w:iCs w:val="0"/>
                <w:color w:val="000000"/>
                <w:sz w:val="22"/>
                <w:szCs w:val="22"/>
                <w:u w:val="none"/>
              </w:rPr>
            </w:pPr>
          </w:p>
        </w:tc>
        <w:tc>
          <w:tcPr>
            <w:tcW w:w="930" w:type="dxa"/>
            <w:vMerge w:val="continue"/>
            <w:shd w:val="clear" w:color="auto" w:fill="auto"/>
            <w:vAlign w:val="center"/>
          </w:tcPr>
          <w:p w14:paraId="6145A5DB">
            <w:pPr>
              <w:jc w:val="center"/>
              <w:rPr>
                <w:rFonts w:hint="eastAsia" w:ascii="宋体" w:hAnsi="宋体" w:eastAsia="宋体" w:cs="宋体"/>
                <w:i w:val="0"/>
                <w:iCs w:val="0"/>
                <w:color w:val="000000"/>
                <w:sz w:val="22"/>
                <w:szCs w:val="22"/>
                <w:u w:val="none"/>
              </w:rPr>
            </w:pPr>
          </w:p>
        </w:tc>
        <w:tc>
          <w:tcPr>
            <w:tcW w:w="6915" w:type="dxa"/>
            <w:shd w:val="clear" w:color="auto" w:fill="auto"/>
            <w:vAlign w:val="center"/>
          </w:tcPr>
          <w:p w14:paraId="457306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 实训室401</w:t>
            </w:r>
          </w:p>
        </w:tc>
        <w:tc>
          <w:tcPr>
            <w:tcW w:w="914" w:type="dxa"/>
            <w:shd w:val="clear" w:color="auto" w:fill="auto"/>
            <w:vAlign w:val="center"/>
          </w:tcPr>
          <w:p w14:paraId="24763CA5">
            <w:pPr>
              <w:jc w:val="center"/>
              <w:rPr>
                <w:rFonts w:hint="eastAsia" w:ascii="宋体" w:hAnsi="宋体" w:eastAsia="宋体" w:cs="宋体"/>
                <w:i w:val="0"/>
                <w:iCs w:val="0"/>
                <w:color w:val="000000"/>
                <w:sz w:val="22"/>
                <w:szCs w:val="22"/>
                <w:u w:val="none"/>
              </w:rPr>
            </w:pPr>
          </w:p>
        </w:tc>
        <w:tc>
          <w:tcPr>
            <w:tcW w:w="831" w:type="dxa"/>
            <w:shd w:val="clear" w:color="auto" w:fill="auto"/>
            <w:vAlign w:val="center"/>
          </w:tcPr>
          <w:p w14:paraId="56273FEA">
            <w:pPr>
              <w:jc w:val="center"/>
              <w:rPr>
                <w:rFonts w:hint="eastAsia" w:ascii="宋体" w:hAnsi="宋体" w:eastAsia="宋体" w:cs="宋体"/>
                <w:i w:val="0"/>
                <w:iCs w:val="0"/>
                <w:color w:val="000000"/>
                <w:sz w:val="22"/>
                <w:szCs w:val="22"/>
                <w:u w:val="none"/>
              </w:rPr>
            </w:pPr>
          </w:p>
        </w:tc>
      </w:tr>
      <w:tr w14:paraId="7E0A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600" w:type="dxa"/>
            <w:vMerge w:val="continue"/>
            <w:shd w:val="clear" w:color="auto" w:fill="auto"/>
            <w:vAlign w:val="center"/>
          </w:tcPr>
          <w:p w14:paraId="018AD3A5">
            <w:pPr>
              <w:jc w:val="center"/>
              <w:rPr>
                <w:rFonts w:hint="eastAsia" w:ascii="宋体" w:hAnsi="宋体" w:eastAsia="宋体" w:cs="宋体"/>
                <w:i w:val="0"/>
                <w:iCs w:val="0"/>
                <w:color w:val="000000"/>
                <w:sz w:val="22"/>
                <w:szCs w:val="22"/>
                <w:u w:val="none"/>
              </w:rPr>
            </w:pPr>
          </w:p>
        </w:tc>
        <w:tc>
          <w:tcPr>
            <w:tcW w:w="930" w:type="dxa"/>
            <w:vMerge w:val="continue"/>
            <w:shd w:val="clear" w:color="auto" w:fill="auto"/>
            <w:vAlign w:val="center"/>
          </w:tcPr>
          <w:p w14:paraId="115E9E86">
            <w:pPr>
              <w:jc w:val="center"/>
              <w:rPr>
                <w:rFonts w:hint="eastAsia" w:ascii="宋体" w:hAnsi="宋体" w:eastAsia="宋体" w:cs="宋体"/>
                <w:i w:val="0"/>
                <w:iCs w:val="0"/>
                <w:color w:val="000000"/>
                <w:sz w:val="22"/>
                <w:szCs w:val="22"/>
                <w:u w:val="none"/>
              </w:rPr>
            </w:pPr>
          </w:p>
        </w:tc>
        <w:tc>
          <w:tcPr>
            <w:tcW w:w="6915" w:type="dxa"/>
            <w:shd w:val="clear" w:color="auto" w:fill="auto"/>
            <w:vAlign w:val="center"/>
          </w:tcPr>
          <w:p w14:paraId="67A06B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 涂料顶墙：工业风设计，调色乳胶漆局部喷顶，水泥腻子批底二次，打磨一次。底漆一次，面漆一次</w:t>
            </w:r>
          </w:p>
        </w:tc>
        <w:tc>
          <w:tcPr>
            <w:tcW w:w="914" w:type="dxa"/>
            <w:shd w:val="clear" w:color="auto" w:fill="auto"/>
            <w:vAlign w:val="center"/>
          </w:tcPr>
          <w:p w14:paraId="0C4C3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831" w:type="dxa"/>
            <w:shd w:val="clear" w:color="auto" w:fill="auto"/>
            <w:vAlign w:val="center"/>
          </w:tcPr>
          <w:p w14:paraId="6C1BA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 </w:t>
            </w:r>
          </w:p>
        </w:tc>
      </w:tr>
      <w:tr w14:paraId="60FA6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0" w:type="dxa"/>
            <w:vMerge w:val="continue"/>
            <w:shd w:val="clear" w:color="auto" w:fill="auto"/>
            <w:vAlign w:val="center"/>
          </w:tcPr>
          <w:p w14:paraId="4280F503">
            <w:pPr>
              <w:jc w:val="center"/>
              <w:rPr>
                <w:rFonts w:hint="eastAsia" w:ascii="宋体" w:hAnsi="宋体" w:eastAsia="宋体" w:cs="宋体"/>
                <w:i w:val="0"/>
                <w:iCs w:val="0"/>
                <w:color w:val="000000"/>
                <w:sz w:val="22"/>
                <w:szCs w:val="22"/>
                <w:u w:val="none"/>
              </w:rPr>
            </w:pPr>
          </w:p>
        </w:tc>
        <w:tc>
          <w:tcPr>
            <w:tcW w:w="930" w:type="dxa"/>
            <w:vMerge w:val="continue"/>
            <w:shd w:val="clear" w:color="auto" w:fill="auto"/>
            <w:vAlign w:val="center"/>
          </w:tcPr>
          <w:p w14:paraId="345F9685">
            <w:pPr>
              <w:jc w:val="center"/>
              <w:rPr>
                <w:rFonts w:hint="eastAsia" w:ascii="宋体" w:hAnsi="宋体" w:eastAsia="宋体" w:cs="宋体"/>
                <w:i w:val="0"/>
                <w:iCs w:val="0"/>
                <w:color w:val="000000"/>
                <w:sz w:val="22"/>
                <w:szCs w:val="22"/>
                <w:u w:val="none"/>
              </w:rPr>
            </w:pPr>
          </w:p>
        </w:tc>
        <w:tc>
          <w:tcPr>
            <w:tcW w:w="6915" w:type="dxa"/>
            <w:shd w:val="clear" w:color="auto" w:fill="auto"/>
            <w:vAlign w:val="center"/>
          </w:tcPr>
          <w:p w14:paraId="465633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 顶部格栅吊顶：轻钢龙骨框架，吊顶格栅80*40 厚度0.45</w:t>
            </w:r>
          </w:p>
        </w:tc>
        <w:tc>
          <w:tcPr>
            <w:tcW w:w="914" w:type="dxa"/>
            <w:shd w:val="clear" w:color="auto" w:fill="auto"/>
            <w:vAlign w:val="center"/>
          </w:tcPr>
          <w:p w14:paraId="215BB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831" w:type="dxa"/>
            <w:shd w:val="clear" w:color="auto" w:fill="auto"/>
            <w:vAlign w:val="center"/>
          </w:tcPr>
          <w:p w14:paraId="5F92E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 </w:t>
            </w:r>
          </w:p>
        </w:tc>
      </w:tr>
      <w:tr w14:paraId="2F066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600" w:type="dxa"/>
            <w:vMerge w:val="continue"/>
            <w:shd w:val="clear" w:color="auto" w:fill="auto"/>
            <w:vAlign w:val="center"/>
          </w:tcPr>
          <w:p w14:paraId="6CD746E9">
            <w:pPr>
              <w:jc w:val="center"/>
              <w:rPr>
                <w:rFonts w:hint="eastAsia" w:ascii="宋体" w:hAnsi="宋体" w:eastAsia="宋体" w:cs="宋体"/>
                <w:i w:val="0"/>
                <w:iCs w:val="0"/>
                <w:color w:val="000000"/>
                <w:sz w:val="22"/>
                <w:szCs w:val="22"/>
                <w:u w:val="none"/>
              </w:rPr>
            </w:pPr>
          </w:p>
        </w:tc>
        <w:tc>
          <w:tcPr>
            <w:tcW w:w="930" w:type="dxa"/>
            <w:vMerge w:val="continue"/>
            <w:shd w:val="clear" w:color="auto" w:fill="auto"/>
            <w:vAlign w:val="center"/>
          </w:tcPr>
          <w:p w14:paraId="7E83F03A">
            <w:pPr>
              <w:jc w:val="center"/>
              <w:rPr>
                <w:rFonts w:hint="eastAsia" w:ascii="宋体" w:hAnsi="宋体" w:eastAsia="宋体" w:cs="宋体"/>
                <w:i w:val="0"/>
                <w:iCs w:val="0"/>
                <w:color w:val="000000"/>
                <w:sz w:val="22"/>
                <w:szCs w:val="22"/>
                <w:u w:val="none"/>
              </w:rPr>
            </w:pPr>
          </w:p>
        </w:tc>
        <w:tc>
          <w:tcPr>
            <w:tcW w:w="6915" w:type="dxa"/>
            <w:shd w:val="clear" w:color="auto" w:fill="auto"/>
            <w:vAlign w:val="center"/>
          </w:tcPr>
          <w:p w14:paraId="537ECA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2.2.3 室内墙面：周长51000*高3100面积160 水泥腻子批底二次，打磨一次。底漆一次，面漆一次 </w:t>
            </w:r>
          </w:p>
        </w:tc>
        <w:tc>
          <w:tcPr>
            <w:tcW w:w="914" w:type="dxa"/>
            <w:shd w:val="clear" w:color="auto" w:fill="auto"/>
            <w:vAlign w:val="center"/>
          </w:tcPr>
          <w:p w14:paraId="3CE33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831" w:type="dxa"/>
            <w:shd w:val="clear" w:color="auto" w:fill="auto"/>
            <w:vAlign w:val="center"/>
          </w:tcPr>
          <w:p w14:paraId="17221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 </w:t>
            </w:r>
          </w:p>
        </w:tc>
      </w:tr>
      <w:tr w14:paraId="133F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0" w:type="dxa"/>
            <w:vMerge w:val="continue"/>
            <w:shd w:val="clear" w:color="auto" w:fill="auto"/>
            <w:vAlign w:val="center"/>
          </w:tcPr>
          <w:p w14:paraId="3190D5D6">
            <w:pPr>
              <w:jc w:val="center"/>
              <w:rPr>
                <w:rFonts w:hint="eastAsia" w:ascii="宋体" w:hAnsi="宋体" w:eastAsia="宋体" w:cs="宋体"/>
                <w:i w:val="0"/>
                <w:iCs w:val="0"/>
                <w:color w:val="000000"/>
                <w:sz w:val="22"/>
                <w:szCs w:val="22"/>
                <w:u w:val="none"/>
              </w:rPr>
            </w:pPr>
          </w:p>
        </w:tc>
        <w:tc>
          <w:tcPr>
            <w:tcW w:w="930" w:type="dxa"/>
            <w:vMerge w:val="continue"/>
            <w:shd w:val="clear" w:color="auto" w:fill="auto"/>
            <w:vAlign w:val="center"/>
          </w:tcPr>
          <w:p w14:paraId="6D41E258">
            <w:pPr>
              <w:jc w:val="center"/>
              <w:rPr>
                <w:rFonts w:hint="eastAsia" w:ascii="宋体" w:hAnsi="宋体" w:eastAsia="宋体" w:cs="宋体"/>
                <w:i w:val="0"/>
                <w:iCs w:val="0"/>
                <w:color w:val="000000"/>
                <w:sz w:val="22"/>
                <w:szCs w:val="22"/>
                <w:u w:val="none"/>
              </w:rPr>
            </w:pPr>
          </w:p>
        </w:tc>
        <w:tc>
          <w:tcPr>
            <w:tcW w:w="6915" w:type="dxa"/>
            <w:shd w:val="clear" w:color="auto" w:fill="auto"/>
            <w:vAlign w:val="center"/>
          </w:tcPr>
          <w:p w14:paraId="240387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2.3.4 照明：防眩目 LED灯尺寸：900mm*100mm*42mm，45w 4000K </w:t>
            </w:r>
          </w:p>
        </w:tc>
        <w:tc>
          <w:tcPr>
            <w:tcW w:w="914" w:type="dxa"/>
            <w:shd w:val="clear" w:color="auto" w:fill="auto"/>
            <w:vAlign w:val="center"/>
          </w:tcPr>
          <w:p w14:paraId="29C42D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1" w:type="dxa"/>
            <w:shd w:val="clear" w:color="auto" w:fill="auto"/>
            <w:vAlign w:val="center"/>
          </w:tcPr>
          <w:p w14:paraId="1AA51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r>
      <w:tr w14:paraId="6FCDF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0" w:type="dxa"/>
            <w:vMerge w:val="continue"/>
            <w:shd w:val="clear" w:color="auto" w:fill="auto"/>
            <w:vAlign w:val="center"/>
          </w:tcPr>
          <w:p w14:paraId="010AF849">
            <w:pPr>
              <w:jc w:val="center"/>
              <w:rPr>
                <w:rFonts w:hint="eastAsia" w:ascii="宋体" w:hAnsi="宋体" w:eastAsia="宋体" w:cs="宋体"/>
                <w:i w:val="0"/>
                <w:iCs w:val="0"/>
                <w:color w:val="000000"/>
                <w:sz w:val="22"/>
                <w:szCs w:val="22"/>
                <w:u w:val="none"/>
              </w:rPr>
            </w:pPr>
          </w:p>
        </w:tc>
        <w:tc>
          <w:tcPr>
            <w:tcW w:w="930" w:type="dxa"/>
            <w:vMerge w:val="continue"/>
            <w:shd w:val="clear" w:color="auto" w:fill="auto"/>
            <w:vAlign w:val="center"/>
          </w:tcPr>
          <w:p w14:paraId="45D8DE0F">
            <w:pPr>
              <w:jc w:val="center"/>
              <w:rPr>
                <w:rFonts w:hint="eastAsia" w:ascii="宋体" w:hAnsi="宋体" w:eastAsia="宋体" w:cs="宋体"/>
                <w:i w:val="0"/>
                <w:iCs w:val="0"/>
                <w:color w:val="000000"/>
                <w:sz w:val="22"/>
                <w:szCs w:val="22"/>
                <w:u w:val="none"/>
              </w:rPr>
            </w:pPr>
          </w:p>
        </w:tc>
        <w:tc>
          <w:tcPr>
            <w:tcW w:w="6915" w:type="dxa"/>
            <w:shd w:val="clear" w:color="auto" w:fill="auto"/>
            <w:vAlign w:val="center"/>
          </w:tcPr>
          <w:p w14:paraId="621416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2.3.5不锈钢踢脚线：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304不锈钢厚度1mm，12mm阻燃板，结构胶，踢脚线高度50mm。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（1）清理墙基：清除原有安装踢脚线部位的墙面.墙角.墙根处突出的水泥浮块；检查墙面平直度。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（2）冲击钻打孔固定安装卡扣。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（3）按尺寸下料及切割阴阳角，磨去毛刺。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（4）安装踢脚线型材。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（5）安装完毕后，踢脚线与墙、地的缝隙用硅胶封口。</w:t>
            </w:r>
          </w:p>
        </w:tc>
        <w:tc>
          <w:tcPr>
            <w:tcW w:w="914" w:type="dxa"/>
            <w:shd w:val="clear" w:color="auto" w:fill="auto"/>
            <w:vAlign w:val="center"/>
          </w:tcPr>
          <w:p w14:paraId="3DA02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31" w:type="dxa"/>
            <w:shd w:val="clear" w:color="auto" w:fill="auto"/>
            <w:vAlign w:val="center"/>
          </w:tcPr>
          <w:p w14:paraId="25789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r>
      <w:tr w14:paraId="1691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600" w:type="dxa"/>
            <w:vMerge w:val="continue"/>
            <w:shd w:val="clear" w:color="auto" w:fill="auto"/>
            <w:vAlign w:val="center"/>
          </w:tcPr>
          <w:p w14:paraId="37A1BDDB">
            <w:pPr>
              <w:jc w:val="center"/>
              <w:rPr>
                <w:rFonts w:hint="eastAsia" w:ascii="宋体" w:hAnsi="宋体" w:eastAsia="宋体" w:cs="宋体"/>
                <w:i w:val="0"/>
                <w:iCs w:val="0"/>
                <w:color w:val="000000"/>
                <w:sz w:val="22"/>
                <w:szCs w:val="22"/>
                <w:u w:val="none"/>
              </w:rPr>
            </w:pPr>
          </w:p>
        </w:tc>
        <w:tc>
          <w:tcPr>
            <w:tcW w:w="930" w:type="dxa"/>
            <w:vMerge w:val="continue"/>
            <w:shd w:val="clear" w:color="auto" w:fill="auto"/>
            <w:vAlign w:val="center"/>
          </w:tcPr>
          <w:p w14:paraId="783D6AED">
            <w:pPr>
              <w:jc w:val="center"/>
              <w:rPr>
                <w:rFonts w:hint="eastAsia" w:ascii="宋体" w:hAnsi="宋体" w:eastAsia="宋体" w:cs="宋体"/>
                <w:i w:val="0"/>
                <w:iCs w:val="0"/>
                <w:color w:val="000000"/>
                <w:sz w:val="22"/>
                <w:szCs w:val="22"/>
                <w:u w:val="none"/>
              </w:rPr>
            </w:pPr>
          </w:p>
        </w:tc>
        <w:tc>
          <w:tcPr>
            <w:tcW w:w="6915" w:type="dxa"/>
            <w:shd w:val="clear" w:color="auto" w:fill="auto"/>
            <w:noWrap/>
            <w:vAlign w:val="center"/>
          </w:tcPr>
          <w:p w14:paraId="4C76C7A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 搬运、清洁卫生、拆除原房间的灯具，施工安全措施：搬运及保洁，拆除原房间的灯具、办公桌、电脑、投影仪等常规设备，搬运到存放处装修产生的材料垃圾运输到8公里外建筑垃圾处理站，施工安全措施</w:t>
            </w:r>
          </w:p>
        </w:tc>
        <w:tc>
          <w:tcPr>
            <w:tcW w:w="914" w:type="dxa"/>
            <w:shd w:val="clear" w:color="auto" w:fill="auto"/>
            <w:vAlign w:val="center"/>
          </w:tcPr>
          <w:p w14:paraId="5B5FD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31" w:type="dxa"/>
            <w:shd w:val="clear" w:color="auto" w:fill="auto"/>
            <w:vAlign w:val="center"/>
          </w:tcPr>
          <w:p w14:paraId="31A29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r>
    </w:tbl>
    <w:p w14:paraId="57B08683">
      <w:pPr>
        <w:widowControl/>
        <w:spacing w:line="276" w:lineRule="auto"/>
        <w:rPr>
          <w:rFonts w:hint="eastAsia" w:ascii="宋体" w:hAnsi="宋体"/>
          <w:sz w:val="24"/>
          <w:shd w:val="clear" w:color="auto" w:fill="FFFFFF"/>
        </w:rPr>
      </w:pPr>
    </w:p>
    <w:p w14:paraId="4386D2F4">
      <w:pPr>
        <w:widowControl/>
        <w:spacing w:line="276" w:lineRule="auto"/>
        <w:rPr>
          <w:rFonts w:hint="eastAsia" w:ascii="宋体" w:hAnsi="宋体"/>
          <w:sz w:val="24"/>
          <w:shd w:val="clear" w:color="auto" w:fill="FFFFFF"/>
          <w:lang w:val="zh-CN"/>
        </w:rPr>
      </w:pPr>
      <w:r>
        <w:rPr>
          <w:rFonts w:hint="eastAsia" w:ascii="宋体" w:hAnsi="宋体"/>
          <w:sz w:val="24"/>
          <w:shd w:val="clear" w:color="auto" w:fill="FFFFFF"/>
          <w:lang w:val="zh-CN"/>
        </w:rPr>
        <w:t>商务要求：</w:t>
      </w:r>
    </w:p>
    <w:p w14:paraId="6DCD7B5A">
      <w:pPr>
        <w:widowControl/>
        <w:spacing w:line="276" w:lineRule="auto"/>
        <w:rPr>
          <w:rFonts w:hint="eastAsia" w:ascii="宋体" w:hAnsi="宋体"/>
          <w:sz w:val="24"/>
          <w:shd w:val="clear" w:color="auto" w:fill="FFFFFF"/>
          <w:lang w:val="zh-CN"/>
        </w:rPr>
      </w:pPr>
      <w:r>
        <w:rPr>
          <w:rFonts w:hint="eastAsia" w:ascii="宋体" w:hAnsi="宋体"/>
          <w:sz w:val="24"/>
          <w:shd w:val="clear" w:color="auto" w:fill="FFFFFF"/>
          <w:lang w:val="zh-CN"/>
        </w:rPr>
        <w:t>1、交付地点：采购方指定地点</w:t>
      </w:r>
    </w:p>
    <w:p w14:paraId="7DB53921">
      <w:pPr>
        <w:widowControl/>
        <w:spacing w:line="276" w:lineRule="auto"/>
        <w:rPr>
          <w:rFonts w:hint="eastAsia" w:ascii="宋体" w:hAnsi="宋体"/>
          <w:sz w:val="24"/>
          <w:shd w:val="clear" w:color="auto" w:fill="FFFFFF"/>
          <w:lang w:val="zh-CN"/>
        </w:rPr>
      </w:pPr>
      <w:r>
        <w:rPr>
          <w:rFonts w:hint="eastAsia" w:ascii="宋体" w:hAnsi="宋体"/>
          <w:sz w:val="24"/>
          <w:shd w:val="clear" w:color="auto" w:fill="FFFFFF"/>
          <w:lang w:val="zh-CN"/>
        </w:rPr>
        <w:t>2、交货日期：合同签订后</w:t>
      </w:r>
      <w:r>
        <w:rPr>
          <w:rFonts w:hint="eastAsia" w:ascii="宋体" w:hAnsi="宋体"/>
          <w:sz w:val="24"/>
          <w:shd w:val="clear" w:color="auto" w:fill="FFFFFF"/>
        </w:rPr>
        <w:t>30</w:t>
      </w:r>
      <w:r>
        <w:rPr>
          <w:rFonts w:hint="eastAsia" w:ascii="宋体" w:hAnsi="宋体"/>
          <w:sz w:val="24"/>
          <w:shd w:val="clear" w:color="auto" w:fill="FFFFFF"/>
          <w:lang w:val="zh-CN"/>
        </w:rPr>
        <w:t>个天内完成项目建设交付</w:t>
      </w:r>
      <w:r>
        <w:rPr>
          <w:rFonts w:hint="eastAsia" w:ascii="宋体" w:hAnsi="宋体"/>
          <w:sz w:val="24"/>
          <w:shd w:val="clear" w:color="auto" w:fill="FFFFFF"/>
        </w:rPr>
        <w:t>使用、并通过采购人验收</w:t>
      </w:r>
      <w:r>
        <w:rPr>
          <w:rFonts w:hint="eastAsia" w:ascii="宋体" w:hAnsi="宋体"/>
          <w:sz w:val="24"/>
          <w:shd w:val="clear" w:color="auto" w:fill="FFFFFF"/>
          <w:lang w:val="zh-CN"/>
        </w:rPr>
        <w:t>。</w:t>
      </w:r>
    </w:p>
    <w:p w14:paraId="2C3039DF">
      <w:pPr>
        <w:widowControl/>
        <w:spacing w:line="276" w:lineRule="auto"/>
        <w:rPr>
          <w:rFonts w:hint="eastAsia" w:ascii="宋体" w:hAnsi="宋体"/>
          <w:sz w:val="24"/>
          <w:shd w:val="clear" w:color="auto" w:fill="FFFFFF"/>
        </w:rPr>
      </w:pPr>
      <w:r>
        <w:rPr>
          <w:rFonts w:hint="eastAsia" w:ascii="宋体" w:hAnsi="宋体"/>
          <w:sz w:val="24"/>
          <w:shd w:val="clear" w:color="auto" w:fill="FFFFFF"/>
        </w:rPr>
        <w:t>3、服务期：三年</w:t>
      </w:r>
    </w:p>
    <w:p w14:paraId="55019B21">
      <w:pPr>
        <w:widowControl/>
        <w:spacing w:line="276" w:lineRule="auto"/>
        <w:rPr>
          <w:rFonts w:hint="eastAsia" w:ascii="宋体" w:hAnsi="宋体"/>
          <w:sz w:val="24"/>
          <w:shd w:val="clear" w:color="auto" w:fill="FFFFFF"/>
          <w:lang w:val="zh-CN"/>
        </w:rPr>
      </w:pPr>
      <w:r>
        <w:rPr>
          <w:rFonts w:hint="eastAsia" w:ascii="宋体" w:hAnsi="宋体"/>
          <w:sz w:val="24"/>
          <w:shd w:val="clear" w:color="auto" w:fill="FFFFFF"/>
          <w:lang w:val="en-US" w:eastAsia="zh-CN"/>
        </w:rPr>
        <w:t>4</w:t>
      </w:r>
      <w:r>
        <w:rPr>
          <w:rFonts w:hint="eastAsia" w:ascii="宋体" w:hAnsi="宋体"/>
          <w:sz w:val="24"/>
          <w:shd w:val="clear" w:color="auto" w:fill="FFFFFF"/>
          <w:lang w:val="zh-CN"/>
        </w:rPr>
        <w:t>、售后服务：</w:t>
      </w:r>
    </w:p>
    <w:p w14:paraId="7113F7A7">
      <w:pPr>
        <w:widowControl/>
        <w:spacing w:line="276" w:lineRule="auto"/>
        <w:rPr>
          <w:rFonts w:hint="eastAsia" w:ascii="宋体" w:hAnsi="宋体"/>
          <w:sz w:val="24"/>
          <w:shd w:val="clear" w:color="auto" w:fill="FFFFFF"/>
          <w:lang w:val="zh-CN"/>
        </w:rPr>
      </w:pPr>
      <w:r>
        <w:rPr>
          <w:rFonts w:hint="eastAsia" w:ascii="宋体" w:hAnsi="宋体"/>
          <w:sz w:val="24"/>
          <w:shd w:val="clear" w:color="auto" w:fill="FFFFFF"/>
          <w:lang w:val="en-US" w:eastAsia="zh-CN"/>
        </w:rPr>
        <w:t>4</w:t>
      </w:r>
      <w:r>
        <w:rPr>
          <w:rFonts w:hint="eastAsia" w:ascii="宋体" w:hAnsi="宋体"/>
          <w:sz w:val="24"/>
          <w:shd w:val="clear" w:color="auto" w:fill="FFFFFF"/>
          <w:lang w:val="zh-CN"/>
        </w:rPr>
        <w:t>.1</w:t>
      </w:r>
      <w:r>
        <w:rPr>
          <w:rFonts w:hint="eastAsia" w:ascii="宋体" w:hAnsi="宋体"/>
          <w:sz w:val="24"/>
          <w:shd w:val="clear" w:color="auto" w:fill="FFFFFF"/>
          <w:lang w:val="zh-CN"/>
        </w:rPr>
        <w:tab/>
      </w:r>
      <w:r>
        <w:rPr>
          <w:rFonts w:hint="eastAsia" w:ascii="宋体" w:hAnsi="宋体"/>
          <w:sz w:val="24"/>
          <w:shd w:val="clear" w:color="auto" w:fill="FFFFFF"/>
          <w:lang w:val="zh-CN"/>
        </w:rPr>
        <w:t>本项目的</w:t>
      </w:r>
      <w:r>
        <w:rPr>
          <w:rFonts w:hint="eastAsia" w:ascii="宋体" w:hAnsi="宋体"/>
          <w:sz w:val="24"/>
          <w:shd w:val="clear" w:color="auto" w:fill="FFFFFF"/>
        </w:rPr>
        <w:t>维保</w:t>
      </w:r>
      <w:r>
        <w:rPr>
          <w:rFonts w:hint="eastAsia" w:ascii="宋体" w:hAnsi="宋体"/>
          <w:sz w:val="24"/>
          <w:shd w:val="clear" w:color="auto" w:fill="FFFFFF"/>
          <w:lang w:val="zh-CN"/>
        </w:rPr>
        <w:t>期为自验收通过之日起</w:t>
      </w:r>
      <w:r>
        <w:rPr>
          <w:rFonts w:hint="eastAsia" w:ascii="宋体" w:hAnsi="宋体"/>
          <w:sz w:val="24"/>
          <w:shd w:val="clear" w:color="auto" w:fill="FFFFFF"/>
        </w:rPr>
        <w:t>三</w:t>
      </w:r>
      <w:r>
        <w:rPr>
          <w:rFonts w:hint="eastAsia" w:ascii="宋体" w:hAnsi="宋体"/>
          <w:sz w:val="24"/>
          <w:shd w:val="clear" w:color="auto" w:fill="FFFFFF"/>
          <w:lang w:val="zh-CN"/>
        </w:rPr>
        <w:t>年；</w:t>
      </w:r>
    </w:p>
    <w:p w14:paraId="44B4506D">
      <w:pPr>
        <w:widowControl/>
        <w:spacing w:line="276" w:lineRule="auto"/>
        <w:rPr>
          <w:rFonts w:hint="eastAsia" w:ascii="宋体" w:hAnsi="宋体"/>
          <w:sz w:val="24"/>
          <w:shd w:val="clear" w:color="auto" w:fill="FFFFFF"/>
          <w:lang w:val="zh-CN"/>
        </w:rPr>
      </w:pPr>
      <w:r>
        <w:rPr>
          <w:rFonts w:hint="eastAsia" w:ascii="宋体" w:hAnsi="宋体"/>
          <w:sz w:val="24"/>
          <w:shd w:val="clear" w:color="auto" w:fill="FFFFFF"/>
          <w:lang w:val="en-US" w:eastAsia="zh-CN"/>
        </w:rPr>
        <w:t>4</w:t>
      </w:r>
      <w:r>
        <w:rPr>
          <w:rFonts w:hint="eastAsia" w:ascii="宋体" w:hAnsi="宋体"/>
          <w:sz w:val="24"/>
          <w:shd w:val="clear" w:color="auto" w:fill="FFFFFF"/>
          <w:lang w:val="zh-CN"/>
        </w:rPr>
        <w:t>.2</w:t>
      </w:r>
      <w:r>
        <w:rPr>
          <w:rFonts w:hint="eastAsia" w:ascii="宋体" w:hAnsi="宋体"/>
          <w:sz w:val="24"/>
          <w:shd w:val="clear" w:color="auto" w:fill="FFFFFF"/>
          <w:lang w:val="zh-CN"/>
        </w:rPr>
        <w:tab/>
      </w:r>
      <w:r>
        <w:rPr>
          <w:rFonts w:hint="eastAsia" w:ascii="宋体" w:hAnsi="宋体"/>
          <w:sz w:val="24"/>
          <w:shd w:val="clear" w:color="auto" w:fill="FFFFFF"/>
        </w:rPr>
        <w:t>维</w:t>
      </w:r>
      <w:r>
        <w:rPr>
          <w:rFonts w:hint="eastAsia" w:ascii="宋体" w:hAnsi="宋体"/>
          <w:sz w:val="24"/>
          <w:shd w:val="clear" w:color="auto" w:fill="FFFFFF"/>
          <w:lang w:val="zh-CN"/>
        </w:rPr>
        <w:t>保期内，厂商应负责和免费维护系统的安全稳定运行，提供软件持续免费升级等技术支持服务；</w:t>
      </w:r>
    </w:p>
    <w:p w14:paraId="0420DCF7">
      <w:pPr>
        <w:widowControl/>
        <w:spacing w:line="276" w:lineRule="auto"/>
        <w:rPr>
          <w:rFonts w:hint="eastAsia" w:ascii="宋体" w:hAnsi="宋体"/>
          <w:sz w:val="24"/>
          <w:shd w:val="clear" w:color="auto" w:fill="FFFFFF"/>
          <w:lang w:val="zh-CN"/>
        </w:rPr>
      </w:pPr>
      <w:r>
        <w:rPr>
          <w:rFonts w:hint="eastAsia" w:ascii="宋体" w:hAnsi="宋体"/>
          <w:sz w:val="24"/>
          <w:shd w:val="clear" w:color="auto" w:fill="FFFFFF"/>
          <w:lang w:val="en-US" w:eastAsia="zh-CN"/>
        </w:rPr>
        <w:t>4</w:t>
      </w:r>
      <w:r>
        <w:rPr>
          <w:rFonts w:hint="eastAsia" w:ascii="宋体" w:hAnsi="宋体"/>
          <w:sz w:val="24"/>
          <w:shd w:val="clear" w:color="auto" w:fill="FFFFFF"/>
          <w:lang w:val="zh-CN"/>
        </w:rPr>
        <w:t>.</w:t>
      </w:r>
      <w:r>
        <w:rPr>
          <w:rFonts w:hint="eastAsia" w:ascii="宋体" w:hAnsi="宋体"/>
          <w:sz w:val="24"/>
          <w:shd w:val="clear" w:color="auto" w:fill="FFFFFF"/>
        </w:rPr>
        <w:t>3</w:t>
      </w:r>
      <w:r>
        <w:rPr>
          <w:rFonts w:hint="eastAsia" w:ascii="宋体" w:hAnsi="宋体"/>
          <w:sz w:val="24"/>
          <w:shd w:val="clear" w:color="auto" w:fill="FFFFFF"/>
          <w:lang w:val="zh-CN"/>
        </w:rPr>
        <w:tab/>
      </w:r>
      <w:r>
        <w:rPr>
          <w:rFonts w:hint="eastAsia" w:ascii="宋体" w:hAnsi="宋体"/>
          <w:sz w:val="24"/>
          <w:shd w:val="clear" w:color="auto" w:fill="FFFFFF"/>
          <w:lang w:val="zh-CN"/>
        </w:rPr>
        <w:t>响应时间，</w:t>
      </w:r>
      <w:r>
        <w:rPr>
          <w:rFonts w:hint="eastAsia" w:ascii="宋体" w:hAnsi="宋体"/>
          <w:sz w:val="24"/>
          <w:shd w:val="clear" w:color="auto" w:fill="FFFFFF"/>
        </w:rPr>
        <w:t>成交供应商</w:t>
      </w:r>
      <w:r>
        <w:rPr>
          <w:rFonts w:hint="eastAsia" w:ascii="宋体" w:hAnsi="宋体"/>
          <w:sz w:val="24"/>
          <w:shd w:val="clear" w:color="auto" w:fill="FFFFFF"/>
          <w:lang w:val="zh-CN"/>
        </w:rPr>
        <w:t>为本项目提供7×8 小时实时技术支持服务人员，软件发生故障时接到通知后半小时内做出响应，并在24小时内解决问题。</w:t>
      </w:r>
    </w:p>
    <w:p w14:paraId="30162585">
      <w:pPr>
        <w:widowControl/>
        <w:spacing w:line="276" w:lineRule="auto"/>
        <w:rPr>
          <w:rFonts w:hint="eastAsia" w:ascii="宋体" w:hAnsi="宋体"/>
          <w:sz w:val="24"/>
          <w:shd w:val="clear" w:color="auto" w:fill="FFFFFF"/>
          <w:lang w:val="zh-CN"/>
        </w:rPr>
      </w:pPr>
      <w:r>
        <w:rPr>
          <w:rFonts w:hint="eastAsia" w:ascii="宋体" w:hAnsi="宋体"/>
          <w:sz w:val="24"/>
          <w:shd w:val="clear" w:color="auto" w:fill="FFFFFF"/>
          <w:lang w:val="en-US" w:eastAsia="zh-CN"/>
        </w:rPr>
        <w:t>5</w:t>
      </w:r>
      <w:r>
        <w:rPr>
          <w:rFonts w:hint="eastAsia" w:ascii="宋体" w:hAnsi="宋体"/>
          <w:sz w:val="24"/>
          <w:shd w:val="clear" w:color="auto" w:fill="FFFFFF"/>
          <w:lang w:val="zh-CN"/>
        </w:rPr>
        <w:t>、验收要求：</w:t>
      </w:r>
    </w:p>
    <w:p w14:paraId="38C18626">
      <w:pPr>
        <w:widowControl/>
        <w:spacing w:line="276" w:lineRule="auto"/>
        <w:ind w:firstLine="480" w:firstLineChars="200"/>
        <w:rPr>
          <w:rFonts w:hint="eastAsia" w:ascii="宋体" w:hAnsi="宋体"/>
          <w:sz w:val="24"/>
          <w:shd w:val="clear" w:color="auto" w:fill="FFFFFF"/>
          <w:lang w:val="zh-CN"/>
        </w:rPr>
      </w:pPr>
      <w:r>
        <w:rPr>
          <w:rFonts w:hint="eastAsia" w:ascii="宋体" w:hAnsi="宋体"/>
          <w:sz w:val="24"/>
          <w:shd w:val="clear" w:color="auto" w:fill="FFFFFF"/>
          <w:lang w:val="zh-CN"/>
        </w:rPr>
        <w:t>采购方与</w:t>
      </w:r>
      <w:r>
        <w:rPr>
          <w:rFonts w:hint="eastAsia" w:ascii="宋体" w:hAnsi="宋体"/>
          <w:sz w:val="24"/>
          <w:shd w:val="clear" w:color="auto" w:fill="FFFFFF"/>
        </w:rPr>
        <w:t>成交供应商</w:t>
      </w:r>
      <w:r>
        <w:rPr>
          <w:rFonts w:hint="eastAsia" w:ascii="宋体" w:hAnsi="宋体"/>
          <w:sz w:val="24"/>
          <w:shd w:val="clear" w:color="auto" w:fill="FFFFFF"/>
          <w:lang w:val="zh-CN"/>
        </w:rPr>
        <w:t>按照国家有关验收标准、</w:t>
      </w:r>
      <w:r>
        <w:rPr>
          <w:rFonts w:hint="eastAsia" w:ascii="宋体" w:hAnsi="宋体"/>
          <w:sz w:val="24"/>
          <w:shd w:val="clear" w:color="auto" w:fill="FFFFFF"/>
        </w:rPr>
        <w:t>采购</w:t>
      </w:r>
      <w:r>
        <w:rPr>
          <w:rFonts w:hint="eastAsia" w:ascii="宋体" w:hAnsi="宋体"/>
          <w:sz w:val="24"/>
          <w:shd w:val="clear" w:color="auto" w:fill="FFFFFF"/>
          <w:lang w:val="zh-CN"/>
        </w:rPr>
        <w:t>文件、</w:t>
      </w:r>
      <w:r>
        <w:rPr>
          <w:rFonts w:hint="eastAsia" w:ascii="宋体" w:hAnsi="宋体"/>
          <w:sz w:val="24"/>
          <w:shd w:val="clear" w:color="auto" w:fill="FFFFFF"/>
        </w:rPr>
        <w:t>响应文件</w:t>
      </w:r>
      <w:r>
        <w:rPr>
          <w:rFonts w:hint="eastAsia" w:ascii="宋体" w:hAnsi="宋体"/>
          <w:sz w:val="24"/>
          <w:shd w:val="clear" w:color="auto" w:fill="FFFFFF"/>
          <w:lang w:val="zh-CN"/>
        </w:rPr>
        <w:t>及合同相关条款要求一同对该项目进行最终验收，并签署验收意见。对验收不合格的，中标方应在采购方规定的时间内完成整改直至达到要求，如中标方在采购方规定的时间内仍无法完成整改要求，则采购方有权取消合同并追究中标方因虚假应标而给采购方带来的相应损失。</w:t>
      </w:r>
    </w:p>
    <w:p w14:paraId="435B03F7">
      <w:pPr>
        <w:widowControl/>
        <w:spacing w:line="276" w:lineRule="auto"/>
        <w:rPr>
          <w:rFonts w:hint="eastAsia" w:ascii="宋体" w:hAnsi="宋体"/>
          <w:sz w:val="24"/>
          <w:shd w:val="clear" w:color="auto" w:fill="FFFFFF"/>
          <w:lang w:val="zh-CN"/>
        </w:rPr>
      </w:pPr>
      <w:r>
        <w:rPr>
          <w:rFonts w:hint="eastAsia" w:ascii="宋体" w:hAnsi="宋体"/>
          <w:sz w:val="24"/>
          <w:shd w:val="clear" w:color="auto" w:fill="FFFFFF"/>
          <w:lang w:val="en-US" w:eastAsia="zh-CN"/>
        </w:rPr>
        <w:t>6</w:t>
      </w:r>
      <w:r>
        <w:rPr>
          <w:rFonts w:hint="eastAsia" w:ascii="宋体" w:hAnsi="宋体"/>
          <w:sz w:val="24"/>
          <w:shd w:val="clear" w:color="auto" w:fill="FFFFFF"/>
        </w:rPr>
        <w:t>、</w:t>
      </w:r>
      <w:r>
        <w:rPr>
          <w:rFonts w:hint="eastAsia" w:ascii="宋体" w:hAnsi="宋体"/>
          <w:sz w:val="24"/>
          <w:shd w:val="clear" w:color="auto" w:fill="FFFFFF"/>
          <w:lang w:val="zh-CN"/>
        </w:rPr>
        <w:t>其它要求：</w:t>
      </w:r>
    </w:p>
    <w:p w14:paraId="50B880B3">
      <w:pPr>
        <w:widowControl/>
        <w:spacing w:line="276" w:lineRule="auto"/>
        <w:rPr>
          <w:rFonts w:hint="eastAsia" w:ascii="宋体" w:hAnsi="宋体"/>
          <w:sz w:val="24"/>
          <w:shd w:val="clear" w:color="auto" w:fill="FFFFFF"/>
          <w:lang w:val="zh-CN"/>
        </w:rPr>
      </w:pPr>
      <w:r>
        <w:rPr>
          <w:rFonts w:hint="eastAsia" w:ascii="宋体" w:hAnsi="宋体"/>
          <w:sz w:val="24"/>
          <w:shd w:val="clear" w:color="auto" w:fill="FFFFFF"/>
          <w:lang w:val="en-US" w:eastAsia="zh-CN"/>
        </w:rPr>
        <w:t>6</w:t>
      </w:r>
      <w:r>
        <w:rPr>
          <w:rFonts w:hint="eastAsia" w:ascii="宋体" w:hAnsi="宋体"/>
          <w:sz w:val="24"/>
          <w:shd w:val="clear" w:color="auto" w:fill="FFFFFF"/>
        </w:rPr>
        <w:t>.</w:t>
      </w:r>
      <w:r>
        <w:rPr>
          <w:rFonts w:hint="eastAsia" w:ascii="宋体" w:hAnsi="宋体"/>
          <w:sz w:val="24"/>
          <w:shd w:val="clear" w:color="auto" w:fill="FFFFFF"/>
          <w:lang w:val="zh-CN"/>
        </w:rPr>
        <w:t>1</w:t>
      </w:r>
      <w:r>
        <w:rPr>
          <w:rFonts w:hint="eastAsia" w:ascii="宋体" w:hAnsi="宋体"/>
          <w:sz w:val="24"/>
          <w:shd w:val="clear" w:color="auto" w:fill="FFFFFF"/>
        </w:rPr>
        <w:t xml:space="preserve"> </w:t>
      </w:r>
      <w:r>
        <w:rPr>
          <w:rFonts w:hint="eastAsia" w:ascii="宋体" w:hAnsi="宋体"/>
          <w:sz w:val="24"/>
          <w:shd w:val="clear" w:color="auto" w:fill="FFFFFF"/>
          <w:lang w:val="zh-CN"/>
        </w:rPr>
        <w:t>供应商报价必须包括为完成本项目的</w:t>
      </w:r>
      <w:r>
        <w:rPr>
          <w:rFonts w:hint="eastAsia" w:ascii="宋体" w:hAnsi="宋体"/>
          <w:sz w:val="24"/>
          <w:shd w:val="clear" w:color="auto" w:fill="FFFFFF"/>
        </w:rPr>
        <w:t>实施及</w:t>
      </w:r>
      <w:r>
        <w:rPr>
          <w:rFonts w:hint="eastAsia" w:ascii="宋体" w:hAnsi="宋体"/>
          <w:sz w:val="24"/>
          <w:shd w:val="clear" w:color="auto" w:fill="FFFFFF"/>
          <w:lang w:val="zh-CN"/>
        </w:rPr>
        <w:t>服务管理工作所涉及到的一切费用。包括但不仅限于人员费用（工资、全年福利、伙食、管理、培训、社会保险、加班费、各项补贴等），服务所用设备、工具购置及维护费用，服务所用材料消耗费用、管理费用、税金、合同实施过程中的应预见和不可预见费用等完成本采购内容所需的一切费用。</w:t>
      </w:r>
    </w:p>
    <w:p w14:paraId="7B054AEF">
      <w:pPr>
        <w:widowControl/>
        <w:spacing w:line="276" w:lineRule="auto"/>
        <w:rPr>
          <w:rFonts w:hint="eastAsia" w:ascii="宋体" w:hAnsi="宋体"/>
          <w:sz w:val="24"/>
          <w:shd w:val="clear" w:color="auto" w:fill="FFFFFF"/>
          <w:lang w:val="zh-CN"/>
        </w:rPr>
      </w:pPr>
      <w:r>
        <w:rPr>
          <w:rFonts w:hint="eastAsia" w:ascii="宋体" w:hAnsi="宋体"/>
          <w:sz w:val="24"/>
          <w:shd w:val="clear" w:color="auto" w:fill="FFFFFF"/>
          <w:lang w:val="en-US" w:eastAsia="zh-CN"/>
        </w:rPr>
        <w:t>6</w:t>
      </w:r>
      <w:r>
        <w:rPr>
          <w:rFonts w:hint="eastAsia" w:ascii="宋体" w:hAnsi="宋体"/>
          <w:sz w:val="24"/>
          <w:shd w:val="clear" w:color="auto" w:fill="FFFFFF"/>
        </w:rPr>
        <w:t xml:space="preserve">.2 </w:t>
      </w:r>
      <w:r>
        <w:rPr>
          <w:rFonts w:hint="eastAsia" w:ascii="宋体" w:hAnsi="宋体"/>
          <w:sz w:val="24"/>
          <w:shd w:val="clear" w:color="auto" w:fill="FFFFFF"/>
          <w:lang w:val="zh-CN"/>
        </w:rPr>
        <w:t>合同签订前采购方有权核实成交供应商所提供投标材料的真实性，如发现弄虚作假，采购方有权取消成交供应商的中标资格，并上报相关部门进行通报处罚。</w:t>
      </w:r>
    </w:p>
    <w:p w14:paraId="5D5FD631">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hint="eastAsia" w:ascii="宋体" w:hAnsi="宋体"/>
          <w:b/>
          <w:kern w:val="0"/>
          <w:sz w:val="32"/>
        </w:rPr>
      </w:pPr>
    </w:p>
    <w:p w14:paraId="75DCE83B">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hint="eastAsia" w:ascii="宋体" w:hAnsi="宋体"/>
          <w:b/>
          <w:kern w:val="0"/>
          <w:sz w:val="32"/>
        </w:rPr>
      </w:pPr>
    </w:p>
    <w:p w14:paraId="3FB4DCA8">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hint="eastAsia" w:ascii="宋体" w:hAnsi="宋体"/>
          <w:b/>
          <w:kern w:val="0"/>
          <w:sz w:val="32"/>
        </w:rPr>
      </w:pPr>
    </w:p>
    <w:p w14:paraId="4B12C2B9">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hint="eastAsia" w:ascii="宋体" w:hAnsi="宋体"/>
          <w:b/>
          <w:kern w:val="0"/>
          <w:sz w:val="32"/>
        </w:rPr>
      </w:pPr>
    </w:p>
    <w:p w14:paraId="43C6D1EC">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hint="eastAsia" w:ascii="宋体" w:hAnsi="宋体"/>
          <w:b/>
          <w:kern w:val="0"/>
          <w:sz w:val="32"/>
        </w:rPr>
      </w:pPr>
    </w:p>
    <w:p w14:paraId="69554379">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hint="eastAsia" w:ascii="宋体" w:hAnsi="宋体"/>
          <w:b/>
          <w:kern w:val="0"/>
          <w:sz w:val="32"/>
        </w:rPr>
      </w:pPr>
    </w:p>
    <w:p w14:paraId="6CFAF5BC">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hint="eastAsia" w:ascii="宋体" w:hAnsi="宋体"/>
          <w:b/>
          <w:kern w:val="0"/>
          <w:sz w:val="32"/>
        </w:rPr>
      </w:pPr>
      <w:r>
        <w:rPr>
          <w:rFonts w:hint="eastAsia" w:ascii="宋体" w:hAnsi="宋体"/>
          <w:b/>
          <w:kern w:val="0"/>
          <w:sz w:val="32"/>
        </w:rPr>
        <w:t>第三部分 供应商须知</w:t>
      </w:r>
    </w:p>
    <w:p w14:paraId="2FF0000E">
      <w:pPr>
        <w:spacing w:line="360" w:lineRule="auto"/>
        <w:ind w:firstLine="112" w:firstLineChars="47"/>
        <w:outlineLvl w:val="0"/>
        <w:rPr>
          <w:rFonts w:hint="eastAsia" w:ascii="宋体" w:hAnsi="宋体"/>
          <w:b/>
          <w:kern w:val="0"/>
          <w:sz w:val="32"/>
          <w:shd w:val="clear" w:color="auto" w:fill="FFFFFF"/>
        </w:rPr>
      </w:pPr>
      <w:bookmarkStart w:id="59" w:name="_Toc373100977"/>
      <w:r>
        <w:rPr>
          <w:rFonts w:hAnsi="宋体"/>
          <w:sz w:val="24"/>
          <w:shd w:val="clear" w:color="auto" w:fill="FFFFFF"/>
        </w:rPr>
        <w:t>一、</w:t>
      </w:r>
      <w:bookmarkEnd w:id="59"/>
      <w:r>
        <w:rPr>
          <w:rFonts w:hint="eastAsia" w:ascii="宋体" w:hAnsi="宋体"/>
          <w:kern w:val="24"/>
          <w:sz w:val="24"/>
          <w:shd w:val="clear" w:color="auto" w:fill="FFFFFF"/>
        </w:rPr>
        <w:t>供应商须知前附表</w:t>
      </w:r>
    </w:p>
    <w:tbl>
      <w:tblPr>
        <w:tblStyle w:val="38"/>
        <w:tblW w:w="9954" w:type="dxa"/>
        <w:tblInd w:w="-30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27"/>
        <w:gridCol w:w="1933"/>
        <w:gridCol w:w="7194"/>
      </w:tblGrid>
      <w:tr w14:paraId="4A9FCF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blHeader/>
        </w:trPr>
        <w:tc>
          <w:tcPr>
            <w:tcW w:w="827" w:type="dxa"/>
            <w:noWrap/>
            <w:vAlign w:val="center"/>
          </w:tcPr>
          <w:p w14:paraId="20E8CAFF">
            <w:pPr>
              <w:pStyle w:val="178"/>
              <w:ind w:left="0" w:right="0" w:firstLine="0"/>
              <w:jc w:val="center"/>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序号</w:t>
            </w:r>
          </w:p>
        </w:tc>
        <w:tc>
          <w:tcPr>
            <w:tcW w:w="1933" w:type="dxa"/>
            <w:noWrap/>
            <w:vAlign w:val="center"/>
          </w:tcPr>
          <w:p w14:paraId="524AA653">
            <w:pPr>
              <w:pStyle w:val="178"/>
              <w:ind w:left="0" w:right="0" w:firstLine="0"/>
              <w:jc w:val="center"/>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条款名称</w:t>
            </w:r>
          </w:p>
        </w:tc>
        <w:tc>
          <w:tcPr>
            <w:tcW w:w="7194" w:type="dxa"/>
            <w:noWrap/>
            <w:vAlign w:val="center"/>
          </w:tcPr>
          <w:p w14:paraId="5BCECF68">
            <w:pPr>
              <w:pStyle w:val="178"/>
              <w:ind w:left="0" w:right="0" w:firstLine="0"/>
              <w:jc w:val="center"/>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说明和要求</w:t>
            </w:r>
          </w:p>
        </w:tc>
      </w:tr>
      <w:tr w14:paraId="5A1AE9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blHeader/>
        </w:trPr>
        <w:tc>
          <w:tcPr>
            <w:tcW w:w="827" w:type="dxa"/>
            <w:noWrap/>
            <w:vAlign w:val="center"/>
          </w:tcPr>
          <w:p w14:paraId="456684FC">
            <w:pPr>
              <w:pStyle w:val="178"/>
              <w:ind w:left="0" w:right="0" w:firstLine="0"/>
              <w:jc w:val="center"/>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1</w:t>
            </w:r>
          </w:p>
        </w:tc>
        <w:tc>
          <w:tcPr>
            <w:tcW w:w="1933" w:type="dxa"/>
            <w:noWrap/>
            <w:vAlign w:val="center"/>
          </w:tcPr>
          <w:p w14:paraId="3E6F2504">
            <w:pPr>
              <w:jc w:val="center"/>
              <w:rPr>
                <w:rFonts w:hint="eastAsia" w:ascii="宋体" w:hAnsi="宋体"/>
                <w:kern w:val="0"/>
                <w:sz w:val="24"/>
                <w:shd w:val="clear" w:color="auto" w:fill="FFFFFF"/>
              </w:rPr>
            </w:pPr>
            <w:r>
              <w:rPr>
                <w:rFonts w:hint="eastAsia" w:ascii="宋体" w:hAnsi="宋体"/>
                <w:sz w:val="24"/>
                <w:shd w:val="clear" w:color="auto" w:fill="FFFFFF"/>
                <w:lang w:val="zh-CN"/>
              </w:rPr>
              <w:t>项目预算</w:t>
            </w:r>
          </w:p>
        </w:tc>
        <w:tc>
          <w:tcPr>
            <w:tcW w:w="7194" w:type="dxa"/>
            <w:noWrap/>
            <w:vAlign w:val="center"/>
          </w:tcPr>
          <w:p w14:paraId="39F3D2CF">
            <w:pPr>
              <w:jc w:val="left"/>
              <w:rPr>
                <w:rFonts w:hint="eastAsia" w:ascii="宋体" w:hAnsi="宋体"/>
                <w:bCs/>
                <w:sz w:val="24"/>
                <w:shd w:val="clear" w:color="auto" w:fill="FFFFFF"/>
              </w:rPr>
            </w:pPr>
            <w:r>
              <w:rPr>
                <w:rFonts w:hint="eastAsia" w:ascii="宋体" w:hAnsi="宋体" w:cs="宋体"/>
                <w:kern w:val="0"/>
                <w:sz w:val="24"/>
                <w:lang w:val="en-US" w:eastAsia="zh-CN"/>
              </w:rPr>
              <w:t>167.0689</w:t>
            </w:r>
            <w:r>
              <w:rPr>
                <w:rFonts w:hint="eastAsia" w:ascii="宋体" w:hAnsi="宋体"/>
                <w:sz w:val="24"/>
                <w:shd w:val="clear" w:color="auto" w:fill="FFFFFF"/>
                <w:lang w:val="zh-CN"/>
              </w:rPr>
              <w:t>万元</w:t>
            </w:r>
          </w:p>
          <w:p w14:paraId="0305685F">
            <w:pPr>
              <w:rPr>
                <w:rFonts w:hint="eastAsia" w:ascii="宋体" w:hAnsi="宋体" w:cs="宋体"/>
                <w:kern w:val="0"/>
                <w:sz w:val="24"/>
                <w:shd w:val="clear" w:color="auto" w:fill="FFFFFF"/>
              </w:rPr>
            </w:pPr>
            <w:r>
              <w:rPr>
                <w:rFonts w:hint="eastAsia" w:ascii="宋体" w:hAnsi="宋体"/>
                <w:sz w:val="24"/>
                <w:shd w:val="clear" w:color="auto" w:fill="FFFFFF"/>
                <w:lang w:val="zh-CN"/>
              </w:rPr>
              <w:t>报价（包括第一次报价及磋商后的最后报价）不能超过采购预算，超过视为无效响应。</w:t>
            </w:r>
          </w:p>
        </w:tc>
      </w:tr>
      <w:tr w14:paraId="6E8BE3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rPr>
        <w:tc>
          <w:tcPr>
            <w:tcW w:w="827" w:type="dxa"/>
            <w:noWrap/>
            <w:vAlign w:val="center"/>
          </w:tcPr>
          <w:p w14:paraId="1F58EF20">
            <w:pPr>
              <w:pStyle w:val="178"/>
              <w:ind w:left="0" w:right="0" w:firstLine="0"/>
              <w:jc w:val="center"/>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2</w:t>
            </w:r>
          </w:p>
        </w:tc>
        <w:tc>
          <w:tcPr>
            <w:tcW w:w="1933" w:type="dxa"/>
            <w:noWrap/>
            <w:vAlign w:val="center"/>
          </w:tcPr>
          <w:p w14:paraId="1471EC0B">
            <w:pPr>
              <w:jc w:val="center"/>
              <w:rPr>
                <w:rFonts w:hint="eastAsia" w:ascii="宋体" w:hAnsi="宋体" w:cs="宋体"/>
                <w:kern w:val="0"/>
                <w:sz w:val="24"/>
                <w:shd w:val="clear" w:color="auto" w:fill="FFFFFF"/>
                <w:lang w:val="zh-CN"/>
              </w:rPr>
            </w:pPr>
            <w:r>
              <w:rPr>
                <w:rFonts w:hint="eastAsia" w:ascii="宋体" w:hAnsi="宋体" w:cs="宋体"/>
                <w:kern w:val="0"/>
                <w:sz w:val="24"/>
                <w:shd w:val="clear" w:color="auto" w:fill="FFFFFF"/>
                <w:lang w:val="zh-CN"/>
              </w:rPr>
              <w:t>是否接受</w:t>
            </w:r>
            <w:r>
              <w:rPr>
                <w:rFonts w:hint="eastAsia" w:ascii="宋体" w:hAnsi="宋体" w:cs="宋体"/>
                <w:kern w:val="0"/>
                <w:sz w:val="24"/>
                <w:shd w:val="clear" w:color="auto" w:fill="FFFFFF"/>
              </w:rPr>
              <w:t>联合体响应</w:t>
            </w:r>
          </w:p>
        </w:tc>
        <w:tc>
          <w:tcPr>
            <w:tcW w:w="7194" w:type="dxa"/>
            <w:noWrap/>
            <w:vAlign w:val="center"/>
          </w:tcPr>
          <w:p w14:paraId="62A519CF">
            <w:pPr>
              <w:jc w:val="center"/>
              <w:rPr>
                <w:rFonts w:hint="eastAsia" w:ascii="宋体" w:hAnsi="宋体" w:cs="宋体"/>
                <w:kern w:val="0"/>
                <w:sz w:val="24"/>
                <w:shd w:val="clear" w:color="auto" w:fill="FFFFFF"/>
                <w:lang w:val="zh-CN"/>
              </w:rPr>
            </w:pPr>
            <w:r>
              <w:rPr>
                <w:rFonts w:hint="eastAsia" w:ascii="宋体" w:hAnsi="宋体" w:cs="宋体"/>
                <w:kern w:val="0"/>
                <w:sz w:val="24"/>
                <w:shd w:val="clear" w:color="auto" w:fill="FFFFFF"/>
                <w:lang w:val="zh-CN"/>
              </w:rPr>
              <w:t>接受（）    不接受（√）</w:t>
            </w:r>
          </w:p>
        </w:tc>
      </w:tr>
      <w:tr w14:paraId="259F78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rPr>
        <w:tc>
          <w:tcPr>
            <w:tcW w:w="827" w:type="dxa"/>
            <w:noWrap/>
            <w:vAlign w:val="center"/>
          </w:tcPr>
          <w:p w14:paraId="72D9FF9A">
            <w:pPr>
              <w:pStyle w:val="178"/>
              <w:ind w:left="0" w:right="0" w:firstLine="0"/>
              <w:jc w:val="center"/>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3</w:t>
            </w:r>
          </w:p>
        </w:tc>
        <w:tc>
          <w:tcPr>
            <w:tcW w:w="1933" w:type="dxa"/>
            <w:noWrap/>
            <w:vAlign w:val="center"/>
          </w:tcPr>
          <w:p w14:paraId="4FB8FDC1">
            <w:pPr>
              <w:jc w:val="center"/>
              <w:rPr>
                <w:rFonts w:hint="eastAsia" w:ascii="宋体" w:hAnsi="宋体"/>
                <w:sz w:val="24"/>
                <w:shd w:val="clear" w:color="auto" w:fill="FFFFFF"/>
              </w:rPr>
            </w:pPr>
            <w:r>
              <w:rPr>
                <w:rFonts w:hint="eastAsia" w:ascii="宋体" w:hAnsi="宋体"/>
                <w:sz w:val="24"/>
                <w:shd w:val="clear" w:color="auto" w:fill="FFFFFF"/>
              </w:rPr>
              <w:t>标前踏勘现场或/和标前答疑会</w:t>
            </w:r>
          </w:p>
        </w:tc>
        <w:tc>
          <w:tcPr>
            <w:tcW w:w="7194" w:type="dxa"/>
            <w:noWrap/>
            <w:vAlign w:val="center"/>
          </w:tcPr>
          <w:p w14:paraId="502863F0">
            <w:pPr>
              <w:jc w:val="center"/>
              <w:rPr>
                <w:rFonts w:hint="eastAsia" w:ascii="宋体" w:hAnsi="宋体"/>
                <w:kern w:val="0"/>
                <w:sz w:val="24"/>
                <w:shd w:val="clear" w:color="auto" w:fill="FFFFFF"/>
                <w:lang w:val="zh-CN"/>
              </w:rPr>
            </w:pPr>
            <w:r>
              <w:rPr>
                <w:rFonts w:hint="eastAsia" w:ascii="宋体" w:hAnsi="宋体"/>
                <w:kern w:val="0"/>
                <w:sz w:val="24"/>
                <w:shd w:val="clear" w:color="auto" w:fill="FFFFFF"/>
                <w:lang w:val="zh-CN"/>
              </w:rPr>
              <w:t>组织（ ）   不组织（√）</w:t>
            </w:r>
          </w:p>
        </w:tc>
      </w:tr>
      <w:tr w14:paraId="7D04C5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rPr>
        <w:tc>
          <w:tcPr>
            <w:tcW w:w="827" w:type="dxa"/>
            <w:noWrap/>
            <w:vAlign w:val="center"/>
          </w:tcPr>
          <w:p w14:paraId="7230F43D">
            <w:pPr>
              <w:pStyle w:val="178"/>
              <w:ind w:left="0" w:right="0" w:firstLine="0"/>
              <w:jc w:val="center"/>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4</w:t>
            </w:r>
          </w:p>
        </w:tc>
        <w:tc>
          <w:tcPr>
            <w:tcW w:w="1933" w:type="dxa"/>
            <w:noWrap/>
            <w:vAlign w:val="center"/>
          </w:tcPr>
          <w:p w14:paraId="47A1C590">
            <w:pPr>
              <w:pStyle w:val="178"/>
              <w:ind w:left="0" w:right="0" w:firstLine="0"/>
              <w:jc w:val="center"/>
              <w:rPr>
                <w:rFonts w:hint="eastAsia" w:ascii="宋体" w:hAnsi="宋体"/>
                <w:kern w:val="0"/>
                <w:sz w:val="24"/>
                <w:szCs w:val="24"/>
                <w:shd w:val="clear" w:color="auto" w:fill="FFFFFF"/>
                <w:lang w:val="zh-CN"/>
              </w:rPr>
            </w:pPr>
            <w:r>
              <w:rPr>
                <w:rFonts w:hint="eastAsia" w:ascii="宋体" w:hAnsi="宋体"/>
                <w:kern w:val="0"/>
                <w:sz w:val="24"/>
                <w:szCs w:val="24"/>
                <w:shd w:val="clear" w:color="auto" w:fill="FFFFFF"/>
                <w:lang w:val="zh-CN"/>
              </w:rPr>
              <w:t>述标和/或产（样）品演（展）示</w:t>
            </w:r>
          </w:p>
        </w:tc>
        <w:tc>
          <w:tcPr>
            <w:tcW w:w="7194" w:type="dxa"/>
            <w:noWrap/>
            <w:vAlign w:val="center"/>
          </w:tcPr>
          <w:p w14:paraId="58A5A54D">
            <w:pPr>
              <w:widowControl/>
              <w:tabs>
                <w:tab w:val="left" w:pos="425"/>
              </w:tabs>
              <w:jc w:val="center"/>
              <w:rPr>
                <w:rFonts w:hint="eastAsia" w:ascii="宋体" w:hAnsi="宋体"/>
                <w:kern w:val="0"/>
                <w:sz w:val="24"/>
                <w:shd w:val="clear" w:color="auto" w:fill="FFFFFF"/>
                <w:lang w:val="zh-CN"/>
              </w:rPr>
            </w:pPr>
            <w:r>
              <w:rPr>
                <w:rFonts w:hint="eastAsia" w:ascii="宋体" w:hAnsi="宋体"/>
                <w:kern w:val="0"/>
                <w:sz w:val="24"/>
                <w:shd w:val="clear" w:color="auto" w:fill="FFFFFF"/>
                <w:lang w:val="zh-CN"/>
              </w:rPr>
              <w:t>有（√）       无（）</w:t>
            </w:r>
          </w:p>
        </w:tc>
      </w:tr>
      <w:tr w14:paraId="138D2E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rPr>
        <w:tc>
          <w:tcPr>
            <w:tcW w:w="827" w:type="dxa"/>
            <w:noWrap/>
            <w:vAlign w:val="center"/>
          </w:tcPr>
          <w:p w14:paraId="22FA3977">
            <w:pPr>
              <w:pStyle w:val="178"/>
              <w:ind w:left="0" w:right="0" w:firstLine="0"/>
              <w:jc w:val="center"/>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5</w:t>
            </w:r>
          </w:p>
        </w:tc>
        <w:tc>
          <w:tcPr>
            <w:tcW w:w="1933" w:type="dxa"/>
            <w:noWrap/>
            <w:vAlign w:val="center"/>
          </w:tcPr>
          <w:p w14:paraId="0C2C189E">
            <w:pPr>
              <w:pStyle w:val="178"/>
              <w:ind w:left="0" w:right="0" w:firstLine="0"/>
              <w:jc w:val="center"/>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响应有效期</w:t>
            </w:r>
          </w:p>
        </w:tc>
        <w:tc>
          <w:tcPr>
            <w:tcW w:w="7194" w:type="dxa"/>
            <w:noWrap/>
            <w:vAlign w:val="center"/>
          </w:tcPr>
          <w:p w14:paraId="287A7AF7">
            <w:pPr>
              <w:pStyle w:val="178"/>
              <w:ind w:left="0" w:right="0" w:firstLine="0"/>
              <w:jc w:val="center"/>
              <w:rPr>
                <w:rFonts w:hint="eastAsia" w:ascii="宋体" w:hAnsi="宋体"/>
                <w:color w:val="000000"/>
                <w:sz w:val="24"/>
                <w:szCs w:val="24"/>
                <w:shd w:val="clear" w:color="auto" w:fill="FFFFFF"/>
                <w:lang w:val="zh-CN"/>
              </w:rPr>
            </w:pPr>
            <w:r>
              <w:rPr>
                <w:rFonts w:hint="eastAsia" w:ascii="宋体" w:hAnsi="宋体"/>
                <w:color w:val="000000"/>
                <w:sz w:val="24"/>
                <w:szCs w:val="24"/>
                <w:shd w:val="clear" w:color="auto" w:fill="FFFFFF"/>
              </w:rPr>
              <w:t>自响应文件递交之日起90天内。</w:t>
            </w:r>
          </w:p>
        </w:tc>
      </w:tr>
      <w:tr w14:paraId="0364EC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rPr>
        <w:tc>
          <w:tcPr>
            <w:tcW w:w="827" w:type="dxa"/>
            <w:noWrap/>
            <w:vAlign w:val="center"/>
          </w:tcPr>
          <w:p w14:paraId="22BEBD82">
            <w:pPr>
              <w:pStyle w:val="178"/>
              <w:ind w:left="0" w:right="0" w:firstLine="0"/>
              <w:jc w:val="center"/>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6</w:t>
            </w:r>
          </w:p>
        </w:tc>
        <w:tc>
          <w:tcPr>
            <w:tcW w:w="1933" w:type="dxa"/>
            <w:noWrap/>
            <w:vAlign w:val="center"/>
          </w:tcPr>
          <w:p w14:paraId="1ED84352">
            <w:pPr>
              <w:pStyle w:val="178"/>
              <w:ind w:left="0" w:right="0" w:firstLine="0"/>
              <w:jc w:val="center"/>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响应文件份数</w:t>
            </w:r>
          </w:p>
        </w:tc>
        <w:tc>
          <w:tcPr>
            <w:tcW w:w="7194" w:type="dxa"/>
            <w:noWrap/>
            <w:vAlign w:val="center"/>
          </w:tcPr>
          <w:p w14:paraId="23E9DD56">
            <w:pPr>
              <w:pStyle w:val="178"/>
              <w:ind w:left="0" w:right="0" w:firstLine="0"/>
              <w:jc w:val="left"/>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正本</w:t>
            </w:r>
            <w:r>
              <w:rPr>
                <w:rFonts w:hint="eastAsia" w:ascii="宋体" w:hAnsi="宋体"/>
                <w:sz w:val="24"/>
                <w:szCs w:val="24"/>
                <w:u w:val="single"/>
                <w:shd w:val="clear" w:color="auto" w:fill="FFFFFF"/>
                <w:lang w:val="zh-CN"/>
              </w:rPr>
              <w:t xml:space="preserve">  壹 </w:t>
            </w:r>
            <w:r>
              <w:rPr>
                <w:rFonts w:hint="eastAsia" w:ascii="宋体" w:hAnsi="宋体"/>
                <w:sz w:val="24"/>
                <w:szCs w:val="24"/>
                <w:shd w:val="clear" w:color="auto" w:fill="FFFFFF"/>
                <w:lang w:val="zh-CN"/>
              </w:rPr>
              <w:t>份，副本</w:t>
            </w:r>
            <w:r>
              <w:rPr>
                <w:rFonts w:hint="eastAsia" w:ascii="宋体" w:hAnsi="宋体"/>
                <w:sz w:val="24"/>
                <w:szCs w:val="24"/>
                <w:u w:val="single"/>
                <w:shd w:val="clear" w:color="auto" w:fill="FFFFFF"/>
                <w:lang w:val="zh-CN"/>
              </w:rPr>
              <w:t xml:space="preserve">  </w:t>
            </w:r>
            <w:r>
              <w:rPr>
                <w:rFonts w:hint="eastAsia" w:ascii="宋体" w:hAnsi="宋体"/>
                <w:sz w:val="24"/>
                <w:szCs w:val="24"/>
                <w:u w:val="single"/>
                <w:shd w:val="clear" w:color="auto" w:fill="FFFFFF"/>
                <w:lang w:val="en-US" w:eastAsia="zh-CN"/>
              </w:rPr>
              <w:t>贰</w:t>
            </w:r>
            <w:r>
              <w:rPr>
                <w:rFonts w:hint="eastAsia" w:ascii="宋体" w:hAnsi="宋体"/>
                <w:sz w:val="24"/>
                <w:szCs w:val="24"/>
                <w:u w:val="single"/>
                <w:shd w:val="clear" w:color="auto" w:fill="FFFFFF"/>
                <w:lang w:val="zh-CN"/>
              </w:rPr>
              <w:t xml:space="preserve">  </w:t>
            </w:r>
            <w:r>
              <w:rPr>
                <w:rFonts w:hint="eastAsia" w:ascii="宋体" w:hAnsi="宋体"/>
                <w:sz w:val="24"/>
                <w:szCs w:val="24"/>
                <w:shd w:val="clear" w:color="auto" w:fill="FFFFFF"/>
                <w:lang w:val="zh-CN"/>
              </w:rPr>
              <w:t>份，电子版响应文件壹份（请提供U盘内附盖章版的正本PDF格式响应文件）</w:t>
            </w:r>
          </w:p>
          <w:p w14:paraId="7EFF681A">
            <w:pPr>
              <w:pStyle w:val="178"/>
              <w:ind w:left="0" w:right="0" w:firstLine="0"/>
              <w:jc w:val="left"/>
              <w:rPr>
                <w:rFonts w:hint="eastAsia" w:ascii="宋体" w:hAnsi="宋体"/>
                <w:color w:val="000000"/>
                <w:shd w:val="clear" w:color="auto" w:fill="FFFFFF"/>
                <w:lang w:val="zh-CN"/>
              </w:rPr>
            </w:pPr>
            <w:r>
              <w:rPr>
                <w:rFonts w:hint="eastAsia" w:ascii="宋体" w:hAnsi="宋体"/>
                <w:shd w:val="clear" w:color="auto" w:fill="FFFFFF"/>
                <w:lang w:val="zh-CN"/>
              </w:rPr>
              <w:t>温馨提示：为了节约能源保护环境，制作响应文件时请双面打印</w:t>
            </w:r>
          </w:p>
        </w:tc>
      </w:tr>
      <w:tr w14:paraId="2DC0B3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rPr>
        <w:tc>
          <w:tcPr>
            <w:tcW w:w="827" w:type="dxa"/>
            <w:noWrap/>
            <w:vAlign w:val="center"/>
          </w:tcPr>
          <w:p w14:paraId="0E8256C8">
            <w:pPr>
              <w:pStyle w:val="5"/>
              <w:spacing w:line="240" w:lineRule="auto"/>
              <w:ind w:left="0" w:firstLine="0"/>
              <w:jc w:val="center"/>
              <w:rPr>
                <w:rFonts w:hint="eastAsia" w:ascii="宋体" w:hAnsi="宋体"/>
                <w:szCs w:val="24"/>
                <w:shd w:val="clear" w:color="auto" w:fill="FFFFFF"/>
                <w:lang w:val="zh-CN"/>
              </w:rPr>
            </w:pPr>
            <w:r>
              <w:rPr>
                <w:rFonts w:hint="eastAsia" w:ascii="宋体" w:hAnsi="宋体"/>
                <w:szCs w:val="24"/>
                <w:shd w:val="clear" w:color="auto" w:fill="FFFFFF"/>
                <w:lang w:val="zh-CN"/>
              </w:rPr>
              <w:t>7</w:t>
            </w:r>
          </w:p>
        </w:tc>
        <w:tc>
          <w:tcPr>
            <w:tcW w:w="1933" w:type="dxa"/>
            <w:noWrap/>
            <w:vAlign w:val="center"/>
          </w:tcPr>
          <w:p w14:paraId="21CE1AFD">
            <w:pPr>
              <w:pStyle w:val="178"/>
              <w:ind w:left="0" w:right="0" w:firstLine="0"/>
              <w:jc w:val="center"/>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评审方法</w:t>
            </w:r>
          </w:p>
        </w:tc>
        <w:tc>
          <w:tcPr>
            <w:tcW w:w="7194" w:type="dxa"/>
            <w:noWrap/>
            <w:vAlign w:val="center"/>
          </w:tcPr>
          <w:p w14:paraId="6992496F">
            <w:pPr>
              <w:pStyle w:val="178"/>
              <w:ind w:left="0" w:right="0" w:firstLine="0"/>
              <w:jc w:val="center"/>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最低评标价法（  ）综合评分法（√）</w:t>
            </w:r>
          </w:p>
        </w:tc>
      </w:tr>
      <w:tr w14:paraId="5924EA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rPr>
        <w:tc>
          <w:tcPr>
            <w:tcW w:w="827" w:type="dxa"/>
            <w:noWrap/>
            <w:vAlign w:val="center"/>
          </w:tcPr>
          <w:p w14:paraId="7D364DDD">
            <w:pPr>
              <w:pStyle w:val="5"/>
              <w:spacing w:line="240" w:lineRule="auto"/>
              <w:ind w:left="0" w:firstLine="0"/>
              <w:jc w:val="center"/>
              <w:rPr>
                <w:rFonts w:hint="eastAsia" w:ascii="宋体" w:hAnsi="宋体"/>
                <w:szCs w:val="24"/>
                <w:shd w:val="clear" w:color="auto" w:fill="FFFFFF"/>
                <w:lang w:val="zh-CN"/>
              </w:rPr>
            </w:pPr>
            <w:r>
              <w:rPr>
                <w:rFonts w:hint="eastAsia" w:ascii="宋体" w:hAnsi="宋体"/>
                <w:szCs w:val="24"/>
                <w:shd w:val="clear" w:color="auto" w:fill="FFFFFF"/>
                <w:lang w:val="zh-CN"/>
              </w:rPr>
              <w:t>8</w:t>
            </w:r>
          </w:p>
        </w:tc>
        <w:tc>
          <w:tcPr>
            <w:tcW w:w="1933" w:type="dxa"/>
            <w:noWrap/>
            <w:vAlign w:val="center"/>
          </w:tcPr>
          <w:p w14:paraId="0D583B15">
            <w:pPr>
              <w:pStyle w:val="178"/>
              <w:ind w:left="0" w:right="0" w:firstLine="0"/>
              <w:jc w:val="center"/>
              <w:rPr>
                <w:rFonts w:hint="eastAsia" w:ascii="宋体" w:hAnsi="宋体"/>
                <w:sz w:val="24"/>
                <w:szCs w:val="24"/>
                <w:shd w:val="clear" w:color="auto" w:fill="FFFFFF"/>
                <w:lang w:val="zh-CN"/>
              </w:rPr>
            </w:pPr>
            <w:r>
              <w:rPr>
                <w:rFonts w:hint="eastAsia" w:ascii="宋体" w:hAnsi="宋体"/>
                <w:sz w:val="24"/>
                <w:szCs w:val="24"/>
                <w:shd w:val="clear" w:color="auto" w:fill="FFFFFF"/>
              </w:rPr>
              <w:t>交货期</w:t>
            </w:r>
          </w:p>
        </w:tc>
        <w:tc>
          <w:tcPr>
            <w:tcW w:w="7194" w:type="dxa"/>
            <w:noWrap/>
            <w:vAlign w:val="center"/>
          </w:tcPr>
          <w:p w14:paraId="774C716E">
            <w:pPr>
              <w:pStyle w:val="178"/>
              <w:ind w:left="0" w:right="0" w:firstLine="0"/>
              <w:jc w:val="left"/>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合同签订后</w:t>
            </w:r>
            <w:r>
              <w:rPr>
                <w:rFonts w:hint="eastAsia" w:ascii="宋体" w:hAnsi="宋体"/>
                <w:sz w:val="24"/>
                <w:szCs w:val="24"/>
                <w:shd w:val="clear" w:color="auto" w:fill="FFFFFF"/>
                <w:lang w:val="en-US" w:eastAsia="zh-CN"/>
              </w:rPr>
              <w:t>30</w:t>
            </w:r>
            <w:r>
              <w:rPr>
                <w:rFonts w:hint="eastAsia" w:ascii="宋体" w:hAnsi="宋体"/>
                <w:sz w:val="24"/>
                <w:szCs w:val="24"/>
                <w:shd w:val="clear" w:color="auto" w:fill="FFFFFF"/>
                <w:lang w:val="zh-CN"/>
              </w:rPr>
              <w:t>天内完成项目建设交付使用、并通过采购人验收。</w:t>
            </w:r>
          </w:p>
        </w:tc>
      </w:tr>
      <w:tr w14:paraId="024FEC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rPr>
        <w:tc>
          <w:tcPr>
            <w:tcW w:w="827" w:type="dxa"/>
            <w:noWrap/>
            <w:vAlign w:val="center"/>
          </w:tcPr>
          <w:p w14:paraId="0E3CFEF8">
            <w:pPr>
              <w:pStyle w:val="5"/>
              <w:spacing w:line="240" w:lineRule="auto"/>
              <w:ind w:left="0" w:firstLine="0"/>
              <w:jc w:val="center"/>
              <w:rPr>
                <w:rFonts w:hint="eastAsia" w:ascii="宋体" w:hAnsi="宋体"/>
                <w:szCs w:val="24"/>
                <w:shd w:val="clear" w:color="auto" w:fill="FFFFFF"/>
                <w:lang w:val="zh-CN"/>
              </w:rPr>
            </w:pPr>
            <w:r>
              <w:rPr>
                <w:rFonts w:hint="eastAsia" w:ascii="宋体" w:hAnsi="宋体"/>
                <w:szCs w:val="24"/>
                <w:shd w:val="clear" w:color="auto" w:fill="FFFFFF"/>
                <w:lang w:val="zh-CN"/>
              </w:rPr>
              <w:t>9</w:t>
            </w:r>
          </w:p>
        </w:tc>
        <w:tc>
          <w:tcPr>
            <w:tcW w:w="1933" w:type="dxa"/>
            <w:noWrap/>
            <w:vAlign w:val="center"/>
          </w:tcPr>
          <w:p w14:paraId="2A069100">
            <w:pPr>
              <w:pStyle w:val="178"/>
              <w:ind w:left="0" w:right="0" w:firstLine="0"/>
              <w:jc w:val="center"/>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交货地点</w:t>
            </w:r>
          </w:p>
        </w:tc>
        <w:tc>
          <w:tcPr>
            <w:tcW w:w="7194" w:type="dxa"/>
            <w:noWrap/>
            <w:vAlign w:val="center"/>
          </w:tcPr>
          <w:p w14:paraId="46CFEDB4">
            <w:pPr>
              <w:pStyle w:val="178"/>
              <w:ind w:left="0" w:right="0" w:firstLine="0"/>
              <w:jc w:val="center"/>
              <w:rPr>
                <w:rFonts w:hint="eastAsia" w:ascii="宋体" w:hAnsi="宋体"/>
                <w:sz w:val="24"/>
                <w:szCs w:val="24"/>
                <w:shd w:val="clear" w:color="auto" w:fill="FFFFFF"/>
              </w:rPr>
            </w:pPr>
            <w:r>
              <w:rPr>
                <w:rFonts w:hint="eastAsia" w:ascii="宋体" w:hAnsi="宋体"/>
                <w:sz w:val="24"/>
                <w:szCs w:val="24"/>
                <w:shd w:val="clear" w:color="auto" w:fill="FFFFFF"/>
              </w:rPr>
              <w:t>采购人指定地点</w:t>
            </w:r>
          </w:p>
        </w:tc>
      </w:tr>
    </w:tbl>
    <w:p w14:paraId="5D40C76E">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rPr>
          <w:rFonts w:hint="eastAsia" w:ascii="宋体" w:hAnsi="宋体"/>
          <w:b/>
          <w:kern w:val="0"/>
          <w:sz w:val="32"/>
        </w:rPr>
      </w:pPr>
    </w:p>
    <w:p w14:paraId="19B3A763">
      <w:pPr>
        <w:adjustRightInd w:val="0"/>
        <w:snapToGrid w:val="0"/>
        <w:spacing w:line="300" w:lineRule="auto"/>
        <w:ind w:firstLine="480" w:firstLineChars="200"/>
        <w:rPr>
          <w:rFonts w:ascii="宋体"/>
          <w:kern w:val="0"/>
          <w:sz w:val="24"/>
        </w:rPr>
      </w:pPr>
    </w:p>
    <w:p w14:paraId="777E0D4A">
      <w:pPr>
        <w:adjustRightInd w:val="0"/>
        <w:snapToGrid w:val="0"/>
        <w:spacing w:line="300" w:lineRule="auto"/>
        <w:ind w:firstLine="480" w:firstLineChars="200"/>
        <w:rPr>
          <w:rFonts w:ascii="宋体"/>
          <w:kern w:val="0"/>
          <w:sz w:val="24"/>
        </w:rPr>
      </w:pPr>
    </w:p>
    <w:p w14:paraId="44081F74">
      <w:pPr>
        <w:adjustRightInd w:val="0"/>
        <w:snapToGrid w:val="0"/>
        <w:spacing w:line="300" w:lineRule="auto"/>
        <w:ind w:firstLine="480" w:firstLineChars="200"/>
        <w:rPr>
          <w:rFonts w:ascii="宋体"/>
          <w:kern w:val="0"/>
          <w:sz w:val="24"/>
        </w:rPr>
      </w:pPr>
    </w:p>
    <w:p w14:paraId="50E30FDB">
      <w:pPr>
        <w:pStyle w:val="3"/>
      </w:pPr>
    </w:p>
    <w:p w14:paraId="27518692">
      <w:pPr>
        <w:adjustRightInd w:val="0"/>
        <w:snapToGrid w:val="0"/>
        <w:spacing w:line="300" w:lineRule="auto"/>
        <w:ind w:firstLine="480" w:firstLineChars="200"/>
        <w:rPr>
          <w:rFonts w:ascii="宋体"/>
          <w:kern w:val="0"/>
          <w:sz w:val="24"/>
        </w:rPr>
      </w:pPr>
    </w:p>
    <w:p w14:paraId="6494DDD3">
      <w:pPr>
        <w:adjustRightInd w:val="0"/>
        <w:snapToGrid w:val="0"/>
        <w:spacing w:line="300" w:lineRule="auto"/>
        <w:rPr>
          <w:rFonts w:ascii="宋体"/>
          <w:kern w:val="0"/>
          <w:sz w:val="24"/>
        </w:rPr>
      </w:pPr>
    </w:p>
    <w:p w14:paraId="78355BBB">
      <w:pPr>
        <w:adjustRightInd w:val="0"/>
        <w:snapToGrid w:val="0"/>
        <w:spacing w:line="300" w:lineRule="auto"/>
        <w:ind w:firstLine="480" w:firstLineChars="200"/>
        <w:rPr>
          <w:rFonts w:ascii="宋体"/>
          <w:kern w:val="0"/>
          <w:sz w:val="24"/>
        </w:rPr>
      </w:pPr>
      <w:r>
        <w:rPr>
          <w:rFonts w:hint="eastAsia" w:ascii="宋体"/>
          <w:kern w:val="0"/>
          <w:sz w:val="24"/>
        </w:rPr>
        <w:t>一、说明</w:t>
      </w:r>
    </w:p>
    <w:p w14:paraId="38C7C5F8">
      <w:pPr>
        <w:adjustRightInd w:val="0"/>
        <w:snapToGrid w:val="0"/>
        <w:spacing w:line="300" w:lineRule="auto"/>
        <w:ind w:firstLine="588" w:firstLineChars="245"/>
        <w:rPr>
          <w:rFonts w:ascii="宋体"/>
          <w:kern w:val="0"/>
          <w:sz w:val="24"/>
        </w:rPr>
      </w:pPr>
      <w:r>
        <w:rPr>
          <w:rFonts w:hint="eastAsia" w:ascii="宋体"/>
          <w:kern w:val="0"/>
          <w:sz w:val="24"/>
        </w:rPr>
        <w:t>1、本次采购是由采购人和采购代理机构组织和实施。无论过程中的做法和结果如何，竞争性磋商供应商自行承担所有与参加竞争性磋商有关的全部费用。</w:t>
      </w:r>
    </w:p>
    <w:p w14:paraId="71521748">
      <w:pPr>
        <w:adjustRightInd w:val="0"/>
        <w:snapToGrid w:val="0"/>
        <w:spacing w:line="300" w:lineRule="auto"/>
        <w:ind w:firstLine="588" w:firstLineChars="245"/>
        <w:rPr>
          <w:rFonts w:ascii="宋体"/>
          <w:kern w:val="0"/>
          <w:sz w:val="24"/>
        </w:rPr>
      </w:pPr>
      <w:r>
        <w:rPr>
          <w:rFonts w:hint="eastAsia" w:ascii="宋体"/>
          <w:kern w:val="0"/>
          <w:sz w:val="24"/>
        </w:rPr>
        <w:t>2、合格的供应商</w:t>
      </w:r>
    </w:p>
    <w:p w14:paraId="2A2D10E0">
      <w:pPr>
        <w:adjustRightInd w:val="0"/>
        <w:snapToGrid w:val="0"/>
        <w:spacing w:line="300" w:lineRule="auto"/>
        <w:ind w:firstLine="588" w:firstLineChars="245"/>
        <w:rPr>
          <w:rFonts w:ascii="宋体"/>
          <w:kern w:val="0"/>
          <w:sz w:val="24"/>
        </w:rPr>
      </w:pPr>
      <w:r>
        <w:rPr>
          <w:rFonts w:hint="eastAsia" w:ascii="宋体"/>
          <w:kern w:val="0"/>
          <w:sz w:val="24"/>
        </w:rPr>
        <w:t>2.1是响应磋商文件，参加竞争性磋商竞争，符合法律法规和本磋商文件规定的供应商资格要求，具备竞争性磋商条件的中华人民共和国独立法定代表人或其他组织，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法律、行政法规规定的其他条件。且有能力提供竞争性磋商货物及服务，并通过磋商委员会审核的供应商，均为合格的供应商。</w:t>
      </w:r>
    </w:p>
    <w:p w14:paraId="371296E8">
      <w:pPr>
        <w:adjustRightInd w:val="0"/>
        <w:snapToGrid w:val="0"/>
        <w:spacing w:line="300" w:lineRule="auto"/>
        <w:ind w:firstLine="588" w:firstLineChars="245"/>
        <w:rPr>
          <w:rFonts w:ascii="宋体"/>
          <w:color w:val="000000"/>
          <w:kern w:val="0"/>
          <w:sz w:val="24"/>
        </w:rPr>
      </w:pPr>
      <w:r>
        <w:rPr>
          <w:rFonts w:hint="eastAsia" w:ascii="宋体"/>
          <w:color w:val="000000"/>
          <w:kern w:val="0"/>
          <w:sz w:val="24"/>
        </w:rPr>
        <w:t>2.2本项目不接受联合体投标</w:t>
      </w:r>
    </w:p>
    <w:p w14:paraId="17D2244A">
      <w:pPr>
        <w:adjustRightInd w:val="0"/>
        <w:snapToGrid w:val="0"/>
        <w:spacing w:line="300" w:lineRule="auto"/>
        <w:ind w:firstLine="588" w:firstLineChars="245"/>
        <w:rPr>
          <w:rFonts w:ascii="宋体"/>
          <w:kern w:val="0"/>
          <w:sz w:val="24"/>
        </w:rPr>
      </w:pPr>
      <w:r>
        <w:rPr>
          <w:rFonts w:hint="eastAsia" w:ascii="宋体"/>
          <w:kern w:val="0"/>
          <w:sz w:val="24"/>
        </w:rPr>
        <w:t>2.3竞争性磋商供应商不得违反有关法律法规的强制性、禁止性规定。</w:t>
      </w:r>
    </w:p>
    <w:p w14:paraId="5BD9C04B">
      <w:pPr>
        <w:adjustRightInd w:val="0"/>
        <w:snapToGrid w:val="0"/>
        <w:spacing w:line="300" w:lineRule="auto"/>
        <w:ind w:firstLine="588" w:firstLineChars="245"/>
        <w:rPr>
          <w:rFonts w:ascii="宋体"/>
          <w:kern w:val="0"/>
          <w:sz w:val="24"/>
        </w:rPr>
      </w:pPr>
      <w:r>
        <w:rPr>
          <w:rFonts w:hint="eastAsia" w:ascii="宋体"/>
          <w:kern w:val="0"/>
          <w:sz w:val="24"/>
        </w:rPr>
        <w:t>2.4合同中提供的所有货物及其辅助服务，其来源均应符合响应文件要求而提供的设备、仪表、工具、备件、图纸和其他材料，本合同的支付也仅限于这些货物和服务。</w:t>
      </w:r>
    </w:p>
    <w:p w14:paraId="219741AE">
      <w:pPr>
        <w:adjustRightInd w:val="0"/>
        <w:snapToGrid w:val="0"/>
        <w:spacing w:line="300" w:lineRule="auto"/>
        <w:ind w:firstLine="588" w:firstLineChars="245"/>
        <w:rPr>
          <w:rFonts w:ascii="宋体"/>
          <w:kern w:val="0"/>
          <w:sz w:val="24"/>
        </w:rPr>
      </w:pPr>
      <w:r>
        <w:rPr>
          <w:rFonts w:hint="eastAsia" w:ascii="宋体"/>
          <w:kern w:val="0"/>
          <w:sz w:val="24"/>
        </w:rPr>
        <w:t>二、磋商文件</w:t>
      </w:r>
    </w:p>
    <w:p w14:paraId="0D01E280">
      <w:pPr>
        <w:adjustRightInd w:val="0"/>
        <w:snapToGrid w:val="0"/>
        <w:spacing w:line="300" w:lineRule="auto"/>
        <w:ind w:firstLine="588" w:firstLineChars="245"/>
        <w:rPr>
          <w:rFonts w:ascii="宋体"/>
          <w:kern w:val="0"/>
          <w:sz w:val="24"/>
        </w:rPr>
      </w:pPr>
      <w:r>
        <w:rPr>
          <w:rFonts w:hint="eastAsia" w:ascii="宋体"/>
          <w:kern w:val="0"/>
          <w:sz w:val="24"/>
        </w:rPr>
        <w:t>（一）磋商文件是供应商准备响应文件和参加磋商的依据，同时也是磋商的重要依据。磋商文件用以阐明磋商项目所需的资质、技术、服务及报价等要求、磋商程序、有关规定和注意事项等，主要是由磋商文件总目录所列内容组成。</w:t>
      </w:r>
    </w:p>
    <w:p w14:paraId="7B4968D3">
      <w:pPr>
        <w:adjustRightInd w:val="0"/>
        <w:snapToGrid w:val="0"/>
        <w:spacing w:line="300" w:lineRule="auto"/>
        <w:ind w:firstLine="588" w:firstLineChars="245"/>
        <w:rPr>
          <w:rFonts w:ascii="宋体"/>
          <w:kern w:val="0"/>
          <w:sz w:val="24"/>
        </w:rPr>
      </w:pPr>
      <w:r>
        <w:rPr>
          <w:rFonts w:hint="eastAsia" w:ascii="宋体"/>
          <w:kern w:val="0"/>
          <w:sz w:val="24"/>
        </w:rPr>
        <w:t>1.1磋商文件采购项目需求中列明标的物的技术要求是采购人基于实际工作需要而提出的基本需求，如果有专利、商标、品牌、型号等信息的，仅起技术说明、参考作用，不具有任何限制性，</w:t>
      </w:r>
      <w:r>
        <w:rPr>
          <w:rFonts w:hint="eastAsia" w:ascii="宋体" w:hAnsi="宋体"/>
          <w:sz w:val="24"/>
          <w:shd w:val="clear" w:color="auto" w:fill="FFFFFF"/>
        </w:rPr>
        <w:t>参与竞争性磋商</w:t>
      </w:r>
      <w:r>
        <w:rPr>
          <w:rFonts w:hint="eastAsia" w:ascii="宋体"/>
          <w:kern w:val="0"/>
          <w:sz w:val="24"/>
        </w:rPr>
        <w:t>产品响应其指标性能要求即可。</w:t>
      </w:r>
    </w:p>
    <w:p w14:paraId="001EF9FF">
      <w:pPr>
        <w:adjustRightInd w:val="0"/>
        <w:snapToGrid w:val="0"/>
        <w:spacing w:line="300" w:lineRule="auto"/>
        <w:ind w:firstLine="720" w:firstLineChars="300"/>
        <w:rPr>
          <w:rFonts w:ascii="宋体"/>
          <w:kern w:val="0"/>
          <w:sz w:val="24"/>
        </w:rPr>
      </w:pPr>
      <w:r>
        <w:rPr>
          <w:rFonts w:hint="eastAsia" w:ascii="宋体"/>
          <w:kern w:val="0"/>
          <w:sz w:val="24"/>
        </w:rPr>
        <w:t>1.2如果没有特别声明或要求，</w:t>
      </w:r>
      <w:r>
        <w:rPr>
          <w:rFonts w:hint="eastAsia" w:ascii="宋体" w:hAnsi="宋体"/>
          <w:sz w:val="24"/>
          <w:shd w:val="clear" w:color="auto" w:fill="FFFFFF"/>
        </w:rPr>
        <w:t>竞争性磋商</w:t>
      </w:r>
      <w:r>
        <w:rPr>
          <w:rFonts w:hint="eastAsia" w:ascii="宋体"/>
          <w:kern w:val="0"/>
          <w:sz w:val="24"/>
        </w:rPr>
        <w:t>供应商被视为充分熟悉本竞争性磋商项目所在地与履行合同有关的各种情况，包括自然环境、气候条件、劳动力及公用设施等，本磋商文件不再对上述情况进行描述。</w:t>
      </w:r>
    </w:p>
    <w:p w14:paraId="094D5D83">
      <w:pPr>
        <w:adjustRightInd w:val="0"/>
        <w:snapToGrid w:val="0"/>
        <w:spacing w:line="300" w:lineRule="auto"/>
        <w:ind w:firstLine="720" w:firstLineChars="300"/>
        <w:rPr>
          <w:rFonts w:ascii="宋体"/>
          <w:kern w:val="0"/>
          <w:sz w:val="24"/>
        </w:rPr>
      </w:pPr>
      <w:r>
        <w:rPr>
          <w:rFonts w:hint="eastAsia" w:ascii="宋体"/>
          <w:kern w:val="0"/>
          <w:sz w:val="24"/>
        </w:rPr>
        <w:t>1.3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39E48341">
      <w:pPr>
        <w:adjustRightInd w:val="0"/>
        <w:snapToGrid w:val="0"/>
        <w:spacing w:line="300" w:lineRule="auto"/>
        <w:ind w:firstLine="480" w:firstLineChars="200"/>
        <w:rPr>
          <w:rFonts w:ascii="宋体"/>
          <w:kern w:val="0"/>
          <w:sz w:val="24"/>
        </w:rPr>
      </w:pPr>
      <w:r>
        <w:rPr>
          <w:rFonts w:hint="eastAsia" w:ascii="宋体"/>
          <w:kern w:val="0"/>
          <w:sz w:val="24"/>
        </w:rPr>
        <w:t>（二）磋商文件的质疑</w:t>
      </w:r>
    </w:p>
    <w:p w14:paraId="1FD9CA9F">
      <w:pPr>
        <w:adjustRightInd w:val="0"/>
        <w:snapToGrid w:val="0"/>
        <w:spacing w:line="300" w:lineRule="auto"/>
        <w:ind w:firstLine="480" w:firstLineChars="200"/>
        <w:rPr>
          <w:rFonts w:ascii="宋体"/>
          <w:kern w:val="0"/>
          <w:sz w:val="24"/>
        </w:rPr>
      </w:pPr>
      <w:r>
        <w:rPr>
          <w:rFonts w:ascii="宋体" w:hAnsi="宋体"/>
          <w:sz w:val="24"/>
          <w:shd w:val="clear" w:color="auto" w:fill="FFFFFF"/>
        </w:rPr>
        <w:t>1</w:t>
      </w:r>
      <w:r>
        <w:rPr>
          <w:rFonts w:hint="eastAsia" w:ascii="宋体" w:hAnsi="宋体"/>
          <w:sz w:val="24"/>
          <w:shd w:val="clear" w:color="auto" w:fill="FFFFFF"/>
        </w:rPr>
        <w:t>.</w:t>
      </w:r>
      <w:r>
        <w:rPr>
          <w:rFonts w:hint="eastAsia" w:ascii="宋体" w:hAnsi="宋体"/>
          <w:sz w:val="24"/>
        </w:rPr>
        <w:t>凡参加本次竞争性磋商的</w:t>
      </w:r>
      <w:r>
        <w:rPr>
          <w:rFonts w:hint="eastAsia" w:ascii="宋体"/>
          <w:kern w:val="0"/>
          <w:sz w:val="24"/>
        </w:rPr>
        <w:t>供应商</w:t>
      </w:r>
      <w:r>
        <w:rPr>
          <w:rFonts w:hint="eastAsia" w:ascii="宋体" w:hAnsi="宋体"/>
          <w:sz w:val="24"/>
        </w:rPr>
        <w:t>被视为已充分认识和理解了任何与本项目有关的影响事项和困难、风险等情况。</w:t>
      </w:r>
    </w:p>
    <w:p w14:paraId="7C6149FA">
      <w:pPr>
        <w:spacing w:line="360" w:lineRule="exact"/>
        <w:ind w:firstLine="480" w:firstLineChars="200"/>
        <w:rPr>
          <w:rFonts w:hint="eastAsia" w:ascii="宋体" w:hAnsi="宋体"/>
          <w:sz w:val="24"/>
        </w:rPr>
      </w:pPr>
      <w:r>
        <w:rPr>
          <w:rFonts w:hint="eastAsia" w:ascii="宋体" w:hAnsi="宋体"/>
          <w:sz w:val="24"/>
        </w:rPr>
        <w:t>2.潜在供应商如对磋商文件有疑问，按照相关法律法规规定，按</w:t>
      </w:r>
      <w:r>
        <w:rPr>
          <w:rFonts w:hint="eastAsia" w:ascii="宋体" w:hAnsi="宋体"/>
          <w:sz w:val="24"/>
          <w:shd w:val="clear" w:color="auto" w:fill="FFFFFF"/>
        </w:rPr>
        <w:t>竞争性磋商文件</w:t>
      </w:r>
      <w:r>
        <w:rPr>
          <w:rFonts w:hint="eastAsia" w:ascii="宋体" w:hAnsi="宋体"/>
          <w:sz w:val="24"/>
        </w:rPr>
        <w:t>邀请中载明的地址，以书面形式，通知到采购代理机构，采购代理机构将按</w:t>
      </w:r>
      <w:r>
        <w:rPr>
          <w:rFonts w:hint="eastAsia" w:ascii="宋体" w:hAnsi="宋体"/>
          <w:color w:val="000000"/>
          <w:sz w:val="24"/>
        </w:rPr>
        <w:t>《政府采购法》</w:t>
      </w:r>
      <w:r>
        <w:rPr>
          <w:rFonts w:hint="eastAsia" w:ascii="宋体" w:hAnsi="宋体"/>
          <w:sz w:val="24"/>
        </w:rPr>
        <w:t>和财政部第94号令等相关法律法规进行答复。</w:t>
      </w:r>
    </w:p>
    <w:p w14:paraId="5C54CCEE">
      <w:pPr>
        <w:spacing w:line="360" w:lineRule="exact"/>
        <w:ind w:firstLine="480" w:firstLineChars="200"/>
        <w:rPr>
          <w:rFonts w:hint="eastAsia" w:ascii="宋体" w:hAnsi="宋体"/>
          <w:sz w:val="24"/>
        </w:rPr>
      </w:pPr>
      <w:r>
        <w:rPr>
          <w:rFonts w:hint="eastAsia" w:ascii="宋体" w:hAnsi="宋体"/>
          <w:sz w:val="24"/>
        </w:rPr>
        <w:t>3.供应商提出质疑应当提交质疑函和必要的证明材料。质疑函应当包括下列内容：</w:t>
      </w:r>
    </w:p>
    <w:p w14:paraId="1FF20D51">
      <w:pPr>
        <w:spacing w:line="360" w:lineRule="exact"/>
        <w:ind w:firstLine="480" w:firstLineChars="200"/>
        <w:rPr>
          <w:rFonts w:hint="eastAsia" w:ascii="宋体" w:hAnsi="宋体"/>
          <w:sz w:val="24"/>
        </w:rPr>
      </w:pPr>
      <w:r>
        <w:rPr>
          <w:rFonts w:hint="eastAsia" w:ascii="宋体" w:hAnsi="宋体"/>
          <w:sz w:val="24"/>
        </w:rPr>
        <w:t>3.1供应商的姓名或者名称、地址、邮编、联系人及联系电话；</w:t>
      </w:r>
    </w:p>
    <w:p w14:paraId="0325FF3B">
      <w:pPr>
        <w:spacing w:line="360" w:lineRule="exact"/>
        <w:ind w:firstLine="480" w:firstLineChars="200"/>
        <w:rPr>
          <w:rFonts w:hint="eastAsia" w:ascii="宋体" w:hAnsi="宋体"/>
          <w:sz w:val="24"/>
        </w:rPr>
      </w:pPr>
      <w:r>
        <w:rPr>
          <w:rFonts w:hint="eastAsia" w:ascii="宋体" w:hAnsi="宋体"/>
          <w:sz w:val="24"/>
        </w:rPr>
        <w:t>3.2质疑项目的名称、编号；</w:t>
      </w:r>
    </w:p>
    <w:p w14:paraId="35524090">
      <w:pPr>
        <w:spacing w:line="360" w:lineRule="exact"/>
        <w:ind w:firstLine="480" w:firstLineChars="200"/>
        <w:rPr>
          <w:rFonts w:hint="eastAsia" w:ascii="宋体" w:hAnsi="宋体"/>
          <w:sz w:val="24"/>
        </w:rPr>
      </w:pPr>
      <w:r>
        <w:rPr>
          <w:rFonts w:hint="eastAsia" w:ascii="宋体" w:hAnsi="宋体"/>
          <w:sz w:val="24"/>
        </w:rPr>
        <w:t>3.3具体、明确的质疑事项和与质疑事项相关的请求；</w:t>
      </w:r>
    </w:p>
    <w:p w14:paraId="45671E76">
      <w:pPr>
        <w:spacing w:line="360" w:lineRule="exact"/>
        <w:ind w:firstLine="480" w:firstLineChars="200"/>
        <w:rPr>
          <w:rFonts w:hint="eastAsia" w:ascii="宋体" w:hAnsi="宋体"/>
          <w:sz w:val="24"/>
        </w:rPr>
      </w:pPr>
      <w:r>
        <w:rPr>
          <w:rFonts w:hint="eastAsia" w:ascii="宋体" w:hAnsi="宋体"/>
          <w:sz w:val="24"/>
        </w:rPr>
        <w:t>3.4事实依据；</w:t>
      </w:r>
    </w:p>
    <w:p w14:paraId="0916C54C">
      <w:pPr>
        <w:spacing w:line="360" w:lineRule="exact"/>
        <w:ind w:firstLine="480" w:firstLineChars="200"/>
        <w:rPr>
          <w:rFonts w:hint="eastAsia" w:ascii="宋体" w:hAnsi="宋体"/>
          <w:sz w:val="24"/>
        </w:rPr>
      </w:pPr>
      <w:r>
        <w:rPr>
          <w:rFonts w:hint="eastAsia" w:ascii="宋体" w:hAnsi="宋体"/>
          <w:sz w:val="24"/>
        </w:rPr>
        <w:t>3.5必要的法律依据；</w:t>
      </w:r>
    </w:p>
    <w:p w14:paraId="2B29F90E">
      <w:pPr>
        <w:spacing w:line="360" w:lineRule="exact"/>
        <w:ind w:firstLine="480" w:firstLineChars="200"/>
        <w:rPr>
          <w:rFonts w:hint="eastAsia" w:ascii="宋体" w:hAnsi="宋体"/>
          <w:sz w:val="24"/>
        </w:rPr>
      </w:pPr>
      <w:r>
        <w:rPr>
          <w:rFonts w:hint="eastAsia" w:ascii="宋体" w:hAnsi="宋体"/>
          <w:sz w:val="24"/>
        </w:rPr>
        <w:t>3.6提出质疑的日期。</w:t>
      </w:r>
    </w:p>
    <w:p w14:paraId="1338BA4E">
      <w:pPr>
        <w:spacing w:line="360" w:lineRule="exact"/>
        <w:ind w:firstLine="480" w:firstLineChars="200"/>
        <w:rPr>
          <w:rFonts w:hint="eastAsia" w:ascii="宋体" w:hAnsi="宋体"/>
          <w:sz w:val="24"/>
        </w:rPr>
      </w:pPr>
      <w:r>
        <w:rPr>
          <w:rFonts w:hint="eastAsia" w:ascii="宋体" w:hAnsi="宋体"/>
          <w:sz w:val="24"/>
        </w:rPr>
        <w:t>供应商为自然人的，应当由本人签字；供应商为法定代表人或者其他组织的，应当由法定代表人、主要负责人，或者其授权代表签字或者盖章，并加盖公章。</w:t>
      </w:r>
    </w:p>
    <w:p w14:paraId="2C0D7183">
      <w:pPr>
        <w:spacing w:line="360" w:lineRule="exact"/>
        <w:ind w:firstLine="480" w:firstLineChars="200"/>
        <w:rPr>
          <w:rFonts w:hint="eastAsia" w:ascii="宋体" w:hAnsi="宋体"/>
          <w:sz w:val="24"/>
        </w:rPr>
      </w:pPr>
      <w:r>
        <w:rPr>
          <w:rFonts w:hint="eastAsia" w:ascii="宋体" w:hAnsi="宋体"/>
          <w:sz w:val="24"/>
        </w:rPr>
        <w:t>4.</w:t>
      </w:r>
      <w:r>
        <w:rPr>
          <w:rFonts w:ascii="宋体" w:hAnsi="宋体"/>
          <w:sz w:val="24"/>
        </w:rPr>
        <w:t>供应商</w:t>
      </w:r>
      <w:r>
        <w:rPr>
          <w:rFonts w:hint="eastAsia" w:ascii="宋体" w:hAnsi="宋体"/>
          <w:sz w:val="24"/>
        </w:rPr>
        <w:t>应</w:t>
      </w:r>
      <w:r>
        <w:rPr>
          <w:rFonts w:ascii="宋体" w:hAnsi="宋体"/>
          <w:sz w:val="24"/>
        </w:rPr>
        <w:t>在法定质疑期内一次性提出针对同一采购程序环节的质疑。</w:t>
      </w:r>
    </w:p>
    <w:p w14:paraId="084ECA9C">
      <w:pPr>
        <w:adjustRightInd w:val="0"/>
        <w:snapToGrid w:val="0"/>
        <w:spacing w:line="300" w:lineRule="auto"/>
        <w:ind w:firstLine="480" w:firstLineChars="200"/>
        <w:rPr>
          <w:rFonts w:hint="eastAsia" w:ascii="宋体" w:hAnsi="宋体"/>
          <w:sz w:val="24"/>
        </w:rPr>
      </w:pPr>
      <w:r>
        <w:rPr>
          <w:rFonts w:hint="eastAsia" w:ascii="宋体" w:hAnsi="宋体"/>
          <w:sz w:val="24"/>
        </w:rPr>
        <w:t>5.</w:t>
      </w:r>
      <w:r>
        <w:rPr>
          <w:rFonts w:ascii="宋体" w:hAnsi="宋体"/>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hint="eastAsia" w:ascii="宋体" w:hAnsi="宋体"/>
          <w:sz w:val="24"/>
        </w:rPr>
        <w:t>全国范围内12个月</w:t>
      </w:r>
      <w:r>
        <w:rPr>
          <w:rFonts w:ascii="宋体" w:hAnsi="宋体"/>
          <w:sz w:val="24"/>
        </w:rPr>
        <w:t>内达三次以上，将</w:t>
      </w:r>
      <w:r>
        <w:rPr>
          <w:rFonts w:hint="eastAsia" w:ascii="宋体" w:hAnsi="宋体"/>
          <w:sz w:val="24"/>
        </w:rPr>
        <w:t>由财政部门</w:t>
      </w:r>
      <w:r>
        <w:rPr>
          <w:rFonts w:ascii="宋体" w:hAnsi="宋体"/>
          <w:sz w:val="24"/>
        </w:rPr>
        <w:t>纳入不良行为记录名单并承担相应的法律责任。</w:t>
      </w:r>
    </w:p>
    <w:p w14:paraId="37C24754">
      <w:pPr>
        <w:adjustRightInd w:val="0"/>
        <w:snapToGrid w:val="0"/>
        <w:spacing w:line="300" w:lineRule="auto"/>
        <w:ind w:firstLine="480" w:firstLineChars="200"/>
        <w:rPr>
          <w:rFonts w:ascii="宋体"/>
          <w:kern w:val="0"/>
          <w:sz w:val="24"/>
        </w:rPr>
      </w:pPr>
      <w:r>
        <w:rPr>
          <w:rFonts w:hint="eastAsia" w:ascii="宋体"/>
          <w:kern w:val="0"/>
          <w:sz w:val="24"/>
        </w:rPr>
        <w:t>（三）磋商文件的</w:t>
      </w:r>
      <w:r>
        <w:rPr>
          <w:rFonts w:ascii="宋体"/>
          <w:kern w:val="0"/>
          <w:sz w:val="24"/>
        </w:rPr>
        <w:t>澄清或者修改</w:t>
      </w:r>
    </w:p>
    <w:p w14:paraId="0B1A57F7">
      <w:pPr>
        <w:adjustRightInd w:val="0"/>
        <w:snapToGrid w:val="0"/>
        <w:spacing w:line="300" w:lineRule="auto"/>
        <w:ind w:firstLine="480" w:firstLineChars="200"/>
        <w:rPr>
          <w:rFonts w:ascii="宋体"/>
          <w:kern w:val="0"/>
          <w:sz w:val="24"/>
        </w:rPr>
      </w:pPr>
      <w:r>
        <w:rPr>
          <w:rFonts w:hint="eastAsia" w:ascii="宋体" w:hAnsi="宋体"/>
          <w:kern w:val="0"/>
          <w:sz w:val="24"/>
        </w:rPr>
        <w:t>1.</w:t>
      </w:r>
      <w:r>
        <w:rPr>
          <w:rFonts w:ascii="宋体"/>
          <w:kern w:val="0"/>
          <w:sz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1737356B">
      <w:pPr>
        <w:adjustRightInd w:val="0"/>
        <w:snapToGrid w:val="0"/>
        <w:spacing w:line="300" w:lineRule="auto"/>
        <w:ind w:firstLine="480" w:firstLineChars="200"/>
        <w:rPr>
          <w:rFonts w:ascii="宋体"/>
          <w:kern w:val="0"/>
          <w:sz w:val="24"/>
        </w:rPr>
      </w:pPr>
      <w:r>
        <w:rPr>
          <w:rFonts w:hint="eastAsia" w:ascii="宋体"/>
          <w:kern w:val="0"/>
          <w:sz w:val="24"/>
        </w:rPr>
        <w:t>2.磋商文件的修改书将构成磋商文件的一部分，对</w:t>
      </w:r>
      <w:r>
        <w:rPr>
          <w:rFonts w:hint="eastAsia" w:ascii="宋体" w:hAnsi="宋体"/>
          <w:sz w:val="24"/>
          <w:shd w:val="clear" w:color="auto" w:fill="FFFFFF"/>
        </w:rPr>
        <w:t>竞争性磋商</w:t>
      </w:r>
      <w:r>
        <w:rPr>
          <w:rFonts w:hint="eastAsia" w:ascii="宋体"/>
          <w:kern w:val="0"/>
          <w:sz w:val="24"/>
        </w:rPr>
        <w:t>供应商有约束力。</w:t>
      </w:r>
    </w:p>
    <w:p w14:paraId="2302BC0A">
      <w:pPr>
        <w:adjustRightInd w:val="0"/>
        <w:snapToGrid w:val="0"/>
        <w:spacing w:line="300" w:lineRule="auto"/>
        <w:ind w:firstLine="480" w:firstLineChars="200"/>
        <w:rPr>
          <w:rFonts w:ascii="宋体"/>
          <w:b/>
          <w:kern w:val="0"/>
          <w:sz w:val="24"/>
        </w:rPr>
      </w:pPr>
      <w:r>
        <w:rPr>
          <w:rFonts w:hint="eastAsia" w:ascii="宋体"/>
          <w:b/>
          <w:kern w:val="0"/>
          <w:sz w:val="24"/>
        </w:rPr>
        <w:t>三、响应文件</w:t>
      </w:r>
    </w:p>
    <w:p w14:paraId="4DA85A9E">
      <w:pPr>
        <w:adjustRightInd w:val="0"/>
        <w:snapToGrid w:val="0"/>
        <w:spacing w:line="300" w:lineRule="auto"/>
        <w:ind w:firstLine="480" w:firstLineChars="200"/>
        <w:rPr>
          <w:rFonts w:ascii="宋体"/>
          <w:kern w:val="0"/>
          <w:sz w:val="24"/>
        </w:rPr>
      </w:pPr>
      <w:r>
        <w:rPr>
          <w:rFonts w:hint="eastAsia" w:ascii="宋体"/>
          <w:kern w:val="0"/>
          <w:sz w:val="24"/>
        </w:rPr>
        <w:t>（一）</w:t>
      </w:r>
      <w:r>
        <w:rPr>
          <w:rFonts w:hint="eastAsia" w:ascii="宋体" w:hAnsi="宋体"/>
          <w:sz w:val="24"/>
          <w:shd w:val="clear" w:color="auto" w:fill="FFFFFF"/>
        </w:rPr>
        <w:t>响应文件</w:t>
      </w:r>
      <w:r>
        <w:rPr>
          <w:rFonts w:hint="eastAsia" w:ascii="宋体"/>
          <w:kern w:val="0"/>
          <w:sz w:val="24"/>
        </w:rPr>
        <w:t>的要求</w:t>
      </w:r>
    </w:p>
    <w:p w14:paraId="41908B0F">
      <w:pPr>
        <w:adjustRightInd w:val="0"/>
        <w:snapToGrid w:val="0"/>
        <w:spacing w:line="300" w:lineRule="auto"/>
        <w:ind w:firstLine="480" w:firstLineChars="200"/>
        <w:rPr>
          <w:rFonts w:ascii="宋体"/>
          <w:kern w:val="0"/>
          <w:sz w:val="24"/>
        </w:rPr>
      </w:pPr>
      <w:r>
        <w:rPr>
          <w:rFonts w:hint="eastAsia" w:ascii="宋体"/>
          <w:kern w:val="0"/>
          <w:sz w:val="24"/>
        </w:rPr>
        <w:t>1.</w:t>
      </w:r>
      <w:r>
        <w:rPr>
          <w:rFonts w:hint="eastAsia" w:ascii="宋体" w:hAnsi="宋体"/>
          <w:sz w:val="24"/>
          <w:shd w:val="clear" w:color="auto" w:fill="FFFFFF"/>
        </w:rPr>
        <w:t>竞争性磋商</w:t>
      </w:r>
      <w:r>
        <w:rPr>
          <w:rFonts w:hint="eastAsia" w:ascii="宋体"/>
          <w:kern w:val="0"/>
          <w:sz w:val="24"/>
        </w:rPr>
        <w:t>供应商应仔细阅读磋商文件的所有内容，按磋商文件的要求，详细编制响应文件，并保证响应文件的正确性和真实性。</w:t>
      </w:r>
    </w:p>
    <w:p w14:paraId="5AB82663">
      <w:pPr>
        <w:adjustRightInd w:val="0"/>
        <w:snapToGrid w:val="0"/>
        <w:spacing w:line="300" w:lineRule="auto"/>
        <w:ind w:firstLine="480" w:firstLineChars="200"/>
        <w:rPr>
          <w:rFonts w:ascii="宋体"/>
          <w:kern w:val="0"/>
          <w:sz w:val="24"/>
        </w:rPr>
      </w:pPr>
      <w:r>
        <w:rPr>
          <w:rFonts w:hint="eastAsia" w:ascii="宋体"/>
          <w:kern w:val="0"/>
          <w:sz w:val="24"/>
        </w:rPr>
        <w:t>2.不按磋商文件的资格要求提供的</w:t>
      </w:r>
      <w:r>
        <w:rPr>
          <w:rFonts w:hint="eastAsia" w:ascii="宋体" w:hAnsi="宋体"/>
          <w:sz w:val="24"/>
          <w:shd w:val="clear" w:color="auto" w:fill="FFFFFF"/>
        </w:rPr>
        <w:t>响应</w:t>
      </w:r>
      <w:r>
        <w:rPr>
          <w:rFonts w:hint="eastAsia" w:ascii="宋体"/>
          <w:kern w:val="0"/>
          <w:sz w:val="24"/>
        </w:rPr>
        <w:t>文件将被拒绝。</w:t>
      </w:r>
    </w:p>
    <w:p w14:paraId="46967C9F">
      <w:pPr>
        <w:adjustRightInd w:val="0"/>
        <w:snapToGrid w:val="0"/>
        <w:spacing w:line="300" w:lineRule="auto"/>
        <w:ind w:firstLine="480" w:firstLineChars="200"/>
        <w:rPr>
          <w:rFonts w:ascii="宋体"/>
          <w:kern w:val="0"/>
          <w:sz w:val="24"/>
        </w:rPr>
      </w:pPr>
      <w:r>
        <w:rPr>
          <w:rFonts w:hint="eastAsia" w:ascii="宋体"/>
          <w:kern w:val="0"/>
          <w:sz w:val="24"/>
        </w:rPr>
        <w:t>（二）</w:t>
      </w:r>
      <w:r>
        <w:rPr>
          <w:rFonts w:hint="eastAsia" w:ascii="宋体" w:hAnsi="宋体"/>
          <w:sz w:val="24"/>
          <w:shd w:val="clear" w:color="auto" w:fill="FFFFFF"/>
        </w:rPr>
        <w:t>响应文件</w:t>
      </w:r>
      <w:r>
        <w:rPr>
          <w:rFonts w:hint="eastAsia" w:ascii="宋体"/>
          <w:kern w:val="0"/>
          <w:sz w:val="24"/>
        </w:rPr>
        <w:t>的组成</w:t>
      </w:r>
    </w:p>
    <w:p w14:paraId="7B981062">
      <w:pPr>
        <w:adjustRightInd w:val="0"/>
        <w:snapToGrid w:val="0"/>
        <w:spacing w:line="300" w:lineRule="auto"/>
        <w:ind w:firstLine="480" w:firstLineChars="200"/>
        <w:rPr>
          <w:rFonts w:ascii="宋体"/>
          <w:kern w:val="0"/>
          <w:sz w:val="24"/>
        </w:rPr>
      </w:pPr>
      <w:r>
        <w:rPr>
          <w:rFonts w:hint="eastAsia" w:ascii="宋体" w:hAnsi="宋体"/>
          <w:sz w:val="24"/>
          <w:shd w:val="clear" w:color="auto" w:fill="FFFFFF"/>
        </w:rPr>
        <w:t>竞争性磋商</w:t>
      </w:r>
      <w:r>
        <w:rPr>
          <w:rFonts w:hint="eastAsia" w:ascii="宋体"/>
          <w:kern w:val="0"/>
          <w:sz w:val="24"/>
        </w:rPr>
        <w:t xml:space="preserve">供应商获取磋商文件后，按照磋商文件中有关响应文件的规定和要求编制并提供竞争性磋商响应文件。供应商提交的响应文件主要由磋商文件中响应文件格式所列目录内容组成，需编写响应文件目录。 </w:t>
      </w:r>
    </w:p>
    <w:p w14:paraId="4F5E29C0">
      <w:pPr>
        <w:adjustRightInd w:val="0"/>
        <w:snapToGrid w:val="0"/>
        <w:spacing w:line="300" w:lineRule="auto"/>
        <w:ind w:firstLine="480" w:firstLineChars="200"/>
        <w:rPr>
          <w:rFonts w:ascii="宋体"/>
          <w:kern w:val="0"/>
          <w:sz w:val="24"/>
        </w:rPr>
      </w:pPr>
      <w:r>
        <w:rPr>
          <w:rFonts w:hint="eastAsia" w:ascii="宋体"/>
          <w:kern w:val="0"/>
          <w:sz w:val="24"/>
        </w:rPr>
        <w:t>（三）成交服务费</w:t>
      </w:r>
    </w:p>
    <w:p w14:paraId="7FCC67DC">
      <w:pPr>
        <w:pStyle w:val="23"/>
        <w:adjustRightInd w:val="0"/>
        <w:snapToGrid w:val="0"/>
        <w:spacing w:line="300" w:lineRule="auto"/>
        <w:ind w:firstLine="448" w:firstLineChars="200"/>
        <w:rPr>
          <w:kern w:val="0"/>
        </w:rPr>
      </w:pPr>
      <w:r>
        <w:rPr>
          <w:rFonts w:hint="eastAsia"/>
          <w:kern w:val="0"/>
        </w:rPr>
        <w:t>成交供应商应向海南省教学仪器设备招标中心有限公司支付的成交服务费，以成交金额为基数，参照《海南省物价局关于降低部分招标代理服务收费标准的通知》中规定的对应收取比例进行计算，不足5000.00元的按最低5000.00元收取。</w:t>
      </w:r>
    </w:p>
    <w:p w14:paraId="7515650F">
      <w:pPr>
        <w:adjustRightInd w:val="0"/>
        <w:snapToGrid w:val="0"/>
        <w:spacing w:line="300" w:lineRule="auto"/>
        <w:ind w:firstLine="480" w:firstLineChars="200"/>
        <w:rPr>
          <w:rFonts w:ascii="宋体"/>
          <w:kern w:val="0"/>
          <w:sz w:val="24"/>
        </w:rPr>
      </w:pPr>
      <w:r>
        <w:rPr>
          <w:rFonts w:hint="eastAsia" w:ascii="宋体"/>
          <w:kern w:val="0"/>
          <w:sz w:val="24"/>
        </w:rPr>
        <w:t>（四）</w:t>
      </w:r>
      <w:r>
        <w:rPr>
          <w:rFonts w:hint="eastAsia" w:ascii="宋体" w:hAnsi="宋体"/>
          <w:sz w:val="24"/>
          <w:shd w:val="clear" w:color="auto" w:fill="FFFFFF"/>
        </w:rPr>
        <w:t>响应文件</w:t>
      </w:r>
      <w:r>
        <w:rPr>
          <w:rFonts w:hint="eastAsia" w:ascii="宋体"/>
          <w:kern w:val="0"/>
          <w:sz w:val="24"/>
        </w:rPr>
        <w:t>的有效期</w:t>
      </w:r>
    </w:p>
    <w:p w14:paraId="696DE3A6">
      <w:pPr>
        <w:adjustRightInd w:val="0"/>
        <w:snapToGrid w:val="0"/>
        <w:spacing w:line="300" w:lineRule="auto"/>
        <w:ind w:firstLine="480" w:firstLineChars="200"/>
        <w:rPr>
          <w:rFonts w:ascii="宋体"/>
          <w:kern w:val="0"/>
          <w:sz w:val="24"/>
        </w:rPr>
      </w:pPr>
      <w:r>
        <w:rPr>
          <w:rFonts w:hint="eastAsia" w:ascii="宋体"/>
          <w:kern w:val="0"/>
          <w:sz w:val="24"/>
        </w:rPr>
        <w:t>1.自供应商</w:t>
      </w:r>
      <w:r>
        <w:rPr>
          <w:rFonts w:hint="eastAsia" w:ascii="宋体" w:hAnsi="宋体"/>
          <w:sz w:val="24"/>
        </w:rPr>
        <w:t>递交响应文件截止</w:t>
      </w:r>
      <w:r>
        <w:rPr>
          <w:rFonts w:hint="eastAsia" w:ascii="宋体"/>
          <w:kern w:val="0"/>
          <w:sz w:val="24"/>
        </w:rPr>
        <w:t>之日起90天内，</w:t>
      </w:r>
      <w:r>
        <w:rPr>
          <w:rFonts w:hint="eastAsia" w:ascii="宋体" w:hAnsi="宋体"/>
          <w:sz w:val="24"/>
          <w:shd w:val="clear" w:color="auto" w:fill="FFFFFF"/>
        </w:rPr>
        <w:t>响应文件</w:t>
      </w:r>
      <w:r>
        <w:rPr>
          <w:rFonts w:hint="eastAsia" w:ascii="宋体"/>
          <w:kern w:val="0"/>
          <w:sz w:val="24"/>
        </w:rPr>
        <w:t>应保持有效。有效期短于这个规定期限的</w:t>
      </w:r>
      <w:r>
        <w:rPr>
          <w:rFonts w:hint="eastAsia" w:ascii="宋体" w:hAnsi="宋体"/>
          <w:sz w:val="24"/>
          <w:shd w:val="clear" w:color="auto" w:fill="FFFFFF"/>
        </w:rPr>
        <w:t>竞争性磋商</w:t>
      </w:r>
      <w:r>
        <w:rPr>
          <w:rFonts w:hint="eastAsia" w:ascii="宋体"/>
          <w:kern w:val="0"/>
          <w:sz w:val="24"/>
        </w:rPr>
        <w:t>供应商将被拒绝。</w:t>
      </w:r>
    </w:p>
    <w:p w14:paraId="78630055">
      <w:pPr>
        <w:adjustRightInd w:val="0"/>
        <w:snapToGrid w:val="0"/>
        <w:spacing w:line="300" w:lineRule="auto"/>
        <w:ind w:firstLine="480" w:firstLineChars="200"/>
        <w:rPr>
          <w:rFonts w:ascii="宋体"/>
          <w:kern w:val="0"/>
          <w:sz w:val="24"/>
        </w:rPr>
      </w:pPr>
      <w:r>
        <w:rPr>
          <w:rFonts w:hint="eastAsia" w:ascii="宋体"/>
          <w:kern w:val="0"/>
          <w:sz w:val="24"/>
        </w:rPr>
        <w:t>2.在特殊情况下，采购人可与</w:t>
      </w:r>
      <w:r>
        <w:rPr>
          <w:rFonts w:hint="eastAsia" w:ascii="宋体" w:hAnsi="宋体"/>
          <w:sz w:val="24"/>
          <w:shd w:val="clear" w:color="auto" w:fill="FFFFFF"/>
        </w:rPr>
        <w:t>竞争性磋商</w:t>
      </w:r>
      <w:r>
        <w:rPr>
          <w:rFonts w:hint="eastAsia" w:ascii="宋体"/>
          <w:kern w:val="0"/>
          <w:sz w:val="24"/>
        </w:rPr>
        <w:t>供应商协商延长响应文件的有效期，这种要求和答复均应以书面形式进行。</w:t>
      </w:r>
    </w:p>
    <w:p w14:paraId="0361CFCF">
      <w:pPr>
        <w:adjustRightInd w:val="0"/>
        <w:snapToGrid w:val="0"/>
        <w:spacing w:line="300" w:lineRule="auto"/>
        <w:ind w:firstLine="480" w:firstLineChars="200"/>
        <w:rPr>
          <w:rFonts w:ascii="宋体"/>
          <w:kern w:val="0"/>
          <w:sz w:val="24"/>
        </w:rPr>
      </w:pPr>
      <w:r>
        <w:rPr>
          <w:rFonts w:hint="eastAsia" w:ascii="宋体"/>
          <w:kern w:val="0"/>
          <w:sz w:val="24"/>
        </w:rPr>
        <w:t>3.</w:t>
      </w:r>
      <w:r>
        <w:rPr>
          <w:rFonts w:hint="eastAsia" w:ascii="宋体" w:hAnsi="宋体"/>
          <w:sz w:val="24"/>
          <w:shd w:val="clear" w:color="auto" w:fill="FFFFFF"/>
        </w:rPr>
        <w:t>竞争性磋商供应商可拒绝接受延期要求；同意延长有效期的竞争性磋商供应商不能修改响应文件。</w:t>
      </w:r>
    </w:p>
    <w:p w14:paraId="67F28340">
      <w:pPr>
        <w:adjustRightInd w:val="0"/>
        <w:snapToGrid w:val="0"/>
        <w:spacing w:line="300" w:lineRule="auto"/>
        <w:ind w:firstLine="480" w:firstLineChars="200"/>
        <w:rPr>
          <w:rFonts w:ascii="宋体"/>
          <w:b/>
          <w:kern w:val="0"/>
          <w:sz w:val="24"/>
        </w:rPr>
      </w:pPr>
      <w:r>
        <w:rPr>
          <w:rFonts w:hint="eastAsia" w:ascii="宋体"/>
          <w:b/>
          <w:kern w:val="0"/>
          <w:sz w:val="24"/>
        </w:rPr>
        <w:t>四、</w:t>
      </w:r>
      <w:r>
        <w:rPr>
          <w:rFonts w:hint="eastAsia" w:ascii="宋体" w:hAnsi="宋体"/>
          <w:b/>
          <w:sz w:val="24"/>
          <w:shd w:val="clear" w:color="auto" w:fill="FFFFFF"/>
        </w:rPr>
        <w:t>响应文件</w:t>
      </w:r>
      <w:r>
        <w:rPr>
          <w:rFonts w:hint="eastAsia" w:ascii="宋体"/>
          <w:b/>
          <w:kern w:val="0"/>
          <w:sz w:val="24"/>
        </w:rPr>
        <w:t>的递交</w:t>
      </w:r>
    </w:p>
    <w:p w14:paraId="242A6F65">
      <w:pPr>
        <w:adjustRightInd w:val="0"/>
        <w:snapToGrid w:val="0"/>
        <w:spacing w:line="300" w:lineRule="auto"/>
        <w:ind w:firstLine="480" w:firstLineChars="200"/>
        <w:rPr>
          <w:rFonts w:ascii="宋体"/>
          <w:kern w:val="0"/>
          <w:sz w:val="24"/>
        </w:rPr>
      </w:pPr>
      <w:r>
        <w:rPr>
          <w:rFonts w:hint="eastAsia" w:ascii="宋体" w:hAnsi="宋体"/>
          <w:sz w:val="24"/>
          <w:shd w:val="clear" w:color="auto" w:fill="FFFFFF"/>
        </w:rPr>
        <w:t>响应文件</w:t>
      </w:r>
      <w:r>
        <w:rPr>
          <w:rFonts w:hint="eastAsia" w:ascii="宋体"/>
          <w:kern w:val="0"/>
          <w:sz w:val="24"/>
        </w:rPr>
        <w:t>应按以下方法分别装袋密封。</w:t>
      </w:r>
    </w:p>
    <w:p w14:paraId="3B5FD9AB">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1</w:t>
      </w:r>
      <w:r>
        <w:rPr>
          <w:rFonts w:hint="eastAsia" w:ascii="宋体"/>
          <w:kern w:val="0"/>
          <w:sz w:val="24"/>
        </w:rPr>
        <w:t>）所有“正本”“副本”响应文件资料按以上所列内容装订成册，并在封面上标明“正本”和 “副本”字样。</w:t>
      </w:r>
    </w:p>
    <w:p w14:paraId="2B70F0FA">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2</w:t>
      </w:r>
      <w:r>
        <w:rPr>
          <w:rFonts w:hint="eastAsia" w:ascii="宋体"/>
          <w:kern w:val="0"/>
          <w:sz w:val="24"/>
        </w:rPr>
        <w:t>）</w:t>
      </w:r>
      <w:r>
        <w:rPr>
          <w:rFonts w:hint="eastAsia" w:ascii="宋体" w:hAnsi="宋体"/>
          <w:sz w:val="24"/>
          <w:shd w:val="clear" w:color="auto" w:fill="FFFFFF"/>
        </w:rPr>
        <w:t>竞争性磋商</w:t>
      </w:r>
      <w:r>
        <w:rPr>
          <w:rFonts w:hint="eastAsia" w:ascii="宋体"/>
          <w:kern w:val="0"/>
          <w:sz w:val="24"/>
        </w:rPr>
        <w:t>响应文件密封袋内正本一份、副本</w:t>
      </w:r>
      <w:r>
        <w:rPr>
          <w:rFonts w:hint="eastAsia" w:ascii="宋体"/>
          <w:kern w:val="0"/>
          <w:sz w:val="24"/>
          <w:lang w:val="en-US" w:eastAsia="zh-CN"/>
        </w:rPr>
        <w:t>二</w:t>
      </w:r>
      <w:r>
        <w:rPr>
          <w:rFonts w:hint="eastAsia" w:ascii="宋体"/>
          <w:kern w:val="0"/>
          <w:sz w:val="24"/>
        </w:rPr>
        <w:t>份。封口处有供应商公章。封面上写明项目编号、项目名称、供应商名称，并注明“响应文件”、“开启截止时间前请勿启封”字样。</w:t>
      </w:r>
    </w:p>
    <w:p w14:paraId="2A8DA685">
      <w:pPr>
        <w:adjustRightInd w:val="0"/>
        <w:snapToGrid w:val="0"/>
        <w:spacing w:line="300" w:lineRule="auto"/>
        <w:ind w:firstLine="480" w:firstLineChars="200"/>
        <w:rPr>
          <w:rFonts w:ascii="宋体"/>
          <w:kern w:val="0"/>
          <w:sz w:val="24"/>
        </w:rPr>
      </w:pPr>
      <w:r>
        <w:rPr>
          <w:rFonts w:hint="eastAsia" w:ascii="宋体"/>
          <w:kern w:val="0"/>
          <w:sz w:val="24"/>
        </w:rPr>
        <w:t>（3）</w:t>
      </w:r>
      <w:r>
        <w:rPr>
          <w:rFonts w:hint="eastAsia" w:ascii="宋体" w:hAnsi="宋体"/>
          <w:sz w:val="24"/>
          <w:shd w:val="clear" w:color="auto" w:fill="FFFFFF"/>
        </w:rPr>
        <w:t>响应文件</w:t>
      </w:r>
      <w:r>
        <w:rPr>
          <w:rFonts w:hint="eastAsia" w:ascii="宋体"/>
          <w:kern w:val="0"/>
          <w:sz w:val="24"/>
        </w:rPr>
        <w:t>自制部分必须打印，每页按顺序加注页码，装订牢固且不会轻易脱落</w:t>
      </w:r>
      <w:r>
        <w:rPr>
          <w:rFonts w:hint="eastAsia" w:ascii="宋体"/>
          <w:b/>
          <w:bCs/>
          <w:kern w:val="0"/>
          <w:sz w:val="24"/>
        </w:rPr>
        <w:t>（注：胶装）</w:t>
      </w:r>
      <w:r>
        <w:rPr>
          <w:rFonts w:hint="eastAsia" w:ascii="宋体"/>
          <w:kern w:val="0"/>
          <w:sz w:val="24"/>
        </w:rPr>
        <w:t>。如因装订问题而出现漏页或缺页，由此产生的一切后果由供应商自行承担。</w:t>
      </w:r>
    </w:p>
    <w:p w14:paraId="728E678B">
      <w:pPr>
        <w:adjustRightInd w:val="0"/>
        <w:snapToGrid w:val="0"/>
        <w:spacing w:line="300" w:lineRule="auto"/>
        <w:ind w:firstLine="480" w:firstLineChars="200"/>
        <w:rPr>
          <w:rFonts w:ascii="宋体"/>
          <w:kern w:val="0"/>
          <w:sz w:val="24"/>
        </w:rPr>
      </w:pPr>
      <w:r>
        <w:rPr>
          <w:rFonts w:hint="eastAsia" w:ascii="宋体"/>
          <w:kern w:val="0"/>
          <w:sz w:val="24"/>
        </w:rPr>
        <w:t>（4）供应商的授权代表须携带《法定代表人授权书》及个人身份证原件亲临磋商谈判现场以备查验。其现场所签署确认的文件均代表供应商单位的决定，并作为</w:t>
      </w:r>
      <w:r>
        <w:rPr>
          <w:rFonts w:hint="eastAsia" w:ascii="宋体" w:hAnsi="宋体"/>
          <w:sz w:val="24"/>
          <w:shd w:val="clear" w:color="auto" w:fill="FFFFFF"/>
        </w:rPr>
        <w:t>响应文件</w:t>
      </w:r>
      <w:r>
        <w:rPr>
          <w:rFonts w:hint="eastAsia" w:ascii="宋体"/>
          <w:kern w:val="0"/>
          <w:sz w:val="24"/>
        </w:rPr>
        <w:t>的补充内容，具有同等法律效力。</w:t>
      </w:r>
    </w:p>
    <w:p w14:paraId="0B14916D">
      <w:pPr>
        <w:pStyle w:val="32"/>
        <w:adjustRightInd w:val="0"/>
        <w:snapToGrid w:val="0"/>
        <w:spacing w:line="300" w:lineRule="auto"/>
        <w:ind w:firstLine="480" w:firstLineChars="200"/>
        <w:rPr>
          <w:sz w:val="24"/>
          <w:szCs w:val="24"/>
        </w:rPr>
      </w:pPr>
      <w:r>
        <w:rPr>
          <w:rFonts w:hint="eastAsia" w:ascii="宋体"/>
          <w:kern w:val="0"/>
          <w:sz w:val="24"/>
          <w:szCs w:val="24"/>
        </w:rPr>
        <w:t>（</w:t>
      </w:r>
      <w:r>
        <w:rPr>
          <w:rFonts w:hint="eastAsia" w:ascii="宋体"/>
          <w:b/>
          <w:kern w:val="0"/>
          <w:sz w:val="24"/>
          <w:szCs w:val="24"/>
        </w:rPr>
        <w:t>5）</w:t>
      </w:r>
      <w:r>
        <w:rPr>
          <w:rFonts w:hint="eastAsia"/>
          <w:b/>
          <w:sz w:val="24"/>
          <w:szCs w:val="24"/>
        </w:rPr>
        <w:t>供应商应当在磋商文件要求的截止时间前，将响应文件密封送达指定地点。在截止时间后送达的响应文件为无效文件，采购人、采购代理机构或者磋商小组应当拒收。</w:t>
      </w:r>
    </w:p>
    <w:p w14:paraId="1FABEEDC">
      <w:pPr>
        <w:pStyle w:val="32"/>
        <w:adjustRightInd w:val="0"/>
        <w:snapToGrid w:val="0"/>
        <w:spacing w:line="300" w:lineRule="auto"/>
        <w:ind w:firstLine="480" w:firstLineChars="200"/>
        <w:rPr>
          <w:rFonts w:ascii="宋体"/>
          <w:kern w:val="0"/>
          <w:sz w:val="24"/>
        </w:rPr>
      </w:pPr>
      <w:r>
        <w:rPr>
          <w:rFonts w:hint="eastAsia" w:ascii="宋体"/>
          <w:kern w:val="0"/>
          <w:sz w:val="24"/>
        </w:rPr>
        <w:t>供应商在提交响应文件截止时间前，可以对所提交的响应文件进行补充、修改或者撤回，并书面通知采购代理机构。补充、修改的内容作为响应文件的组成部分。补充、修改的内容与响应文件不一致的，以补充、修改的内容为准。</w:t>
      </w:r>
    </w:p>
    <w:p w14:paraId="7769F1BA">
      <w:pPr>
        <w:adjustRightInd w:val="0"/>
        <w:snapToGrid w:val="0"/>
        <w:spacing w:line="300" w:lineRule="auto"/>
        <w:ind w:firstLine="480" w:firstLineChars="200"/>
        <w:rPr>
          <w:rFonts w:ascii="宋体"/>
          <w:b/>
          <w:kern w:val="0"/>
          <w:sz w:val="24"/>
        </w:rPr>
      </w:pPr>
      <w:r>
        <w:rPr>
          <w:rFonts w:hint="eastAsia" w:ascii="宋体"/>
          <w:b/>
          <w:kern w:val="0"/>
          <w:sz w:val="24"/>
        </w:rPr>
        <w:t>五、磋商和评审</w:t>
      </w:r>
    </w:p>
    <w:p w14:paraId="25175C60">
      <w:pPr>
        <w:adjustRightInd w:val="0"/>
        <w:snapToGrid w:val="0"/>
        <w:spacing w:line="300" w:lineRule="auto"/>
        <w:ind w:firstLine="480" w:firstLineChars="200"/>
        <w:rPr>
          <w:rFonts w:ascii="宋体"/>
          <w:kern w:val="0"/>
          <w:sz w:val="24"/>
        </w:rPr>
      </w:pPr>
      <w:r>
        <w:rPr>
          <w:rFonts w:hint="eastAsia" w:ascii="宋体"/>
          <w:kern w:val="0"/>
          <w:sz w:val="24"/>
        </w:rPr>
        <w:t>（一）磋商小组</w:t>
      </w:r>
    </w:p>
    <w:p w14:paraId="24A32F46">
      <w:pPr>
        <w:adjustRightInd w:val="0"/>
        <w:snapToGrid w:val="0"/>
        <w:spacing w:line="300" w:lineRule="auto"/>
        <w:ind w:firstLine="480" w:firstLineChars="200"/>
        <w:rPr>
          <w:rFonts w:ascii="宋体"/>
          <w:kern w:val="0"/>
          <w:sz w:val="24"/>
        </w:rPr>
      </w:pPr>
      <w:r>
        <w:rPr>
          <w:rFonts w:hint="eastAsia" w:ascii="宋体"/>
          <w:kern w:val="0"/>
          <w:sz w:val="24"/>
        </w:rPr>
        <w:t>采购代理机构将根据本次竞争性磋商采购的特点，按照竞争性磋商文件和相关法律法规规定成立磋商小组。磋商小组对响应文件进行审查、质疑、评估和比较，并进行磋商。</w:t>
      </w:r>
      <w:r>
        <w:rPr>
          <w:rFonts w:hint="eastAsia" w:ascii="宋体" w:hAnsi="宋体"/>
          <w:sz w:val="24"/>
        </w:rPr>
        <w:t>磋商小组判断“响应文件”的响应性，仅基于“响应文件”本身而不靠外部证据。</w:t>
      </w:r>
    </w:p>
    <w:p w14:paraId="4BDB8614">
      <w:pPr>
        <w:pStyle w:val="37"/>
        <w:rPr>
          <w:rFonts w:ascii="宋体"/>
          <w:kern w:val="0"/>
          <w:sz w:val="24"/>
        </w:rPr>
      </w:pPr>
      <w:r>
        <w:rPr>
          <w:rFonts w:hint="eastAsia" w:ascii="宋体"/>
          <w:kern w:val="0"/>
          <w:sz w:val="24"/>
        </w:rPr>
        <w:t>（二）磋商、评审</w:t>
      </w:r>
    </w:p>
    <w:p w14:paraId="265872AC">
      <w:pPr>
        <w:pStyle w:val="37"/>
        <w:rPr>
          <w:rFonts w:ascii="宋体"/>
          <w:kern w:val="0"/>
          <w:sz w:val="24"/>
        </w:rPr>
      </w:pPr>
      <w:r>
        <w:rPr>
          <w:rFonts w:hint="eastAsia" w:ascii="宋体"/>
          <w:kern w:val="0"/>
          <w:sz w:val="24"/>
        </w:rPr>
        <w:t>1.采购代理机构按磋商文件规定的时间、地点组织磋商，参加磋商的供应商代表须持本人身份证（法定代表人到场磋商的须同时带法定代表人身份证明，授权代表到场磋商的须同时带授权书）到现场/线上参加磋商。未派授权代表或不能证明其身份的供应商，采购代理机构对其磋商响应文件的处理不承担责任。</w:t>
      </w:r>
    </w:p>
    <w:p w14:paraId="115D9B20">
      <w:pPr>
        <w:pStyle w:val="37"/>
        <w:rPr>
          <w:rFonts w:ascii="宋体"/>
          <w:kern w:val="0"/>
          <w:sz w:val="24"/>
        </w:rPr>
      </w:pPr>
      <w:r>
        <w:rPr>
          <w:rFonts w:hint="eastAsia" w:ascii="宋体"/>
          <w:kern w:val="0"/>
          <w:sz w:val="24"/>
        </w:rPr>
        <w:t>2.主持人按下列程序推进磋商相关工作：</w:t>
      </w:r>
    </w:p>
    <w:p w14:paraId="288C0795">
      <w:pPr>
        <w:pStyle w:val="37"/>
        <w:rPr>
          <w:rFonts w:ascii="宋体"/>
          <w:kern w:val="0"/>
          <w:sz w:val="24"/>
        </w:rPr>
      </w:pPr>
      <w:r>
        <w:rPr>
          <w:rFonts w:hint="eastAsia" w:ascii="宋体"/>
          <w:kern w:val="0"/>
          <w:sz w:val="24"/>
        </w:rPr>
        <w:t>（1）宣布纪律；</w:t>
      </w:r>
    </w:p>
    <w:p w14:paraId="47460F6A">
      <w:pPr>
        <w:pStyle w:val="37"/>
        <w:rPr>
          <w:rFonts w:ascii="宋体"/>
          <w:kern w:val="0"/>
          <w:sz w:val="24"/>
        </w:rPr>
      </w:pPr>
      <w:r>
        <w:rPr>
          <w:rFonts w:hint="eastAsia" w:ascii="宋体"/>
          <w:kern w:val="0"/>
          <w:sz w:val="24"/>
        </w:rPr>
        <w:t>（2）公布在截止时间前提交响应文件的供应商名称，并点名确认供应商是否派人到场；</w:t>
      </w:r>
    </w:p>
    <w:p w14:paraId="1154710B">
      <w:pPr>
        <w:pStyle w:val="37"/>
        <w:rPr>
          <w:rFonts w:ascii="宋体"/>
          <w:kern w:val="0"/>
          <w:sz w:val="24"/>
        </w:rPr>
      </w:pPr>
      <w:r>
        <w:rPr>
          <w:rFonts w:hint="eastAsia" w:ascii="宋体"/>
          <w:kern w:val="0"/>
          <w:sz w:val="24"/>
        </w:rPr>
        <w:t>（3）宣布主持人、唱价人、记录人、监督人等有关人员姓名；</w:t>
      </w:r>
    </w:p>
    <w:p w14:paraId="7BE9B12A">
      <w:pPr>
        <w:pStyle w:val="37"/>
        <w:rPr>
          <w:rFonts w:ascii="宋体"/>
          <w:kern w:val="0"/>
          <w:sz w:val="24"/>
        </w:rPr>
      </w:pPr>
      <w:r>
        <w:rPr>
          <w:rFonts w:hint="eastAsia" w:ascii="宋体"/>
          <w:kern w:val="0"/>
          <w:sz w:val="24"/>
        </w:rPr>
        <w:t>（4）按照供应商须知规定检查响应文件的密封等情况；</w:t>
      </w:r>
    </w:p>
    <w:p w14:paraId="24E579EC">
      <w:pPr>
        <w:pStyle w:val="37"/>
        <w:rPr>
          <w:rFonts w:ascii="宋体"/>
          <w:kern w:val="0"/>
          <w:sz w:val="24"/>
        </w:rPr>
      </w:pPr>
      <w:r>
        <w:rPr>
          <w:rFonts w:hint="eastAsia" w:ascii="宋体"/>
          <w:kern w:val="0"/>
          <w:sz w:val="24"/>
        </w:rPr>
        <w:t>（5）按照随机顺序开启密封的响应文件；</w:t>
      </w:r>
    </w:p>
    <w:p w14:paraId="61F734A3">
      <w:pPr>
        <w:pStyle w:val="37"/>
        <w:rPr>
          <w:rFonts w:ascii="宋体"/>
          <w:kern w:val="0"/>
          <w:sz w:val="24"/>
        </w:rPr>
      </w:pPr>
      <w:r>
        <w:rPr>
          <w:rFonts w:hint="eastAsia" w:ascii="宋体"/>
          <w:kern w:val="0"/>
          <w:sz w:val="24"/>
        </w:rPr>
        <w:t>（6）按照宣布的磋商顺序，当众公布供应商名称、响应文件份数及其他内容，并记录在案；</w:t>
      </w:r>
    </w:p>
    <w:p w14:paraId="14A0D618">
      <w:pPr>
        <w:pStyle w:val="37"/>
        <w:rPr>
          <w:rFonts w:ascii="宋体"/>
          <w:kern w:val="0"/>
          <w:sz w:val="24"/>
        </w:rPr>
      </w:pPr>
      <w:r>
        <w:rPr>
          <w:rFonts w:hint="eastAsia" w:ascii="宋体"/>
          <w:kern w:val="0"/>
          <w:sz w:val="24"/>
        </w:rPr>
        <w:t>（7）供应商代表、采购人代表、主持人、监督人、记录人等有关人员在记录上签字确认。</w:t>
      </w:r>
    </w:p>
    <w:p w14:paraId="1FAF54A1">
      <w:pPr>
        <w:pStyle w:val="37"/>
        <w:rPr>
          <w:rFonts w:ascii="宋体"/>
          <w:kern w:val="0"/>
          <w:sz w:val="24"/>
        </w:rPr>
      </w:pPr>
      <w:r>
        <w:rPr>
          <w:rFonts w:hint="eastAsia" w:ascii="宋体"/>
          <w:kern w:val="0"/>
          <w:sz w:val="24"/>
        </w:rPr>
        <w:t>3.初步审查。磋商小组按照竞争性磋商文件中关于初步审查的规定（详见初步审查表）对供应商提供的响应文件进行初步审查，初步审查的内容有一项不满足的，则响应文件无效。</w:t>
      </w:r>
    </w:p>
    <w:p w14:paraId="286C1369">
      <w:pPr>
        <w:pStyle w:val="37"/>
        <w:rPr>
          <w:rFonts w:ascii="宋体"/>
          <w:kern w:val="0"/>
          <w:sz w:val="24"/>
        </w:rPr>
      </w:pPr>
      <w:r>
        <w:rPr>
          <w:rFonts w:hint="eastAsia" w:ascii="宋体"/>
          <w:kern w:val="0"/>
          <w:sz w:val="24"/>
        </w:rPr>
        <w:t>4.响应文件的澄清</w:t>
      </w:r>
    </w:p>
    <w:p w14:paraId="2558076F">
      <w:pPr>
        <w:pStyle w:val="37"/>
        <w:rPr>
          <w:rFonts w:ascii="宋体"/>
          <w:kern w:val="0"/>
          <w:sz w:val="24"/>
        </w:rPr>
      </w:pPr>
      <w:r>
        <w:rPr>
          <w:rFonts w:hint="eastAsia" w:ascii="宋体"/>
          <w:kern w:val="0"/>
          <w:sz w:val="24"/>
        </w:rPr>
        <w:t>（1）磋商小组在对响应文件的有效性、完整性和响应程度等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E8336C2">
      <w:pPr>
        <w:pStyle w:val="37"/>
        <w:rPr>
          <w:rFonts w:ascii="宋体"/>
          <w:kern w:val="0"/>
          <w:sz w:val="24"/>
        </w:rPr>
      </w:pPr>
      <w:r>
        <w:rPr>
          <w:rFonts w:hint="eastAsia" w:ascii="宋体"/>
          <w:kern w:val="0"/>
          <w:sz w:val="24"/>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82186F1">
      <w:pPr>
        <w:pStyle w:val="37"/>
        <w:rPr>
          <w:rFonts w:ascii="宋体"/>
          <w:kern w:val="0"/>
          <w:sz w:val="24"/>
        </w:rPr>
      </w:pPr>
      <w:r>
        <w:rPr>
          <w:rFonts w:hint="eastAsia" w:ascii="宋体"/>
          <w:kern w:val="0"/>
          <w:sz w:val="24"/>
        </w:rPr>
        <w:t>5.磋商小组所有成员应当集中与单一供应商分别进行磋商，并给予所有参加磋商的供应商平等的磋商机会。</w:t>
      </w:r>
    </w:p>
    <w:p w14:paraId="7A360196">
      <w:pPr>
        <w:pStyle w:val="37"/>
        <w:rPr>
          <w:rFonts w:ascii="宋体"/>
          <w:kern w:val="0"/>
          <w:sz w:val="24"/>
        </w:rPr>
      </w:pPr>
      <w:r>
        <w:rPr>
          <w:rFonts w:hint="eastAsia" w:ascii="宋体"/>
          <w:kern w:val="0"/>
          <w:sz w:val="24"/>
        </w:rPr>
        <w:t>6.在磋商过程中，磋商小组可以根据磋商文件和磋商情况实质性变动采购需求中的技术、服务要求以及合同草案条款，但不得变动磋商文件中的其他内容。实质性变动的内容，须经采购人代表确认。</w:t>
      </w:r>
    </w:p>
    <w:p w14:paraId="35860837">
      <w:pPr>
        <w:pStyle w:val="37"/>
        <w:rPr>
          <w:rFonts w:ascii="宋体"/>
          <w:kern w:val="0"/>
          <w:sz w:val="24"/>
        </w:rPr>
      </w:pPr>
      <w:r>
        <w:rPr>
          <w:rFonts w:hint="eastAsia" w:ascii="宋体"/>
          <w:kern w:val="0"/>
          <w:sz w:val="24"/>
        </w:rPr>
        <w:t>对磋商文件作出的实质性变动是磋商文件的有效组成部分，磋商小组应当及时以书面形式同时通知所有参加磋商的供应商。</w:t>
      </w:r>
    </w:p>
    <w:p w14:paraId="3546732B">
      <w:pPr>
        <w:pStyle w:val="37"/>
        <w:rPr>
          <w:rFonts w:ascii="宋体"/>
          <w:kern w:val="0"/>
          <w:sz w:val="24"/>
        </w:rPr>
      </w:pPr>
      <w:r>
        <w:rPr>
          <w:rFonts w:hint="eastAsia" w:ascii="宋体"/>
          <w:kern w:val="0"/>
          <w:sz w:val="24"/>
        </w:rPr>
        <w:t>7.供应商应当按照磋商文件的变动情况和磋商小组的要求重新提交响应文件，并由其法定代表人或授权代表签字或者加盖公章。由授权代表签字的，应当附法定代表人授权书。逾时不提交的，视同放弃磋商。</w:t>
      </w:r>
    </w:p>
    <w:p w14:paraId="52456AEE">
      <w:pPr>
        <w:pStyle w:val="37"/>
        <w:rPr>
          <w:rFonts w:ascii="宋体"/>
          <w:kern w:val="0"/>
          <w:sz w:val="24"/>
        </w:rPr>
      </w:pPr>
      <w:r>
        <w:rPr>
          <w:rFonts w:hint="eastAsia" w:ascii="宋体"/>
          <w:kern w:val="0"/>
          <w:sz w:val="24"/>
        </w:rPr>
        <w:t>8.提交响应文件的供应商不得少于3家（含）。磋商文件能够详细列明采购标的的技术、服务要求的，磋商结束后，磋商小组应当要求所有实质性响应的供应商在规定时间内提交最后报价，提交最后报价的供应商不得少于3家。</w:t>
      </w:r>
    </w:p>
    <w:p w14:paraId="6AB1C8C9">
      <w:pPr>
        <w:pStyle w:val="37"/>
        <w:rPr>
          <w:rFonts w:ascii="宋体"/>
          <w:kern w:val="0"/>
          <w:sz w:val="24"/>
        </w:rPr>
      </w:pPr>
      <w:r>
        <w:rPr>
          <w:rFonts w:hint="eastAsia" w:ascii="宋体"/>
          <w:kern w:val="0"/>
          <w:sz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5374361">
      <w:pPr>
        <w:pStyle w:val="37"/>
        <w:rPr>
          <w:rFonts w:ascii="宋体"/>
          <w:kern w:val="0"/>
          <w:sz w:val="24"/>
        </w:rPr>
      </w:pPr>
      <w:r>
        <w:rPr>
          <w:rFonts w:hint="eastAsia" w:ascii="宋体"/>
          <w:kern w:val="0"/>
          <w:sz w:val="24"/>
        </w:rPr>
        <w:t>最后报价是供应商响应文件的有效组成部分。采用竞争性磋商采购方式采购的服务项目，在采购过程中符合要求的供应商只有2家的，竞争性磋商采购活动可以继续进行。</w:t>
      </w:r>
    </w:p>
    <w:p w14:paraId="0E97B814">
      <w:pPr>
        <w:pStyle w:val="37"/>
        <w:rPr>
          <w:rFonts w:ascii="宋体"/>
          <w:kern w:val="0"/>
          <w:sz w:val="24"/>
        </w:rPr>
      </w:pPr>
      <w:r>
        <w:rPr>
          <w:rFonts w:hint="eastAsia" w:ascii="宋体"/>
          <w:kern w:val="0"/>
          <w:sz w:val="24"/>
        </w:rPr>
        <w:t>9.已提交响应文件的供应商，在提交最后报价之前，可以根据磋商情况退出磋商。</w:t>
      </w:r>
    </w:p>
    <w:p w14:paraId="4B2BAD88">
      <w:pPr>
        <w:pStyle w:val="37"/>
        <w:rPr>
          <w:rFonts w:ascii="宋体"/>
          <w:kern w:val="0"/>
          <w:sz w:val="24"/>
        </w:rPr>
      </w:pPr>
      <w:r>
        <w:rPr>
          <w:rFonts w:hint="eastAsia" w:ascii="宋体"/>
          <w:kern w:val="0"/>
          <w:sz w:val="24"/>
        </w:rPr>
        <w:t>10.经磋商确定最终采购需求和提交最后报价的供应商后，由磋商小组采用综合评分法对提交最后报价的供应商的响应文件和最后报价进行综合评分。</w:t>
      </w:r>
    </w:p>
    <w:p w14:paraId="28A8424A">
      <w:pPr>
        <w:pStyle w:val="37"/>
        <w:rPr>
          <w:rFonts w:ascii="宋体"/>
          <w:kern w:val="0"/>
          <w:sz w:val="24"/>
        </w:rPr>
      </w:pPr>
      <w:r>
        <w:rPr>
          <w:rFonts w:hint="eastAsia" w:ascii="宋体"/>
          <w:kern w:val="0"/>
          <w:sz w:val="24"/>
        </w:rPr>
        <w:t>11.评审时，磋商小组各成员应当独立对每个有效响应的文件进行评价、打分，然后汇总每个供应商每项评分因素的得分。</w:t>
      </w:r>
    </w:p>
    <w:p w14:paraId="4D943243">
      <w:pPr>
        <w:pStyle w:val="37"/>
        <w:rPr>
          <w:rFonts w:ascii="宋体"/>
          <w:kern w:val="0"/>
          <w:sz w:val="24"/>
        </w:rPr>
      </w:pPr>
      <w:r>
        <w:rPr>
          <w:rFonts w:hint="eastAsia" w:ascii="宋体"/>
          <w:kern w:val="0"/>
          <w:sz w:val="24"/>
        </w:rPr>
        <w:t>12.综合评分法中的价格分统一采用低价优先法计算，即满足磋商文件要求且最后报价最低的供应商的价格为磋商基准价，其价格分为满分。</w:t>
      </w:r>
    </w:p>
    <w:p w14:paraId="0D5B3797">
      <w:pPr>
        <w:pStyle w:val="37"/>
        <w:rPr>
          <w:rFonts w:ascii="宋体"/>
          <w:kern w:val="0"/>
          <w:sz w:val="24"/>
        </w:rPr>
      </w:pPr>
      <w:r>
        <w:rPr>
          <w:rFonts w:hint="eastAsia" w:ascii="宋体"/>
          <w:kern w:val="0"/>
          <w:sz w:val="24"/>
        </w:rPr>
        <w:t>13.磋商小组根据综合评分情况，按照评审得分由高到低顺序推荐3名以上成交候选供应商（如提交最终报价的供应商只有2家的，推荐2家成交候选供应商），并编写评审报告。评审得分相同的，按照最后报价由低到高的顺序推荐。评审得分且最后报价相同的，按照技术指标优劣顺序推荐。</w:t>
      </w:r>
    </w:p>
    <w:p w14:paraId="7BA2362C">
      <w:pPr>
        <w:pStyle w:val="37"/>
        <w:rPr>
          <w:rFonts w:ascii="宋体"/>
          <w:kern w:val="0"/>
          <w:sz w:val="24"/>
        </w:rPr>
      </w:pPr>
      <w:r>
        <w:rPr>
          <w:rFonts w:hint="eastAsia" w:ascii="宋体"/>
          <w:kern w:val="0"/>
          <w:sz w:val="24"/>
        </w:rPr>
        <w:t>14.出现下列情形之一的，按无效响应处理：</w:t>
      </w:r>
    </w:p>
    <w:p w14:paraId="089CD6C7">
      <w:pPr>
        <w:pStyle w:val="37"/>
        <w:rPr>
          <w:rFonts w:ascii="宋体"/>
          <w:kern w:val="0"/>
          <w:sz w:val="24"/>
        </w:rPr>
      </w:pPr>
      <w:r>
        <w:rPr>
          <w:rFonts w:hint="eastAsia" w:ascii="宋体"/>
          <w:kern w:val="0"/>
          <w:sz w:val="24"/>
        </w:rPr>
        <w:t>（1）未按照磋商文件规定要求装订、密封、签署、盖章的；</w:t>
      </w:r>
    </w:p>
    <w:p w14:paraId="20699C04">
      <w:pPr>
        <w:pStyle w:val="37"/>
        <w:rPr>
          <w:rFonts w:ascii="宋体"/>
          <w:kern w:val="0"/>
          <w:sz w:val="24"/>
        </w:rPr>
      </w:pPr>
      <w:r>
        <w:rPr>
          <w:rFonts w:hint="eastAsia" w:ascii="宋体"/>
          <w:kern w:val="0"/>
          <w:sz w:val="24"/>
        </w:rPr>
        <w:t>（2）不具备磋商文件中规定的供应商资格要求的；</w:t>
      </w:r>
    </w:p>
    <w:p w14:paraId="38515149">
      <w:pPr>
        <w:pStyle w:val="37"/>
        <w:rPr>
          <w:rFonts w:ascii="宋体"/>
          <w:kern w:val="0"/>
          <w:sz w:val="24"/>
        </w:rPr>
      </w:pPr>
      <w:r>
        <w:rPr>
          <w:rFonts w:hint="eastAsia" w:ascii="宋体"/>
          <w:kern w:val="0"/>
          <w:sz w:val="24"/>
        </w:rPr>
        <w:t>（3）响应报价超出采购预算的；</w:t>
      </w:r>
    </w:p>
    <w:p w14:paraId="2E9CE8FC">
      <w:pPr>
        <w:pStyle w:val="37"/>
        <w:rPr>
          <w:rFonts w:ascii="宋体"/>
          <w:kern w:val="0"/>
          <w:sz w:val="24"/>
        </w:rPr>
      </w:pPr>
      <w:r>
        <w:rPr>
          <w:rFonts w:hint="eastAsia" w:ascii="宋体"/>
          <w:kern w:val="0"/>
          <w:sz w:val="24"/>
        </w:rPr>
        <w:t>（4）不符合法律、法规或竞争性磋商文件中规定的其他实质性要求的；</w:t>
      </w:r>
    </w:p>
    <w:p w14:paraId="2C380C3D">
      <w:pPr>
        <w:pStyle w:val="37"/>
        <w:rPr>
          <w:rFonts w:ascii="宋体"/>
          <w:kern w:val="0"/>
          <w:sz w:val="24"/>
        </w:rPr>
      </w:pPr>
      <w:r>
        <w:rPr>
          <w:rFonts w:hint="eastAsia" w:ascii="宋体"/>
          <w:kern w:val="0"/>
          <w:sz w:val="24"/>
        </w:rPr>
        <w:t>（5）磋商文件中规定的其他情形。</w:t>
      </w:r>
    </w:p>
    <w:p w14:paraId="383D0407">
      <w:pPr>
        <w:pStyle w:val="37"/>
        <w:rPr>
          <w:rFonts w:ascii="宋体"/>
          <w:kern w:val="0"/>
          <w:sz w:val="24"/>
        </w:rPr>
      </w:pPr>
      <w:r>
        <w:rPr>
          <w:rFonts w:hint="eastAsia" w:ascii="宋体"/>
          <w:kern w:val="0"/>
          <w:sz w:val="24"/>
        </w:rPr>
        <w:t>15.出现下列情形之一的，采购人或者采购代理机构应当终止竞争性磋商采购活动，发布项目终止公告并说明原因，重新开展采购活动：</w:t>
      </w:r>
    </w:p>
    <w:p w14:paraId="22F56793">
      <w:pPr>
        <w:pStyle w:val="37"/>
        <w:rPr>
          <w:rFonts w:ascii="宋体"/>
          <w:kern w:val="0"/>
          <w:sz w:val="24"/>
        </w:rPr>
      </w:pPr>
      <w:r>
        <w:rPr>
          <w:rFonts w:hint="eastAsia" w:ascii="宋体"/>
          <w:kern w:val="0"/>
          <w:sz w:val="24"/>
        </w:rPr>
        <w:t>（一）因情况变化，不再符合规定的竞争性磋商采购方式适用情形的；</w:t>
      </w:r>
    </w:p>
    <w:p w14:paraId="6C5A934F">
      <w:pPr>
        <w:pStyle w:val="37"/>
        <w:rPr>
          <w:rFonts w:ascii="宋体"/>
          <w:kern w:val="0"/>
          <w:sz w:val="24"/>
        </w:rPr>
      </w:pPr>
      <w:r>
        <w:rPr>
          <w:rFonts w:hint="eastAsia" w:ascii="宋体"/>
          <w:kern w:val="0"/>
          <w:sz w:val="24"/>
        </w:rPr>
        <w:t>（二）出现影响采购公正的违法、违规行为的；</w:t>
      </w:r>
    </w:p>
    <w:p w14:paraId="0C7BCA73">
      <w:pPr>
        <w:pStyle w:val="37"/>
        <w:rPr>
          <w:rFonts w:ascii="宋体"/>
          <w:kern w:val="0"/>
          <w:sz w:val="24"/>
        </w:rPr>
      </w:pPr>
      <w:r>
        <w:rPr>
          <w:rFonts w:hint="eastAsia" w:ascii="宋体"/>
          <w:kern w:val="0"/>
          <w:sz w:val="24"/>
        </w:rPr>
        <w:t>（三）除《政府采购竞争性磋商采购方式管理暂行办法》第二十一条第三款规定的情形外，在采购过程中符合要求的供应商或者报价未超过采购预算的供应商不足3家的。</w:t>
      </w:r>
    </w:p>
    <w:p w14:paraId="33F171C4">
      <w:pPr>
        <w:adjustRightInd w:val="0"/>
        <w:snapToGrid w:val="0"/>
        <w:spacing w:line="300" w:lineRule="auto"/>
        <w:ind w:firstLine="480" w:firstLineChars="200"/>
        <w:rPr>
          <w:rFonts w:ascii="宋体"/>
          <w:b/>
          <w:kern w:val="0"/>
          <w:sz w:val="24"/>
        </w:rPr>
      </w:pPr>
      <w:r>
        <w:rPr>
          <w:rFonts w:hint="eastAsia" w:ascii="宋体"/>
          <w:b/>
          <w:kern w:val="0"/>
          <w:sz w:val="24"/>
        </w:rPr>
        <w:t>六、成交通知书授予合同</w:t>
      </w:r>
    </w:p>
    <w:p w14:paraId="5BC5C58B">
      <w:pPr>
        <w:adjustRightInd w:val="0"/>
        <w:snapToGrid w:val="0"/>
        <w:spacing w:line="380" w:lineRule="exact"/>
        <w:ind w:firstLine="480" w:firstLineChars="200"/>
        <w:rPr>
          <w:rFonts w:ascii="宋体"/>
          <w:kern w:val="0"/>
          <w:sz w:val="24"/>
        </w:rPr>
      </w:pPr>
      <w:r>
        <w:rPr>
          <w:rFonts w:hint="eastAsia" w:ascii="宋体"/>
          <w:kern w:val="0"/>
          <w:sz w:val="24"/>
        </w:rPr>
        <w:t>（一）成交通知书</w:t>
      </w:r>
    </w:p>
    <w:p w14:paraId="79DCBD01">
      <w:pPr>
        <w:adjustRightInd w:val="0"/>
        <w:snapToGrid w:val="0"/>
        <w:spacing w:line="380" w:lineRule="exact"/>
        <w:ind w:firstLine="480" w:firstLineChars="200"/>
        <w:rPr>
          <w:rFonts w:ascii="宋体"/>
          <w:kern w:val="0"/>
          <w:sz w:val="24"/>
        </w:rPr>
      </w:pPr>
      <w:r>
        <w:rPr>
          <w:rFonts w:hint="eastAsia" w:ascii="宋体"/>
          <w:kern w:val="0"/>
          <w:sz w:val="24"/>
        </w:rPr>
        <w:t>采购代理机构应当在成交供应商确定后1个工作日内，在采购信息发布媒体上公告成交结果，经公示无异议后，向成交供应商发出成交通知书。</w:t>
      </w:r>
    </w:p>
    <w:p w14:paraId="5B42B3CE">
      <w:pPr>
        <w:adjustRightInd w:val="0"/>
        <w:snapToGrid w:val="0"/>
        <w:spacing w:line="300" w:lineRule="auto"/>
        <w:ind w:firstLine="480" w:firstLineChars="200"/>
        <w:rPr>
          <w:rFonts w:ascii="宋体"/>
          <w:kern w:val="0"/>
          <w:sz w:val="24"/>
        </w:rPr>
      </w:pPr>
      <w:r>
        <w:rPr>
          <w:rFonts w:hint="eastAsia" w:ascii="宋体"/>
          <w:kern w:val="0"/>
          <w:sz w:val="24"/>
        </w:rPr>
        <w:t>（二）签订合同</w:t>
      </w:r>
    </w:p>
    <w:p w14:paraId="388443C1">
      <w:pPr>
        <w:adjustRightInd w:val="0"/>
        <w:snapToGrid w:val="0"/>
        <w:spacing w:line="380" w:lineRule="exact"/>
        <w:ind w:firstLine="480" w:firstLineChars="200"/>
        <w:rPr>
          <w:rFonts w:ascii="宋体"/>
          <w:kern w:val="0"/>
          <w:sz w:val="24"/>
        </w:rPr>
      </w:pPr>
      <w:r>
        <w:rPr>
          <w:rFonts w:hint="eastAsia" w:ascii="宋体"/>
          <w:kern w:val="0"/>
          <w:sz w:val="24"/>
        </w:rPr>
        <w:t>1.成交供应商应按规定签订合同。</w:t>
      </w:r>
    </w:p>
    <w:p w14:paraId="07987889">
      <w:pPr>
        <w:adjustRightInd w:val="0"/>
        <w:snapToGrid w:val="0"/>
        <w:spacing w:line="380" w:lineRule="exact"/>
        <w:ind w:firstLine="480" w:firstLineChars="200"/>
        <w:rPr>
          <w:rFonts w:ascii="宋体"/>
          <w:kern w:val="0"/>
          <w:sz w:val="24"/>
        </w:rPr>
      </w:pPr>
      <w:r>
        <w:rPr>
          <w:rFonts w:hint="eastAsia" w:ascii="宋体"/>
          <w:kern w:val="0"/>
          <w:sz w:val="24"/>
        </w:rPr>
        <w:t>2.磋商文件、成交供应商的响应文件及修改文件、磋商过程中有关澄清文件及经双方签字的竞争性磋商相关纪要和成交通知书均作为合同附件。</w:t>
      </w:r>
    </w:p>
    <w:p w14:paraId="68F50859">
      <w:pPr>
        <w:adjustRightInd w:val="0"/>
        <w:snapToGrid w:val="0"/>
        <w:spacing w:line="380" w:lineRule="exact"/>
        <w:ind w:firstLine="480" w:firstLineChars="200"/>
        <w:rPr>
          <w:rFonts w:ascii="宋体"/>
          <w:kern w:val="0"/>
          <w:sz w:val="24"/>
        </w:rPr>
      </w:pPr>
      <w:r>
        <w:rPr>
          <w:rFonts w:hint="eastAsia" w:ascii="宋体"/>
          <w:kern w:val="0"/>
          <w:sz w:val="24"/>
        </w:rPr>
        <w:t>3.拒签合同的责任，成交供应商拒收成交通知书或接到成交通知书后，在规定时间内借故否认已经承诺的条件而拒签合同，以违约处理，向采购人承担违约责任，并赔偿由此给采购人造成的经济损失。</w:t>
      </w:r>
    </w:p>
    <w:p w14:paraId="37007680">
      <w:pPr>
        <w:adjustRightInd w:val="0"/>
        <w:snapToGrid w:val="0"/>
        <w:spacing w:line="380" w:lineRule="exact"/>
        <w:ind w:firstLine="480" w:firstLineChars="200"/>
        <w:rPr>
          <w:rFonts w:ascii="宋体"/>
          <w:kern w:val="0"/>
          <w:sz w:val="24"/>
        </w:rPr>
      </w:pPr>
      <w:r>
        <w:rPr>
          <w:rFonts w:hint="eastAsia" w:ascii="宋体"/>
          <w:kern w:val="0"/>
          <w:sz w:val="24"/>
        </w:rPr>
        <w:t>4.成交供应商拒绝签订本采购项目相关合同的，采购人可以按照《政府采购竞争性磋商采购方式管理暂行办法》第二十八条第二款规定的原则确定其他供应商作为成交供应商并签订合同，也可以重新开展采购活动。拒绝签订本采购项目相关合同的成交供应商不得参加对该项目重新开展的采购活动。</w:t>
      </w:r>
    </w:p>
    <w:p w14:paraId="6E0DDDD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center"/>
        <w:rPr>
          <w:rFonts w:ascii="宋体"/>
          <w:b/>
          <w:bCs/>
          <w:kern w:val="0"/>
          <w:sz w:val="32"/>
          <w:szCs w:val="32"/>
        </w:rPr>
      </w:pPr>
      <w:r>
        <w:rPr>
          <w:rFonts w:ascii="宋体"/>
          <w:b/>
          <w:bCs/>
          <w:kern w:val="0"/>
          <w:sz w:val="32"/>
          <w:szCs w:val="32"/>
        </w:rPr>
        <w:br w:type="page"/>
      </w:r>
      <w:r>
        <w:rPr>
          <w:rFonts w:hint="eastAsia" w:ascii="宋体"/>
          <w:b/>
          <w:bCs/>
          <w:kern w:val="0"/>
          <w:sz w:val="32"/>
          <w:szCs w:val="32"/>
        </w:rPr>
        <w:t>第四部分   评审办法</w:t>
      </w:r>
    </w:p>
    <w:p w14:paraId="6794BDC9">
      <w:pPr>
        <w:spacing w:line="520" w:lineRule="exact"/>
        <w:ind w:firstLine="480" w:firstLineChars="200"/>
        <w:rPr>
          <w:rFonts w:ascii="宋体"/>
          <w:kern w:val="0"/>
          <w:sz w:val="24"/>
        </w:rPr>
      </w:pPr>
      <w:r>
        <w:rPr>
          <w:rFonts w:hint="eastAsia" w:ascii="宋体"/>
          <w:kern w:val="0"/>
          <w:sz w:val="24"/>
        </w:rPr>
        <w:t>一、本项目竞争性磋商活动由采购代理机构组织磋商、评审。采购代理机构将组织成立磋商小组，对响应供应商提供价格的合理性、方案的先进性、服务的可靠性及售后服务进行评审。磋商小组应当</w:t>
      </w:r>
      <w:r>
        <w:rPr>
          <w:rFonts w:ascii="宋体" w:hAnsi="宋体" w:cs="宋体"/>
          <w:sz w:val="24"/>
        </w:rPr>
        <w:t>遵守评审工作纪律，不得泄露评审情况和评审中获悉的商业秘密</w:t>
      </w:r>
      <w:r>
        <w:rPr>
          <w:rFonts w:hint="eastAsia" w:ascii="宋体" w:hAnsi="宋体" w:cs="宋体"/>
          <w:sz w:val="24"/>
        </w:rPr>
        <w:t>；并应当</w:t>
      </w:r>
      <w:r>
        <w:rPr>
          <w:rFonts w:hint="eastAsia" w:ascii="宋体"/>
          <w:kern w:val="0"/>
          <w:sz w:val="24"/>
        </w:rPr>
        <w:t>按照客观、公正、审慎的原则，根据磋商文件规定的评审程序、评审方法和评审标准进行独立评审；</w:t>
      </w:r>
      <w:r>
        <w:rPr>
          <w:rFonts w:ascii="宋体" w:hAnsi="宋体" w:cs="宋体"/>
          <w:sz w:val="24"/>
        </w:rPr>
        <w:t>未实质性响应磋商文件的响应文件按无效响应处理，磋商小组应当告知提交响应文件的供应商</w:t>
      </w:r>
      <w:r>
        <w:rPr>
          <w:rFonts w:hint="eastAsia" w:ascii="宋体"/>
          <w:kern w:val="0"/>
          <w:sz w:val="24"/>
        </w:rPr>
        <w:t>。参加磋商工作的所有人员应遵守国家法律法规的有关规定，严格保密，确保竞争性磋商工作公平、公正，任何单位和个人不得无理干预磋商小组的正常工作。</w:t>
      </w:r>
    </w:p>
    <w:p w14:paraId="309C5563">
      <w:pPr>
        <w:spacing w:line="520" w:lineRule="exact"/>
        <w:ind w:firstLine="480" w:firstLineChars="200"/>
        <w:rPr>
          <w:rFonts w:ascii="宋体"/>
          <w:kern w:val="0"/>
          <w:sz w:val="24"/>
        </w:rPr>
      </w:pPr>
      <w:r>
        <w:rPr>
          <w:rFonts w:hint="eastAsia" w:ascii="宋体"/>
          <w:kern w:val="0"/>
          <w:sz w:val="24"/>
        </w:rPr>
        <w:t>二、供应商的法定代表人或授权人须持身份证原件、授权委托书（如涉及）准时参加本项目竞争性磋商。</w:t>
      </w:r>
    </w:p>
    <w:p w14:paraId="0F3DFF06">
      <w:pPr>
        <w:spacing w:line="520" w:lineRule="exact"/>
        <w:ind w:firstLine="480" w:firstLineChars="200"/>
        <w:rPr>
          <w:rFonts w:ascii="宋体"/>
          <w:kern w:val="0"/>
          <w:sz w:val="24"/>
        </w:rPr>
      </w:pPr>
      <w:r>
        <w:rPr>
          <w:rFonts w:hint="eastAsia" w:ascii="宋体"/>
          <w:kern w:val="0"/>
          <w:sz w:val="24"/>
        </w:rPr>
        <w:t>三、评审办法</w:t>
      </w:r>
    </w:p>
    <w:p w14:paraId="0803CDE3">
      <w:pPr>
        <w:spacing w:line="520" w:lineRule="exact"/>
        <w:ind w:firstLine="480" w:firstLineChars="200"/>
        <w:rPr>
          <w:rFonts w:ascii="宋体"/>
          <w:bCs/>
          <w:color w:val="000000"/>
          <w:kern w:val="0"/>
          <w:sz w:val="24"/>
        </w:rPr>
      </w:pPr>
      <w:r>
        <w:rPr>
          <w:rFonts w:hint="eastAsia" w:ascii="宋体"/>
          <w:kern w:val="0"/>
          <w:sz w:val="24"/>
        </w:rPr>
        <w:t>本项目为竞争性磋商，故有二次报价环节，第二次报价或最后报价，</w:t>
      </w:r>
      <w:r>
        <w:rPr>
          <w:rFonts w:hint="eastAsia" w:ascii="宋体"/>
          <w:bCs/>
          <w:kern w:val="0"/>
          <w:sz w:val="24"/>
        </w:rPr>
        <w:t>经磋商确定最终采购需求和提交最后报价的供应商后，由磋商小组采用综合评分法对提交最后报价的供应商的响应文件和最后报价进行综合评分。综合得分最高的</w:t>
      </w:r>
      <w:r>
        <w:rPr>
          <w:rFonts w:hint="eastAsia" w:ascii="宋体"/>
          <w:bCs/>
          <w:color w:val="000000"/>
          <w:kern w:val="0"/>
          <w:sz w:val="24"/>
        </w:rPr>
        <w:t>供应商为第一成交候选供应商，综合得分次高的供应商为第二成交候选供应商。综合得分第三高的供应商为第三成交候选供应商。超过本项目预算金额的报价为无效响应。</w:t>
      </w:r>
    </w:p>
    <w:p w14:paraId="7B0D7025">
      <w:pPr>
        <w:spacing w:line="360" w:lineRule="exact"/>
        <w:jc w:val="center"/>
        <w:rPr>
          <w:rFonts w:ascii="宋体"/>
          <w:b/>
          <w:bCs/>
          <w:kern w:val="0"/>
          <w:sz w:val="30"/>
          <w:szCs w:val="30"/>
        </w:rPr>
      </w:pPr>
      <w:r>
        <w:rPr>
          <w:rFonts w:hint="eastAsia" w:ascii="宋体"/>
          <w:b/>
          <w:bCs/>
          <w:kern w:val="0"/>
          <w:sz w:val="30"/>
          <w:szCs w:val="30"/>
        </w:rPr>
        <w:t xml:space="preserve">  初步审查表</w:t>
      </w:r>
    </w:p>
    <w:p w14:paraId="5938F53D">
      <w:pPr>
        <w:spacing w:line="360" w:lineRule="exact"/>
        <w:rPr>
          <w:rFonts w:ascii="宋体"/>
          <w:bCs/>
          <w:kern w:val="0"/>
          <w:sz w:val="24"/>
        </w:rPr>
      </w:pPr>
      <w:r>
        <w:rPr>
          <w:rFonts w:hint="eastAsia" w:ascii="宋体"/>
          <w:bCs/>
          <w:kern w:val="0"/>
          <w:sz w:val="24"/>
        </w:rPr>
        <w:t>项目名称：</w:t>
      </w:r>
    </w:p>
    <w:p w14:paraId="5C2ABFA9">
      <w:pPr>
        <w:spacing w:line="360" w:lineRule="exact"/>
        <w:rPr>
          <w:rFonts w:ascii="宋体"/>
          <w:bCs/>
          <w:kern w:val="0"/>
          <w:sz w:val="24"/>
        </w:rPr>
      </w:pPr>
      <w:r>
        <w:rPr>
          <w:rFonts w:hint="eastAsia" w:ascii="宋体"/>
          <w:bCs/>
          <w:kern w:val="0"/>
          <w:sz w:val="24"/>
        </w:rPr>
        <w:t>项目编号：</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1475"/>
        <w:gridCol w:w="4623"/>
        <w:gridCol w:w="806"/>
        <w:gridCol w:w="806"/>
        <w:gridCol w:w="806"/>
        <w:gridCol w:w="807"/>
      </w:tblGrid>
      <w:tr w14:paraId="4456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17C13DD6">
            <w:pPr>
              <w:spacing w:line="520" w:lineRule="exact"/>
              <w:jc w:val="center"/>
              <w:rPr>
                <w:rFonts w:ascii="宋体"/>
                <w:bCs/>
                <w:color w:val="000000"/>
                <w:kern w:val="0"/>
                <w:sz w:val="24"/>
              </w:rPr>
            </w:pPr>
            <w:r>
              <w:rPr>
                <w:rFonts w:hint="eastAsia" w:ascii="宋体"/>
                <w:bCs/>
                <w:color w:val="000000"/>
                <w:kern w:val="0"/>
                <w:sz w:val="24"/>
              </w:rPr>
              <w:t>序号</w:t>
            </w:r>
          </w:p>
        </w:tc>
        <w:tc>
          <w:tcPr>
            <w:tcW w:w="739" w:type="pct"/>
            <w:tcBorders>
              <w:top w:val="single" w:color="auto" w:sz="4" w:space="0"/>
              <w:left w:val="single" w:color="auto" w:sz="4" w:space="0"/>
              <w:bottom w:val="single" w:color="auto" w:sz="4" w:space="0"/>
              <w:right w:val="single" w:color="auto" w:sz="4" w:space="0"/>
            </w:tcBorders>
            <w:noWrap/>
            <w:vAlign w:val="center"/>
          </w:tcPr>
          <w:p w14:paraId="29E556E3">
            <w:pPr>
              <w:spacing w:line="520" w:lineRule="exact"/>
              <w:jc w:val="center"/>
              <w:rPr>
                <w:rFonts w:ascii="宋体"/>
                <w:bCs/>
                <w:color w:val="000000"/>
                <w:kern w:val="0"/>
                <w:sz w:val="24"/>
              </w:rPr>
            </w:pPr>
            <w:r>
              <w:rPr>
                <w:rFonts w:hint="eastAsia" w:ascii="宋体"/>
                <w:bCs/>
                <w:color w:val="000000"/>
                <w:kern w:val="0"/>
                <w:sz w:val="24"/>
              </w:rPr>
              <w:t>审查项目</w:t>
            </w:r>
          </w:p>
        </w:tc>
        <w:tc>
          <w:tcPr>
            <w:tcW w:w="2223" w:type="pct"/>
            <w:tcBorders>
              <w:top w:val="single" w:color="auto" w:sz="4" w:space="0"/>
              <w:left w:val="single" w:color="auto" w:sz="4" w:space="0"/>
              <w:bottom w:val="single" w:color="auto" w:sz="4" w:space="0"/>
              <w:right w:val="single" w:color="auto" w:sz="4" w:space="0"/>
            </w:tcBorders>
            <w:noWrap/>
            <w:vAlign w:val="center"/>
          </w:tcPr>
          <w:p w14:paraId="0E52A566">
            <w:pPr>
              <w:spacing w:line="520" w:lineRule="exact"/>
              <w:jc w:val="center"/>
              <w:rPr>
                <w:rFonts w:ascii="宋体"/>
                <w:bCs/>
                <w:color w:val="000000"/>
                <w:kern w:val="0"/>
                <w:sz w:val="24"/>
              </w:rPr>
            </w:pPr>
            <w:r>
              <w:rPr>
                <w:rFonts w:hint="eastAsia" w:ascii="宋体"/>
                <w:bCs/>
                <w:color w:val="000000"/>
                <w:kern w:val="0"/>
                <w:sz w:val="24"/>
              </w:rPr>
              <w:t>评议内容（有效响应认定条件）</w:t>
            </w:r>
          </w:p>
        </w:tc>
        <w:tc>
          <w:tcPr>
            <w:tcW w:w="432" w:type="pct"/>
            <w:tcBorders>
              <w:top w:val="single" w:color="auto" w:sz="4" w:space="0"/>
              <w:left w:val="single" w:color="auto" w:sz="4" w:space="0"/>
              <w:bottom w:val="single" w:color="auto" w:sz="4" w:space="0"/>
              <w:right w:val="single" w:color="auto" w:sz="4" w:space="0"/>
            </w:tcBorders>
            <w:noWrap/>
            <w:vAlign w:val="center"/>
          </w:tcPr>
          <w:p w14:paraId="1DB84847">
            <w:pPr>
              <w:spacing w:line="520" w:lineRule="exact"/>
              <w:rPr>
                <w:rFonts w:ascii="宋体"/>
                <w:bCs/>
                <w:color w:val="000000"/>
                <w:kern w:val="0"/>
                <w:sz w:val="24"/>
              </w:rPr>
            </w:pPr>
            <w:r>
              <w:rPr>
                <w:rFonts w:hint="eastAsia" w:ascii="宋体"/>
                <w:bCs/>
                <w:color w:val="000000"/>
                <w:kern w:val="0"/>
                <w:sz w:val="24"/>
              </w:rPr>
              <w:t>供应商1</w:t>
            </w:r>
          </w:p>
        </w:tc>
        <w:tc>
          <w:tcPr>
            <w:tcW w:w="432" w:type="pct"/>
            <w:tcBorders>
              <w:top w:val="single" w:color="auto" w:sz="4" w:space="0"/>
              <w:left w:val="single" w:color="auto" w:sz="4" w:space="0"/>
              <w:bottom w:val="single" w:color="auto" w:sz="4" w:space="0"/>
              <w:right w:val="single" w:color="auto" w:sz="4" w:space="0"/>
            </w:tcBorders>
            <w:noWrap/>
            <w:vAlign w:val="center"/>
          </w:tcPr>
          <w:p w14:paraId="311BCF01">
            <w:pPr>
              <w:spacing w:line="520" w:lineRule="exact"/>
              <w:rPr>
                <w:rFonts w:ascii="宋体"/>
                <w:bCs/>
                <w:color w:val="000000"/>
                <w:kern w:val="0"/>
                <w:sz w:val="24"/>
              </w:rPr>
            </w:pPr>
            <w:r>
              <w:rPr>
                <w:rFonts w:hint="eastAsia" w:ascii="宋体"/>
                <w:bCs/>
                <w:color w:val="000000"/>
                <w:kern w:val="0"/>
                <w:sz w:val="24"/>
              </w:rPr>
              <w:t>供应商2</w:t>
            </w:r>
          </w:p>
        </w:tc>
        <w:tc>
          <w:tcPr>
            <w:tcW w:w="432" w:type="pct"/>
            <w:tcBorders>
              <w:top w:val="single" w:color="auto" w:sz="4" w:space="0"/>
              <w:left w:val="single" w:color="auto" w:sz="4" w:space="0"/>
              <w:bottom w:val="single" w:color="auto" w:sz="4" w:space="0"/>
              <w:right w:val="single" w:color="auto" w:sz="4" w:space="0"/>
            </w:tcBorders>
            <w:noWrap/>
            <w:vAlign w:val="center"/>
          </w:tcPr>
          <w:p w14:paraId="4D7CAC70">
            <w:pPr>
              <w:spacing w:line="520" w:lineRule="exact"/>
              <w:rPr>
                <w:rFonts w:ascii="宋体"/>
                <w:bCs/>
                <w:color w:val="000000"/>
                <w:kern w:val="0"/>
                <w:sz w:val="24"/>
              </w:rPr>
            </w:pPr>
            <w:r>
              <w:rPr>
                <w:rFonts w:hint="eastAsia" w:ascii="宋体"/>
                <w:bCs/>
                <w:color w:val="000000"/>
                <w:kern w:val="0"/>
                <w:sz w:val="24"/>
              </w:rPr>
              <w:t>供应商3</w:t>
            </w:r>
          </w:p>
        </w:tc>
        <w:tc>
          <w:tcPr>
            <w:tcW w:w="432" w:type="pct"/>
            <w:tcBorders>
              <w:top w:val="single" w:color="auto" w:sz="4" w:space="0"/>
              <w:left w:val="single" w:color="auto" w:sz="4" w:space="0"/>
              <w:bottom w:val="single" w:color="auto" w:sz="4" w:space="0"/>
              <w:right w:val="single" w:color="auto" w:sz="4" w:space="0"/>
            </w:tcBorders>
            <w:noWrap/>
            <w:vAlign w:val="center"/>
          </w:tcPr>
          <w:p w14:paraId="2BAAF327">
            <w:pPr>
              <w:spacing w:line="520" w:lineRule="exact"/>
              <w:rPr>
                <w:rFonts w:ascii="宋体"/>
                <w:bCs/>
                <w:color w:val="000000"/>
                <w:kern w:val="0"/>
                <w:sz w:val="24"/>
              </w:rPr>
            </w:pPr>
            <w:r>
              <w:rPr>
                <w:rFonts w:hint="eastAsia" w:ascii="宋体"/>
                <w:bCs/>
                <w:color w:val="000000"/>
                <w:kern w:val="0"/>
                <w:sz w:val="24"/>
              </w:rPr>
              <w:t>供应商4</w:t>
            </w:r>
          </w:p>
        </w:tc>
      </w:tr>
      <w:tr w14:paraId="731F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50F24110">
            <w:pPr>
              <w:spacing w:line="520" w:lineRule="exact"/>
              <w:jc w:val="center"/>
              <w:rPr>
                <w:rFonts w:ascii="宋体"/>
                <w:bCs/>
                <w:color w:val="000000"/>
                <w:kern w:val="0"/>
                <w:sz w:val="24"/>
              </w:rPr>
            </w:pPr>
            <w:r>
              <w:rPr>
                <w:rFonts w:hint="eastAsia" w:ascii="宋体"/>
                <w:bCs/>
                <w:color w:val="000000"/>
                <w:kern w:val="0"/>
                <w:sz w:val="24"/>
              </w:rPr>
              <w:t>1</w:t>
            </w:r>
          </w:p>
        </w:tc>
        <w:tc>
          <w:tcPr>
            <w:tcW w:w="739" w:type="pct"/>
            <w:tcBorders>
              <w:top w:val="single" w:color="auto" w:sz="4" w:space="0"/>
              <w:left w:val="single" w:color="auto" w:sz="4" w:space="0"/>
              <w:bottom w:val="single" w:color="auto" w:sz="4" w:space="0"/>
              <w:right w:val="single" w:color="auto" w:sz="4" w:space="0"/>
            </w:tcBorders>
            <w:noWrap/>
            <w:vAlign w:val="center"/>
          </w:tcPr>
          <w:p w14:paraId="02D2E156">
            <w:pPr>
              <w:spacing w:line="520" w:lineRule="exact"/>
              <w:jc w:val="center"/>
              <w:rPr>
                <w:rFonts w:ascii="宋体"/>
                <w:bCs/>
                <w:color w:val="000000"/>
                <w:kern w:val="0"/>
                <w:sz w:val="24"/>
              </w:rPr>
            </w:pPr>
            <w:r>
              <w:rPr>
                <w:rFonts w:hint="eastAsia" w:ascii="宋体"/>
                <w:bCs/>
                <w:color w:val="000000"/>
                <w:kern w:val="0"/>
                <w:sz w:val="24"/>
              </w:rPr>
              <w:t>供应商资格</w:t>
            </w:r>
          </w:p>
        </w:tc>
        <w:tc>
          <w:tcPr>
            <w:tcW w:w="2223" w:type="pct"/>
            <w:tcBorders>
              <w:top w:val="single" w:color="auto" w:sz="4" w:space="0"/>
              <w:left w:val="single" w:color="auto" w:sz="4" w:space="0"/>
              <w:bottom w:val="single" w:color="auto" w:sz="4" w:space="0"/>
              <w:right w:val="single" w:color="auto" w:sz="4" w:space="0"/>
            </w:tcBorders>
            <w:noWrap/>
            <w:vAlign w:val="center"/>
          </w:tcPr>
          <w:p w14:paraId="5E4B7399">
            <w:pPr>
              <w:spacing w:line="520" w:lineRule="exact"/>
              <w:jc w:val="center"/>
              <w:rPr>
                <w:rFonts w:ascii="宋体"/>
                <w:bCs/>
                <w:color w:val="000000"/>
                <w:kern w:val="0"/>
                <w:sz w:val="24"/>
              </w:rPr>
            </w:pPr>
            <w:r>
              <w:rPr>
                <w:rFonts w:hint="eastAsia" w:ascii="宋体"/>
                <w:bCs/>
                <w:color w:val="000000"/>
                <w:kern w:val="0"/>
                <w:sz w:val="24"/>
              </w:rPr>
              <w:t>是否按供应商资格要求提供合格的证件</w:t>
            </w:r>
          </w:p>
        </w:tc>
        <w:tc>
          <w:tcPr>
            <w:tcW w:w="432" w:type="pct"/>
            <w:tcBorders>
              <w:top w:val="single" w:color="auto" w:sz="4" w:space="0"/>
              <w:left w:val="single" w:color="auto" w:sz="4" w:space="0"/>
              <w:bottom w:val="single" w:color="auto" w:sz="4" w:space="0"/>
              <w:right w:val="single" w:color="auto" w:sz="4" w:space="0"/>
            </w:tcBorders>
            <w:noWrap/>
            <w:vAlign w:val="center"/>
          </w:tcPr>
          <w:p w14:paraId="0D84F940">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4788265E">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0CD8F1CF">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32873E3A">
            <w:pPr>
              <w:spacing w:line="520" w:lineRule="exact"/>
              <w:ind w:firstLine="720" w:firstLineChars="300"/>
              <w:rPr>
                <w:rFonts w:ascii="宋体"/>
                <w:bCs/>
                <w:color w:val="000000"/>
                <w:kern w:val="0"/>
                <w:sz w:val="24"/>
              </w:rPr>
            </w:pPr>
          </w:p>
        </w:tc>
      </w:tr>
      <w:tr w14:paraId="301BA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48B4586D">
            <w:pPr>
              <w:spacing w:line="520" w:lineRule="exact"/>
              <w:jc w:val="center"/>
              <w:rPr>
                <w:rFonts w:ascii="宋体"/>
                <w:bCs/>
                <w:color w:val="000000"/>
                <w:kern w:val="0"/>
                <w:sz w:val="24"/>
              </w:rPr>
            </w:pPr>
            <w:r>
              <w:rPr>
                <w:rFonts w:hint="eastAsia" w:ascii="宋体"/>
                <w:bCs/>
                <w:color w:val="000000"/>
                <w:kern w:val="0"/>
                <w:sz w:val="24"/>
              </w:rPr>
              <w:t>2</w:t>
            </w:r>
          </w:p>
        </w:tc>
        <w:tc>
          <w:tcPr>
            <w:tcW w:w="739" w:type="pct"/>
            <w:tcBorders>
              <w:top w:val="single" w:color="auto" w:sz="4" w:space="0"/>
              <w:left w:val="single" w:color="auto" w:sz="4" w:space="0"/>
              <w:bottom w:val="single" w:color="auto" w:sz="4" w:space="0"/>
              <w:right w:val="single" w:color="auto" w:sz="4" w:space="0"/>
            </w:tcBorders>
            <w:noWrap/>
            <w:vAlign w:val="center"/>
          </w:tcPr>
          <w:p w14:paraId="3234872C">
            <w:pPr>
              <w:spacing w:line="520" w:lineRule="exact"/>
              <w:jc w:val="center"/>
              <w:rPr>
                <w:rFonts w:ascii="宋体"/>
                <w:bCs/>
                <w:color w:val="000000"/>
                <w:kern w:val="0"/>
                <w:sz w:val="24"/>
              </w:rPr>
            </w:pPr>
            <w:r>
              <w:rPr>
                <w:rFonts w:hint="eastAsia" w:ascii="宋体"/>
                <w:bCs/>
                <w:color w:val="000000"/>
                <w:kern w:val="0"/>
                <w:sz w:val="24"/>
              </w:rPr>
              <w:t>响应文件的有效性</w:t>
            </w:r>
          </w:p>
        </w:tc>
        <w:tc>
          <w:tcPr>
            <w:tcW w:w="2223" w:type="pct"/>
            <w:tcBorders>
              <w:top w:val="single" w:color="auto" w:sz="4" w:space="0"/>
              <w:left w:val="single" w:color="auto" w:sz="4" w:space="0"/>
              <w:bottom w:val="single" w:color="auto" w:sz="4" w:space="0"/>
              <w:right w:val="single" w:color="auto" w:sz="4" w:space="0"/>
            </w:tcBorders>
            <w:noWrap/>
            <w:vAlign w:val="center"/>
          </w:tcPr>
          <w:p w14:paraId="1EFCC05A">
            <w:pPr>
              <w:spacing w:line="520" w:lineRule="exact"/>
              <w:jc w:val="center"/>
              <w:rPr>
                <w:rFonts w:ascii="宋体"/>
                <w:bCs/>
                <w:color w:val="000000"/>
                <w:kern w:val="0"/>
                <w:sz w:val="24"/>
              </w:rPr>
            </w:pPr>
            <w:r>
              <w:rPr>
                <w:rFonts w:hint="eastAsia" w:ascii="宋体"/>
                <w:bCs/>
                <w:color w:val="000000"/>
                <w:kern w:val="0"/>
                <w:sz w:val="24"/>
              </w:rPr>
              <w:t>是否符合响应文件的式样和签署要求且内容完整无缺漏、无错误</w:t>
            </w:r>
          </w:p>
        </w:tc>
        <w:tc>
          <w:tcPr>
            <w:tcW w:w="432" w:type="pct"/>
            <w:tcBorders>
              <w:top w:val="single" w:color="auto" w:sz="4" w:space="0"/>
              <w:left w:val="single" w:color="auto" w:sz="4" w:space="0"/>
              <w:bottom w:val="single" w:color="auto" w:sz="4" w:space="0"/>
              <w:right w:val="single" w:color="auto" w:sz="4" w:space="0"/>
            </w:tcBorders>
            <w:noWrap/>
            <w:vAlign w:val="center"/>
          </w:tcPr>
          <w:p w14:paraId="4559A648">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43F770D3">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6FDC54D7">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61912283">
            <w:pPr>
              <w:spacing w:line="520" w:lineRule="exact"/>
              <w:ind w:firstLine="720" w:firstLineChars="300"/>
              <w:rPr>
                <w:rFonts w:ascii="宋体"/>
                <w:bCs/>
                <w:color w:val="000000"/>
                <w:kern w:val="0"/>
                <w:sz w:val="24"/>
              </w:rPr>
            </w:pPr>
          </w:p>
        </w:tc>
      </w:tr>
      <w:tr w14:paraId="3DFB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1BF133EE">
            <w:pPr>
              <w:spacing w:line="520" w:lineRule="exact"/>
              <w:jc w:val="center"/>
              <w:rPr>
                <w:rFonts w:ascii="宋体"/>
                <w:bCs/>
                <w:color w:val="000000"/>
                <w:kern w:val="0"/>
                <w:sz w:val="24"/>
              </w:rPr>
            </w:pPr>
            <w:r>
              <w:rPr>
                <w:rFonts w:hint="eastAsia" w:ascii="宋体"/>
                <w:bCs/>
                <w:color w:val="000000"/>
                <w:kern w:val="0"/>
                <w:sz w:val="24"/>
              </w:rPr>
              <w:t>3</w:t>
            </w:r>
          </w:p>
        </w:tc>
        <w:tc>
          <w:tcPr>
            <w:tcW w:w="739" w:type="pct"/>
            <w:tcBorders>
              <w:top w:val="single" w:color="auto" w:sz="4" w:space="0"/>
              <w:left w:val="single" w:color="auto" w:sz="4" w:space="0"/>
              <w:bottom w:val="single" w:color="auto" w:sz="4" w:space="0"/>
              <w:right w:val="single" w:color="auto" w:sz="4" w:space="0"/>
            </w:tcBorders>
            <w:noWrap/>
            <w:vAlign w:val="center"/>
          </w:tcPr>
          <w:p w14:paraId="0EC5464A">
            <w:pPr>
              <w:spacing w:line="520" w:lineRule="exact"/>
              <w:jc w:val="center"/>
              <w:rPr>
                <w:rFonts w:ascii="宋体"/>
                <w:bCs/>
                <w:color w:val="000000"/>
                <w:kern w:val="0"/>
                <w:sz w:val="24"/>
              </w:rPr>
            </w:pPr>
            <w:r>
              <w:rPr>
                <w:rFonts w:hint="eastAsia" w:ascii="宋体"/>
                <w:bCs/>
                <w:color w:val="000000"/>
                <w:kern w:val="0"/>
                <w:sz w:val="24"/>
              </w:rPr>
              <w:t>响应有效期</w:t>
            </w:r>
          </w:p>
        </w:tc>
        <w:tc>
          <w:tcPr>
            <w:tcW w:w="2223" w:type="pct"/>
            <w:tcBorders>
              <w:top w:val="single" w:color="auto" w:sz="4" w:space="0"/>
              <w:left w:val="single" w:color="auto" w:sz="4" w:space="0"/>
              <w:bottom w:val="single" w:color="auto" w:sz="4" w:space="0"/>
              <w:right w:val="single" w:color="auto" w:sz="4" w:space="0"/>
            </w:tcBorders>
            <w:noWrap/>
            <w:vAlign w:val="center"/>
          </w:tcPr>
          <w:p w14:paraId="0713DA01">
            <w:pPr>
              <w:spacing w:line="520" w:lineRule="exact"/>
              <w:jc w:val="center"/>
              <w:rPr>
                <w:rFonts w:ascii="宋体"/>
                <w:bCs/>
                <w:color w:val="000000"/>
                <w:kern w:val="0"/>
                <w:sz w:val="24"/>
              </w:rPr>
            </w:pPr>
            <w:r>
              <w:rPr>
                <w:rFonts w:hint="eastAsia" w:ascii="宋体"/>
                <w:bCs/>
                <w:color w:val="000000"/>
                <w:kern w:val="0"/>
                <w:sz w:val="24"/>
              </w:rPr>
              <w:t>响应有效期是否满足90天</w:t>
            </w:r>
          </w:p>
        </w:tc>
        <w:tc>
          <w:tcPr>
            <w:tcW w:w="432" w:type="pct"/>
            <w:tcBorders>
              <w:top w:val="single" w:color="auto" w:sz="4" w:space="0"/>
              <w:left w:val="single" w:color="auto" w:sz="4" w:space="0"/>
              <w:bottom w:val="single" w:color="auto" w:sz="4" w:space="0"/>
              <w:right w:val="single" w:color="auto" w:sz="4" w:space="0"/>
            </w:tcBorders>
            <w:noWrap/>
            <w:vAlign w:val="center"/>
          </w:tcPr>
          <w:p w14:paraId="1092B3AE">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47C3FC42">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1DE7DEB9">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14A22CAB">
            <w:pPr>
              <w:spacing w:line="520" w:lineRule="exact"/>
              <w:ind w:firstLine="720" w:firstLineChars="300"/>
              <w:rPr>
                <w:rFonts w:ascii="宋体"/>
                <w:bCs/>
                <w:color w:val="000000"/>
                <w:kern w:val="0"/>
                <w:sz w:val="24"/>
              </w:rPr>
            </w:pPr>
          </w:p>
        </w:tc>
      </w:tr>
      <w:tr w14:paraId="705E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16EDFACA">
            <w:pPr>
              <w:spacing w:line="520" w:lineRule="exact"/>
              <w:jc w:val="center"/>
              <w:rPr>
                <w:rFonts w:ascii="宋体"/>
                <w:bCs/>
                <w:color w:val="000000"/>
                <w:kern w:val="0"/>
                <w:sz w:val="24"/>
              </w:rPr>
            </w:pPr>
            <w:r>
              <w:rPr>
                <w:rFonts w:hint="eastAsia" w:ascii="宋体"/>
                <w:bCs/>
                <w:color w:val="000000"/>
                <w:kern w:val="0"/>
                <w:sz w:val="24"/>
              </w:rPr>
              <w:t>4</w:t>
            </w:r>
          </w:p>
        </w:tc>
        <w:tc>
          <w:tcPr>
            <w:tcW w:w="739" w:type="pct"/>
            <w:tcBorders>
              <w:top w:val="single" w:color="auto" w:sz="4" w:space="0"/>
              <w:left w:val="single" w:color="auto" w:sz="4" w:space="0"/>
              <w:bottom w:val="single" w:color="auto" w:sz="4" w:space="0"/>
              <w:right w:val="single" w:color="auto" w:sz="4" w:space="0"/>
            </w:tcBorders>
            <w:noWrap/>
            <w:vAlign w:val="center"/>
          </w:tcPr>
          <w:p w14:paraId="2FE97016">
            <w:pPr>
              <w:spacing w:line="520" w:lineRule="exact"/>
              <w:jc w:val="center"/>
              <w:rPr>
                <w:rFonts w:ascii="宋体"/>
                <w:bCs/>
                <w:color w:val="000000"/>
                <w:kern w:val="0"/>
                <w:sz w:val="24"/>
              </w:rPr>
            </w:pPr>
            <w:r>
              <w:rPr>
                <w:rFonts w:hint="eastAsia" w:ascii="宋体"/>
                <w:bCs/>
                <w:color w:val="000000"/>
                <w:kern w:val="0"/>
                <w:sz w:val="24"/>
              </w:rPr>
              <w:t>交货期</w:t>
            </w:r>
          </w:p>
        </w:tc>
        <w:tc>
          <w:tcPr>
            <w:tcW w:w="2223" w:type="pct"/>
            <w:tcBorders>
              <w:top w:val="single" w:color="auto" w:sz="4" w:space="0"/>
              <w:left w:val="single" w:color="auto" w:sz="4" w:space="0"/>
              <w:bottom w:val="single" w:color="auto" w:sz="4" w:space="0"/>
              <w:right w:val="single" w:color="auto" w:sz="4" w:space="0"/>
            </w:tcBorders>
            <w:noWrap/>
            <w:vAlign w:val="center"/>
          </w:tcPr>
          <w:p w14:paraId="799B89CD">
            <w:pPr>
              <w:spacing w:line="520" w:lineRule="exact"/>
              <w:jc w:val="center"/>
              <w:rPr>
                <w:rFonts w:ascii="宋体"/>
                <w:bCs/>
                <w:color w:val="000000"/>
                <w:kern w:val="0"/>
                <w:sz w:val="24"/>
              </w:rPr>
            </w:pPr>
            <w:r>
              <w:rPr>
                <w:rFonts w:hint="eastAsia" w:ascii="宋体"/>
                <w:bCs/>
                <w:color w:val="000000"/>
                <w:kern w:val="0"/>
                <w:sz w:val="24"/>
              </w:rPr>
              <w:t>是否按照采购文件规定时间</w:t>
            </w:r>
          </w:p>
        </w:tc>
        <w:tc>
          <w:tcPr>
            <w:tcW w:w="432" w:type="pct"/>
            <w:tcBorders>
              <w:top w:val="single" w:color="auto" w:sz="4" w:space="0"/>
              <w:left w:val="single" w:color="auto" w:sz="4" w:space="0"/>
              <w:bottom w:val="single" w:color="auto" w:sz="4" w:space="0"/>
              <w:right w:val="single" w:color="auto" w:sz="4" w:space="0"/>
            </w:tcBorders>
            <w:noWrap/>
            <w:vAlign w:val="center"/>
          </w:tcPr>
          <w:p w14:paraId="732DBD1F">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02A7B6A4">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60FAC71F">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21FA594D">
            <w:pPr>
              <w:spacing w:line="520" w:lineRule="exact"/>
              <w:ind w:firstLine="720" w:firstLineChars="300"/>
              <w:rPr>
                <w:rFonts w:ascii="宋体"/>
                <w:bCs/>
                <w:color w:val="000000"/>
                <w:kern w:val="0"/>
                <w:sz w:val="24"/>
              </w:rPr>
            </w:pPr>
          </w:p>
        </w:tc>
      </w:tr>
      <w:tr w14:paraId="7A86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03E886D1">
            <w:pPr>
              <w:spacing w:line="520" w:lineRule="exact"/>
              <w:jc w:val="center"/>
              <w:rPr>
                <w:rFonts w:ascii="宋体"/>
                <w:bCs/>
                <w:color w:val="000000"/>
                <w:kern w:val="0"/>
                <w:sz w:val="24"/>
              </w:rPr>
            </w:pPr>
            <w:r>
              <w:rPr>
                <w:rFonts w:hint="eastAsia" w:ascii="宋体"/>
                <w:bCs/>
                <w:color w:val="000000"/>
                <w:kern w:val="0"/>
                <w:sz w:val="24"/>
              </w:rPr>
              <w:t>5</w:t>
            </w:r>
          </w:p>
        </w:tc>
        <w:tc>
          <w:tcPr>
            <w:tcW w:w="739" w:type="pct"/>
            <w:tcBorders>
              <w:top w:val="single" w:color="auto" w:sz="4" w:space="0"/>
              <w:left w:val="single" w:color="auto" w:sz="4" w:space="0"/>
              <w:bottom w:val="single" w:color="auto" w:sz="4" w:space="0"/>
              <w:right w:val="single" w:color="auto" w:sz="4" w:space="0"/>
            </w:tcBorders>
            <w:noWrap/>
            <w:vAlign w:val="center"/>
          </w:tcPr>
          <w:p w14:paraId="1906E3E1">
            <w:pPr>
              <w:spacing w:line="520" w:lineRule="exact"/>
              <w:jc w:val="center"/>
              <w:rPr>
                <w:rFonts w:ascii="宋体"/>
                <w:bCs/>
                <w:color w:val="000000"/>
                <w:kern w:val="0"/>
                <w:sz w:val="24"/>
              </w:rPr>
            </w:pPr>
            <w:r>
              <w:rPr>
                <w:rFonts w:hint="eastAsia" w:ascii="宋体"/>
                <w:bCs/>
                <w:color w:val="000000"/>
                <w:kern w:val="0"/>
                <w:sz w:val="24"/>
              </w:rPr>
              <w:t>其它</w:t>
            </w:r>
          </w:p>
        </w:tc>
        <w:tc>
          <w:tcPr>
            <w:tcW w:w="2223" w:type="pct"/>
            <w:tcBorders>
              <w:top w:val="single" w:color="auto" w:sz="4" w:space="0"/>
              <w:left w:val="single" w:color="auto" w:sz="4" w:space="0"/>
              <w:bottom w:val="single" w:color="auto" w:sz="4" w:space="0"/>
              <w:right w:val="single" w:color="auto" w:sz="4" w:space="0"/>
            </w:tcBorders>
            <w:noWrap/>
            <w:vAlign w:val="center"/>
          </w:tcPr>
          <w:p w14:paraId="7E016663">
            <w:pPr>
              <w:spacing w:line="520" w:lineRule="exact"/>
              <w:jc w:val="center"/>
              <w:rPr>
                <w:rFonts w:ascii="宋体"/>
                <w:bCs/>
                <w:color w:val="000000"/>
                <w:kern w:val="0"/>
                <w:sz w:val="24"/>
              </w:rPr>
            </w:pPr>
            <w:r>
              <w:rPr>
                <w:rFonts w:hint="eastAsia" w:ascii="宋体"/>
                <w:bCs/>
                <w:color w:val="000000"/>
                <w:kern w:val="0"/>
                <w:sz w:val="24"/>
              </w:rPr>
              <w:t>无其它符合采购文件中无效响应认定条件</w:t>
            </w:r>
          </w:p>
        </w:tc>
        <w:tc>
          <w:tcPr>
            <w:tcW w:w="432" w:type="pct"/>
            <w:tcBorders>
              <w:top w:val="single" w:color="auto" w:sz="4" w:space="0"/>
              <w:left w:val="single" w:color="auto" w:sz="4" w:space="0"/>
              <w:bottom w:val="single" w:color="auto" w:sz="4" w:space="0"/>
              <w:right w:val="single" w:color="auto" w:sz="4" w:space="0"/>
            </w:tcBorders>
            <w:noWrap/>
            <w:vAlign w:val="center"/>
          </w:tcPr>
          <w:p w14:paraId="305A277B">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6EC38753">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4E5D329A">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75538BE9">
            <w:pPr>
              <w:spacing w:line="520" w:lineRule="exact"/>
              <w:ind w:firstLine="720" w:firstLineChars="300"/>
              <w:rPr>
                <w:rFonts w:ascii="宋体"/>
                <w:bCs/>
                <w:color w:val="000000"/>
                <w:kern w:val="0"/>
                <w:sz w:val="24"/>
              </w:rPr>
            </w:pPr>
          </w:p>
        </w:tc>
      </w:tr>
      <w:tr w14:paraId="4CF1E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19C54A97">
            <w:pPr>
              <w:spacing w:line="520" w:lineRule="exact"/>
              <w:jc w:val="center"/>
              <w:rPr>
                <w:rFonts w:ascii="宋体"/>
                <w:bCs/>
                <w:color w:val="000000"/>
                <w:kern w:val="0"/>
                <w:sz w:val="24"/>
              </w:rPr>
            </w:pPr>
            <w:r>
              <w:rPr>
                <w:rFonts w:hint="eastAsia" w:ascii="宋体"/>
                <w:bCs/>
                <w:color w:val="000000"/>
                <w:kern w:val="0"/>
                <w:sz w:val="24"/>
              </w:rPr>
              <w:t>6</w:t>
            </w:r>
          </w:p>
        </w:tc>
        <w:tc>
          <w:tcPr>
            <w:tcW w:w="739" w:type="pct"/>
            <w:tcBorders>
              <w:top w:val="single" w:color="auto" w:sz="4" w:space="0"/>
              <w:left w:val="single" w:color="auto" w:sz="4" w:space="0"/>
              <w:bottom w:val="single" w:color="auto" w:sz="4" w:space="0"/>
              <w:right w:val="single" w:color="auto" w:sz="4" w:space="0"/>
            </w:tcBorders>
            <w:noWrap/>
            <w:vAlign w:val="center"/>
          </w:tcPr>
          <w:p w14:paraId="11E9C1D8">
            <w:pPr>
              <w:spacing w:line="520" w:lineRule="exact"/>
              <w:ind w:firstLine="720" w:firstLineChars="300"/>
              <w:jc w:val="center"/>
              <w:rPr>
                <w:rFonts w:ascii="宋体"/>
                <w:bCs/>
                <w:color w:val="000000"/>
                <w:kern w:val="0"/>
                <w:sz w:val="24"/>
              </w:rPr>
            </w:pPr>
          </w:p>
        </w:tc>
        <w:tc>
          <w:tcPr>
            <w:tcW w:w="2223" w:type="pct"/>
            <w:tcBorders>
              <w:top w:val="single" w:color="auto" w:sz="4" w:space="0"/>
              <w:left w:val="single" w:color="auto" w:sz="4" w:space="0"/>
              <w:bottom w:val="single" w:color="auto" w:sz="4" w:space="0"/>
              <w:right w:val="single" w:color="auto" w:sz="4" w:space="0"/>
            </w:tcBorders>
            <w:noWrap/>
            <w:vAlign w:val="center"/>
          </w:tcPr>
          <w:p w14:paraId="548192B7">
            <w:pPr>
              <w:spacing w:line="520" w:lineRule="exact"/>
              <w:ind w:firstLine="720" w:firstLineChars="300"/>
              <w:jc w:val="center"/>
              <w:rPr>
                <w:rFonts w:ascii="宋体"/>
                <w:bCs/>
                <w:color w:val="000000"/>
                <w:kern w:val="0"/>
                <w:sz w:val="24"/>
              </w:rPr>
            </w:pPr>
            <w:r>
              <w:rPr>
                <w:rFonts w:hint="eastAsia" w:ascii="宋体"/>
                <w:bCs/>
                <w:color w:val="000000"/>
                <w:kern w:val="0"/>
                <w:sz w:val="24"/>
              </w:rPr>
              <w:t>结论</w:t>
            </w:r>
          </w:p>
        </w:tc>
        <w:tc>
          <w:tcPr>
            <w:tcW w:w="432" w:type="pct"/>
            <w:tcBorders>
              <w:top w:val="single" w:color="auto" w:sz="4" w:space="0"/>
              <w:left w:val="single" w:color="auto" w:sz="4" w:space="0"/>
              <w:bottom w:val="single" w:color="auto" w:sz="4" w:space="0"/>
              <w:right w:val="single" w:color="auto" w:sz="4" w:space="0"/>
            </w:tcBorders>
            <w:noWrap/>
            <w:vAlign w:val="center"/>
          </w:tcPr>
          <w:p w14:paraId="2224F92B">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744E8EA1">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39AB30CE">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72B7499E">
            <w:pPr>
              <w:spacing w:line="520" w:lineRule="exact"/>
              <w:ind w:firstLine="720" w:firstLineChars="300"/>
              <w:rPr>
                <w:rFonts w:ascii="宋体"/>
                <w:bCs/>
                <w:color w:val="000000"/>
                <w:kern w:val="0"/>
                <w:sz w:val="24"/>
              </w:rPr>
            </w:pPr>
          </w:p>
        </w:tc>
      </w:tr>
      <w:tr w14:paraId="4853F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567" w:type="pct"/>
            <w:gridSpan w:val="6"/>
            <w:tcBorders>
              <w:top w:val="single" w:color="auto" w:sz="4" w:space="0"/>
              <w:left w:val="single" w:color="auto" w:sz="4" w:space="0"/>
              <w:bottom w:val="single" w:color="auto" w:sz="4" w:space="0"/>
              <w:right w:val="single" w:color="auto" w:sz="4" w:space="0"/>
            </w:tcBorders>
            <w:noWrap/>
            <w:vAlign w:val="center"/>
          </w:tcPr>
          <w:p w14:paraId="15427007">
            <w:pPr>
              <w:spacing w:line="520" w:lineRule="exact"/>
              <w:ind w:firstLine="720" w:firstLineChars="300"/>
              <w:rPr>
                <w:rFonts w:ascii="宋体"/>
                <w:bCs/>
                <w:color w:val="000000"/>
                <w:kern w:val="0"/>
                <w:sz w:val="24"/>
              </w:rPr>
            </w:pPr>
            <w:r>
              <w:rPr>
                <w:rFonts w:hint="eastAsia" w:ascii="宋体"/>
                <w:bCs/>
                <w:color w:val="000000"/>
                <w:kern w:val="0"/>
                <w:sz w:val="24"/>
              </w:rPr>
              <w:t>备注：</w:t>
            </w:r>
          </w:p>
        </w:tc>
        <w:tc>
          <w:tcPr>
            <w:tcW w:w="432" w:type="pct"/>
            <w:tcBorders>
              <w:top w:val="single" w:color="auto" w:sz="4" w:space="0"/>
              <w:left w:val="single" w:color="auto" w:sz="4" w:space="0"/>
              <w:bottom w:val="single" w:color="auto" w:sz="4" w:space="0"/>
              <w:right w:val="single" w:color="auto" w:sz="4" w:space="0"/>
            </w:tcBorders>
            <w:noWrap/>
            <w:vAlign w:val="center"/>
          </w:tcPr>
          <w:p w14:paraId="47E94873">
            <w:pPr>
              <w:spacing w:line="520" w:lineRule="exact"/>
              <w:ind w:firstLine="720" w:firstLineChars="300"/>
              <w:rPr>
                <w:rFonts w:ascii="宋体"/>
                <w:bCs/>
                <w:color w:val="000000"/>
                <w:kern w:val="0"/>
                <w:sz w:val="24"/>
              </w:rPr>
            </w:pPr>
          </w:p>
        </w:tc>
      </w:tr>
    </w:tbl>
    <w:p w14:paraId="5BDA12DF">
      <w:pPr>
        <w:spacing w:line="360" w:lineRule="exact"/>
        <w:rPr>
          <w:rFonts w:ascii="宋体"/>
          <w:kern w:val="0"/>
          <w:sz w:val="24"/>
        </w:rPr>
      </w:pPr>
    </w:p>
    <w:p w14:paraId="1C046462">
      <w:pPr>
        <w:spacing w:line="240" w:lineRule="atLeast"/>
        <w:rPr>
          <w:rFonts w:ascii="宋体"/>
          <w:kern w:val="0"/>
          <w:sz w:val="24"/>
        </w:rPr>
      </w:pPr>
      <w:r>
        <w:rPr>
          <w:rFonts w:hint="eastAsia" w:ascii="宋体"/>
          <w:kern w:val="0"/>
          <w:sz w:val="24"/>
        </w:rPr>
        <w:t>1、表中只需填写“√/通过”或“×/不通过”。</w:t>
      </w:r>
    </w:p>
    <w:p w14:paraId="4B0B7229">
      <w:pPr>
        <w:spacing w:line="240" w:lineRule="atLeast"/>
        <w:rPr>
          <w:rFonts w:ascii="宋体"/>
          <w:kern w:val="0"/>
          <w:sz w:val="24"/>
        </w:rPr>
      </w:pPr>
      <w:r>
        <w:rPr>
          <w:rFonts w:hint="eastAsia" w:ascii="宋体"/>
          <w:kern w:val="0"/>
          <w:sz w:val="24"/>
        </w:rPr>
        <w:t>2、在结论中按“一项否决”的原则，只有全部审查项目是“√/通过”的，结论填写“合格”；只要其中有一项是×/不通过的，结论填写“不合格”。</w:t>
      </w:r>
    </w:p>
    <w:p w14:paraId="14AEB296">
      <w:pPr>
        <w:spacing w:line="240" w:lineRule="atLeast"/>
        <w:rPr>
          <w:rFonts w:ascii="宋体"/>
          <w:kern w:val="0"/>
          <w:sz w:val="24"/>
        </w:rPr>
      </w:pPr>
      <w:r>
        <w:rPr>
          <w:rFonts w:hint="eastAsia" w:ascii="宋体"/>
          <w:kern w:val="0"/>
          <w:sz w:val="24"/>
        </w:rPr>
        <w:t>3、只有结论是合格的供应商，才能进入下一轮；不合格的被淘汰。</w:t>
      </w:r>
    </w:p>
    <w:p w14:paraId="1BAA7798">
      <w:pPr>
        <w:spacing w:line="240" w:lineRule="atLeast"/>
        <w:rPr>
          <w:rFonts w:ascii="宋体"/>
          <w:kern w:val="0"/>
          <w:sz w:val="24"/>
        </w:rPr>
      </w:pPr>
      <w:r>
        <w:rPr>
          <w:rFonts w:hint="eastAsia" w:ascii="宋体"/>
          <w:kern w:val="0"/>
          <w:sz w:val="24"/>
        </w:rPr>
        <w:t>评委：                                                  日期：</w:t>
      </w:r>
    </w:p>
    <w:p w14:paraId="4C8B051E">
      <w:pPr>
        <w:spacing w:before="156" w:beforeLines="50" w:after="156" w:afterLines="50" w:line="440" w:lineRule="exact"/>
        <w:jc w:val="center"/>
        <w:rPr>
          <w:rFonts w:hint="eastAsia" w:ascii="宋体" w:hAnsi="宋体" w:cs="宋体"/>
          <w:b/>
          <w:bCs/>
          <w:sz w:val="32"/>
          <w:szCs w:val="32"/>
          <w:lang w:val="en-GB"/>
        </w:rPr>
      </w:pPr>
      <w:r>
        <w:rPr>
          <w:rFonts w:ascii="宋体" w:hAnsi="宋体" w:cs="宋体"/>
          <w:b/>
          <w:bCs/>
          <w:sz w:val="32"/>
          <w:szCs w:val="32"/>
          <w:lang w:val="en-GB"/>
        </w:rPr>
        <w:br w:type="page"/>
      </w:r>
      <w:r>
        <w:rPr>
          <w:rFonts w:hint="eastAsia" w:ascii="宋体" w:hAnsi="宋体" w:cs="宋体"/>
          <w:b/>
          <w:bCs/>
          <w:sz w:val="32"/>
          <w:szCs w:val="32"/>
        </w:rPr>
        <w:t xml:space="preserve">  </w:t>
      </w:r>
      <w:r>
        <w:rPr>
          <w:rFonts w:hint="eastAsia" w:ascii="宋体" w:hAnsi="宋体" w:cs="宋体"/>
          <w:b/>
          <w:bCs/>
          <w:sz w:val="32"/>
          <w:szCs w:val="32"/>
          <w:lang w:val="en-GB"/>
        </w:rPr>
        <w:t>评分细则表</w:t>
      </w:r>
    </w:p>
    <w:p w14:paraId="676EF8F2">
      <w:pPr>
        <w:spacing w:before="156" w:beforeLines="50" w:after="156" w:afterLines="50" w:line="440" w:lineRule="exact"/>
        <w:ind w:firstLine="480" w:firstLineChars="200"/>
        <w:jc w:val="left"/>
        <w:rPr>
          <w:rFonts w:hint="eastAsia" w:ascii="宋体"/>
          <w:bCs/>
          <w:kern w:val="0"/>
          <w:sz w:val="24"/>
        </w:rPr>
      </w:pPr>
      <w:r>
        <w:rPr>
          <w:rFonts w:hint="eastAsia" w:ascii="宋体"/>
          <w:bCs/>
          <w:kern w:val="0"/>
          <w:sz w:val="24"/>
        </w:rPr>
        <w:t>本次竞争性磋商采购活动采用综合评分法，本项目综合评分总分值（满分）为100分，具体评分细则如下：</w:t>
      </w:r>
    </w:p>
    <w:tbl>
      <w:tblPr>
        <w:tblStyle w:val="38"/>
        <w:tblW w:w="5000" w:type="pct"/>
        <w:tblInd w:w="0" w:type="dxa"/>
        <w:tblLayout w:type="autofit"/>
        <w:tblCellMar>
          <w:top w:w="15" w:type="dxa"/>
          <w:left w:w="15" w:type="dxa"/>
          <w:bottom w:w="15" w:type="dxa"/>
          <w:right w:w="15" w:type="dxa"/>
        </w:tblCellMar>
      </w:tblPr>
      <w:tblGrid>
        <w:gridCol w:w="1330"/>
        <w:gridCol w:w="1441"/>
        <w:gridCol w:w="874"/>
        <w:gridCol w:w="6023"/>
      </w:tblGrid>
      <w:tr w14:paraId="1478C2CF">
        <w:tblPrEx>
          <w:tblCellMar>
            <w:top w:w="15" w:type="dxa"/>
            <w:left w:w="15" w:type="dxa"/>
            <w:bottom w:w="15" w:type="dxa"/>
            <w:right w:w="15" w:type="dxa"/>
          </w:tblCellMar>
        </w:tblPrEx>
        <w:trPr>
          <w:trHeight w:val="601" w:hRule="atLeast"/>
          <w:tblHeader/>
        </w:trPr>
        <w:tc>
          <w:tcPr>
            <w:tcW w:w="688" w:type="pct"/>
            <w:tcBorders>
              <w:top w:val="single" w:color="2B2B2B" w:sz="4" w:space="0"/>
              <w:left w:val="single" w:color="2B2B2B" w:sz="4" w:space="0"/>
              <w:bottom w:val="single" w:color="2B2B2B" w:sz="4" w:space="0"/>
              <w:right w:val="single" w:color="2B2B2B" w:sz="4" w:space="0"/>
            </w:tcBorders>
            <w:shd w:val="clear" w:color="auto" w:fill="D7D8D9"/>
            <w:vAlign w:val="center"/>
          </w:tcPr>
          <w:p w14:paraId="7F1970E8">
            <w:pPr>
              <w:jc w:val="center"/>
            </w:pPr>
            <w:r>
              <w:t>类别</w:t>
            </w:r>
          </w:p>
        </w:tc>
        <w:tc>
          <w:tcPr>
            <w:tcW w:w="745" w:type="pct"/>
            <w:tcBorders>
              <w:top w:val="single" w:color="2B2B2B" w:sz="4" w:space="0"/>
              <w:left w:val="single" w:color="2B2B2B" w:sz="4" w:space="0"/>
              <w:bottom w:val="single" w:color="2B2B2B" w:sz="4" w:space="0"/>
              <w:right w:val="single" w:color="2B2B2B" w:sz="4" w:space="0"/>
            </w:tcBorders>
            <w:shd w:val="clear" w:color="auto" w:fill="D7D8D9"/>
            <w:vAlign w:val="center"/>
          </w:tcPr>
          <w:p w14:paraId="2FA3EB1A">
            <w:pPr>
              <w:jc w:val="center"/>
            </w:pPr>
            <w:r>
              <w:t>评审因素</w:t>
            </w:r>
          </w:p>
        </w:tc>
        <w:tc>
          <w:tcPr>
            <w:tcW w:w="452" w:type="pct"/>
            <w:tcBorders>
              <w:top w:val="single" w:color="2B2B2B" w:sz="4" w:space="0"/>
              <w:left w:val="single" w:color="2B2B2B" w:sz="4" w:space="0"/>
              <w:bottom w:val="single" w:color="2B2B2B" w:sz="4" w:space="0"/>
              <w:right w:val="single" w:color="2B2B2B" w:sz="4" w:space="0"/>
            </w:tcBorders>
            <w:shd w:val="clear" w:color="auto" w:fill="D7D8D9"/>
            <w:vAlign w:val="center"/>
          </w:tcPr>
          <w:p w14:paraId="4210274E">
            <w:pPr>
              <w:jc w:val="center"/>
            </w:pPr>
            <w:r>
              <w:t>分值</w:t>
            </w:r>
          </w:p>
        </w:tc>
        <w:tc>
          <w:tcPr>
            <w:tcW w:w="3116" w:type="pct"/>
            <w:tcBorders>
              <w:top w:val="single" w:color="2B2B2B" w:sz="4" w:space="0"/>
              <w:left w:val="single" w:color="2B2B2B" w:sz="4" w:space="0"/>
              <w:bottom w:val="single" w:color="2B2B2B" w:sz="4" w:space="0"/>
              <w:right w:val="single" w:color="2B2B2B" w:sz="4" w:space="0"/>
            </w:tcBorders>
            <w:shd w:val="clear" w:color="auto" w:fill="D7D8D9"/>
            <w:vAlign w:val="center"/>
          </w:tcPr>
          <w:p w14:paraId="6CDD5D1C">
            <w:r>
              <w:t>评审标准</w:t>
            </w:r>
          </w:p>
        </w:tc>
      </w:tr>
      <w:tr w14:paraId="0321DAB9">
        <w:tblPrEx>
          <w:tblCellMar>
            <w:top w:w="15" w:type="dxa"/>
            <w:left w:w="15" w:type="dxa"/>
            <w:bottom w:w="15" w:type="dxa"/>
            <w:right w:w="15" w:type="dxa"/>
          </w:tblCellMar>
        </w:tblPrEx>
        <w:trPr>
          <w:trHeight w:val="900" w:hRule="atLeast"/>
        </w:trPr>
        <w:tc>
          <w:tcPr>
            <w:tcW w:w="688" w:type="pct"/>
            <w:tcBorders>
              <w:top w:val="single" w:color="2B2B2B" w:sz="4" w:space="0"/>
              <w:left w:val="single" w:color="2B2B2B" w:sz="4" w:space="0"/>
              <w:bottom w:val="single" w:color="2B2B2B" w:sz="4" w:space="0"/>
              <w:right w:val="single" w:color="2B2B2B" w:sz="4" w:space="0"/>
            </w:tcBorders>
            <w:vAlign w:val="center"/>
          </w:tcPr>
          <w:p w14:paraId="4E63BFF0">
            <w:pPr>
              <w:jc w:val="center"/>
              <w:rPr>
                <w:sz w:val="20"/>
                <w:szCs w:val="20"/>
              </w:rPr>
            </w:pPr>
            <w:r>
              <w:rPr>
                <w:sz w:val="20"/>
                <w:szCs w:val="20"/>
              </w:rPr>
              <w:t>报价部分（</w:t>
            </w:r>
            <w:r>
              <w:rPr>
                <w:rFonts w:hint="eastAsia"/>
                <w:sz w:val="20"/>
                <w:szCs w:val="20"/>
                <w:lang w:val="en-US" w:eastAsia="zh-CN"/>
              </w:rPr>
              <w:t>30</w:t>
            </w:r>
            <w:r>
              <w:rPr>
                <w:sz w:val="20"/>
                <w:szCs w:val="20"/>
              </w:rPr>
              <w:t>分）</w:t>
            </w:r>
          </w:p>
        </w:tc>
        <w:tc>
          <w:tcPr>
            <w:tcW w:w="745" w:type="pct"/>
            <w:tcBorders>
              <w:top w:val="single" w:color="2B2B2B" w:sz="4" w:space="0"/>
              <w:left w:val="single" w:color="2B2B2B" w:sz="4" w:space="0"/>
              <w:bottom w:val="single" w:color="2B2B2B" w:sz="4" w:space="0"/>
              <w:right w:val="single" w:color="2B2B2B" w:sz="4" w:space="0"/>
            </w:tcBorders>
            <w:vAlign w:val="center"/>
          </w:tcPr>
          <w:p w14:paraId="23AE4611">
            <w:pPr>
              <w:jc w:val="center"/>
              <w:rPr>
                <w:sz w:val="20"/>
                <w:szCs w:val="20"/>
              </w:rPr>
            </w:pPr>
            <w:r>
              <w:rPr>
                <w:sz w:val="20"/>
                <w:szCs w:val="20"/>
              </w:rPr>
              <w:t>报价</w:t>
            </w:r>
          </w:p>
        </w:tc>
        <w:tc>
          <w:tcPr>
            <w:tcW w:w="452" w:type="pct"/>
            <w:tcBorders>
              <w:top w:val="single" w:color="2B2B2B" w:sz="4" w:space="0"/>
              <w:left w:val="single" w:color="2B2B2B" w:sz="4" w:space="0"/>
              <w:bottom w:val="single" w:color="2B2B2B" w:sz="4" w:space="0"/>
              <w:right w:val="single" w:color="2B2B2B" w:sz="4" w:space="0"/>
            </w:tcBorders>
            <w:vAlign w:val="center"/>
          </w:tcPr>
          <w:p w14:paraId="560BB92D">
            <w:pPr>
              <w:jc w:val="center"/>
              <w:rPr>
                <w:rFonts w:hint="default" w:eastAsia="宋体"/>
                <w:sz w:val="20"/>
                <w:szCs w:val="20"/>
                <w:lang w:val="en-US" w:eastAsia="zh-CN"/>
              </w:rPr>
            </w:pPr>
            <w:r>
              <w:rPr>
                <w:rFonts w:hint="eastAsia"/>
                <w:sz w:val="20"/>
                <w:szCs w:val="20"/>
                <w:lang w:val="en-US" w:eastAsia="zh-CN"/>
              </w:rPr>
              <w:t>30</w:t>
            </w:r>
          </w:p>
        </w:tc>
        <w:tc>
          <w:tcPr>
            <w:tcW w:w="3116" w:type="pct"/>
            <w:tcBorders>
              <w:top w:val="single" w:color="2B2B2B" w:sz="4" w:space="0"/>
              <w:left w:val="single" w:color="2B2B2B" w:sz="4" w:space="0"/>
              <w:bottom w:val="single" w:color="2B2B2B" w:sz="4" w:space="0"/>
              <w:right w:val="single" w:color="2B2B2B" w:sz="4" w:space="0"/>
            </w:tcBorders>
            <w:vAlign w:val="center"/>
          </w:tcPr>
          <w:p w14:paraId="2F11B18C">
            <w:pPr>
              <w:rPr>
                <w:sz w:val="20"/>
                <w:szCs w:val="20"/>
              </w:rPr>
            </w:pPr>
            <w:r>
              <w:rPr>
                <w:sz w:val="20"/>
                <w:szCs w:val="20"/>
              </w:rPr>
              <w:t>满足招标文件要求且最后报价最低的投标人的价格为基准价，其价格分为满分。投标报价得分=（基准价/投标报价）×</w:t>
            </w:r>
            <w:r>
              <w:rPr>
                <w:rFonts w:hint="eastAsia"/>
                <w:sz w:val="20"/>
                <w:szCs w:val="20"/>
                <w:lang w:val="en-US" w:eastAsia="zh-CN"/>
              </w:rPr>
              <w:t>30</w:t>
            </w:r>
            <w:r>
              <w:rPr>
                <w:sz w:val="20"/>
                <w:szCs w:val="20"/>
              </w:rPr>
              <w:t>计算结果保留小数点后两位，第三位四舍五入。</w:t>
            </w:r>
          </w:p>
        </w:tc>
      </w:tr>
      <w:tr w14:paraId="38856786">
        <w:tblPrEx>
          <w:tblCellMar>
            <w:top w:w="15" w:type="dxa"/>
            <w:left w:w="15" w:type="dxa"/>
            <w:bottom w:w="15" w:type="dxa"/>
            <w:right w:w="15" w:type="dxa"/>
          </w:tblCellMar>
        </w:tblPrEx>
        <w:trPr>
          <w:trHeight w:val="825" w:hRule="atLeast"/>
        </w:trPr>
        <w:tc>
          <w:tcPr>
            <w:tcW w:w="688" w:type="pct"/>
            <w:vMerge w:val="restart"/>
            <w:tcBorders>
              <w:top w:val="single" w:color="2B2B2B" w:sz="4" w:space="0"/>
              <w:left w:val="single" w:color="2B2B2B" w:sz="4" w:space="0"/>
              <w:bottom w:val="single" w:color="2B2B2B" w:sz="4" w:space="0"/>
              <w:right w:val="single" w:color="2B2B2B" w:sz="4" w:space="0"/>
            </w:tcBorders>
            <w:vAlign w:val="center"/>
          </w:tcPr>
          <w:p w14:paraId="3ECA12E9">
            <w:pPr>
              <w:jc w:val="center"/>
              <w:rPr>
                <w:sz w:val="20"/>
                <w:szCs w:val="20"/>
              </w:rPr>
            </w:pPr>
            <w:r>
              <w:rPr>
                <w:sz w:val="20"/>
                <w:szCs w:val="20"/>
              </w:rPr>
              <w:t>商务部分（</w:t>
            </w:r>
            <w:r>
              <w:rPr>
                <w:rFonts w:hint="eastAsia"/>
                <w:sz w:val="20"/>
                <w:szCs w:val="20"/>
                <w:lang w:val="en-US" w:eastAsia="zh-CN"/>
              </w:rPr>
              <w:t>16</w:t>
            </w:r>
            <w:r>
              <w:rPr>
                <w:sz w:val="20"/>
                <w:szCs w:val="20"/>
              </w:rPr>
              <w:t>分）</w:t>
            </w:r>
          </w:p>
        </w:tc>
        <w:tc>
          <w:tcPr>
            <w:tcW w:w="745" w:type="pct"/>
            <w:vMerge w:val="restart"/>
            <w:tcBorders>
              <w:top w:val="single" w:color="2B2B2B" w:sz="4" w:space="0"/>
              <w:left w:val="single" w:color="2B2B2B" w:sz="4" w:space="0"/>
              <w:bottom w:val="single" w:color="2B2B2B" w:sz="4" w:space="0"/>
              <w:right w:val="single" w:color="2B2B2B" w:sz="4" w:space="0"/>
            </w:tcBorders>
            <w:vAlign w:val="center"/>
          </w:tcPr>
          <w:p w14:paraId="51DFC378">
            <w:pPr>
              <w:jc w:val="center"/>
              <w:rPr>
                <w:sz w:val="20"/>
                <w:szCs w:val="20"/>
              </w:rPr>
            </w:pPr>
            <w:r>
              <w:rPr>
                <w:sz w:val="20"/>
                <w:szCs w:val="20"/>
              </w:rPr>
              <w:t>综合实力</w:t>
            </w:r>
          </w:p>
        </w:tc>
        <w:tc>
          <w:tcPr>
            <w:tcW w:w="452" w:type="pct"/>
            <w:tcBorders>
              <w:top w:val="single" w:color="2B2B2B" w:sz="4" w:space="0"/>
              <w:left w:val="single" w:color="2B2B2B" w:sz="4" w:space="0"/>
              <w:bottom w:val="single" w:color="2B2B2B" w:sz="4" w:space="0"/>
              <w:right w:val="single" w:color="2B2B2B" w:sz="4" w:space="0"/>
            </w:tcBorders>
            <w:vAlign w:val="center"/>
          </w:tcPr>
          <w:p w14:paraId="2319A37F">
            <w:pPr>
              <w:jc w:val="center"/>
              <w:rPr>
                <w:rFonts w:hint="eastAsia" w:eastAsia="宋体"/>
                <w:sz w:val="20"/>
                <w:szCs w:val="20"/>
                <w:lang w:val="en-US" w:eastAsia="zh-CN"/>
              </w:rPr>
            </w:pPr>
            <w:r>
              <w:rPr>
                <w:rFonts w:hint="eastAsia"/>
                <w:sz w:val="20"/>
                <w:szCs w:val="20"/>
                <w:lang w:val="en-US" w:eastAsia="zh-CN"/>
              </w:rPr>
              <w:t>3</w:t>
            </w:r>
          </w:p>
        </w:tc>
        <w:tc>
          <w:tcPr>
            <w:tcW w:w="3116" w:type="pct"/>
            <w:tcBorders>
              <w:top w:val="single" w:color="2B2B2B" w:sz="4" w:space="0"/>
              <w:left w:val="single" w:color="2B2B2B" w:sz="4" w:space="0"/>
              <w:bottom w:val="single" w:color="2B2B2B" w:sz="4" w:space="0"/>
              <w:right w:val="single" w:color="2B2B2B" w:sz="4" w:space="0"/>
            </w:tcBorders>
          </w:tcPr>
          <w:p w14:paraId="38D8A12B">
            <w:pPr>
              <w:rPr>
                <w:sz w:val="20"/>
                <w:szCs w:val="20"/>
              </w:rPr>
            </w:pPr>
            <w:r>
              <w:rPr>
                <w:rFonts w:hint="eastAsia"/>
                <w:sz w:val="20"/>
                <w:szCs w:val="20"/>
              </w:rPr>
              <w:t>为保障项目的实施管理质量，</w:t>
            </w:r>
            <w:r>
              <w:rPr>
                <w:rFonts w:hint="eastAsia"/>
                <w:color w:val="000000"/>
                <w:sz w:val="20"/>
                <w:szCs w:val="20"/>
              </w:rPr>
              <w:t>投标人具有</w:t>
            </w:r>
            <w:r>
              <w:rPr>
                <w:color w:val="000000"/>
                <w:sz w:val="20"/>
                <w:szCs w:val="20"/>
              </w:rPr>
              <w:t>ISO9001质量管理体系认证</w:t>
            </w:r>
            <w:r>
              <w:rPr>
                <w:rFonts w:hint="eastAsia"/>
                <w:color w:val="000000"/>
                <w:sz w:val="20"/>
                <w:szCs w:val="20"/>
                <w:lang w:val="en-US" w:eastAsia="zh-CN"/>
              </w:rPr>
              <w:t>得</w:t>
            </w:r>
            <w:r>
              <w:rPr>
                <w:rFonts w:hint="eastAsia"/>
                <w:color w:val="000000"/>
                <w:sz w:val="20"/>
                <w:szCs w:val="20"/>
              </w:rPr>
              <w:t>（</w:t>
            </w:r>
            <w:r>
              <w:rPr>
                <w:rFonts w:hint="eastAsia"/>
                <w:color w:val="000000"/>
                <w:sz w:val="20"/>
                <w:szCs w:val="20"/>
                <w:lang w:val="en-US" w:eastAsia="zh-CN"/>
              </w:rPr>
              <w:t>1</w:t>
            </w:r>
            <w:r>
              <w:rPr>
                <w:rFonts w:hint="eastAsia"/>
                <w:color w:val="000000"/>
                <w:sz w:val="20"/>
                <w:szCs w:val="20"/>
              </w:rPr>
              <w:t>分）</w:t>
            </w:r>
            <w:r>
              <w:rPr>
                <w:color w:val="000000"/>
                <w:sz w:val="20"/>
                <w:szCs w:val="20"/>
              </w:rPr>
              <w:t>、ISO14001环境管理体系认证</w:t>
            </w:r>
            <w:r>
              <w:rPr>
                <w:rFonts w:hint="eastAsia"/>
                <w:color w:val="000000"/>
                <w:sz w:val="20"/>
                <w:szCs w:val="20"/>
                <w:lang w:val="en-US" w:eastAsia="zh-CN"/>
              </w:rPr>
              <w:t>得</w:t>
            </w:r>
            <w:r>
              <w:rPr>
                <w:rFonts w:hint="eastAsia"/>
                <w:color w:val="000000"/>
                <w:sz w:val="20"/>
                <w:szCs w:val="20"/>
              </w:rPr>
              <w:t>（</w:t>
            </w:r>
            <w:r>
              <w:rPr>
                <w:rFonts w:hint="eastAsia"/>
                <w:color w:val="000000"/>
                <w:sz w:val="20"/>
                <w:szCs w:val="20"/>
                <w:lang w:val="en-US" w:eastAsia="zh-CN"/>
              </w:rPr>
              <w:t>1</w:t>
            </w:r>
            <w:r>
              <w:rPr>
                <w:rFonts w:hint="eastAsia"/>
                <w:color w:val="000000"/>
                <w:sz w:val="20"/>
                <w:szCs w:val="20"/>
              </w:rPr>
              <w:t>分）</w:t>
            </w:r>
            <w:r>
              <w:rPr>
                <w:color w:val="000000"/>
                <w:sz w:val="20"/>
                <w:szCs w:val="20"/>
              </w:rPr>
              <w:t>、ISO45001职业健康安全管理体系证书</w:t>
            </w:r>
            <w:r>
              <w:rPr>
                <w:rFonts w:hint="eastAsia"/>
                <w:color w:val="000000"/>
                <w:sz w:val="20"/>
                <w:szCs w:val="20"/>
                <w:lang w:val="en-US" w:eastAsia="zh-CN"/>
              </w:rPr>
              <w:t>得</w:t>
            </w:r>
            <w:r>
              <w:rPr>
                <w:rFonts w:hint="eastAsia"/>
                <w:color w:val="000000"/>
                <w:sz w:val="20"/>
                <w:szCs w:val="20"/>
              </w:rPr>
              <w:t>（</w:t>
            </w:r>
            <w:r>
              <w:rPr>
                <w:rFonts w:hint="eastAsia"/>
                <w:color w:val="000000"/>
                <w:sz w:val="20"/>
                <w:szCs w:val="20"/>
                <w:lang w:val="en-US" w:eastAsia="zh-CN"/>
              </w:rPr>
              <w:t>1</w:t>
            </w:r>
            <w:r>
              <w:rPr>
                <w:rFonts w:hint="eastAsia"/>
                <w:color w:val="000000"/>
                <w:sz w:val="20"/>
                <w:szCs w:val="20"/>
              </w:rPr>
              <w:t>分）提供【证书状态为有效</w:t>
            </w:r>
            <w:r>
              <w:rPr>
                <w:rFonts w:hint="eastAsia"/>
                <w:color w:val="000000"/>
                <w:sz w:val="20"/>
                <w:szCs w:val="20"/>
                <w:lang w:val="en-US" w:eastAsia="zh-CN"/>
              </w:rPr>
              <w:t>期内</w:t>
            </w:r>
            <w:r>
              <w:rPr>
                <w:rFonts w:hint="eastAsia"/>
                <w:color w:val="000000"/>
                <w:sz w:val="20"/>
                <w:szCs w:val="20"/>
              </w:rPr>
              <w:t>】不提供或不满足的不得分。</w:t>
            </w:r>
          </w:p>
        </w:tc>
      </w:tr>
      <w:tr w14:paraId="1826A703">
        <w:tblPrEx>
          <w:tblCellMar>
            <w:top w:w="15" w:type="dxa"/>
            <w:left w:w="15" w:type="dxa"/>
            <w:bottom w:w="15" w:type="dxa"/>
            <w:right w:w="15" w:type="dxa"/>
          </w:tblCellMar>
        </w:tblPrEx>
        <w:trPr>
          <w:trHeight w:val="675" w:hRule="atLeast"/>
        </w:trPr>
        <w:tc>
          <w:tcPr>
            <w:tcW w:w="688" w:type="pct"/>
            <w:vMerge w:val="continue"/>
            <w:tcBorders>
              <w:top w:val="single" w:color="2B2B2B" w:sz="4" w:space="0"/>
              <w:left w:val="single" w:color="2B2B2B" w:sz="4" w:space="0"/>
              <w:bottom w:val="single" w:color="2B2B2B" w:sz="4" w:space="0"/>
              <w:right w:val="single" w:color="2B2B2B" w:sz="4" w:space="0"/>
            </w:tcBorders>
            <w:vAlign w:val="center"/>
          </w:tcPr>
          <w:p w14:paraId="05E41EE1">
            <w:pPr>
              <w:jc w:val="center"/>
              <w:rPr>
                <w:sz w:val="20"/>
                <w:szCs w:val="20"/>
              </w:rPr>
            </w:pPr>
          </w:p>
        </w:tc>
        <w:tc>
          <w:tcPr>
            <w:tcW w:w="745" w:type="pct"/>
            <w:vMerge w:val="continue"/>
            <w:tcBorders>
              <w:top w:val="single" w:color="2B2B2B" w:sz="4" w:space="0"/>
              <w:left w:val="single" w:color="2B2B2B" w:sz="4" w:space="0"/>
              <w:bottom w:val="single" w:color="2B2B2B" w:sz="4" w:space="0"/>
              <w:right w:val="single" w:color="2B2B2B" w:sz="4" w:space="0"/>
            </w:tcBorders>
            <w:vAlign w:val="center"/>
          </w:tcPr>
          <w:p w14:paraId="3C78FA81">
            <w:pPr>
              <w:jc w:val="center"/>
              <w:rPr>
                <w:sz w:val="20"/>
                <w:szCs w:val="20"/>
              </w:rPr>
            </w:pPr>
          </w:p>
        </w:tc>
        <w:tc>
          <w:tcPr>
            <w:tcW w:w="452" w:type="pct"/>
            <w:tcBorders>
              <w:top w:val="single" w:color="2B2B2B" w:sz="4" w:space="0"/>
              <w:left w:val="single" w:color="2B2B2B" w:sz="4" w:space="0"/>
              <w:bottom w:val="single" w:color="2B2B2B" w:sz="4" w:space="0"/>
              <w:right w:val="single" w:color="2B2B2B" w:sz="4" w:space="0"/>
            </w:tcBorders>
            <w:vAlign w:val="center"/>
          </w:tcPr>
          <w:p w14:paraId="0E6A9608">
            <w:pPr>
              <w:jc w:val="center"/>
              <w:rPr>
                <w:rFonts w:hint="eastAsia" w:eastAsia="宋体"/>
                <w:sz w:val="20"/>
                <w:szCs w:val="20"/>
                <w:lang w:val="en-US" w:eastAsia="zh-CN"/>
              </w:rPr>
            </w:pPr>
            <w:r>
              <w:rPr>
                <w:rFonts w:hint="eastAsia"/>
                <w:sz w:val="20"/>
                <w:szCs w:val="20"/>
                <w:lang w:val="en-US" w:eastAsia="zh-CN"/>
              </w:rPr>
              <w:t>3</w:t>
            </w:r>
          </w:p>
        </w:tc>
        <w:tc>
          <w:tcPr>
            <w:tcW w:w="3116" w:type="pct"/>
            <w:tcBorders>
              <w:top w:val="single" w:color="2B2B2B" w:sz="4" w:space="0"/>
              <w:left w:val="single" w:color="2B2B2B" w:sz="4" w:space="0"/>
              <w:bottom w:val="single" w:color="2B2B2B" w:sz="4" w:space="0"/>
              <w:right w:val="single" w:color="2B2B2B" w:sz="4" w:space="0"/>
            </w:tcBorders>
            <w:vAlign w:val="center"/>
          </w:tcPr>
          <w:p w14:paraId="72A29C19">
            <w:pPr>
              <w:pStyle w:val="270"/>
              <w:keepNext w:val="0"/>
              <w:keepLines w:val="0"/>
              <w:pageBreakBefore w:val="0"/>
              <w:widowControl w:val="0"/>
              <w:kinsoku/>
              <w:wordWrap/>
              <w:overflowPunct/>
              <w:topLinePunct w:val="0"/>
              <w:autoSpaceDE/>
              <w:autoSpaceDN/>
              <w:bidi w:val="0"/>
              <w:adjustRightInd/>
              <w:snapToGrid/>
              <w:spacing w:before="181" w:line="240" w:lineRule="auto"/>
              <w:ind w:left="108" w:right="108"/>
              <w:textAlignment w:val="auto"/>
              <w:rPr>
                <w:sz w:val="20"/>
                <w:szCs w:val="20"/>
              </w:rPr>
            </w:pPr>
            <w:r>
              <w:rPr>
                <w:rFonts w:hint="eastAsia" w:ascii="Times New Roman" w:hAnsi="Times New Roman" w:eastAsia="宋体" w:cs="Times New Roman"/>
                <w:color w:val="000000"/>
                <w:kern w:val="2"/>
                <w:sz w:val="20"/>
                <w:szCs w:val="20"/>
                <w:lang w:val="en-US" w:eastAsia="zh-CN" w:bidi="ar-SA"/>
              </w:rPr>
              <w:t>为保障项目整体实施及交付能力，投标人须具备类似项目的经验，提供投标人2022年至投标日（以合同签订时间为准)类似业绩合同，每提供一个有效业绩得0.5分，最多得3分。（提供合同首页、盖章页复印件加盖公章）</w:t>
            </w:r>
          </w:p>
        </w:tc>
      </w:tr>
      <w:tr w14:paraId="7EED9936">
        <w:tblPrEx>
          <w:tblCellMar>
            <w:top w:w="15" w:type="dxa"/>
            <w:left w:w="15" w:type="dxa"/>
            <w:bottom w:w="15" w:type="dxa"/>
            <w:right w:w="15" w:type="dxa"/>
          </w:tblCellMar>
        </w:tblPrEx>
        <w:trPr>
          <w:trHeight w:val="1305" w:hRule="atLeast"/>
        </w:trPr>
        <w:tc>
          <w:tcPr>
            <w:tcW w:w="688" w:type="pct"/>
            <w:vMerge w:val="continue"/>
            <w:tcBorders>
              <w:top w:val="single" w:color="2B2B2B" w:sz="4" w:space="0"/>
              <w:left w:val="single" w:color="2B2B2B" w:sz="4" w:space="0"/>
              <w:bottom w:val="single" w:color="2B2B2B" w:sz="4" w:space="0"/>
              <w:right w:val="single" w:color="2B2B2B" w:sz="4" w:space="0"/>
            </w:tcBorders>
            <w:vAlign w:val="center"/>
          </w:tcPr>
          <w:p w14:paraId="0F9BE19C">
            <w:pPr>
              <w:jc w:val="center"/>
              <w:rPr>
                <w:sz w:val="20"/>
                <w:szCs w:val="20"/>
              </w:rPr>
            </w:pPr>
          </w:p>
        </w:tc>
        <w:tc>
          <w:tcPr>
            <w:tcW w:w="745" w:type="pct"/>
            <w:tcBorders>
              <w:top w:val="single" w:color="2B2B2B" w:sz="4" w:space="0"/>
              <w:left w:val="single" w:color="2B2B2B" w:sz="4" w:space="0"/>
              <w:bottom w:val="single" w:color="2B2B2B" w:sz="4" w:space="0"/>
              <w:right w:val="single" w:color="2B2B2B" w:sz="4" w:space="0"/>
            </w:tcBorders>
            <w:vAlign w:val="center"/>
          </w:tcPr>
          <w:p w14:paraId="0C1060F3">
            <w:pPr>
              <w:jc w:val="center"/>
              <w:rPr>
                <w:sz w:val="20"/>
                <w:szCs w:val="20"/>
              </w:rPr>
            </w:pPr>
            <w:r>
              <w:rPr>
                <w:sz w:val="20"/>
                <w:szCs w:val="20"/>
              </w:rPr>
              <w:t>售后服务能力</w:t>
            </w:r>
          </w:p>
        </w:tc>
        <w:tc>
          <w:tcPr>
            <w:tcW w:w="452" w:type="pct"/>
            <w:tcBorders>
              <w:top w:val="single" w:color="2B2B2B" w:sz="4" w:space="0"/>
              <w:left w:val="single" w:color="2B2B2B" w:sz="4" w:space="0"/>
              <w:bottom w:val="single" w:color="2B2B2B" w:sz="4" w:space="0"/>
              <w:right w:val="single" w:color="2B2B2B" w:sz="4" w:space="0"/>
            </w:tcBorders>
            <w:vAlign w:val="center"/>
          </w:tcPr>
          <w:p w14:paraId="4EF3ABA0">
            <w:pPr>
              <w:jc w:val="center"/>
              <w:rPr>
                <w:sz w:val="20"/>
                <w:szCs w:val="20"/>
              </w:rPr>
            </w:pPr>
            <w:r>
              <w:rPr>
                <w:rFonts w:hint="eastAsia"/>
                <w:sz w:val="20"/>
                <w:szCs w:val="20"/>
              </w:rPr>
              <w:t>10</w:t>
            </w:r>
          </w:p>
        </w:tc>
        <w:tc>
          <w:tcPr>
            <w:tcW w:w="3116" w:type="pct"/>
            <w:tcBorders>
              <w:top w:val="single" w:color="2B2B2B" w:sz="4" w:space="0"/>
              <w:left w:val="single" w:color="2B2B2B" w:sz="4" w:space="0"/>
              <w:bottom w:val="single" w:color="2B2B2B" w:sz="4" w:space="0"/>
              <w:right w:val="single" w:color="2B2B2B" w:sz="4" w:space="0"/>
            </w:tcBorders>
            <w:vAlign w:val="center"/>
          </w:tcPr>
          <w:p w14:paraId="0BD3FBB0">
            <w:pPr>
              <w:rPr>
                <w:sz w:val="20"/>
                <w:szCs w:val="20"/>
              </w:rPr>
            </w:pPr>
            <w:r>
              <w:rPr>
                <w:color w:val="000000"/>
                <w:sz w:val="20"/>
                <w:szCs w:val="20"/>
              </w:rPr>
              <w:t>为保障项目售后服务质量，生产厂商需要具有优秀的商品售后服务能力，服务能力达到GB/T27922-2011《商品售后服务评价体系》要求，提供五星售后服务认证证书加盖投标人公章得</w:t>
            </w:r>
            <w:r>
              <w:rPr>
                <w:rFonts w:hint="eastAsia"/>
                <w:color w:val="000000"/>
                <w:sz w:val="20"/>
                <w:szCs w:val="20"/>
              </w:rPr>
              <w:t>4</w:t>
            </w:r>
            <w:r>
              <w:rPr>
                <w:color w:val="000000"/>
                <w:sz w:val="20"/>
                <w:szCs w:val="20"/>
              </w:rPr>
              <w:t>分；</w:t>
            </w:r>
            <w:r>
              <w:rPr>
                <w:rFonts w:hint="eastAsia"/>
                <w:color w:val="000000"/>
                <w:sz w:val="20"/>
                <w:szCs w:val="20"/>
              </w:rPr>
              <w:t>投标人</w:t>
            </w:r>
            <w:r>
              <w:rPr>
                <w:color w:val="000000"/>
                <w:sz w:val="20"/>
                <w:szCs w:val="20"/>
              </w:rPr>
              <w:t>需要具有优秀的商品售后服务能力，</w:t>
            </w:r>
            <w:r>
              <w:rPr>
                <w:rFonts w:hint="eastAsia"/>
                <w:color w:val="000000"/>
                <w:sz w:val="20"/>
                <w:szCs w:val="20"/>
              </w:rPr>
              <w:t>配置信息系统项目管理师高级职称人员不低于3名，</w:t>
            </w:r>
            <w:r>
              <w:rPr>
                <w:color w:val="000000"/>
                <w:sz w:val="20"/>
                <w:szCs w:val="20"/>
                <w:lang w:eastAsia="zh-Hans"/>
              </w:rPr>
              <w:t>须同时提供学历证书、职业认证技能证书、投标人所属公司</w:t>
            </w:r>
            <w:r>
              <w:rPr>
                <w:color w:val="000000"/>
                <w:sz w:val="20"/>
                <w:szCs w:val="20"/>
              </w:rPr>
              <w:t>近</w:t>
            </w:r>
            <w:r>
              <w:rPr>
                <w:rFonts w:hint="eastAsia"/>
                <w:color w:val="000000"/>
                <w:sz w:val="20"/>
                <w:szCs w:val="20"/>
                <w:lang w:val="en-US" w:eastAsia="zh-CN"/>
              </w:rPr>
              <w:t>一</w:t>
            </w:r>
            <w:r>
              <w:rPr>
                <w:color w:val="000000"/>
                <w:sz w:val="20"/>
                <w:szCs w:val="20"/>
              </w:rPr>
              <w:t>年的</w:t>
            </w:r>
            <w:r>
              <w:rPr>
                <w:color w:val="000000"/>
                <w:sz w:val="20"/>
                <w:szCs w:val="20"/>
                <w:lang w:eastAsia="zh-Hans"/>
              </w:rPr>
              <w:t>社保证明材料件加盖公章</w:t>
            </w:r>
            <w:r>
              <w:rPr>
                <w:color w:val="000000"/>
                <w:sz w:val="20"/>
                <w:szCs w:val="20"/>
              </w:rPr>
              <w:t>，提供的人员一人一证，一人多证不重复计分</w:t>
            </w:r>
            <w:r>
              <w:rPr>
                <w:rFonts w:hint="eastAsia"/>
                <w:color w:val="000000"/>
                <w:sz w:val="20"/>
                <w:szCs w:val="20"/>
              </w:rPr>
              <w:t>，提供3名及以上人员得6分，最多得6分。</w:t>
            </w:r>
          </w:p>
        </w:tc>
      </w:tr>
      <w:tr w14:paraId="55C2E392">
        <w:tblPrEx>
          <w:tblCellMar>
            <w:top w:w="15" w:type="dxa"/>
            <w:left w:w="15" w:type="dxa"/>
            <w:bottom w:w="15" w:type="dxa"/>
            <w:right w:w="15" w:type="dxa"/>
          </w:tblCellMar>
        </w:tblPrEx>
        <w:trPr>
          <w:trHeight w:val="675" w:hRule="atLeast"/>
        </w:trPr>
        <w:tc>
          <w:tcPr>
            <w:tcW w:w="688" w:type="pct"/>
            <w:vMerge w:val="restart"/>
            <w:tcBorders>
              <w:top w:val="single" w:color="2B2B2B" w:sz="4" w:space="0"/>
              <w:left w:val="single" w:color="2B2B2B" w:sz="4" w:space="0"/>
              <w:bottom w:val="single" w:color="2B2B2B" w:sz="4" w:space="0"/>
              <w:right w:val="single" w:color="2B2B2B" w:sz="4" w:space="0"/>
            </w:tcBorders>
            <w:vAlign w:val="center"/>
          </w:tcPr>
          <w:p w14:paraId="3C9FBAB7">
            <w:pPr>
              <w:jc w:val="center"/>
              <w:rPr>
                <w:sz w:val="20"/>
                <w:szCs w:val="20"/>
              </w:rPr>
            </w:pPr>
            <w:r>
              <w:rPr>
                <w:sz w:val="20"/>
                <w:szCs w:val="20"/>
              </w:rPr>
              <w:t>技术部分（</w:t>
            </w:r>
            <w:r>
              <w:rPr>
                <w:rFonts w:hint="eastAsia"/>
                <w:sz w:val="20"/>
                <w:szCs w:val="20"/>
                <w:lang w:val="en-US" w:eastAsia="zh-CN"/>
              </w:rPr>
              <w:t>54</w:t>
            </w:r>
            <w:r>
              <w:rPr>
                <w:sz w:val="20"/>
                <w:szCs w:val="20"/>
              </w:rPr>
              <w:t>分）</w:t>
            </w:r>
          </w:p>
        </w:tc>
        <w:tc>
          <w:tcPr>
            <w:tcW w:w="745" w:type="pct"/>
            <w:tcBorders>
              <w:top w:val="single" w:color="2B2B2B" w:sz="4" w:space="0"/>
              <w:left w:val="single" w:color="2B2B2B" w:sz="4" w:space="0"/>
              <w:bottom w:val="single" w:color="2B2B2B" w:sz="4" w:space="0"/>
              <w:right w:val="single" w:color="2B2B2B" w:sz="4" w:space="0"/>
            </w:tcBorders>
            <w:vAlign w:val="center"/>
          </w:tcPr>
          <w:p w14:paraId="687B4CEC">
            <w:pPr>
              <w:jc w:val="center"/>
              <w:rPr>
                <w:sz w:val="20"/>
                <w:szCs w:val="20"/>
              </w:rPr>
            </w:pPr>
            <w:r>
              <w:rPr>
                <w:sz w:val="20"/>
                <w:szCs w:val="20"/>
              </w:rPr>
              <w:t>货物参数响应情况</w:t>
            </w:r>
          </w:p>
        </w:tc>
        <w:tc>
          <w:tcPr>
            <w:tcW w:w="452" w:type="pct"/>
            <w:tcBorders>
              <w:top w:val="single" w:color="2B2B2B" w:sz="4" w:space="0"/>
              <w:left w:val="single" w:color="2B2B2B" w:sz="4" w:space="0"/>
              <w:bottom w:val="single" w:color="2B2B2B" w:sz="4" w:space="0"/>
              <w:right w:val="single" w:color="2B2B2B" w:sz="4" w:space="0"/>
            </w:tcBorders>
            <w:vAlign w:val="center"/>
          </w:tcPr>
          <w:p w14:paraId="3D43AC42">
            <w:pPr>
              <w:jc w:val="center"/>
              <w:rPr>
                <w:rFonts w:hint="default" w:eastAsia="宋体"/>
                <w:sz w:val="20"/>
                <w:szCs w:val="20"/>
                <w:lang w:val="en-US" w:eastAsia="zh-CN"/>
              </w:rPr>
            </w:pPr>
            <w:r>
              <w:rPr>
                <w:rFonts w:hint="eastAsia"/>
                <w:sz w:val="20"/>
                <w:szCs w:val="20"/>
                <w:lang w:val="en-US" w:eastAsia="zh-CN"/>
              </w:rPr>
              <w:t>25</w:t>
            </w:r>
          </w:p>
        </w:tc>
        <w:tc>
          <w:tcPr>
            <w:tcW w:w="3116" w:type="pct"/>
            <w:tcBorders>
              <w:top w:val="single" w:color="2B2B2B" w:sz="4" w:space="0"/>
              <w:left w:val="single" w:color="2B2B2B" w:sz="4" w:space="0"/>
              <w:bottom w:val="single" w:color="2B2B2B" w:sz="4" w:space="0"/>
              <w:right w:val="single" w:color="2B2B2B" w:sz="4" w:space="0"/>
            </w:tcBorders>
            <w:vAlign w:val="center"/>
          </w:tcPr>
          <w:p w14:paraId="648C901B">
            <w:pPr>
              <w:rPr>
                <w:sz w:val="20"/>
                <w:szCs w:val="20"/>
              </w:rPr>
            </w:pPr>
            <w:r>
              <w:rPr>
                <w:sz w:val="20"/>
                <w:szCs w:val="20"/>
              </w:rPr>
              <w:t>投标人在投标时需提交标“</w:t>
            </w:r>
            <w:r>
              <w:rPr>
                <w:rFonts w:hint="eastAsia" w:ascii="宋体" w:hAnsi="宋体" w:cs="宋体"/>
                <w:sz w:val="20"/>
                <w:szCs w:val="20"/>
              </w:rPr>
              <w:t>▲</w:t>
            </w:r>
            <w:r>
              <w:rPr>
                <w:rFonts w:cs="Calibri"/>
                <w:sz w:val="20"/>
                <w:szCs w:val="20"/>
              </w:rPr>
              <w:t>”</w:t>
            </w:r>
            <w:r>
              <w:rPr>
                <w:sz w:val="20"/>
                <w:szCs w:val="20"/>
              </w:rPr>
              <w:t>项条款的相应证明材料，全部响应同时满足招标文件其它技术指标参数要求的得</w:t>
            </w:r>
            <w:r>
              <w:rPr>
                <w:rFonts w:hint="eastAsia"/>
                <w:sz w:val="20"/>
                <w:szCs w:val="20"/>
                <w:lang w:val="en-US" w:eastAsia="zh-CN"/>
              </w:rPr>
              <w:t>25</w:t>
            </w:r>
            <w:r>
              <w:rPr>
                <w:sz w:val="20"/>
                <w:szCs w:val="20"/>
              </w:rPr>
              <w:t>分，“</w:t>
            </w:r>
            <w:r>
              <w:rPr>
                <w:rFonts w:hint="eastAsia" w:ascii="宋体" w:hAnsi="宋体" w:cs="宋体"/>
                <w:sz w:val="20"/>
                <w:szCs w:val="20"/>
              </w:rPr>
              <w:t>▲</w:t>
            </w:r>
            <w:r>
              <w:rPr>
                <w:rFonts w:cs="Calibri"/>
                <w:sz w:val="20"/>
                <w:szCs w:val="20"/>
              </w:rPr>
              <w:t>”</w:t>
            </w:r>
            <w:r>
              <w:rPr>
                <w:sz w:val="20"/>
                <w:szCs w:val="20"/>
              </w:rPr>
              <w:t>项条款每有一项不满足要求或未提供扣1分，其他响应内容不满足要求扣1分，扣完为止。</w:t>
            </w:r>
          </w:p>
        </w:tc>
      </w:tr>
      <w:tr w14:paraId="58FB59AC">
        <w:tblPrEx>
          <w:tblCellMar>
            <w:top w:w="15" w:type="dxa"/>
            <w:left w:w="15" w:type="dxa"/>
            <w:bottom w:w="15" w:type="dxa"/>
            <w:right w:w="15" w:type="dxa"/>
          </w:tblCellMar>
        </w:tblPrEx>
        <w:trPr>
          <w:trHeight w:val="465" w:hRule="atLeast"/>
        </w:trPr>
        <w:tc>
          <w:tcPr>
            <w:tcW w:w="688" w:type="pct"/>
            <w:vMerge w:val="continue"/>
            <w:tcBorders>
              <w:top w:val="single" w:color="2B2B2B" w:sz="4" w:space="0"/>
              <w:left w:val="single" w:color="2B2B2B" w:sz="4" w:space="0"/>
              <w:bottom w:val="single" w:color="2B2B2B" w:sz="4" w:space="0"/>
              <w:right w:val="single" w:color="2B2B2B" w:sz="4" w:space="0"/>
            </w:tcBorders>
            <w:vAlign w:val="center"/>
          </w:tcPr>
          <w:p w14:paraId="1CAAF4B7">
            <w:pPr>
              <w:jc w:val="center"/>
              <w:rPr>
                <w:sz w:val="20"/>
                <w:szCs w:val="20"/>
              </w:rPr>
            </w:pPr>
          </w:p>
        </w:tc>
        <w:tc>
          <w:tcPr>
            <w:tcW w:w="745" w:type="pct"/>
            <w:tcBorders>
              <w:top w:val="single" w:color="2B2B2B" w:sz="4" w:space="0"/>
              <w:left w:val="single" w:color="2B2B2B" w:sz="4" w:space="0"/>
              <w:bottom w:val="single" w:color="2B2B2B" w:sz="4" w:space="0"/>
              <w:right w:val="single" w:color="2B2B2B" w:sz="4" w:space="0"/>
            </w:tcBorders>
            <w:vAlign w:val="center"/>
          </w:tcPr>
          <w:p w14:paraId="5131B453">
            <w:pPr>
              <w:jc w:val="center"/>
              <w:rPr>
                <w:sz w:val="20"/>
                <w:szCs w:val="20"/>
              </w:rPr>
            </w:pPr>
            <w:r>
              <w:rPr>
                <w:sz w:val="20"/>
                <w:szCs w:val="20"/>
              </w:rPr>
              <w:t>货物演示满足情况</w:t>
            </w:r>
          </w:p>
        </w:tc>
        <w:tc>
          <w:tcPr>
            <w:tcW w:w="452" w:type="pct"/>
            <w:tcBorders>
              <w:top w:val="single" w:color="2B2B2B" w:sz="4" w:space="0"/>
              <w:left w:val="single" w:color="2B2B2B" w:sz="4" w:space="0"/>
              <w:bottom w:val="single" w:color="2B2B2B" w:sz="4" w:space="0"/>
              <w:right w:val="single" w:color="2B2B2B" w:sz="4" w:space="0"/>
            </w:tcBorders>
            <w:vAlign w:val="center"/>
          </w:tcPr>
          <w:p w14:paraId="565ED1C9">
            <w:pPr>
              <w:jc w:val="center"/>
              <w:rPr>
                <w:rFonts w:hint="default" w:eastAsia="宋体"/>
                <w:sz w:val="20"/>
                <w:szCs w:val="20"/>
                <w:lang w:val="en-US" w:eastAsia="zh-CN"/>
              </w:rPr>
            </w:pPr>
            <w:r>
              <w:rPr>
                <w:rFonts w:hint="eastAsia"/>
                <w:sz w:val="20"/>
                <w:szCs w:val="20"/>
                <w:lang w:val="en-US" w:eastAsia="zh-CN"/>
              </w:rPr>
              <w:t>20</w:t>
            </w:r>
          </w:p>
        </w:tc>
        <w:tc>
          <w:tcPr>
            <w:tcW w:w="3116" w:type="pct"/>
            <w:tcBorders>
              <w:top w:val="single" w:color="2B2B2B" w:sz="4" w:space="0"/>
              <w:left w:val="single" w:color="2B2B2B" w:sz="4" w:space="0"/>
              <w:bottom w:val="single" w:color="2B2B2B" w:sz="4" w:space="0"/>
              <w:right w:val="single" w:color="2B2B2B" w:sz="4" w:space="0"/>
            </w:tcBorders>
            <w:vAlign w:val="center"/>
          </w:tcPr>
          <w:p w14:paraId="05F073A1">
            <w:pPr>
              <w:rPr>
                <w:sz w:val="20"/>
                <w:szCs w:val="20"/>
              </w:rPr>
            </w:pPr>
            <w:r>
              <w:rPr>
                <w:sz w:val="20"/>
                <w:szCs w:val="20"/>
              </w:rPr>
              <w:t>投标人在投标时需提交标记“●”项条款的</w:t>
            </w:r>
            <w:r>
              <w:rPr>
                <w:rFonts w:hint="eastAsia"/>
                <w:sz w:val="20"/>
                <w:szCs w:val="20"/>
              </w:rPr>
              <w:t>电子版</w:t>
            </w:r>
            <w:r>
              <w:rPr>
                <w:sz w:val="20"/>
                <w:szCs w:val="20"/>
              </w:rPr>
              <w:t>演示视频，</w:t>
            </w:r>
            <w:r>
              <w:rPr>
                <w:rFonts w:hint="eastAsia"/>
                <w:sz w:val="20"/>
                <w:szCs w:val="20"/>
              </w:rPr>
              <w:t>提供全部完整演示内容得</w:t>
            </w:r>
            <w:r>
              <w:rPr>
                <w:rFonts w:hint="eastAsia"/>
                <w:sz w:val="20"/>
                <w:szCs w:val="20"/>
                <w:lang w:val="en-US" w:eastAsia="zh-CN"/>
              </w:rPr>
              <w:t>20</w:t>
            </w:r>
            <w:r>
              <w:rPr>
                <w:rFonts w:hint="eastAsia"/>
                <w:sz w:val="20"/>
                <w:szCs w:val="20"/>
              </w:rPr>
              <w:t>分，每缺少一条演示完整演示内容扣2分，演示内容不完整每条扣1分，不演示不得分，扣完为止。</w:t>
            </w:r>
          </w:p>
        </w:tc>
      </w:tr>
      <w:tr w14:paraId="4B58E058">
        <w:tblPrEx>
          <w:tblCellMar>
            <w:top w:w="15" w:type="dxa"/>
            <w:left w:w="15" w:type="dxa"/>
            <w:bottom w:w="15" w:type="dxa"/>
            <w:right w:w="15" w:type="dxa"/>
          </w:tblCellMar>
        </w:tblPrEx>
        <w:trPr>
          <w:trHeight w:val="675" w:hRule="atLeast"/>
        </w:trPr>
        <w:tc>
          <w:tcPr>
            <w:tcW w:w="688" w:type="pct"/>
            <w:vMerge w:val="continue"/>
            <w:tcBorders>
              <w:top w:val="single" w:color="2B2B2B" w:sz="4" w:space="0"/>
              <w:left w:val="single" w:color="2B2B2B" w:sz="4" w:space="0"/>
              <w:bottom w:val="single" w:color="2B2B2B" w:sz="4" w:space="0"/>
              <w:right w:val="single" w:color="2B2B2B" w:sz="4" w:space="0"/>
            </w:tcBorders>
            <w:vAlign w:val="center"/>
          </w:tcPr>
          <w:p w14:paraId="072BA5C5">
            <w:pPr>
              <w:jc w:val="center"/>
              <w:rPr>
                <w:sz w:val="20"/>
                <w:szCs w:val="20"/>
              </w:rPr>
            </w:pPr>
          </w:p>
        </w:tc>
        <w:tc>
          <w:tcPr>
            <w:tcW w:w="745" w:type="pct"/>
            <w:tcBorders>
              <w:top w:val="single" w:color="2B2B2B" w:sz="4" w:space="0"/>
              <w:left w:val="single" w:color="2B2B2B" w:sz="4" w:space="0"/>
              <w:bottom w:val="single" w:color="2B2B2B" w:sz="4" w:space="0"/>
              <w:right w:val="single" w:color="2B2B2B" w:sz="4" w:space="0"/>
            </w:tcBorders>
            <w:vAlign w:val="center"/>
          </w:tcPr>
          <w:p w14:paraId="59B6A264">
            <w:pPr>
              <w:jc w:val="center"/>
              <w:rPr>
                <w:sz w:val="20"/>
                <w:szCs w:val="20"/>
              </w:rPr>
            </w:pPr>
            <w:r>
              <w:rPr>
                <w:sz w:val="20"/>
                <w:szCs w:val="20"/>
              </w:rPr>
              <w:t>实施及安装调试方案</w:t>
            </w:r>
          </w:p>
        </w:tc>
        <w:tc>
          <w:tcPr>
            <w:tcW w:w="452" w:type="pct"/>
            <w:tcBorders>
              <w:top w:val="single" w:color="2B2B2B" w:sz="4" w:space="0"/>
              <w:left w:val="single" w:color="2B2B2B" w:sz="4" w:space="0"/>
              <w:bottom w:val="single" w:color="2B2B2B" w:sz="4" w:space="0"/>
              <w:right w:val="single" w:color="2B2B2B" w:sz="4" w:space="0"/>
            </w:tcBorders>
            <w:vAlign w:val="center"/>
          </w:tcPr>
          <w:p w14:paraId="356BEF69">
            <w:pPr>
              <w:jc w:val="center"/>
              <w:rPr>
                <w:rFonts w:hint="eastAsia" w:eastAsia="宋体"/>
                <w:sz w:val="20"/>
                <w:szCs w:val="20"/>
                <w:lang w:val="en-US" w:eastAsia="zh-CN"/>
              </w:rPr>
            </w:pPr>
            <w:r>
              <w:rPr>
                <w:rFonts w:hint="eastAsia"/>
                <w:sz w:val="20"/>
                <w:szCs w:val="20"/>
                <w:lang w:val="en-US" w:eastAsia="zh-CN"/>
              </w:rPr>
              <w:t>3</w:t>
            </w:r>
          </w:p>
        </w:tc>
        <w:tc>
          <w:tcPr>
            <w:tcW w:w="3116" w:type="pct"/>
            <w:tcBorders>
              <w:top w:val="single" w:color="2B2B2B" w:sz="4" w:space="0"/>
              <w:left w:val="single" w:color="2B2B2B" w:sz="4" w:space="0"/>
              <w:bottom w:val="single" w:color="2B2B2B" w:sz="4" w:space="0"/>
              <w:right w:val="single" w:color="2B2B2B" w:sz="4" w:space="0"/>
            </w:tcBorders>
            <w:vAlign w:val="center"/>
          </w:tcPr>
          <w:p w14:paraId="7C14CE8F">
            <w:pPr>
              <w:rPr>
                <w:sz w:val="20"/>
                <w:szCs w:val="20"/>
              </w:rPr>
            </w:pPr>
            <w:r>
              <w:rPr>
                <w:sz w:val="20"/>
                <w:szCs w:val="20"/>
              </w:rPr>
              <w:t>根据投标人提供的安调试方案进行综合评审：实施及安装调试方案至少包含项目实施进度管理、项目阶段任务、安装调试方案、文明施工保障措施、实施应急管理方案等，最高得</w:t>
            </w:r>
            <w:r>
              <w:rPr>
                <w:rFonts w:hint="eastAsia"/>
                <w:sz w:val="20"/>
                <w:szCs w:val="20"/>
                <w:lang w:val="en-US" w:eastAsia="zh-CN"/>
              </w:rPr>
              <w:t>3</w:t>
            </w:r>
            <w:r>
              <w:rPr>
                <w:sz w:val="20"/>
                <w:szCs w:val="20"/>
              </w:rPr>
              <w:t>分，每存在一处不合理或不完善扣1分，扣完为止。</w:t>
            </w:r>
          </w:p>
        </w:tc>
      </w:tr>
      <w:tr w14:paraId="63441C0D">
        <w:tblPrEx>
          <w:tblCellMar>
            <w:top w:w="15" w:type="dxa"/>
            <w:left w:w="15" w:type="dxa"/>
            <w:bottom w:w="15" w:type="dxa"/>
            <w:right w:w="15" w:type="dxa"/>
          </w:tblCellMar>
        </w:tblPrEx>
        <w:trPr>
          <w:trHeight w:val="675" w:hRule="atLeast"/>
        </w:trPr>
        <w:tc>
          <w:tcPr>
            <w:tcW w:w="688" w:type="pct"/>
            <w:vMerge w:val="continue"/>
            <w:tcBorders>
              <w:top w:val="single" w:color="2B2B2B" w:sz="4" w:space="0"/>
              <w:left w:val="single" w:color="2B2B2B" w:sz="4" w:space="0"/>
              <w:bottom w:val="single" w:color="2B2B2B" w:sz="4" w:space="0"/>
              <w:right w:val="single" w:color="2B2B2B" w:sz="4" w:space="0"/>
            </w:tcBorders>
            <w:vAlign w:val="center"/>
          </w:tcPr>
          <w:p w14:paraId="1EAEA843">
            <w:pPr>
              <w:jc w:val="center"/>
              <w:rPr>
                <w:sz w:val="20"/>
                <w:szCs w:val="20"/>
              </w:rPr>
            </w:pPr>
          </w:p>
        </w:tc>
        <w:tc>
          <w:tcPr>
            <w:tcW w:w="745" w:type="pct"/>
            <w:tcBorders>
              <w:top w:val="single" w:color="2B2B2B" w:sz="4" w:space="0"/>
              <w:left w:val="single" w:color="2B2B2B" w:sz="4" w:space="0"/>
              <w:bottom w:val="single" w:color="2B2B2B" w:sz="4" w:space="0"/>
              <w:right w:val="single" w:color="2B2B2B" w:sz="4" w:space="0"/>
            </w:tcBorders>
            <w:vAlign w:val="center"/>
          </w:tcPr>
          <w:p w14:paraId="7ECE9722">
            <w:pPr>
              <w:jc w:val="center"/>
              <w:rPr>
                <w:sz w:val="20"/>
                <w:szCs w:val="20"/>
              </w:rPr>
            </w:pPr>
            <w:r>
              <w:rPr>
                <w:sz w:val="20"/>
                <w:szCs w:val="20"/>
              </w:rPr>
              <w:t>培训服务方案</w:t>
            </w:r>
          </w:p>
        </w:tc>
        <w:tc>
          <w:tcPr>
            <w:tcW w:w="452" w:type="pct"/>
            <w:tcBorders>
              <w:top w:val="single" w:color="2B2B2B" w:sz="4" w:space="0"/>
              <w:left w:val="single" w:color="2B2B2B" w:sz="4" w:space="0"/>
              <w:bottom w:val="single" w:color="2B2B2B" w:sz="4" w:space="0"/>
              <w:right w:val="single" w:color="2B2B2B" w:sz="4" w:space="0"/>
            </w:tcBorders>
            <w:vAlign w:val="center"/>
          </w:tcPr>
          <w:p w14:paraId="434E4533">
            <w:pPr>
              <w:jc w:val="center"/>
              <w:rPr>
                <w:rFonts w:hint="eastAsia" w:eastAsia="宋体"/>
                <w:sz w:val="20"/>
                <w:szCs w:val="20"/>
                <w:lang w:val="en-US" w:eastAsia="zh-CN"/>
              </w:rPr>
            </w:pPr>
            <w:r>
              <w:rPr>
                <w:rFonts w:hint="eastAsia"/>
                <w:sz w:val="20"/>
                <w:szCs w:val="20"/>
                <w:lang w:val="en-US" w:eastAsia="zh-CN"/>
              </w:rPr>
              <w:t>3</w:t>
            </w:r>
          </w:p>
        </w:tc>
        <w:tc>
          <w:tcPr>
            <w:tcW w:w="3116" w:type="pct"/>
            <w:tcBorders>
              <w:top w:val="single" w:color="2B2B2B" w:sz="4" w:space="0"/>
              <w:left w:val="single" w:color="2B2B2B" w:sz="4" w:space="0"/>
              <w:bottom w:val="single" w:color="2B2B2B" w:sz="4" w:space="0"/>
              <w:right w:val="single" w:color="2B2B2B" w:sz="4" w:space="0"/>
            </w:tcBorders>
            <w:vAlign w:val="center"/>
          </w:tcPr>
          <w:p w14:paraId="49DB47EF">
            <w:pPr>
              <w:rPr>
                <w:sz w:val="20"/>
                <w:szCs w:val="20"/>
              </w:rPr>
            </w:pPr>
            <w:r>
              <w:rPr>
                <w:sz w:val="20"/>
                <w:szCs w:val="20"/>
              </w:rPr>
              <w:t>根据投标人提供的培训方案进行综合评审：培训服务方案应至少包含培训目标、培训时间安排、培训方式、培训地点、培训讲师安排等。最高得</w:t>
            </w:r>
            <w:r>
              <w:rPr>
                <w:rFonts w:hint="eastAsia"/>
                <w:sz w:val="20"/>
                <w:szCs w:val="20"/>
                <w:lang w:val="en-US" w:eastAsia="zh-CN"/>
              </w:rPr>
              <w:t>3</w:t>
            </w:r>
            <w:r>
              <w:rPr>
                <w:sz w:val="20"/>
                <w:szCs w:val="20"/>
              </w:rPr>
              <w:t>分，每存在一处不合理或不完善的减1分，减完为止。</w:t>
            </w:r>
          </w:p>
        </w:tc>
      </w:tr>
      <w:tr w14:paraId="66AFBBCB">
        <w:tblPrEx>
          <w:tblCellMar>
            <w:top w:w="15" w:type="dxa"/>
            <w:left w:w="15" w:type="dxa"/>
            <w:bottom w:w="15" w:type="dxa"/>
            <w:right w:w="15" w:type="dxa"/>
          </w:tblCellMar>
        </w:tblPrEx>
        <w:trPr>
          <w:trHeight w:val="885" w:hRule="atLeast"/>
        </w:trPr>
        <w:tc>
          <w:tcPr>
            <w:tcW w:w="688" w:type="pct"/>
            <w:vMerge w:val="continue"/>
            <w:tcBorders>
              <w:top w:val="single" w:color="2B2B2B" w:sz="4" w:space="0"/>
              <w:left w:val="single" w:color="2B2B2B" w:sz="4" w:space="0"/>
              <w:bottom w:val="single" w:color="2B2B2B" w:sz="4" w:space="0"/>
              <w:right w:val="single" w:color="2B2B2B" w:sz="4" w:space="0"/>
            </w:tcBorders>
            <w:vAlign w:val="center"/>
          </w:tcPr>
          <w:p w14:paraId="70335FCF">
            <w:pPr>
              <w:jc w:val="center"/>
              <w:rPr>
                <w:sz w:val="20"/>
                <w:szCs w:val="20"/>
              </w:rPr>
            </w:pPr>
          </w:p>
        </w:tc>
        <w:tc>
          <w:tcPr>
            <w:tcW w:w="745" w:type="pct"/>
            <w:tcBorders>
              <w:top w:val="single" w:color="2B2B2B" w:sz="4" w:space="0"/>
              <w:left w:val="single" w:color="2B2B2B" w:sz="4" w:space="0"/>
              <w:bottom w:val="single" w:color="2B2B2B" w:sz="4" w:space="0"/>
              <w:right w:val="single" w:color="2B2B2B" w:sz="4" w:space="0"/>
            </w:tcBorders>
            <w:vAlign w:val="center"/>
          </w:tcPr>
          <w:p w14:paraId="5D4033F0">
            <w:pPr>
              <w:jc w:val="center"/>
              <w:rPr>
                <w:sz w:val="20"/>
                <w:szCs w:val="20"/>
              </w:rPr>
            </w:pPr>
            <w:r>
              <w:rPr>
                <w:sz w:val="20"/>
                <w:szCs w:val="20"/>
              </w:rPr>
              <w:t>售后服务方案</w:t>
            </w:r>
          </w:p>
        </w:tc>
        <w:tc>
          <w:tcPr>
            <w:tcW w:w="452" w:type="pct"/>
            <w:tcBorders>
              <w:top w:val="single" w:color="2B2B2B" w:sz="4" w:space="0"/>
              <w:left w:val="single" w:color="2B2B2B" w:sz="4" w:space="0"/>
              <w:bottom w:val="single" w:color="2B2B2B" w:sz="4" w:space="0"/>
              <w:right w:val="single" w:color="2B2B2B" w:sz="4" w:space="0"/>
            </w:tcBorders>
            <w:vAlign w:val="center"/>
          </w:tcPr>
          <w:p w14:paraId="1D9252F1">
            <w:pPr>
              <w:jc w:val="center"/>
              <w:rPr>
                <w:rFonts w:hint="eastAsia" w:eastAsia="宋体"/>
                <w:sz w:val="20"/>
                <w:szCs w:val="20"/>
                <w:lang w:val="en-US" w:eastAsia="zh-CN"/>
              </w:rPr>
            </w:pPr>
            <w:r>
              <w:rPr>
                <w:rFonts w:hint="eastAsia"/>
                <w:sz w:val="20"/>
                <w:szCs w:val="20"/>
                <w:lang w:val="en-US" w:eastAsia="zh-CN"/>
              </w:rPr>
              <w:t>3</w:t>
            </w:r>
          </w:p>
        </w:tc>
        <w:tc>
          <w:tcPr>
            <w:tcW w:w="3116" w:type="pct"/>
            <w:tcBorders>
              <w:top w:val="single" w:color="2B2B2B" w:sz="4" w:space="0"/>
              <w:left w:val="single" w:color="2B2B2B" w:sz="4" w:space="0"/>
              <w:bottom w:val="single" w:color="2B2B2B" w:sz="4" w:space="0"/>
              <w:right w:val="single" w:color="2B2B2B" w:sz="4" w:space="0"/>
            </w:tcBorders>
            <w:vAlign w:val="center"/>
          </w:tcPr>
          <w:p w14:paraId="7C13E0EB">
            <w:pPr>
              <w:rPr>
                <w:sz w:val="20"/>
                <w:szCs w:val="20"/>
              </w:rPr>
            </w:pPr>
            <w:r>
              <w:rPr>
                <w:sz w:val="20"/>
                <w:szCs w:val="20"/>
              </w:rPr>
              <w:t>根据投标人提供的售后服务方案进行综合评审：售后服务方案至少包含售后服务承诺、售后服务分级管理、质保期内售后服务、质保期外售后服务、质保期外上门服务标准等，最高得</w:t>
            </w:r>
            <w:r>
              <w:rPr>
                <w:rFonts w:hint="eastAsia"/>
                <w:sz w:val="20"/>
                <w:szCs w:val="20"/>
                <w:lang w:val="en-US" w:eastAsia="zh-CN"/>
              </w:rPr>
              <w:t>3</w:t>
            </w:r>
            <w:r>
              <w:rPr>
                <w:sz w:val="20"/>
                <w:szCs w:val="20"/>
              </w:rPr>
              <w:t>分，每存在一处不合理或不完善的减1分，减完为止。</w:t>
            </w:r>
          </w:p>
        </w:tc>
      </w:tr>
    </w:tbl>
    <w:p w14:paraId="0DF7E373">
      <w:pPr>
        <w:spacing w:before="156" w:beforeLines="50" w:after="156" w:afterLines="50" w:line="440" w:lineRule="exact"/>
        <w:ind w:firstLine="480" w:firstLineChars="200"/>
        <w:jc w:val="left"/>
        <w:rPr>
          <w:rFonts w:hint="eastAsia" w:ascii="宋体"/>
          <w:bCs/>
          <w:kern w:val="0"/>
          <w:sz w:val="24"/>
        </w:rPr>
      </w:pPr>
    </w:p>
    <w:p w14:paraId="1EAFC143">
      <w:pPr>
        <w:spacing w:before="156" w:beforeLines="50" w:after="156" w:afterLines="50" w:line="440" w:lineRule="exact"/>
        <w:jc w:val="center"/>
        <w:rPr>
          <w:rFonts w:hint="eastAsia" w:ascii="宋体" w:hAnsi="宋体"/>
          <w:b/>
          <w:sz w:val="30"/>
          <w:szCs w:val="30"/>
        </w:rPr>
      </w:pPr>
      <w:r>
        <w:rPr>
          <w:rFonts w:hint="eastAsia" w:ascii="宋体" w:hAnsi="宋体"/>
          <w:b/>
          <w:sz w:val="32"/>
          <w:szCs w:val="32"/>
        </w:rPr>
        <w:t>第五部分　</w:t>
      </w:r>
      <w:r>
        <w:rPr>
          <w:rFonts w:ascii="宋体" w:hAnsi="宋体"/>
          <w:b/>
          <w:sz w:val="30"/>
          <w:szCs w:val="30"/>
        </w:rPr>
        <w:t>合同</w:t>
      </w:r>
      <w:r>
        <w:rPr>
          <w:rFonts w:hint="eastAsia" w:ascii="宋体" w:hAnsi="宋体"/>
          <w:b/>
          <w:sz w:val="30"/>
          <w:szCs w:val="30"/>
        </w:rPr>
        <w:t>条款格式</w:t>
      </w:r>
    </w:p>
    <w:p w14:paraId="41DA560D">
      <w:pPr>
        <w:snapToGrid w:val="0"/>
        <w:jc w:val="center"/>
        <w:rPr>
          <w:rFonts w:hint="eastAsia" w:ascii="宋体" w:hAnsi="宋体"/>
          <w:b/>
          <w:sz w:val="24"/>
        </w:rPr>
      </w:pPr>
    </w:p>
    <w:p w14:paraId="1B81BF35">
      <w:pPr>
        <w:spacing w:line="460" w:lineRule="exact"/>
        <w:ind w:firstLine="420"/>
        <w:rPr>
          <w:rFonts w:hint="eastAsia" w:ascii="宋体" w:hAnsi="宋体" w:cs="Arial"/>
          <w:sz w:val="24"/>
        </w:rPr>
      </w:pPr>
      <w:r>
        <w:rPr>
          <w:rFonts w:hint="eastAsia" w:ascii="宋体" w:hAnsi="宋体" w:cs="Arial"/>
          <w:sz w:val="24"/>
        </w:rPr>
        <w:t>注：以下合同条款供参考，以采购人和中标人双方协商为准。</w:t>
      </w:r>
    </w:p>
    <w:p w14:paraId="22E050A1">
      <w:pPr>
        <w:spacing w:line="360" w:lineRule="exact"/>
        <w:rPr>
          <w:rFonts w:hint="eastAsia" w:ascii="宋体" w:hAnsi="宋体"/>
          <w:sz w:val="24"/>
        </w:rPr>
      </w:pPr>
    </w:p>
    <w:p w14:paraId="69AE5ABB">
      <w:pPr>
        <w:spacing w:line="360" w:lineRule="exact"/>
        <w:jc w:val="right"/>
        <w:rPr>
          <w:rFonts w:hint="eastAsia" w:ascii="宋体" w:hAnsi="宋体"/>
          <w:b/>
          <w:sz w:val="24"/>
        </w:rPr>
      </w:pPr>
      <w:r>
        <w:rPr>
          <w:rFonts w:hint="eastAsia" w:ascii="宋体" w:hAnsi="宋体"/>
          <w:b/>
          <w:sz w:val="24"/>
        </w:rPr>
        <w:t>合同编号：</w:t>
      </w:r>
      <w:r>
        <w:rPr>
          <w:rFonts w:ascii="宋体" w:hAnsi="宋体"/>
          <w:b/>
          <w:sz w:val="24"/>
        </w:rPr>
        <w:t>*****</w:t>
      </w:r>
    </w:p>
    <w:p w14:paraId="187320E7">
      <w:pPr>
        <w:spacing w:line="360" w:lineRule="exact"/>
        <w:rPr>
          <w:rFonts w:hint="eastAsia" w:ascii="宋体" w:hAnsi="宋体"/>
          <w:b/>
          <w:sz w:val="24"/>
        </w:rPr>
      </w:pPr>
    </w:p>
    <w:p w14:paraId="3F8C4B89">
      <w:pPr>
        <w:spacing w:line="360" w:lineRule="exact"/>
        <w:rPr>
          <w:rFonts w:hint="eastAsia" w:ascii="宋体" w:hAnsi="宋体"/>
          <w:b/>
          <w:sz w:val="24"/>
        </w:rPr>
      </w:pPr>
    </w:p>
    <w:p w14:paraId="15DA9D9D">
      <w:pPr>
        <w:spacing w:line="360" w:lineRule="exact"/>
        <w:rPr>
          <w:rFonts w:hint="eastAsia" w:ascii="宋体" w:hAnsi="宋体"/>
          <w:b/>
          <w:sz w:val="24"/>
        </w:rPr>
      </w:pPr>
    </w:p>
    <w:p w14:paraId="594249B8">
      <w:pPr>
        <w:spacing w:line="360" w:lineRule="exact"/>
        <w:rPr>
          <w:rFonts w:hint="eastAsia" w:ascii="宋体" w:hAnsi="宋体"/>
          <w:b/>
          <w:sz w:val="24"/>
        </w:rPr>
      </w:pPr>
    </w:p>
    <w:p w14:paraId="77188648">
      <w:pPr>
        <w:spacing w:line="360" w:lineRule="exact"/>
        <w:rPr>
          <w:rFonts w:hint="eastAsia" w:ascii="宋体" w:hAnsi="宋体"/>
          <w:b/>
          <w:sz w:val="24"/>
        </w:rPr>
      </w:pPr>
    </w:p>
    <w:p w14:paraId="4CA7E6F7">
      <w:pPr>
        <w:spacing w:line="360" w:lineRule="exact"/>
        <w:rPr>
          <w:rFonts w:hint="eastAsia" w:ascii="宋体" w:hAnsi="宋体"/>
          <w:b/>
          <w:sz w:val="24"/>
        </w:rPr>
      </w:pPr>
    </w:p>
    <w:p w14:paraId="4287A2EF">
      <w:pPr>
        <w:spacing w:line="360" w:lineRule="exact"/>
        <w:rPr>
          <w:rFonts w:hint="eastAsia" w:ascii="宋体" w:hAnsi="宋体"/>
          <w:b/>
          <w:sz w:val="24"/>
        </w:rPr>
      </w:pPr>
    </w:p>
    <w:p w14:paraId="7624FDB0">
      <w:pPr>
        <w:spacing w:line="360" w:lineRule="exact"/>
        <w:rPr>
          <w:rFonts w:hint="eastAsia" w:ascii="宋体" w:hAnsi="宋体"/>
          <w:b/>
          <w:sz w:val="24"/>
        </w:rPr>
      </w:pPr>
    </w:p>
    <w:p w14:paraId="181DE7B5">
      <w:pPr>
        <w:spacing w:line="360" w:lineRule="exact"/>
        <w:rPr>
          <w:rFonts w:hint="eastAsia" w:ascii="宋体" w:hAnsi="宋体"/>
          <w:b/>
          <w:sz w:val="24"/>
        </w:rPr>
      </w:pPr>
    </w:p>
    <w:p w14:paraId="1378AF3F">
      <w:pPr>
        <w:spacing w:line="940" w:lineRule="exact"/>
        <w:jc w:val="center"/>
        <w:rPr>
          <w:rFonts w:hint="eastAsia" w:ascii="宋体" w:hAnsi="宋体"/>
          <w:b/>
          <w:sz w:val="84"/>
          <w:szCs w:val="84"/>
        </w:rPr>
      </w:pPr>
      <w:r>
        <w:rPr>
          <w:rFonts w:hint="eastAsia" w:ascii="宋体" w:hAnsi="宋体"/>
          <w:b/>
          <w:sz w:val="84"/>
          <w:szCs w:val="84"/>
        </w:rPr>
        <w:t>采 购 合 同</w:t>
      </w:r>
    </w:p>
    <w:p w14:paraId="6BC8FFCC">
      <w:pPr>
        <w:spacing w:line="360" w:lineRule="exact"/>
        <w:rPr>
          <w:rFonts w:hint="eastAsia" w:ascii="宋体" w:hAnsi="宋体"/>
          <w:b/>
          <w:szCs w:val="21"/>
        </w:rPr>
      </w:pPr>
    </w:p>
    <w:p w14:paraId="46EE3F47">
      <w:pPr>
        <w:spacing w:line="360" w:lineRule="exact"/>
        <w:rPr>
          <w:rFonts w:hint="eastAsia" w:ascii="宋体" w:hAnsi="宋体"/>
          <w:b/>
          <w:szCs w:val="21"/>
        </w:rPr>
      </w:pPr>
    </w:p>
    <w:p w14:paraId="2E00FB0C">
      <w:pPr>
        <w:spacing w:line="360" w:lineRule="exact"/>
        <w:rPr>
          <w:rFonts w:hint="eastAsia" w:ascii="宋体" w:hAnsi="宋体"/>
          <w:b/>
          <w:szCs w:val="21"/>
        </w:rPr>
      </w:pPr>
    </w:p>
    <w:p w14:paraId="5F7448B9">
      <w:pPr>
        <w:spacing w:line="360" w:lineRule="exact"/>
        <w:rPr>
          <w:rFonts w:hint="eastAsia" w:ascii="宋体" w:hAnsi="宋体"/>
          <w:b/>
          <w:szCs w:val="21"/>
        </w:rPr>
      </w:pPr>
    </w:p>
    <w:p w14:paraId="3F0F22E9">
      <w:pPr>
        <w:spacing w:line="360" w:lineRule="exact"/>
        <w:rPr>
          <w:rFonts w:hint="eastAsia" w:ascii="宋体" w:hAnsi="宋体"/>
          <w:b/>
          <w:szCs w:val="21"/>
        </w:rPr>
      </w:pPr>
    </w:p>
    <w:p w14:paraId="30D1008E">
      <w:pPr>
        <w:spacing w:line="360" w:lineRule="exact"/>
        <w:rPr>
          <w:rFonts w:hint="eastAsia" w:ascii="宋体" w:hAnsi="宋体"/>
          <w:b/>
          <w:szCs w:val="21"/>
        </w:rPr>
      </w:pPr>
    </w:p>
    <w:p w14:paraId="738D4609">
      <w:pPr>
        <w:spacing w:line="360" w:lineRule="exact"/>
        <w:rPr>
          <w:rFonts w:hint="eastAsia" w:ascii="宋体" w:hAnsi="宋体"/>
          <w:b/>
          <w:szCs w:val="21"/>
        </w:rPr>
      </w:pPr>
    </w:p>
    <w:p w14:paraId="5A713F66">
      <w:pPr>
        <w:spacing w:line="360" w:lineRule="exact"/>
        <w:rPr>
          <w:rFonts w:hint="eastAsia" w:ascii="宋体" w:hAnsi="宋体"/>
          <w:b/>
          <w:szCs w:val="21"/>
        </w:rPr>
      </w:pPr>
    </w:p>
    <w:p w14:paraId="025AE21A">
      <w:pPr>
        <w:spacing w:line="360" w:lineRule="exact"/>
        <w:rPr>
          <w:rFonts w:hint="eastAsia" w:ascii="宋体" w:hAnsi="宋体"/>
          <w:b/>
          <w:szCs w:val="21"/>
        </w:rPr>
      </w:pPr>
    </w:p>
    <w:p w14:paraId="4E02E69F">
      <w:pPr>
        <w:spacing w:line="640" w:lineRule="exact"/>
        <w:rPr>
          <w:rFonts w:hint="eastAsia" w:ascii="宋体" w:hAnsi="宋体"/>
          <w:b/>
          <w:sz w:val="32"/>
          <w:szCs w:val="32"/>
        </w:rPr>
      </w:pPr>
      <w:r>
        <w:rPr>
          <w:rFonts w:hint="eastAsia" w:ascii="宋体" w:hAnsi="宋体"/>
          <w:b/>
          <w:sz w:val="32"/>
          <w:szCs w:val="32"/>
        </w:rPr>
        <w:t>项目名称：</w:t>
      </w:r>
    </w:p>
    <w:p w14:paraId="4FE2BC2E">
      <w:pPr>
        <w:spacing w:line="640" w:lineRule="exact"/>
        <w:rPr>
          <w:rFonts w:hint="eastAsia" w:ascii="宋体" w:hAnsi="宋体"/>
          <w:b/>
          <w:sz w:val="32"/>
          <w:szCs w:val="32"/>
        </w:rPr>
      </w:pPr>
      <w:r>
        <w:rPr>
          <w:rFonts w:hint="eastAsia" w:ascii="宋体" w:hAnsi="宋体"/>
          <w:b/>
          <w:sz w:val="32"/>
          <w:szCs w:val="32"/>
        </w:rPr>
        <w:t>招标采购文件编号：</w:t>
      </w:r>
    </w:p>
    <w:p w14:paraId="475C122C">
      <w:pPr>
        <w:spacing w:line="640" w:lineRule="exact"/>
        <w:rPr>
          <w:rFonts w:hint="eastAsia" w:ascii="宋体" w:hAnsi="宋体"/>
          <w:b/>
          <w:sz w:val="32"/>
          <w:szCs w:val="32"/>
        </w:rPr>
      </w:pPr>
      <w:r>
        <w:rPr>
          <w:rFonts w:hint="eastAsia" w:ascii="宋体" w:hAnsi="宋体"/>
          <w:b/>
          <w:sz w:val="32"/>
          <w:szCs w:val="32"/>
        </w:rPr>
        <w:t>甲方（采购人）：海南软件职业技术学院</w:t>
      </w:r>
    </w:p>
    <w:p w14:paraId="0BC36DEC">
      <w:pPr>
        <w:spacing w:line="640" w:lineRule="exact"/>
        <w:rPr>
          <w:rFonts w:hint="eastAsia" w:ascii="宋体" w:hAnsi="宋体"/>
          <w:b/>
          <w:sz w:val="32"/>
          <w:szCs w:val="32"/>
        </w:rPr>
      </w:pPr>
      <w:r>
        <w:rPr>
          <w:rFonts w:hint="eastAsia" w:ascii="宋体" w:hAnsi="宋体"/>
          <w:b/>
          <w:sz w:val="32"/>
          <w:szCs w:val="32"/>
        </w:rPr>
        <w:t>乙方（中标人）：</w:t>
      </w:r>
    </w:p>
    <w:p w14:paraId="02110CFD">
      <w:pPr>
        <w:spacing w:line="640" w:lineRule="exact"/>
        <w:rPr>
          <w:rFonts w:hint="eastAsia" w:ascii="宋体" w:hAnsi="宋体"/>
          <w:b/>
          <w:sz w:val="32"/>
          <w:szCs w:val="32"/>
        </w:rPr>
      </w:pPr>
    </w:p>
    <w:p w14:paraId="682760D3">
      <w:pPr>
        <w:spacing w:line="640" w:lineRule="exact"/>
        <w:rPr>
          <w:rFonts w:hint="eastAsia" w:ascii="宋体" w:hAnsi="宋体"/>
          <w:b/>
          <w:sz w:val="32"/>
          <w:szCs w:val="32"/>
        </w:rPr>
      </w:pPr>
    </w:p>
    <w:p w14:paraId="0B5C32AB">
      <w:pPr>
        <w:spacing w:line="640" w:lineRule="exact"/>
        <w:jc w:val="center"/>
        <w:rPr>
          <w:rFonts w:hint="eastAsia" w:ascii="宋体" w:hAnsi="宋体"/>
          <w:b/>
          <w:sz w:val="32"/>
          <w:szCs w:val="32"/>
        </w:rPr>
      </w:pPr>
      <w:r>
        <w:rPr>
          <w:rFonts w:hint="eastAsia" w:ascii="宋体" w:hAnsi="宋体"/>
          <w:b/>
          <w:sz w:val="32"/>
          <w:szCs w:val="32"/>
        </w:rPr>
        <w:t>签订时间：2025年  月  日</w:t>
      </w:r>
    </w:p>
    <w:p w14:paraId="67628029">
      <w:pPr>
        <w:spacing w:line="360" w:lineRule="exact"/>
        <w:rPr>
          <w:rFonts w:hint="eastAsia" w:ascii="宋体" w:hAnsi="宋体"/>
          <w:b/>
          <w:szCs w:val="21"/>
        </w:rPr>
      </w:pPr>
    </w:p>
    <w:p w14:paraId="2A0A9575">
      <w:pPr>
        <w:pStyle w:val="24"/>
        <w:spacing w:line="420" w:lineRule="exact"/>
        <w:ind w:left="0" w:firstLineChars="200"/>
        <w:jc w:val="left"/>
        <w:rPr>
          <w:rFonts w:hint="eastAsia"/>
        </w:rPr>
      </w:pPr>
      <w:r>
        <w:rPr>
          <w:rFonts w:hint="eastAsia"/>
        </w:rPr>
        <w:t>甲方（采购人）：</w:t>
      </w:r>
      <w:r>
        <w:rPr>
          <w:rFonts w:hint="eastAsia" w:cs="宋体"/>
        </w:rPr>
        <w:t>海南软件职业技术学院</w:t>
      </w:r>
    </w:p>
    <w:p w14:paraId="639E0A25">
      <w:pPr>
        <w:spacing w:line="420" w:lineRule="exact"/>
        <w:ind w:firstLine="480" w:firstLineChars="200"/>
        <w:jc w:val="left"/>
        <w:rPr>
          <w:rFonts w:hint="eastAsia" w:ascii="宋体" w:hAnsi="宋体"/>
          <w:sz w:val="24"/>
        </w:rPr>
      </w:pPr>
      <w:r>
        <w:rPr>
          <w:rFonts w:hint="eastAsia" w:ascii="宋体" w:hAnsi="宋体"/>
          <w:sz w:val="24"/>
        </w:rPr>
        <w:t>地址：海南省琼海市嘉积镇富海路128号</w:t>
      </w:r>
    </w:p>
    <w:p w14:paraId="7AFE203A">
      <w:pPr>
        <w:spacing w:line="420" w:lineRule="exact"/>
        <w:ind w:firstLine="480" w:firstLineChars="200"/>
        <w:jc w:val="left"/>
        <w:rPr>
          <w:rFonts w:hint="eastAsia" w:ascii="宋体" w:hAnsi="宋体"/>
          <w:sz w:val="24"/>
        </w:rPr>
      </w:pPr>
      <w:r>
        <w:rPr>
          <w:rFonts w:hint="eastAsia" w:ascii="宋体" w:hAnsi="宋体"/>
          <w:sz w:val="24"/>
        </w:rPr>
        <w:t>法定代表人：魏应彬</w:t>
      </w:r>
    </w:p>
    <w:p w14:paraId="2370B6F4">
      <w:pPr>
        <w:spacing w:line="420" w:lineRule="exact"/>
        <w:jc w:val="left"/>
        <w:rPr>
          <w:rFonts w:hint="eastAsia" w:ascii="宋体" w:hAnsi="宋体"/>
          <w:sz w:val="24"/>
        </w:rPr>
      </w:pPr>
    </w:p>
    <w:p w14:paraId="2BE58D56">
      <w:pPr>
        <w:pStyle w:val="24"/>
        <w:spacing w:line="420" w:lineRule="exact"/>
        <w:ind w:left="0"/>
        <w:jc w:val="left"/>
        <w:rPr>
          <w:rFonts w:hint="eastAsia"/>
        </w:rPr>
      </w:pPr>
      <w:r>
        <w:rPr>
          <w:rFonts w:hint="eastAsia"/>
        </w:rPr>
        <w:t xml:space="preserve">乙方（中标人）： </w:t>
      </w:r>
    </w:p>
    <w:p w14:paraId="628AD8E3">
      <w:pPr>
        <w:pStyle w:val="24"/>
        <w:spacing w:line="420" w:lineRule="exact"/>
        <w:ind w:left="0"/>
        <w:jc w:val="left"/>
        <w:rPr>
          <w:rFonts w:hint="eastAsia"/>
        </w:rPr>
      </w:pPr>
      <w:r>
        <w:rPr>
          <w:rFonts w:hint="eastAsia"/>
        </w:rPr>
        <w:t>地址：</w:t>
      </w:r>
    </w:p>
    <w:p w14:paraId="3C5091B3">
      <w:pPr>
        <w:pStyle w:val="24"/>
        <w:spacing w:line="420" w:lineRule="exact"/>
        <w:ind w:left="0"/>
        <w:jc w:val="left"/>
        <w:rPr>
          <w:rFonts w:hint="eastAsia"/>
        </w:rPr>
      </w:pPr>
      <w:r>
        <w:rPr>
          <w:rFonts w:hint="eastAsia"/>
        </w:rPr>
        <w:t>法定代表人：</w:t>
      </w:r>
    </w:p>
    <w:p w14:paraId="381EF118">
      <w:pPr>
        <w:pStyle w:val="24"/>
        <w:spacing w:line="420" w:lineRule="exact"/>
        <w:ind w:left="0"/>
        <w:jc w:val="left"/>
        <w:rPr>
          <w:rFonts w:hint="eastAsia"/>
        </w:rPr>
      </w:pPr>
      <w:r>
        <w:rPr>
          <w:rFonts w:hint="eastAsia"/>
        </w:rPr>
        <w:t>联系电话：</w:t>
      </w:r>
    </w:p>
    <w:p w14:paraId="684B5154">
      <w:pPr>
        <w:spacing w:line="420" w:lineRule="exact"/>
      </w:pPr>
    </w:p>
    <w:p w14:paraId="668B9B72">
      <w:pPr>
        <w:spacing w:line="420" w:lineRule="exact"/>
        <w:ind w:firstLine="480" w:firstLineChars="200"/>
        <w:rPr>
          <w:rFonts w:hint="eastAsia" w:ascii="宋体" w:hAnsi="宋体" w:cs="宋体"/>
          <w:sz w:val="24"/>
        </w:rPr>
      </w:pPr>
      <w:r>
        <w:rPr>
          <w:rFonts w:hint="eastAsia" w:ascii="宋体" w:hAnsi="宋体" w:cs="宋体"/>
          <w:sz w:val="24"/>
        </w:rPr>
        <w:t>根据《中华人民共和国政府采购法》《中华人民共和国招标投标法》《中华人民共和国民法典》及</w:t>
      </w:r>
      <w:r>
        <w:rPr>
          <w:rFonts w:hint="eastAsia" w:ascii="宋体" w:hAnsi="宋体" w:cs="宋体"/>
          <w:b/>
          <w:sz w:val="24"/>
        </w:rPr>
        <w:t>项目名称：</w:t>
      </w:r>
      <w:r>
        <w:rPr>
          <w:rFonts w:ascii="宋体" w:hAnsi="宋体"/>
          <w:b/>
          <w:bCs/>
          <w:sz w:val="24"/>
          <w:u w:val="single"/>
        </w:rPr>
        <w:t>（</w:t>
      </w:r>
      <w:r>
        <w:rPr>
          <w:rFonts w:hint="eastAsia" w:ascii="宋体" w:hAnsi="宋体" w:cs="宋体"/>
          <w:b/>
          <w:sz w:val="24"/>
          <w:u w:val="single"/>
        </w:rPr>
        <w:t>项目编号：</w:t>
      </w:r>
      <w:r>
        <w:rPr>
          <w:rFonts w:ascii="宋体" w:hAnsi="宋体"/>
          <w:b/>
          <w:bCs/>
          <w:sz w:val="24"/>
          <w:u w:val="single"/>
        </w:rPr>
        <w:t>）</w:t>
      </w:r>
      <w:r>
        <w:rPr>
          <w:rFonts w:hint="eastAsia" w:ascii="宋体" w:hAnsi="宋体" w:cs="宋体"/>
          <w:sz w:val="24"/>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14:paraId="3EFB5E3D">
      <w:pPr>
        <w:pStyle w:val="90"/>
        <w:spacing w:line="420" w:lineRule="exact"/>
        <w:ind w:firstLine="0" w:firstLineChars="0"/>
        <w:rPr>
          <w:rFonts w:hint="eastAsia" w:ascii="宋体" w:hAnsi="宋体"/>
          <w:b/>
          <w:sz w:val="24"/>
        </w:rPr>
      </w:pPr>
      <w:bookmarkStart w:id="60" w:name="_Toc217446108"/>
      <w:r>
        <w:rPr>
          <w:rFonts w:ascii="宋体" w:hAnsi="宋体"/>
          <w:b/>
          <w:sz w:val="24"/>
        </w:rPr>
        <w:t>一、</w:t>
      </w:r>
      <w:r>
        <w:rPr>
          <w:rFonts w:hint="eastAsia" w:ascii="宋体" w:hAnsi="宋体"/>
          <w:b/>
          <w:sz w:val="24"/>
        </w:rPr>
        <w:t>定义</w:t>
      </w:r>
    </w:p>
    <w:p w14:paraId="4F478E0C">
      <w:pPr>
        <w:spacing w:line="420" w:lineRule="exact"/>
        <w:ind w:firstLine="480" w:firstLineChars="200"/>
        <w:rPr>
          <w:rFonts w:hint="eastAsia" w:ascii="宋体" w:hAnsi="宋体" w:cs="宋体"/>
          <w:sz w:val="24"/>
        </w:rPr>
      </w:pPr>
      <w:r>
        <w:rPr>
          <w:rFonts w:hint="eastAsia" w:ascii="宋体" w:hAnsi="宋体" w:cs="宋体"/>
          <w:sz w:val="24"/>
        </w:rPr>
        <w:t>本合同下列术语应解释为：</w:t>
      </w:r>
    </w:p>
    <w:p w14:paraId="177E8F87">
      <w:pPr>
        <w:spacing w:line="420" w:lineRule="exact"/>
        <w:ind w:firstLine="480" w:firstLineChars="200"/>
        <w:rPr>
          <w:rFonts w:hint="eastAsia" w:ascii="宋体" w:hAnsi="宋体" w:cs="宋体"/>
          <w:sz w:val="24"/>
        </w:rPr>
      </w:pPr>
      <w:r>
        <w:rPr>
          <w:rFonts w:hint="eastAsia" w:ascii="宋体" w:hAnsi="宋体" w:cs="宋体"/>
          <w:sz w:val="24"/>
        </w:rPr>
        <w:t>（一）“合同”系指甲乙双方签署的、载明甲乙双方各种权利义务的协议，包括所有的附件、附录和上述文件所提到的构成合同的所有文件。</w:t>
      </w:r>
    </w:p>
    <w:p w14:paraId="50B0BA22">
      <w:pPr>
        <w:spacing w:line="420" w:lineRule="exact"/>
        <w:ind w:firstLine="480" w:firstLineChars="200"/>
        <w:rPr>
          <w:rFonts w:hint="eastAsia" w:ascii="宋体" w:hAnsi="宋体" w:cs="宋体"/>
          <w:sz w:val="24"/>
        </w:rPr>
      </w:pPr>
      <w:r>
        <w:rPr>
          <w:rFonts w:hint="eastAsia" w:ascii="宋体" w:hAnsi="宋体" w:cs="宋体"/>
          <w:sz w:val="24"/>
        </w:rPr>
        <w:t>（二）“合同总价”系指根据本合同约定，乙方在正确履行完毕全部合同义务后甲方应支付给乙方的价款。包括使用人员培训、货物设计、材料、制造、包装、运输、安装、调试、检测、验收合格交付使用之前及保修期内保修服务与备用物件等所有其他有关各项的含税价格。</w:t>
      </w:r>
    </w:p>
    <w:p w14:paraId="3AE93856">
      <w:pPr>
        <w:spacing w:line="420" w:lineRule="exact"/>
        <w:ind w:firstLine="480" w:firstLineChars="200"/>
        <w:rPr>
          <w:rFonts w:hint="eastAsia" w:ascii="宋体" w:hAnsi="宋体" w:cs="宋体"/>
          <w:sz w:val="24"/>
        </w:rPr>
      </w:pPr>
      <w:r>
        <w:rPr>
          <w:rFonts w:hint="eastAsia" w:ascii="宋体" w:hAnsi="宋体" w:cs="宋体"/>
          <w:sz w:val="24"/>
        </w:rPr>
        <w:t>（三）“采购标的物”系指乙方根据本合同约定，须向甲方提供的全部产品及其它相关材料。</w:t>
      </w:r>
    </w:p>
    <w:p w14:paraId="441A8971">
      <w:pPr>
        <w:spacing w:line="420" w:lineRule="exact"/>
        <w:rPr>
          <w:rFonts w:hint="eastAsia" w:ascii="宋体" w:hAnsi="宋体"/>
          <w:b/>
          <w:sz w:val="24"/>
        </w:rPr>
      </w:pPr>
      <w:r>
        <w:rPr>
          <w:rFonts w:hint="eastAsia" w:ascii="宋体" w:hAnsi="宋体"/>
          <w:b/>
          <w:sz w:val="24"/>
        </w:rPr>
        <w:t>二、合同文件</w:t>
      </w:r>
    </w:p>
    <w:p w14:paraId="3C7861A0">
      <w:pPr>
        <w:spacing w:line="420" w:lineRule="exact"/>
        <w:ind w:firstLine="480" w:firstLineChars="200"/>
        <w:rPr>
          <w:rFonts w:hint="eastAsia" w:ascii="宋体" w:hAnsi="宋体" w:cs="宋体"/>
          <w:sz w:val="24"/>
        </w:rPr>
      </w:pPr>
      <w:r>
        <w:rPr>
          <w:rFonts w:hint="eastAsia" w:ascii="宋体" w:hAnsi="宋体" w:cs="宋体"/>
          <w:sz w:val="24"/>
        </w:rPr>
        <w:t>（一）本合同(包括附件)与下列文件一起构成合同文件(本合同如有未约定事项，则依下列文件约定)：</w:t>
      </w:r>
    </w:p>
    <w:p w14:paraId="042A575E">
      <w:pPr>
        <w:spacing w:line="420" w:lineRule="exact"/>
        <w:ind w:firstLine="480" w:firstLineChars="200"/>
        <w:rPr>
          <w:rFonts w:hint="eastAsia" w:ascii="宋体" w:hAnsi="宋体" w:cs="宋体"/>
          <w:sz w:val="24"/>
        </w:rPr>
      </w:pPr>
      <w:r>
        <w:rPr>
          <w:rFonts w:hint="eastAsia" w:ascii="宋体" w:hAnsi="宋体" w:cs="宋体"/>
          <w:sz w:val="24"/>
        </w:rPr>
        <w:t>1.甲方的招标文件</w:t>
      </w:r>
    </w:p>
    <w:p w14:paraId="124E67C4">
      <w:pPr>
        <w:spacing w:line="420" w:lineRule="exact"/>
        <w:ind w:firstLine="480" w:firstLineChars="200"/>
        <w:rPr>
          <w:rFonts w:hint="eastAsia" w:ascii="宋体" w:hAnsi="宋体" w:cs="宋体"/>
          <w:sz w:val="24"/>
        </w:rPr>
      </w:pPr>
      <w:r>
        <w:rPr>
          <w:rFonts w:hint="eastAsia" w:ascii="宋体" w:hAnsi="宋体" w:cs="宋体"/>
          <w:sz w:val="24"/>
        </w:rPr>
        <w:t>2.乙方的投标文件</w:t>
      </w:r>
    </w:p>
    <w:p w14:paraId="51AAC006">
      <w:pPr>
        <w:spacing w:line="420" w:lineRule="exact"/>
        <w:ind w:firstLine="480" w:firstLineChars="200"/>
        <w:rPr>
          <w:rFonts w:hint="eastAsia" w:ascii="宋体" w:hAnsi="宋体" w:cs="宋体"/>
          <w:sz w:val="24"/>
        </w:rPr>
      </w:pPr>
      <w:r>
        <w:rPr>
          <w:rFonts w:hint="eastAsia" w:ascii="宋体" w:hAnsi="宋体" w:cs="宋体"/>
          <w:sz w:val="24"/>
        </w:rPr>
        <w:t>3.中标通知书</w:t>
      </w:r>
    </w:p>
    <w:p w14:paraId="6BF80ADD">
      <w:pPr>
        <w:spacing w:line="420" w:lineRule="exact"/>
        <w:ind w:firstLine="480" w:firstLineChars="200"/>
        <w:rPr>
          <w:rFonts w:hint="eastAsia" w:ascii="宋体" w:hAnsi="宋体" w:cs="宋体"/>
          <w:sz w:val="24"/>
        </w:rPr>
      </w:pPr>
      <w:r>
        <w:rPr>
          <w:rFonts w:hint="eastAsia" w:ascii="宋体" w:hAnsi="宋体" w:cs="宋体"/>
          <w:sz w:val="24"/>
        </w:rPr>
        <w:t>4.中标清单</w:t>
      </w:r>
    </w:p>
    <w:p w14:paraId="4F655BC5">
      <w:pPr>
        <w:spacing w:line="420" w:lineRule="exact"/>
        <w:ind w:firstLine="480" w:firstLineChars="200"/>
        <w:rPr>
          <w:rFonts w:hint="eastAsia" w:ascii="宋体" w:hAnsi="宋体" w:cs="宋体"/>
          <w:sz w:val="24"/>
        </w:rPr>
      </w:pPr>
      <w:r>
        <w:rPr>
          <w:rFonts w:hint="eastAsia" w:ascii="宋体" w:hAnsi="宋体" w:cs="宋体"/>
          <w:sz w:val="24"/>
        </w:rPr>
        <w:t>5.质量保函（如有）</w:t>
      </w:r>
    </w:p>
    <w:p w14:paraId="3B370401">
      <w:pPr>
        <w:spacing w:line="420" w:lineRule="exact"/>
        <w:ind w:firstLine="480" w:firstLineChars="200"/>
        <w:rPr>
          <w:rFonts w:hint="eastAsia" w:ascii="宋体" w:hAnsi="宋体" w:cs="宋体"/>
          <w:sz w:val="24"/>
        </w:rPr>
      </w:pPr>
      <w:r>
        <w:rPr>
          <w:rFonts w:hint="eastAsia" w:ascii="宋体" w:hAnsi="宋体" w:cs="宋体"/>
          <w:sz w:val="24"/>
        </w:rPr>
        <w:t>6.其他相关文件（如有）</w:t>
      </w:r>
    </w:p>
    <w:p w14:paraId="0571CE56">
      <w:pPr>
        <w:spacing w:line="420" w:lineRule="exact"/>
        <w:ind w:firstLine="480" w:firstLineChars="200"/>
        <w:rPr>
          <w:rFonts w:hint="eastAsia" w:ascii="宋体" w:hAnsi="宋体" w:cs="宋体"/>
          <w:sz w:val="24"/>
        </w:rPr>
      </w:pPr>
      <w:r>
        <w:rPr>
          <w:rFonts w:hint="eastAsia" w:ascii="宋体" w:hAnsi="宋体" w:cs="宋体"/>
          <w:sz w:val="24"/>
        </w:rPr>
        <w:t>在合同订立及履行过程中形成的与合同有关的文件一经双方共同确认，均构成合同文件组成部分。</w:t>
      </w:r>
    </w:p>
    <w:p w14:paraId="2BE08C33">
      <w:pPr>
        <w:spacing w:line="420" w:lineRule="exact"/>
        <w:ind w:firstLine="480" w:firstLineChars="200"/>
        <w:rPr>
          <w:rFonts w:hint="eastAsia" w:ascii="宋体" w:hAnsi="宋体" w:cs="宋体"/>
          <w:sz w:val="24"/>
        </w:rPr>
      </w:pPr>
      <w:r>
        <w:rPr>
          <w:rFonts w:hint="eastAsia" w:ascii="宋体" w:hAnsi="宋体" w:cs="宋体"/>
          <w:sz w:val="24"/>
        </w:rPr>
        <w:t>（二）上述各项合同文件包括合同当事人就该项合同文件所作出的补充和修改，属于同一类内容的文件，以最新签署的为准。</w:t>
      </w:r>
    </w:p>
    <w:p w14:paraId="5BCEC487">
      <w:pPr>
        <w:spacing w:line="420" w:lineRule="exact"/>
        <w:rPr>
          <w:rFonts w:hint="eastAsia" w:ascii="宋体" w:hAnsi="宋体"/>
          <w:b/>
          <w:sz w:val="24"/>
        </w:rPr>
      </w:pPr>
      <w:r>
        <w:rPr>
          <w:rFonts w:hint="eastAsia" w:ascii="宋体" w:hAnsi="宋体"/>
          <w:b/>
          <w:sz w:val="24"/>
        </w:rPr>
        <w:t>三、合同总价</w:t>
      </w:r>
      <w:bookmarkEnd w:id="60"/>
    </w:p>
    <w:p w14:paraId="3C5746E0">
      <w:pPr>
        <w:spacing w:line="420" w:lineRule="exact"/>
        <w:ind w:firstLine="480" w:firstLineChars="200"/>
        <w:rPr>
          <w:rFonts w:hint="eastAsia" w:ascii="宋体" w:hAnsi="宋体" w:cs="宋体"/>
          <w:sz w:val="24"/>
        </w:rPr>
      </w:pPr>
      <w:r>
        <w:rPr>
          <w:rFonts w:hint="eastAsia" w:ascii="宋体" w:hAnsi="宋体"/>
          <w:sz w:val="24"/>
        </w:rPr>
        <w:t>合同总价为人民币大写：</w:t>
      </w:r>
      <w:r>
        <w:rPr>
          <w:rFonts w:hint="eastAsia" w:ascii="宋体" w:hAnsi="宋体"/>
          <w:b/>
          <w:sz w:val="24"/>
          <w:u w:val="single"/>
        </w:rPr>
        <w:t>圆整，即RMB¥元</w:t>
      </w:r>
      <w:r>
        <w:rPr>
          <w:rFonts w:hint="eastAsia" w:ascii="宋体" w:hAnsi="宋体"/>
          <w:sz w:val="24"/>
        </w:rPr>
        <w:t>。</w:t>
      </w:r>
      <w:r>
        <w:rPr>
          <w:rFonts w:hint="eastAsia" w:ascii="宋体" w:hAnsi="宋体" w:cs="宋体"/>
          <w:sz w:val="24"/>
        </w:rPr>
        <w:t>在合同总价外，甲方不再另行支付任何费用。</w:t>
      </w:r>
    </w:p>
    <w:p w14:paraId="47046BF0">
      <w:pPr>
        <w:spacing w:line="420" w:lineRule="exact"/>
        <w:ind w:firstLine="480" w:firstLineChars="200"/>
        <w:rPr>
          <w:rFonts w:hint="eastAsia" w:ascii="宋体" w:hAnsi="宋体"/>
          <w:sz w:val="24"/>
        </w:rPr>
      </w:pPr>
      <w:r>
        <w:rPr>
          <w:rFonts w:hint="eastAsia" w:ascii="宋体" w:hAnsi="宋体" w:cs="宋体"/>
          <w:sz w:val="24"/>
        </w:rPr>
        <w:t>如需在合同总价外另行结算的，双方应另行签订补充协议，且最终结算金额以甲方审定结果为准。</w:t>
      </w:r>
    </w:p>
    <w:p w14:paraId="273F2B00">
      <w:pPr>
        <w:spacing w:line="420" w:lineRule="exact"/>
        <w:rPr>
          <w:rFonts w:hint="eastAsia" w:ascii="宋体" w:hAnsi="宋体"/>
          <w:b/>
          <w:sz w:val="24"/>
        </w:rPr>
      </w:pPr>
      <w:bookmarkStart w:id="61" w:name="_Toc217446109"/>
      <w:r>
        <w:rPr>
          <w:rFonts w:hint="eastAsia" w:ascii="宋体" w:hAnsi="宋体"/>
          <w:b/>
          <w:sz w:val="24"/>
        </w:rPr>
        <w:t>四、采购标的物数量、种类及价格</w:t>
      </w:r>
    </w:p>
    <w:p w14:paraId="17271C4B">
      <w:pPr>
        <w:spacing w:line="420" w:lineRule="exact"/>
        <w:ind w:firstLine="480" w:firstLineChars="200"/>
        <w:rPr>
          <w:rFonts w:hint="eastAsia" w:ascii="宋体" w:hAnsi="宋体"/>
          <w:sz w:val="24"/>
        </w:rPr>
      </w:pPr>
      <w:r>
        <w:rPr>
          <w:rFonts w:hint="eastAsia" w:ascii="宋体" w:hAnsi="宋体"/>
          <w:sz w:val="24"/>
        </w:rPr>
        <w:t>甲方向乙方采购的采购标的物数量、种类及价格及附送的备件等见合同附件《中标清单》。</w:t>
      </w:r>
    </w:p>
    <w:p w14:paraId="3FF0E7D8">
      <w:pPr>
        <w:spacing w:line="420" w:lineRule="exact"/>
        <w:rPr>
          <w:rFonts w:hint="eastAsia" w:ascii="宋体" w:hAnsi="宋体"/>
          <w:b/>
          <w:sz w:val="24"/>
        </w:rPr>
      </w:pPr>
      <w:r>
        <w:rPr>
          <w:rFonts w:hint="eastAsia" w:ascii="宋体" w:hAnsi="宋体"/>
          <w:b/>
          <w:sz w:val="24"/>
        </w:rPr>
        <w:t>五、质量要求</w:t>
      </w:r>
      <w:bookmarkEnd w:id="61"/>
    </w:p>
    <w:p w14:paraId="1A2153CA">
      <w:pPr>
        <w:spacing w:line="420" w:lineRule="exact"/>
        <w:ind w:firstLine="480" w:firstLineChars="200"/>
        <w:rPr>
          <w:rFonts w:hint="eastAsia" w:ascii="宋体" w:hAnsi="宋体" w:cs="宋体"/>
          <w:sz w:val="24"/>
        </w:rPr>
      </w:pPr>
      <w:r>
        <w:rPr>
          <w:rFonts w:hint="eastAsia" w:ascii="宋体" w:hAnsi="宋体" w:cs="宋体"/>
          <w:sz w:val="24"/>
        </w:rPr>
        <w:t>1．乙方向甲方提供的服务权属清楚，不得侵害他人的知识产权。</w:t>
      </w:r>
    </w:p>
    <w:p w14:paraId="012C8D35">
      <w:pPr>
        <w:spacing w:line="420" w:lineRule="exact"/>
        <w:ind w:firstLine="480" w:firstLineChars="200"/>
        <w:rPr>
          <w:rFonts w:hint="eastAsia" w:ascii="宋体" w:hAnsi="宋体" w:cs="宋体"/>
          <w:sz w:val="24"/>
        </w:rPr>
      </w:pPr>
      <w:r>
        <w:rPr>
          <w:rFonts w:hint="eastAsia" w:ascii="宋体" w:hAnsi="宋体" w:cs="宋体"/>
          <w:sz w:val="24"/>
        </w:rPr>
        <w:t>2．采购标的物须符合本项目招标文件的质量要求；如果没有附件或者该附件没有提及质量标准，则应符合中国国家标准；如果没有前述标准，则应符合国内行业标准或通用标准。这些标准必须是有关国家机构或行业机构发布的最新版本。中标清单中标的物须标注技术、行业、通用或国家标准代号。</w:t>
      </w:r>
    </w:p>
    <w:p w14:paraId="5194B4EF">
      <w:pPr>
        <w:spacing w:line="420" w:lineRule="exact"/>
        <w:ind w:firstLine="480" w:firstLineChars="200"/>
        <w:rPr>
          <w:rFonts w:hint="eastAsia" w:ascii="宋体" w:hAnsi="宋体" w:cs="宋体"/>
          <w:sz w:val="24"/>
        </w:rPr>
      </w:pPr>
      <w:r>
        <w:rPr>
          <w:rFonts w:hint="eastAsia" w:ascii="宋体" w:hAnsi="宋体" w:cs="宋体"/>
          <w:sz w:val="24"/>
        </w:rPr>
        <w:t>3．采购涉及的塑料包装材料应符合海南禁塑制品名录要求，优先使用低（无）挥发性有机物（VOCs）含量油墨印刷标识和全生物降解塑料，对于采购产品的运输优先使用清洁能源汽车。如违反则乙方支付甲方合同标的总额2%的违约金。</w:t>
      </w:r>
    </w:p>
    <w:p w14:paraId="5D5BA89D">
      <w:pPr>
        <w:spacing w:line="420" w:lineRule="exact"/>
        <w:ind w:firstLine="480" w:firstLineChars="200"/>
        <w:rPr>
          <w:rFonts w:hint="eastAsia" w:ascii="宋体" w:hAnsi="宋体" w:cs="宋体"/>
          <w:sz w:val="24"/>
        </w:rPr>
      </w:pPr>
      <w:r>
        <w:rPr>
          <w:rFonts w:hint="eastAsia" w:ascii="宋体" w:hAnsi="宋体" w:cs="宋体"/>
          <w:sz w:val="24"/>
        </w:rPr>
        <w:t>4．采购标的物质量出现问题，乙方应负责包换、包退，费用由乙方负担。如两次更换仍然有问题，乙方须无条件退款、退货。乙方服务甲方验收时不合格或未达到甲方招标文件的质量要求和技术指标、乙方的投标文件及承诺与本合同约定标准，乙方应负责补充、完善、重新服务，费用由乙方负担。如两次仍然有问题，甲方有权终止本合同，不予付款且乙方须无条件退已付款，并由乙方自行运输，自行承担全部费用。</w:t>
      </w:r>
    </w:p>
    <w:p w14:paraId="546D1A27">
      <w:pPr>
        <w:spacing w:line="420" w:lineRule="exact"/>
        <w:rPr>
          <w:rFonts w:hint="eastAsia" w:ascii="宋体" w:hAnsi="宋体"/>
          <w:b/>
          <w:sz w:val="24"/>
        </w:rPr>
      </w:pPr>
      <w:bookmarkStart w:id="62" w:name="_Toc217446110"/>
      <w:r>
        <w:rPr>
          <w:rFonts w:hint="eastAsia" w:ascii="宋体" w:hAnsi="宋体"/>
          <w:b/>
          <w:sz w:val="24"/>
        </w:rPr>
        <w:t>六、交货及验收</w:t>
      </w:r>
      <w:bookmarkEnd w:id="62"/>
    </w:p>
    <w:p w14:paraId="25CDF7D1">
      <w:pPr>
        <w:spacing w:line="420" w:lineRule="exact"/>
        <w:ind w:firstLine="480" w:firstLineChars="200"/>
        <w:rPr>
          <w:rFonts w:hint="eastAsia" w:ascii="宋体" w:hAnsi="宋体" w:cs="宋体"/>
          <w:sz w:val="24"/>
          <w:u w:val="single"/>
        </w:rPr>
      </w:pPr>
      <w:r>
        <w:rPr>
          <w:rFonts w:hint="eastAsia" w:ascii="宋体" w:hAnsi="宋体" w:cs="宋体"/>
          <w:sz w:val="24"/>
        </w:rPr>
        <w:t>1．甲方项目负责人：，联系电话：</w:t>
      </w:r>
    </w:p>
    <w:p w14:paraId="67EBC9E9">
      <w:pPr>
        <w:spacing w:line="420" w:lineRule="exact"/>
        <w:ind w:firstLine="480" w:firstLineChars="200"/>
        <w:rPr>
          <w:rFonts w:hint="eastAsia" w:ascii="宋体" w:hAnsi="宋体" w:cs="宋体"/>
          <w:sz w:val="24"/>
          <w:u w:val="single"/>
        </w:rPr>
      </w:pPr>
      <w:r>
        <w:rPr>
          <w:rFonts w:hint="eastAsia" w:ascii="宋体" w:hAnsi="宋体" w:cs="宋体"/>
          <w:sz w:val="24"/>
        </w:rPr>
        <w:t>2．乙方项目负责人：，联系电话：</w:t>
      </w:r>
    </w:p>
    <w:p w14:paraId="25E514A9">
      <w:pPr>
        <w:spacing w:line="420" w:lineRule="exact"/>
        <w:ind w:firstLine="480" w:firstLineChars="200"/>
        <w:rPr>
          <w:rFonts w:hint="eastAsia" w:ascii="宋体" w:hAnsi="宋体" w:cs="宋体"/>
          <w:sz w:val="24"/>
        </w:rPr>
      </w:pPr>
      <w:r>
        <w:rPr>
          <w:rFonts w:hint="eastAsia" w:ascii="宋体" w:hAnsi="宋体" w:cs="宋体"/>
          <w:sz w:val="24"/>
        </w:rPr>
        <w:t>3．乙方在合同签订生效之日起内到甲方指定地点开展相应服务，需全部完成服务并经甲方验收认为已合格交付，如由于甲方的原因造成合同延迟签订或验收的，时间可以顺延。如因乙方原因造成合同延迟履行的，每逾期一天，乙方需按合同总价千分之二向甲方支付违约金。</w:t>
      </w:r>
    </w:p>
    <w:p w14:paraId="0B916B99">
      <w:pPr>
        <w:spacing w:line="420" w:lineRule="exact"/>
        <w:ind w:firstLine="480" w:firstLineChars="200"/>
        <w:rPr>
          <w:rFonts w:hint="eastAsia" w:ascii="宋体" w:hAnsi="宋体" w:cs="宋体"/>
          <w:sz w:val="24"/>
        </w:rPr>
      </w:pPr>
      <w:r>
        <w:rPr>
          <w:rFonts w:hint="eastAsia" w:ascii="宋体" w:hAnsi="宋体" w:cs="宋体"/>
          <w:sz w:val="24"/>
        </w:rPr>
        <w:t>4．验收由甲方组织，乙方配合进行：</w:t>
      </w:r>
    </w:p>
    <w:p w14:paraId="783B1899">
      <w:pPr>
        <w:spacing w:line="420" w:lineRule="exact"/>
        <w:ind w:firstLine="480" w:firstLineChars="200"/>
        <w:rPr>
          <w:rFonts w:hint="eastAsia" w:ascii="宋体" w:hAnsi="宋体" w:cs="宋体"/>
          <w:sz w:val="24"/>
        </w:rPr>
      </w:pPr>
      <w:r>
        <w:rPr>
          <w:rFonts w:hint="eastAsia" w:ascii="宋体" w:hAnsi="宋体" w:cs="宋体"/>
          <w:sz w:val="24"/>
        </w:rPr>
        <w:t>(1)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14055BA7">
      <w:pPr>
        <w:spacing w:line="420" w:lineRule="exact"/>
        <w:ind w:firstLine="480" w:firstLineChars="200"/>
        <w:rPr>
          <w:rFonts w:hint="eastAsia" w:ascii="宋体" w:hAnsi="宋体" w:cs="宋体"/>
          <w:sz w:val="24"/>
        </w:rPr>
      </w:pPr>
      <w:r>
        <w:rPr>
          <w:rFonts w:hint="eastAsia" w:ascii="宋体" w:hAnsi="宋体" w:cs="宋体"/>
          <w:sz w:val="24"/>
        </w:rPr>
        <w:t>(2) 验收时如发现所提供的服务不符合标准及本合同规定之情形者，甲方应做出详尽的现场记录，或由甲乙双方签署备忘录，此现场记录或备忘录可用作补充、缺失和更换损坏部件及重新服务的有效证据，由此产生的时间延误与有关费用由乙方承担，验收期限相应顺延；</w:t>
      </w:r>
    </w:p>
    <w:p w14:paraId="7748CD5C">
      <w:pPr>
        <w:spacing w:line="420" w:lineRule="exact"/>
        <w:ind w:firstLine="480" w:firstLineChars="200"/>
        <w:rPr>
          <w:rFonts w:hint="eastAsia" w:ascii="宋体" w:hAnsi="宋体" w:cs="宋体"/>
          <w:sz w:val="24"/>
        </w:rPr>
      </w:pPr>
      <w:r>
        <w:rPr>
          <w:rFonts w:hint="eastAsia" w:ascii="宋体" w:hAnsi="宋体" w:cs="宋体"/>
          <w:sz w:val="24"/>
        </w:rPr>
        <w:t>5．乙方应将所提供服务的相关资料交付给甲方；乙方不能完整交付的，必须负责补齐，否则视为未按合同约定交货。</w:t>
      </w:r>
    </w:p>
    <w:p w14:paraId="0A9DCC85">
      <w:pPr>
        <w:spacing w:line="420" w:lineRule="exact"/>
        <w:ind w:firstLine="480" w:firstLineChars="200"/>
        <w:rPr>
          <w:rFonts w:hint="eastAsia" w:ascii="宋体" w:hAnsi="宋体" w:cs="宋体"/>
          <w:sz w:val="24"/>
        </w:rPr>
      </w:pPr>
      <w:r>
        <w:rPr>
          <w:rFonts w:ascii="宋体" w:hAnsi="宋体" w:cs="宋体"/>
          <w:sz w:val="24"/>
        </w:rPr>
        <w:t>6</w:t>
      </w:r>
      <w:r>
        <w:rPr>
          <w:rFonts w:hint="eastAsia" w:ascii="宋体" w:hAnsi="宋体" w:cs="宋体"/>
          <w:sz w:val="24"/>
        </w:rPr>
        <w:t>．如服务经乙方</w:t>
      </w:r>
      <w:r>
        <w:rPr>
          <w:rFonts w:hint="eastAsia" w:ascii="宋体" w:hAnsi="宋体" w:cs="宋体"/>
          <w:b/>
          <w:sz w:val="24"/>
          <w:u w:val="single"/>
        </w:rPr>
        <w:t xml:space="preserve"> 2 </w:t>
      </w:r>
      <w:r>
        <w:rPr>
          <w:rFonts w:hint="eastAsia" w:ascii="宋体" w:hAnsi="宋体" w:cs="宋体"/>
          <w:sz w:val="24"/>
        </w:rPr>
        <w:t>次提供仍不能达到合同约定的质量标准，甲方有权终止合同，并视作乙方不能交付服务而须支付违约金给甲方，甲方还可依法追究乙方的违约责任。（见第九条。）</w:t>
      </w:r>
    </w:p>
    <w:p w14:paraId="19F67B9E">
      <w:pPr>
        <w:spacing w:line="420" w:lineRule="exact"/>
        <w:rPr>
          <w:rFonts w:hint="eastAsia" w:ascii="宋体" w:hAnsi="宋体"/>
          <w:b/>
          <w:sz w:val="24"/>
        </w:rPr>
      </w:pPr>
      <w:bookmarkStart w:id="63" w:name="_Toc217446111"/>
      <w:r>
        <w:rPr>
          <w:rFonts w:hint="eastAsia" w:ascii="宋体" w:hAnsi="宋体"/>
          <w:b/>
          <w:sz w:val="24"/>
        </w:rPr>
        <w:t>七、付款方式</w:t>
      </w:r>
      <w:bookmarkEnd w:id="63"/>
      <w:r>
        <w:rPr>
          <w:rFonts w:hint="eastAsia" w:ascii="宋体" w:hAnsi="宋体"/>
          <w:b/>
          <w:sz w:val="24"/>
        </w:rPr>
        <w:t>及发票开具</w:t>
      </w:r>
    </w:p>
    <w:p w14:paraId="2DB684B4">
      <w:pPr>
        <w:spacing w:line="420" w:lineRule="exact"/>
        <w:ind w:firstLine="480" w:firstLineChars="200"/>
        <w:rPr>
          <w:rFonts w:hint="eastAsia" w:ascii="宋体" w:hAnsi="宋体" w:cs="宋体"/>
          <w:sz w:val="24"/>
        </w:rPr>
      </w:pPr>
      <w:bookmarkStart w:id="64" w:name="_Toc217446112"/>
      <w:r>
        <w:rPr>
          <w:rFonts w:hint="eastAsia" w:ascii="宋体" w:hAnsi="宋体"/>
          <w:sz w:val="24"/>
        </w:rPr>
        <w:t>1．甲方应于验收合格，且收到乙方开具的有效发票后的30个工作日内，一次性支付合同全部款项。</w:t>
      </w:r>
    </w:p>
    <w:p w14:paraId="7ABED978">
      <w:pPr>
        <w:spacing w:line="420" w:lineRule="exact"/>
        <w:ind w:firstLine="480" w:firstLineChars="200"/>
        <w:rPr>
          <w:rFonts w:hint="eastAsia" w:ascii="宋体" w:hAnsi="宋体" w:cs="宋体"/>
          <w:sz w:val="24"/>
        </w:rPr>
      </w:pPr>
      <w:r>
        <w:rPr>
          <w:rFonts w:ascii="宋体" w:hAnsi="宋体" w:cs="宋体"/>
          <w:sz w:val="24"/>
        </w:rPr>
        <w:t>2</w:t>
      </w:r>
      <w:r>
        <w:rPr>
          <w:rFonts w:hint="eastAsia" w:ascii="宋体" w:hAnsi="宋体" w:cs="宋体"/>
          <w:sz w:val="24"/>
        </w:rPr>
        <w:t>．乙方账号信息</w:t>
      </w:r>
    </w:p>
    <w:p w14:paraId="1993B150">
      <w:pPr>
        <w:spacing w:line="420" w:lineRule="exact"/>
        <w:ind w:firstLine="960" w:firstLineChars="400"/>
        <w:rPr>
          <w:rFonts w:hint="eastAsia" w:ascii="宋体" w:hAnsi="宋体" w:cs="宋体"/>
          <w:sz w:val="24"/>
        </w:rPr>
      </w:pPr>
      <w:r>
        <w:rPr>
          <w:rFonts w:hint="eastAsia" w:ascii="宋体" w:hAnsi="宋体" w:cs="宋体"/>
          <w:sz w:val="24"/>
        </w:rPr>
        <w:t>名  称：***********</w:t>
      </w:r>
    </w:p>
    <w:p w14:paraId="7E1FBDD5">
      <w:pPr>
        <w:spacing w:line="420" w:lineRule="exact"/>
        <w:ind w:firstLine="960" w:firstLineChars="400"/>
        <w:rPr>
          <w:rFonts w:hint="eastAsia" w:ascii="宋体" w:hAnsi="宋体" w:cs="宋体"/>
          <w:sz w:val="24"/>
        </w:rPr>
      </w:pPr>
      <w:r>
        <w:rPr>
          <w:rFonts w:hint="eastAsia" w:ascii="宋体" w:hAnsi="宋体" w:cs="宋体"/>
          <w:sz w:val="24"/>
        </w:rPr>
        <w:t>税  号：***********</w:t>
      </w:r>
    </w:p>
    <w:p w14:paraId="3A73B912">
      <w:pPr>
        <w:spacing w:line="420" w:lineRule="exact"/>
        <w:ind w:firstLine="960" w:firstLineChars="400"/>
        <w:rPr>
          <w:rFonts w:hint="eastAsia" w:ascii="宋体" w:hAnsi="宋体" w:cs="宋体"/>
          <w:sz w:val="24"/>
        </w:rPr>
      </w:pPr>
      <w:r>
        <w:rPr>
          <w:rFonts w:hint="eastAsia" w:ascii="宋体" w:hAnsi="宋体" w:cs="宋体"/>
          <w:sz w:val="24"/>
        </w:rPr>
        <w:t>地  址：***********</w:t>
      </w:r>
    </w:p>
    <w:p w14:paraId="1202E98F">
      <w:pPr>
        <w:spacing w:line="420" w:lineRule="exact"/>
        <w:ind w:firstLine="960" w:firstLineChars="400"/>
        <w:rPr>
          <w:rFonts w:hint="eastAsia" w:ascii="宋体" w:hAnsi="宋体" w:cs="宋体"/>
          <w:sz w:val="24"/>
        </w:rPr>
      </w:pPr>
      <w:r>
        <w:rPr>
          <w:rFonts w:hint="eastAsia" w:ascii="宋体" w:hAnsi="宋体" w:cs="宋体"/>
          <w:sz w:val="24"/>
        </w:rPr>
        <w:t>电  话：***********</w:t>
      </w:r>
    </w:p>
    <w:p w14:paraId="659A4E65">
      <w:pPr>
        <w:spacing w:line="420" w:lineRule="exact"/>
        <w:ind w:firstLine="960" w:firstLineChars="400"/>
        <w:rPr>
          <w:rFonts w:hint="eastAsia" w:ascii="宋体" w:hAnsi="宋体" w:cs="宋体"/>
          <w:sz w:val="24"/>
        </w:rPr>
      </w:pPr>
      <w:r>
        <w:rPr>
          <w:rFonts w:hint="eastAsia" w:ascii="宋体" w:hAnsi="宋体" w:cs="宋体"/>
          <w:sz w:val="24"/>
        </w:rPr>
        <w:t>开户行：***********</w:t>
      </w:r>
    </w:p>
    <w:p w14:paraId="218CC647">
      <w:pPr>
        <w:spacing w:line="420" w:lineRule="exact"/>
        <w:ind w:firstLine="960" w:firstLineChars="400"/>
        <w:rPr>
          <w:rFonts w:hint="eastAsia" w:ascii="宋体" w:hAnsi="宋体" w:cs="宋体"/>
          <w:sz w:val="24"/>
        </w:rPr>
      </w:pPr>
      <w:r>
        <w:rPr>
          <w:rFonts w:hint="eastAsia" w:ascii="宋体" w:hAnsi="宋体" w:cs="宋体"/>
          <w:sz w:val="24"/>
        </w:rPr>
        <w:t>账  号：***********</w:t>
      </w:r>
    </w:p>
    <w:p w14:paraId="4512F5D7">
      <w:pPr>
        <w:spacing w:line="420" w:lineRule="exact"/>
        <w:ind w:firstLine="480" w:firstLineChars="200"/>
        <w:rPr>
          <w:rFonts w:hint="eastAsia" w:ascii="宋体" w:hAnsi="宋体" w:cs="宋体"/>
          <w:sz w:val="24"/>
        </w:rPr>
      </w:pPr>
      <w:r>
        <w:rPr>
          <w:rFonts w:ascii="宋体" w:hAnsi="宋体" w:cs="宋体"/>
          <w:sz w:val="24"/>
        </w:rPr>
        <w:t>3</w:t>
      </w:r>
      <w:r>
        <w:rPr>
          <w:rFonts w:hint="eastAsia" w:ascii="宋体" w:hAnsi="宋体" w:cs="宋体"/>
          <w:sz w:val="24"/>
        </w:rPr>
        <w:t>. 甲方的开票信息</w:t>
      </w:r>
    </w:p>
    <w:p w14:paraId="56EA5C37">
      <w:pPr>
        <w:spacing w:line="420" w:lineRule="exact"/>
        <w:ind w:firstLine="960" w:firstLineChars="400"/>
        <w:rPr>
          <w:rFonts w:hint="eastAsia" w:ascii="宋体" w:hAnsi="宋体" w:cs="宋体"/>
          <w:sz w:val="24"/>
        </w:rPr>
      </w:pPr>
      <w:r>
        <w:rPr>
          <w:rFonts w:hint="eastAsia" w:ascii="宋体" w:hAnsi="宋体" w:cs="宋体"/>
          <w:sz w:val="24"/>
        </w:rPr>
        <w:t>名  称：海南软件职业技术学院</w:t>
      </w:r>
    </w:p>
    <w:p w14:paraId="5F1F7A84">
      <w:pPr>
        <w:spacing w:line="420" w:lineRule="exact"/>
        <w:ind w:firstLine="960" w:firstLineChars="400"/>
        <w:rPr>
          <w:rFonts w:hint="eastAsia" w:ascii="宋体" w:hAnsi="宋体" w:cs="宋体"/>
          <w:sz w:val="24"/>
        </w:rPr>
      </w:pPr>
      <w:r>
        <w:rPr>
          <w:rFonts w:hint="eastAsia" w:ascii="宋体" w:hAnsi="宋体" w:cs="宋体"/>
          <w:sz w:val="24"/>
        </w:rPr>
        <w:t>税  号：</w:t>
      </w:r>
      <w:r>
        <w:rPr>
          <w:rFonts w:ascii="宋体" w:hAnsi="宋体" w:cs="宋体"/>
          <w:sz w:val="24"/>
        </w:rPr>
        <w:t>12460000428508083P</w:t>
      </w:r>
    </w:p>
    <w:p w14:paraId="57F93C92">
      <w:pPr>
        <w:spacing w:line="420" w:lineRule="exact"/>
        <w:ind w:firstLine="960" w:firstLineChars="400"/>
        <w:rPr>
          <w:rFonts w:hint="eastAsia" w:ascii="宋体" w:hAnsi="宋体" w:cs="宋体"/>
          <w:sz w:val="24"/>
        </w:rPr>
      </w:pPr>
      <w:r>
        <w:rPr>
          <w:rFonts w:hint="eastAsia" w:ascii="宋体" w:hAnsi="宋体" w:cs="宋体"/>
          <w:sz w:val="24"/>
        </w:rPr>
        <w:t>地  址：海南省琼海市富海路128号</w:t>
      </w:r>
    </w:p>
    <w:p w14:paraId="6EC785BD">
      <w:pPr>
        <w:spacing w:line="420" w:lineRule="exact"/>
        <w:ind w:firstLine="960" w:firstLineChars="400"/>
        <w:rPr>
          <w:rFonts w:hint="eastAsia" w:ascii="宋体" w:hAnsi="宋体" w:cs="宋体"/>
          <w:sz w:val="24"/>
        </w:rPr>
      </w:pPr>
      <w:r>
        <w:rPr>
          <w:rFonts w:hint="eastAsia" w:ascii="宋体" w:hAnsi="宋体" w:cs="宋体"/>
          <w:sz w:val="24"/>
        </w:rPr>
        <w:t>电  话：0898-31690927</w:t>
      </w:r>
    </w:p>
    <w:p w14:paraId="2965682D">
      <w:pPr>
        <w:spacing w:line="420" w:lineRule="exact"/>
        <w:ind w:firstLine="960" w:firstLineChars="400"/>
        <w:rPr>
          <w:rFonts w:hint="eastAsia" w:ascii="宋体" w:hAnsi="宋体" w:cs="宋体"/>
          <w:sz w:val="24"/>
        </w:rPr>
      </w:pPr>
      <w:r>
        <w:rPr>
          <w:rFonts w:hint="eastAsia" w:ascii="宋体" w:hAnsi="宋体" w:cs="宋体"/>
          <w:sz w:val="24"/>
        </w:rPr>
        <w:t>开户行：农业银行琼海富海路支行</w:t>
      </w:r>
    </w:p>
    <w:p w14:paraId="4EE28DF9">
      <w:pPr>
        <w:spacing w:line="420" w:lineRule="exact"/>
        <w:ind w:firstLine="960" w:firstLineChars="400"/>
        <w:rPr>
          <w:rFonts w:hint="eastAsia" w:ascii="宋体" w:hAnsi="宋体" w:cs="宋体"/>
          <w:sz w:val="24"/>
        </w:rPr>
      </w:pPr>
      <w:r>
        <w:rPr>
          <w:rFonts w:hint="eastAsia" w:ascii="宋体" w:hAnsi="宋体" w:cs="宋体"/>
          <w:sz w:val="24"/>
        </w:rPr>
        <w:t>账  号：21375001040000155</w:t>
      </w:r>
    </w:p>
    <w:p w14:paraId="72105929">
      <w:pPr>
        <w:spacing w:line="420" w:lineRule="exact"/>
        <w:ind w:firstLine="960" w:firstLineChars="400"/>
        <w:rPr>
          <w:rFonts w:hint="eastAsia" w:ascii="宋体" w:hAnsi="宋体" w:cs="宋体"/>
          <w:sz w:val="24"/>
        </w:rPr>
      </w:pPr>
      <w:r>
        <w:rPr>
          <w:rFonts w:hint="eastAsia" w:ascii="宋体" w:hAnsi="宋体" w:cs="宋体"/>
          <w:sz w:val="24"/>
        </w:rPr>
        <w:t>备  注：项目名称（招标采购文件编号）</w:t>
      </w:r>
    </w:p>
    <w:p w14:paraId="1CE64FE5">
      <w:pPr>
        <w:spacing w:line="420" w:lineRule="exact"/>
        <w:rPr>
          <w:rFonts w:hint="eastAsia" w:ascii="宋体" w:hAnsi="宋体"/>
          <w:b/>
          <w:sz w:val="24"/>
        </w:rPr>
      </w:pPr>
      <w:r>
        <w:rPr>
          <w:rFonts w:hint="eastAsia" w:ascii="宋体" w:hAnsi="宋体"/>
          <w:b/>
          <w:sz w:val="24"/>
        </w:rPr>
        <w:t>八、</w:t>
      </w:r>
      <w:bookmarkEnd w:id="64"/>
      <w:bookmarkStart w:id="65" w:name="_Toc217446113"/>
      <w:r>
        <w:rPr>
          <w:rFonts w:hint="eastAsia" w:ascii="宋体" w:hAnsi="宋体"/>
          <w:b/>
          <w:sz w:val="24"/>
        </w:rPr>
        <w:t>货物验收，保修和技术服务</w:t>
      </w:r>
    </w:p>
    <w:p w14:paraId="7FF4E1A4">
      <w:pPr>
        <w:spacing w:line="420" w:lineRule="exact"/>
        <w:ind w:firstLine="480" w:firstLineChars="200"/>
        <w:rPr>
          <w:rFonts w:hint="eastAsia" w:ascii="宋体" w:hAnsi="宋体" w:cs="宋体"/>
          <w:sz w:val="24"/>
        </w:rPr>
      </w:pPr>
      <w:r>
        <w:rPr>
          <w:rFonts w:hint="eastAsia" w:ascii="宋体" w:hAnsi="宋体" w:cs="宋体"/>
          <w:sz w:val="24"/>
        </w:rPr>
        <w:t>1．乙方提供的服务、交付的货物必须满足中国法律法规，相关部门的相应产业标准及本合同的要求。乙方承诺向甲方提供的服务等均不存在瑕疵。</w:t>
      </w:r>
    </w:p>
    <w:p w14:paraId="692D07FA">
      <w:pPr>
        <w:spacing w:line="420" w:lineRule="exact"/>
        <w:ind w:firstLine="480" w:firstLineChars="200"/>
        <w:rPr>
          <w:rFonts w:hint="eastAsia" w:ascii="宋体" w:hAnsi="宋体"/>
          <w:sz w:val="24"/>
        </w:rPr>
      </w:pPr>
      <w:r>
        <w:rPr>
          <w:rFonts w:hint="eastAsia" w:ascii="宋体" w:hAnsi="宋体" w:cs="宋体"/>
          <w:sz w:val="24"/>
        </w:rPr>
        <w:t>2．若在服务过程中发现任何合同约定不符，甲方和乙方代表将签署一份详细报告，在乙方未派代表到场时，该报告将由甲方单方签署，该报告将作为甲方要求乙方进行更换的有效证据。乙方负责于10个工作日内自付费用进行更换，有关费用由乙方承担。乙方在服务中造成甲方、第三方、或乙方自身的安全事故或人身损害，由乙方完全承担全部责任，与甲方无关。赔偿损失范围包括但不限于：已实际发生的支出及利息；已经或将要向有关权利人承担的侵权责任、违约赔偿责任；因履行本协议预期可得利益；解决争议，实现债权所需的诉讼或仲裁费、保全费、担保费、鉴定费、评估费、差旅费、律师费、公告费等。</w:t>
      </w:r>
    </w:p>
    <w:p w14:paraId="1B7A3632">
      <w:pPr>
        <w:spacing w:line="420" w:lineRule="exact"/>
        <w:ind w:firstLine="480" w:firstLineChars="200"/>
        <w:rPr>
          <w:rFonts w:hint="eastAsia" w:ascii="宋体" w:hAnsi="宋体"/>
          <w:sz w:val="24"/>
        </w:rPr>
      </w:pPr>
      <w:r>
        <w:rPr>
          <w:rFonts w:hint="eastAsia" w:ascii="宋体" w:hAnsi="宋体"/>
          <w:sz w:val="24"/>
        </w:rPr>
        <w:t>4．乙方提供的服务质保期至少年，自服务交付合格起计算。在质保期内，如果服务的质量与合同规定不符，或出现任何瑕疵，乙方负责在7天内免费排除或更换。对于云服务等，质保期内免费升级。</w:t>
      </w:r>
    </w:p>
    <w:p w14:paraId="095DAB1D">
      <w:pPr>
        <w:spacing w:line="420" w:lineRule="exact"/>
        <w:ind w:firstLine="480" w:firstLineChars="200"/>
        <w:rPr>
          <w:rFonts w:hint="eastAsia" w:ascii="宋体" w:hAnsi="宋体"/>
          <w:sz w:val="24"/>
        </w:rPr>
      </w:pPr>
      <w:r>
        <w:rPr>
          <w:rFonts w:hint="eastAsia" w:ascii="宋体" w:hAnsi="宋体"/>
          <w:sz w:val="24"/>
        </w:rPr>
        <w:t>5．乙方负责在质保期间提供7×24小时免费技术支持和服务（联系人： 联系电话：），出现质量问题时，乙方得到通知后应1小时内响应，3小时内派人员到达用户现场，6小时内解决问题。</w:t>
      </w:r>
    </w:p>
    <w:p w14:paraId="5C0E0B94">
      <w:pPr>
        <w:spacing w:line="420" w:lineRule="exact"/>
        <w:ind w:firstLine="480" w:firstLineChars="200"/>
        <w:rPr>
          <w:rFonts w:hint="eastAsia" w:ascii="宋体" w:hAnsi="宋体"/>
          <w:sz w:val="24"/>
        </w:rPr>
      </w:pPr>
      <w:r>
        <w:rPr>
          <w:rFonts w:hint="eastAsia" w:ascii="宋体" w:hAnsi="宋体"/>
          <w:sz w:val="24"/>
        </w:rPr>
        <w:t>6．由甲方根据项目特点选择如下第</w:t>
      </w:r>
      <w:r>
        <w:rPr>
          <w:rFonts w:hint="eastAsia" w:ascii="宋体" w:hAnsi="宋体"/>
          <w:sz w:val="24"/>
          <w:u w:val="single"/>
        </w:rPr>
        <w:t>（2）（3）</w:t>
      </w:r>
      <w:r>
        <w:rPr>
          <w:rFonts w:hint="eastAsia" w:ascii="宋体" w:hAnsi="宋体"/>
          <w:sz w:val="24"/>
        </w:rPr>
        <w:t>种质保承诺方式：</w:t>
      </w:r>
    </w:p>
    <w:p w14:paraId="16FC2D26">
      <w:pPr>
        <w:spacing w:line="420" w:lineRule="exact"/>
        <w:ind w:firstLine="480" w:firstLineChars="200"/>
        <w:rPr>
          <w:rFonts w:hint="eastAsia" w:ascii="宋体" w:hAnsi="宋体"/>
          <w:sz w:val="24"/>
        </w:rPr>
      </w:pPr>
      <w:r>
        <w:rPr>
          <w:rFonts w:hint="eastAsia" w:ascii="宋体" w:hAnsi="宋体"/>
          <w:sz w:val="24"/>
        </w:rPr>
        <w:t>（1）无。</w:t>
      </w:r>
    </w:p>
    <w:p w14:paraId="333F601A">
      <w:pPr>
        <w:spacing w:line="420" w:lineRule="exact"/>
        <w:ind w:firstLine="480" w:firstLineChars="200"/>
        <w:rPr>
          <w:rFonts w:hint="eastAsia" w:ascii="宋体" w:hAnsi="宋体"/>
          <w:sz w:val="24"/>
        </w:rPr>
      </w:pPr>
      <w:r>
        <w:rPr>
          <w:rFonts w:hint="eastAsia" w:ascii="宋体" w:hAnsi="宋体"/>
          <w:sz w:val="24"/>
        </w:rPr>
        <w:t>（2）乙方提供中标清单原始厂商《质量保函》原件，如中标方为原始厂家，则无需提供。</w:t>
      </w:r>
    </w:p>
    <w:p w14:paraId="0D1DBB2B">
      <w:pPr>
        <w:spacing w:line="420" w:lineRule="exact"/>
        <w:ind w:firstLine="480" w:firstLineChars="200"/>
        <w:rPr>
          <w:rFonts w:hint="eastAsia" w:ascii="宋体" w:hAnsi="宋体"/>
          <w:sz w:val="24"/>
        </w:rPr>
      </w:pPr>
      <w:r>
        <w:rPr>
          <w:rFonts w:hint="eastAsia" w:ascii="宋体" w:hAnsi="宋体"/>
          <w:sz w:val="24"/>
        </w:rPr>
        <w:t>（3）乙方提供银行出具的以甲方为受益人的《质量保函》（保函金额为合同总价款的</w:t>
      </w:r>
      <w:r>
        <w:rPr>
          <w:rFonts w:hint="eastAsia" w:ascii="宋体" w:hAnsi="宋体"/>
          <w:sz w:val="24"/>
          <w:u w:val="single"/>
        </w:rPr>
        <w:t xml:space="preserve">3 </w:t>
      </w:r>
      <w:r>
        <w:rPr>
          <w:rFonts w:hint="eastAsia" w:ascii="宋体" w:hAnsi="宋体"/>
          <w:sz w:val="24"/>
        </w:rPr>
        <w:t>%，合计人民币：</w:t>
      </w:r>
      <w:r>
        <w:rPr>
          <w:rFonts w:hint="eastAsia" w:ascii="宋体" w:hAnsi="宋体"/>
          <w:sz w:val="24"/>
          <w:u w:val="single"/>
        </w:rPr>
        <w:t>元</w:t>
      </w:r>
      <w:r>
        <w:rPr>
          <w:rFonts w:hint="eastAsia" w:ascii="宋体" w:hAnsi="宋体"/>
          <w:sz w:val="24"/>
        </w:rPr>
        <w:t>，大写：</w:t>
      </w:r>
      <w:r>
        <w:rPr>
          <w:rFonts w:hint="eastAsia" w:ascii="宋体" w:hAnsi="宋体"/>
          <w:sz w:val="24"/>
          <w:u w:val="single"/>
        </w:rPr>
        <w:t>圆整</w:t>
      </w:r>
      <w:r>
        <w:rPr>
          <w:rFonts w:hint="eastAsia" w:ascii="宋体" w:hAnsi="宋体"/>
          <w:sz w:val="24"/>
        </w:rPr>
        <w:t>），质保期内乙方未按照合同约定履行义务，甲方可以凭《质量保函》等相关材料向担保银行索偿，不足部分，甲方有权向乙方追偿。</w:t>
      </w:r>
    </w:p>
    <w:p w14:paraId="104E2E1F">
      <w:pPr>
        <w:spacing w:line="420" w:lineRule="exact"/>
        <w:ind w:firstLine="480" w:firstLineChars="200"/>
        <w:rPr>
          <w:rFonts w:hint="eastAsia" w:ascii="宋体" w:hAnsi="宋体" w:cs="宋体"/>
          <w:sz w:val="24"/>
        </w:rPr>
      </w:pPr>
      <w:r>
        <w:rPr>
          <w:rFonts w:ascii="宋体" w:hAnsi="宋体" w:cs="宋体"/>
          <w:sz w:val="24"/>
        </w:rPr>
        <w:t>7</w:t>
      </w:r>
      <w:r>
        <w:rPr>
          <w:rFonts w:hint="eastAsia" w:ascii="宋体" w:hAnsi="宋体" w:cs="宋体"/>
          <w:sz w:val="24"/>
        </w:rPr>
        <w:t>.在质保期内，发现服务的质量与合同要求不符或被证实有缺陷，包括但不限于潜在的缺陷或使用不合适的资料等，甲方有权向乙方提出索赔。</w:t>
      </w:r>
    </w:p>
    <w:p w14:paraId="44E46D55">
      <w:pPr>
        <w:spacing w:line="420" w:lineRule="exact"/>
        <w:rPr>
          <w:rFonts w:hint="eastAsia" w:ascii="宋体" w:hAnsi="宋体"/>
          <w:b/>
          <w:sz w:val="24"/>
        </w:rPr>
      </w:pPr>
      <w:r>
        <w:rPr>
          <w:rFonts w:hint="eastAsia" w:ascii="宋体" w:hAnsi="宋体"/>
          <w:b/>
          <w:sz w:val="24"/>
        </w:rPr>
        <w:t>九、违约责任</w:t>
      </w:r>
      <w:bookmarkEnd w:id="65"/>
    </w:p>
    <w:p w14:paraId="6FEF3C2E">
      <w:pPr>
        <w:spacing w:line="420" w:lineRule="exact"/>
        <w:ind w:firstLine="470" w:firstLineChars="196"/>
        <w:rPr>
          <w:rFonts w:hint="eastAsia" w:ascii="宋体" w:hAnsi="宋体"/>
          <w:sz w:val="24"/>
        </w:rPr>
      </w:pPr>
      <w:bookmarkStart w:id="66" w:name="_Toc217446114"/>
      <w:r>
        <w:rPr>
          <w:rFonts w:hint="eastAsia" w:ascii="宋体" w:hAnsi="宋体"/>
          <w:sz w:val="24"/>
        </w:rPr>
        <w:t>1．本合同正式签订后，任何一方不履行或不完全履行本合同约定条款的，构成违约。</w:t>
      </w:r>
    </w:p>
    <w:p w14:paraId="27F7B7BC">
      <w:pPr>
        <w:spacing w:line="420" w:lineRule="exact"/>
        <w:ind w:firstLine="470" w:firstLineChars="196"/>
        <w:rPr>
          <w:rFonts w:hint="eastAsia" w:ascii="宋体" w:hAnsi="宋体"/>
          <w:sz w:val="24"/>
        </w:rPr>
      </w:pPr>
      <w:r>
        <w:rPr>
          <w:rFonts w:hint="eastAsia" w:ascii="宋体" w:hAnsi="宋体"/>
          <w:sz w:val="24"/>
        </w:rPr>
        <w:t>2．合同一方违反本合同规定，守约方有权单方面终止本合同；违约方除给未违约方赔偿损失外，赔偿损失范围包括但不限于：已实际发生的支出及利息；已经或将要向有关权利人承担的侵权责任、违约赔偿责任；因履行本协议预期可得利益；解决争议，实现债权所需的诉讼或仲裁费、保全费、担保费、鉴定费、评估费、差旅费、律师费、公告费等另支付违约金，违约金为本合同总价款的10%。</w:t>
      </w:r>
    </w:p>
    <w:p w14:paraId="3839E9D0">
      <w:pPr>
        <w:spacing w:line="420" w:lineRule="exact"/>
        <w:ind w:firstLine="470" w:firstLineChars="196"/>
        <w:rPr>
          <w:rFonts w:hint="eastAsia" w:ascii="宋体" w:hAnsi="宋体"/>
          <w:sz w:val="24"/>
        </w:rPr>
      </w:pPr>
      <w:r>
        <w:rPr>
          <w:rFonts w:hint="eastAsia" w:ascii="宋体" w:hAnsi="宋体"/>
          <w:sz w:val="24"/>
        </w:rPr>
        <w:t>3．乙方违约，三年内不得参加甲方任何项目的投标。</w:t>
      </w:r>
    </w:p>
    <w:p w14:paraId="15A34593">
      <w:pPr>
        <w:spacing w:line="420" w:lineRule="exact"/>
        <w:rPr>
          <w:rFonts w:hint="eastAsia"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争议解决办法</w:t>
      </w:r>
      <w:bookmarkEnd w:id="66"/>
    </w:p>
    <w:p w14:paraId="6395E66B">
      <w:pPr>
        <w:spacing w:line="420" w:lineRule="exact"/>
        <w:ind w:firstLine="480" w:firstLineChars="200"/>
        <w:rPr>
          <w:rFonts w:hint="eastAsia" w:ascii="宋体" w:hAnsi="宋体"/>
          <w:sz w:val="24"/>
        </w:rPr>
      </w:pPr>
      <w:bookmarkStart w:id="67" w:name="_Toc217446115"/>
      <w:r>
        <w:rPr>
          <w:rFonts w:hint="eastAsia" w:ascii="宋体" w:hAnsi="宋体"/>
          <w:sz w:val="24"/>
        </w:rPr>
        <w:t>本合同</w:t>
      </w:r>
      <w:r>
        <w:rPr>
          <w:rFonts w:hint="eastAsia" w:ascii="宋体" w:hAnsi="宋体" w:cs="宋体"/>
          <w:sz w:val="24"/>
        </w:rPr>
        <w:t>执行</w:t>
      </w:r>
      <w:r>
        <w:rPr>
          <w:rFonts w:hint="eastAsia" w:ascii="宋体" w:hAnsi="宋体"/>
          <w:sz w:val="24"/>
        </w:rPr>
        <w:t>过程中如发生纠纷，双方选择如下第</w:t>
      </w:r>
      <w:r>
        <w:rPr>
          <w:rFonts w:hint="eastAsia" w:ascii="宋体" w:hAnsi="宋体"/>
          <w:sz w:val="24"/>
          <w:u w:val="single"/>
        </w:rPr>
        <w:t>2</w:t>
      </w:r>
      <w:r>
        <w:rPr>
          <w:rFonts w:hint="eastAsia" w:ascii="宋体" w:hAnsi="宋体"/>
          <w:sz w:val="24"/>
        </w:rPr>
        <w:t>种方式处理：</w:t>
      </w:r>
    </w:p>
    <w:p w14:paraId="10159F42">
      <w:pPr>
        <w:spacing w:line="420" w:lineRule="exact"/>
        <w:ind w:firstLine="480" w:firstLineChars="200"/>
        <w:rPr>
          <w:rFonts w:hint="eastAsia" w:ascii="宋体" w:hAnsi="宋体"/>
          <w:sz w:val="24"/>
        </w:rPr>
      </w:pPr>
      <w:r>
        <w:rPr>
          <w:rFonts w:hint="eastAsia" w:ascii="宋体" w:hAnsi="宋体"/>
          <w:sz w:val="24"/>
        </w:rPr>
        <w:t>1．申请仲裁。仲裁机构为海南仲裁委员会。</w:t>
      </w:r>
    </w:p>
    <w:p w14:paraId="6929D1B2">
      <w:pPr>
        <w:spacing w:line="420" w:lineRule="exact"/>
        <w:ind w:firstLine="480" w:firstLineChars="200"/>
        <w:rPr>
          <w:rFonts w:hint="eastAsia" w:ascii="宋体" w:hAnsi="宋体"/>
          <w:sz w:val="24"/>
        </w:rPr>
      </w:pPr>
      <w:r>
        <w:rPr>
          <w:rFonts w:hint="eastAsia" w:ascii="宋体" w:hAnsi="宋体"/>
          <w:sz w:val="24"/>
        </w:rPr>
        <w:t>2．提起诉讼。诉讼地点为采购人（甲方）所在地人民法院。</w:t>
      </w:r>
    </w:p>
    <w:p w14:paraId="4594FCF3">
      <w:pPr>
        <w:spacing w:line="420" w:lineRule="exact"/>
        <w:rPr>
          <w:rFonts w:hint="eastAsia" w:ascii="宋体" w:hAnsi="宋体"/>
          <w:b/>
          <w:sz w:val="24"/>
        </w:rPr>
      </w:pPr>
      <w:r>
        <w:rPr>
          <w:rFonts w:hint="eastAsia" w:ascii="宋体" w:hAnsi="宋体"/>
          <w:b/>
          <w:sz w:val="24"/>
        </w:rPr>
        <w:t>十一、其他</w:t>
      </w:r>
      <w:bookmarkEnd w:id="67"/>
    </w:p>
    <w:p w14:paraId="4685D8B8">
      <w:pPr>
        <w:spacing w:line="420" w:lineRule="exact"/>
        <w:ind w:firstLine="480" w:firstLineChars="200"/>
        <w:rPr>
          <w:rFonts w:hint="eastAsia" w:ascii="宋体" w:hAnsi="宋体" w:cs="宋体"/>
          <w:sz w:val="24"/>
        </w:rPr>
      </w:pPr>
      <w:r>
        <w:rPr>
          <w:rFonts w:hint="eastAsia" w:ascii="宋体" w:hAnsi="宋体" w:cs="宋体"/>
          <w:sz w:val="24"/>
        </w:rPr>
        <w:t>1．非经甲方同意，乙方不得部分或全部转让其应履行的合同义务、乙方不得对本合同进行分包。否则甲方有权解除本合同，并要求乙方赔偿甲方全部损失。</w:t>
      </w:r>
    </w:p>
    <w:p w14:paraId="1CF5A2AD">
      <w:pPr>
        <w:spacing w:line="420" w:lineRule="exact"/>
        <w:ind w:firstLine="480" w:firstLineChars="200"/>
        <w:rPr>
          <w:rFonts w:hint="eastAsia" w:ascii="宋体" w:hAnsi="宋体" w:cs="宋体"/>
          <w:sz w:val="24"/>
        </w:rPr>
      </w:pPr>
      <w:r>
        <w:rPr>
          <w:rFonts w:hint="eastAsia" w:ascii="宋体" w:hAnsi="宋体" w:cs="宋体"/>
          <w:sz w:val="24"/>
        </w:rPr>
        <w:t>2. 如有未尽事宜，由双方依法订立补充合同。</w:t>
      </w:r>
    </w:p>
    <w:p w14:paraId="61597E35">
      <w:pPr>
        <w:spacing w:line="420" w:lineRule="exact"/>
        <w:ind w:firstLine="480" w:firstLineChars="200"/>
        <w:rPr>
          <w:rFonts w:hint="eastAsia" w:ascii="宋体" w:hAnsi="宋体" w:cs="宋体"/>
          <w:sz w:val="24"/>
        </w:rPr>
      </w:pPr>
      <w:r>
        <w:rPr>
          <w:rFonts w:hint="eastAsia" w:ascii="宋体" w:hAnsi="宋体" w:cs="宋体"/>
          <w:sz w:val="24"/>
        </w:rPr>
        <w:t>3．本合同经双方法定代表人或其授权代表签字并盖公章后立即生效；</w:t>
      </w:r>
    </w:p>
    <w:p w14:paraId="73B750B0">
      <w:pPr>
        <w:spacing w:line="420" w:lineRule="exact"/>
        <w:ind w:firstLine="480" w:firstLineChars="200"/>
        <w:rPr>
          <w:rFonts w:hint="eastAsia" w:ascii="宋体" w:hAnsi="宋体"/>
          <w:sz w:val="24"/>
        </w:rPr>
      </w:pPr>
      <w:r>
        <w:rPr>
          <w:rFonts w:hint="eastAsia" w:ascii="宋体" w:hAnsi="宋体" w:cs="宋体"/>
          <w:sz w:val="24"/>
        </w:rPr>
        <w:t>4．本合同壹式陆份，甲方肆份，乙方、招标代理机构各执壹份，均具同等效力。</w:t>
      </w:r>
    </w:p>
    <w:p w14:paraId="753C87C4">
      <w:pPr>
        <w:spacing w:line="420" w:lineRule="exact"/>
        <w:rPr>
          <w:rFonts w:hint="eastAsia" w:ascii="宋体" w:hAnsi="宋体"/>
          <w:sz w:val="24"/>
        </w:rPr>
      </w:pPr>
    </w:p>
    <w:p w14:paraId="135D7FCF">
      <w:pPr>
        <w:spacing w:line="420" w:lineRule="exact"/>
        <w:rPr>
          <w:rFonts w:hint="eastAsia" w:ascii="宋体" w:hAnsi="宋体"/>
          <w:sz w:val="24"/>
        </w:rPr>
      </w:pPr>
      <w:r>
        <w:rPr>
          <w:rFonts w:hint="eastAsia" w:ascii="宋体" w:hAnsi="宋体"/>
          <w:sz w:val="24"/>
        </w:rPr>
        <w:t>甲方：</w:t>
      </w:r>
      <w:r>
        <w:rPr>
          <w:rFonts w:hint="eastAsia" w:ascii="宋体" w:hAnsi="宋体" w:cs="宋体"/>
          <w:kern w:val="0"/>
          <w:sz w:val="24"/>
        </w:rPr>
        <w:t>海南软件职业技术学院</w:t>
      </w:r>
      <w:r>
        <w:rPr>
          <w:rFonts w:hint="eastAsia" w:ascii="宋体" w:hAnsi="宋体"/>
          <w:sz w:val="24"/>
        </w:rPr>
        <w:t>（盖章）     乙方：</w:t>
      </w:r>
    </w:p>
    <w:p w14:paraId="105D4E1A">
      <w:pPr>
        <w:spacing w:line="420" w:lineRule="exact"/>
        <w:rPr>
          <w:rFonts w:hint="eastAsia" w:ascii="宋体" w:hAnsi="宋体"/>
          <w:sz w:val="24"/>
        </w:rPr>
      </w:pPr>
      <w:r>
        <w:rPr>
          <w:rFonts w:hint="eastAsia" w:ascii="宋体" w:hAnsi="宋体"/>
          <w:sz w:val="24"/>
        </w:rPr>
        <w:t>法定代表：法定代表：                   授权代表：  授权代表：</w:t>
      </w:r>
    </w:p>
    <w:p w14:paraId="7AB2CD56">
      <w:pPr>
        <w:spacing w:line="420" w:lineRule="exact"/>
        <w:rPr>
          <w:rFonts w:hint="eastAsia" w:ascii="宋体" w:hAnsi="宋体"/>
          <w:sz w:val="24"/>
        </w:rPr>
      </w:pPr>
      <w:r>
        <w:rPr>
          <w:rFonts w:hint="eastAsia" w:ascii="宋体" w:hAnsi="宋体"/>
          <w:sz w:val="24"/>
        </w:rPr>
        <w:t>电    话：                             电    话：</w:t>
      </w:r>
    </w:p>
    <w:p w14:paraId="71FDE553">
      <w:pPr>
        <w:spacing w:line="420" w:lineRule="exact"/>
        <w:rPr>
          <w:rFonts w:hint="eastAsia" w:ascii="宋体" w:hAnsi="宋体"/>
          <w:sz w:val="24"/>
        </w:rPr>
      </w:pPr>
      <w:r>
        <w:rPr>
          <w:rFonts w:hint="eastAsia" w:ascii="宋体" w:hAnsi="宋体"/>
          <w:sz w:val="24"/>
        </w:rPr>
        <w:t>传    真：                             传    真：</w:t>
      </w:r>
    </w:p>
    <w:p w14:paraId="7AD016F7">
      <w:pPr>
        <w:spacing w:line="420" w:lineRule="exact"/>
        <w:rPr>
          <w:rFonts w:hint="eastAsia" w:ascii="宋体" w:hAnsi="宋体"/>
          <w:sz w:val="24"/>
        </w:rPr>
      </w:pPr>
      <w:r>
        <w:rPr>
          <w:rFonts w:hint="eastAsia" w:ascii="宋体" w:hAnsi="宋体"/>
          <w:sz w:val="24"/>
        </w:rPr>
        <w:t>签约日期：20</w:t>
      </w:r>
      <w:r>
        <w:rPr>
          <w:rFonts w:ascii="宋体" w:hAnsi="宋体"/>
          <w:sz w:val="24"/>
        </w:rPr>
        <w:t>2</w:t>
      </w:r>
      <w:r>
        <w:rPr>
          <w:rFonts w:hint="eastAsia" w:ascii="宋体" w:hAnsi="宋体"/>
          <w:sz w:val="24"/>
        </w:rPr>
        <w:t xml:space="preserve">5年  月  日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签约日期：20</w:t>
      </w:r>
      <w:r>
        <w:rPr>
          <w:rFonts w:ascii="宋体" w:hAnsi="宋体"/>
          <w:sz w:val="24"/>
        </w:rPr>
        <w:t>2</w:t>
      </w:r>
      <w:r>
        <w:rPr>
          <w:rFonts w:hint="eastAsia" w:ascii="宋体" w:hAnsi="宋体"/>
          <w:sz w:val="24"/>
        </w:rPr>
        <w:t>5年  月  日</w:t>
      </w:r>
    </w:p>
    <w:p w14:paraId="602F8B87">
      <w:pPr>
        <w:spacing w:line="420" w:lineRule="exact"/>
        <w:rPr>
          <w:rFonts w:hint="eastAsia" w:ascii="宋体" w:hAnsi="宋体"/>
          <w:sz w:val="24"/>
        </w:rPr>
      </w:pPr>
    </w:p>
    <w:p w14:paraId="3C5E7CC3">
      <w:pPr>
        <w:spacing w:line="420" w:lineRule="exact"/>
        <w:ind w:firstLine="420"/>
        <w:rPr>
          <w:rFonts w:hint="eastAsia" w:ascii="宋体" w:hAnsi="宋体" w:cs="宋体"/>
          <w:sz w:val="24"/>
        </w:rPr>
      </w:pPr>
      <w:r>
        <w:rPr>
          <w:rFonts w:hint="eastAsia" w:ascii="宋体" w:hAnsi="宋体" w:cs="宋体"/>
          <w:sz w:val="24"/>
        </w:rPr>
        <w:t>本项目经</w:t>
      </w:r>
      <w:r>
        <w:rPr>
          <w:rFonts w:hint="eastAsia" w:ascii="宋体" w:hAnsi="宋体" w:cs="宋体"/>
          <w:b/>
          <w:sz w:val="24"/>
        </w:rPr>
        <w:t>海南省教学仪器设备招标中心有限公司</w:t>
      </w:r>
      <w:r>
        <w:rPr>
          <w:rFonts w:hint="eastAsia" w:ascii="宋体" w:hAnsi="宋体" w:cs="宋体"/>
          <w:sz w:val="24"/>
        </w:rPr>
        <w:t>依政府采购程序组织招标，合同主要条款内容与招、投标文件的内容一致。</w:t>
      </w:r>
    </w:p>
    <w:p w14:paraId="51AFB1E5">
      <w:pPr>
        <w:spacing w:line="420" w:lineRule="exact"/>
        <w:rPr>
          <w:rFonts w:hint="eastAsia" w:ascii="宋体" w:hAnsi="宋体" w:cs="宋体"/>
          <w:sz w:val="24"/>
        </w:rPr>
      </w:pPr>
    </w:p>
    <w:p w14:paraId="3200D2CE">
      <w:pPr>
        <w:spacing w:line="420" w:lineRule="exact"/>
        <w:rPr>
          <w:rFonts w:hint="eastAsia" w:ascii="宋体" w:hAnsi="宋体" w:cs="宋体"/>
          <w:sz w:val="24"/>
        </w:rPr>
      </w:pPr>
    </w:p>
    <w:p w14:paraId="5BAAA53A">
      <w:pPr>
        <w:spacing w:line="420" w:lineRule="exact"/>
        <w:rPr>
          <w:rFonts w:hint="eastAsia" w:ascii="宋体" w:hAnsi="宋体" w:cs="宋体"/>
          <w:sz w:val="24"/>
        </w:rPr>
      </w:pPr>
      <w:r>
        <w:rPr>
          <w:rFonts w:hint="eastAsia" w:ascii="宋体" w:hAnsi="宋体" w:cs="宋体"/>
          <w:sz w:val="24"/>
        </w:rPr>
        <w:t>招标机构：</w:t>
      </w:r>
      <w:r>
        <w:rPr>
          <w:rFonts w:ascii="宋体" w:hAnsi="宋体" w:cs="宋体"/>
          <w:sz w:val="24"/>
        </w:rPr>
        <w:t xml:space="preserve"> </w:t>
      </w:r>
    </w:p>
    <w:p w14:paraId="5EF3112D">
      <w:pPr>
        <w:spacing w:line="420" w:lineRule="exact"/>
        <w:rPr>
          <w:rFonts w:hint="eastAsia" w:ascii="宋体" w:hAnsi="宋体" w:cs="宋体"/>
          <w:sz w:val="24"/>
        </w:rPr>
      </w:pPr>
      <w:r>
        <w:rPr>
          <w:rFonts w:hint="eastAsia" w:ascii="宋体" w:hAnsi="宋体" w:cs="宋体"/>
          <w:sz w:val="24"/>
        </w:rPr>
        <w:t>地    址：</w:t>
      </w:r>
      <w:r>
        <w:rPr>
          <w:rFonts w:ascii="宋体" w:hAnsi="宋体" w:cs="宋体"/>
          <w:sz w:val="24"/>
        </w:rPr>
        <w:t xml:space="preserve"> </w:t>
      </w:r>
    </w:p>
    <w:p w14:paraId="28731339">
      <w:pPr>
        <w:spacing w:line="420" w:lineRule="exact"/>
        <w:rPr>
          <w:rFonts w:hint="eastAsia" w:ascii="宋体" w:hAnsi="宋体" w:cs="宋体"/>
          <w:sz w:val="24"/>
        </w:rPr>
      </w:pPr>
      <w:r>
        <w:rPr>
          <w:rFonts w:hint="eastAsia" w:ascii="宋体" w:hAnsi="宋体" w:cs="宋体"/>
          <w:sz w:val="24"/>
        </w:rPr>
        <w:t>鉴证方代表：</w:t>
      </w:r>
    </w:p>
    <w:p w14:paraId="50B11E82">
      <w:pPr>
        <w:spacing w:line="420" w:lineRule="exact"/>
        <w:jc w:val="left"/>
        <w:rPr>
          <w:rFonts w:hint="eastAsia" w:ascii="宋体" w:hAnsi="宋体" w:cs="宋体"/>
          <w:sz w:val="24"/>
        </w:rPr>
      </w:pPr>
      <w:r>
        <w:rPr>
          <w:rFonts w:hint="eastAsia" w:ascii="宋体" w:hAnsi="宋体" w:cs="宋体"/>
          <w:sz w:val="24"/>
        </w:rPr>
        <w:t>电    话：</w:t>
      </w:r>
    </w:p>
    <w:p w14:paraId="63B6EE67">
      <w:pPr>
        <w:spacing w:line="420" w:lineRule="exact"/>
        <w:rPr>
          <w:rFonts w:hint="eastAsia" w:ascii="宋体" w:hAnsi="宋体" w:cs="宋体"/>
          <w:sz w:val="24"/>
        </w:rPr>
      </w:pPr>
      <w:r>
        <w:rPr>
          <w:rFonts w:hint="eastAsia" w:ascii="宋体" w:hAnsi="宋体" w:cs="宋体"/>
          <w:sz w:val="24"/>
        </w:rPr>
        <w:t>2025年   月   日</w:t>
      </w:r>
    </w:p>
    <w:p w14:paraId="3BF931D8">
      <w:pPr>
        <w:spacing w:line="420" w:lineRule="exact"/>
        <w:rPr>
          <w:rFonts w:hint="eastAsia" w:ascii="宋体" w:hAnsi="宋体" w:cs="宋体"/>
          <w:sz w:val="24"/>
        </w:rPr>
      </w:pPr>
    </w:p>
    <w:p w14:paraId="4E623B84">
      <w:pPr>
        <w:widowControl/>
        <w:spacing w:after="100" w:afterAutospacing="1"/>
        <w:jc w:val="center"/>
        <w:rPr>
          <w:rFonts w:hint="eastAsia" w:ascii="宋体" w:hAnsi="宋体"/>
          <w:b/>
          <w:sz w:val="40"/>
          <w:szCs w:val="44"/>
        </w:rPr>
      </w:pPr>
    </w:p>
    <w:p w14:paraId="1C784531">
      <w:pPr>
        <w:widowControl/>
        <w:spacing w:after="100" w:afterAutospacing="1"/>
        <w:jc w:val="center"/>
        <w:rPr>
          <w:rFonts w:hint="eastAsia" w:ascii="宋体" w:hAnsi="宋体"/>
          <w:b/>
          <w:sz w:val="40"/>
          <w:szCs w:val="44"/>
        </w:rPr>
      </w:pPr>
    </w:p>
    <w:p w14:paraId="47ED8B8A">
      <w:pPr>
        <w:widowControl/>
        <w:spacing w:after="100" w:afterAutospacing="1"/>
        <w:jc w:val="center"/>
        <w:rPr>
          <w:rFonts w:hint="eastAsia" w:ascii="宋体" w:hAnsi="宋体"/>
          <w:b/>
          <w:sz w:val="40"/>
          <w:szCs w:val="44"/>
        </w:rPr>
      </w:pPr>
    </w:p>
    <w:p w14:paraId="17F7EE94">
      <w:pPr>
        <w:widowControl/>
        <w:spacing w:after="100" w:afterAutospacing="1"/>
        <w:jc w:val="center"/>
        <w:rPr>
          <w:rFonts w:hint="eastAsia" w:ascii="宋体" w:hAnsi="宋体"/>
          <w:b/>
          <w:sz w:val="40"/>
          <w:szCs w:val="44"/>
        </w:rPr>
      </w:pPr>
    </w:p>
    <w:p w14:paraId="1CC8E81D">
      <w:pPr>
        <w:widowControl/>
        <w:spacing w:after="100" w:afterAutospacing="1"/>
        <w:jc w:val="center"/>
        <w:rPr>
          <w:rFonts w:hint="eastAsia" w:ascii="宋体" w:hAnsi="宋体"/>
          <w:b/>
          <w:sz w:val="40"/>
          <w:szCs w:val="44"/>
        </w:rPr>
      </w:pPr>
    </w:p>
    <w:p w14:paraId="26D4B671">
      <w:pPr>
        <w:widowControl/>
        <w:spacing w:after="100" w:afterAutospacing="1"/>
        <w:jc w:val="center"/>
        <w:rPr>
          <w:rFonts w:hint="eastAsia" w:ascii="宋体" w:hAnsi="宋体"/>
          <w:b/>
          <w:sz w:val="40"/>
          <w:szCs w:val="44"/>
        </w:rPr>
      </w:pPr>
    </w:p>
    <w:p w14:paraId="5C3A5378">
      <w:pPr>
        <w:widowControl/>
        <w:spacing w:after="100" w:afterAutospacing="1"/>
        <w:jc w:val="center"/>
        <w:rPr>
          <w:rFonts w:hint="eastAsia" w:ascii="宋体" w:hAnsi="宋体"/>
          <w:b/>
          <w:sz w:val="40"/>
          <w:szCs w:val="44"/>
        </w:rPr>
      </w:pPr>
      <w:r>
        <w:rPr>
          <w:rFonts w:hint="eastAsia" w:ascii="宋体" w:hAnsi="宋体"/>
          <w:b/>
          <w:sz w:val="40"/>
          <w:szCs w:val="44"/>
        </w:rPr>
        <w:t>成交清单</w:t>
      </w:r>
    </w:p>
    <w:p w14:paraId="350ECC7D">
      <w:pPr>
        <w:spacing w:line="360" w:lineRule="auto"/>
        <w:rPr>
          <w:rFonts w:hint="eastAsia" w:ascii="宋体" w:hAnsi="宋体" w:cs="宋体"/>
          <w:sz w:val="24"/>
        </w:rPr>
      </w:pPr>
      <w:r>
        <w:rPr>
          <w:rFonts w:hint="eastAsia" w:ascii="宋体" w:hAnsi="宋体" w:cs="宋体"/>
          <w:sz w:val="24"/>
        </w:rPr>
        <w:t>项目名称：</w:t>
      </w:r>
    </w:p>
    <w:p w14:paraId="0AEB9B5C">
      <w:pPr>
        <w:spacing w:line="360" w:lineRule="auto"/>
        <w:rPr>
          <w:rFonts w:hint="eastAsia" w:ascii="宋体" w:hAnsi="宋体" w:cs="宋体"/>
          <w:sz w:val="24"/>
        </w:rPr>
      </w:pPr>
      <w:r>
        <w:rPr>
          <w:rFonts w:hint="eastAsia" w:ascii="宋体" w:hAnsi="宋体" w:cs="宋体"/>
          <w:sz w:val="24"/>
        </w:rPr>
        <w:t>招标采购文件编号：</w:t>
      </w:r>
    </w:p>
    <w:p w14:paraId="7DC8BC2E">
      <w:pPr>
        <w:spacing w:line="360" w:lineRule="auto"/>
        <w:rPr>
          <w:rFonts w:hint="eastAsia" w:ascii="宋体" w:hAnsi="宋体" w:cs="宋体"/>
          <w:sz w:val="24"/>
        </w:rPr>
      </w:pPr>
      <w:r>
        <w:rPr>
          <w:rFonts w:hint="eastAsia" w:ascii="宋体" w:hAnsi="宋体" w:cs="宋体"/>
          <w:sz w:val="24"/>
        </w:rPr>
        <w:t>成交单位名称：</w:t>
      </w:r>
    </w:p>
    <w:p w14:paraId="602A5754">
      <w:pPr>
        <w:spacing w:after="156" w:afterLines="50" w:line="360" w:lineRule="auto"/>
        <w:rPr>
          <w:rFonts w:hint="eastAsia" w:ascii="宋体" w:hAnsi="宋体" w:cs="宋体"/>
          <w:sz w:val="24"/>
        </w:rPr>
      </w:pPr>
      <w:r>
        <w:rPr>
          <w:rFonts w:hint="eastAsia" w:ascii="宋体" w:hAnsi="宋体" w:cs="宋体"/>
          <w:sz w:val="24"/>
        </w:rPr>
        <w:t>合同编号：</w:t>
      </w:r>
    </w:p>
    <w:tbl>
      <w:tblPr>
        <w:tblStyle w:val="38"/>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2126"/>
        <w:gridCol w:w="992"/>
        <w:gridCol w:w="993"/>
        <w:gridCol w:w="1275"/>
        <w:gridCol w:w="1276"/>
      </w:tblGrid>
      <w:tr w14:paraId="5798B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 w:type="dxa"/>
            <w:vAlign w:val="center"/>
          </w:tcPr>
          <w:p w14:paraId="175BBB5D">
            <w:pPr>
              <w:jc w:val="center"/>
              <w:rPr>
                <w:rFonts w:hint="eastAsia" w:ascii="宋体" w:hAnsi="宋体" w:cs="宋体"/>
                <w:szCs w:val="21"/>
              </w:rPr>
            </w:pPr>
            <w:r>
              <w:rPr>
                <w:rFonts w:hint="eastAsia" w:ascii="宋体" w:hAnsi="宋体" w:cs="宋体"/>
                <w:szCs w:val="21"/>
              </w:rPr>
              <w:t>序号</w:t>
            </w:r>
          </w:p>
        </w:tc>
        <w:tc>
          <w:tcPr>
            <w:tcW w:w="1701" w:type="dxa"/>
            <w:vAlign w:val="center"/>
          </w:tcPr>
          <w:p w14:paraId="5F137673">
            <w:pPr>
              <w:jc w:val="center"/>
              <w:rPr>
                <w:rFonts w:hint="eastAsia" w:ascii="宋体" w:hAnsi="宋体" w:cs="宋体"/>
                <w:szCs w:val="21"/>
              </w:rPr>
            </w:pPr>
            <w:r>
              <w:rPr>
                <w:rFonts w:hint="eastAsia" w:ascii="宋体" w:hAnsi="宋体" w:cs="宋体"/>
                <w:szCs w:val="21"/>
              </w:rPr>
              <w:t>品目名称</w:t>
            </w:r>
          </w:p>
        </w:tc>
        <w:tc>
          <w:tcPr>
            <w:tcW w:w="2126" w:type="dxa"/>
            <w:vAlign w:val="center"/>
          </w:tcPr>
          <w:p w14:paraId="7F6C2D08">
            <w:pPr>
              <w:jc w:val="center"/>
              <w:rPr>
                <w:rFonts w:hint="eastAsia" w:ascii="宋体" w:hAnsi="宋体" w:cs="宋体"/>
                <w:szCs w:val="21"/>
              </w:rPr>
            </w:pPr>
            <w:r>
              <w:rPr>
                <w:rFonts w:hint="eastAsia" w:ascii="宋体" w:hAnsi="宋体" w:cs="宋体"/>
                <w:szCs w:val="21"/>
              </w:rPr>
              <w:t>品牌型号技术参数</w:t>
            </w:r>
          </w:p>
        </w:tc>
        <w:tc>
          <w:tcPr>
            <w:tcW w:w="992" w:type="dxa"/>
            <w:vAlign w:val="center"/>
          </w:tcPr>
          <w:p w14:paraId="24122454">
            <w:pPr>
              <w:jc w:val="center"/>
              <w:rPr>
                <w:rFonts w:hint="eastAsia" w:ascii="宋体" w:hAnsi="宋体" w:cs="宋体"/>
                <w:szCs w:val="21"/>
              </w:rPr>
            </w:pPr>
            <w:r>
              <w:rPr>
                <w:rFonts w:ascii="宋体" w:hAnsi="宋体" w:cs="宋体"/>
                <w:szCs w:val="21"/>
              </w:rPr>
              <w:t>数量</w:t>
            </w:r>
          </w:p>
        </w:tc>
        <w:tc>
          <w:tcPr>
            <w:tcW w:w="993" w:type="dxa"/>
            <w:vAlign w:val="center"/>
          </w:tcPr>
          <w:p w14:paraId="350A99B6">
            <w:pPr>
              <w:jc w:val="center"/>
              <w:rPr>
                <w:rFonts w:hint="eastAsia" w:ascii="宋体" w:hAnsi="宋体" w:cs="宋体"/>
                <w:szCs w:val="21"/>
              </w:rPr>
            </w:pPr>
            <w:r>
              <w:rPr>
                <w:rFonts w:ascii="宋体" w:hAnsi="宋体" w:cs="宋体"/>
                <w:szCs w:val="21"/>
              </w:rPr>
              <w:t>单位</w:t>
            </w:r>
          </w:p>
        </w:tc>
        <w:tc>
          <w:tcPr>
            <w:tcW w:w="1275" w:type="dxa"/>
            <w:vAlign w:val="center"/>
          </w:tcPr>
          <w:p w14:paraId="034A8586">
            <w:pPr>
              <w:jc w:val="center"/>
              <w:rPr>
                <w:rFonts w:hint="eastAsia" w:ascii="宋体" w:hAnsi="宋体" w:cs="宋体"/>
                <w:szCs w:val="21"/>
              </w:rPr>
            </w:pPr>
            <w:r>
              <w:rPr>
                <w:rFonts w:hint="eastAsia" w:ascii="宋体" w:hAnsi="宋体" w:cs="宋体"/>
                <w:szCs w:val="21"/>
              </w:rPr>
              <w:t>单价（元）</w:t>
            </w:r>
          </w:p>
        </w:tc>
        <w:tc>
          <w:tcPr>
            <w:tcW w:w="1276" w:type="dxa"/>
            <w:vAlign w:val="center"/>
          </w:tcPr>
          <w:p w14:paraId="208F092F">
            <w:pPr>
              <w:jc w:val="center"/>
              <w:rPr>
                <w:rFonts w:hint="eastAsia" w:ascii="宋体" w:hAnsi="宋体" w:cs="宋体"/>
                <w:szCs w:val="21"/>
              </w:rPr>
            </w:pPr>
            <w:r>
              <w:rPr>
                <w:rFonts w:hint="eastAsia" w:ascii="宋体" w:hAnsi="宋体" w:cs="宋体"/>
                <w:szCs w:val="21"/>
              </w:rPr>
              <w:t>总价（元）</w:t>
            </w:r>
          </w:p>
        </w:tc>
      </w:tr>
      <w:tr w14:paraId="1763C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7C29FBA">
            <w:pPr>
              <w:spacing w:line="360" w:lineRule="exact"/>
              <w:jc w:val="center"/>
              <w:rPr>
                <w:rFonts w:hint="eastAsia" w:ascii="宋体" w:hAnsi="宋体" w:cs="宋体"/>
                <w:szCs w:val="21"/>
              </w:rPr>
            </w:pPr>
            <w:r>
              <w:rPr>
                <w:rFonts w:hint="eastAsia" w:ascii="宋体" w:hAnsi="宋体" w:cs="宋体"/>
                <w:szCs w:val="21"/>
              </w:rPr>
              <w:t>0</w:t>
            </w:r>
          </w:p>
        </w:tc>
        <w:tc>
          <w:tcPr>
            <w:tcW w:w="1701" w:type="dxa"/>
            <w:vAlign w:val="center"/>
          </w:tcPr>
          <w:p w14:paraId="0F7BF466">
            <w:pPr>
              <w:spacing w:line="360" w:lineRule="exact"/>
              <w:jc w:val="center"/>
              <w:rPr>
                <w:rFonts w:hint="eastAsia" w:ascii="宋体" w:hAnsi="宋体" w:cs="宋体"/>
                <w:szCs w:val="21"/>
              </w:rPr>
            </w:pPr>
            <w:r>
              <w:rPr>
                <w:rFonts w:hint="eastAsia" w:ascii="宋体" w:hAnsi="宋体" w:cs="宋体"/>
                <w:szCs w:val="21"/>
              </w:rPr>
              <w:t>合计</w:t>
            </w:r>
          </w:p>
        </w:tc>
        <w:tc>
          <w:tcPr>
            <w:tcW w:w="2126" w:type="dxa"/>
            <w:vAlign w:val="center"/>
          </w:tcPr>
          <w:p w14:paraId="259B9676">
            <w:pPr>
              <w:spacing w:line="360" w:lineRule="exact"/>
              <w:jc w:val="center"/>
              <w:rPr>
                <w:rFonts w:hint="eastAsia" w:ascii="宋体" w:hAnsi="宋体" w:cs="宋体"/>
                <w:szCs w:val="21"/>
              </w:rPr>
            </w:pPr>
          </w:p>
        </w:tc>
        <w:tc>
          <w:tcPr>
            <w:tcW w:w="992" w:type="dxa"/>
            <w:vAlign w:val="center"/>
          </w:tcPr>
          <w:p w14:paraId="134B77D2">
            <w:pPr>
              <w:spacing w:line="360" w:lineRule="exact"/>
              <w:jc w:val="center"/>
              <w:rPr>
                <w:rFonts w:hint="eastAsia" w:ascii="宋体" w:hAnsi="宋体" w:cs="宋体"/>
                <w:szCs w:val="21"/>
              </w:rPr>
            </w:pPr>
          </w:p>
        </w:tc>
        <w:tc>
          <w:tcPr>
            <w:tcW w:w="993" w:type="dxa"/>
            <w:vAlign w:val="center"/>
          </w:tcPr>
          <w:p w14:paraId="1679F0F2">
            <w:pPr>
              <w:spacing w:line="360" w:lineRule="exact"/>
              <w:jc w:val="center"/>
              <w:rPr>
                <w:rFonts w:hint="eastAsia" w:ascii="宋体" w:hAnsi="宋体" w:cs="宋体"/>
                <w:szCs w:val="21"/>
              </w:rPr>
            </w:pPr>
          </w:p>
        </w:tc>
        <w:tc>
          <w:tcPr>
            <w:tcW w:w="1275" w:type="dxa"/>
            <w:vAlign w:val="center"/>
          </w:tcPr>
          <w:p w14:paraId="2E71D33A">
            <w:pPr>
              <w:spacing w:line="360" w:lineRule="exact"/>
              <w:jc w:val="center"/>
              <w:rPr>
                <w:rFonts w:hint="eastAsia" w:ascii="宋体" w:hAnsi="宋体" w:cs="宋体"/>
                <w:szCs w:val="21"/>
              </w:rPr>
            </w:pPr>
          </w:p>
        </w:tc>
        <w:tc>
          <w:tcPr>
            <w:tcW w:w="1276" w:type="dxa"/>
            <w:vAlign w:val="center"/>
          </w:tcPr>
          <w:p w14:paraId="5BAF0F33">
            <w:pPr>
              <w:spacing w:line="360" w:lineRule="exact"/>
              <w:jc w:val="center"/>
              <w:rPr>
                <w:rFonts w:hint="eastAsia" w:ascii="宋体" w:hAnsi="宋体" w:cs="宋体"/>
                <w:szCs w:val="21"/>
              </w:rPr>
            </w:pPr>
          </w:p>
        </w:tc>
      </w:tr>
      <w:tr w14:paraId="6136A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D218F1F">
            <w:pPr>
              <w:spacing w:line="360" w:lineRule="exact"/>
              <w:jc w:val="center"/>
              <w:rPr>
                <w:rFonts w:hint="eastAsia" w:ascii="宋体" w:hAnsi="宋体" w:cs="宋体"/>
                <w:szCs w:val="21"/>
              </w:rPr>
            </w:pPr>
            <w:r>
              <w:rPr>
                <w:rFonts w:hint="eastAsia" w:ascii="宋体" w:hAnsi="宋体" w:cs="宋体"/>
                <w:szCs w:val="21"/>
              </w:rPr>
              <w:t>1</w:t>
            </w:r>
          </w:p>
        </w:tc>
        <w:tc>
          <w:tcPr>
            <w:tcW w:w="1701" w:type="dxa"/>
            <w:vAlign w:val="center"/>
          </w:tcPr>
          <w:p w14:paraId="58068AED">
            <w:pPr>
              <w:spacing w:line="360" w:lineRule="exact"/>
              <w:jc w:val="center"/>
              <w:rPr>
                <w:rFonts w:hint="eastAsia" w:ascii="宋体" w:hAnsi="宋体" w:cs="宋体"/>
                <w:szCs w:val="21"/>
              </w:rPr>
            </w:pPr>
          </w:p>
        </w:tc>
        <w:tc>
          <w:tcPr>
            <w:tcW w:w="2126" w:type="dxa"/>
            <w:vAlign w:val="center"/>
          </w:tcPr>
          <w:p w14:paraId="1C45A45F">
            <w:pPr>
              <w:spacing w:line="360" w:lineRule="exact"/>
              <w:jc w:val="center"/>
              <w:rPr>
                <w:rFonts w:hint="eastAsia" w:ascii="宋体" w:hAnsi="宋体" w:cs="宋体"/>
                <w:szCs w:val="21"/>
              </w:rPr>
            </w:pPr>
          </w:p>
        </w:tc>
        <w:tc>
          <w:tcPr>
            <w:tcW w:w="992" w:type="dxa"/>
            <w:vAlign w:val="center"/>
          </w:tcPr>
          <w:p w14:paraId="5D4E4A1E">
            <w:pPr>
              <w:spacing w:line="360" w:lineRule="exact"/>
              <w:jc w:val="center"/>
              <w:rPr>
                <w:rFonts w:hint="eastAsia" w:ascii="宋体" w:hAnsi="宋体" w:cs="宋体"/>
                <w:szCs w:val="21"/>
              </w:rPr>
            </w:pPr>
          </w:p>
        </w:tc>
        <w:tc>
          <w:tcPr>
            <w:tcW w:w="993" w:type="dxa"/>
            <w:vAlign w:val="center"/>
          </w:tcPr>
          <w:p w14:paraId="22D726B0">
            <w:pPr>
              <w:spacing w:line="360" w:lineRule="exact"/>
              <w:jc w:val="center"/>
              <w:rPr>
                <w:rFonts w:hint="eastAsia" w:ascii="宋体" w:hAnsi="宋体" w:cs="宋体"/>
                <w:szCs w:val="21"/>
              </w:rPr>
            </w:pPr>
          </w:p>
        </w:tc>
        <w:tc>
          <w:tcPr>
            <w:tcW w:w="1275" w:type="dxa"/>
            <w:vAlign w:val="center"/>
          </w:tcPr>
          <w:p w14:paraId="6A9F58CF">
            <w:pPr>
              <w:spacing w:line="360" w:lineRule="exact"/>
              <w:jc w:val="center"/>
              <w:rPr>
                <w:rFonts w:hint="eastAsia" w:ascii="宋体" w:hAnsi="宋体" w:cs="宋体"/>
                <w:szCs w:val="21"/>
              </w:rPr>
            </w:pPr>
          </w:p>
        </w:tc>
        <w:tc>
          <w:tcPr>
            <w:tcW w:w="1276" w:type="dxa"/>
            <w:vAlign w:val="center"/>
          </w:tcPr>
          <w:p w14:paraId="151A93F2">
            <w:pPr>
              <w:spacing w:line="360" w:lineRule="exact"/>
              <w:jc w:val="center"/>
              <w:rPr>
                <w:rFonts w:hint="eastAsia" w:ascii="宋体" w:hAnsi="宋体" w:cs="宋体"/>
                <w:szCs w:val="21"/>
              </w:rPr>
            </w:pPr>
          </w:p>
        </w:tc>
      </w:tr>
      <w:tr w14:paraId="7ED5B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565AB42">
            <w:pPr>
              <w:spacing w:line="360" w:lineRule="exact"/>
              <w:jc w:val="center"/>
              <w:rPr>
                <w:rFonts w:hint="eastAsia" w:ascii="宋体" w:hAnsi="宋体" w:cs="宋体"/>
                <w:szCs w:val="21"/>
              </w:rPr>
            </w:pPr>
            <w:r>
              <w:rPr>
                <w:rFonts w:hint="eastAsia" w:ascii="宋体" w:hAnsi="宋体" w:cs="宋体"/>
                <w:szCs w:val="21"/>
              </w:rPr>
              <w:t>2</w:t>
            </w:r>
          </w:p>
        </w:tc>
        <w:tc>
          <w:tcPr>
            <w:tcW w:w="1701" w:type="dxa"/>
            <w:vAlign w:val="center"/>
          </w:tcPr>
          <w:p w14:paraId="78463D48">
            <w:pPr>
              <w:spacing w:line="360" w:lineRule="exact"/>
              <w:jc w:val="center"/>
              <w:rPr>
                <w:rFonts w:hint="eastAsia" w:ascii="宋体" w:hAnsi="宋体" w:cs="宋体"/>
                <w:szCs w:val="21"/>
              </w:rPr>
            </w:pPr>
          </w:p>
        </w:tc>
        <w:tc>
          <w:tcPr>
            <w:tcW w:w="2126" w:type="dxa"/>
            <w:vAlign w:val="center"/>
          </w:tcPr>
          <w:p w14:paraId="255E0AC8">
            <w:pPr>
              <w:spacing w:line="360" w:lineRule="exact"/>
              <w:jc w:val="center"/>
              <w:rPr>
                <w:rFonts w:hint="eastAsia" w:ascii="宋体" w:hAnsi="宋体" w:cs="宋体"/>
                <w:szCs w:val="21"/>
              </w:rPr>
            </w:pPr>
          </w:p>
        </w:tc>
        <w:tc>
          <w:tcPr>
            <w:tcW w:w="992" w:type="dxa"/>
            <w:vAlign w:val="center"/>
          </w:tcPr>
          <w:p w14:paraId="6E4314C6">
            <w:pPr>
              <w:spacing w:line="360" w:lineRule="exact"/>
              <w:jc w:val="center"/>
              <w:rPr>
                <w:rFonts w:hint="eastAsia" w:ascii="宋体" w:hAnsi="宋体" w:cs="宋体"/>
                <w:szCs w:val="21"/>
              </w:rPr>
            </w:pPr>
          </w:p>
        </w:tc>
        <w:tc>
          <w:tcPr>
            <w:tcW w:w="993" w:type="dxa"/>
            <w:vAlign w:val="center"/>
          </w:tcPr>
          <w:p w14:paraId="3B20552C">
            <w:pPr>
              <w:spacing w:line="360" w:lineRule="exact"/>
              <w:jc w:val="center"/>
              <w:rPr>
                <w:rFonts w:hint="eastAsia" w:ascii="宋体" w:hAnsi="宋体" w:cs="宋体"/>
                <w:szCs w:val="21"/>
              </w:rPr>
            </w:pPr>
          </w:p>
        </w:tc>
        <w:tc>
          <w:tcPr>
            <w:tcW w:w="1275" w:type="dxa"/>
            <w:vAlign w:val="center"/>
          </w:tcPr>
          <w:p w14:paraId="27C544FF">
            <w:pPr>
              <w:spacing w:line="360" w:lineRule="exact"/>
              <w:jc w:val="center"/>
              <w:rPr>
                <w:rFonts w:hint="eastAsia" w:ascii="宋体" w:hAnsi="宋体" w:cs="宋体"/>
                <w:szCs w:val="21"/>
              </w:rPr>
            </w:pPr>
          </w:p>
        </w:tc>
        <w:tc>
          <w:tcPr>
            <w:tcW w:w="1276" w:type="dxa"/>
            <w:vAlign w:val="center"/>
          </w:tcPr>
          <w:p w14:paraId="277D1B99">
            <w:pPr>
              <w:spacing w:line="360" w:lineRule="exact"/>
              <w:jc w:val="center"/>
              <w:rPr>
                <w:rFonts w:hint="eastAsia" w:ascii="宋体" w:hAnsi="宋体" w:cs="宋体"/>
                <w:szCs w:val="21"/>
              </w:rPr>
            </w:pPr>
          </w:p>
        </w:tc>
      </w:tr>
      <w:tr w14:paraId="50946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171C1D3">
            <w:pPr>
              <w:spacing w:line="360" w:lineRule="exact"/>
              <w:jc w:val="center"/>
              <w:rPr>
                <w:rFonts w:hint="eastAsia" w:ascii="宋体" w:hAnsi="宋体" w:cs="宋体"/>
                <w:szCs w:val="21"/>
              </w:rPr>
            </w:pPr>
            <w:r>
              <w:rPr>
                <w:rFonts w:hint="eastAsia" w:ascii="宋体" w:hAnsi="宋体" w:cs="宋体"/>
                <w:szCs w:val="21"/>
              </w:rPr>
              <w:t>3</w:t>
            </w:r>
          </w:p>
        </w:tc>
        <w:tc>
          <w:tcPr>
            <w:tcW w:w="1701" w:type="dxa"/>
            <w:vAlign w:val="center"/>
          </w:tcPr>
          <w:p w14:paraId="76910CA1">
            <w:pPr>
              <w:spacing w:line="360" w:lineRule="exact"/>
              <w:jc w:val="center"/>
              <w:rPr>
                <w:rFonts w:hint="eastAsia" w:ascii="宋体" w:hAnsi="宋体" w:cs="宋体"/>
                <w:szCs w:val="21"/>
              </w:rPr>
            </w:pPr>
          </w:p>
        </w:tc>
        <w:tc>
          <w:tcPr>
            <w:tcW w:w="2126" w:type="dxa"/>
            <w:vAlign w:val="center"/>
          </w:tcPr>
          <w:p w14:paraId="4E74A08F">
            <w:pPr>
              <w:spacing w:line="360" w:lineRule="exact"/>
              <w:jc w:val="center"/>
              <w:rPr>
                <w:rFonts w:hint="eastAsia" w:ascii="宋体" w:hAnsi="宋体" w:cs="宋体"/>
                <w:szCs w:val="21"/>
              </w:rPr>
            </w:pPr>
          </w:p>
        </w:tc>
        <w:tc>
          <w:tcPr>
            <w:tcW w:w="992" w:type="dxa"/>
            <w:vAlign w:val="center"/>
          </w:tcPr>
          <w:p w14:paraId="0A1B5351">
            <w:pPr>
              <w:spacing w:line="360" w:lineRule="exact"/>
              <w:jc w:val="center"/>
              <w:rPr>
                <w:rFonts w:hint="eastAsia" w:ascii="宋体" w:hAnsi="宋体" w:cs="宋体"/>
                <w:szCs w:val="21"/>
              </w:rPr>
            </w:pPr>
          </w:p>
        </w:tc>
        <w:tc>
          <w:tcPr>
            <w:tcW w:w="993" w:type="dxa"/>
            <w:vAlign w:val="center"/>
          </w:tcPr>
          <w:p w14:paraId="0981E54A">
            <w:pPr>
              <w:spacing w:line="360" w:lineRule="exact"/>
              <w:jc w:val="center"/>
              <w:rPr>
                <w:rFonts w:hint="eastAsia" w:ascii="宋体" w:hAnsi="宋体" w:cs="宋体"/>
                <w:szCs w:val="21"/>
              </w:rPr>
            </w:pPr>
          </w:p>
        </w:tc>
        <w:tc>
          <w:tcPr>
            <w:tcW w:w="1275" w:type="dxa"/>
            <w:vAlign w:val="center"/>
          </w:tcPr>
          <w:p w14:paraId="454FFBD6">
            <w:pPr>
              <w:spacing w:line="360" w:lineRule="exact"/>
              <w:jc w:val="center"/>
              <w:rPr>
                <w:rFonts w:hint="eastAsia" w:ascii="宋体" w:hAnsi="宋体" w:cs="宋体"/>
                <w:szCs w:val="21"/>
              </w:rPr>
            </w:pPr>
          </w:p>
        </w:tc>
        <w:tc>
          <w:tcPr>
            <w:tcW w:w="1276" w:type="dxa"/>
            <w:vAlign w:val="center"/>
          </w:tcPr>
          <w:p w14:paraId="3239412A">
            <w:pPr>
              <w:spacing w:line="360" w:lineRule="exact"/>
              <w:jc w:val="center"/>
              <w:rPr>
                <w:rFonts w:hint="eastAsia" w:ascii="宋体" w:hAnsi="宋体" w:cs="宋体"/>
                <w:szCs w:val="21"/>
              </w:rPr>
            </w:pPr>
          </w:p>
        </w:tc>
      </w:tr>
      <w:tr w14:paraId="0803F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D9D704B">
            <w:pPr>
              <w:spacing w:line="360" w:lineRule="exact"/>
              <w:jc w:val="center"/>
              <w:rPr>
                <w:rFonts w:hint="eastAsia" w:ascii="宋体" w:hAnsi="宋体" w:cs="宋体"/>
                <w:szCs w:val="21"/>
              </w:rPr>
            </w:pPr>
            <w:r>
              <w:rPr>
                <w:rFonts w:ascii="宋体" w:hAnsi="宋体" w:cs="宋体"/>
                <w:szCs w:val="21"/>
              </w:rPr>
              <w:t>……</w:t>
            </w:r>
          </w:p>
        </w:tc>
        <w:tc>
          <w:tcPr>
            <w:tcW w:w="1701" w:type="dxa"/>
            <w:vAlign w:val="center"/>
          </w:tcPr>
          <w:p w14:paraId="65494B0C">
            <w:pPr>
              <w:spacing w:line="360" w:lineRule="exact"/>
              <w:jc w:val="center"/>
              <w:rPr>
                <w:rFonts w:hint="eastAsia" w:ascii="宋体" w:hAnsi="宋体" w:cs="宋体"/>
                <w:szCs w:val="21"/>
              </w:rPr>
            </w:pPr>
          </w:p>
        </w:tc>
        <w:tc>
          <w:tcPr>
            <w:tcW w:w="2126" w:type="dxa"/>
            <w:vAlign w:val="center"/>
          </w:tcPr>
          <w:p w14:paraId="79B8327E">
            <w:pPr>
              <w:spacing w:line="360" w:lineRule="exact"/>
              <w:jc w:val="center"/>
              <w:rPr>
                <w:rFonts w:hint="eastAsia" w:ascii="宋体" w:hAnsi="宋体" w:cs="宋体"/>
                <w:szCs w:val="21"/>
              </w:rPr>
            </w:pPr>
          </w:p>
        </w:tc>
        <w:tc>
          <w:tcPr>
            <w:tcW w:w="992" w:type="dxa"/>
            <w:vAlign w:val="center"/>
          </w:tcPr>
          <w:p w14:paraId="780053FE">
            <w:pPr>
              <w:spacing w:line="360" w:lineRule="exact"/>
              <w:jc w:val="center"/>
              <w:rPr>
                <w:rFonts w:hint="eastAsia" w:ascii="宋体" w:hAnsi="宋体" w:cs="宋体"/>
                <w:szCs w:val="21"/>
              </w:rPr>
            </w:pPr>
          </w:p>
        </w:tc>
        <w:tc>
          <w:tcPr>
            <w:tcW w:w="993" w:type="dxa"/>
            <w:vAlign w:val="center"/>
          </w:tcPr>
          <w:p w14:paraId="16245DA1">
            <w:pPr>
              <w:spacing w:line="360" w:lineRule="exact"/>
              <w:jc w:val="center"/>
              <w:rPr>
                <w:rFonts w:hint="eastAsia" w:ascii="宋体" w:hAnsi="宋体" w:cs="宋体"/>
                <w:szCs w:val="21"/>
              </w:rPr>
            </w:pPr>
          </w:p>
        </w:tc>
        <w:tc>
          <w:tcPr>
            <w:tcW w:w="1275" w:type="dxa"/>
            <w:vAlign w:val="center"/>
          </w:tcPr>
          <w:p w14:paraId="4C53D0EE">
            <w:pPr>
              <w:spacing w:line="360" w:lineRule="exact"/>
              <w:jc w:val="center"/>
              <w:rPr>
                <w:rFonts w:hint="eastAsia" w:ascii="宋体" w:hAnsi="宋体" w:cs="宋体"/>
                <w:szCs w:val="21"/>
              </w:rPr>
            </w:pPr>
          </w:p>
        </w:tc>
        <w:tc>
          <w:tcPr>
            <w:tcW w:w="1276" w:type="dxa"/>
            <w:vAlign w:val="center"/>
          </w:tcPr>
          <w:p w14:paraId="1C3CF7CE">
            <w:pPr>
              <w:spacing w:line="360" w:lineRule="exact"/>
              <w:jc w:val="center"/>
              <w:rPr>
                <w:rFonts w:hint="eastAsia" w:ascii="宋体" w:hAnsi="宋体" w:cs="宋体"/>
                <w:szCs w:val="21"/>
              </w:rPr>
            </w:pPr>
          </w:p>
        </w:tc>
      </w:tr>
      <w:tr w14:paraId="21A4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FAC2DB8">
            <w:pPr>
              <w:spacing w:line="360" w:lineRule="exact"/>
              <w:jc w:val="center"/>
              <w:rPr>
                <w:rFonts w:hint="eastAsia" w:ascii="宋体" w:hAnsi="宋体" w:cs="宋体"/>
                <w:szCs w:val="21"/>
              </w:rPr>
            </w:pPr>
            <w:r>
              <w:rPr>
                <w:rFonts w:ascii="宋体" w:hAnsi="宋体" w:cs="宋体"/>
                <w:szCs w:val="21"/>
              </w:rPr>
              <w:t>……</w:t>
            </w:r>
          </w:p>
        </w:tc>
        <w:tc>
          <w:tcPr>
            <w:tcW w:w="1701" w:type="dxa"/>
            <w:vAlign w:val="center"/>
          </w:tcPr>
          <w:p w14:paraId="2D386BF7">
            <w:pPr>
              <w:spacing w:line="360" w:lineRule="exact"/>
              <w:jc w:val="center"/>
              <w:rPr>
                <w:rFonts w:hint="eastAsia" w:ascii="宋体" w:hAnsi="宋体" w:cs="宋体"/>
                <w:szCs w:val="21"/>
              </w:rPr>
            </w:pPr>
          </w:p>
        </w:tc>
        <w:tc>
          <w:tcPr>
            <w:tcW w:w="2126" w:type="dxa"/>
            <w:vAlign w:val="center"/>
          </w:tcPr>
          <w:p w14:paraId="6B876938">
            <w:pPr>
              <w:spacing w:line="360" w:lineRule="exact"/>
              <w:jc w:val="center"/>
              <w:rPr>
                <w:rFonts w:hint="eastAsia" w:ascii="宋体" w:hAnsi="宋体" w:cs="宋体"/>
                <w:szCs w:val="21"/>
              </w:rPr>
            </w:pPr>
          </w:p>
        </w:tc>
        <w:tc>
          <w:tcPr>
            <w:tcW w:w="992" w:type="dxa"/>
            <w:vAlign w:val="center"/>
          </w:tcPr>
          <w:p w14:paraId="23C34043">
            <w:pPr>
              <w:spacing w:line="360" w:lineRule="exact"/>
              <w:jc w:val="center"/>
              <w:rPr>
                <w:rFonts w:hint="eastAsia" w:ascii="宋体" w:hAnsi="宋体" w:cs="宋体"/>
                <w:szCs w:val="21"/>
              </w:rPr>
            </w:pPr>
          </w:p>
        </w:tc>
        <w:tc>
          <w:tcPr>
            <w:tcW w:w="993" w:type="dxa"/>
            <w:vAlign w:val="center"/>
          </w:tcPr>
          <w:p w14:paraId="603A3357">
            <w:pPr>
              <w:spacing w:line="360" w:lineRule="exact"/>
              <w:jc w:val="center"/>
              <w:rPr>
                <w:rFonts w:hint="eastAsia" w:ascii="宋体" w:hAnsi="宋体" w:cs="宋体"/>
                <w:szCs w:val="21"/>
              </w:rPr>
            </w:pPr>
          </w:p>
        </w:tc>
        <w:tc>
          <w:tcPr>
            <w:tcW w:w="1275" w:type="dxa"/>
            <w:vAlign w:val="center"/>
          </w:tcPr>
          <w:p w14:paraId="331811D4">
            <w:pPr>
              <w:spacing w:line="360" w:lineRule="exact"/>
              <w:jc w:val="center"/>
              <w:rPr>
                <w:rFonts w:hint="eastAsia" w:ascii="宋体" w:hAnsi="宋体" w:cs="宋体"/>
                <w:szCs w:val="21"/>
              </w:rPr>
            </w:pPr>
          </w:p>
        </w:tc>
        <w:tc>
          <w:tcPr>
            <w:tcW w:w="1276" w:type="dxa"/>
            <w:vAlign w:val="center"/>
          </w:tcPr>
          <w:p w14:paraId="467C315C">
            <w:pPr>
              <w:spacing w:line="360" w:lineRule="exact"/>
              <w:jc w:val="center"/>
              <w:rPr>
                <w:rFonts w:hint="eastAsia" w:ascii="宋体" w:hAnsi="宋体" w:cs="宋体"/>
                <w:szCs w:val="21"/>
              </w:rPr>
            </w:pPr>
          </w:p>
        </w:tc>
      </w:tr>
      <w:tr w14:paraId="0F36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1" w:type="dxa"/>
            <w:vAlign w:val="center"/>
          </w:tcPr>
          <w:p w14:paraId="257C2045">
            <w:pPr>
              <w:spacing w:line="360" w:lineRule="exact"/>
              <w:jc w:val="center"/>
              <w:rPr>
                <w:rFonts w:hint="eastAsia" w:ascii="宋体" w:hAnsi="宋体" w:cs="宋体"/>
                <w:szCs w:val="21"/>
              </w:rPr>
            </w:pPr>
            <w:r>
              <w:rPr>
                <w:rFonts w:ascii="宋体" w:hAnsi="宋体" w:cs="宋体"/>
                <w:szCs w:val="21"/>
              </w:rPr>
              <w:t>……</w:t>
            </w:r>
          </w:p>
        </w:tc>
        <w:tc>
          <w:tcPr>
            <w:tcW w:w="1701" w:type="dxa"/>
            <w:vAlign w:val="center"/>
          </w:tcPr>
          <w:p w14:paraId="4E43F6C2">
            <w:pPr>
              <w:spacing w:line="360" w:lineRule="exact"/>
              <w:jc w:val="center"/>
              <w:rPr>
                <w:rFonts w:hint="eastAsia" w:ascii="宋体" w:hAnsi="宋体" w:cs="宋体"/>
                <w:szCs w:val="21"/>
              </w:rPr>
            </w:pPr>
          </w:p>
        </w:tc>
        <w:tc>
          <w:tcPr>
            <w:tcW w:w="2126" w:type="dxa"/>
            <w:vAlign w:val="center"/>
          </w:tcPr>
          <w:p w14:paraId="2DEA0C93">
            <w:pPr>
              <w:spacing w:line="360" w:lineRule="exact"/>
              <w:jc w:val="center"/>
              <w:rPr>
                <w:rFonts w:hint="eastAsia" w:ascii="宋体" w:hAnsi="宋体" w:cs="宋体"/>
                <w:szCs w:val="21"/>
              </w:rPr>
            </w:pPr>
          </w:p>
        </w:tc>
        <w:tc>
          <w:tcPr>
            <w:tcW w:w="992" w:type="dxa"/>
            <w:vAlign w:val="center"/>
          </w:tcPr>
          <w:p w14:paraId="07F52A90">
            <w:pPr>
              <w:spacing w:line="360" w:lineRule="exact"/>
              <w:jc w:val="center"/>
              <w:rPr>
                <w:rFonts w:hint="eastAsia" w:ascii="宋体" w:hAnsi="宋体" w:cs="宋体"/>
                <w:szCs w:val="21"/>
              </w:rPr>
            </w:pPr>
          </w:p>
        </w:tc>
        <w:tc>
          <w:tcPr>
            <w:tcW w:w="993" w:type="dxa"/>
            <w:vAlign w:val="center"/>
          </w:tcPr>
          <w:p w14:paraId="1DEBAAE3">
            <w:pPr>
              <w:spacing w:line="360" w:lineRule="exact"/>
              <w:jc w:val="center"/>
              <w:rPr>
                <w:rFonts w:hint="eastAsia" w:ascii="宋体" w:hAnsi="宋体" w:cs="宋体"/>
                <w:szCs w:val="21"/>
              </w:rPr>
            </w:pPr>
          </w:p>
        </w:tc>
        <w:tc>
          <w:tcPr>
            <w:tcW w:w="1275" w:type="dxa"/>
            <w:vAlign w:val="center"/>
          </w:tcPr>
          <w:p w14:paraId="54E06903">
            <w:pPr>
              <w:spacing w:line="360" w:lineRule="exact"/>
              <w:jc w:val="center"/>
              <w:rPr>
                <w:rFonts w:hint="eastAsia" w:ascii="宋体" w:hAnsi="宋体" w:cs="宋体"/>
                <w:szCs w:val="21"/>
              </w:rPr>
            </w:pPr>
          </w:p>
        </w:tc>
        <w:tc>
          <w:tcPr>
            <w:tcW w:w="1276" w:type="dxa"/>
            <w:vAlign w:val="center"/>
          </w:tcPr>
          <w:p w14:paraId="64E2E098">
            <w:pPr>
              <w:spacing w:line="360" w:lineRule="exact"/>
              <w:jc w:val="center"/>
              <w:rPr>
                <w:rFonts w:hint="eastAsia" w:ascii="宋体" w:hAnsi="宋体" w:cs="宋体"/>
                <w:szCs w:val="21"/>
              </w:rPr>
            </w:pPr>
          </w:p>
        </w:tc>
      </w:tr>
      <w:tr w14:paraId="77EC6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7E23FF7">
            <w:pPr>
              <w:spacing w:line="360" w:lineRule="exact"/>
              <w:jc w:val="center"/>
              <w:rPr>
                <w:rFonts w:hint="eastAsia" w:ascii="宋体" w:hAnsi="宋体" w:cs="宋体"/>
                <w:szCs w:val="21"/>
              </w:rPr>
            </w:pPr>
          </w:p>
        </w:tc>
        <w:tc>
          <w:tcPr>
            <w:tcW w:w="1701" w:type="dxa"/>
            <w:vAlign w:val="center"/>
          </w:tcPr>
          <w:p w14:paraId="170C6F67">
            <w:pPr>
              <w:spacing w:line="360" w:lineRule="exact"/>
              <w:jc w:val="center"/>
              <w:rPr>
                <w:rFonts w:hint="eastAsia" w:ascii="宋体" w:hAnsi="宋体" w:cs="宋体"/>
                <w:szCs w:val="21"/>
              </w:rPr>
            </w:pPr>
          </w:p>
        </w:tc>
        <w:tc>
          <w:tcPr>
            <w:tcW w:w="2126" w:type="dxa"/>
            <w:vAlign w:val="center"/>
          </w:tcPr>
          <w:p w14:paraId="58F9F020">
            <w:pPr>
              <w:spacing w:line="360" w:lineRule="exact"/>
              <w:jc w:val="center"/>
              <w:rPr>
                <w:rFonts w:hint="eastAsia" w:ascii="宋体" w:hAnsi="宋体" w:cs="宋体"/>
                <w:szCs w:val="21"/>
              </w:rPr>
            </w:pPr>
          </w:p>
        </w:tc>
        <w:tc>
          <w:tcPr>
            <w:tcW w:w="992" w:type="dxa"/>
            <w:vAlign w:val="center"/>
          </w:tcPr>
          <w:p w14:paraId="29A8F357">
            <w:pPr>
              <w:spacing w:line="360" w:lineRule="exact"/>
              <w:jc w:val="center"/>
              <w:rPr>
                <w:rFonts w:hint="eastAsia" w:ascii="宋体" w:hAnsi="宋体" w:cs="宋体"/>
                <w:szCs w:val="21"/>
              </w:rPr>
            </w:pPr>
          </w:p>
        </w:tc>
        <w:tc>
          <w:tcPr>
            <w:tcW w:w="993" w:type="dxa"/>
            <w:vAlign w:val="center"/>
          </w:tcPr>
          <w:p w14:paraId="664E22F6">
            <w:pPr>
              <w:spacing w:line="360" w:lineRule="exact"/>
              <w:jc w:val="center"/>
              <w:rPr>
                <w:rFonts w:hint="eastAsia" w:ascii="宋体" w:hAnsi="宋体" w:cs="宋体"/>
                <w:szCs w:val="21"/>
              </w:rPr>
            </w:pPr>
          </w:p>
        </w:tc>
        <w:tc>
          <w:tcPr>
            <w:tcW w:w="1275" w:type="dxa"/>
            <w:vAlign w:val="center"/>
          </w:tcPr>
          <w:p w14:paraId="66D68933">
            <w:pPr>
              <w:spacing w:line="360" w:lineRule="exact"/>
              <w:jc w:val="center"/>
              <w:rPr>
                <w:rFonts w:hint="eastAsia" w:ascii="宋体" w:hAnsi="宋体" w:cs="宋体"/>
                <w:szCs w:val="21"/>
              </w:rPr>
            </w:pPr>
          </w:p>
        </w:tc>
        <w:tc>
          <w:tcPr>
            <w:tcW w:w="1276" w:type="dxa"/>
            <w:vAlign w:val="center"/>
          </w:tcPr>
          <w:p w14:paraId="6EAE9483">
            <w:pPr>
              <w:spacing w:line="360" w:lineRule="exact"/>
              <w:jc w:val="center"/>
              <w:rPr>
                <w:rFonts w:hint="eastAsia" w:ascii="宋体" w:hAnsi="宋体" w:cs="宋体"/>
                <w:szCs w:val="21"/>
              </w:rPr>
            </w:pPr>
          </w:p>
        </w:tc>
      </w:tr>
      <w:tr w14:paraId="1B100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33198F0">
            <w:pPr>
              <w:spacing w:line="360" w:lineRule="exact"/>
              <w:jc w:val="center"/>
              <w:rPr>
                <w:rFonts w:hint="eastAsia" w:ascii="宋体" w:hAnsi="宋体" w:cs="宋体"/>
                <w:szCs w:val="21"/>
              </w:rPr>
            </w:pPr>
          </w:p>
        </w:tc>
        <w:tc>
          <w:tcPr>
            <w:tcW w:w="1701" w:type="dxa"/>
            <w:vAlign w:val="center"/>
          </w:tcPr>
          <w:p w14:paraId="4D32D29B">
            <w:pPr>
              <w:spacing w:line="360" w:lineRule="exact"/>
              <w:jc w:val="center"/>
              <w:rPr>
                <w:rFonts w:hint="eastAsia" w:ascii="宋体" w:hAnsi="宋体" w:cs="宋体"/>
                <w:szCs w:val="21"/>
              </w:rPr>
            </w:pPr>
          </w:p>
        </w:tc>
        <w:tc>
          <w:tcPr>
            <w:tcW w:w="2126" w:type="dxa"/>
            <w:vAlign w:val="center"/>
          </w:tcPr>
          <w:p w14:paraId="18566448">
            <w:pPr>
              <w:spacing w:line="360" w:lineRule="exact"/>
              <w:jc w:val="center"/>
              <w:rPr>
                <w:rFonts w:hint="eastAsia" w:ascii="宋体" w:hAnsi="宋体" w:cs="宋体"/>
                <w:szCs w:val="21"/>
              </w:rPr>
            </w:pPr>
          </w:p>
        </w:tc>
        <w:tc>
          <w:tcPr>
            <w:tcW w:w="992" w:type="dxa"/>
            <w:vAlign w:val="center"/>
          </w:tcPr>
          <w:p w14:paraId="749FD0C0">
            <w:pPr>
              <w:spacing w:line="360" w:lineRule="exact"/>
              <w:jc w:val="center"/>
              <w:rPr>
                <w:rFonts w:hint="eastAsia" w:ascii="宋体" w:hAnsi="宋体" w:cs="宋体"/>
                <w:szCs w:val="21"/>
              </w:rPr>
            </w:pPr>
          </w:p>
        </w:tc>
        <w:tc>
          <w:tcPr>
            <w:tcW w:w="993" w:type="dxa"/>
            <w:vAlign w:val="center"/>
          </w:tcPr>
          <w:p w14:paraId="4F77AAAB">
            <w:pPr>
              <w:spacing w:line="360" w:lineRule="exact"/>
              <w:jc w:val="center"/>
              <w:rPr>
                <w:rFonts w:hint="eastAsia" w:ascii="宋体" w:hAnsi="宋体" w:cs="宋体"/>
                <w:szCs w:val="21"/>
              </w:rPr>
            </w:pPr>
          </w:p>
        </w:tc>
        <w:tc>
          <w:tcPr>
            <w:tcW w:w="1275" w:type="dxa"/>
            <w:vAlign w:val="center"/>
          </w:tcPr>
          <w:p w14:paraId="35635C18">
            <w:pPr>
              <w:spacing w:line="360" w:lineRule="exact"/>
              <w:jc w:val="center"/>
              <w:rPr>
                <w:rFonts w:hint="eastAsia" w:ascii="宋体" w:hAnsi="宋体" w:cs="宋体"/>
                <w:szCs w:val="21"/>
              </w:rPr>
            </w:pPr>
          </w:p>
        </w:tc>
        <w:tc>
          <w:tcPr>
            <w:tcW w:w="1276" w:type="dxa"/>
            <w:vAlign w:val="center"/>
          </w:tcPr>
          <w:p w14:paraId="6DB93DA5">
            <w:pPr>
              <w:spacing w:line="360" w:lineRule="exact"/>
              <w:jc w:val="center"/>
              <w:rPr>
                <w:rFonts w:hint="eastAsia" w:ascii="宋体" w:hAnsi="宋体" w:cs="宋体"/>
                <w:szCs w:val="21"/>
              </w:rPr>
            </w:pPr>
          </w:p>
        </w:tc>
      </w:tr>
    </w:tbl>
    <w:p w14:paraId="29D485D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16AD0C9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162FCB2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5311FA1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0FADC60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550F1B5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4A0C79B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4F707EA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18D24AC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20BACA5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r>
        <w:rPr>
          <w:rFonts w:hint="eastAsia" w:ascii="宋体"/>
          <w:b/>
          <w:bCs/>
          <w:kern w:val="0"/>
          <w:sz w:val="32"/>
          <w:szCs w:val="32"/>
        </w:rPr>
        <w:t>第六部分  响应文件格式</w:t>
      </w:r>
    </w:p>
    <w:p w14:paraId="21FDBD7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7B57733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5C17A28F">
      <w:pPr>
        <w:snapToGrid w:val="0"/>
        <w:spacing w:line="240" w:lineRule="atLeast"/>
        <w:jc w:val="center"/>
        <w:rPr>
          <w:rStyle w:val="64"/>
          <w:rFonts w:hint="eastAsia" w:hAnsi="宋体"/>
          <w:b/>
          <w:kern w:val="0"/>
          <w:sz w:val="32"/>
          <w:szCs w:val="32"/>
        </w:rPr>
      </w:pPr>
      <w:r>
        <w:rPr>
          <w:rStyle w:val="64"/>
          <w:rFonts w:hAnsi="宋体"/>
          <w:b/>
          <w:kern w:val="0"/>
          <w:sz w:val="32"/>
          <w:szCs w:val="32"/>
        </w:rPr>
        <w:t xml:space="preserve">项目名称： </w:t>
      </w:r>
    </w:p>
    <w:p w14:paraId="7B78F81E">
      <w:pPr>
        <w:snapToGrid w:val="0"/>
        <w:spacing w:line="240" w:lineRule="atLeast"/>
        <w:jc w:val="center"/>
        <w:rPr>
          <w:rStyle w:val="64"/>
          <w:rFonts w:hint="eastAsia" w:hAnsi="宋体"/>
          <w:b/>
          <w:kern w:val="0"/>
          <w:sz w:val="32"/>
          <w:szCs w:val="32"/>
        </w:rPr>
      </w:pPr>
    </w:p>
    <w:p w14:paraId="25DC01A6">
      <w:pPr>
        <w:snapToGrid w:val="0"/>
        <w:spacing w:line="240" w:lineRule="atLeast"/>
        <w:jc w:val="center"/>
        <w:rPr>
          <w:rStyle w:val="64"/>
          <w:rFonts w:hint="eastAsia" w:hAnsi="宋体"/>
          <w:b/>
          <w:kern w:val="0"/>
          <w:sz w:val="32"/>
          <w:szCs w:val="32"/>
        </w:rPr>
      </w:pPr>
      <w:r>
        <w:rPr>
          <w:rStyle w:val="64"/>
          <w:rFonts w:hAnsi="宋体"/>
          <w:b/>
          <w:kern w:val="0"/>
          <w:sz w:val="32"/>
          <w:szCs w:val="32"/>
        </w:rPr>
        <w:t>项目编号</w:t>
      </w:r>
      <w:r>
        <w:rPr>
          <w:rStyle w:val="64"/>
          <w:rFonts w:hint="eastAsia" w:hAnsi="宋体"/>
          <w:b/>
          <w:kern w:val="0"/>
          <w:sz w:val="32"/>
          <w:szCs w:val="32"/>
        </w:rPr>
        <w:t>：</w:t>
      </w:r>
    </w:p>
    <w:p w14:paraId="29F3D327">
      <w:pPr>
        <w:pStyle w:val="105"/>
        <w:snapToGrid w:val="0"/>
        <w:rPr>
          <w:rStyle w:val="64"/>
          <w:rFonts w:hint="eastAsia" w:hAnsi="宋体"/>
          <w:b/>
          <w:kern w:val="0"/>
          <w:sz w:val="32"/>
          <w:szCs w:val="32"/>
        </w:rPr>
      </w:pPr>
    </w:p>
    <w:p w14:paraId="4C1E0666">
      <w:pPr>
        <w:snapToGrid w:val="0"/>
        <w:spacing w:line="320" w:lineRule="exact"/>
        <w:ind w:right="2278" w:firstLine="3840" w:firstLineChars="1200"/>
        <w:rPr>
          <w:rStyle w:val="64"/>
          <w:rFonts w:hint="eastAsia" w:hAnsi="宋体"/>
          <w:b/>
          <w:kern w:val="0"/>
          <w:sz w:val="32"/>
          <w:szCs w:val="32"/>
        </w:rPr>
      </w:pPr>
      <w:r>
        <w:rPr>
          <w:rStyle w:val="64"/>
          <w:rFonts w:hint="eastAsia" w:hAnsi="宋体"/>
          <w:b/>
          <w:kern w:val="0"/>
          <w:sz w:val="32"/>
          <w:szCs w:val="32"/>
        </w:rPr>
        <w:t>包号：</w:t>
      </w:r>
    </w:p>
    <w:p w14:paraId="3FFEDA51">
      <w:pPr>
        <w:snapToGrid w:val="0"/>
        <w:ind w:right="2279"/>
        <w:rPr>
          <w:rStyle w:val="64"/>
          <w:rFonts w:hint="eastAsia" w:hAnsi="宋体"/>
          <w:b/>
          <w:kern w:val="0"/>
          <w:sz w:val="32"/>
          <w:szCs w:val="32"/>
        </w:rPr>
      </w:pPr>
    </w:p>
    <w:p w14:paraId="2A40B38D">
      <w:pPr>
        <w:snapToGrid w:val="0"/>
        <w:ind w:right="2279"/>
        <w:jc w:val="center"/>
        <w:rPr>
          <w:rStyle w:val="64"/>
          <w:rFonts w:hint="eastAsia" w:hAnsi="宋体"/>
          <w:b/>
          <w:kern w:val="0"/>
          <w:sz w:val="32"/>
          <w:szCs w:val="32"/>
        </w:rPr>
      </w:pPr>
      <w:r>
        <w:rPr>
          <w:rStyle w:val="64"/>
          <w:rFonts w:hAnsi="宋体"/>
          <w:b/>
          <w:kern w:val="0"/>
          <w:sz w:val="32"/>
          <w:szCs w:val="32"/>
        </w:rPr>
        <w:t xml:space="preserve">            响应文件</w:t>
      </w:r>
    </w:p>
    <w:p w14:paraId="420CE974">
      <w:pPr>
        <w:snapToGrid w:val="0"/>
        <w:spacing w:line="320" w:lineRule="exact"/>
        <w:ind w:right="2278"/>
        <w:rPr>
          <w:rStyle w:val="64"/>
          <w:rFonts w:hint="eastAsia" w:hAnsi="宋体"/>
          <w:b/>
          <w:sz w:val="30"/>
          <w:szCs w:val="30"/>
        </w:rPr>
      </w:pPr>
    </w:p>
    <w:p w14:paraId="5EDFBC87">
      <w:pPr>
        <w:snapToGrid w:val="0"/>
        <w:spacing w:line="320" w:lineRule="exact"/>
        <w:ind w:right="2278"/>
        <w:rPr>
          <w:rStyle w:val="64"/>
          <w:rFonts w:hint="eastAsia" w:hAnsi="宋体"/>
          <w:b/>
          <w:sz w:val="30"/>
          <w:szCs w:val="30"/>
        </w:rPr>
      </w:pPr>
    </w:p>
    <w:p w14:paraId="2EF5EB75">
      <w:pPr>
        <w:snapToGrid w:val="0"/>
        <w:spacing w:line="320" w:lineRule="exact"/>
        <w:ind w:right="2278"/>
        <w:rPr>
          <w:rStyle w:val="64"/>
          <w:rFonts w:hint="eastAsia" w:hAnsi="宋体"/>
          <w:b/>
          <w:sz w:val="30"/>
          <w:szCs w:val="30"/>
        </w:rPr>
      </w:pPr>
    </w:p>
    <w:p w14:paraId="760DCB42">
      <w:pPr>
        <w:pStyle w:val="105"/>
      </w:pPr>
    </w:p>
    <w:p w14:paraId="5548C8C9">
      <w:pPr>
        <w:pStyle w:val="105"/>
      </w:pPr>
    </w:p>
    <w:p w14:paraId="7F49F6F7">
      <w:pPr>
        <w:pStyle w:val="105"/>
      </w:pPr>
    </w:p>
    <w:p w14:paraId="1CCF539A">
      <w:pPr>
        <w:snapToGrid w:val="0"/>
        <w:spacing w:line="320" w:lineRule="exact"/>
        <w:ind w:right="2278"/>
        <w:rPr>
          <w:rStyle w:val="64"/>
          <w:rFonts w:hint="eastAsia" w:hAnsi="宋体"/>
          <w:b/>
          <w:sz w:val="30"/>
          <w:szCs w:val="30"/>
        </w:rPr>
      </w:pPr>
    </w:p>
    <w:p w14:paraId="0A967891">
      <w:pPr>
        <w:snapToGrid w:val="0"/>
        <w:spacing w:line="320" w:lineRule="exact"/>
        <w:ind w:right="2278"/>
        <w:rPr>
          <w:rStyle w:val="64"/>
          <w:rFonts w:hint="eastAsia" w:hAnsi="宋体"/>
          <w:b/>
          <w:sz w:val="30"/>
          <w:szCs w:val="30"/>
        </w:rPr>
      </w:pPr>
    </w:p>
    <w:p w14:paraId="65CC1EC6">
      <w:pPr>
        <w:snapToGrid w:val="0"/>
        <w:spacing w:line="320" w:lineRule="exact"/>
        <w:ind w:right="2278"/>
        <w:rPr>
          <w:rStyle w:val="64"/>
          <w:rFonts w:hint="eastAsia" w:hAnsi="宋体"/>
          <w:b/>
          <w:sz w:val="30"/>
          <w:szCs w:val="30"/>
        </w:rPr>
      </w:pPr>
    </w:p>
    <w:p w14:paraId="60ACD6AA">
      <w:pPr>
        <w:snapToGrid w:val="0"/>
        <w:spacing w:line="320" w:lineRule="exact"/>
        <w:ind w:right="2278"/>
        <w:rPr>
          <w:rStyle w:val="64"/>
          <w:rFonts w:hint="eastAsia" w:hAnsi="宋体"/>
          <w:b/>
          <w:sz w:val="30"/>
          <w:szCs w:val="30"/>
        </w:rPr>
      </w:pPr>
    </w:p>
    <w:p w14:paraId="465D9116">
      <w:pPr>
        <w:snapToGrid w:val="0"/>
        <w:spacing w:line="320" w:lineRule="exact"/>
        <w:ind w:right="2278"/>
        <w:rPr>
          <w:rStyle w:val="64"/>
          <w:rFonts w:hint="eastAsia" w:hAnsi="宋体"/>
          <w:b/>
          <w:sz w:val="30"/>
          <w:szCs w:val="30"/>
        </w:rPr>
      </w:pPr>
    </w:p>
    <w:p w14:paraId="777B88B8">
      <w:pPr>
        <w:snapToGrid w:val="0"/>
        <w:spacing w:line="320" w:lineRule="exact"/>
        <w:ind w:right="2278"/>
        <w:rPr>
          <w:rStyle w:val="64"/>
          <w:rFonts w:hint="eastAsia" w:hAnsi="宋体"/>
          <w:b/>
          <w:sz w:val="30"/>
          <w:szCs w:val="30"/>
        </w:rPr>
      </w:pPr>
    </w:p>
    <w:p w14:paraId="433F2DBF">
      <w:pPr>
        <w:snapToGrid w:val="0"/>
        <w:ind w:right="2279"/>
        <w:rPr>
          <w:rStyle w:val="64"/>
          <w:rFonts w:hint="eastAsia" w:hAnsi="宋体"/>
          <w:b/>
          <w:sz w:val="30"/>
          <w:szCs w:val="30"/>
        </w:rPr>
      </w:pPr>
      <w:r>
        <w:rPr>
          <w:rStyle w:val="64"/>
          <w:rFonts w:hAnsi="宋体"/>
          <w:b/>
          <w:sz w:val="30"/>
          <w:szCs w:val="30"/>
        </w:rPr>
        <w:t>供应商名称：               （盖章）</w:t>
      </w:r>
    </w:p>
    <w:p w14:paraId="0901D7FA">
      <w:pPr>
        <w:snapToGrid w:val="0"/>
        <w:ind w:right="2279"/>
        <w:rPr>
          <w:rStyle w:val="64"/>
          <w:rFonts w:hint="eastAsia" w:hAnsi="宋体"/>
          <w:b/>
          <w:sz w:val="30"/>
          <w:szCs w:val="30"/>
        </w:rPr>
      </w:pPr>
      <w:r>
        <w:rPr>
          <w:rStyle w:val="64"/>
          <w:rFonts w:hAnsi="宋体"/>
          <w:b/>
          <w:sz w:val="30"/>
          <w:szCs w:val="30"/>
        </w:rPr>
        <w:t>公司地址：</w:t>
      </w:r>
    </w:p>
    <w:p w14:paraId="49CAE7BB">
      <w:pPr>
        <w:snapToGrid w:val="0"/>
        <w:ind w:right="2279"/>
        <w:rPr>
          <w:rStyle w:val="64"/>
          <w:rFonts w:hint="eastAsia" w:hAnsi="宋体"/>
          <w:b/>
          <w:sz w:val="30"/>
          <w:szCs w:val="30"/>
        </w:rPr>
      </w:pPr>
      <w:r>
        <w:rPr>
          <w:rStyle w:val="64"/>
          <w:rFonts w:hAnsi="宋体"/>
          <w:b/>
          <w:sz w:val="30"/>
          <w:szCs w:val="30"/>
        </w:rPr>
        <w:t>联系人：</w:t>
      </w:r>
    </w:p>
    <w:p w14:paraId="784D4E11">
      <w:pPr>
        <w:snapToGrid w:val="0"/>
        <w:ind w:right="2279"/>
        <w:rPr>
          <w:rStyle w:val="64"/>
          <w:rFonts w:hint="eastAsia" w:hAnsi="宋体"/>
          <w:b/>
          <w:sz w:val="30"/>
          <w:szCs w:val="30"/>
        </w:rPr>
      </w:pPr>
      <w:r>
        <w:rPr>
          <w:rStyle w:val="64"/>
          <w:rFonts w:hAnsi="宋体"/>
          <w:b/>
          <w:sz w:val="30"/>
          <w:szCs w:val="30"/>
        </w:rPr>
        <w:t>联系电话：</w:t>
      </w:r>
    </w:p>
    <w:p w14:paraId="06643D31">
      <w:pPr>
        <w:snapToGrid w:val="0"/>
        <w:spacing w:line="320" w:lineRule="exact"/>
        <w:ind w:right="2278"/>
        <w:rPr>
          <w:rStyle w:val="64"/>
          <w:rFonts w:hint="eastAsia" w:hAnsi="宋体"/>
          <w:b/>
          <w:sz w:val="30"/>
          <w:szCs w:val="30"/>
        </w:rPr>
      </w:pPr>
      <w:r>
        <w:rPr>
          <w:rStyle w:val="64"/>
          <w:rFonts w:hAnsi="宋体"/>
          <w:b/>
          <w:sz w:val="30"/>
          <w:szCs w:val="30"/>
        </w:rPr>
        <w:t>日期：</w:t>
      </w:r>
    </w:p>
    <w:p w14:paraId="2EF18253">
      <w:pPr>
        <w:snapToGrid w:val="0"/>
        <w:spacing w:line="320" w:lineRule="exact"/>
        <w:ind w:right="2278"/>
        <w:rPr>
          <w:rStyle w:val="64"/>
          <w:rFonts w:hint="eastAsia" w:hAnsi="宋体"/>
          <w:b/>
          <w:sz w:val="30"/>
          <w:szCs w:val="30"/>
        </w:rPr>
      </w:pPr>
    </w:p>
    <w:p w14:paraId="3E72C597">
      <w:pPr>
        <w:pStyle w:val="105"/>
      </w:pPr>
    </w:p>
    <w:p w14:paraId="51616196">
      <w:pPr>
        <w:pStyle w:val="105"/>
      </w:pPr>
    </w:p>
    <w:p w14:paraId="6DAA4685">
      <w:pPr>
        <w:pStyle w:val="105"/>
      </w:pPr>
    </w:p>
    <w:p w14:paraId="14B6AE9F">
      <w:pPr>
        <w:pStyle w:val="105"/>
      </w:pPr>
    </w:p>
    <w:p w14:paraId="666C2E9A">
      <w:pPr>
        <w:pStyle w:val="105"/>
      </w:pPr>
    </w:p>
    <w:p w14:paraId="523ACACC">
      <w:pPr>
        <w:pStyle w:val="105"/>
      </w:pPr>
    </w:p>
    <w:p w14:paraId="6FCDAB8C">
      <w:pPr>
        <w:pStyle w:val="105"/>
      </w:pPr>
    </w:p>
    <w:p w14:paraId="7C109B62">
      <w:pPr>
        <w:pStyle w:val="105"/>
      </w:pPr>
    </w:p>
    <w:p w14:paraId="1F26DDB6">
      <w:pPr>
        <w:snapToGrid w:val="0"/>
        <w:spacing w:line="320" w:lineRule="exact"/>
        <w:ind w:right="2278"/>
        <w:jc w:val="center"/>
        <w:rPr>
          <w:rStyle w:val="64"/>
          <w:rFonts w:hint="eastAsia" w:hAnsi="宋体"/>
          <w:b/>
          <w:sz w:val="30"/>
          <w:szCs w:val="30"/>
        </w:rPr>
      </w:pPr>
      <w:r>
        <w:rPr>
          <w:rStyle w:val="64"/>
          <w:rFonts w:hint="eastAsia" w:hAnsi="宋体"/>
          <w:b/>
          <w:sz w:val="30"/>
          <w:szCs w:val="30"/>
        </w:rPr>
        <w:t xml:space="preserve">            目  录</w:t>
      </w:r>
    </w:p>
    <w:p w14:paraId="0FCF40E8">
      <w:pPr>
        <w:pStyle w:val="105"/>
        <w:ind w:firstLine="3600" w:firstLineChars="1200"/>
        <w:rPr>
          <w:rStyle w:val="64"/>
          <w:rFonts w:hint="eastAsia" w:hAnsi="宋体"/>
          <w:b/>
          <w:sz w:val="30"/>
          <w:szCs w:val="30"/>
        </w:rPr>
        <w:sectPr>
          <w:headerReference r:id="rId3" w:type="default"/>
          <w:footerReference r:id="rId4" w:type="default"/>
          <w:footerReference r:id="rId5" w:type="even"/>
          <w:pgSz w:w="11906" w:h="16838"/>
          <w:pgMar w:top="1134" w:right="1134" w:bottom="1134" w:left="1134" w:header="851" w:footer="992" w:gutter="0"/>
          <w:cols w:space="720" w:num="1"/>
          <w:docGrid w:type="linesAndChars" w:linePitch="312" w:charSpace="0"/>
        </w:sectPr>
      </w:pPr>
      <w:r>
        <w:rPr>
          <w:rStyle w:val="64"/>
          <w:rFonts w:hint="eastAsia" w:hAnsi="宋体"/>
          <w:b/>
          <w:sz w:val="30"/>
          <w:szCs w:val="30"/>
        </w:rPr>
        <w:t>（请自行编制）</w:t>
      </w:r>
    </w:p>
    <w:p w14:paraId="5454BF92">
      <w:pPr>
        <w:spacing w:line="320" w:lineRule="exact"/>
        <w:ind w:right="2278"/>
        <w:outlineLvl w:val="0"/>
        <w:rPr>
          <w:rFonts w:hint="eastAsia" w:ascii="宋体" w:hAnsi="宋体"/>
          <w:b/>
          <w:sz w:val="24"/>
        </w:rPr>
      </w:pPr>
      <w:r>
        <w:rPr>
          <w:rFonts w:hint="eastAsia" w:ascii="宋体" w:hAnsi="宋体"/>
          <w:b/>
          <w:sz w:val="24"/>
        </w:rPr>
        <w:t>附件1</w:t>
      </w:r>
    </w:p>
    <w:p w14:paraId="76A711FC">
      <w:pPr>
        <w:jc w:val="center"/>
        <w:rPr>
          <w:b/>
          <w:bCs/>
          <w:sz w:val="24"/>
          <w:szCs w:val="32"/>
        </w:rPr>
      </w:pPr>
      <w:r>
        <w:rPr>
          <w:rFonts w:hint="eastAsia"/>
          <w:b/>
          <w:bCs/>
          <w:sz w:val="24"/>
          <w:szCs w:val="32"/>
        </w:rPr>
        <w:t>响应函</w:t>
      </w:r>
    </w:p>
    <w:p w14:paraId="29FC2079">
      <w:pPr>
        <w:jc w:val="center"/>
      </w:pPr>
    </w:p>
    <w:p w14:paraId="1B31B7B2">
      <w:pPr>
        <w:rPr>
          <w:sz w:val="24"/>
          <w:szCs w:val="32"/>
        </w:rPr>
      </w:pPr>
      <w:r>
        <w:rPr>
          <w:rFonts w:hint="eastAsia"/>
          <w:sz w:val="24"/>
          <w:szCs w:val="32"/>
        </w:rPr>
        <w:t>致：海南省教学仪器设备招标中心有限公司：</w:t>
      </w:r>
    </w:p>
    <w:p w14:paraId="764F00ED"/>
    <w:p w14:paraId="7110057C">
      <w:pPr>
        <w:spacing w:line="360" w:lineRule="exact"/>
        <w:ind w:firstLine="480"/>
        <w:rPr>
          <w:rFonts w:hint="eastAsia" w:ascii="宋体" w:hAnsi="宋体"/>
          <w:sz w:val="24"/>
        </w:rPr>
      </w:pPr>
      <w:r>
        <w:rPr>
          <w:rFonts w:ascii="宋体" w:hAnsi="宋体"/>
          <w:sz w:val="24"/>
        </w:rPr>
        <mc:AlternateContent>
          <mc:Choice Requires="wps">
            <w:drawing>
              <wp:anchor distT="0" distB="0" distL="0" distR="0" simplePos="0" relativeHeight="251659264" behindDoc="0" locked="0" layoutInCell="0" allowOverlap="1">
                <wp:simplePos x="0" y="0"/>
                <wp:positionH relativeFrom="column">
                  <wp:posOffset>4686300</wp:posOffset>
                </wp:positionH>
                <wp:positionV relativeFrom="paragraph">
                  <wp:posOffset>213995</wp:posOffset>
                </wp:positionV>
                <wp:extent cx="635" cy="0"/>
                <wp:effectExtent l="0" t="4445" r="0" b="5080"/>
                <wp:wrapNone/>
                <wp:docPr id="1027" name="Line 2"/>
                <wp:cNvGraphicFramePr/>
                <a:graphic xmlns:a="http://schemas.openxmlformats.org/drawingml/2006/main">
                  <a:graphicData uri="http://schemas.microsoft.com/office/word/2010/wordprocessingShape">
                    <wps:wsp>
                      <wps:cNvCnPr/>
                      <wps:spPr>
                        <a:xfrm>
                          <a:off x="0" y="0"/>
                          <a:ext cx="634"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Line 2" o:spid="_x0000_s1026" o:spt="20" style="position:absolute;left:0pt;margin-left:369pt;margin-top:16.85pt;height:0pt;width:0.05pt;z-index:251659264;mso-width-relative:page;mso-height-relative:page;" filled="f" stroked="t" coordsize="21600,21600" o:allowincell="f" o:gfxdata="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6jQ0tdUAAAAJAQAADwAAAAAAAAABACAA&#10;AAAiAAAAZHJzL2Rvd25yZXYueG1sUEsBAhQAFAAAAAgAh07iQCaIwdLXAQAA1gMAAA4AAAAAAAAA&#10;AQAgAAAAJAEAAGRycy9lMm9Eb2MueG1sUEsFBgAAAAAGAAYAWQEAAG0FAAAAAA==&#10;">
                <v:fill on="f" focussize="0,0"/>
                <v:stroke color="#000000" joinstyle="round"/>
                <v:imagedata o:title=""/>
                <o:lock v:ext="edit" aspectratio="f"/>
              </v:line>
            </w:pict>
          </mc:Fallback>
        </mc:AlternateContent>
      </w:r>
      <w:r>
        <w:rPr>
          <w:rFonts w:hint="eastAsia" w:ascii="宋体" w:hAnsi="宋体"/>
          <w:sz w:val="24"/>
        </w:rPr>
        <w:t>根据贵方为“”项目的邀请（项目编号：HNJY2025- - ），正式授权下签字代表（全名、职务）代表响应供应商（供应商名称、地址）提交响应文件正本壹份和副本叁份及电子版壹份（U盘内附盖章版的正本PDF格式响应文件）。</w:t>
      </w:r>
    </w:p>
    <w:p w14:paraId="6E5B2E4B">
      <w:pPr>
        <w:snapToGrid w:val="0"/>
        <w:spacing w:line="480" w:lineRule="exact"/>
        <w:ind w:firstLine="480" w:firstLineChars="200"/>
        <w:rPr>
          <w:rFonts w:hint="eastAsia" w:ascii="宋体" w:hAnsi="宋体"/>
          <w:sz w:val="24"/>
        </w:rPr>
      </w:pPr>
      <w:r>
        <w:rPr>
          <w:rFonts w:hint="eastAsia" w:ascii="宋体" w:hAnsi="宋体"/>
          <w:sz w:val="24"/>
        </w:rPr>
        <w:t>根据此函，我们宣布同意如下：</w:t>
      </w:r>
    </w:p>
    <w:p w14:paraId="7335B487">
      <w:pPr>
        <w:snapToGrid w:val="0"/>
        <w:spacing w:line="480" w:lineRule="exact"/>
        <w:rPr>
          <w:rFonts w:hint="eastAsia" w:ascii="宋体" w:hAnsi="宋体"/>
          <w:sz w:val="24"/>
        </w:rPr>
      </w:pPr>
      <w:r>
        <w:rPr>
          <w:rFonts w:hint="eastAsia" w:ascii="宋体" w:hAnsi="宋体"/>
          <w:sz w:val="24"/>
        </w:rPr>
        <w:t xml:space="preserve">    1.我方同意竞争性磋商采购文件包括修改文件（如有的话）以及全部参考资料和有关附件的所有条款和规定。我们完全理解并同意放弃对这方面有不明及误解的权利。</w:t>
      </w:r>
    </w:p>
    <w:p w14:paraId="4C6318BB">
      <w:pPr>
        <w:snapToGrid w:val="0"/>
        <w:spacing w:line="480" w:lineRule="exact"/>
        <w:ind w:firstLine="480" w:firstLineChars="200"/>
        <w:rPr>
          <w:rFonts w:hint="eastAsia" w:ascii="宋体" w:hAnsi="宋体"/>
          <w:sz w:val="24"/>
        </w:rPr>
      </w:pPr>
      <w:r>
        <w:rPr>
          <w:rFonts w:hint="eastAsia" w:ascii="宋体" w:hAnsi="宋体"/>
          <w:sz w:val="24"/>
        </w:rPr>
        <w:t>2.我方同意按照竞争性磋商采购文件第三部分 “供应商须知”的规定，本响应文件的有效期为自递交响应文件截止日期起计算的90天，在此期间，本响应文件将始终对我方具有约束力，并可随时被接受。</w:t>
      </w:r>
    </w:p>
    <w:p w14:paraId="319DF23F">
      <w:pPr>
        <w:snapToGrid w:val="0"/>
        <w:spacing w:line="480" w:lineRule="exact"/>
        <w:ind w:firstLine="480" w:firstLineChars="200"/>
        <w:rPr>
          <w:rFonts w:hint="eastAsia" w:ascii="宋体" w:hAnsi="宋体"/>
          <w:sz w:val="24"/>
        </w:rPr>
      </w:pPr>
      <w:r>
        <w:rPr>
          <w:rFonts w:hint="eastAsia" w:ascii="宋体" w:hAnsi="宋体"/>
          <w:sz w:val="24"/>
        </w:rPr>
        <w:t xml:space="preserve">3.我们同意提供贵单位要求的有关本次响应的所有资料或证据，并保证资料、证据的真实有效性。    </w:t>
      </w:r>
    </w:p>
    <w:p w14:paraId="0E1720BF">
      <w:pPr>
        <w:snapToGrid w:val="0"/>
        <w:spacing w:line="480" w:lineRule="exact"/>
        <w:ind w:firstLine="480" w:firstLineChars="200"/>
        <w:rPr>
          <w:rFonts w:hint="eastAsia" w:ascii="宋体" w:hAnsi="宋体"/>
          <w:sz w:val="24"/>
        </w:rPr>
      </w:pPr>
      <w:r>
        <w:rPr>
          <w:rFonts w:hint="eastAsia" w:ascii="宋体" w:hAnsi="宋体"/>
          <w:sz w:val="24"/>
        </w:rPr>
        <w:t>4.如果我方成交，我们将根据竞争性磋商采购文件的规定严格履行自己的责任和义务。</w:t>
      </w:r>
    </w:p>
    <w:p w14:paraId="24D9A29A">
      <w:pPr>
        <w:snapToGrid w:val="0"/>
        <w:spacing w:line="480" w:lineRule="exact"/>
        <w:ind w:firstLine="480" w:firstLineChars="200"/>
        <w:rPr>
          <w:rFonts w:hint="eastAsia" w:ascii="宋体" w:hAnsi="宋体"/>
          <w:sz w:val="24"/>
        </w:rPr>
      </w:pPr>
      <w:r>
        <w:rPr>
          <w:rFonts w:hint="eastAsia" w:ascii="宋体" w:hAnsi="宋体"/>
          <w:sz w:val="24"/>
        </w:rPr>
        <w:t>5.如果我方成交，我方将支付本次采购活动的代理服务费。</w:t>
      </w:r>
    </w:p>
    <w:p w14:paraId="16BE6ECD">
      <w:pPr>
        <w:snapToGrid w:val="0"/>
        <w:spacing w:line="480" w:lineRule="exact"/>
        <w:ind w:firstLine="570"/>
        <w:rPr>
          <w:rFonts w:hint="eastAsia" w:ascii="宋体" w:hAnsi="宋体"/>
          <w:sz w:val="24"/>
        </w:rPr>
      </w:pPr>
    </w:p>
    <w:p w14:paraId="5701C264">
      <w:pPr>
        <w:snapToGrid w:val="0"/>
        <w:spacing w:line="480" w:lineRule="exact"/>
        <w:rPr>
          <w:rFonts w:hint="eastAsia" w:ascii="宋体" w:hAnsi="宋体"/>
          <w:sz w:val="24"/>
        </w:rPr>
      </w:pPr>
      <w:r>
        <w:rPr>
          <w:rFonts w:hint="eastAsia" w:ascii="宋体" w:hAnsi="宋体"/>
          <w:sz w:val="24"/>
        </w:rPr>
        <w:t xml:space="preserve">        供应商名称：</w:t>
      </w:r>
      <w:r>
        <w:rPr>
          <w:rFonts w:hint="eastAsia" w:ascii="宋体" w:hAnsi="宋体"/>
          <w:sz w:val="24"/>
          <w:u w:val="single"/>
        </w:rPr>
        <w:t xml:space="preserve">              （公章）</w:t>
      </w:r>
    </w:p>
    <w:p w14:paraId="37268137">
      <w:pPr>
        <w:snapToGrid w:val="0"/>
        <w:spacing w:line="480" w:lineRule="exact"/>
        <w:rPr>
          <w:rFonts w:hint="eastAsia" w:ascii="宋体" w:hAnsi="宋体"/>
          <w:sz w:val="24"/>
          <w:u w:val="single"/>
        </w:rPr>
      </w:pPr>
      <w:r>
        <w:rPr>
          <w:rFonts w:hint="eastAsia" w:ascii="宋体" w:hAnsi="宋体"/>
          <w:sz w:val="24"/>
        </w:rPr>
        <w:t xml:space="preserve">        地址：邮编：</w:t>
      </w:r>
    </w:p>
    <w:p w14:paraId="021D8330">
      <w:pPr>
        <w:snapToGrid w:val="0"/>
        <w:spacing w:line="480" w:lineRule="exact"/>
        <w:rPr>
          <w:rFonts w:hint="eastAsia" w:ascii="宋体" w:hAnsi="宋体"/>
          <w:sz w:val="24"/>
          <w:u w:val="single"/>
        </w:rPr>
      </w:pPr>
      <w:r>
        <w:rPr>
          <w:rFonts w:hint="eastAsia" w:ascii="宋体" w:hAnsi="宋体"/>
          <w:sz w:val="24"/>
        </w:rPr>
        <w:t xml:space="preserve">        电话：传真：</w:t>
      </w:r>
    </w:p>
    <w:p w14:paraId="44F53038">
      <w:pPr>
        <w:snapToGrid w:val="0"/>
        <w:spacing w:line="480" w:lineRule="exact"/>
        <w:rPr>
          <w:rFonts w:hint="eastAsia" w:ascii="宋体" w:hAnsi="宋体"/>
          <w:sz w:val="24"/>
          <w:u w:val="single"/>
        </w:rPr>
      </w:pPr>
      <w:r>
        <w:rPr>
          <w:rFonts w:hint="eastAsia" w:ascii="宋体" w:hAnsi="宋体"/>
          <w:sz w:val="24"/>
        </w:rPr>
        <w:t xml:space="preserve">        授权代表签字：   职务：</w:t>
      </w:r>
    </w:p>
    <w:p w14:paraId="4F4816D3">
      <w:pPr>
        <w:snapToGrid w:val="0"/>
        <w:spacing w:line="480" w:lineRule="exact"/>
        <w:rPr>
          <w:rFonts w:hint="eastAsia" w:ascii="宋体" w:hAnsi="宋体"/>
          <w:sz w:val="24"/>
          <w:u w:val="single"/>
        </w:rPr>
      </w:pPr>
      <w:r>
        <w:rPr>
          <w:rFonts w:hint="eastAsia" w:ascii="宋体" w:hAnsi="宋体"/>
          <w:sz w:val="24"/>
        </w:rPr>
        <w:t xml:space="preserve">        日期：</w:t>
      </w:r>
    </w:p>
    <w:p w14:paraId="66EBD6AB">
      <w:pPr>
        <w:spacing w:line="360" w:lineRule="exact"/>
        <w:rPr>
          <w:rFonts w:hint="eastAsia" w:ascii="宋体" w:hAnsi="宋体"/>
          <w:sz w:val="24"/>
        </w:rPr>
      </w:pPr>
    </w:p>
    <w:p w14:paraId="20059298">
      <w:pPr>
        <w:spacing w:line="360" w:lineRule="exact"/>
        <w:rPr>
          <w:rFonts w:hint="eastAsia" w:ascii="宋体" w:hAnsi="宋体"/>
          <w:sz w:val="24"/>
        </w:rPr>
      </w:pPr>
    </w:p>
    <w:p w14:paraId="0282A1AE">
      <w:pPr>
        <w:sectPr>
          <w:pgSz w:w="11906" w:h="16838"/>
          <w:pgMar w:top="1134" w:right="1134" w:bottom="1134" w:left="1134" w:header="851" w:footer="992" w:gutter="0"/>
          <w:cols w:space="720" w:num="1"/>
          <w:docGrid w:type="linesAndChars" w:linePitch="312" w:charSpace="0"/>
        </w:sectPr>
      </w:pPr>
    </w:p>
    <w:p w14:paraId="72ACA4CB">
      <w:pPr>
        <w:pStyle w:val="24"/>
        <w:spacing w:line="360" w:lineRule="exact"/>
        <w:ind w:left="480" w:right="508" w:hanging="480"/>
        <w:jc w:val="both"/>
        <w:outlineLvl w:val="0"/>
        <w:rPr>
          <w:rFonts w:hint="eastAsia"/>
          <w:b/>
          <w:kern w:val="2"/>
          <w:szCs w:val="24"/>
        </w:rPr>
      </w:pPr>
      <w:r>
        <w:rPr>
          <w:rFonts w:hint="eastAsia"/>
          <w:b/>
          <w:kern w:val="2"/>
          <w:szCs w:val="24"/>
        </w:rPr>
        <w:t>附件2</w:t>
      </w:r>
    </w:p>
    <w:p w14:paraId="5BE9C3F1">
      <w:pPr>
        <w:pStyle w:val="87"/>
        <w:ind w:firstLine="482"/>
        <w:jc w:val="center"/>
        <w:rPr>
          <w:rFonts w:hint="eastAsia" w:ascii="宋体" w:hAnsi="宋体"/>
          <w:b/>
          <w:bCs/>
          <w:kern w:val="2"/>
        </w:rPr>
      </w:pPr>
      <w:r>
        <w:rPr>
          <w:rFonts w:hint="eastAsia" w:ascii="宋体" w:hAnsi="宋体"/>
          <w:b/>
          <w:bCs/>
          <w:kern w:val="2"/>
        </w:rPr>
        <w:t>报价一览表</w:t>
      </w:r>
    </w:p>
    <w:p w14:paraId="06FDFEBD">
      <w:pPr>
        <w:spacing w:line="360" w:lineRule="exact"/>
        <w:outlineLvl w:val="0"/>
        <w:rPr>
          <w:rFonts w:hint="eastAsia" w:ascii="宋体" w:hAnsi="宋体"/>
          <w:sz w:val="24"/>
        </w:rPr>
      </w:pPr>
    </w:p>
    <w:p w14:paraId="156D83F8">
      <w:pPr>
        <w:spacing w:line="360" w:lineRule="exact"/>
        <w:outlineLvl w:val="0"/>
        <w:rPr>
          <w:rFonts w:hint="eastAsia" w:ascii="宋体" w:hAnsi="宋体"/>
          <w:sz w:val="24"/>
        </w:rPr>
      </w:pPr>
      <w:r>
        <w:rPr>
          <w:rFonts w:hint="eastAsia" w:ascii="宋体" w:hAnsi="宋体"/>
          <w:sz w:val="24"/>
        </w:rPr>
        <w:t>项目名称：</w:t>
      </w:r>
    </w:p>
    <w:p w14:paraId="227672ED">
      <w:pPr>
        <w:spacing w:line="360" w:lineRule="exact"/>
        <w:rPr>
          <w:rFonts w:hint="eastAsia" w:ascii="宋体" w:hAnsi="宋体"/>
          <w:sz w:val="24"/>
        </w:rPr>
      </w:pPr>
      <w:r>
        <w:rPr>
          <w:rFonts w:hint="eastAsia" w:ascii="宋体" w:hAnsi="宋体"/>
          <w:sz w:val="24"/>
        </w:rPr>
        <w:t xml:space="preserve">供应商名称： （盖章）                           </w:t>
      </w:r>
    </w:p>
    <w:p w14:paraId="08D32985">
      <w:pPr>
        <w:spacing w:line="360" w:lineRule="exact"/>
        <w:rPr>
          <w:rFonts w:hint="eastAsia" w:ascii="宋体" w:hAnsi="宋体"/>
          <w:sz w:val="24"/>
        </w:rPr>
      </w:pPr>
    </w:p>
    <w:tbl>
      <w:tblPr>
        <w:tblStyle w:val="38"/>
        <w:tblW w:w="9016" w:type="dxa"/>
        <w:jc w:val="center"/>
        <w:tblLayout w:type="fixed"/>
        <w:tblCellMar>
          <w:top w:w="0" w:type="dxa"/>
          <w:left w:w="54" w:type="dxa"/>
          <w:bottom w:w="0" w:type="dxa"/>
          <w:right w:w="54" w:type="dxa"/>
        </w:tblCellMar>
      </w:tblPr>
      <w:tblGrid>
        <w:gridCol w:w="586"/>
        <w:gridCol w:w="1203"/>
        <w:gridCol w:w="2355"/>
        <w:gridCol w:w="711"/>
        <w:gridCol w:w="711"/>
        <w:gridCol w:w="889"/>
        <w:gridCol w:w="889"/>
        <w:gridCol w:w="836"/>
        <w:gridCol w:w="836"/>
      </w:tblGrid>
      <w:tr w14:paraId="04656748">
        <w:tblPrEx>
          <w:tblCellMar>
            <w:top w:w="0" w:type="dxa"/>
            <w:left w:w="54" w:type="dxa"/>
            <w:bottom w:w="0" w:type="dxa"/>
            <w:right w:w="54" w:type="dxa"/>
          </w:tblCellMar>
        </w:tblPrEx>
        <w:trPr>
          <w:cantSplit/>
          <w:trHeight w:val="507" w:hRule="atLeast"/>
          <w:jc w:val="center"/>
        </w:trPr>
        <w:tc>
          <w:tcPr>
            <w:tcW w:w="586" w:type="dxa"/>
            <w:tcBorders>
              <w:top w:val="single" w:color="auto" w:sz="6" w:space="0"/>
              <w:left w:val="single" w:color="auto" w:sz="6" w:space="0"/>
              <w:bottom w:val="single" w:color="auto" w:sz="6" w:space="0"/>
              <w:right w:val="single" w:color="auto" w:sz="6" w:space="0"/>
            </w:tcBorders>
            <w:vAlign w:val="center"/>
          </w:tcPr>
          <w:p w14:paraId="722D74B9">
            <w:pPr>
              <w:spacing w:line="360" w:lineRule="exact"/>
              <w:jc w:val="center"/>
              <w:rPr>
                <w:rFonts w:hint="eastAsia" w:ascii="宋体" w:hAnsi="宋体"/>
                <w:sz w:val="24"/>
              </w:rPr>
            </w:pPr>
            <w:r>
              <w:rPr>
                <w:rFonts w:hint="eastAsia" w:ascii="宋体" w:hAnsi="宋体"/>
                <w:sz w:val="24"/>
              </w:rPr>
              <w:t>1</w:t>
            </w:r>
          </w:p>
        </w:tc>
        <w:tc>
          <w:tcPr>
            <w:tcW w:w="1203" w:type="dxa"/>
            <w:tcBorders>
              <w:top w:val="single" w:color="auto" w:sz="6" w:space="0"/>
              <w:left w:val="single" w:color="auto" w:sz="6" w:space="0"/>
              <w:bottom w:val="single" w:color="auto" w:sz="6" w:space="0"/>
              <w:right w:val="single" w:color="auto" w:sz="6" w:space="0"/>
            </w:tcBorders>
            <w:vAlign w:val="center"/>
          </w:tcPr>
          <w:p w14:paraId="675C9DB7">
            <w:pPr>
              <w:spacing w:line="360" w:lineRule="exact"/>
              <w:jc w:val="center"/>
              <w:rPr>
                <w:rFonts w:hint="eastAsia" w:ascii="宋体" w:hAnsi="宋体"/>
                <w:sz w:val="24"/>
              </w:rPr>
            </w:pPr>
            <w:r>
              <w:rPr>
                <w:rFonts w:hint="eastAsia" w:ascii="宋体" w:hAnsi="宋体"/>
                <w:sz w:val="24"/>
              </w:rPr>
              <w:t>2</w:t>
            </w:r>
          </w:p>
        </w:tc>
        <w:tc>
          <w:tcPr>
            <w:tcW w:w="2355" w:type="dxa"/>
            <w:tcBorders>
              <w:top w:val="single" w:color="auto" w:sz="6" w:space="0"/>
              <w:left w:val="single" w:color="auto" w:sz="6" w:space="0"/>
              <w:bottom w:val="single" w:color="auto" w:sz="6" w:space="0"/>
              <w:right w:val="single" w:color="auto" w:sz="6" w:space="0"/>
            </w:tcBorders>
            <w:vAlign w:val="center"/>
          </w:tcPr>
          <w:p w14:paraId="3A18C4E5">
            <w:pPr>
              <w:spacing w:line="360" w:lineRule="exact"/>
              <w:jc w:val="center"/>
              <w:rPr>
                <w:rFonts w:hint="eastAsia" w:ascii="宋体" w:hAnsi="宋体"/>
                <w:sz w:val="24"/>
              </w:rPr>
            </w:pPr>
            <w:r>
              <w:rPr>
                <w:rFonts w:hint="eastAsia" w:ascii="宋体" w:hAnsi="宋体"/>
                <w:sz w:val="24"/>
              </w:rPr>
              <w:t>3</w:t>
            </w:r>
          </w:p>
        </w:tc>
        <w:tc>
          <w:tcPr>
            <w:tcW w:w="711" w:type="dxa"/>
            <w:tcBorders>
              <w:top w:val="single" w:color="auto" w:sz="6" w:space="0"/>
              <w:left w:val="single" w:color="auto" w:sz="6" w:space="0"/>
              <w:bottom w:val="single" w:color="auto" w:sz="6" w:space="0"/>
              <w:right w:val="single" w:color="auto" w:sz="4" w:space="0"/>
            </w:tcBorders>
            <w:vAlign w:val="center"/>
          </w:tcPr>
          <w:p w14:paraId="143E6925">
            <w:pPr>
              <w:spacing w:line="360" w:lineRule="exact"/>
              <w:jc w:val="center"/>
              <w:rPr>
                <w:rFonts w:hint="eastAsia" w:ascii="宋体" w:hAnsi="宋体"/>
                <w:sz w:val="24"/>
              </w:rPr>
            </w:pPr>
            <w:r>
              <w:rPr>
                <w:rFonts w:hint="eastAsia" w:ascii="宋体" w:hAnsi="宋体"/>
                <w:sz w:val="24"/>
              </w:rPr>
              <w:t>4</w:t>
            </w:r>
          </w:p>
        </w:tc>
        <w:tc>
          <w:tcPr>
            <w:tcW w:w="711" w:type="dxa"/>
            <w:tcBorders>
              <w:top w:val="single" w:color="auto" w:sz="6" w:space="0"/>
              <w:left w:val="single" w:color="auto" w:sz="4" w:space="0"/>
              <w:bottom w:val="single" w:color="auto" w:sz="6" w:space="0"/>
              <w:right w:val="single" w:color="auto" w:sz="4" w:space="0"/>
            </w:tcBorders>
            <w:vAlign w:val="center"/>
          </w:tcPr>
          <w:p w14:paraId="728DA6E6">
            <w:pPr>
              <w:spacing w:line="360" w:lineRule="exact"/>
              <w:jc w:val="center"/>
              <w:rPr>
                <w:rFonts w:hint="eastAsia" w:ascii="宋体" w:hAnsi="宋体"/>
                <w:sz w:val="24"/>
              </w:rPr>
            </w:pPr>
            <w:r>
              <w:rPr>
                <w:rFonts w:hint="eastAsia" w:ascii="宋体" w:hAnsi="宋体"/>
                <w:sz w:val="24"/>
              </w:rPr>
              <w:t>5</w:t>
            </w:r>
          </w:p>
        </w:tc>
        <w:tc>
          <w:tcPr>
            <w:tcW w:w="889" w:type="dxa"/>
            <w:tcBorders>
              <w:top w:val="single" w:color="auto" w:sz="6" w:space="0"/>
              <w:left w:val="single" w:color="auto" w:sz="4" w:space="0"/>
              <w:bottom w:val="single" w:color="auto" w:sz="6" w:space="0"/>
              <w:right w:val="single" w:color="auto" w:sz="6" w:space="0"/>
            </w:tcBorders>
            <w:vAlign w:val="center"/>
          </w:tcPr>
          <w:p w14:paraId="6BEE1919">
            <w:pPr>
              <w:spacing w:line="360" w:lineRule="exact"/>
              <w:jc w:val="center"/>
              <w:rPr>
                <w:rFonts w:hint="eastAsia" w:ascii="宋体" w:hAnsi="宋体"/>
                <w:sz w:val="24"/>
              </w:rPr>
            </w:pPr>
            <w:r>
              <w:rPr>
                <w:rFonts w:hint="eastAsia" w:ascii="宋体" w:hAnsi="宋体"/>
                <w:sz w:val="24"/>
              </w:rPr>
              <w:t>6</w:t>
            </w:r>
          </w:p>
        </w:tc>
        <w:tc>
          <w:tcPr>
            <w:tcW w:w="889" w:type="dxa"/>
            <w:tcBorders>
              <w:top w:val="single" w:color="auto" w:sz="6" w:space="0"/>
              <w:left w:val="single" w:color="auto" w:sz="6" w:space="0"/>
              <w:bottom w:val="single" w:color="auto" w:sz="6" w:space="0"/>
              <w:right w:val="single" w:color="auto" w:sz="4" w:space="0"/>
            </w:tcBorders>
            <w:vAlign w:val="center"/>
          </w:tcPr>
          <w:p w14:paraId="21340012">
            <w:pPr>
              <w:spacing w:line="360" w:lineRule="exact"/>
              <w:jc w:val="center"/>
              <w:rPr>
                <w:rFonts w:hint="eastAsia" w:ascii="宋体" w:hAnsi="宋体"/>
                <w:sz w:val="24"/>
              </w:rPr>
            </w:pPr>
            <w:r>
              <w:rPr>
                <w:rFonts w:hint="eastAsia" w:ascii="宋体" w:hAnsi="宋体"/>
                <w:sz w:val="24"/>
              </w:rPr>
              <w:t>7</w:t>
            </w:r>
          </w:p>
        </w:tc>
        <w:tc>
          <w:tcPr>
            <w:tcW w:w="836" w:type="dxa"/>
            <w:tcBorders>
              <w:top w:val="single" w:color="auto" w:sz="6" w:space="0"/>
              <w:left w:val="single" w:color="auto" w:sz="4" w:space="0"/>
              <w:bottom w:val="single" w:color="auto" w:sz="6" w:space="0"/>
              <w:right w:val="single" w:color="auto" w:sz="4" w:space="0"/>
            </w:tcBorders>
            <w:vAlign w:val="center"/>
          </w:tcPr>
          <w:p w14:paraId="3B23AACE">
            <w:pPr>
              <w:spacing w:line="360" w:lineRule="exact"/>
              <w:jc w:val="center"/>
              <w:rPr>
                <w:rFonts w:hint="eastAsia" w:ascii="宋体" w:hAnsi="宋体"/>
                <w:sz w:val="24"/>
              </w:rPr>
            </w:pPr>
            <w:r>
              <w:rPr>
                <w:rFonts w:hint="eastAsia" w:ascii="宋体" w:hAnsi="宋体"/>
                <w:sz w:val="24"/>
              </w:rPr>
              <w:t>8</w:t>
            </w:r>
          </w:p>
        </w:tc>
        <w:tc>
          <w:tcPr>
            <w:tcW w:w="836" w:type="dxa"/>
            <w:tcBorders>
              <w:top w:val="single" w:color="auto" w:sz="6" w:space="0"/>
              <w:left w:val="single" w:color="auto" w:sz="4" w:space="0"/>
              <w:bottom w:val="single" w:color="auto" w:sz="6" w:space="0"/>
              <w:right w:val="single" w:color="auto" w:sz="4" w:space="0"/>
            </w:tcBorders>
          </w:tcPr>
          <w:p w14:paraId="73FF7F36">
            <w:pPr>
              <w:spacing w:line="360" w:lineRule="exact"/>
              <w:jc w:val="center"/>
              <w:rPr>
                <w:rFonts w:hint="eastAsia" w:ascii="宋体" w:hAnsi="宋体"/>
                <w:sz w:val="24"/>
              </w:rPr>
            </w:pPr>
            <w:r>
              <w:rPr>
                <w:rFonts w:hint="eastAsia" w:ascii="宋体" w:hAnsi="宋体"/>
                <w:sz w:val="24"/>
              </w:rPr>
              <w:t>9</w:t>
            </w:r>
          </w:p>
        </w:tc>
      </w:tr>
      <w:tr w14:paraId="0A749A1B">
        <w:tblPrEx>
          <w:tblCellMar>
            <w:top w:w="0" w:type="dxa"/>
            <w:left w:w="54" w:type="dxa"/>
            <w:bottom w:w="0" w:type="dxa"/>
            <w:right w:w="54" w:type="dxa"/>
          </w:tblCellMar>
        </w:tblPrEx>
        <w:trPr>
          <w:cantSplit/>
          <w:trHeight w:val="1435" w:hRule="atLeast"/>
          <w:jc w:val="center"/>
        </w:trPr>
        <w:tc>
          <w:tcPr>
            <w:tcW w:w="586" w:type="dxa"/>
            <w:tcBorders>
              <w:top w:val="single" w:color="auto" w:sz="6" w:space="0"/>
              <w:left w:val="single" w:color="auto" w:sz="6" w:space="0"/>
              <w:bottom w:val="single" w:color="auto" w:sz="6" w:space="0"/>
              <w:right w:val="single" w:color="auto" w:sz="6" w:space="0"/>
            </w:tcBorders>
            <w:vAlign w:val="center"/>
          </w:tcPr>
          <w:p w14:paraId="7B18BAB6">
            <w:pPr>
              <w:spacing w:line="360" w:lineRule="exact"/>
              <w:jc w:val="center"/>
              <w:rPr>
                <w:rFonts w:hint="eastAsia" w:ascii="宋体" w:hAnsi="宋体"/>
                <w:sz w:val="24"/>
              </w:rPr>
            </w:pPr>
            <w:r>
              <w:rPr>
                <w:rFonts w:hint="eastAsia" w:ascii="宋体" w:hAnsi="宋体"/>
                <w:sz w:val="24"/>
              </w:rPr>
              <w:t>序号</w:t>
            </w:r>
          </w:p>
        </w:tc>
        <w:tc>
          <w:tcPr>
            <w:tcW w:w="1203" w:type="dxa"/>
            <w:tcBorders>
              <w:top w:val="single" w:color="auto" w:sz="6" w:space="0"/>
              <w:left w:val="single" w:color="auto" w:sz="6" w:space="0"/>
              <w:bottom w:val="single" w:color="auto" w:sz="6" w:space="0"/>
              <w:right w:val="single" w:color="auto" w:sz="6" w:space="0"/>
            </w:tcBorders>
            <w:vAlign w:val="center"/>
          </w:tcPr>
          <w:p w14:paraId="46059C24">
            <w:pPr>
              <w:spacing w:line="360" w:lineRule="exact"/>
              <w:jc w:val="center"/>
              <w:rPr>
                <w:rFonts w:hint="eastAsia" w:ascii="宋体" w:hAnsi="宋体"/>
                <w:sz w:val="24"/>
              </w:rPr>
            </w:pPr>
            <w:r>
              <w:rPr>
                <w:rFonts w:hint="eastAsia" w:ascii="宋体" w:hAnsi="宋体"/>
                <w:sz w:val="24"/>
              </w:rPr>
              <w:t>服务名称</w:t>
            </w:r>
          </w:p>
        </w:tc>
        <w:tc>
          <w:tcPr>
            <w:tcW w:w="2355" w:type="dxa"/>
            <w:tcBorders>
              <w:top w:val="single" w:color="auto" w:sz="6" w:space="0"/>
              <w:left w:val="single" w:color="auto" w:sz="6" w:space="0"/>
              <w:bottom w:val="single" w:color="auto" w:sz="6" w:space="0"/>
              <w:right w:val="single" w:color="auto" w:sz="6" w:space="0"/>
            </w:tcBorders>
            <w:vAlign w:val="center"/>
          </w:tcPr>
          <w:p w14:paraId="594FB962">
            <w:pPr>
              <w:spacing w:line="360" w:lineRule="exact"/>
              <w:jc w:val="center"/>
              <w:rPr>
                <w:rFonts w:hint="eastAsia" w:ascii="宋体" w:hAnsi="宋体"/>
                <w:sz w:val="24"/>
              </w:rPr>
            </w:pPr>
            <w:r>
              <w:rPr>
                <w:rFonts w:hint="eastAsia" w:ascii="宋体" w:hAnsi="宋体"/>
                <w:sz w:val="24"/>
              </w:rPr>
              <w:t>技术参数、服务要求</w:t>
            </w:r>
          </w:p>
        </w:tc>
        <w:tc>
          <w:tcPr>
            <w:tcW w:w="711" w:type="dxa"/>
            <w:tcBorders>
              <w:top w:val="single" w:color="auto" w:sz="6" w:space="0"/>
              <w:left w:val="single" w:color="auto" w:sz="6" w:space="0"/>
              <w:bottom w:val="single" w:color="auto" w:sz="6" w:space="0"/>
              <w:right w:val="single" w:color="auto" w:sz="4" w:space="0"/>
            </w:tcBorders>
            <w:vAlign w:val="center"/>
          </w:tcPr>
          <w:p w14:paraId="6FA45D92">
            <w:pPr>
              <w:spacing w:line="360" w:lineRule="exact"/>
              <w:jc w:val="center"/>
              <w:rPr>
                <w:rFonts w:hint="eastAsia" w:ascii="宋体" w:hAnsi="宋体"/>
                <w:sz w:val="24"/>
              </w:rPr>
            </w:pPr>
            <w:r>
              <w:rPr>
                <w:rFonts w:hint="eastAsia" w:ascii="宋体" w:hAnsi="宋体"/>
                <w:sz w:val="24"/>
              </w:rPr>
              <w:t>数量</w:t>
            </w:r>
          </w:p>
        </w:tc>
        <w:tc>
          <w:tcPr>
            <w:tcW w:w="711" w:type="dxa"/>
            <w:tcBorders>
              <w:top w:val="single" w:color="auto" w:sz="6" w:space="0"/>
              <w:left w:val="single" w:color="auto" w:sz="4" w:space="0"/>
              <w:bottom w:val="single" w:color="auto" w:sz="6" w:space="0"/>
              <w:right w:val="single" w:color="auto" w:sz="4" w:space="0"/>
            </w:tcBorders>
            <w:vAlign w:val="center"/>
          </w:tcPr>
          <w:p w14:paraId="5A8B6391">
            <w:pPr>
              <w:spacing w:line="360" w:lineRule="exact"/>
              <w:jc w:val="center"/>
              <w:rPr>
                <w:rFonts w:hint="eastAsia" w:ascii="宋体" w:hAnsi="宋体"/>
                <w:sz w:val="24"/>
              </w:rPr>
            </w:pPr>
            <w:r>
              <w:rPr>
                <w:rFonts w:hint="eastAsia" w:ascii="宋体" w:hAnsi="宋体"/>
                <w:sz w:val="24"/>
              </w:rPr>
              <w:t>单位</w:t>
            </w:r>
          </w:p>
        </w:tc>
        <w:tc>
          <w:tcPr>
            <w:tcW w:w="889" w:type="dxa"/>
            <w:tcBorders>
              <w:top w:val="single" w:color="auto" w:sz="6" w:space="0"/>
              <w:left w:val="single" w:color="auto" w:sz="4" w:space="0"/>
              <w:bottom w:val="single" w:color="auto" w:sz="6" w:space="0"/>
              <w:right w:val="single" w:color="auto" w:sz="6" w:space="0"/>
            </w:tcBorders>
            <w:vAlign w:val="center"/>
          </w:tcPr>
          <w:p w14:paraId="1F4C793E">
            <w:pPr>
              <w:spacing w:line="360" w:lineRule="exact"/>
              <w:jc w:val="center"/>
              <w:rPr>
                <w:rFonts w:hint="eastAsia" w:ascii="宋体" w:hAnsi="宋体"/>
                <w:sz w:val="24"/>
              </w:rPr>
            </w:pPr>
            <w:r>
              <w:rPr>
                <w:rFonts w:hint="eastAsia" w:ascii="宋体" w:hAnsi="宋体"/>
                <w:sz w:val="24"/>
              </w:rPr>
              <w:t>单价</w:t>
            </w:r>
          </w:p>
        </w:tc>
        <w:tc>
          <w:tcPr>
            <w:tcW w:w="889" w:type="dxa"/>
            <w:tcBorders>
              <w:top w:val="single" w:color="auto" w:sz="6" w:space="0"/>
              <w:left w:val="single" w:color="auto" w:sz="6" w:space="0"/>
              <w:bottom w:val="single" w:color="auto" w:sz="6" w:space="0"/>
              <w:right w:val="single" w:color="auto" w:sz="4" w:space="0"/>
            </w:tcBorders>
            <w:vAlign w:val="center"/>
          </w:tcPr>
          <w:p w14:paraId="5813A38C">
            <w:pPr>
              <w:spacing w:line="360" w:lineRule="exact"/>
              <w:jc w:val="center"/>
              <w:rPr>
                <w:rFonts w:hint="eastAsia" w:ascii="宋体" w:hAnsi="宋体"/>
                <w:sz w:val="24"/>
              </w:rPr>
            </w:pPr>
            <w:r>
              <w:rPr>
                <w:rFonts w:hint="eastAsia" w:ascii="宋体" w:hAnsi="宋体"/>
                <w:sz w:val="24"/>
              </w:rPr>
              <w:t>投标单项总价</w:t>
            </w:r>
          </w:p>
        </w:tc>
        <w:tc>
          <w:tcPr>
            <w:tcW w:w="836" w:type="dxa"/>
            <w:tcBorders>
              <w:top w:val="single" w:color="auto" w:sz="6" w:space="0"/>
              <w:left w:val="single" w:color="auto" w:sz="4" w:space="0"/>
              <w:bottom w:val="single" w:color="auto" w:sz="6" w:space="0"/>
              <w:right w:val="single" w:color="auto" w:sz="4" w:space="0"/>
            </w:tcBorders>
            <w:vAlign w:val="center"/>
          </w:tcPr>
          <w:p w14:paraId="51E0D877">
            <w:pPr>
              <w:spacing w:line="360" w:lineRule="exact"/>
              <w:jc w:val="center"/>
              <w:rPr>
                <w:rFonts w:hint="eastAsia" w:ascii="宋体" w:hAnsi="宋体"/>
                <w:sz w:val="24"/>
              </w:rPr>
            </w:pPr>
            <w:r>
              <w:rPr>
                <w:rFonts w:hint="eastAsia" w:ascii="宋体" w:hAnsi="宋体"/>
                <w:sz w:val="24"/>
              </w:rPr>
              <w:t>交货期</w:t>
            </w:r>
          </w:p>
        </w:tc>
        <w:tc>
          <w:tcPr>
            <w:tcW w:w="836" w:type="dxa"/>
            <w:tcBorders>
              <w:top w:val="single" w:color="auto" w:sz="6" w:space="0"/>
              <w:left w:val="single" w:color="auto" w:sz="4" w:space="0"/>
              <w:bottom w:val="single" w:color="auto" w:sz="6" w:space="0"/>
              <w:right w:val="single" w:color="auto" w:sz="4" w:space="0"/>
            </w:tcBorders>
            <w:vAlign w:val="center"/>
          </w:tcPr>
          <w:p w14:paraId="69547D8D">
            <w:pPr>
              <w:spacing w:line="360" w:lineRule="exact"/>
              <w:jc w:val="center"/>
              <w:rPr>
                <w:rFonts w:hint="eastAsia" w:ascii="宋体" w:hAnsi="宋体"/>
                <w:sz w:val="24"/>
              </w:rPr>
            </w:pPr>
            <w:r>
              <w:rPr>
                <w:rFonts w:hint="eastAsia" w:ascii="宋体" w:hAnsi="宋体"/>
                <w:sz w:val="24"/>
              </w:rPr>
              <w:t>免费质保期</w:t>
            </w:r>
          </w:p>
        </w:tc>
      </w:tr>
      <w:tr w14:paraId="2B042188">
        <w:tblPrEx>
          <w:tblCellMar>
            <w:top w:w="0" w:type="dxa"/>
            <w:left w:w="54" w:type="dxa"/>
            <w:bottom w:w="0" w:type="dxa"/>
            <w:right w:w="54" w:type="dxa"/>
          </w:tblCellMar>
        </w:tblPrEx>
        <w:trPr>
          <w:cantSplit/>
          <w:trHeight w:val="370" w:hRule="atLeast"/>
          <w:jc w:val="center"/>
        </w:trPr>
        <w:tc>
          <w:tcPr>
            <w:tcW w:w="586" w:type="dxa"/>
            <w:tcBorders>
              <w:top w:val="single" w:color="auto" w:sz="6" w:space="0"/>
              <w:left w:val="single" w:color="auto" w:sz="6" w:space="0"/>
              <w:bottom w:val="single" w:color="auto" w:sz="4" w:space="0"/>
              <w:right w:val="single" w:color="auto" w:sz="6" w:space="0"/>
            </w:tcBorders>
          </w:tcPr>
          <w:p w14:paraId="020208DE">
            <w:pPr>
              <w:spacing w:line="360" w:lineRule="exact"/>
              <w:rPr>
                <w:rFonts w:hint="eastAsia" w:ascii="宋体" w:hAnsi="宋体"/>
                <w:sz w:val="24"/>
              </w:rPr>
            </w:pPr>
          </w:p>
        </w:tc>
        <w:tc>
          <w:tcPr>
            <w:tcW w:w="1203" w:type="dxa"/>
            <w:tcBorders>
              <w:top w:val="single" w:color="auto" w:sz="6" w:space="0"/>
              <w:left w:val="single" w:color="auto" w:sz="6" w:space="0"/>
              <w:bottom w:val="single" w:color="auto" w:sz="4" w:space="0"/>
              <w:right w:val="single" w:color="auto" w:sz="6" w:space="0"/>
            </w:tcBorders>
          </w:tcPr>
          <w:p w14:paraId="1DDDDBE6">
            <w:pPr>
              <w:spacing w:line="360" w:lineRule="exact"/>
              <w:rPr>
                <w:rFonts w:hint="eastAsia" w:ascii="宋体" w:hAnsi="宋体"/>
                <w:sz w:val="24"/>
              </w:rPr>
            </w:pPr>
          </w:p>
        </w:tc>
        <w:tc>
          <w:tcPr>
            <w:tcW w:w="2355" w:type="dxa"/>
            <w:tcBorders>
              <w:top w:val="single" w:color="auto" w:sz="6" w:space="0"/>
              <w:left w:val="single" w:color="auto" w:sz="6" w:space="0"/>
              <w:bottom w:val="single" w:color="auto" w:sz="4" w:space="0"/>
              <w:right w:val="single" w:color="auto" w:sz="6" w:space="0"/>
            </w:tcBorders>
          </w:tcPr>
          <w:p w14:paraId="45B39CBC">
            <w:pPr>
              <w:spacing w:line="360" w:lineRule="exact"/>
              <w:rPr>
                <w:rFonts w:hint="eastAsia" w:ascii="宋体" w:hAnsi="宋体"/>
                <w:sz w:val="24"/>
              </w:rPr>
            </w:pPr>
          </w:p>
        </w:tc>
        <w:tc>
          <w:tcPr>
            <w:tcW w:w="711" w:type="dxa"/>
            <w:tcBorders>
              <w:top w:val="single" w:color="auto" w:sz="6" w:space="0"/>
              <w:left w:val="single" w:color="auto" w:sz="6" w:space="0"/>
              <w:bottom w:val="single" w:color="auto" w:sz="4" w:space="0"/>
              <w:right w:val="single" w:color="auto" w:sz="4" w:space="0"/>
            </w:tcBorders>
          </w:tcPr>
          <w:p w14:paraId="0E921F6A">
            <w:pPr>
              <w:spacing w:line="360" w:lineRule="exact"/>
              <w:rPr>
                <w:rFonts w:hint="eastAsia" w:ascii="宋体" w:hAnsi="宋体"/>
                <w:sz w:val="24"/>
              </w:rPr>
            </w:pPr>
          </w:p>
        </w:tc>
        <w:tc>
          <w:tcPr>
            <w:tcW w:w="711" w:type="dxa"/>
            <w:tcBorders>
              <w:top w:val="single" w:color="auto" w:sz="6" w:space="0"/>
              <w:left w:val="single" w:color="auto" w:sz="4" w:space="0"/>
              <w:bottom w:val="single" w:color="auto" w:sz="4" w:space="0"/>
              <w:right w:val="single" w:color="auto" w:sz="4" w:space="0"/>
            </w:tcBorders>
          </w:tcPr>
          <w:p w14:paraId="27E4FA42">
            <w:pPr>
              <w:spacing w:line="360" w:lineRule="exact"/>
              <w:rPr>
                <w:rFonts w:hint="eastAsia" w:ascii="宋体" w:hAnsi="宋体"/>
                <w:sz w:val="24"/>
              </w:rPr>
            </w:pPr>
          </w:p>
        </w:tc>
        <w:tc>
          <w:tcPr>
            <w:tcW w:w="889" w:type="dxa"/>
            <w:tcBorders>
              <w:top w:val="single" w:color="auto" w:sz="6" w:space="0"/>
              <w:left w:val="single" w:color="auto" w:sz="4" w:space="0"/>
              <w:bottom w:val="single" w:color="auto" w:sz="4" w:space="0"/>
              <w:right w:val="single" w:color="auto" w:sz="6" w:space="0"/>
            </w:tcBorders>
          </w:tcPr>
          <w:p w14:paraId="57D89589">
            <w:pPr>
              <w:spacing w:line="360" w:lineRule="exact"/>
              <w:rPr>
                <w:rFonts w:hint="eastAsia" w:ascii="宋体" w:hAnsi="宋体"/>
                <w:sz w:val="24"/>
              </w:rPr>
            </w:pPr>
          </w:p>
        </w:tc>
        <w:tc>
          <w:tcPr>
            <w:tcW w:w="889" w:type="dxa"/>
            <w:tcBorders>
              <w:top w:val="single" w:color="auto" w:sz="6" w:space="0"/>
              <w:left w:val="single" w:color="auto" w:sz="6" w:space="0"/>
              <w:bottom w:val="single" w:color="auto" w:sz="4" w:space="0"/>
              <w:right w:val="single" w:color="auto" w:sz="4" w:space="0"/>
            </w:tcBorders>
          </w:tcPr>
          <w:p w14:paraId="75012941">
            <w:pPr>
              <w:spacing w:line="360" w:lineRule="exact"/>
              <w:rPr>
                <w:rFonts w:hint="eastAsia" w:ascii="宋体" w:hAnsi="宋体"/>
                <w:sz w:val="24"/>
              </w:rPr>
            </w:pPr>
          </w:p>
        </w:tc>
        <w:tc>
          <w:tcPr>
            <w:tcW w:w="836" w:type="dxa"/>
            <w:tcBorders>
              <w:top w:val="single" w:color="auto" w:sz="6" w:space="0"/>
              <w:left w:val="single" w:color="auto" w:sz="4" w:space="0"/>
              <w:bottom w:val="single" w:color="auto" w:sz="4" w:space="0"/>
              <w:right w:val="single" w:color="auto" w:sz="4" w:space="0"/>
            </w:tcBorders>
          </w:tcPr>
          <w:p w14:paraId="7257933F">
            <w:pPr>
              <w:spacing w:line="360" w:lineRule="exact"/>
              <w:rPr>
                <w:rFonts w:hint="eastAsia" w:ascii="宋体" w:hAnsi="宋体"/>
                <w:sz w:val="24"/>
              </w:rPr>
            </w:pPr>
          </w:p>
        </w:tc>
        <w:tc>
          <w:tcPr>
            <w:tcW w:w="836" w:type="dxa"/>
            <w:tcBorders>
              <w:top w:val="single" w:color="auto" w:sz="6" w:space="0"/>
              <w:left w:val="single" w:color="auto" w:sz="4" w:space="0"/>
              <w:bottom w:val="single" w:color="auto" w:sz="4" w:space="0"/>
              <w:right w:val="single" w:color="auto" w:sz="4" w:space="0"/>
            </w:tcBorders>
          </w:tcPr>
          <w:p w14:paraId="3B95914F">
            <w:pPr>
              <w:spacing w:line="360" w:lineRule="exact"/>
              <w:rPr>
                <w:rFonts w:hint="eastAsia" w:ascii="宋体" w:hAnsi="宋体"/>
                <w:sz w:val="24"/>
              </w:rPr>
            </w:pPr>
          </w:p>
        </w:tc>
      </w:tr>
      <w:tr w14:paraId="22045CB7">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14:paraId="5F37ACE9">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715A0EB8">
            <w:pPr>
              <w:spacing w:line="360" w:lineRule="exact"/>
              <w:rPr>
                <w:rFonts w:hint="eastAsia"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0FDFD9D9">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7E92F651">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0207086E">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10DB90C5">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15ABD3C0">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4BE07EF2">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4269D392">
            <w:pPr>
              <w:spacing w:line="360" w:lineRule="exact"/>
              <w:rPr>
                <w:rFonts w:hint="eastAsia" w:ascii="宋体" w:hAnsi="宋体"/>
                <w:sz w:val="24"/>
              </w:rPr>
            </w:pPr>
          </w:p>
        </w:tc>
      </w:tr>
      <w:tr w14:paraId="6C7EA5FC">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14:paraId="3D6BC604">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7C2D00CB">
            <w:pPr>
              <w:spacing w:line="360" w:lineRule="exact"/>
              <w:rPr>
                <w:rFonts w:hint="eastAsia"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77F8C36A">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1967D005">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546A1ACC">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6E5787F8">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3CD5D2E9">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3F612F4F">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5324DB84">
            <w:pPr>
              <w:spacing w:line="360" w:lineRule="exact"/>
              <w:rPr>
                <w:rFonts w:hint="eastAsia" w:ascii="宋体" w:hAnsi="宋体"/>
                <w:sz w:val="24"/>
              </w:rPr>
            </w:pPr>
          </w:p>
        </w:tc>
      </w:tr>
      <w:tr w14:paraId="62826F8B">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14:paraId="2202CB01">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54E057EE">
            <w:pPr>
              <w:spacing w:line="360" w:lineRule="exact"/>
              <w:rPr>
                <w:rFonts w:hint="eastAsia"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527C6D84">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5C73744E">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457F4D71">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7D6CFA8B">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0B343FD9">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415FD814">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373AA922">
            <w:pPr>
              <w:spacing w:line="360" w:lineRule="exact"/>
              <w:rPr>
                <w:rFonts w:hint="eastAsia" w:ascii="宋体" w:hAnsi="宋体"/>
                <w:sz w:val="24"/>
              </w:rPr>
            </w:pPr>
          </w:p>
        </w:tc>
      </w:tr>
      <w:tr w14:paraId="570F0329">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14:paraId="552053CC">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0BE66747">
            <w:pPr>
              <w:spacing w:line="360" w:lineRule="exact"/>
              <w:rPr>
                <w:rFonts w:hint="eastAsia"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69AB41AE">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277EDAD3">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0C7D32B6">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055FC442">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4E608F0D">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02820DC0">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5BEE7E24">
            <w:pPr>
              <w:spacing w:line="360" w:lineRule="exact"/>
              <w:rPr>
                <w:rFonts w:hint="eastAsia" w:ascii="宋体" w:hAnsi="宋体"/>
                <w:sz w:val="24"/>
              </w:rPr>
            </w:pPr>
          </w:p>
        </w:tc>
      </w:tr>
      <w:tr w14:paraId="534CF7D7">
        <w:tblPrEx>
          <w:tblCellMar>
            <w:top w:w="0" w:type="dxa"/>
            <w:left w:w="54" w:type="dxa"/>
            <w:bottom w:w="0" w:type="dxa"/>
            <w:right w:w="54" w:type="dxa"/>
          </w:tblCellMar>
        </w:tblPrEx>
        <w:trPr>
          <w:cantSplit/>
          <w:trHeight w:val="375" w:hRule="atLeast"/>
          <w:jc w:val="center"/>
        </w:trPr>
        <w:tc>
          <w:tcPr>
            <w:tcW w:w="586" w:type="dxa"/>
            <w:tcBorders>
              <w:top w:val="single" w:color="auto" w:sz="4" w:space="0"/>
              <w:left w:val="single" w:color="auto" w:sz="6" w:space="0"/>
              <w:bottom w:val="single" w:color="auto" w:sz="4" w:space="0"/>
              <w:right w:val="single" w:color="auto" w:sz="6" w:space="0"/>
            </w:tcBorders>
          </w:tcPr>
          <w:p w14:paraId="5BF4FC0D">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56ECDEAB">
            <w:pPr>
              <w:spacing w:line="360" w:lineRule="exact"/>
              <w:rPr>
                <w:rFonts w:hint="eastAsia"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4D8CD4B9">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26F10403">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1C67B0B3">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3860295D">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7BEE802F">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6D3E21A7">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485B14F8">
            <w:pPr>
              <w:spacing w:line="360" w:lineRule="exact"/>
              <w:rPr>
                <w:rFonts w:hint="eastAsia" w:ascii="宋体" w:hAnsi="宋体"/>
                <w:sz w:val="24"/>
              </w:rPr>
            </w:pPr>
          </w:p>
        </w:tc>
      </w:tr>
    </w:tbl>
    <w:p w14:paraId="72E31BAF">
      <w:pPr>
        <w:spacing w:line="360" w:lineRule="exact"/>
        <w:rPr>
          <w:rFonts w:hint="eastAsia" w:ascii="宋体" w:hAnsi="宋体"/>
          <w:sz w:val="24"/>
        </w:rPr>
      </w:pPr>
    </w:p>
    <w:p w14:paraId="1098F857">
      <w:pPr>
        <w:spacing w:line="360" w:lineRule="exact"/>
        <w:rPr>
          <w:rFonts w:hint="eastAsia" w:ascii="宋体" w:hAnsi="宋体"/>
          <w:sz w:val="24"/>
        </w:rPr>
      </w:pPr>
      <w:r>
        <w:rPr>
          <w:rFonts w:hint="eastAsia" w:ascii="宋体" w:hAnsi="宋体"/>
          <w:sz w:val="24"/>
        </w:rPr>
        <w:t>1、供应商是否小微型企业产品:是（   ）；否（   ）。</w:t>
      </w:r>
    </w:p>
    <w:p w14:paraId="4B22C638">
      <w:pPr>
        <w:spacing w:line="360" w:lineRule="exact"/>
        <w:rPr>
          <w:rFonts w:hint="eastAsia" w:ascii="宋体" w:hAnsi="宋体"/>
          <w:sz w:val="24"/>
        </w:rPr>
      </w:pPr>
      <w:r>
        <w:rPr>
          <w:rFonts w:hint="eastAsia" w:ascii="宋体" w:hAnsi="宋体"/>
          <w:sz w:val="24"/>
        </w:rPr>
        <w:t>2、供应商是否为监狱企业：是（    ）    否（    ）</w:t>
      </w:r>
    </w:p>
    <w:p w14:paraId="76B8EC53">
      <w:pPr>
        <w:spacing w:line="360" w:lineRule="exact"/>
        <w:rPr>
          <w:rFonts w:hint="eastAsia" w:ascii="宋体" w:hAnsi="宋体"/>
          <w:sz w:val="24"/>
        </w:rPr>
      </w:pPr>
      <w:r>
        <w:rPr>
          <w:rFonts w:hint="eastAsia" w:ascii="宋体" w:hAnsi="宋体"/>
          <w:sz w:val="24"/>
        </w:rPr>
        <w:t>3、供应商是否为残疾人福利性单位：是（    ）    否（    ）</w:t>
      </w:r>
    </w:p>
    <w:p w14:paraId="2A917AAA">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p>
    <w:p w14:paraId="530F70F9">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 xml:space="preserve">总价：                              大写：                         </w:t>
      </w:r>
    </w:p>
    <w:p w14:paraId="0792487A">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p>
    <w:p w14:paraId="69710389">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优惠政策产品扣除后总价：            大写：</w:t>
      </w:r>
    </w:p>
    <w:p w14:paraId="60B16F79">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p>
    <w:p w14:paraId="460F0F32">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供应商代表签名：             职务：         联系电话：           日期：</w:t>
      </w:r>
    </w:p>
    <w:p w14:paraId="033802AD">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14:paraId="5774E32E">
      <w:pPr>
        <w:tabs>
          <w:tab w:val="left" w:pos="654"/>
          <w:tab w:val="left" w:pos="1734"/>
          <w:tab w:val="left" w:pos="2814"/>
          <w:tab w:val="left" w:pos="3894"/>
          <w:tab w:val="left" w:pos="5334"/>
          <w:tab w:val="left" w:pos="6414"/>
          <w:tab w:val="left" w:pos="7254"/>
          <w:tab w:val="left" w:pos="8574"/>
          <w:tab w:val="left" w:pos="9654"/>
        </w:tabs>
        <w:spacing w:line="360" w:lineRule="exact"/>
        <w:outlineLvl w:val="0"/>
        <w:rPr>
          <w:rFonts w:hint="eastAsia" w:ascii="宋体" w:hAnsi="宋体"/>
          <w:bCs/>
          <w:sz w:val="24"/>
        </w:rPr>
      </w:pPr>
      <w:r>
        <w:rPr>
          <w:rFonts w:hint="eastAsia" w:ascii="宋体" w:hAnsi="宋体"/>
          <w:b/>
          <w:sz w:val="24"/>
        </w:rPr>
        <w:t>注：</w:t>
      </w:r>
      <w:r>
        <w:rPr>
          <w:rFonts w:hint="eastAsia" w:ascii="宋体" w:hAnsi="宋体"/>
          <w:bCs/>
          <w:sz w:val="24"/>
        </w:rPr>
        <w:t>1、设备用人民币报价。</w:t>
      </w:r>
    </w:p>
    <w:p w14:paraId="15E07857">
      <w:pPr>
        <w:spacing w:line="360" w:lineRule="exact"/>
        <w:ind w:firstLine="480" w:firstLineChars="200"/>
        <w:rPr>
          <w:rFonts w:hint="eastAsia" w:ascii="宋体" w:hAnsi="宋体"/>
          <w:bCs/>
          <w:sz w:val="24"/>
        </w:rPr>
      </w:pPr>
      <w:r>
        <w:rPr>
          <w:rFonts w:hint="eastAsia" w:ascii="宋体" w:hAnsi="宋体"/>
          <w:bCs/>
          <w:sz w:val="24"/>
        </w:rPr>
        <w:t>2、第6栏的单价应包括全部安装、调试、培训、技术服务、必不可少的部件、标准备件、专用工具等费用。</w:t>
      </w:r>
    </w:p>
    <w:p w14:paraId="510FBAB5">
      <w:pPr>
        <w:spacing w:line="360" w:lineRule="exact"/>
        <w:ind w:firstLine="480" w:firstLineChars="200"/>
        <w:rPr>
          <w:rFonts w:hint="eastAsia" w:ascii="宋体" w:hAnsi="宋体"/>
          <w:bCs/>
          <w:sz w:val="24"/>
        </w:rPr>
      </w:pPr>
      <w:r>
        <w:rPr>
          <w:rFonts w:hint="eastAsia" w:ascii="宋体" w:hAnsi="宋体"/>
          <w:bCs/>
          <w:sz w:val="24"/>
        </w:rPr>
        <w:t>3、单价{单价=（货价+运抵用户指定地点运、保、税、）}和响应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14:paraId="5FBF0D29">
      <w:pPr>
        <w:spacing w:line="360" w:lineRule="exact"/>
        <w:ind w:firstLine="480" w:firstLineChars="200"/>
        <w:rPr>
          <w:rFonts w:hint="eastAsia" w:ascii="宋体" w:hAnsi="宋体"/>
          <w:bCs/>
          <w:sz w:val="24"/>
        </w:rPr>
      </w:pPr>
      <w:r>
        <w:rPr>
          <w:rFonts w:hint="eastAsia" w:ascii="宋体" w:hAnsi="宋体"/>
          <w:bCs/>
          <w:sz w:val="24"/>
        </w:rPr>
        <w:t>4、供应商企业类型、是否监狱企业栏和是否残疾人福利性单位栏，供应商须在相应的括弧里打勾（√），否则承担不利后果。</w:t>
      </w:r>
    </w:p>
    <w:p w14:paraId="57FDA5B8">
      <w:pPr>
        <w:spacing w:line="360" w:lineRule="exact"/>
        <w:ind w:firstLine="480" w:firstLineChars="200"/>
        <w:rPr>
          <w:rFonts w:hint="eastAsia" w:ascii="宋体" w:hAnsi="宋体"/>
          <w:bCs/>
          <w:sz w:val="24"/>
        </w:rPr>
      </w:pPr>
    </w:p>
    <w:p w14:paraId="0B2419EB">
      <w:pPr>
        <w:pStyle w:val="87"/>
        <w:ind w:firstLine="480"/>
        <w:sectPr>
          <w:pgSz w:w="11906" w:h="16838"/>
          <w:pgMar w:top="1134" w:right="1134" w:bottom="1134" w:left="1134" w:header="851" w:footer="992" w:gutter="0"/>
          <w:cols w:space="720" w:num="1"/>
          <w:docGrid w:type="linesAndChars" w:linePitch="312" w:charSpace="0"/>
        </w:sectPr>
      </w:pPr>
    </w:p>
    <w:p w14:paraId="5D31CA72">
      <w:pPr>
        <w:pStyle w:val="24"/>
        <w:spacing w:line="360" w:lineRule="exact"/>
        <w:ind w:left="480" w:right="508" w:hanging="480"/>
        <w:jc w:val="both"/>
        <w:outlineLvl w:val="0"/>
        <w:rPr>
          <w:rFonts w:hint="eastAsia"/>
          <w:b/>
          <w:kern w:val="2"/>
          <w:szCs w:val="24"/>
        </w:rPr>
      </w:pPr>
      <w:r>
        <w:rPr>
          <w:rFonts w:hint="eastAsia"/>
          <w:b/>
          <w:kern w:val="2"/>
          <w:szCs w:val="24"/>
        </w:rPr>
        <w:t>附件3</w:t>
      </w:r>
    </w:p>
    <w:p w14:paraId="30DC3A7B">
      <w:pPr>
        <w:spacing w:after="100" w:afterAutospacing="1"/>
        <w:jc w:val="center"/>
        <w:rPr>
          <w:rFonts w:hint="eastAsia" w:ascii="宋体" w:hAnsi="宋体"/>
          <w:b/>
          <w:sz w:val="32"/>
          <w:szCs w:val="32"/>
        </w:rPr>
      </w:pPr>
      <w:r>
        <w:rPr>
          <w:rFonts w:ascii="宋体" w:hAnsi="宋体"/>
          <w:b/>
          <w:sz w:val="32"/>
          <w:szCs w:val="32"/>
        </w:rPr>
        <w:t>需求响应表</w:t>
      </w:r>
    </w:p>
    <w:p w14:paraId="224EC62D">
      <w:pPr>
        <w:spacing w:before="156" w:beforeLines="50" w:after="156" w:afterLines="50" w:line="360" w:lineRule="auto"/>
        <w:jc w:val="left"/>
        <w:rPr>
          <w:rFonts w:hint="eastAsia" w:ascii="宋体" w:hAnsi="宋体" w:cs="宋体"/>
          <w:spacing w:val="-1"/>
          <w:kern w:val="0"/>
          <w:sz w:val="24"/>
        </w:rPr>
      </w:pPr>
      <w:r>
        <w:rPr>
          <w:rFonts w:hint="eastAsia" w:ascii="宋体" w:hAnsi="宋体" w:cs="宋体"/>
          <w:spacing w:val="-1"/>
          <w:kern w:val="0"/>
          <w:sz w:val="24"/>
        </w:rPr>
        <w:t>项目名称：</w:t>
      </w:r>
    </w:p>
    <w:p w14:paraId="66B48583">
      <w:pPr>
        <w:spacing w:before="156" w:beforeLines="50" w:after="156" w:afterLines="50" w:line="360" w:lineRule="auto"/>
        <w:jc w:val="left"/>
        <w:rPr>
          <w:rFonts w:hint="eastAsia" w:ascii="宋体" w:hAnsi="宋体" w:cs="宋体"/>
          <w:spacing w:val="-1"/>
          <w:kern w:val="0"/>
          <w:sz w:val="24"/>
        </w:rPr>
      </w:pPr>
      <w:r>
        <w:rPr>
          <w:rFonts w:hint="eastAsia" w:ascii="宋体" w:hAnsi="宋体" w:cs="宋体"/>
          <w:spacing w:val="-1"/>
          <w:kern w:val="0"/>
          <w:sz w:val="24"/>
        </w:rPr>
        <w:t>项目编号：</w:t>
      </w:r>
    </w:p>
    <w:p w14:paraId="06E1584A">
      <w:pPr>
        <w:spacing w:after="156" w:afterLines="50" w:line="360" w:lineRule="auto"/>
        <w:ind w:firstLine="476" w:firstLineChars="200"/>
        <w:jc w:val="left"/>
        <w:rPr>
          <w:rFonts w:hint="eastAsia" w:ascii="宋体" w:hAnsi="宋体" w:cs="宋体"/>
          <w:spacing w:val="-1"/>
          <w:kern w:val="0"/>
          <w:sz w:val="24"/>
        </w:rPr>
      </w:pPr>
      <w:r>
        <w:rPr>
          <w:rFonts w:hint="eastAsia" w:ascii="宋体" w:hAnsi="宋体" w:cs="宋体"/>
          <w:spacing w:val="-1"/>
          <w:kern w:val="0"/>
          <w:sz w:val="24"/>
        </w:rPr>
        <w:t>我公司已认真阅读竞争性磋商采购文件中“项目需求”中的所有条款，对采购项目需求的内容要求了解清晰，若我公司在本次磋商中成交，将按照“项目需求”要求的响应情况为采购人提供相应的产品及优质的服务。</w:t>
      </w:r>
    </w:p>
    <w:tbl>
      <w:tblPr>
        <w:tblStyle w:val="38"/>
        <w:tblW w:w="97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33"/>
        <w:gridCol w:w="1701"/>
        <w:gridCol w:w="1911"/>
        <w:gridCol w:w="1491"/>
        <w:gridCol w:w="2200"/>
        <w:gridCol w:w="1276"/>
      </w:tblGrid>
      <w:tr w14:paraId="78179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4745" w:type="dxa"/>
            <w:gridSpan w:val="3"/>
            <w:tcBorders>
              <w:top w:val="single" w:color="auto" w:sz="4" w:space="0"/>
              <w:left w:val="single" w:color="auto" w:sz="4" w:space="0"/>
              <w:bottom w:val="single" w:color="auto" w:sz="4" w:space="0"/>
              <w:right w:val="single" w:color="auto" w:sz="4" w:space="0"/>
            </w:tcBorders>
            <w:noWrap/>
            <w:vAlign w:val="center"/>
          </w:tcPr>
          <w:p w14:paraId="26B705E7">
            <w:pPr>
              <w:pStyle w:val="23"/>
              <w:wordWrap w:val="0"/>
              <w:snapToGrid w:val="0"/>
              <w:spacing w:line="320" w:lineRule="exact"/>
              <w:jc w:val="center"/>
              <w:rPr>
                <w:rFonts w:ascii="Times New Roman" w:hAnsi="Times New Roman"/>
                <w:b/>
                <w:szCs w:val="24"/>
              </w:rPr>
            </w:pPr>
            <w:bookmarkStart w:id="68" w:name="_Toc2018"/>
            <w:bookmarkStart w:id="69" w:name="_Toc254970558"/>
            <w:bookmarkStart w:id="70" w:name="_Toc254970699"/>
            <w:r>
              <w:rPr>
                <w:rFonts w:ascii="Times New Roman" w:hAnsi="宋体"/>
                <w:b/>
                <w:szCs w:val="24"/>
              </w:rPr>
              <w:t>采购文件要求</w:t>
            </w:r>
            <w:bookmarkEnd w:id="68"/>
            <w:bookmarkEnd w:id="69"/>
            <w:bookmarkEnd w:id="70"/>
          </w:p>
        </w:tc>
        <w:tc>
          <w:tcPr>
            <w:tcW w:w="3691" w:type="dxa"/>
            <w:gridSpan w:val="2"/>
            <w:tcBorders>
              <w:top w:val="single" w:color="auto" w:sz="4" w:space="0"/>
              <w:left w:val="single" w:color="auto" w:sz="4" w:space="0"/>
              <w:bottom w:val="single" w:color="auto" w:sz="4" w:space="0"/>
              <w:right w:val="single" w:color="auto" w:sz="4" w:space="0"/>
            </w:tcBorders>
            <w:noWrap/>
            <w:vAlign w:val="center"/>
          </w:tcPr>
          <w:p w14:paraId="4DA0C074">
            <w:pPr>
              <w:pStyle w:val="23"/>
              <w:wordWrap w:val="0"/>
              <w:snapToGrid w:val="0"/>
              <w:spacing w:line="320" w:lineRule="exact"/>
              <w:jc w:val="center"/>
              <w:rPr>
                <w:rFonts w:ascii="Times New Roman" w:hAnsi="Times New Roman"/>
                <w:b/>
                <w:szCs w:val="24"/>
              </w:rPr>
            </w:pPr>
            <w:bookmarkStart w:id="71" w:name="_Toc254970700"/>
            <w:bookmarkStart w:id="72" w:name="_Toc25093"/>
            <w:bookmarkStart w:id="73" w:name="_Toc254970559"/>
            <w:r>
              <w:rPr>
                <w:rFonts w:hint="eastAsia" w:ascii="Times New Roman" w:hAnsi="宋体"/>
                <w:b/>
                <w:szCs w:val="24"/>
              </w:rPr>
              <w:t>响应</w:t>
            </w:r>
            <w:r>
              <w:rPr>
                <w:rFonts w:ascii="Times New Roman" w:hAnsi="宋体"/>
                <w:b/>
                <w:szCs w:val="24"/>
              </w:rPr>
              <w:t>文件响应</w:t>
            </w:r>
            <w:bookmarkEnd w:id="71"/>
            <w:bookmarkEnd w:id="72"/>
            <w:bookmarkEnd w:id="73"/>
            <w:r>
              <w:rPr>
                <w:rFonts w:hint="eastAsia" w:ascii="Times New Roman" w:hAnsi="宋体"/>
                <w:b/>
                <w:szCs w:val="24"/>
              </w:rPr>
              <w:t>情况</w:t>
            </w:r>
          </w:p>
        </w:tc>
        <w:tc>
          <w:tcPr>
            <w:tcW w:w="1276" w:type="dxa"/>
            <w:vMerge w:val="restart"/>
            <w:tcBorders>
              <w:top w:val="single" w:color="auto" w:sz="4" w:space="0"/>
              <w:left w:val="single" w:color="auto" w:sz="4" w:space="0"/>
              <w:bottom w:val="single" w:color="auto" w:sz="4" w:space="0"/>
              <w:right w:val="single" w:color="auto" w:sz="4" w:space="0"/>
            </w:tcBorders>
            <w:noWrap/>
            <w:vAlign w:val="center"/>
          </w:tcPr>
          <w:p w14:paraId="3C0D6FB9">
            <w:pPr>
              <w:pStyle w:val="23"/>
              <w:wordWrap w:val="0"/>
              <w:snapToGrid w:val="0"/>
              <w:spacing w:line="320" w:lineRule="exact"/>
              <w:jc w:val="center"/>
              <w:rPr>
                <w:rFonts w:ascii="Times New Roman" w:hAnsi="Times New Roman"/>
                <w:szCs w:val="24"/>
              </w:rPr>
            </w:pPr>
            <w:bookmarkStart w:id="74" w:name="_Toc68178630"/>
            <w:bookmarkStart w:id="75" w:name="_Toc254970701"/>
            <w:bookmarkStart w:id="76" w:name="_Toc254970560"/>
            <w:bookmarkStart w:id="77" w:name="_Toc11893"/>
            <w:r>
              <w:rPr>
                <w:rFonts w:ascii="Times New Roman" w:hAnsi="宋体"/>
                <w:szCs w:val="24"/>
              </w:rPr>
              <w:t>偏离情况</w:t>
            </w:r>
            <w:bookmarkEnd w:id="74"/>
            <w:bookmarkEnd w:id="75"/>
            <w:bookmarkEnd w:id="76"/>
            <w:bookmarkEnd w:id="77"/>
          </w:p>
        </w:tc>
      </w:tr>
      <w:tr w14:paraId="16396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133" w:type="dxa"/>
            <w:tcBorders>
              <w:top w:val="single" w:color="auto" w:sz="4" w:space="0"/>
              <w:left w:val="single" w:color="auto" w:sz="4" w:space="0"/>
              <w:bottom w:val="single" w:color="auto" w:sz="4" w:space="0"/>
              <w:right w:val="single" w:color="auto" w:sz="4" w:space="0"/>
            </w:tcBorders>
            <w:noWrap/>
            <w:vAlign w:val="center"/>
          </w:tcPr>
          <w:p w14:paraId="4D9E5E93">
            <w:pPr>
              <w:pStyle w:val="23"/>
              <w:wordWrap w:val="0"/>
              <w:snapToGrid w:val="0"/>
              <w:spacing w:line="320" w:lineRule="exact"/>
              <w:jc w:val="center"/>
              <w:rPr>
                <w:rFonts w:ascii="Times New Roman" w:hAnsi="Times New Roman"/>
                <w:szCs w:val="24"/>
              </w:rPr>
            </w:pPr>
            <w:bookmarkStart w:id="78" w:name="_Toc68178631"/>
            <w:bookmarkStart w:id="79" w:name="_Toc6343"/>
            <w:r>
              <w:rPr>
                <w:rFonts w:ascii="Times New Roman" w:hAnsi="宋体"/>
                <w:szCs w:val="24"/>
              </w:rPr>
              <w:t>项号</w:t>
            </w:r>
            <w:bookmarkEnd w:id="78"/>
            <w:bookmarkEnd w:id="79"/>
          </w:p>
        </w:tc>
        <w:tc>
          <w:tcPr>
            <w:tcW w:w="1701" w:type="dxa"/>
            <w:tcBorders>
              <w:top w:val="single" w:color="auto" w:sz="4" w:space="0"/>
              <w:left w:val="single" w:color="auto" w:sz="4" w:space="0"/>
              <w:bottom w:val="single" w:color="auto" w:sz="4" w:space="0"/>
              <w:right w:val="single" w:color="auto" w:sz="4" w:space="0"/>
            </w:tcBorders>
            <w:noWrap/>
            <w:vAlign w:val="center"/>
          </w:tcPr>
          <w:p w14:paraId="6F065417">
            <w:pPr>
              <w:pStyle w:val="23"/>
              <w:wordWrap w:val="0"/>
              <w:snapToGrid w:val="0"/>
              <w:spacing w:line="320" w:lineRule="exact"/>
              <w:jc w:val="center"/>
              <w:rPr>
                <w:rFonts w:ascii="Times New Roman" w:hAnsi="Times New Roman"/>
                <w:szCs w:val="24"/>
              </w:rPr>
            </w:pPr>
            <w:bookmarkStart w:id="80" w:name="_Toc68178632"/>
            <w:bookmarkStart w:id="81" w:name="_Toc2655"/>
            <w:r>
              <w:rPr>
                <w:rFonts w:hint="eastAsia" w:ascii="Times New Roman" w:hAnsi="宋体"/>
                <w:szCs w:val="24"/>
              </w:rPr>
              <w:t>服务</w:t>
            </w:r>
            <w:r>
              <w:rPr>
                <w:rFonts w:ascii="Times New Roman" w:hAnsi="宋体"/>
                <w:szCs w:val="24"/>
              </w:rPr>
              <w:t>名称</w:t>
            </w:r>
            <w:bookmarkEnd w:id="80"/>
            <w:bookmarkEnd w:id="81"/>
          </w:p>
        </w:tc>
        <w:tc>
          <w:tcPr>
            <w:tcW w:w="1911" w:type="dxa"/>
            <w:tcBorders>
              <w:top w:val="single" w:color="auto" w:sz="4" w:space="0"/>
              <w:left w:val="single" w:color="auto" w:sz="4" w:space="0"/>
              <w:bottom w:val="single" w:color="auto" w:sz="4" w:space="0"/>
              <w:right w:val="single" w:color="auto" w:sz="4" w:space="0"/>
            </w:tcBorders>
            <w:noWrap/>
            <w:vAlign w:val="center"/>
          </w:tcPr>
          <w:p w14:paraId="4D821E68">
            <w:pPr>
              <w:pStyle w:val="23"/>
              <w:wordWrap w:val="0"/>
              <w:snapToGrid w:val="0"/>
              <w:spacing w:line="320" w:lineRule="exact"/>
              <w:jc w:val="center"/>
              <w:rPr>
                <w:rFonts w:ascii="Times New Roman" w:hAnsi="Times New Roman"/>
                <w:szCs w:val="24"/>
              </w:rPr>
            </w:pPr>
            <w:bookmarkStart w:id="82" w:name="_Toc68178633"/>
            <w:bookmarkStart w:id="83" w:name="_Toc1441"/>
            <w:r>
              <w:rPr>
                <w:rFonts w:hint="eastAsia" w:ascii="Times New Roman" w:hAnsi="宋体"/>
                <w:szCs w:val="24"/>
              </w:rPr>
              <w:t>服务</w:t>
            </w:r>
            <w:r>
              <w:rPr>
                <w:rFonts w:ascii="Times New Roman" w:hAnsi="宋体"/>
                <w:szCs w:val="24"/>
              </w:rPr>
              <w:t>需求及要求</w:t>
            </w:r>
            <w:bookmarkEnd w:id="82"/>
            <w:bookmarkEnd w:id="83"/>
          </w:p>
        </w:tc>
        <w:tc>
          <w:tcPr>
            <w:tcW w:w="1491" w:type="dxa"/>
            <w:tcBorders>
              <w:top w:val="single" w:color="auto" w:sz="4" w:space="0"/>
              <w:left w:val="single" w:color="auto" w:sz="4" w:space="0"/>
              <w:bottom w:val="single" w:color="auto" w:sz="4" w:space="0"/>
              <w:right w:val="single" w:color="auto" w:sz="4" w:space="0"/>
            </w:tcBorders>
            <w:noWrap/>
            <w:vAlign w:val="center"/>
          </w:tcPr>
          <w:p w14:paraId="4A4807E2">
            <w:pPr>
              <w:pStyle w:val="23"/>
              <w:wordWrap w:val="0"/>
              <w:snapToGrid w:val="0"/>
              <w:spacing w:line="320" w:lineRule="exact"/>
              <w:jc w:val="center"/>
              <w:rPr>
                <w:rFonts w:ascii="Times New Roman" w:hAnsi="Times New Roman"/>
                <w:szCs w:val="24"/>
              </w:rPr>
            </w:pPr>
            <w:r>
              <w:rPr>
                <w:rFonts w:hint="eastAsia" w:ascii="Times New Roman" w:hAnsi="宋体"/>
                <w:szCs w:val="24"/>
              </w:rPr>
              <w:t>服务</w:t>
            </w:r>
            <w:r>
              <w:rPr>
                <w:rFonts w:ascii="Times New Roman" w:hAnsi="宋体"/>
                <w:szCs w:val="24"/>
              </w:rPr>
              <w:t>名称</w:t>
            </w:r>
          </w:p>
        </w:tc>
        <w:tc>
          <w:tcPr>
            <w:tcW w:w="2200" w:type="dxa"/>
            <w:tcBorders>
              <w:top w:val="single" w:color="auto" w:sz="4" w:space="0"/>
              <w:left w:val="single" w:color="auto" w:sz="4" w:space="0"/>
              <w:bottom w:val="single" w:color="auto" w:sz="4" w:space="0"/>
              <w:right w:val="single" w:color="auto" w:sz="4" w:space="0"/>
            </w:tcBorders>
            <w:noWrap/>
            <w:vAlign w:val="center"/>
          </w:tcPr>
          <w:p w14:paraId="72642129">
            <w:pPr>
              <w:pStyle w:val="23"/>
              <w:wordWrap w:val="0"/>
              <w:snapToGrid w:val="0"/>
              <w:spacing w:line="320" w:lineRule="exact"/>
              <w:jc w:val="center"/>
              <w:rPr>
                <w:rFonts w:ascii="Times New Roman" w:hAnsi="Times New Roman"/>
                <w:szCs w:val="24"/>
              </w:rPr>
            </w:pPr>
            <w:r>
              <w:rPr>
                <w:rFonts w:hint="eastAsia" w:ascii="Times New Roman" w:hAnsi="宋体"/>
                <w:szCs w:val="24"/>
              </w:rPr>
              <w:t>服务</w:t>
            </w:r>
            <w:r>
              <w:rPr>
                <w:rFonts w:ascii="Times New Roman" w:hAnsi="宋体"/>
                <w:szCs w:val="24"/>
              </w:rPr>
              <w:t>需求及要求</w:t>
            </w:r>
          </w:p>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04966B04">
            <w:pPr>
              <w:widowControl/>
              <w:wordWrap w:val="0"/>
              <w:spacing w:line="320" w:lineRule="exact"/>
              <w:jc w:val="center"/>
              <w:rPr>
                <w:sz w:val="24"/>
              </w:rPr>
            </w:pPr>
          </w:p>
        </w:tc>
      </w:tr>
      <w:tr w14:paraId="2F9D2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5" w:hRule="exact"/>
          <w:jc w:val="center"/>
        </w:trPr>
        <w:tc>
          <w:tcPr>
            <w:tcW w:w="1133" w:type="dxa"/>
            <w:tcBorders>
              <w:top w:val="single" w:color="auto" w:sz="4" w:space="0"/>
              <w:left w:val="single" w:color="auto" w:sz="4" w:space="0"/>
              <w:bottom w:val="single" w:color="auto" w:sz="4" w:space="0"/>
              <w:right w:val="single" w:color="auto" w:sz="4" w:space="0"/>
            </w:tcBorders>
            <w:noWrap/>
            <w:vAlign w:val="center"/>
          </w:tcPr>
          <w:p w14:paraId="0803F0C2">
            <w:pPr>
              <w:pStyle w:val="23"/>
              <w:wordWrap w:val="0"/>
              <w:snapToGrid w:val="0"/>
              <w:spacing w:before="295" w:after="295" w:line="200" w:lineRule="exact"/>
              <w:jc w:val="center"/>
              <w:rPr>
                <w:rFonts w:ascii="Times New Roman" w:hAnsi="Times New Roman"/>
                <w:szCs w:val="24"/>
              </w:rPr>
            </w:pPr>
            <w:bookmarkStart w:id="84" w:name="_Toc24012"/>
            <w:r>
              <w:rPr>
                <w:rFonts w:ascii="Times New Roman" w:hAnsi="Times New Roman"/>
                <w:szCs w:val="24"/>
              </w:rPr>
              <w:t>1</w:t>
            </w:r>
            <w:bookmarkEnd w:id="84"/>
          </w:p>
        </w:tc>
        <w:tc>
          <w:tcPr>
            <w:tcW w:w="1701" w:type="dxa"/>
            <w:tcBorders>
              <w:top w:val="single" w:color="auto" w:sz="4" w:space="0"/>
              <w:left w:val="single" w:color="auto" w:sz="4" w:space="0"/>
              <w:bottom w:val="single" w:color="auto" w:sz="4" w:space="0"/>
              <w:right w:val="single" w:color="auto" w:sz="4" w:space="0"/>
            </w:tcBorders>
            <w:noWrap/>
            <w:vAlign w:val="center"/>
          </w:tcPr>
          <w:p w14:paraId="7DA0D483">
            <w:pPr>
              <w:pStyle w:val="23"/>
              <w:wordWrap w:val="0"/>
              <w:snapToGrid w:val="0"/>
              <w:spacing w:line="200" w:lineRule="exact"/>
              <w:jc w:val="center"/>
              <w:rPr>
                <w:rFonts w:ascii="Times New Roman" w:hAnsi="Times New Roman"/>
                <w:szCs w:val="24"/>
              </w:rPr>
            </w:pPr>
            <w:bookmarkStart w:id="85" w:name="_Toc16655"/>
            <w:r>
              <w:rPr>
                <w:rFonts w:ascii="Times New Roman" w:hAnsi="Times New Roman"/>
                <w:szCs w:val="24"/>
              </w:rPr>
              <w:t>……</w:t>
            </w:r>
            <w:bookmarkEnd w:id="85"/>
          </w:p>
        </w:tc>
        <w:tc>
          <w:tcPr>
            <w:tcW w:w="1911" w:type="dxa"/>
            <w:tcBorders>
              <w:top w:val="single" w:color="auto" w:sz="4" w:space="0"/>
              <w:left w:val="single" w:color="auto" w:sz="4" w:space="0"/>
              <w:bottom w:val="single" w:color="auto" w:sz="4" w:space="0"/>
              <w:right w:val="single" w:color="auto" w:sz="4" w:space="0"/>
            </w:tcBorders>
            <w:noWrap/>
            <w:vAlign w:val="center"/>
          </w:tcPr>
          <w:p w14:paraId="181D3D21">
            <w:pPr>
              <w:pStyle w:val="23"/>
              <w:wordWrap w:val="0"/>
              <w:snapToGrid w:val="0"/>
              <w:spacing w:line="200" w:lineRule="exact"/>
              <w:jc w:val="center"/>
              <w:rPr>
                <w:rFonts w:ascii="Times New Roman" w:hAnsi="Times New Roman"/>
                <w:szCs w:val="24"/>
              </w:rPr>
            </w:pPr>
            <w:bookmarkStart w:id="86" w:name="_Toc15228"/>
            <w:r>
              <w:rPr>
                <w:rFonts w:ascii="Times New Roman" w:hAnsi="Times New Roman"/>
                <w:szCs w:val="24"/>
              </w:rPr>
              <w:t>1  ……</w:t>
            </w:r>
            <w:bookmarkEnd w:id="86"/>
          </w:p>
          <w:p w14:paraId="71C11541">
            <w:pPr>
              <w:pStyle w:val="23"/>
              <w:wordWrap w:val="0"/>
              <w:snapToGrid w:val="0"/>
              <w:spacing w:line="200" w:lineRule="exact"/>
              <w:jc w:val="center"/>
              <w:rPr>
                <w:rFonts w:ascii="Times New Roman" w:hAnsi="Times New Roman"/>
                <w:szCs w:val="24"/>
              </w:rPr>
            </w:pPr>
            <w:bookmarkStart w:id="87" w:name="_Toc3525"/>
            <w:r>
              <w:rPr>
                <w:rFonts w:ascii="Times New Roman" w:hAnsi="Times New Roman"/>
                <w:szCs w:val="24"/>
              </w:rPr>
              <w:t>2  ……</w:t>
            </w:r>
            <w:bookmarkEnd w:id="87"/>
          </w:p>
          <w:p w14:paraId="4C47B269">
            <w:pPr>
              <w:pStyle w:val="23"/>
              <w:wordWrap w:val="0"/>
              <w:snapToGrid w:val="0"/>
              <w:spacing w:line="200" w:lineRule="exact"/>
              <w:jc w:val="center"/>
              <w:rPr>
                <w:rFonts w:ascii="Times New Roman" w:hAnsi="Times New Roman"/>
                <w:szCs w:val="24"/>
              </w:rPr>
            </w:pPr>
            <w:bookmarkStart w:id="88" w:name="_Toc1966"/>
            <w:r>
              <w:rPr>
                <w:rFonts w:ascii="Times New Roman" w:hAnsi="Times New Roman"/>
                <w:szCs w:val="24"/>
              </w:rPr>
              <w:t>3  ……</w:t>
            </w:r>
            <w:bookmarkEnd w:id="88"/>
          </w:p>
          <w:p w14:paraId="46AE8603">
            <w:pPr>
              <w:pStyle w:val="23"/>
              <w:wordWrap w:val="0"/>
              <w:snapToGrid w:val="0"/>
              <w:spacing w:line="200" w:lineRule="exact"/>
              <w:jc w:val="center"/>
              <w:rPr>
                <w:rFonts w:ascii="Times New Roman" w:hAnsi="Times New Roman"/>
                <w:szCs w:val="24"/>
              </w:rPr>
            </w:pPr>
            <w:bookmarkStart w:id="89" w:name="_Toc26455"/>
            <w:r>
              <w:rPr>
                <w:rFonts w:ascii="Times New Roman" w:hAnsi="Times New Roman"/>
                <w:szCs w:val="24"/>
              </w:rPr>
              <w:t>……</w:t>
            </w:r>
            <w:bookmarkEnd w:id="89"/>
          </w:p>
        </w:tc>
        <w:tc>
          <w:tcPr>
            <w:tcW w:w="1491" w:type="dxa"/>
            <w:tcBorders>
              <w:top w:val="single" w:color="auto" w:sz="4" w:space="0"/>
              <w:left w:val="single" w:color="auto" w:sz="4" w:space="0"/>
              <w:bottom w:val="single" w:color="auto" w:sz="4" w:space="0"/>
              <w:right w:val="single" w:color="auto" w:sz="4" w:space="0"/>
            </w:tcBorders>
            <w:noWrap/>
            <w:vAlign w:val="center"/>
          </w:tcPr>
          <w:p w14:paraId="7445C6D5">
            <w:pPr>
              <w:wordWrap w:val="0"/>
              <w:spacing w:line="200" w:lineRule="exact"/>
              <w:jc w:val="center"/>
            </w:pPr>
            <w:r>
              <w:t>……</w:t>
            </w:r>
          </w:p>
        </w:tc>
        <w:tc>
          <w:tcPr>
            <w:tcW w:w="2200" w:type="dxa"/>
            <w:tcBorders>
              <w:top w:val="single" w:color="auto" w:sz="4" w:space="0"/>
              <w:left w:val="single" w:color="auto" w:sz="4" w:space="0"/>
              <w:bottom w:val="single" w:color="auto" w:sz="4" w:space="0"/>
              <w:right w:val="single" w:color="auto" w:sz="4" w:space="0"/>
            </w:tcBorders>
            <w:noWrap/>
            <w:vAlign w:val="center"/>
          </w:tcPr>
          <w:p w14:paraId="788A8523">
            <w:pPr>
              <w:pStyle w:val="23"/>
              <w:wordWrap w:val="0"/>
              <w:snapToGrid w:val="0"/>
              <w:spacing w:line="200" w:lineRule="exact"/>
              <w:jc w:val="center"/>
              <w:rPr>
                <w:rFonts w:ascii="Times New Roman" w:hAnsi="Times New Roman"/>
                <w:szCs w:val="24"/>
              </w:rPr>
            </w:pPr>
            <w:bookmarkStart w:id="90" w:name="_Toc16672"/>
            <w:r>
              <w:rPr>
                <w:rFonts w:ascii="Times New Roman" w:hAnsi="Times New Roman"/>
                <w:szCs w:val="24"/>
              </w:rPr>
              <w:t>1  ……</w:t>
            </w:r>
            <w:bookmarkEnd w:id="90"/>
          </w:p>
          <w:p w14:paraId="54120B3E">
            <w:pPr>
              <w:pStyle w:val="23"/>
              <w:wordWrap w:val="0"/>
              <w:snapToGrid w:val="0"/>
              <w:spacing w:line="200" w:lineRule="exact"/>
              <w:jc w:val="center"/>
              <w:rPr>
                <w:rFonts w:ascii="Times New Roman" w:hAnsi="Times New Roman"/>
                <w:szCs w:val="24"/>
              </w:rPr>
            </w:pPr>
            <w:bookmarkStart w:id="91" w:name="_Toc26276"/>
            <w:r>
              <w:rPr>
                <w:rFonts w:ascii="Times New Roman" w:hAnsi="Times New Roman"/>
                <w:szCs w:val="24"/>
              </w:rPr>
              <w:t>2  ……</w:t>
            </w:r>
            <w:bookmarkEnd w:id="91"/>
          </w:p>
          <w:p w14:paraId="04E29288">
            <w:pPr>
              <w:pStyle w:val="23"/>
              <w:wordWrap w:val="0"/>
              <w:snapToGrid w:val="0"/>
              <w:spacing w:line="200" w:lineRule="exact"/>
              <w:jc w:val="center"/>
              <w:rPr>
                <w:rFonts w:ascii="Times New Roman" w:hAnsi="Times New Roman"/>
                <w:szCs w:val="24"/>
              </w:rPr>
            </w:pPr>
            <w:bookmarkStart w:id="92" w:name="_Toc17898"/>
            <w:r>
              <w:rPr>
                <w:rFonts w:ascii="Times New Roman" w:hAnsi="Times New Roman"/>
                <w:szCs w:val="24"/>
              </w:rPr>
              <w:t>3  ……</w:t>
            </w:r>
            <w:bookmarkEnd w:id="92"/>
          </w:p>
          <w:p w14:paraId="28B69FDE">
            <w:pPr>
              <w:pStyle w:val="23"/>
              <w:wordWrap w:val="0"/>
              <w:snapToGrid w:val="0"/>
              <w:spacing w:line="200" w:lineRule="exact"/>
              <w:jc w:val="center"/>
              <w:rPr>
                <w:rFonts w:ascii="Times New Roman" w:hAnsi="Times New Roman"/>
                <w:szCs w:val="24"/>
              </w:rPr>
            </w:pPr>
            <w:bookmarkStart w:id="93" w:name="_Toc16211"/>
            <w:r>
              <w:rPr>
                <w:rFonts w:ascii="Times New Roman" w:hAnsi="Times New Roman"/>
                <w:szCs w:val="24"/>
              </w:rPr>
              <w:t>……</w:t>
            </w:r>
            <w:bookmarkEnd w:id="93"/>
          </w:p>
        </w:tc>
        <w:tc>
          <w:tcPr>
            <w:tcW w:w="1276" w:type="dxa"/>
            <w:tcBorders>
              <w:top w:val="single" w:color="auto" w:sz="4" w:space="0"/>
              <w:left w:val="single" w:color="auto" w:sz="4" w:space="0"/>
              <w:bottom w:val="single" w:color="auto" w:sz="4" w:space="0"/>
              <w:right w:val="single" w:color="auto" w:sz="4" w:space="0"/>
            </w:tcBorders>
            <w:noWrap/>
            <w:vAlign w:val="center"/>
          </w:tcPr>
          <w:p w14:paraId="34FE396F">
            <w:pPr>
              <w:pStyle w:val="23"/>
              <w:wordWrap w:val="0"/>
              <w:snapToGrid w:val="0"/>
              <w:spacing w:line="200" w:lineRule="exact"/>
              <w:rPr>
                <w:rFonts w:ascii="Times New Roman" w:hAnsi="Times New Roman"/>
                <w:szCs w:val="24"/>
              </w:rPr>
            </w:pPr>
          </w:p>
        </w:tc>
      </w:tr>
      <w:tr w14:paraId="4E0722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7" w:hRule="exact"/>
          <w:jc w:val="center"/>
        </w:trPr>
        <w:tc>
          <w:tcPr>
            <w:tcW w:w="1133" w:type="dxa"/>
            <w:tcBorders>
              <w:top w:val="single" w:color="auto" w:sz="4" w:space="0"/>
              <w:left w:val="single" w:color="auto" w:sz="4" w:space="0"/>
              <w:bottom w:val="single" w:color="auto" w:sz="4" w:space="0"/>
              <w:right w:val="single" w:color="auto" w:sz="4" w:space="0"/>
            </w:tcBorders>
            <w:noWrap/>
            <w:vAlign w:val="center"/>
          </w:tcPr>
          <w:p w14:paraId="7B6E5628">
            <w:pPr>
              <w:pStyle w:val="23"/>
              <w:wordWrap w:val="0"/>
              <w:snapToGrid w:val="0"/>
              <w:spacing w:line="200" w:lineRule="exact"/>
              <w:jc w:val="center"/>
              <w:rPr>
                <w:rFonts w:ascii="Times New Roman" w:hAnsi="Times New Roman"/>
                <w:szCs w:val="24"/>
              </w:rPr>
            </w:pPr>
            <w:bookmarkStart w:id="94" w:name="_Toc14681"/>
            <w:r>
              <w:rPr>
                <w:rFonts w:ascii="Times New Roman" w:hAnsi="Times New Roman"/>
                <w:szCs w:val="24"/>
              </w:rPr>
              <w:t>2</w:t>
            </w:r>
            <w:bookmarkEnd w:id="94"/>
          </w:p>
        </w:tc>
        <w:tc>
          <w:tcPr>
            <w:tcW w:w="1701" w:type="dxa"/>
            <w:tcBorders>
              <w:top w:val="single" w:color="auto" w:sz="4" w:space="0"/>
              <w:left w:val="single" w:color="auto" w:sz="4" w:space="0"/>
              <w:bottom w:val="single" w:color="auto" w:sz="4" w:space="0"/>
              <w:right w:val="single" w:color="auto" w:sz="4" w:space="0"/>
            </w:tcBorders>
            <w:noWrap/>
            <w:vAlign w:val="center"/>
          </w:tcPr>
          <w:p w14:paraId="7DC29C4E">
            <w:pPr>
              <w:pStyle w:val="23"/>
              <w:wordWrap w:val="0"/>
              <w:snapToGrid w:val="0"/>
              <w:spacing w:line="200" w:lineRule="exact"/>
              <w:jc w:val="center"/>
              <w:rPr>
                <w:rFonts w:ascii="Times New Roman" w:hAnsi="Times New Roman"/>
                <w:szCs w:val="24"/>
              </w:rPr>
            </w:pPr>
            <w:bookmarkStart w:id="95" w:name="_Toc21684"/>
            <w:r>
              <w:rPr>
                <w:rFonts w:ascii="Times New Roman" w:hAnsi="Times New Roman"/>
                <w:szCs w:val="24"/>
              </w:rPr>
              <w:t>……</w:t>
            </w:r>
            <w:bookmarkEnd w:id="95"/>
          </w:p>
        </w:tc>
        <w:tc>
          <w:tcPr>
            <w:tcW w:w="1911" w:type="dxa"/>
            <w:tcBorders>
              <w:top w:val="single" w:color="auto" w:sz="4" w:space="0"/>
              <w:left w:val="single" w:color="auto" w:sz="4" w:space="0"/>
              <w:bottom w:val="single" w:color="auto" w:sz="4" w:space="0"/>
              <w:right w:val="single" w:color="auto" w:sz="4" w:space="0"/>
            </w:tcBorders>
            <w:noWrap/>
            <w:vAlign w:val="center"/>
          </w:tcPr>
          <w:p w14:paraId="7D3E35B9">
            <w:pPr>
              <w:pStyle w:val="23"/>
              <w:wordWrap w:val="0"/>
              <w:snapToGrid w:val="0"/>
              <w:spacing w:line="200" w:lineRule="exact"/>
              <w:jc w:val="center"/>
              <w:rPr>
                <w:rFonts w:ascii="Times New Roman" w:hAnsi="Times New Roman"/>
                <w:szCs w:val="24"/>
              </w:rPr>
            </w:pPr>
            <w:bookmarkStart w:id="96" w:name="_Toc29135"/>
            <w:r>
              <w:rPr>
                <w:rFonts w:ascii="Times New Roman" w:hAnsi="Times New Roman"/>
                <w:szCs w:val="24"/>
              </w:rPr>
              <w:t>1  ……</w:t>
            </w:r>
            <w:bookmarkEnd w:id="96"/>
          </w:p>
          <w:p w14:paraId="7FAA7768">
            <w:pPr>
              <w:pStyle w:val="23"/>
              <w:wordWrap w:val="0"/>
              <w:snapToGrid w:val="0"/>
              <w:spacing w:line="200" w:lineRule="exact"/>
              <w:jc w:val="center"/>
              <w:rPr>
                <w:rFonts w:ascii="Times New Roman" w:hAnsi="Times New Roman"/>
                <w:szCs w:val="24"/>
              </w:rPr>
            </w:pPr>
            <w:bookmarkStart w:id="97" w:name="_Toc27305"/>
            <w:r>
              <w:rPr>
                <w:rFonts w:ascii="Times New Roman" w:hAnsi="Times New Roman"/>
                <w:szCs w:val="24"/>
              </w:rPr>
              <w:t>2  ……</w:t>
            </w:r>
            <w:bookmarkEnd w:id="97"/>
          </w:p>
          <w:p w14:paraId="1CE96180">
            <w:pPr>
              <w:pStyle w:val="23"/>
              <w:wordWrap w:val="0"/>
              <w:snapToGrid w:val="0"/>
              <w:spacing w:line="200" w:lineRule="exact"/>
              <w:jc w:val="center"/>
              <w:rPr>
                <w:rFonts w:ascii="Times New Roman" w:hAnsi="Times New Roman"/>
                <w:szCs w:val="24"/>
              </w:rPr>
            </w:pPr>
            <w:bookmarkStart w:id="98" w:name="_Toc30341"/>
            <w:r>
              <w:rPr>
                <w:rFonts w:ascii="Times New Roman" w:hAnsi="Times New Roman"/>
                <w:szCs w:val="24"/>
              </w:rPr>
              <w:t>3  ……</w:t>
            </w:r>
            <w:bookmarkEnd w:id="98"/>
          </w:p>
          <w:p w14:paraId="61A4FEF4">
            <w:pPr>
              <w:pStyle w:val="23"/>
              <w:wordWrap w:val="0"/>
              <w:snapToGrid w:val="0"/>
              <w:spacing w:line="200" w:lineRule="exact"/>
              <w:jc w:val="center"/>
              <w:rPr>
                <w:rFonts w:ascii="Times New Roman" w:hAnsi="Times New Roman"/>
                <w:szCs w:val="24"/>
              </w:rPr>
            </w:pPr>
            <w:bookmarkStart w:id="99" w:name="_Toc31461"/>
            <w:r>
              <w:rPr>
                <w:rFonts w:ascii="Times New Roman" w:hAnsi="Times New Roman"/>
                <w:szCs w:val="24"/>
              </w:rPr>
              <w:t>……</w:t>
            </w:r>
            <w:bookmarkEnd w:id="99"/>
          </w:p>
        </w:tc>
        <w:tc>
          <w:tcPr>
            <w:tcW w:w="1491" w:type="dxa"/>
            <w:tcBorders>
              <w:top w:val="single" w:color="auto" w:sz="4" w:space="0"/>
              <w:left w:val="single" w:color="auto" w:sz="4" w:space="0"/>
              <w:bottom w:val="single" w:color="auto" w:sz="4" w:space="0"/>
              <w:right w:val="single" w:color="auto" w:sz="4" w:space="0"/>
            </w:tcBorders>
            <w:noWrap/>
            <w:vAlign w:val="center"/>
          </w:tcPr>
          <w:p w14:paraId="1A796E41">
            <w:pPr>
              <w:wordWrap w:val="0"/>
              <w:spacing w:line="200" w:lineRule="exact"/>
              <w:jc w:val="center"/>
            </w:pPr>
            <w:r>
              <w:t>……</w:t>
            </w:r>
          </w:p>
        </w:tc>
        <w:tc>
          <w:tcPr>
            <w:tcW w:w="2200" w:type="dxa"/>
            <w:tcBorders>
              <w:top w:val="single" w:color="auto" w:sz="4" w:space="0"/>
              <w:left w:val="single" w:color="auto" w:sz="4" w:space="0"/>
              <w:bottom w:val="single" w:color="auto" w:sz="4" w:space="0"/>
              <w:right w:val="single" w:color="auto" w:sz="4" w:space="0"/>
            </w:tcBorders>
            <w:noWrap/>
            <w:vAlign w:val="center"/>
          </w:tcPr>
          <w:p w14:paraId="6EA898C3">
            <w:pPr>
              <w:pStyle w:val="23"/>
              <w:wordWrap w:val="0"/>
              <w:snapToGrid w:val="0"/>
              <w:spacing w:line="200" w:lineRule="exact"/>
              <w:jc w:val="center"/>
              <w:rPr>
                <w:rFonts w:ascii="Times New Roman" w:hAnsi="Times New Roman"/>
                <w:szCs w:val="24"/>
              </w:rPr>
            </w:pPr>
            <w:bookmarkStart w:id="100" w:name="_Toc5207"/>
            <w:r>
              <w:rPr>
                <w:rFonts w:ascii="Times New Roman" w:hAnsi="Times New Roman"/>
                <w:szCs w:val="24"/>
              </w:rPr>
              <w:t>1  ……</w:t>
            </w:r>
            <w:bookmarkEnd w:id="100"/>
          </w:p>
          <w:p w14:paraId="1293636B">
            <w:pPr>
              <w:pStyle w:val="23"/>
              <w:wordWrap w:val="0"/>
              <w:snapToGrid w:val="0"/>
              <w:spacing w:line="200" w:lineRule="exact"/>
              <w:jc w:val="center"/>
              <w:rPr>
                <w:rFonts w:ascii="Times New Roman" w:hAnsi="Times New Roman"/>
                <w:szCs w:val="24"/>
              </w:rPr>
            </w:pPr>
            <w:bookmarkStart w:id="101" w:name="_Toc14589"/>
            <w:r>
              <w:rPr>
                <w:rFonts w:ascii="Times New Roman" w:hAnsi="Times New Roman"/>
                <w:szCs w:val="24"/>
              </w:rPr>
              <w:t>2  ……</w:t>
            </w:r>
            <w:bookmarkEnd w:id="101"/>
          </w:p>
          <w:p w14:paraId="6E058DEA">
            <w:pPr>
              <w:pStyle w:val="23"/>
              <w:wordWrap w:val="0"/>
              <w:snapToGrid w:val="0"/>
              <w:spacing w:line="200" w:lineRule="exact"/>
              <w:jc w:val="center"/>
              <w:rPr>
                <w:rFonts w:ascii="Times New Roman" w:hAnsi="Times New Roman"/>
                <w:szCs w:val="24"/>
              </w:rPr>
            </w:pPr>
            <w:bookmarkStart w:id="102" w:name="_Toc2570"/>
            <w:r>
              <w:rPr>
                <w:rFonts w:ascii="Times New Roman" w:hAnsi="Times New Roman"/>
                <w:szCs w:val="24"/>
              </w:rPr>
              <w:t>3  ……</w:t>
            </w:r>
            <w:bookmarkEnd w:id="102"/>
          </w:p>
          <w:p w14:paraId="66F494A8">
            <w:pPr>
              <w:pStyle w:val="23"/>
              <w:wordWrap w:val="0"/>
              <w:snapToGrid w:val="0"/>
              <w:spacing w:line="200" w:lineRule="exact"/>
              <w:jc w:val="center"/>
              <w:rPr>
                <w:rFonts w:ascii="Times New Roman" w:hAnsi="Times New Roman"/>
                <w:szCs w:val="24"/>
              </w:rPr>
            </w:pPr>
            <w:bookmarkStart w:id="103" w:name="_Toc25627"/>
            <w:r>
              <w:rPr>
                <w:rFonts w:ascii="Times New Roman" w:hAnsi="Times New Roman"/>
                <w:szCs w:val="24"/>
              </w:rPr>
              <w:t>……</w:t>
            </w:r>
            <w:bookmarkEnd w:id="103"/>
          </w:p>
        </w:tc>
        <w:tc>
          <w:tcPr>
            <w:tcW w:w="1276" w:type="dxa"/>
            <w:tcBorders>
              <w:top w:val="single" w:color="auto" w:sz="4" w:space="0"/>
              <w:left w:val="single" w:color="auto" w:sz="4" w:space="0"/>
              <w:bottom w:val="single" w:color="auto" w:sz="4" w:space="0"/>
              <w:right w:val="single" w:color="auto" w:sz="4" w:space="0"/>
            </w:tcBorders>
            <w:noWrap/>
            <w:vAlign w:val="center"/>
          </w:tcPr>
          <w:p w14:paraId="599D938F">
            <w:pPr>
              <w:pStyle w:val="23"/>
              <w:wordWrap w:val="0"/>
              <w:snapToGrid w:val="0"/>
              <w:spacing w:line="200" w:lineRule="exact"/>
              <w:jc w:val="center"/>
              <w:rPr>
                <w:rFonts w:ascii="Times New Roman" w:hAnsi="Times New Roman"/>
                <w:szCs w:val="24"/>
              </w:rPr>
            </w:pPr>
          </w:p>
        </w:tc>
      </w:tr>
      <w:tr w14:paraId="0BF37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133" w:type="dxa"/>
            <w:tcBorders>
              <w:top w:val="single" w:color="auto" w:sz="4" w:space="0"/>
              <w:left w:val="single" w:color="auto" w:sz="4" w:space="0"/>
              <w:bottom w:val="single" w:color="auto" w:sz="4" w:space="0"/>
              <w:right w:val="single" w:color="auto" w:sz="4" w:space="0"/>
            </w:tcBorders>
            <w:noWrap/>
            <w:vAlign w:val="center"/>
          </w:tcPr>
          <w:p w14:paraId="4E144150">
            <w:pPr>
              <w:pStyle w:val="23"/>
              <w:wordWrap w:val="0"/>
              <w:snapToGrid w:val="0"/>
              <w:spacing w:line="200" w:lineRule="exact"/>
              <w:jc w:val="center"/>
              <w:rPr>
                <w:rFonts w:ascii="Times New Roman" w:hAnsi="Times New Roman"/>
                <w:szCs w:val="24"/>
              </w:rPr>
            </w:pPr>
            <w:bookmarkStart w:id="104" w:name="_Toc4010"/>
            <w:r>
              <w:rPr>
                <w:rFonts w:ascii="Times New Roman" w:hAnsi="Times New Roman"/>
                <w:szCs w:val="24"/>
              </w:rPr>
              <w:t>…</w:t>
            </w:r>
            <w:bookmarkEnd w:id="104"/>
          </w:p>
        </w:tc>
        <w:tc>
          <w:tcPr>
            <w:tcW w:w="1701" w:type="dxa"/>
            <w:tcBorders>
              <w:top w:val="single" w:color="auto" w:sz="4" w:space="0"/>
              <w:left w:val="single" w:color="auto" w:sz="4" w:space="0"/>
              <w:bottom w:val="single" w:color="auto" w:sz="4" w:space="0"/>
              <w:right w:val="single" w:color="auto" w:sz="4" w:space="0"/>
            </w:tcBorders>
            <w:noWrap/>
            <w:vAlign w:val="center"/>
          </w:tcPr>
          <w:p w14:paraId="79962D87">
            <w:pPr>
              <w:pStyle w:val="23"/>
              <w:wordWrap w:val="0"/>
              <w:snapToGrid w:val="0"/>
              <w:spacing w:line="200" w:lineRule="exact"/>
              <w:jc w:val="center"/>
              <w:rPr>
                <w:rFonts w:ascii="Times New Roman" w:hAnsi="Times New Roman"/>
                <w:szCs w:val="24"/>
              </w:rPr>
            </w:pPr>
          </w:p>
        </w:tc>
        <w:tc>
          <w:tcPr>
            <w:tcW w:w="1911" w:type="dxa"/>
            <w:tcBorders>
              <w:top w:val="single" w:color="auto" w:sz="4" w:space="0"/>
              <w:left w:val="single" w:color="auto" w:sz="4" w:space="0"/>
              <w:bottom w:val="single" w:color="auto" w:sz="4" w:space="0"/>
              <w:right w:val="single" w:color="auto" w:sz="4" w:space="0"/>
            </w:tcBorders>
            <w:noWrap/>
            <w:vAlign w:val="center"/>
          </w:tcPr>
          <w:p w14:paraId="55BBA0E2">
            <w:pPr>
              <w:pStyle w:val="23"/>
              <w:wordWrap w:val="0"/>
              <w:snapToGrid w:val="0"/>
              <w:spacing w:line="200" w:lineRule="exact"/>
              <w:jc w:val="center"/>
              <w:rPr>
                <w:rFonts w:ascii="Times New Roman" w:hAnsi="Times New Roman"/>
                <w:szCs w:val="24"/>
              </w:rPr>
            </w:pPr>
          </w:p>
        </w:tc>
        <w:tc>
          <w:tcPr>
            <w:tcW w:w="1491" w:type="dxa"/>
            <w:tcBorders>
              <w:top w:val="single" w:color="auto" w:sz="4" w:space="0"/>
              <w:left w:val="single" w:color="auto" w:sz="4" w:space="0"/>
              <w:bottom w:val="single" w:color="auto" w:sz="4" w:space="0"/>
              <w:right w:val="single" w:color="auto" w:sz="4" w:space="0"/>
            </w:tcBorders>
            <w:noWrap/>
            <w:vAlign w:val="center"/>
          </w:tcPr>
          <w:p w14:paraId="51FB127A">
            <w:pPr>
              <w:pStyle w:val="23"/>
              <w:wordWrap w:val="0"/>
              <w:snapToGrid w:val="0"/>
              <w:spacing w:line="200" w:lineRule="exact"/>
              <w:jc w:val="center"/>
              <w:rPr>
                <w:rFonts w:ascii="Times New Roman" w:hAnsi="Times New Roman"/>
                <w:szCs w:val="24"/>
              </w:rPr>
            </w:pPr>
          </w:p>
        </w:tc>
        <w:tc>
          <w:tcPr>
            <w:tcW w:w="2200" w:type="dxa"/>
            <w:tcBorders>
              <w:top w:val="single" w:color="auto" w:sz="4" w:space="0"/>
              <w:left w:val="single" w:color="auto" w:sz="4" w:space="0"/>
              <w:bottom w:val="single" w:color="auto" w:sz="4" w:space="0"/>
              <w:right w:val="single" w:color="auto" w:sz="4" w:space="0"/>
            </w:tcBorders>
            <w:noWrap/>
            <w:vAlign w:val="center"/>
          </w:tcPr>
          <w:p w14:paraId="06466318">
            <w:pPr>
              <w:pStyle w:val="23"/>
              <w:wordWrap w:val="0"/>
              <w:snapToGrid w:val="0"/>
              <w:spacing w:line="200" w:lineRule="exact"/>
              <w:jc w:val="center"/>
              <w:rPr>
                <w:rFonts w:ascii="Times New Roman" w:hAnsi="Times New Roman"/>
                <w:szCs w:val="24"/>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71975055">
            <w:pPr>
              <w:pStyle w:val="23"/>
              <w:wordWrap w:val="0"/>
              <w:snapToGrid w:val="0"/>
              <w:spacing w:line="200" w:lineRule="exact"/>
              <w:jc w:val="center"/>
              <w:rPr>
                <w:rFonts w:ascii="Times New Roman" w:hAnsi="Times New Roman"/>
                <w:szCs w:val="24"/>
              </w:rPr>
            </w:pPr>
          </w:p>
        </w:tc>
      </w:tr>
    </w:tbl>
    <w:p w14:paraId="39143ECF">
      <w:pPr>
        <w:spacing w:line="360" w:lineRule="auto"/>
        <w:rPr>
          <w:rFonts w:hint="eastAsia" w:ascii="宋体" w:hAnsi="宋体" w:cs="宋体"/>
          <w:kern w:val="0"/>
          <w:szCs w:val="21"/>
        </w:rPr>
      </w:pPr>
    </w:p>
    <w:p w14:paraId="29EC2D29">
      <w:pPr>
        <w:spacing w:after="156" w:afterLines="50" w:line="360" w:lineRule="auto"/>
        <w:ind w:firstLine="476" w:firstLineChars="200"/>
        <w:jc w:val="left"/>
        <w:rPr>
          <w:rFonts w:hint="eastAsia" w:ascii="宋体" w:hAnsi="宋体" w:cs="宋体"/>
          <w:spacing w:val="-1"/>
          <w:kern w:val="0"/>
          <w:sz w:val="24"/>
        </w:rPr>
      </w:pPr>
      <w:r>
        <w:rPr>
          <w:rFonts w:hint="eastAsia" w:ascii="宋体" w:hAnsi="宋体" w:cs="宋体"/>
          <w:spacing w:val="-1"/>
          <w:kern w:val="0"/>
          <w:sz w:val="24"/>
        </w:rPr>
        <w:t>注：1.如果响应文件需求小于或大于磋商文件某个数值标准时响应文件不得直接复制采购文件需求，响应文件对应内容应当写明磋商项目具体参数响应的实际数值，否则按无效响应处理。</w:t>
      </w:r>
    </w:p>
    <w:p w14:paraId="63C07894">
      <w:pPr>
        <w:spacing w:after="156" w:afterLines="50" w:line="360" w:lineRule="auto"/>
        <w:ind w:firstLine="476" w:firstLineChars="200"/>
        <w:jc w:val="left"/>
        <w:rPr>
          <w:rFonts w:hint="eastAsia" w:ascii="宋体" w:hAnsi="宋体" w:cs="宋体"/>
          <w:spacing w:val="-1"/>
          <w:kern w:val="0"/>
          <w:sz w:val="24"/>
        </w:rPr>
      </w:pPr>
      <w:r>
        <w:rPr>
          <w:rFonts w:hint="eastAsia" w:ascii="宋体" w:hAnsi="宋体" w:cs="宋体"/>
          <w:spacing w:val="-1"/>
          <w:kern w:val="0"/>
          <w:sz w:val="24"/>
        </w:rPr>
        <w:t>2.偏离情况说明：正偏离、完全响应、负偏离，分别表示优于要求、满足要求、不满足要求。磋商小组评审时不能只根据供应商填写的偏离情况说明来判断是否响应，而应认真查阅“采购项目需求”内容以及相关的技术资料判断是否满足要求。</w:t>
      </w:r>
    </w:p>
    <w:p w14:paraId="75DA1351">
      <w:pPr>
        <w:pStyle w:val="87"/>
        <w:ind w:firstLine="480"/>
        <w:rPr>
          <w:rFonts w:hint="eastAsia" w:ascii="宋体" w:hAnsi="宋体"/>
          <w:kern w:val="2"/>
        </w:rPr>
      </w:pPr>
      <w:r>
        <w:rPr>
          <w:rFonts w:hint="eastAsia" w:ascii="宋体" w:hAnsi="宋体"/>
          <w:kern w:val="2"/>
        </w:rPr>
        <w:t>供应商名称：                   （盖章）</w:t>
      </w:r>
    </w:p>
    <w:p w14:paraId="461C3F0D">
      <w:pPr>
        <w:pStyle w:val="87"/>
        <w:ind w:firstLine="480"/>
        <w:rPr>
          <w:rFonts w:hint="eastAsia" w:ascii="宋体" w:hAnsi="宋体"/>
          <w:kern w:val="2"/>
        </w:rPr>
      </w:pPr>
      <w:r>
        <w:rPr>
          <w:rFonts w:hint="eastAsia" w:ascii="宋体" w:hAnsi="宋体"/>
          <w:kern w:val="2"/>
        </w:rPr>
        <w:t>授权代表人：                （签字或盖章）</w:t>
      </w:r>
    </w:p>
    <w:p w14:paraId="7EE16359">
      <w:pPr>
        <w:pStyle w:val="87"/>
        <w:ind w:firstLine="480"/>
        <w:rPr>
          <w:rFonts w:hint="eastAsia" w:ascii="宋体" w:hAnsi="宋体"/>
          <w:kern w:val="2"/>
        </w:rPr>
      </w:pPr>
      <w:r>
        <w:rPr>
          <w:rFonts w:hint="eastAsia" w:ascii="宋体" w:hAnsi="宋体"/>
          <w:kern w:val="2"/>
        </w:rPr>
        <w:t xml:space="preserve">日期：    年   月   日  </w:t>
      </w:r>
    </w:p>
    <w:p w14:paraId="2B4EDF2F">
      <w:pPr>
        <w:sectPr>
          <w:pgSz w:w="11906" w:h="16838"/>
          <w:pgMar w:top="1134" w:right="1134" w:bottom="1134" w:left="1134" w:header="851" w:footer="992" w:gutter="0"/>
          <w:cols w:space="720" w:num="1"/>
          <w:docGrid w:type="linesAndChars" w:linePitch="312" w:charSpace="0"/>
        </w:sectPr>
      </w:pPr>
    </w:p>
    <w:p w14:paraId="116C3D0D">
      <w:pPr>
        <w:spacing w:after="100" w:afterAutospacing="1"/>
        <w:jc w:val="center"/>
        <w:rPr>
          <w:rFonts w:hint="eastAsia" w:ascii="宋体" w:hAnsi="宋体"/>
          <w:b/>
          <w:sz w:val="32"/>
          <w:szCs w:val="32"/>
        </w:rPr>
      </w:pPr>
      <w:bookmarkStart w:id="105" w:name="_Toc183588706"/>
      <w:bookmarkStart w:id="106" w:name="_Ref467990100"/>
      <w:bookmarkStart w:id="107" w:name="_Ref467990064"/>
      <w:bookmarkStart w:id="108" w:name="_Toc520356228"/>
      <w:bookmarkStart w:id="109" w:name="_Ref467988485"/>
      <w:bookmarkStart w:id="110" w:name="_Toc480942358"/>
      <w:bookmarkStart w:id="111" w:name="_Ref467990101"/>
      <w:bookmarkStart w:id="112" w:name="_Toc520125061"/>
      <w:bookmarkStart w:id="113" w:name="_Toc520356229"/>
      <w:bookmarkStart w:id="114" w:name="_Ref467988479"/>
      <w:bookmarkStart w:id="115" w:name="_Ref467988471"/>
      <w:bookmarkStart w:id="116" w:name="_Toc520125062"/>
      <w:bookmarkStart w:id="117" w:name="_Ref467990058"/>
      <w:bookmarkStart w:id="118" w:name="_Toc480942357"/>
      <w:r>
        <w:rPr>
          <w:rFonts w:hint="eastAsia" w:ascii="宋体" w:hAnsi="宋体"/>
          <w:b/>
          <w:sz w:val="32"/>
          <w:szCs w:val="32"/>
        </w:rPr>
        <w:t>附件4   法定代表人授权书</w:t>
      </w:r>
      <w:bookmarkEnd w:id="105"/>
    </w:p>
    <w:p w14:paraId="0D74746A">
      <w:pPr>
        <w:pStyle w:val="5"/>
        <w:ind w:firstLine="480"/>
        <w:rPr>
          <w:rFonts w:hint="eastAsia" w:hAnsi="宋体"/>
        </w:rPr>
      </w:pPr>
    </w:p>
    <w:p w14:paraId="59405C2B">
      <w:pPr>
        <w:pStyle w:val="23"/>
        <w:rPr>
          <w:rFonts w:hint="eastAsia" w:hAnsi="宋体"/>
          <w:szCs w:val="24"/>
        </w:rPr>
      </w:pPr>
      <w:r>
        <w:rPr>
          <w:rFonts w:hint="eastAsia" w:hAnsi="宋体"/>
          <w:szCs w:val="24"/>
        </w:rPr>
        <w:t xml:space="preserve">    本授权书声明：注册于</w:t>
      </w:r>
      <w:r>
        <w:rPr>
          <w:rFonts w:hint="eastAsia" w:hAnsi="宋体"/>
          <w:szCs w:val="24"/>
          <w:u w:val="single"/>
        </w:rPr>
        <w:t>（国家或地区的名称）</w:t>
      </w:r>
      <w:r>
        <w:rPr>
          <w:rFonts w:hint="eastAsia" w:hAnsi="宋体"/>
          <w:szCs w:val="24"/>
        </w:rPr>
        <w:t>的（</w:t>
      </w:r>
      <w:r>
        <w:rPr>
          <w:rFonts w:hint="eastAsia" w:hAnsi="宋体"/>
          <w:i/>
          <w:szCs w:val="24"/>
          <w:u w:val="single"/>
        </w:rPr>
        <w:t>公司名称</w:t>
      </w:r>
      <w:r>
        <w:rPr>
          <w:rFonts w:hint="eastAsia" w:hAnsi="宋体"/>
          <w:szCs w:val="24"/>
        </w:rPr>
        <w:t>）的在下面签字的（</w:t>
      </w:r>
      <w:r>
        <w:rPr>
          <w:rFonts w:hint="eastAsia" w:hAnsi="宋体"/>
          <w:i/>
          <w:szCs w:val="24"/>
          <w:u w:val="single"/>
        </w:rPr>
        <w:t>法定代表人姓名、职务</w:t>
      </w:r>
      <w:r>
        <w:rPr>
          <w:rFonts w:hint="eastAsia" w:hAnsi="宋体"/>
          <w:szCs w:val="24"/>
        </w:rPr>
        <w:t>）代表本公司授权（</w:t>
      </w:r>
      <w:r>
        <w:rPr>
          <w:rFonts w:hint="eastAsia" w:hAnsi="宋体"/>
          <w:i/>
          <w:szCs w:val="24"/>
          <w:u w:val="single"/>
        </w:rPr>
        <w:t>单位名称</w:t>
      </w:r>
      <w:r>
        <w:rPr>
          <w:rFonts w:hint="eastAsia" w:hAnsi="宋体"/>
          <w:szCs w:val="24"/>
        </w:rPr>
        <w:t>）的在下面签字的（</w:t>
      </w:r>
      <w:r>
        <w:rPr>
          <w:rFonts w:hint="eastAsia" w:hAnsi="宋体"/>
          <w:i/>
          <w:szCs w:val="24"/>
          <w:u w:val="single"/>
        </w:rPr>
        <w:t>被授权人的姓名、职务</w:t>
      </w:r>
      <w:r>
        <w:rPr>
          <w:rFonts w:hint="eastAsia" w:hAnsi="宋体"/>
          <w:szCs w:val="24"/>
        </w:rPr>
        <w:t>）为本公司的合法代理人，就（</w:t>
      </w:r>
      <w:r>
        <w:rPr>
          <w:rFonts w:hint="eastAsia" w:hAnsi="宋体"/>
          <w:i/>
          <w:szCs w:val="24"/>
          <w:u w:val="single"/>
        </w:rPr>
        <w:t>项目名称</w:t>
      </w:r>
      <w:r>
        <w:rPr>
          <w:rFonts w:hint="eastAsia" w:hAnsi="宋体"/>
          <w:szCs w:val="24"/>
        </w:rPr>
        <w:t>）的响应磋商，以本公司名义处理一切与之有关的事务。</w:t>
      </w:r>
      <w:r>
        <w:rPr>
          <w:rFonts w:hint="eastAsia" w:hAnsi="宋体"/>
          <w:szCs w:val="24"/>
        </w:rPr>
        <w:cr/>
      </w:r>
      <w:r>
        <w:rPr>
          <w:rFonts w:hint="eastAsia" w:hAnsi="宋体"/>
          <w:szCs w:val="24"/>
        </w:rPr>
        <w:t>　　</w:t>
      </w:r>
    </w:p>
    <w:p w14:paraId="7016DC5E">
      <w:pPr>
        <w:pStyle w:val="23"/>
        <w:tabs>
          <w:tab w:val="left" w:pos="5580"/>
        </w:tabs>
        <w:ind w:firstLine="480"/>
        <w:rPr>
          <w:rFonts w:hint="eastAsia" w:hAnsi="宋体"/>
          <w:szCs w:val="24"/>
        </w:rPr>
      </w:pPr>
      <w:r>
        <w:rPr>
          <w:rFonts w:hint="eastAsia" w:hAnsi="宋体"/>
          <w:szCs w:val="24"/>
        </w:rPr>
        <w:t>本授权书于__________年_____月______日签字生效，特此声明。</w:t>
      </w:r>
      <w:r>
        <w:rPr>
          <w:rFonts w:hint="eastAsia" w:hAnsi="宋体"/>
          <w:szCs w:val="24"/>
        </w:rPr>
        <w:cr/>
      </w:r>
    </w:p>
    <w:p w14:paraId="550ACFD8">
      <w:pPr>
        <w:pStyle w:val="23"/>
        <w:tabs>
          <w:tab w:val="left" w:pos="5580"/>
        </w:tabs>
        <w:rPr>
          <w:rFonts w:hint="eastAsia" w:hAnsi="宋体"/>
          <w:szCs w:val="24"/>
        </w:rPr>
      </w:pPr>
      <w:r>
        <w:rPr>
          <w:rFonts w:hint="eastAsia" w:hAnsi="宋体"/>
          <w:szCs w:val="24"/>
        </w:rPr>
        <w:t>法定代表人签字或盖章_______________________________</w:t>
      </w:r>
      <w:r>
        <w:rPr>
          <w:rFonts w:hint="eastAsia" w:hAnsi="宋体"/>
          <w:szCs w:val="24"/>
        </w:rPr>
        <w:cr/>
      </w:r>
      <w:r>
        <w:rPr>
          <w:rFonts w:hint="eastAsia" w:hAnsi="宋体"/>
          <w:szCs w:val="24"/>
        </w:rPr>
        <w:t>被授权人签字_______________________________</w:t>
      </w:r>
    </w:p>
    <w:p w14:paraId="4B59B58E">
      <w:pPr>
        <w:pStyle w:val="23"/>
        <w:tabs>
          <w:tab w:val="left" w:pos="5580"/>
        </w:tabs>
        <w:rPr>
          <w:rFonts w:hint="eastAsia" w:hAnsi="宋体"/>
          <w:szCs w:val="24"/>
        </w:rPr>
      </w:pPr>
      <w:r>
        <w:rPr>
          <w:rFonts w:hint="eastAsia" w:hAnsi="宋体"/>
          <w:szCs w:val="24"/>
        </w:rPr>
        <w:t xml:space="preserve">公司盖章：                                 </w:t>
      </w:r>
    </w:p>
    <w:p w14:paraId="0AA31023">
      <w:pPr>
        <w:pStyle w:val="23"/>
        <w:tabs>
          <w:tab w:val="left" w:pos="5580"/>
        </w:tabs>
        <w:rPr>
          <w:rFonts w:hint="eastAsia" w:hAnsi="宋体"/>
          <w:szCs w:val="24"/>
        </w:rPr>
      </w:pPr>
      <w:r>
        <w:rPr>
          <w:rFonts w:hint="eastAsia" w:hAnsi="宋体"/>
          <w:szCs w:val="24"/>
        </w:rPr>
        <w:t>附：</w:t>
      </w:r>
    </w:p>
    <w:p w14:paraId="465D20F8">
      <w:pPr>
        <w:pStyle w:val="23"/>
        <w:tabs>
          <w:tab w:val="left" w:pos="5580"/>
        </w:tabs>
        <w:rPr>
          <w:rFonts w:hint="eastAsia" w:hAnsi="宋体"/>
          <w:szCs w:val="24"/>
        </w:rPr>
      </w:pPr>
      <w:r>
        <w:rPr>
          <w:rFonts w:hint="eastAsia" w:hAnsi="宋体"/>
          <w:szCs w:val="24"/>
        </w:rPr>
        <w:t>被授权人姓名：</w:t>
      </w:r>
    </w:p>
    <w:p w14:paraId="41495E64">
      <w:pPr>
        <w:pStyle w:val="23"/>
        <w:tabs>
          <w:tab w:val="left" w:pos="5580"/>
        </w:tabs>
        <w:rPr>
          <w:rFonts w:hint="eastAsia" w:hAnsi="宋体"/>
          <w:szCs w:val="24"/>
        </w:rPr>
      </w:pPr>
      <w:r>
        <w:rPr>
          <w:rFonts w:hint="eastAsia" w:hAnsi="宋体"/>
          <w:szCs w:val="24"/>
        </w:rPr>
        <w:t>职　　　　务：</w:t>
      </w:r>
    </w:p>
    <w:p w14:paraId="4B2BC602">
      <w:pPr>
        <w:pStyle w:val="23"/>
        <w:tabs>
          <w:tab w:val="left" w:pos="5580"/>
        </w:tabs>
        <w:rPr>
          <w:rFonts w:hint="eastAsia" w:hAnsi="宋体"/>
          <w:szCs w:val="24"/>
        </w:rPr>
      </w:pPr>
      <w:r>
        <w:rPr>
          <w:rFonts w:hint="eastAsia" w:hAnsi="宋体"/>
          <w:szCs w:val="24"/>
        </w:rPr>
        <w:t>详细通信地址：</w:t>
      </w:r>
    </w:p>
    <w:p w14:paraId="63F00C89">
      <w:pPr>
        <w:pStyle w:val="23"/>
        <w:tabs>
          <w:tab w:val="left" w:pos="5580"/>
        </w:tabs>
        <w:rPr>
          <w:rFonts w:hint="eastAsia" w:hAnsi="宋体"/>
          <w:szCs w:val="24"/>
        </w:rPr>
      </w:pPr>
      <w:r>
        <w:rPr>
          <w:rFonts w:hint="eastAsia" w:hAnsi="宋体"/>
          <w:szCs w:val="24"/>
        </w:rPr>
        <w:t>邮政编码　　：</w:t>
      </w:r>
    </w:p>
    <w:p w14:paraId="7C152776">
      <w:pPr>
        <w:pStyle w:val="23"/>
        <w:tabs>
          <w:tab w:val="left" w:pos="5580"/>
        </w:tabs>
        <w:rPr>
          <w:rFonts w:hint="eastAsia" w:hAnsi="宋体"/>
          <w:szCs w:val="24"/>
        </w:rPr>
      </w:pPr>
      <w:r>
        <w:rPr>
          <w:rFonts w:hint="eastAsia" w:hAnsi="宋体"/>
          <w:szCs w:val="24"/>
        </w:rPr>
        <w:t>传　　　　真：</w:t>
      </w:r>
    </w:p>
    <w:p w14:paraId="5E7C3FCA">
      <w:pPr>
        <w:pStyle w:val="23"/>
        <w:tabs>
          <w:tab w:val="left" w:pos="5580"/>
        </w:tabs>
        <w:rPr>
          <w:rFonts w:hint="eastAsia" w:hAnsi="宋体"/>
          <w:szCs w:val="24"/>
        </w:rPr>
      </w:pPr>
      <w:r>
        <w:rPr>
          <w:rFonts w:hint="eastAsia" w:hAnsi="宋体"/>
          <w:szCs w:val="24"/>
        </w:rPr>
        <w:t>电　　　　话：</w:t>
      </w:r>
    </w:p>
    <w:tbl>
      <w:tblPr>
        <w:tblStyle w:val="38"/>
        <w:tblpPr w:leftFromText="180" w:rightFromText="180" w:vertAnchor="text" w:horzAnchor="margin" w:tblpXSpec="left" w:tblpY="2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2"/>
      </w:tblGrid>
      <w:tr w14:paraId="3B9FB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3992" w:type="dxa"/>
            <w:noWrap/>
            <w:vAlign w:val="center"/>
          </w:tcPr>
          <w:p w14:paraId="6A900759">
            <w:pPr>
              <w:spacing w:line="360" w:lineRule="exact"/>
              <w:jc w:val="center"/>
              <w:rPr>
                <w:rFonts w:hint="eastAsia" w:ascii="宋体" w:hAnsi="宋体"/>
                <w:sz w:val="24"/>
              </w:rPr>
            </w:pPr>
            <w:r>
              <w:rPr>
                <w:rFonts w:hint="eastAsia" w:ascii="宋体" w:hAnsi="宋体"/>
                <w:sz w:val="24"/>
              </w:rPr>
              <w:t>粘贴</w:t>
            </w:r>
          </w:p>
          <w:p w14:paraId="38B53686">
            <w:pPr>
              <w:spacing w:line="360" w:lineRule="exact"/>
              <w:jc w:val="center"/>
              <w:rPr>
                <w:rFonts w:hint="eastAsia" w:ascii="宋体" w:hAnsi="宋体"/>
                <w:sz w:val="24"/>
              </w:rPr>
            </w:pPr>
            <w:r>
              <w:rPr>
                <w:rFonts w:hint="eastAsia" w:ascii="宋体" w:hAnsi="宋体"/>
                <w:sz w:val="24"/>
              </w:rPr>
              <w:t>法定代表人及被授权人身份证复印件（正反面）</w:t>
            </w:r>
          </w:p>
        </w:tc>
      </w:tr>
    </w:tbl>
    <w:p w14:paraId="365C80A9">
      <w:pPr>
        <w:pStyle w:val="23"/>
        <w:tabs>
          <w:tab w:val="left" w:pos="5580"/>
        </w:tabs>
        <w:rPr>
          <w:rFonts w:hint="eastAsia" w:hAnsi="宋体"/>
          <w:szCs w:val="24"/>
        </w:rPr>
      </w:pPr>
    </w:p>
    <w:p w14:paraId="22911CE7">
      <w:pPr>
        <w:pStyle w:val="23"/>
        <w:tabs>
          <w:tab w:val="left" w:pos="5580"/>
        </w:tabs>
        <w:rPr>
          <w:rFonts w:hint="eastAsia" w:hAnsi="宋体"/>
          <w:szCs w:val="24"/>
        </w:rPr>
      </w:pPr>
    </w:p>
    <w:p w14:paraId="606C05AD">
      <w:pPr>
        <w:pStyle w:val="23"/>
        <w:tabs>
          <w:tab w:val="left" w:pos="5580"/>
        </w:tabs>
        <w:rPr>
          <w:rFonts w:hint="eastAsia" w:hAnsi="宋体"/>
          <w:szCs w:val="24"/>
        </w:rPr>
      </w:pPr>
    </w:p>
    <w:bookmarkEnd w:id="106"/>
    <w:bookmarkEnd w:id="107"/>
    <w:bookmarkEnd w:id="108"/>
    <w:bookmarkEnd w:id="109"/>
    <w:bookmarkEnd w:id="110"/>
    <w:bookmarkEnd w:id="111"/>
    <w:bookmarkEnd w:id="112"/>
    <w:bookmarkEnd w:id="113"/>
    <w:bookmarkEnd w:id="114"/>
    <w:bookmarkEnd w:id="115"/>
    <w:bookmarkEnd w:id="116"/>
    <w:bookmarkEnd w:id="117"/>
    <w:bookmarkEnd w:id="118"/>
    <w:p w14:paraId="57E5E06C">
      <w:pPr>
        <w:spacing w:line="360" w:lineRule="auto"/>
        <w:ind w:left="875" w:leftChars="417" w:firstLine="360" w:firstLineChars="150"/>
        <w:rPr>
          <w:rFonts w:hint="eastAsia" w:ascii="宋体" w:hAnsi="宋体"/>
          <w:sz w:val="24"/>
        </w:rPr>
      </w:pPr>
    </w:p>
    <w:p w14:paraId="058D4C8D">
      <w:bookmarkStart w:id="119" w:name="_Toc183588711"/>
    </w:p>
    <w:p w14:paraId="02D67D63"/>
    <w:p w14:paraId="32B227F1"/>
    <w:p w14:paraId="1680DE1C">
      <w:pPr>
        <w:rPr>
          <w:rFonts w:hint="eastAsia" w:ascii="宋体" w:hAnsi="宋体"/>
        </w:rPr>
      </w:pPr>
    </w:p>
    <w:p w14:paraId="4966670A">
      <w:pPr>
        <w:adjustRightInd w:val="0"/>
        <w:snapToGrid w:val="0"/>
        <w:spacing w:line="360" w:lineRule="auto"/>
        <w:ind w:firstLine="480" w:firstLineChars="200"/>
        <w:rPr>
          <w:rFonts w:hint="eastAsia" w:ascii="宋体" w:hAnsi="宋体" w:cs="宋体"/>
          <w:kern w:val="0"/>
          <w:sz w:val="24"/>
        </w:rPr>
      </w:pPr>
    </w:p>
    <w:p w14:paraId="4E59E5FA">
      <w:pPr>
        <w:adjustRightInd w:val="0"/>
        <w:snapToGrid w:val="0"/>
        <w:spacing w:line="360" w:lineRule="auto"/>
        <w:ind w:firstLine="480" w:firstLineChars="200"/>
        <w:rPr>
          <w:rFonts w:hint="eastAsia" w:ascii="宋体" w:hAnsi="宋体" w:cs="宋体"/>
          <w:kern w:val="0"/>
          <w:sz w:val="24"/>
        </w:rPr>
      </w:pPr>
    </w:p>
    <w:p w14:paraId="231FB8A4">
      <w:pPr>
        <w:adjustRightInd w:val="0"/>
        <w:snapToGrid w:val="0"/>
        <w:spacing w:line="360" w:lineRule="auto"/>
        <w:ind w:firstLine="480" w:firstLineChars="200"/>
        <w:rPr>
          <w:rFonts w:hint="eastAsia" w:ascii="宋体" w:hAnsi="宋体" w:cs="宋体"/>
          <w:kern w:val="0"/>
          <w:sz w:val="24"/>
        </w:rPr>
      </w:pPr>
    </w:p>
    <w:p w14:paraId="029CC2B4">
      <w:pPr>
        <w:adjustRightInd w:val="0"/>
        <w:snapToGrid w:val="0"/>
        <w:spacing w:line="360" w:lineRule="auto"/>
        <w:ind w:firstLine="480" w:firstLineChars="200"/>
        <w:rPr>
          <w:rFonts w:hint="eastAsia" w:ascii="宋体" w:hAnsi="宋体" w:cs="宋体"/>
          <w:kern w:val="0"/>
          <w:sz w:val="24"/>
        </w:rPr>
      </w:pPr>
    </w:p>
    <w:p w14:paraId="2094AC58">
      <w:pPr>
        <w:adjustRightInd w:val="0"/>
        <w:snapToGrid w:val="0"/>
        <w:spacing w:line="360" w:lineRule="auto"/>
        <w:ind w:firstLine="480" w:firstLineChars="200"/>
        <w:rPr>
          <w:rFonts w:hint="eastAsia" w:ascii="宋体" w:hAnsi="宋体" w:cs="宋体"/>
          <w:kern w:val="0"/>
          <w:sz w:val="24"/>
        </w:rPr>
      </w:pPr>
    </w:p>
    <w:p w14:paraId="4CF3EA1F">
      <w:pPr>
        <w:adjustRightInd w:val="0"/>
        <w:snapToGrid w:val="0"/>
        <w:spacing w:line="360" w:lineRule="auto"/>
        <w:outlineLvl w:val="0"/>
        <w:rPr>
          <w:rFonts w:hint="eastAsia" w:ascii="宋体" w:hAnsi="宋体" w:cs="宋体"/>
          <w:kern w:val="0"/>
          <w:sz w:val="24"/>
        </w:rPr>
      </w:pPr>
      <w:r>
        <w:rPr>
          <w:rFonts w:hint="eastAsia" w:ascii="宋体" w:hAnsi="宋体" w:cs="宋体"/>
          <w:b/>
          <w:bCs/>
          <w:kern w:val="0"/>
          <w:sz w:val="24"/>
        </w:rPr>
        <w:t xml:space="preserve">附件5 </w:t>
      </w:r>
      <w:r>
        <w:rPr>
          <w:rFonts w:hint="eastAsia" w:ascii="宋体" w:hAnsi="宋体" w:cs="宋体"/>
          <w:kern w:val="0"/>
          <w:sz w:val="24"/>
        </w:rPr>
        <w:t xml:space="preserve"> 提供营业执照或事业单位法人证书复印件</w:t>
      </w:r>
    </w:p>
    <w:p w14:paraId="41E85FFB">
      <w:pPr>
        <w:pStyle w:val="2"/>
        <w:autoSpaceDE w:val="0"/>
        <w:autoSpaceDN w:val="0"/>
        <w:jc w:val="both"/>
        <w:rPr>
          <w:rFonts w:hint="eastAsia" w:cs="宋体"/>
          <w:b w:val="0"/>
          <w:sz w:val="24"/>
          <w:szCs w:val="16"/>
        </w:rPr>
      </w:pPr>
      <w:r>
        <w:rPr>
          <w:rFonts w:hint="eastAsia" w:cs="宋体"/>
          <w:sz w:val="24"/>
          <w:szCs w:val="24"/>
        </w:rPr>
        <w:t>附件6</w:t>
      </w:r>
      <w:r>
        <w:rPr>
          <w:rFonts w:hint="eastAsia" w:cs="宋体"/>
          <w:b w:val="0"/>
          <w:sz w:val="24"/>
          <w:szCs w:val="16"/>
        </w:rPr>
        <w:t xml:space="preserve"> 具有良好的商业信誉和健全的财务会计制度、具有履行合同所必需的设备和专业技术能力、具有依法缴纳税收和社会保障资金的良好记录、参加本次采购活动前三年内，在经营活动中没有重大违法记录（成立不足三年的从成立之日起计算，提供承诺函）、参加本次采购活动前三年内，在经营活动中没有环保类行政处罚记录（成立不足三年的从成立之日起计算，提供承诺函）</w:t>
      </w:r>
      <w:r>
        <w:rPr>
          <w:rFonts w:hint="eastAsia" w:cs="宋体"/>
          <w:bCs/>
          <w:sz w:val="24"/>
          <w:szCs w:val="16"/>
        </w:rPr>
        <w:t>（按格式提供）</w:t>
      </w:r>
    </w:p>
    <w:p w14:paraId="41D33CF3">
      <w:pPr>
        <w:autoSpaceDE w:val="0"/>
        <w:autoSpaceDN w:val="0"/>
        <w:adjustRightInd w:val="0"/>
        <w:jc w:val="center"/>
        <w:textAlignment w:val="baseline"/>
        <w:rPr>
          <w:rFonts w:hint="eastAsia" w:ascii="宋体" w:hAnsi="宋体"/>
          <w:b/>
          <w:bCs/>
          <w:sz w:val="24"/>
          <w:szCs w:val="32"/>
        </w:rPr>
      </w:pPr>
      <w:r>
        <w:rPr>
          <w:rFonts w:hint="eastAsia" w:ascii="宋体" w:hAnsi="宋体"/>
          <w:b/>
          <w:bCs/>
          <w:sz w:val="24"/>
          <w:szCs w:val="32"/>
        </w:rPr>
        <w:t>承诺函</w:t>
      </w:r>
    </w:p>
    <w:p w14:paraId="106E3DE8">
      <w:pPr>
        <w:ind w:firstLine="480" w:firstLineChars="200"/>
        <w:rPr>
          <w:rFonts w:hint="eastAsia" w:ascii="宋体" w:hAnsi="宋体"/>
          <w:sz w:val="24"/>
        </w:rPr>
      </w:pPr>
      <w:r>
        <w:rPr>
          <w:rFonts w:hint="eastAsia" w:ascii="宋体" w:hAnsi="宋体"/>
          <w:sz w:val="24"/>
        </w:rPr>
        <w:t>海南省教学仪器设备招标中心有限公司：</w:t>
      </w:r>
    </w:p>
    <w:p w14:paraId="6C307C15">
      <w:pPr>
        <w:rPr>
          <w:rFonts w:hint="eastAsia" w:ascii="宋体" w:hAnsi="宋体"/>
          <w:sz w:val="24"/>
        </w:rPr>
      </w:pPr>
    </w:p>
    <w:p w14:paraId="311FFCB9">
      <w:pPr>
        <w:ind w:firstLine="960" w:firstLineChars="400"/>
        <w:rPr>
          <w:rFonts w:hint="eastAsia" w:ascii="宋体" w:hAnsi="宋体"/>
          <w:sz w:val="24"/>
        </w:rPr>
      </w:pPr>
      <w:r>
        <w:rPr>
          <w:rFonts w:hint="eastAsia" w:ascii="宋体" w:hAnsi="宋体"/>
          <w:sz w:val="24"/>
        </w:rPr>
        <w:t>我公司在参加</w:t>
      </w:r>
      <w:r>
        <w:rPr>
          <w:rFonts w:hint="eastAsia" w:ascii="宋体" w:hAnsi="宋体"/>
          <w:sz w:val="24"/>
          <w:u w:val="single"/>
        </w:rPr>
        <w:t xml:space="preserve">                  </w:t>
      </w:r>
      <w:r>
        <w:rPr>
          <w:rFonts w:hint="eastAsia" w:ascii="宋体" w:hAnsi="宋体"/>
          <w:sz w:val="24"/>
        </w:rPr>
        <w:t>项目采购活动中承诺：</w:t>
      </w:r>
    </w:p>
    <w:p w14:paraId="2E4576E3">
      <w:pPr>
        <w:ind w:firstLine="960" w:firstLineChars="400"/>
        <w:rPr>
          <w:rFonts w:hint="eastAsia" w:ascii="宋体" w:hAnsi="宋体"/>
          <w:sz w:val="24"/>
        </w:rPr>
      </w:pPr>
      <w:r>
        <w:rPr>
          <w:rFonts w:hint="eastAsia" w:ascii="宋体" w:hAnsi="宋体"/>
          <w:sz w:val="24"/>
        </w:rPr>
        <w:t>1.具有良好的商业信誉和健全的财务会计制度。</w:t>
      </w:r>
    </w:p>
    <w:p w14:paraId="49B8BD08">
      <w:pPr>
        <w:ind w:firstLine="960" w:firstLineChars="400"/>
        <w:rPr>
          <w:rFonts w:hint="eastAsia" w:ascii="宋体" w:hAnsi="宋体"/>
          <w:sz w:val="24"/>
        </w:rPr>
      </w:pPr>
      <w:r>
        <w:rPr>
          <w:rFonts w:hint="eastAsia" w:ascii="宋体" w:hAnsi="宋体"/>
          <w:sz w:val="24"/>
        </w:rPr>
        <w:t>2.具有履行合同所必需的设备和专业技术能力。</w:t>
      </w:r>
    </w:p>
    <w:p w14:paraId="631D4367">
      <w:pPr>
        <w:ind w:firstLine="960" w:firstLineChars="400"/>
        <w:rPr>
          <w:rFonts w:hint="eastAsia" w:ascii="宋体" w:hAnsi="宋体"/>
          <w:sz w:val="24"/>
        </w:rPr>
      </w:pPr>
      <w:r>
        <w:rPr>
          <w:rFonts w:hint="eastAsia" w:ascii="宋体" w:hAnsi="宋体"/>
          <w:sz w:val="24"/>
        </w:rPr>
        <w:t>3.具有依法缴纳税收和社会保障资金的良好记录。</w:t>
      </w:r>
    </w:p>
    <w:p w14:paraId="515BDBD3">
      <w:pPr>
        <w:ind w:left="478" w:leftChars="228" w:firstLine="480" w:firstLineChars="200"/>
        <w:rPr>
          <w:rFonts w:hint="eastAsia" w:ascii="宋体" w:hAnsi="宋体"/>
          <w:sz w:val="24"/>
        </w:rPr>
      </w:pPr>
      <w:r>
        <w:rPr>
          <w:rFonts w:hint="eastAsia" w:ascii="宋体" w:hAnsi="宋体"/>
          <w:sz w:val="24"/>
        </w:rPr>
        <w:t>4.参加本次采购活动前三年内，在经营活动中没有重大违法记录（成立不足三年的从成立之日起计算）。</w:t>
      </w:r>
    </w:p>
    <w:p w14:paraId="04AB9C45">
      <w:pPr>
        <w:ind w:left="478" w:leftChars="228" w:firstLine="480" w:firstLineChars="200"/>
      </w:pPr>
      <w:r>
        <w:rPr>
          <w:rFonts w:hint="eastAsia" w:ascii="宋体" w:hAnsi="宋体"/>
          <w:sz w:val="24"/>
        </w:rPr>
        <w:t>5.参加本次采购活动前三年内，在经营活动中没有环保类行政处罚记录（成立不足三年的从成立之日起计算）。</w:t>
      </w:r>
    </w:p>
    <w:p w14:paraId="1A2F413A"/>
    <w:p w14:paraId="04D7CAFB">
      <w:pPr>
        <w:ind w:firstLine="960" w:firstLineChars="400"/>
        <w:rPr>
          <w:rFonts w:hint="eastAsia" w:ascii="宋体" w:hAnsi="宋体"/>
          <w:sz w:val="24"/>
        </w:rPr>
      </w:pPr>
      <w:r>
        <w:rPr>
          <w:rFonts w:hint="eastAsia" w:ascii="宋体" w:hAnsi="宋体"/>
          <w:sz w:val="24"/>
        </w:rPr>
        <w:t>特此承诺。</w:t>
      </w:r>
    </w:p>
    <w:p w14:paraId="55C8673F">
      <w:pPr>
        <w:ind w:firstLine="480" w:firstLineChars="200"/>
        <w:rPr>
          <w:rFonts w:hint="eastAsia" w:ascii="宋体" w:hAnsi="宋体"/>
          <w:sz w:val="24"/>
        </w:rPr>
      </w:pPr>
    </w:p>
    <w:p w14:paraId="274F6D1D">
      <w:pPr>
        <w:rPr>
          <w:rFonts w:hint="eastAsia" w:ascii="宋体" w:hAnsi="宋体"/>
          <w:sz w:val="24"/>
        </w:rPr>
      </w:pPr>
    </w:p>
    <w:p w14:paraId="2377C3B4">
      <w:pPr>
        <w:ind w:firstLine="3600" w:firstLineChars="1500"/>
        <w:rPr>
          <w:rFonts w:hint="eastAsia" w:ascii="宋体" w:hAnsi="宋体"/>
          <w:sz w:val="24"/>
        </w:rPr>
      </w:pPr>
      <w:r>
        <w:rPr>
          <w:rFonts w:hint="eastAsia" w:ascii="宋体" w:hAnsi="宋体"/>
          <w:sz w:val="24"/>
        </w:rPr>
        <w:t>法定代表人或被授权人签字：</w:t>
      </w:r>
    </w:p>
    <w:p w14:paraId="71A05261">
      <w:pPr>
        <w:rPr>
          <w:rFonts w:hint="eastAsia" w:ascii="宋体" w:hAnsi="宋体"/>
          <w:sz w:val="24"/>
        </w:rPr>
      </w:pPr>
    </w:p>
    <w:p w14:paraId="61574584">
      <w:pPr>
        <w:ind w:firstLine="3840" w:firstLineChars="1600"/>
        <w:rPr>
          <w:rFonts w:hint="eastAsia" w:ascii="宋体" w:hAnsi="宋体"/>
          <w:sz w:val="24"/>
        </w:rPr>
      </w:pPr>
      <w:r>
        <w:rPr>
          <w:rFonts w:hint="eastAsia" w:ascii="宋体" w:hAnsi="宋体"/>
          <w:sz w:val="24"/>
        </w:rPr>
        <w:t>供应商名称：（盖公章）：</w:t>
      </w:r>
    </w:p>
    <w:p w14:paraId="29DA150B">
      <w:pPr>
        <w:rPr>
          <w:rFonts w:hint="eastAsia" w:ascii="宋体" w:hAnsi="宋体"/>
          <w:sz w:val="24"/>
        </w:rPr>
      </w:pPr>
    </w:p>
    <w:p w14:paraId="1CD58D48">
      <w:pPr>
        <w:ind w:firstLine="3600" w:firstLineChars="1500"/>
        <w:rPr>
          <w:rFonts w:hint="eastAsia" w:ascii="宋体" w:hAnsi="宋体"/>
          <w:sz w:val="24"/>
        </w:rPr>
      </w:pPr>
    </w:p>
    <w:p w14:paraId="40F69B95">
      <w:pPr>
        <w:ind w:firstLine="6360" w:firstLineChars="2650"/>
        <w:rPr>
          <w:rFonts w:ascii="仿宋_GB2312" w:eastAsia="仿宋_GB2312"/>
          <w:sz w:val="24"/>
        </w:rPr>
      </w:pPr>
      <w:r>
        <w:rPr>
          <w:rFonts w:hint="eastAsia" w:ascii="宋体" w:hAnsi="宋体"/>
          <w:sz w:val="24"/>
        </w:rPr>
        <w:t>年    月    日</w:t>
      </w:r>
    </w:p>
    <w:p w14:paraId="6F0F776A">
      <w:pPr>
        <w:adjustRightInd w:val="0"/>
        <w:snapToGrid w:val="0"/>
        <w:spacing w:line="360" w:lineRule="auto"/>
        <w:ind w:firstLine="480" w:firstLineChars="200"/>
        <w:rPr>
          <w:rFonts w:hint="eastAsia" w:ascii="宋体" w:hAnsi="宋体" w:cs="宋体"/>
          <w:kern w:val="0"/>
          <w:sz w:val="24"/>
        </w:rPr>
      </w:pPr>
    </w:p>
    <w:p w14:paraId="6F778579">
      <w:pPr>
        <w:adjustRightInd w:val="0"/>
        <w:snapToGrid w:val="0"/>
        <w:spacing w:line="360" w:lineRule="auto"/>
        <w:ind w:firstLine="480" w:firstLineChars="200"/>
        <w:rPr>
          <w:rFonts w:hint="eastAsia" w:ascii="宋体" w:hAnsi="宋体" w:cs="宋体"/>
          <w:kern w:val="0"/>
          <w:sz w:val="24"/>
        </w:rPr>
      </w:pPr>
    </w:p>
    <w:p w14:paraId="368A4F06">
      <w:pPr>
        <w:pStyle w:val="2"/>
        <w:autoSpaceDE w:val="0"/>
        <w:autoSpaceDN w:val="0"/>
        <w:rPr>
          <w:rFonts w:hint="eastAsia"/>
          <w:kern w:val="2"/>
          <w:szCs w:val="24"/>
        </w:rPr>
      </w:pPr>
      <w:r>
        <w:rPr>
          <w:rFonts w:hint="eastAsia" w:cs="宋体"/>
          <w:bCs/>
        </w:rPr>
        <w:br w:type="page"/>
      </w:r>
      <w:r>
        <w:rPr>
          <w:rStyle w:val="49"/>
          <w:b/>
        </w:rPr>
        <w:t>附件7提供供应商承诺书（按格式提供）</w:t>
      </w:r>
    </w:p>
    <w:p w14:paraId="6FCA1E1E">
      <w:pPr>
        <w:adjustRightInd w:val="0"/>
        <w:snapToGrid w:val="0"/>
        <w:jc w:val="center"/>
        <w:rPr>
          <w:rFonts w:hint="eastAsia" w:ascii="宋体" w:hAnsi="宋体"/>
          <w:b/>
          <w:bCs/>
          <w:sz w:val="24"/>
          <w:szCs w:val="20"/>
        </w:rPr>
      </w:pPr>
    </w:p>
    <w:p w14:paraId="1CB96BF8">
      <w:pPr>
        <w:adjustRightInd w:val="0"/>
        <w:snapToGrid w:val="0"/>
        <w:jc w:val="center"/>
        <w:rPr>
          <w:rFonts w:hint="eastAsia" w:ascii="宋体" w:hAnsi="宋体"/>
          <w:b/>
          <w:sz w:val="24"/>
        </w:rPr>
      </w:pPr>
      <w:r>
        <w:rPr>
          <w:rFonts w:hint="eastAsia" w:ascii="宋体" w:hAnsi="宋体"/>
          <w:b/>
          <w:bCs/>
          <w:sz w:val="24"/>
          <w:szCs w:val="20"/>
        </w:rPr>
        <w:t>供应商承诺书</w:t>
      </w:r>
    </w:p>
    <w:p w14:paraId="03CCADD1">
      <w:pPr>
        <w:adjustRightInd w:val="0"/>
        <w:snapToGrid w:val="0"/>
        <w:rPr>
          <w:rFonts w:hint="eastAsia" w:ascii="宋体" w:hAnsi="宋体"/>
          <w:sz w:val="24"/>
        </w:rPr>
      </w:pPr>
      <w:r>
        <w:rPr>
          <w:rFonts w:hint="eastAsia" w:ascii="宋体" w:hAnsi="宋体"/>
          <w:sz w:val="24"/>
        </w:rPr>
        <w:t>致：海南省教学仪器设备招标中心有限公司：</w:t>
      </w:r>
    </w:p>
    <w:p w14:paraId="49F3875E">
      <w:pPr>
        <w:rPr>
          <w:rFonts w:hint="eastAsia" w:ascii="宋体" w:hAnsi="宋体"/>
          <w:sz w:val="24"/>
        </w:rPr>
      </w:pPr>
      <w:r>
        <w:rPr>
          <w:rFonts w:hint="eastAsia" w:ascii="宋体" w:hAnsi="宋体"/>
          <w:sz w:val="24"/>
        </w:rPr>
        <w:t>我单位在参加项目的采购活动中，郑重承诺如下：</w:t>
      </w:r>
    </w:p>
    <w:p w14:paraId="3A06DC32">
      <w:pPr>
        <w:ind w:firstLine="480" w:firstLineChars="200"/>
        <w:rPr>
          <w:rFonts w:hint="eastAsia" w:ascii="宋体" w:hAnsi="宋体"/>
          <w:sz w:val="24"/>
        </w:rPr>
      </w:pPr>
      <w:r>
        <w:rPr>
          <w:rFonts w:hint="eastAsia" w:ascii="宋体" w:hAnsi="宋体"/>
          <w:sz w:val="24"/>
        </w:rPr>
        <w:t>1.我方在此声明，本次采购活动中提交的所有资料都是真实、准确完整的，如发现提供虚假资料，或与事实不符而导致响应无效，甚至造成任何法律和经济责任，完全由我方负责；</w:t>
      </w:r>
    </w:p>
    <w:p w14:paraId="2BD32A53">
      <w:pPr>
        <w:ind w:firstLine="480" w:firstLineChars="200"/>
        <w:rPr>
          <w:rFonts w:hint="eastAsia" w:ascii="宋体" w:hAnsi="宋体"/>
          <w:sz w:val="24"/>
        </w:rPr>
      </w:pPr>
      <w:r>
        <w:rPr>
          <w:rFonts w:hint="eastAsia" w:ascii="宋体" w:hAnsi="宋体"/>
          <w:sz w:val="24"/>
        </w:rPr>
        <w:t xml:space="preserve">2.我公司在参加本次采购活动前三年内，在经营活动中没有重大事故、违法记录；我方人员针对本项目没有重大违法记录； </w:t>
      </w:r>
    </w:p>
    <w:p w14:paraId="7A75E7D4">
      <w:pPr>
        <w:ind w:firstLine="480" w:firstLineChars="200"/>
        <w:rPr>
          <w:rFonts w:hint="eastAsia" w:ascii="宋体" w:hAnsi="宋体"/>
          <w:sz w:val="24"/>
        </w:rPr>
      </w:pPr>
      <w:r>
        <w:rPr>
          <w:rFonts w:hint="eastAsia" w:ascii="宋体" w:hAnsi="宋体"/>
          <w:sz w:val="24"/>
        </w:rPr>
        <w:t>3.我方未被地市级及其以上行政主管部门做出取消投标资格的处罚且该处罚在有效期内的；</w:t>
      </w:r>
    </w:p>
    <w:p w14:paraId="18C86710">
      <w:pPr>
        <w:ind w:firstLine="480" w:firstLineChars="200"/>
        <w:rPr>
          <w:rFonts w:hint="eastAsia" w:ascii="宋体" w:hAnsi="宋体"/>
          <w:sz w:val="24"/>
        </w:rPr>
      </w:pPr>
      <w:r>
        <w:rPr>
          <w:rFonts w:hint="eastAsia" w:ascii="宋体" w:hAnsi="宋体"/>
          <w:sz w:val="24"/>
        </w:rPr>
        <w:t>4.我方一旦成交，将严格按照竞争性磋商响应文件中所承诺的报价、质量、工期、措施、项目负责人等内容组织实施；</w:t>
      </w:r>
    </w:p>
    <w:p w14:paraId="5A8F207C">
      <w:pPr>
        <w:ind w:firstLine="480" w:firstLineChars="200"/>
        <w:rPr>
          <w:rFonts w:hint="eastAsia" w:ascii="宋体" w:hAnsi="宋体"/>
          <w:sz w:val="24"/>
        </w:rPr>
      </w:pPr>
      <w:r>
        <w:rPr>
          <w:rFonts w:hint="eastAsia" w:ascii="宋体" w:hAnsi="宋体"/>
          <w:sz w:val="24"/>
        </w:rPr>
        <w:t>5.我方一旦成交，将按规定及时与采购人签订合同。</w:t>
      </w:r>
    </w:p>
    <w:p w14:paraId="0E92B6CE">
      <w:pPr>
        <w:ind w:firstLine="480" w:firstLineChars="200"/>
        <w:rPr>
          <w:rFonts w:hint="eastAsia" w:ascii="宋体" w:hAnsi="宋体"/>
          <w:sz w:val="24"/>
        </w:rPr>
      </w:pPr>
      <w:r>
        <w:rPr>
          <w:rFonts w:hint="eastAsia" w:ascii="宋体" w:hAnsi="宋体"/>
          <w:sz w:val="24"/>
        </w:rPr>
        <w:t>6.</w:t>
      </w:r>
      <w:r>
        <w:rPr>
          <w:rFonts w:hint="eastAsia" w:ascii="宋体" w:hAnsi="宋体"/>
          <w:sz w:val="24"/>
          <w:szCs w:val="20"/>
        </w:rPr>
        <w:t>我公司如果</w:t>
      </w:r>
      <w:r>
        <w:rPr>
          <w:rFonts w:hint="eastAsia" w:ascii="宋体" w:hAnsi="宋体"/>
          <w:sz w:val="24"/>
        </w:rPr>
        <w:t>成交</w:t>
      </w:r>
      <w:r>
        <w:rPr>
          <w:rFonts w:hint="eastAsia" w:ascii="宋体" w:hAnsi="宋体"/>
          <w:sz w:val="24"/>
          <w:szCs w:val="20"/>
        </w:rPr>
        <w:t>本项目，对本项目提供的所有货物保证货源全新正品，保质保量，按时供货，否则按合同赔偿违约金，并自愿接受省财政部门的相关处罚。</w:t>
      </w:r>
    </w:p>
    <w:p w14:paraId="492DDA0E">
      <w:pPr>
        <w:ind w:firstLine="480" w:firstLineChars="200"/>
        <w:rPr>
          <w:rFonts w:hint="eastAsia" w:ascii="宋体" w:hAnsi="宋体"/>
          <w:sz w:val="24"/>
        </w:rPr>
      </w:pPr>
      <w:r>
        <w:rPr>
          <w:rFonts w:hint="eastAsia" w:ascii="宋体" w:hAnsi="宋体"/>
          <w:sz w:val="24"/>
        </w:rPr>
        <w:t>7.我方在本次竞争性磋商采购活动中绝无资质挂靠、串标、围标情形，若出现下列情形，立即取消我方响应资格并承担相应的法律责任；</w:t>
      </w:r>
    </w:p>
    <w:p w14:paraId="06015AF3">
      <w:pPr>
        <w:ind w:firstLine="480" w:firstLineChars="200"/>
        <w:rPr>
          <w:rFonts w:hint="eastAsia" w:ascii="宋体" w:hAnsi="宋体"/>
          <w:sz w:val="24"/>
        </w:rPr>
      </w:pPr>
      <w:r>
        <w:rPr>
          <w:rFonts w:hint="eastAsia" w:ascii="宋体" w:hAnsi="宋体"/>
          <w:sz w:val="24"/>
        </w:rPr>
        <w:t>（1）不同供应商的响应文件由同一单位或者个人编制；</w:t>
      </w:r>
    </w:p>
    <w:p w14:paraId="1DAB2552">
      <w:pPr>
        <w:ind w:firstLine="480" w:firstLineChars="200"/>
        <w:rPr>
          <w:rFonts w:hint="eastAsia" w:ascii="宋体" w:hAnsi="宋体"/>
          <w:sz w:val="24"/>
        </w:rPr>
      </w:pPr>
      <w:r>
        <w:rPr>
          <w:rFonts w:hint="eastAsia" w:ascii="宋体" w:hAnsi="宋体"/>
          <w:sz w:val="24"/>
        </w:rPr>
        <w:t>（2）不同供应商委托同一单位或者个人办理响应磋商事宜；</w:t>
      </w:r>
    </w:p>
    <w:p w14:paraId="399D97EF">
      <w:pPr>
        <w:ind w:firstLine="480" w:firstLineChars="200"/>
        <w:rPr>
          <w:rFonts w:hint="eastAsia" w:ascii="宋体" w:hAnsi="宋体"/>
          <w:sz w:val="24"/>
        </w:rPr>
      </w:pPr>
      <w:r>
        <w:rPr>
          <w:rFonts w:hint="eastAsia" w:ascii="宋体" w:hAnsi="宋体"/>
          <w:sz w:val="24"/>
        </w:rPr>
        <w:t>（3）不同供应商的响应文件载明的项目管理成员或者联系人员为同一人；</w:t>
      </w:r>
    </w:p>
    <w:p w14:paraId="57DB1560">
      <w:pPr>
        <w:ind w:firstLine="480" w:firstLineChars="200"/>
        <w:rPr>
          <w:rFonts w:hint="eastAsia" w:ascii="宋体" w:hAnsi="宋体"/>
          <w:sz w:val="24"/>
        </w:rPr>
      </w:pPr>
      <w:r>
        <w:rPr>
          <w:rFonts w:hint="eastAsia" w:ascii="宋体" w:hAnsi="宋体"/>
          <w:sz w:val="24"/>
        </w:rPr>
        <w:t>（4）不同供应商的响应文件异常一致或者磋商报价呈规律性差异；</w:t>
      </w:r>
    </w:p>
    <w:p w14:paraId="46E1A361">
      <w:pPr>
        <w:ind w:firstLine="480" w:firstLineChars="200"/>
        <w:rPr>
          <w:rFonts w:hint="eastAsia" w:ascii="宋体" w:hAnsi="宋体"/>
          <w:sz w:val="24"/>
        </w:rPr>
      </w:pPr>
      <w:r>
        <w:rPr>
          <w:rFonts w:hint="eastAsia" w:ascii="宋体" w:hAnsi="宋体"/>
          <w:sz w:val="24"/>
        </w:rPr>
        <w:t>（5）不同供应商的响应文件相互混装；</w:t>
      </w:r>
    </w:p>
    <w:p w14:paraId="6DA48026">
      <w:pPr>
        <w:ind w:firstLine="480" w:firstLineChars="200"/>
        <w:rPr>
          <w:rFonts w:hint="eastAsia" w:ascii="宋体" w:hAnsi="宋体"/>
          <w:sz w:val="24"/>
        </w:rPr>
      </w:pPr>
      <w:r>
        <w:rPr>
          <w:rFonts w:hint="eastAsia" w:ascii="宋体" w:hAnsi="宋体"/>
          <w:sz w:val="24"/>
        </w:rPr>
        <w:t>（6）单位负责人为同一人或者存在直接控股、管理关系的不同供应商，同时参加本项目采购活动；</w:t>
      </w:r>
    </w:p>
    <w:p w14:paraId="24D176B3">
      <w:pPr>
        <w:ind w:firstLine="480" w:firstLineChars="200"/>
        <w:rPr>
          <w:rFonts w:hint="eastAsia" w:ascii="宋体" w:hAnsi="宋体"/>
          <w:sz w:val="24"/>
        </w:rPr>
      </w:pPr>
      <w:r>
        <w:rPr>
          <w:rFonts w:hint="eastAsia" w:ascii="宋体" w:hAnsi="宋体"/>
          <w:sz w:val="24"/>
        </w:rPr>
        <w:t>根据国家企业信用信息公示系统（</w:t>
      </w:r>
      <w:r>
        <w:fldChar w:fldCharType="begin"/>
      </w:r>
      <w:r>
        <w:instrText xml:space="preserve"> HYPERLINK "http://www.gsxt.gov.cn/" </w:instrText>
      </w:r>
      <w:r>
        <w:fldChar w:fldCharType="separate"/>
      </w:r>
      <w:r>
        <w:rPr>
          <w:rFonts w:ascii="宋体" w:hAnsi="宋体"/>
          <w:sz w:val="24"/>
        </w:rPr>
        <w:t>http://www.gsxt.gov.cn/</w:t>
      </w:r>
      <w:r>
        <w:rPr>
          <w:rFonts w:ascii="宋体" w:hAnsi="宋体"/>
          <w:sz w:val="24"/>
        </w:rPr>
        <w:fldChar w:fldCharType="end"/>
      </w:r>
      <w:r>
        <w:rPr>
          <w:rFonts w:hint="eastAsia" w:ascii="宋体" w:hAnsi="宋体"/>
          <w:sz w:val="24"/>
        </w:rPr>
        <w:t>）登记信息提供以下内容：</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319"/>
        <w:gridCol w:w="2410"/>
        <w:gridCol w:w="1559"/>
        <w:gridCol w:w="1468"/>
      </w:tblGrid>
      <w:tr w14:paraId="23F00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084F915C">
            <w:pPr>
              <w:spacing w:line="400" w:lineRule="exact"/>
              <w:jc w:val="center"/>
              <w:rPr>
                <w:rFonts w:hint="eastAsia" w:ascii="宋体" w:hAnsi="宋体"/>
                <w:szCs w:val="21"/>
              </w:rPr>
            </w:pPr>
            <w:r>
              <w:rPr>
                <w:rFonts w:hint="eastAsia" w:ascii="宋体" w:hAnsi="宋体"/>
                <w:szCs w:val="21"/>
              </w:rPr>
              <w:t>序号</w:t>
            </w:r>
          </w:p>
        </w:tc>
        <w:tc>
          <w:tcPr>
            <w:tcW w:w="2319" w:type="dxa"/>
            <w:noWrap/>
            <w:vAlign w:val="center"/>
          </w:tcPr>
          <w:p w14:paraId="099F23F4">
            <w:pPr>
              <w:jc w:val="center"/>
              <w:rPr>
                <w:rFonts w:hint="eastAsia" w:ascii="宋体" w:hAnsi="宋体"/>
                <w:szCs w:val="21"/>
              </w:rPr>
            </w:pPr>
            <w:r>
              <w:rPr>
                <w:rFonts w:hint="eastAsia" w:ascii="宋体" w:hAnsi="宋体"/>
                <w:szCs w:val="21"/>
              </w:rPr>
              <w:t>股东名称</w:t>
            </w:r>
          </w:p>
        </w:tc>
        <w:tc>
          <w:tcPr>
            <w:tcW w:w="2410" w:type="dxa"/>
            <w:noWrap/>
            <w:vAlign w:val="center"/>
          </w:tcPr>
          <w:p w14:paraId="255C19E4">
            <w:pPr>
              <w:jc w:val="center"/>
              <w:rPr>
                <w:rFonts w:hint="eastAsia" w:ascii="宋体" w:hAnsi="宋体"/>
                <w:szCs w:val="21"/>
              </w:rPr>
            </w:pPr>
            <w:r>
              <w:rPr>
                <w:rFonts w:hint="eastAsia" w:ascii="宋体" w:hAnsi="宋体"/>
                <w:szCs w:val="21"/>
              </w:rPr>
              <w:t>股东类型</w:t>
            </w:r>
          </w:p>
        </w:tc>
        <w:tc>
          <w:tcPr>
            <w:tcW w:w="1559" w:type="dxa"/>
            <w:noWrap/>
          </w:tcPr>
          <w:p w14:paraId="606EA47D">
            <w:pPr>
              <w:spacing w:line="400" w:lineRule="exact"/>
              <w:jc w:val="center"/>
              <w:rPr>
                <w:rFonts w:hint="eastAsia" w:ascii="宋体" w:hAnsi="宋体"/>
                <w:szCs w:val="21"/>
              </w:rPr>
            </w:pPr>
            <w:r>
              <w:rPr>
                <w:rFonts w:hint="eastAsia" w:ascii="宋体" w:hAnsi="宋体"/>
                <w:szCs w:val="21"/>
              </w:rPr>
              <w:t>占股比例</w:t>
            </w:r>
          </w:p>
        </w:tc>
        <w:tc>
          <w:tcPr>
            <w:tcW w:w="1468" w:type="dxa"/>
            <w:noWrap/>
            <w:vAlign w:val="center"/>
          </w:tcPr>
          <w:p w14:paraId="1DACE61A">
            <w:pPr>
              <w:spacing w:line="400" w:lineRule="exact"/>
              <w:jc w:val="center"/>
              <w:rPr>
                <w:rFonts w:hint="eastAsia" w:ascii="宋体" w:hAnsi="宋体"/>
                <w:szCs w:val="21"/>
              </w:rPr>
            </w:pPr>
            <w:r>
              <w:rPr>
                <w:rFonts w:hint="eastAsia" w:ascii="宋体" w:hAnsi="宋体"/>
                <w:szCs w:val="21"/>
              </w:rPr>
              <w:t>备注</w:t>
            </w:r>
          </w:p>
        </w:tc>
      </w:tr>
      <w:tr w14:paraId="431E8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766" w:type="dxa"/>
            <w:noWrap/>
            <w:vAlign w:val="center"/>
          </w:tcPr>
          <w:p w14:paraId="3C553D07">
            <w:pPr>
              <w:jc w:val="center"/>
              <w:rPr>
                <w:rFonts w:hint="eastAsia" w:ascii="宋体" w:hAnsi="宋体"/>
                <w:szCs w:val="21"/>
              </w:rPr>
            </w:pPr>
            <w:r>
              <w:rPr>
                <w:rFonts w:hint="eastAsia" w:ascii="宋体" w:hAnsi="宋体"/>
                <w:szCs w:val="21"/>
              </w:rPr>
              <w:t>1</w:t>
            </w:r>
          </w:p>
        </w:tc>
        <w:tc>
          <w:tcPr>
            <w:tcW w:w="2319" w:type="dxa"/>
            <w:noWrap/>
            <w:vAlign w:val="center"/>
          </w:tcPr>
          <w:p w14:paraId="59812CB4">
            <w:pPr>
              <w:jc w:val="center"/>
              <w:rPr>
                <w:rFonts w:hint="eastAsia" w:ascii="宋体" w:hAnsi="宋体"/>
                <w:szCs w:val="21"/>
              </w:rPr>
            </w:pPr>
          </w:p>
        </w:tc>
        <w:tc>
          <w:tcPr>
            <w:tcW w:w="2410" w:type="dxa"/>
            <w:noWrap/>
            <w:vAlign w:val="center"/>
          </w:tcPr>
          <w:p w14:paraId="11D793FE">
            <w:pPr>
              <w:jc w:val="center"/>
              <w:rPr>
                <w:rFonts w:hint="eastAsia" w:ascii="宋体" w:hAnsi="宋体"/>
                <w:szCs w:val="21"/>
              </w:rPr>
            </w:pPr>
          </w:p>
        </w:tc>
        <w:tc>
          <w:tcPr>
            <w:tcW w:w="1559" w:type="dxa"/>
            <w:noWrap/>
          </w:tcPr>
          <w:p w14:paraId="24E59FC5">
            <w:pPr>
              <w:jc w:val="center"/>
              <w:rPr>
                <w:rFonts w:hint="eastAsia" w:ascii="宋体" w:hAnsi="宋体"/>
                <w:szCs w:val="21"/>
              </w:rPr>
            </w:pPr>
          </w:p>
        </w:tc>
        <w:tc>
          <w:tcPr>
            <w:tcW w:w="1468" w:type="dxa"/>
            <w:noWrap/>
            <w:vAlign w:val="center"/>
          </w:tcPr>
          <w:p w14:paraId="5A7DA261">
            <w:pPr>
              <w:jc w:val="center"/>
              <w:rPr>
                <w:rFonts w:hint="eastAsia" w:ascii="宋体" w:hAnsi="宋体"/>
                <w:szCs w:val="21"/>
              </w:rPr>
            </w:pPr>
          </w:p>
        </w:tc>
      </w:tr>
      <w:tr w14:paraId="451A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5EF9E3AB">
            <w:pPr>
              <w:jc w:val="center"/>
              <w:rPr>
                <w:rFonts w:hint="eastAsia" w:ascii="宋体" w:hAnsi="宋体"/>
                <w:szCs w:val="21"/>
              </w:rPr>
            </w:pPr>
            <w:r>
              <w:rPr>
                <w:rFonts w:hint="eastAsia" w:ascii="宋体" w:hAnsi="宋体"/>
                <w:szCs w:val="21"/>
              </w:rPr>
              <w:t>2</w:t>
            </w:r>
          </w:p>
        </w:tc>
        <w:tc>
          <w:tcPr>
            <w:tcW w:w="2319" w:type="dxa"/>
            <w:noWrap/>
            <w:vAlign w:val="center"/>
          </w:tcPr>
          <w:p w14:paraId="723CA9FA">
            <w:pPr>
              <w:jc w:val="center"/>
              <w:rPr>
                <w:rFonts w:hint="eastAsia" w:ascii="宋体" w:hAnsi="宋体"/>
                <w:szCs w:val="21"/>
              </w:rPr>
            </w:pPr>
          </w:p>
        </w:tc>
        <w:tc>
          <w:tcPr>
            <w:tcW w:w="2410" w:type="dxa"/>
            <w:noWrap/>
            <w:vAlign w:val="center"/>
          </w:tcPr>
          <w:p w14:paraId="7D912F48">
            <w:pPr>
              <w:jc w:val="center"/>
              <w:rPr>
                <w:rFonts w:hint="eastAsia" w:ascii="宋体" w:hAnsi="宋体"/>
                <w:szCs w:val="21"/>
              </w:rPr>
            </w:pPr>
          </w:p>
        </w:tc>
        <w:tc>
          <w:tcPr>
            <w:tcW w:w="1559" w:type="dxa"/>
            <w:noWrap/>
          </w:tcPr>
          <w:p w14:paraId="3D9E6644">
            <w:pPr>
              <w:jc w:val="center"/>
              <w:rPr>
                <w:rFonts w:hint="eastAsia" w:ascii="宋体" w:hAnsi="宋体"/>
                <w:szCs w:val="21"/>
              </w:rPr>
            </w:pPr>
          </w:p>
        </w:tc>
        <w:tc>
          <w:tcPr>
            <w:tcW w:w="1468" w:type="dxa"/>
            <w:noWrap/>
            <w:vAlign w:val="center"/>
          </w:tcPr>
          <w:p w14:paraId="127BA588">
            <w:pPr>
              <w:jc w:val="center"/>
              <w:rPr>
                <w:rFonts w:hint="eastAsia" w:ascii="宋体" w:hAnsi="宋体"/>
                <w:szCs w:val="21"/>
              </w:rPr>
            </w:pPr>
          </w:p>
        </w:tc>
      </w:tr>
      <w:tr w14:paraId="060A2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4FA1F840">
            <w:pPr>
              <w:jc w:val="center"/>
              <w:rPr>
                <w:rFonts w:hint="eastAsia" w:ascii="宋体" w:hAnsi="宋体"/>
                <w:szCs w:val="21"/>
              </w:rPr>
            </w:pPr>
            <w:r>
              <w:rPr>
                <w:rFonts w:hint="eastAsia" w:ascii="宋体" w:hAnsi="宋体"/>
                <w:szCs w:val="21"/>
              </w:rPr>
              <w:t>……</w:t>
            </w:r>
          </w:p>
        </w:tc>
        <w:tc>
          <w:tcPr>
            <w:tcW w:w="2319" w:type="dxa"/>
            <w:noWrap/>
            <w:vAlign w:val="center"/>
          </w:tcPr>
          <w:p w14:paraId="1C0452BB">
            <w:pPr>
              <w:jc w:val="center"/>
              <w:rPr>
                <w:rFonts w:hint="eastAsia" w:ascii="宋体" w:hAnsi="宋体"/>
                <w:szCs w:val="21"/>
              </w:rPr>
            </w:pPr>
          </w:p>
        </w:tc>
        <w:tc>
          <w:tcPr>
            <w:tcW w:w="2410" w:type="dxa"/>
            <w:noWrap/>
            <w:vAlign w:val="center"/>
          </w:tcPr>
          <w:p w14:paraId="7078C46F">
            <w:pPr>
              <w:jc w:val="center"/>
              <w:rPr>
                <w:rFonts w:hint="eastAsia" w:ascii="宋体" w:hAnsi="宋体"/>
                <w:szCs w:val="21"/>
              </w:rPr>
            </w:pPr>
          </w:p>
        </w:tc>
        <w:tc>
          <w:tcPr>
            <w:tcW w:w="1559" w:type="dxa"/>
            <w:noWrap/>
          </w:tcPr>
          <w:p w14:paraId="18955B23">
            <w:pPr>
              <w:jc w:val="center"/>
              <w:rPr>
                <w:rFonts w:hint="eastAsia" w:ascii="宋体" w:hAnsi="宋体"/>
                <w:szCs w:val="21"/>
              </w:rPr>
            </w:pPr>
          </w:p>
        </w:tc>
        <w:tc>
          <w:tcPr>
            <w:tcW w:w="1468" w:type="dxa"/>
            <w:noWrap/>
            <w:vAlign w:val="center"/>
          </w:tcPr>
          <w:p w14:paraId="54DDCACB">
            <w:pPr>
              <w:jc w:val="center"/>
              <w:rPr>
                <w:rFonts w:hint="eastAsia" w:ascii="宋体" w:hAnsi="宋体"/>
                <w:szCs w:val="21"/>
              </w:rPr>
            </w:pPr>
          </w:p>
        </w:tc>
      </w:tr>
    </w:tbl>
    <w:p w14:paraId="75F41C00">
      <w:pPr>
        <w:rPr>
          <w:rFonts w:hint="eastAsia" w:ascii="宋体" w:hAnsi="宋体"/>
          <w:sz w:val="24"/>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440"/>
        <w:gridCol w:w="3935"/>
      </w:tblGrid>
      <w:tr w14:paraId="41BA7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625DC305">
            <w:pPr>
              <w:jc w:val="center"/>
              <w:rPr>
                <w:rFonts w:hint="eastAsia" w:ascii="宋体" w:hAnsi="宋体"/>
                <w:szCs w:val="21"/>
              </w:rPr>
            </w:pPr>
            <w:r>
              <w:rPr>
                <w:rFonts w:hint="eastAsia" w:ascii="宋体" w:hAnsi="宋体"/>
                <w:szCs w:val="21"/>
              </w:rPr>
              <w:t>序号</w:t>
            </w:r>
          </w:p>
        </w:tc>
        <w:tc>
          <w:tcPr>
            <w:tcW w:w="2340" w:type="dxa"/>
            <w:noWrap/>
            <w:vAlign w:val="center"/>
          </w:tcPr>
          <w:p w14:paraId="39A0ABF5">
            <w:pPr>
              <w:jc w:val="center"/>
              <w:rPr>
                <w:rFonts w:hint="eastAsia" w:ascii="宋体" w:hAnsi="宋体"/>
                <w:szCs w:val="21"/>
              </w:rPr>
            </w:pPr>
            <w:r>
              <w:rPr>
                <w:rFonts w:hint="eastAsia" w:ascii="宋体" w:hAnsi="宋体"/>
                <w:szCs w:val="21"/>
              </w:rPr>
              <w:t>主要人员姓名</w:t>
            </w:r>
          </w:p>
        </w:tc>
        <w:tc>
          <w:tcPr>
            <w:tcW w:w="1440" w:type="dxa"/>
            <w:noWrap/>
            <w:vAlign w:val="center"/>
          </w:tcPr>
          <w:p w14:paraId="663D951F">
            <w:pPr>
              <w:jc w:val="center"/>
              <w:rPr>
                <w:rFonts w:hint="eastAsia" w:ascii="宋体" w:hAnsi="宋体"/>
                <w:szCs w:val="21"/>
              </w:rPr>
            </w:pPr>
            <w:r>
              <w:rPr>
                <w:rFonts w:hint="eastAsia" w:ascii="宋体" w:hAnsi="宋体"/>
                <w:szCs w:val="21"/>
              </w:rPr>
              <w:t>职务</w:t>
            </w:r>
          </w:p>
        </w:tc>
        <w:tc>
          <w:tcPr>
            <w:tcW w:w="3935" w:type="dxa"/>
            <w:noWrap/>
            <w:vAlign w:val="center"/>
          </w:tcPr>
          <w:p w14:paraId="098D83B3">
            <w:pPr>
              <w:jc w:val="center"/>
              <w:rPr>
                <w:rFonts w:hint="eastAsia" w:ascii="宋体" w:hAnsi="宋体"/>
                <w:szCs w:val="21"/>
              </w:rPr>
            </w:pPr>
            <w:r>
              <w:rPr>
                <w:rFonts w:hint="eastAsia" w:ascii="宋体" w:hAnsi="宋体"/>
                <w:szCs w:val="21"/>
              </w:rPr>
              <w:t>身份证号</w:t>
            </w:r>
          </w:p>
        </w:tc>
      </w:tr>
      <w:tr w14:paraId="00F2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604FA156">
            <w:pPr>
              <w:jc w:val="center"/>
              <w:rPr>
                <w:rFonts w:hint="eastAsia" w:ascii="宋体" w:hAnsi="宋体"/>
                <w:szCs w:val="21"/>
              </w:rPr>
            </w:pPr>
            <w:r>
              <w:rPr>
                <w:rFonts w:hint="eastAsia" w:ascii="宋体" w:hAnsi="宋体"/>
                <w:szCs w:val="21"/>
              </w:rPr>
              <w:t>1</w:t>
            </w:r>
          </w:p>
        </w:tc>
        <w:tc>
          <w:tcPr>
            <w:tcW w:w="2340" w:type="dxa"/>
            <w:noWrap/>
            <w:vAlign w:val="center"/>
          </w:tcPr>
          <w:p w14:paraId="30382ECC">
            <w:pPr>
              <w:jc w:val="center"/>
              <w:rPr>
                <w:rFonts w:hint="eastAsia" w:ascii="宋体" w:hAnsi="宋体"/>
                <w:szCs w:val="21"/>
              </w:rPr>
            </w:pPr>
          </w:p>
        </w:tc>
        <w:tc>
          <w:tcPr>
            <w:tcW w:w="1440" w:type="dxa"/>
            <w:noWrap/>
            <w:vAlign w:val="center"/>
          </w:tcPr>
          <w:p w14:paraId="3482F93D">
            <w:pPr>
              <w:jc w:val="center"/>
              <w:rPr>
                <w:rFonts w:hint="eastAsia" w:ascii="宋体" w:hAnsi="宋体"/>
                <w:szCs w:val="21"/>
              </w:rPr>
            </w:pPr>
          </w:p>
        </w:tc>
        <w:tc>
          <w:tcPr>
            <w:tcW w:w="3935" w:type="dxa"/>
            <w:noWrap/>
            <w:vAlign w:val="center"/>
          </w:tcPr>
          <w:p w14:paraId="2C8540C4">
            <w:pPr>
              <w:jc w:val="center"/>
              <w:rPr>
                <w:rFonts w:hint="eastAsia" w:ascii="宋体" w:hAnsi="宋体"/>
                <w:szCs w:val="21"/>
              </w:rPr>
            </w:pPr>
          </w:p>
        </w:tc>
      </w:tr>
      <w:tr w14:paraId="7F1A2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10786D64">
            <w:pPr>
              <w:jc w:val="center"/>
              <w:rPr>
                <w:rFonts w:hint="eastAsia" w:ascii="宋体" w:hAnsi="宋体"/>
                <w:szCs w:val="21"/>
              </w:rPr>
            </w:pPr>
            <w:r>
              <w:rPr>
                <w:rFonts w:hint="eastAsia" w:ascii="宋体" w:hAnsi="宋体"/>
                <w:szCs w:val="21"/>
              </w:rPr>
              <w:t>2</w:t>
            </w:r>
          </w:p>
        </w:tc>
        <w:tc>
          <w:tcPr>
            <w:tcW w:w="2340" w:type="dxa"/>
            <w:noWrap/>
            <w:vAlign w:val="center"/>
          </w:tcPr>
          <w:p w14:paraId="71E93975">
            <w:pPr>
              <w:jc w:val="center"/>
              <w:rPr>
                <w:rFonts w:hint="eastAsia" w:ascii="宋体" w:hAnsi="宋体"/>
                <w:szCs w:val="21"/>
              </w:rPr>
            </w:pPr>
          </w:p>
        </w:tc>
        <w:tc>
          <w:tcPr>
            <w:tcW w:w="1440" w:type="dxa"/>
            <w:noWrap/>
            <w:vAlign w:val="center"/>
          </w:tcPr>
          <w:p w14:paraId="1F2F6463">
            <w:pPr>
              <w:jc w:val="center"/>
              <w:rPr>
                <w:rFonts w:hint="eastAsia" w:ascii="宋体" w:hAnsi="宋体"/>
                <w:szCs w:val="21"/>
              </w:rPr>
            </w:pPr>
          </w:p>
        </w:tc>
        <w:tc>
          <w:tcPr>
            <w:tcW w:w="3935" w:type="dxa"/>
            <w:noWrap/>
            <w:vAlign w:val="center"/>
          </w:tcPr>
          <w:p w14:paraId="44F51AF5">
            <w:pPr>
              <w:jc w:val="center"/>
              <w:rPr>
                <w:rFonts w:hint="eastAsia" w:ascii="宋体" w:hAnsi="宋体"/>
                <w:szCs w:val="21"/>
              </w:rPr>
            </w:pPr>
          </w:p>
        </w:tc>
      </w:tr>
      <w:tr w14:paraId="579E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38C76E66">
            <w:pPr>
              <w:jc w:val="center"/>
              <w:rPr>
                <w:rFonts w:hint="eastAsia" w:ascii="宋体" w:hAnsi="宋体"/>
                <w:szCs w:val="21"/>
              </w:rPr>
            </w:pPr>
            <w:r>
              <w:rPr>
                <w:rFonts w:hint="eastAsia" w:ascii="宋体" w:hAnsi="宋体"/>
                <w:szCs w:val="21"/>
              </w:rPr>
              <w:t>……</w:t>
            </w:r>
          </w:p>
        </w:tc>
        <w:tc>
          <w:tcPr>
            <w:tcW w:w="2340" w:type="dxa"/>
            <w:noWrap/>
            <w:vAlign w:val="center"/>
          </w:tcPr>
          <w:p w14:paraId="3E4675CE">
            <w:pPr>
              <w:jc w:val="center"/>
              <w:rPr>
                <w:rFonts w:hint="eastAsia" w:ascii="宋体" w:hAnsi="宋体"/>
                <w:szCs w:val="21"/>
              </w:rPr>
            </w:pPr>
          </w:p>
        </w:tc>
        <w:tc>
          <w:tcPr>
            <w:tcW w:w="1440" w:type="dxa"/>
            <w:noWrap/>
            <w:vAlign w:val="center"/>
          </w:tcPr>
          <w:p w14:paraId="7DB55FE2">
            <w:pPr>
              <w:jc w:val="center"/>
              <w:rPr>
                <w:rFonts w:hint="eastAsia" w:ascii="宋体" w:hAnsi="宋体"/>
                <w:szCs w:val="21"/>
              </w:rPr>
            </w:pPr>
          </w:p>
        </w:tc>
        <w:tc>
          <w:tcPr>
            <w:tcW w:w="3935" w:type="dxa"/>
            <w:noWrap/>
            <w:vAlign w:val="center"/>
          </w:tcPr>
          <w:p w14:paraId="7ED2134E">
            <w:pPr>
              <w:jc w:val="center"/>
              <w:rPr>
                <w:rFonts w:hint="eastAsia" w:ascii="宋体" w:hAnsi="宋体"/>
                <w:szCs w:val="21"/>
              </w:rPr>
            </w:pPr>
          </w:p>
        </w:tc>
      </w:tr>
    </w:tbl>
    <w:p w14:paraId="00DADAAA">
      <w:pPr>
        <w:rPr>
          <w:rFonts w:hint="eastAsia" w:ascii="宋体" w:hAnsi="宋体"/>
          <w:sz w:val="24"/>
        </w:rPr>
      </w:pPr>
    </w:p>
    <w:p w14:paraId="721592ED">
      <w:pPr>
        <w:ind w:left="2698" w:leftChars="1285"/>
        <w:rPr>
          <w:rFonts w:hint="eastAsia" w:ascii="宋体" w:hAnsi="宋体"/>
          <w:sz w:val="24"/>
        </w:rPr>
      </w:pPr>
      <w:r>
        <w:rPr>
          <w:rFonts w:hint="eastAsia" w:ascii="宋体" w:hAnsi="宋体"/>
          <w:sz w:val="24"/>
        </w:rPr>
        <w:t>供应商名称： （盖公章）</w:t>
      </w:r>
    </w:p>
    <w:p w14:paraId="5DF2E27D">
      <w:pPr>
        <w:ind w:left="2698" w:leftChars="1285"/>
        <w:rPr>
          <w:rFonts w:hint="eastAsia" w:ascii="宋体" w:hAnsi="宋体"/>
          <w:sz w:val="24"/>
        </w:rPr>
      </w:pPr>
      <w:r>
        <w:rPr>
          <w:rFonts w:hint="eastAsia" w:ascii="宋体" w:hAnsi="宋体"/>
          <w:sz w:val="24"/>
        </w:rPr>
        <w:t>法定代表人（或授权代理人）： （签字或盖章）</w:t>
      </w:r>
    </w:p>
    <w:p w14:paraId="4EAB951D">
      <w:pPr>
        <w:adjustRightInd w:val="0"/>
        <w:snapToGrid w:val="0"/>
        <w:spacing w:line="300" w:lineRule="auto"/>
        <w:ind w:firstLine="2640" w:firstLineChars="1100"/>
        <w:rPr>
          <w:rFonts w:hint="eastAsia" w:ascii="宋体" w:hAnsi="宋体"/>
          <w:sz w:val="24"/>
        </w:rPr>
      </w:pPr>
      <w:r>
        <w:rPr>
          <w:rFonts w:hint="eastAsia" w:ascii="宋体" w:hAnsi="宋体"/>
          <w:sz w:val="24"/>
        </w:rPr>
        <w:t>日期： 年 月 日</w:t>
      </w:r>
    </w:p>
    <w:p w14:paraId="0595C7F0"/>
    <w:p w14:paraId="4F400DC5">
      <w:pPr>
        <w:pStyle w:val="2"/>
        <w:autoSpaceDE w:val="0"/>
        <w:autoSpaceDN w:val="0"/>
        <w:rPr>
          <w:rStyle w:val="49"/>
          <w:b/>
        </w:rPr>
      </w:pPr>
      <w:r>
        <w:rPr>
          <w:rStyle w:val="49"/>
          <w:rFonts w:hint="eastAsia"/>
          <w:b/>
        </w:rPr>
        <w:t>附件8 在“信用中国”网站信用查询截图</w:t>
      </w:r>
    </w:p>
    <w:bookmarkEnd w:id="119"/>
    <w:p w14:paraId="146334EB">
      <w:pPr>
        <w:rPr>
          <w:rStyle w:val="49"/>
        </w:rPr>
      </w:pPr>
    </w:p>
    <w:p w14:paraId="5F9B6F39">
      <w:pPr>
        <w:pStyle w:val="2"/>
        <w:autoSpaceDE w:val="0"/>
        <w:autoSpaceDN w:val="0"/>
        <w:rPr>
          <w:rStyle w:val="49"/>
          <w:b/>
        </w:rPr>
      </w:pPr>
      <w:r>
        <w:rPr>
          <w:rStyle w:val="49"/>
          <w:rFonts w:hint="eastAsia"/>
          <w:b/>
        </w:rPr>
        <w:t>附件9  按资格要求和评分要求提供相应证明材料</w:t>
      </w:r>
    </w:p>
    <w:p w14:paraId="181171D8"/>
    <w:p w14:paraId="63CC9C09">
      <w:pPr>
        <w:spacing w:line="360" w:lineRule="exact"/>
        <w:rPr>
          <w:rFonts w:hint="eastAsia" w:ascii="宋体" w:hAnsi="宋体"/>
          <w:b/>
          <w:sz w:val="32"/>
          <w:szCs w:val="30"/>
        </w:rPr>
      </w:pPr>
    </w:p>
    <w:p w14:paraId="00CD1C27">
      <w:pPr>
        <w:spacing w:line="360" w:lineRule="exact"/>
        <w:ind w:firstLine="4560" w:firstLineChars="1900"/>
        <w:rPr>
          <w:sz w:val="24"/>
        </w:rPr>
      </w:pPr>
    </w:p>
    <w:p w14:paraId="3B85A569">
      <w:pPr>
        <w:spacing w:line="360" w:lineRule="exact"/>
        <w:ind w:firstLine="6080" w:firstLineChars="1900"/>
        <w:rPr>
          <w:rFonts w:hint="eastAsia" w:ascii="宋体" w:hAnsi="宋体"/>
          <w:b/>
          <w:sz w:val="32"/>
          <w:szCs w:val="30"/>
        </w:rPr>
      </w:pPr>
    </w:p>
    <w:sectPr>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Identity-H">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Identity-H">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0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FF3F6">
    <w:pPr>
      <w:pStyle w:val="27"/>
      <w:framePr w:wrap="around" w:vAnchor="text" w:hAnchor="margin" w:xAlign="center" w:y="1"/>
      <w:rPr>
        <w:rStyle w:val="42"/>
      </w:rPr>
    </w:pPr>
    <w:r>
      <w:fldChar w:fldCharType="begin"/>
    </w:r>
    <w:r>
      <w:rPr>
        <w:rStyle w:val="42"/>
      </w:rPr>
      <w:instrText xml:space="preserve">PAGE  </w:instrText>
    </w:r>
    <w:r>
      <w:fldChar w:fldCharType="separate"/>
    </w:r>
    <w:r>
      <w:rPr>
        <w:rStyle w:val="42"/>
      </w:rPr>
      <w:t>8</w:t>
    </w:r>
    <w:r>
      <w:fldChar w:fldCharType="end"/>
    </w:r>
  </w:p>
  <w:p w14:paraId="2ADC04F8">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B3E8C">
    <w:pPr>
      <w:pStyle w:val="27"/>
      <w:framePr w:wrap="around" w:vAnchor="text" w:hAnchor="margin" w:xAlign="center" w:y="1"/>
      <w:rPr>
        <w:rStyle w:val="42"/>
      </w:rPr>
    </w:pPr>
    <w:r>
      <w:fldChar w:fldCharType="begin"/>
    </w:r>
    <w:r>
      <w:rPr>
        <w:rStyle w:val="42"/>
      </w:rPr>
      <w:instrText xml:space="preserve">PAGE  </w:instrText>
    </w:r>
    <w:r>
      <w:fldChar w:fldCharType="separate"/>
    </w:r>
    <w:r>
      <w:rPr>
        <w:rStyle w:val="42"/>
      </w:rPr>
      <w:t>1</w:t>
    </w:r>
    <w:r>
      <w:fldChar w:fldCharType="end"/>
    </w:r>
  </w:p>
  <w:p w14:paraId="58006807">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58D15">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pStyle w:val="103"/>
      <w:lvlText w:val="%1."/>
      <w:lvlJc w:val="left"/>
      <w:pPr>
        <w:tabs>
          <w:tab w:val="left" w:pos="312"/>
        </w:tabs>
      </w:pPr>
    </w:lvl>
  </w:abstractNum>
  <w:abstractNum w:abstractNumId="1">
    <w:nsid w:val="00000005"/>
    <w:multiLevelType w:val="singleLevel"/>
    <w:tmpl w:val="00000005"/>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mNzY2YmVmNTQzYTY5MDQwNWJiZTEzNzU3ZWI5NjIifQ=="/>
  </w:docVars>
  <w:rsids>
    <w:rsidRoot w:val="00000000"/>
    <w:rsid w:val="02497534"/>
    <w:rsid w:val="069A3EBB"/>
    <w:rsid w:val="0DB9254D"/>
    <w:rsid w:val="1341360E"/>
    <w:rsid w:val="29FC0A10"/>
    <w:rsid w:val="2B3F0281"/>
    <w:rsid w:val="32683C92"/>
    <w:rsid w:val="4EB134A3"/>
    <w:rsid w:val="533F2DDE"/>
    <w:rsid w:val="53656BCB"/>
    <w:rsid w:val="59B022A2"/>
    <w:rsid w:val="66CA30AC"/>
    <w:rsid w:val="66FD6C02"/>
    <w:rsid w:val="6BFC2623"/>
    <w:rsid w:val="6E43699A"/>
    <w:rsid w:val="70701632"/>
    <w:rsid w:val="71263E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jc w:val="center"/>
      <w:textAlignment w:val="baseline"/>
      <w:outlineLvl w:val="0"/>
    </w:pPr>
    <w:rPr>
      <w:rFonts w:ascii="宋体" w:hAnsi="宋体"/>
      <w:b/>
      <w:kern w:val="44"/>
      <w:sz w:val="44"/>
      <w:szCs w:val="44"/>
    </w:rPr>
  </w:style>
  <w:style w:type="paragraph" w:styleId="3">
    <w:name w:val="heading 2"/>
    <w:basedOn w:val="1"/>
    <w:next w:val="1"/>
    <w:link w:val="49"/>
    <w:qFormat/>
    <w:uiPriority w:val="0"/>
    <w:pPr>
      <w:keepNext/>
      <w:keepLines/>
      <w:autoSpaceDE w:val="0"/>
      <w:autoSpaceDN w:val="0"/>
      <w:adjustRightInd w:val="0"/>
      <w:spacing w:line="360" w:lineRule="auto"/>
      <w:jc w:val="center"/>
      <w:textAlignment w:val="baseline"/>
      <w:outlineLvl w:val="1"/>
    </w:pPr>
    <w:rPr>
      <w:rFonts w:ascii="Arial" w:hAnsi="Arial" w:eastAsia="黑体"/>
      <w:b/>
      <w:spacing w:val="24"/>
      <w:kern w:val="0"/>
      <w:sz w:val="24"/>
      <w:szCs w:val="20"/>
    </w:rPr>
  </w:style>
  <w:style w:type="paragraph" w:styleId="4">
    <w:name w:val="heading 3"/>
    <w:basedOn w:val="1"/>
    <w:next w:val="5"/>
    <w:qFormat/>
    <w:uiPriority w:val="0"/>
    <w:pPr>
      <w:keepNext/>
      <w:keepLines/>
      <w:autoSpaceDE w:val="0"/>
      <w:autoSpaceDN w:val="0"/>
      <w:adjustRightInd w:val="0"/>
      <w:spacing w:line="360" w:lineRule="auto"/>
      <w:jc w:val="left"/>
      <w:textAlignment w:val="baseline"/>
      <w:outlineLvl w:val="2"/>
    </w:pPr>
    <w:rPr>
      <w:rFonts w:ascii="宋体" w:hAnsi="Arial"/>
      <w:b/>
      <w:sz w:val="28"/>
      <w:szCs w:val="20"/>
    </w:rPr>
  </w:style>
  <w:style w:type="paragraph" w:styleId="6">
    <w:name w:val="heading 4"/>
    <w:basedOn w:val="1"/>
    <w:next w:val="1"/>
    <w:qFormat/>
    <w:uiPriority w:val="0"/>
    <w:pPr>
      <w:widowControl/>
      <w:spacing w:beforeAutospacing="1" w:afterAutospacing="1"/>
      <w:jc w:val="center"/>
      <w:outlineLvl w:val="3"/>
    </w:pPr>
    <w:rPr>
      <w:rFonts w:ascii="宋体" w:hAnsi="宋体" w:cs="宋体"/>
      <w:b/>
      <w:bCs/>
      <w:kern w:val="0"/>
      <w:sz w:val="24"/>
    </w:rPr>
  </w:style>
  <w:style w:type="paragraph" w:styleId="7">
    <w:name w:val="heading 5"/>
    <w:basedOn w:val="1"/>
    <w:next w:val="5"/>
    <w:qFormat/>
    <w:uiPriority w:val="0"/>
    <w:pPr>
      <w:keepNext/>
      <w:keepLines/>
      <w:tabs>
        <w:tab w:val="left" w:pos="312"/>
      </w:tabs>
      <w:spacing w:line="372" w:lineRule="auto"/>
      <w:outlineLvl w:val="4"/>
    </w:pPr>
    <w:rPr>
      <w:b/>
      <w:sz w:val="28"/>
      <w:szCs w:val="20"/>
    </w:rPr>
  </w:style>
  <w:style w:type="paragraph" w:styleId="8">
    <w:name w:val="heading 6"/>
    <w:basedOn w:val="1"/>
    <w:next w:val="5"/>
    <w:link w:val="51"/>
    <w:qFormat/>
    <w:uiPriority w:val="0"/>
    <w:pPr>
      <w:keepNext/>
      <w:keepLines/>
      <w:tabs>
        <w:tab w:val="left" w:pos="312"/>
      </w:tabs>
      <w:spacing w:line="317" w:lineRule="auto"/>
      <w:outlineLvl w:val="5"/>
    </w:pPr>
    <w:rPr>
      <w:rFonts w:ascii="Arial" w:hAnsi="Arial" w:eastAsia="黑体"/>
      <w:b/>
      <w:sz w:val="24"/>
      <w:szCs w:val="20"/>
    </w:rPr>
  </w:style>
  <w:style w:type="paragraph" w:styleId="9">
    <w:name w:val="heading 7"/>
    <w:basedOn w:val="1"/>
    <w:next w:val="5"/>
    <w:qFormat/>
    <w:uiPriority w:val="0"/>
    <w:pPr>
      <w:keepNext/>
      <w:keepLines/>
      <w:tabs>
        <w:tab w:val="left" w:pos="312"/>
      </w:tabs>
      <w:spacing w:line="317" w:lineRule="auto"/>
      <w:outlineLvl w:val="6"/>
    </w:pPr>
    <w:rPr>
      <w:b/>
      <w:sz w:val="24"/>
      <w:szCs w:val="20"/>
    </w:rPr>
  </w:style>
  <w:style w:type="paragraph" w:styleId="10">
    <w:name w:val="heading 8"/>
    <w:basedOn w:val="1"/>
    <w:next w:val="5"/>
    <w:qFormat/>
    <w:uiPriority w:val="0"/>
    <w:pPr>
      <w:keepNext/>
      <w:keepLines/>
      <w:tabs>
        <w:tab w:val="left" w:pos="312"/>
      </w:tabs>
      <w:spacing w:line="317" w:lineRule="auto"/>
      <w:outlineLvl w:val="7"/>
    </w:pPr>
    <w:rPr>
      <w:rFonts w:ascii="Arial" w:hAnsi="Arial" w:eastAsia="黑体"/>
      <w:sz w:val="24"/>
      <w:szCs w:val="20"/>
    </w:rPr>
  </w:style>
  <w:style w:type="paragraph" w:styleId="11">
    <w:name w:val="heading 9"/>
    <w:basedOn w:val="1"/>
    <w:next w:val="5"/>
    <w:qFormat/>
    <w:uiPriority w:val="0"/>
    <w:pPr>
      <w:keepNext/>
      <w:keepLines/>
      <w:tabs>
        <w:tab w:val="left" w:pos="312"/>
      </w:tabs>
      <w:spacing w:line="317" w:lineRule="auto"/>
      <w:outlineLvl w:val="8"/>
    </w:pPr>
    <w:rPr>
      <w:rFonts w:ascii="Arial" w:hAnsi="Arial" w:eastAsia="黑体"/>
      <w:szCs w:val="20"/>
    </w:rPr>
  </w:style>
  <w:style w:type="character" w:default="1" w:styleId="40">
    <w:name w:val="Default Paragraph Font"/>
    <w:qFormat/>
    <w:uiPriority w:val="1"/>
  </w:style>
  <w:style w:type="table" w:default="1" w:styleId="38">
    <w:name w:val="Normal Table"/>
    <w:qFormat/>
    <w:uiPriority w:val="99"/>
    <w:tblPr>
      <w:tblCellMar>
        <w:top w:w="0" w:type="dxa"/>
        <w:left w:w="108" w:type="dxa"/>
        <w:bottom w:w="0" w:type="dxa"/>
        <w:right w:w="108" w:type="dxa"/>
      </w:tblCellMar>
    </w:tblPr>
  </w:style>
  <w:style w:type="paragraph" w:styleId="5">
    <w:name w:val="Normal Indent"/>
    <w:basedOn w:val="1"/>
    <w:link w:val="50"/>
    <w:qFormat/>
    <w:uiPriority w:val="0"/>
    <w:pPr>
      <w:autoSpaceDE w:val="0"/>
      <w:autoSpaceDN w:val="0"/>
      <w:spacing w:line="360" w:lineRule="auto"/>
      <w:ind w:left="181" w:firstLine="420"/>
    </w:pPr>
    <w:rPr>
      <w:sz w:val="24"/>
      <w:szCs w:val="20"/>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360" w:lineRule="auto"/>
      <w:jc w:val="center"/>
    </w:pPr>
    <w:rPr>
      <w:rFonts w:ascii="Arial" w:hAnsi="Arial" w:eastAsia="黑体"/>
      <w:sz w:val="24"/>
      <w:szCs w:val="20"/>
    </w:rPr>
  </w:style>
  <w:style w:type="paragraph" w:styleId="14">
    <w:name w:val="index 5"/>
    <w:basedOn w:val="1"/>
    <w:next w:val="1"/>
    <w:qFormat/>
    <w:uiPriority w:val="0"/>
    <w:pPr>
      <w:ind w:left="800" w:leftChars="800"/>
    </w:pPr>
    <w:rPr>
      <w:rFonts w:ascii="Calibri" w:hAnsi="Calibri" w:eastAsia="宋体" w:cs="宋体"/>
      <w:szCs w:val="22"/>
    </w:rPr>
  </w:style>
  <w:style w:type="paragraph" w:styleId="15">
    <w:name w:val="Document Map"/>
    <w:basedOn w:val="1"/>
    <w:qFormat/>
    <w:uiPriority w:val="0"/>
    <w:pPr>
      <w:shd w:val="clear" w:color="auto" w:fill="000080"/>
    </w:pPr>
  </w:style>
  <w:style w:type="paragraph" w:styleId="16">
    <w:name w:val="annotation text"/>
    <w:basedOn w:val="1"/>
    <w:link w:val="52"/>
    <w:qFormat/>
    <w:uiPriority w:val="99"/>
    <w:pPr>
      <w:jc w:val="left"/>
    </w:pPr>
  </w:style>
  <w:style w:type="paragraph" w:styleId="17">
    <w:name w:val="Body Text 3"/>
    <w:basedOn w:val="1"/>
    <w:qFormat/>
    <w:uiPriority w:val="0"/>
    <w:pPr>
      <w:spacing w:line="240" w:lineRule="exact"/>
    </w:pPr>
    <w:rPr>
      <w:rFonts w:ascii="宋体" w:hAnsi="宋体"/>
      <w:sz w:val="18"/>
    </w:rPr>
  </w:style>
  <w:style w:type="paragraph" w:styleId="18">
    <w:name w:val="Body Text"/>
    <w:basedOn w:val="1"/>
    <w:next w:val="1"/>
    <w:qFormat/>
    <w:uiPriority w:val="0"/>
  </w:style>
  <w:style w:type="paragraph" w:styleId="19">
    <w:name w:val="Body Text Indent"/>
    <w:basedOn w:val="1"/>
    <w:next w:val="20"/>
    <w:link w:val="48"/>
    <w:qFormat/>
    <w:uiPriority w:val="0"/>
    <w:pPr>
      <w:autoSpaceDE w:val="0"/>
      <w:autoSpaceDN w:val="0"/>
      <w:spacing w:line="360" w:lineRule="auto"/>
      <w:ind w:left="181" w:firstLine="539"/>
    </w:pPr>
    <w:rPr>
      <w:sz w:val="24"/>
      <w:szCs w:val="20"/>
    </w:rPr>
  </w:style>
  <w:style w:type="paragraph" w:styleId="20">
    <w:name w:val="Body Text First Indent 2"/>
    <w:basedOn w:val="19"/>
    <w:next w:val="1"/>
    <w:qFormat/>
    <w:uiPriority w:val="99"/>
    <w:pPr>
      <w:ind w:firstLine="420" w:firstLineChars="200"/>
    </w:pPr>
  </w:style>
  <w:style w:type="paragraph" w:styleId="21">
    <w:name w:val="Block Text"/>
    <w:basedOn w:val="1"/>
    <w:qFormat/>
    <w:uiPriority w:val="0"/>
    <w:pPr>
      <w:ind w:left="1440" w:leftChars="700" w:right="1440" w:rightChars="700"/>
    </w:pPr>
  </w:style>
  <w:style w:type="paragraph" w:styleId="22">
    <w:name w:val="toc 3"/>
    <w:basedOn w:val="1"/>
    <w:next w:val="1"/>
    <w:qFormat/>
    <w:uiPriority w:val="0"/>
    <w:pPr>
      <w:ind w:left="420"/>
      <w:jc w:val="left"/>
    </w:pPr>
    <w:rPr>
      <w:i/>
      <w:iCs/>
    </w:rPr>
  </w:style>
  <w:style w:type="paragraph" w:styleId="23">
    <w:name w:val="Plain Text"/>
    <w:basedOn w:val="1"/>
    <w:link w:val="53"/>
    <w:qFormat/>
    <w:uiPriority w:val="99"/>
    <w:pPr>
      <w:spacing w:line="360" w:lineRule="auto"/>
    </w:pPr>
    <w:rPr>
      <w:rFonts w:ascii="宋体" w:hAnsi="Courier New"/>
      <w:spacing w:val="-8"/>
      <w:sz w:val="24"/>
      <w:szCs w:val="20"/>
    </w:rPr>
  </w:style>
  <w:style w:type="paragraph" w:styleId="24">
    <w:name w:val="Date"/>
    <w:basedOn w:val="1"/>
    <w:next w:val="1"/>
    <w:link w:val="54"/>
    <w:qFormat/>
    <w:uiPriority w:val="99"/>
    <w:pPr>
      <w:widowControl/>
      <w:tabs>
        <w:tab w:val="left" w:pos="600"/>
        <w:tab w:val="left" w:pos="960"/>
        <w:tab w:val="left" w:pos="1080"/>
      </w:tabs>
      <w:overflowPunct w:val="0"/>
      <w:spacing w:line="220" w:lineRule="atLeast"/>
      <w:ind w:left="835" w:right="28" w:firstLine="480"/>
      <w:jc w:val="right"/>
    </w:pPr>
    <w:rPr>
      <w:rFonts w:ascii="宋体" w:hAnsi="宋体"/>
      <w:kern w:val="0"/>
      <w:sz w:val="24"/>
      <w:szCs w:val="20"/>
    </w:rPr>
  </w:style>
  <w:style w:type="paragraph" w:styleId="25">
    <w:name w:val="Body Text Indent 2"/>
    <w:basedOn w:val="1"/>
    <w:qFormat/>
    <w:uiPriority w:val="0"/>
    <w:pPr>
      <w:ind w:firstLine="540"/>
    </w:pPr>
    <w:rPr>
      <w:szCs w:val="20"/>
    </w:rPr>
  </w:style>
  <w:style w:type="paragraph" w:styleId="26">
    <w:name w:val="Balloon Text"/>
    <w:basedOn w:val="1"/>
    <w:link w:val="55"/>
    <w:qFormat/>
    <w:uiPriority w:val="99"/>
    <w:rPr>
      <w:sz w:val="18"/>
      <w:szCs w:val="18"/>
    </w:rPr>
  </w:style>
  <w:style w:type="paragraph" w:styleId="27">
    <w:name w:val="footer"/>
    <w:basedOn w:val="1"/>
    <w:link w:val="56"/>
    <w:qFormat/>
    <w:uiPriority w:val="99"/>
    <w:pPr>
      <w:tabs>
        <w:tab w:val="center" w:pos="4153"/>
        <w:tab w:val="right" w:pos="8306"/>
      </w:tabs>
      <w:snapToGrid w:val="0"/>
      <w:jc w:val="left"/>
    </w:pPr>
    <w:rPr>
      <w:sz w:val="18"/>
      <w:szCs w:val="20"/>
    </w:rPr>
  </w:style>
  <w:style w:type="paragraph" w:styleId="28">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29">
    <w:name w:val="Signature"/>
    <w:basedOn w:val="1"/>
    <w:qFormat/>
    <w:uiPriority w:val="0"/>
    <w:pPr>
      <w:ind w:left="4320"/>
    </w:pPr>
    <w:rPr>
      <w:rFonts w:eastAsia="楷体_GB2312"/>
      <w:szCs w:val="20"/>
    </w:rPr>
  </w:style>
  <w:style w:type="paragraph" w:styleId="30">
    <w:name w:val="toc 1"/>
    <w:basedOn w:val="1"/>
    <w:next w:val="1"/>
    <w:qFormat/>
    <w:uiPriority w:val="0"/>
    <w:pPr>
      <w:jc w:val="left"/>
    </w:pPr>
    <w:rPr>
      <w:b/>
      <w:bCs/>
      <w:caps/>
    </w:rPr>
  </w:style>
  <w:style w:type="paragraph" w:styleId="31">
    <w:name w:val="Body Text Indent 3"/>
    <w:basedOn w:val="1"/>
    <w:qFormat/>
    <w:uiPriority w:val="0"/>
    <w:pPr>
      <w:ind w:firstLine="426"/>
    </w:pPr>
    <w:rPr>
      <w:szCs w:val="20"/>
    </w:rPr>
  </w:style>
  <w:style w:type="paragraph" w:styleId="32">
    <w:name w:val="Body Text 2"/>
    <w:basedOn w:val="1"/>
    <w:qFormat/>
    <w:uiPriority w:val="0"/>
    <w:rPr>
      <w:sz w:val="28"/>
      <w:szCs w:val="20"/>
    </w:r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4">
    <w:name w:val="Normal (Web)"/>
    <w:basedOn w:val="1"/>
    <w:qFormat/>
    <w:uiPriority w:val="99"/>
    <w:pPr>
      <w:widowControl/>
      <w:spacing w:beforeAutospacing="1" w:afterAutospacing="1"/>
      <w:jc w:val="left"/>
    </w:pPr>
    <w:rPr>
      <w:rFonts w:ascii="宋体" w:hAnsi="宋体"/>
      <w:kern w:val="0"/>
      <w:sz w:val="24"/>
    </w:rPr>
  </w:style>
  <w:style w:type="paragraph" w:styleId="35">
    <w:name w:val="Title"/>
    <w:basedOn w:val="1"/>
    <w:qFormat/>
    <w:uiPriority w:val="0"/>
    <w:pPr>
      <w:pageBreakBefore/>
      <w:tabs>
        <w:tab w:val="left" w:pos="600"/>
        <w:tab w:val="left" w:pos="960"/>
        <w:tab w:val="left" w:pos="1080"/>
      </w:tabs>
      <w:overflowPunct w:val="0"/>
      <w:spacing w:line="360" w:lineRule="auto"/>
      <w:ind w:left="839" w:right="-357" w:firstLine="480"/>
      <w:jc w:val="center"/>
      <w:outlineLvl w:val="0"/>
    </w:pPr>
    <w:rPr>
      <w:rFonts w:ascii="Arial" w:hAnsi="Arial"/>
      <w:b/>
      <w:kern w:val="0"/>
      <w:sz w:val="36"/>
      <w:szCs w:val="20"/>
    </w:rPr>
  </w:style>
  <w:style w:type="paragraph" w:styleId="36">
    <w:name w:val="annotation subject"/>
    <w:basedOn w:val="16"/>
    <w:next w:val="16"/>
    <w:link w:val="58"/>
    <w:qFormat/>
    <w:uiPriority w:val="0"/>
    <w:rPr>
      <w:b/>
      <w:bCs/>
    </w:rPr>
  </w:style>
  <w:style w:type="paragraph" w:styleId="37">
    <w:name w:val="Body Text First Indent"/>
    <w:basedOn w:val="18"/>
    <w:next w:val="1"/>
    <w:qFormat/>
    <w:uiPriority w:val="0"/>
    <w:pPr>
      <w:ind w:firstLine="420"/>
    </w:pPr>
    <w:rPr>
      <w:szCs w:val="20"/>
    </w:rPr>
  </w:style>
  <w:style w:type="table" w:styleId="39">
    <w:name w:val="Table Grid"/>
    <w:basedOn w:val="3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qFormat/>
    <w:uiPriority w:val="0"/>
    <w:rPr>
      <w:b/>
      <w:bCs/>
    </w:rPr>
  </w:style>
  <w:style w:type="character" w:styleId="42">
    <w:name w:val="page number"/>
    <w:qFormat/>
    <w:uiPriority w:val="0"/>
  </w:style>
  <w:style w:type="character" w:styleId="43">
    <w:name w:val="FollowedHyperlink"/>
    <w:qFormat/>
    <w:uiPriority w:val="99"/>
    <w:rPr>
      <w:color w:val="800080"/>
      <w:u w:val="single"/>
    </w:rPr>
  </w:style>
  <w:style w:type="character" w:styleId="44">
    <w:name w:val="Emphasis"/>
    <w:qFormat/>
    <w:uiPriority w:val="20"/>
    <w:rPr>
      <w:i/>
      <w:iCs/>
    </w:rPr>
  </w:style>
  <w:style w:type="character" w:styleId="45">
    <w:name w:val="Hyperlink"/>
    <w:qFormat/>
    <w:uiPriority w:val="0"/>
    <w:rPr>
      <w:rFonts w:eastAsia="宋体"/>
      <w:color w:val="0000FF"/>
      <w:kern w:val="2"/>
      <w:sz w:val="24"/>
      <w:szCs w:val="24"/>
      <w:u w:val="single"/>
      <w:lang w:val="en-US" w:eastAsia="zh-CN" w:bidi="ar-SA"/>
    </w:rPr>
  </w:style>
  <w:style w:type="character" w:styleId="46">
    <w:name w:val="annotation reference"/>
    <w:qFormat/>
    <w:uiPriority w:val="0"/>
    <w:rPr>
      <w:sz w:val="21"/>
      <w:szCs w:val="21"/>
    </w:rPr>
  </w:style>
  <w:style w:type="paragraph" w:customStyle="1" w:styleId="47">
    <w:name w:val="Default"/>
    <w:next w:val="1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8">
    <w:name w:val="正文文本缩进 字符"/>
    <w:link w:val="19"/>
    <w:qFormat/>
    <w:uiPriority w:val="0"/>
    <w:rPr>
      <w:kern w:val="2"/>
      <w:sz w:val="24"/>
    </w:rPr>
  </w:style>
  <w:style w:type="character" w:customStyle="1" w:styleId="49">
    <w:name w:val="标题 2 字符"/>
    <w:link w:val="3"/>
    <w:qFormat/>
    <w:uiPriority w:val="0"/>
    <w:rPr>
      <w:rFonts w:ascii="Arial" w:hAnsi="Arial" w:eastAsia="黑体"/>
      <w:b/>
      <w:spacing w:val="24"/>
      <w:sz w:val="24"/>
      <w:lang w:val="en-US" w:eastAsia="zh-CN" w:bidi="ar-SA"/>
    </w:rPr>
  </w:style>
  <w:style w:type="character" w:customStyle="1" w:styleId="50">
    <w:name w:val="正文缩进 字符"/>
    <w:link w:val="5"/>
    <w:qFormat/>
    <w:uiPriority w:val="0"/>
    <w:rPr>
      <w:kern w:val="2"/>
      <w:sz w:val="24"/>
    </w:rPr>
  </w:style>
  <w:style w:type="character" w:customStyle="1" w:styleId="51">
    <w:name w:val="标题 6 字符"/>
    <w:link w:val="8"/>
    <w:qFormat/>
    <w:uiPriority w:val="0"/>
    <w:rPr>
      <w:rFonts w:ascii="Arial" w:hAnsi="Arial" w:eastAsia="黑体"/>
      <w:b/>
      <w:kern w:val="2"/>
      <w:sz w:val="24"/>
    </w:rPr>
  </w:style>
  <w:style w:type="character" w:customStyle="1" w:styleId="52">
    <w:name w:val="批注文字 字符"/>
    <w:link w:val="16"/>
    <w:qFormat/>
    <w:uiPriority w:val="99"/>
    <w:rPr>
      <w:rFonts w:eastAsia="宋体"/>
      <w:kern w:val="2"/>
      <w:sz w:val="21"/>
      <w:szCs w:val="24"/>
      <w:lang w:val="en-US" w:eastAsia="zh-CN" w:bidi="ar-SA"/>
    </w:rPr>
  </w:style>
  <w:style w:type="character" w:customStyle="1" w:styleId="53">
    <w:name w:val="纯文本 字符"/>
    <w:link w:val="23"/>
    <w:qFormat/>
    <w:uiPriority w:val="99"/>
    <w:rPr>
      <w:rFonts w:ascii="宋体" w:hAnsi="Courier New"/>
      <w:spacing w:val="-8"/>
      <w:kern w:val="2"/>
      <w:sz w:val="24"/>
    </w:rPr>
  </w:style>
  <w:style w:type="character" w:customStyle="1" w:styleId="54">
    <w:name w:val="日期 字符"/>
    <w:link w:val="24"/>
    <w:qFormat/>
    <w:uiPriority w:val="99"/>
    <w:rPr>
      <w:rFonts w:ascii="宋体" w:hAnsi="宋体"/>
      <w:sz w:val="24"/>
    </w:rPr>
  </w:style>
  <w:style w:type="character" w:customStyle="1" w:styleId="55">
    <w:name w:val="批注框文本 字符"/>
    <w:link w:val="26"/>
    <w:qFormat/>
    <w:uiPriority w:val="99"/>
    <w:rPr>
      <w:kern w:val="2"/>
      <w:sz w:val="18"/>
      <w:szCs w:val="18"/>
    </w:rPr>
  </w:style>
  <w:style w:type="character" w:customStyle="1" w:styleId="56">
    <w:name w:val="页脚 字符"/>
    <w:link w:val="27"/>
    <w:qFormat/>
    <w:uiPriority w:val="99"/>
    <w:rPr>
      <w:kern w:val="2"/>
      <w:sz w:val="18"/>
    </w:rPr>
  </w:style>
  <w:style w:type="character" w:customStyle="1" w:styleId="57">
    <w:name w:val="页眉 字符"/>
    <w:link w:val="28"/>
    <w:qFormat/>
    <w:uiPriority w:val="99"/>
    <w:rPr>
      <w:kern w:val="2"/>
      <w:sz w:val="18"/>
      <w:szCs w:val="18"/>
    </w:rPr>
  </w:style>
  <w:style w:type="character" w:customStyle="1" w:styleId="58">
    <w:name w:val="批注主题 字符"/>
    <w:link w:val="36"/>
    <w:qFormat/>
    <w:uiPriority w:val="0"/>
    <w:rPr>
      <w:rFonts w:eastAsia="宋体"/>
      <w:b/>
      <w:bCs/>
      <w:kern w:val="2"/>
      <w:sz w:val="21"/>
      <w:szCs w:val="24"/>
      <w:lang w:val="en-US" w:eastAsia="zh-CN" w:bidi="ar-SA"/>
    </w:rPr>
  </w:style>
  <w:style w:type="character" w:customStyle="1" w:styleId="59">
    <w:name w:val="无间隔 字符"/>
    <w:link w:val="60"/>
    <w:qFormat/>
    <w:uiPriority w:val="0"/>
    <w:rPr>
      <w:rFonts w:eastAsia="Times New Roman"/>
      <w:sz w:val="22"/>
      <w:lang w:val="en-US" w:eastAsia="zh-CN" w:bidi="ar-SA"/>
    </w:rPr>
  </w:style>
  <w:style w:type="paragraph" w:customStyle="1" w:styleId="60">
    <w:name w:val="无间隔1"/>
    <w:link w:val="59"/>
    <w:qFormat/>
    <w:uiPriority w:val="0"/>
    <w:rPr>
      <w:rFonts w:ascii="Times New Roman" w:hAnsi="Times New Roman" w:eastAsia="Times New Roman" w:cs="Times New Roman"/>
      <w:sz w:val="22"/>
      <w:lang w:val="en-US" w:eastAsia="zh-CN" w:bidi="ar-SA"/>
    </w:rPr>
  </w:style>
  <w:style w:type="character" w:customStyle="1" w:styleId="61">
    <w:name w:val="font11"/>
    <w:qFormat/>
    <w:uiPriority w:val="0"/>
    <w:rPr>
      <w:rFonts w:hint="default" w:ascii="Times New Roman" w:hAnsi="Times New Roman" w:cs="Times New Roman"/>
      <w:color w:val="000000"/>
      <w:sz w:val="24"/>
      <w:szCs w:val="24"/>
      <w:u w:val="none"/>
    </w:rPr>
  </w:style>
  <w:style w:type="character" w:customStyle="1" w:styleId="62">
    <w:name w:val="文字 Char"/>
    <w:link w:val="63"/>
    <w:qFormat/>
    <w:uiPriority w:val="0"/>
    <w:rPr>
      <w:rFonts w:ascii="宋体" w:hAnsi="宋体" w:eastAsia="宋体"/>
      <w:kern w:val="2"/>
      <w:sz w:val="28"/>
      <w:lang w:val="en-US" w:eastAsia="zh-CN" w:bidi="ar-SA"/>
    </w:rPr>
  </w:style>
  <w:style w:type="paragraph" w:customStyle="1" w:styleId="63">
    <w:name w:val="文字"/>
    <w:basedOn w:val="1"/>
    <w:link w:val="62"/>
    <w:qFormat/>
    <w:uiPriority w:val="0"/>
    <w:pPr>
      <w:tabs>
        <w:tab w:val="left" w:pos="8520"/>
      </w:tabs>
      <w:spacing w:line="312" w:lineRule="auto"/>
      <w:ind w:right="-210" w:firstLine="556"/>
    </w:pPr>
    <w:rPr>
      <w:rFonts w:ascii="宋体" w:hAnsi="宋体"/>
      <w:sz w:val="28"/>
      <w:szCs w:val="20"/>
    </w:rPr>
  </w:style>
  <w:style w:type="character" w:customStyle="1" w:styleId="64">
    <w:name w:val="NormalCharacter"/>
    <w:qFormat/>
    <w:uiPriority w:val="0"/>
  </w:style>
  <w:style w:type="character" w:customStyle="1" w:styleId="65">
    <w:name w:val="fontstyle01"/>
    <w:qFormat/>
    <w:uiPriority w:val="0"/>
    <w:rPr>
      <w:rFonts w:hint="default" w:ascii="FangSong-Identity-H" w:hAnsi="FangSong-Identity-H"/>
      <w:color w:val="005A87"/>
      <w:sz w:val="20"/>
      <w:szCs w:val="20"/>
    </w:rPr>
  </w:style>
  <w:style w:type="character" w:customStyle="1" w:styleId="66">
    <w:name w:val="￥正文 Char"/>
    <w:link w:val="67"/>
    <w:qFormat/>
    <w:uiPriority w:val="0"/>
    <w:rPr>
      <w:kern w:val="2"/>
      <w:sz w:val="24"/>
      <w:szCs w:val="22"/>
    </w:rPr>
  </w:style>
  <w:style w:type="paragraph" w:customStyle="1" w:styleId="67">
    <w:name w:val="￥正文"/>
    <w:basedOn w:val="1"/>
    <w:link w:val="66"/>
    <w:qFormat/>
    <w:uiPriority w:val="0"/>
    <w:pPr>
      <w:spacing w:line="360" w:lineRule="auto"/>
      <w:ind w:firstLine="200" w:firstLineChars="200"/>
    </w:pPr>
    <w:rPr>
      <w:sz w:val="24"/>
      <w:szCs w:val="22"/>
    </w:rPr>
  </w:style>
  <w:style w:type="character" w:customStyle="1" w:styleId="68">
    <w:name w:val="列出段落 Char"/>
    <w:link w:val="69"/>
    <w:qFormat/>
    <w:uiPriority w:val="34"/>
    <w:rPr>
      <w:kern w:val="2"/>
      <w:sz w:val="21"/>
      <w:szCs w:val="21"/>
    </w:rPr>
  </w:style>
  <w:style w:type="paragraph" w:customStyle="1" w:styleId="69">
    <w:name w:val="列出段落1"/>
    <w:basedOn w:val="1"/>
    <w:link w:val="68"/>
    <w:qFormat/>
    <w:uiPriority w:val="34"/>
    <w:pPr>
      <w:ind w:firstLine="420" w:firstLineChars="200"/>
    </w:pPr>
    <w:rPr>
      <w:szCs w:val="21"/>
    </w:rPr>
  </w:style>
  <w:style w:type="character" w:customStyle="1" w:styleId="70">
    <w:name w:val="font01"/>
    <w:qFormat/>
    <w:uiPriority w:val="0"/>
    <w:rPr>
      <w:rFonts w:hint="eastAsia" w:ascii="微软雅黑" w:hAnsi="微软雅黑" w:eastAsia="微软雅黑" w:cs="微软雅黑"/>
      <w:color w:val="000000"/>
      <w:sz w:val="18"/>
      <w:szCs w:val="18"/>
      <w:u w:val="none"/>
    </w:rPr>
  </w:style>
  <w:style w:type="character" w:customStyle="1" w:styleId="71">
    <w:name w:val="CSS1级正文 Char"/>
    <w:link w:val="72"/>
    <w:qFormat/>
    <w:uiPriority w:val="0"/>
    <w:rPr>
      <w:kern w:val="2"/>
      <w:sz w:val="21"/>
      <w:lang w:val="zh-CN"/>
    </w:rPr>
  </w:style>
  <w:style w:type="paragraph" w:customStyle="1" w:styleId="72">
    <w:name w:val="CSS1级正文"/>
    <w:basedOn w:val="18"/>
    <w:link w:val="71"/>
    <w:qFormat/>
    <w:uiPriority w:val="0"/>
    <w:pPr>
      <w:widowControl/>
      <w:spacing w:afterLines="100" w:line="360" w:lineRule="auto"/>
      <w:ind w:firstLine="480" w:firstLineChars="200"/>
      <w:jc w:val="left"/>
    </w:pPr>
    <w:rPr>
      <w:szCs w:val="20"/>
      <w:lang w:val="zh-CN"/>
    </w:rPr>
  </w:style>
  <w:style w:type="character" w:customStyle="1" w:styleId="73">
    <w:name w:val="样式 标准正文 + 宋体 小四 Char"/>
    <w:link w:val="74"/>
    <w:qFormat/>
    <w:uiPriority w:val="0"/>
    <w:rPr>
      <w:rFonts w:ascii="宋体" w:hAnsi="宋体" w:eastAsia="宋体"/>
      <w:kern w:val="2"/>
      <w:sz w:val="24"/>
      <w:lang w:val="en-US" w:eastAsia="zh-CN" w:bidi="ar-SA"/>
    </w:rPr>
  </w:style>
  <w:style w:type="paragraph" w:customStyle="1" w:styleId="74">
    <w:name w:val="样式 标准正文 + 宋体 小四"/>
    <w:basedOn w:val="1"/>
    <w:link w:val="73"/>
    <w:qFormat/>
    <w:uiPriority w:val="0"/>
    <w:pPr>
      <w:spacing w:line="360" w:lineRule="auto"/>
      <w:ind w:firstLine="200" w:firstLineChars="200"/>
    </w:pPr>
    <w:rPr>
      <w:rFonts w:ascii="宋体" w:hAnsi="宋体"/>
      <w:sz w:val="24"/>
      <w:szCs w:val="20"/>
    </w:rPr>
  </w:style>
  <w:style w:type="character" w:customStyle="1" w:styleId="75">
    <w:name w:val="t14"/>
    <w:qFormat/>
    <w:uiPriority w:val="0"/>
  </w:style>
  <w:style w:type="character" w:customStyle="1" w:styleId="76">
    <w:name w:val="页码1"/>
    <w:qFormat/>
    <w:uiPriority w:val="0"/>
  </w:style>
  <w:style w:type="character" w:customStyle="1" w:styleId="77">
    <w:name w:val="Char Char"/>
    <w:qFormat/>
    <w:uiPriority w:val="0"/>
    <w:rPr>
      <w:rFonts w:ascii="宋体" w:hAnsi="Courier New" w:eastAsia="宋体"/>
      <w:kern w:val="2"/>
      <w:sz w:val="21"/>
      <w:lang w:val="en-US" w:eastAsia="zh-CN" w:bidi="ar-SA"/>
    </w:rPr>
  </w:style>
  <w:style w:type="character" w:customStyle="1" w:styleId="78">
    <w:name w:val="apple-converted-space"/>
    <w:qFormat/>
    <w:uiPriority w:val="0"/>
  </w:style>
  <w:style w:type="character" w:customStyle="1" w:styleId="79">
    <w:name w:val="fontstyle11"/>
    <w:qFormat/>
    <w:uiPriority w:val="0"/>
    <w:rPr>
      <w:rFonts w:hint="default" w:ascii="TimesNewRomanPSMT-Identity-H" w:hAnsi="TimesNewRomanPSMT-Identity-H"/>
      <w:color w:val="000000"/>
      <w:sz w:val="18"/>
      <w:szCs w:val="18"/>
    </w:rPr>
  </w:style>
  <w:style w:type="character" w:customStyle="1" w:styleId="80">
    <w:name w:val="纯文本 Char"/>
    <w:qFormat/>
    <w:uiPriority w:val="0"/>
    <w:rPr>
      <w:rFonts w:ascii="宋体" w:hAnsi="Courier New" w:eastAsia="宋体"/>
      <w:kern w:val="2"/>
      <w:sz w:val="21"/>
      <w:szCs w:val="24"/>
      <w:lang w:val="en-US" w:eastAsia="zh-CN" w:bidi="ar-SA"/>
    </w:rPr>
  </w:style>
  <w:style w:type="character" w:customStyle="1" w:styleId="81">
    <w:name w:val="纯文本 Char Char"/>
    <w:qFormat/>
    <w:uiPriority w:val="0"/>
    <w:rPr>
      <w:rFonts w:ascii="宋体" w:hAnsi="Courier New" w:eastAsia="宋体"/>
      <w:kern w:val="2"/>
      <w:sz w:val="21"/>
      <w:lang w:val="en-US" w:eastAsia="zh-CN" w:bidi="ar-SA"/>
    </w:rPr>
  </w:style>
  <w:style w:type="character" w:customStyle="1" w:styleId="82">
    <w:name w:val="表正文 Char"/>
    <w:qFormat/>
    <w:uiPriority w:val="0"/>
    <w:rPr>
      <w:rFonts w:eastAsia="宋体"/>
      <w:kern w:val="2"/>
      <w:sz w:val="21"/>
      <w:szCs w:val="24"/>
      <w:lang w:val="en-US" w:eastAsia="zh-CN" w:bidi="ar-SA"/>
    </w:rPr>
  </w:style>
  <w:style w:type="character" w:customStyle="1" w:styleId="83">
    <w:name w:val="Char Char1"/>
    <w:qFormat/>
    <w:uiPriority w:val="0"/>
    <w:rPr>
      <w:rFonts w:ascii="宋体" w:hAnsi="Courier New" w:eastAsia="宋体"/>
      <w:kern w:val="2"/>
      <w:sz w:val="21"/>
      <w:lang w:val="en-US" w:eastAsia="zh-CN" w:bidi="ar-SA"/>
    </w:rPr>
  </w:style>
  <w:style w:type="character" w:customStyle="1" w:styleId="84">
    <w:name w:val="style1"/>
    <w:qFormat/>
    <w:uiPriority w:val="0"/>
  </w:style>
  <w:style w:type="character" w:customStyle="1" w:styleId="85">
    <w:name w:val="font81"/>
    <w:qFormat/>
    <w:uiPriority w:val="0"/>
    <w:rPr>
      <w:rFonts w:hint="eastAsia" w:ascii="微软雅黑" w:hAnsi="微软雅黑" w:eastAsia="微软雅黑" w:cs="微软雅黑"/>
      <w:color w:val="000000"/>
      <w:sz w:val="18"/>
      <w:szCs w:val="18"/>
      <w:u w:val="none"/>
    </w:rPr>
  </w:style>
  <w:style w:type="character" w:customStyle="1" w:styleId="86">
    <w:name w:val="my正文 Char"/>
    <w:link w:val="87"/>
    <w:qFormat/>
    <w:uiPriority w:val="0"/>
    <w:rPr>
      <w:sz w:val="24"/>
      <w:szCs w:val="24"/>
    </w:rPr>
  </w:style>
  <w:style w:type="paragraph" w:customStyle="1" w:styleId="87">
    <w:name w:val="my正文"/>
    <w:basedOn w:val="1"/>
    <w:link w:val="86"/>
    <w:qFormat/>
    <w:uiPriority w:val="0"/>
    <w:pPr>
      <w:spacing w:line="360" w:lineRule="auto"/>
      <w:ind w:firstLine="200" w:firstLineChars="200"/>
    </w:pPr>
    <w:rPr>
      <w:kern w:val="0"/>
      <w:sz w:val="24"/>
    </w:rPr>
  </w:style>
  <w:style w:type="character" w:customStyle="1" w:styleId="88">
    <w:name w:val="普通文字 Char Char Char"/>
    <w:qFormat/>
    <w:uiPriority w:val="0"/>
    <w:rPr>
      <w:rFonts w:ascii="宋体" w:hAnsi="Courier New" w:eastAsia="宋体"/>
      <w:kern w:val="2"/>
      <w:sz w:val="21"/>
      <w:lang w:val="en-US" w:eastAsia="zh-CN" w:bidi="ar-SA"/>
    </w:rPr>
  </w:style>
  <w:style w:type="character" w:customStyle="1" w:styleId="89">
    <w:name w:val="列表段落 字符"/>
    <w:link w:val="90"/>
    <w:qFormat/>
    <w:uiPriority w:val="34"/>
    <w:rPr>
      <w:rFonts w:ascii="Calibri" w:hAnsi="Calibri"/>
      <w:kern w:val="2"/>
      <w:sz w:val="21"/>
      <w:szCs w:val="22"/>
    </w:rPr>
  </w:style>
  <w:style w:type="paragraph" w:styleId="90">
    <w:name w:val="List Paragraph"/>
    <w:basedOn w:val="1"/>
    <w:link w:val="89"/>
    <w:qFormat/>
    <w:uiPriority w:val="34"/>
    <w:pPr>
      <w:ind w:firstLine="420" w:firstLineChars="200"/>
    </w:pPr>
    <w:rPr>
      <w:rFonts w:ascii="Calibri" w:hAnsi="Calibri"/>
      <w:szCs w:val="22"/>
    </w:rPr>
  </w:style>
  <w:style w:type="character" w:customStyle="1" w:styleId="91">
    <w:name w:val="font51"/>
    <w:qFormat/>
    <w:uiPriority w:val="0"/>
    <w:rPr>
      <w:rFonts w:hint="eastAsia" w:ascii="宋体" w:hAnsi="宋体" w:eastAsia="宋体" w:cs="宋体"/>
      <w:color w:val="000000"/>
      <w:sz w:val="18"/>
      <w:szCs w:val="18"/>
      <w:u w:val="none"/>
    </w:rPr>
  </w:style>
  <w:style w:type="paragraph" w:customStyle="1" w:styleId="92">
    <w:name w:val="样式5"/>
    <w:basedOn w:val="93"/>
    <w:next w:val="93"/>
    <w:qFormat/>
    <w:uiPriority w:val="0"/>
    <w:pPr>
      <w:tabs>
        <w:tab w:val="right" w:leader="dot" w:pos="9458"/>
      </w:tabs>
    </w:pPr>
  </w:style>
  <w:style w:type="paragraph" w:customStyle="1" w:styleId="93">
    <w:name w:val="样式4"/>
    <w:basedOn w:val="30"/>
    <w:qFormat/>
    <w:uiPriority w:val="0"/>
    <w:pPr>
      <w:tabs>
        <w:tab w:val="right" w:leader="dot" w:pos="9458"/>
      </w:tabs>
    </w:pPr>
    <w:rPr>
      <w:b w:val="0"/>
    </w:rPr>
  </w:style>
  <w:style w:type="paragraph" w:customStyle="1" w:styleId="94">
    <w:name w:val="xl101"/>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95">
    <w:name w:val="xl10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96">
    <w:name w:val="默认段落字体 Para Char"/>
    <w:basedOn w:val="1"/>
    <w:qFormat/>
    <w:uiPriority w:val="0"/>
    <w:pPr>
      <w:tabs>
        <w:tab w:val="left" w:pos="360"/>
        <w:tab w:val="left" w:pos="1008"/>
      </w:tabs>
      <w:ind w:left="420" w:hanging="420"/>
    </w:pPr>
    <w:rPr>
      <w:rFonts w:ascii="Verdana" w:hAnsi="Verdana"/>
      <w:kern w:val="0"/>
      <w:sz w:val="24"/>
      <w:szCs w:val="20"/>
      <w:lang w:eastAsia="en-US"/>
    </w:rPr>
  </w:style>
  <w:style w:type="paragraph" w:customStyle="1" w:styleId="97">
    <w:name w:val="xl82"/>
    <w:basedOn w:val="1"/>
    <w:qFormat/>
    <w:uiPriority w:val="0"/>
    <w:pPr>
      <w:widowControl/>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98">
    <w:name w:val="修订2"/>
    <w:qFormat/>
    <w:uiPriority w:val="99"/>
    <w:rPr>
      <w:rFonts w:ascii="Calibri" w:hAnsi="Calibri" w:eastAsia="宋体" w:cs="Times New Roman"/>
      <w:kern w:val="2"/>
      <w:sz w:val="21"/>
      <w:szCs w:val="24"/>
      <w:lang w:val="en-US" w:eastAsia="zh-CN" w:bidi="ar-SA"/>
    </w:rPr>
  </w:style>
  <w:style w:type="paragraph" w:customStyle="1" w:styleId="99">
    <w:name w:val="ÕýÎÄ 1"/>
    <w:basedOn w:val="1"/>
    <w:qFormat/>
    <w:uiPriority w:val="0"/>
    <w:pPr>
      <w:widowControl/>
      <w:overflowPunct w:val="0"/>
      <w:autoSpaceDE w:val="0"/>
      <w:autoSpaceDN w:val="0"/>
      <w:adjustRightInd w:val="0"/>
      <w:spacing w:line="360" w:lineRule="auto"/>
      <w:ind w:left="1417"/>
      <w:textAlignment w:val="baseline"/>
    </w:pPr>
    <w:rPr>
      <w:kern w:val="0"/>
      <w:szCs w:val="20"/>
    </w:rPr>
  </w:style>
  <w:style w:type="paragraph" w:customStyle="1" w:styleId="100">
    <w:name w:val="xl4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b/>
      <w:bCs/>
      <w:kern w:val="0"/>
      <w:sz w:val="22"/>
      <w:szCs w:val="22"/>
    </w:rPr>
  </w:style>
  <w:style w:type="paragraph" w:customStyle="1" w:styleId="101">
    <w:name w:val="xl42"/>
    <w:basedOn w:val="1"/>
    <w:qFormat/>
    <w:uiPriority w:val="0"/>
    <w:pPr>
      <w:widowControl/>
      <w:pBdr>
        <w:top w:val="single" w:color="auto" w:sz="4" w:space="0"/>
        <w:left w:val="single" w:color="auto" w:sz="4" w:space="0"/>
        <w:bottom w:val="single" w:color="auto" w:sz="4" w:space="0"/>
      </w:pBdr>
      <w:spacing w:beforeAutospacing="1" w:afterAutospacing="1"/>
      <w:jc w:val="left"/>
      <w:textAlignment w:val="center"/>
    </w:pPr>
    <w:rPr>
      <w:kern w:val="0"/>
      <w:sz w:val="22"/>
      <w:szCs w:val="22"/>
    </w:rPr>
  </w:style>
  <w:style w:type="paragraph" w:customStyle="1" w:styleId="102">
    <w:name w:val="font5"/>
    <w:basedOn w:val="1"/>
    <w:qFormat/>
    <w:uiPriority w:val="0"/>
    <w:pPr>
      <w:widowControl/>
      <w:spacing w:beforeAutospacing="1" w:afterAutospacing="1"/>
      <w:jc w:val="left"/>
    </w:pPr>
    <w:rPr>
      <w:rFonts w:hint="eastAsia" w:ascii="宋体" w:hAnsi="宋体"/>
      <w:kern w:val="0"/>
      <w:sz w:val="18"/>
      <w:szCs w:val="18"/>
    </w:rPr>
  </w:style>
  <w:style w:type="paragraph" w:customStyle="1" w:styleId="103">
    <w:name w:val="表格内容"/>
    <w:basedOn w:val="1"/>
    <w:qFormat/>
    <w:uiPriority w:val="0"/>
    <w:pPr>
      <w:numPr>
        <w:ilvl w:val="0"/>
        <w:numId w:val="1"/>
      </w:numPr>
      <w:spacing w:line="312" w:lineRule="auto"/>
    </w:pPr>
    <w:rPr>
      <w:rFonts w:ascii="宋体"/>
      <w:sz w:val="24"/>
      <w:szCs w:val="20"/>
    </w:rPr>
  </w:style>
  <w:style w:type="paragraph" w:customStyle="1" w:styleId="104">
    <w:name w:val="xl51"/>
    <w:basedOn w:val="1"/>
    <w:qFormat/>
    <w:uiPriority w:val="0"/>
    <w:pPr>
      <w:widowControl/>
      <w:pBdr>
        <w:bottom w:val="single" w:color="auto" w:sz="4" w:space="0"/>
        <w:right w:val="single" w:color="auto" w:sz="4" w:space="0"/>
      </w:pBdr>
      <w:spacing w:beforeAutospacing="1" w:afterAutospacing="1"/>
      <w:textAlignment w:val="center"/>
    </w:pPr>
    <w:rPr>
      <w:rFonts w:ascii="Arial" w:hAnsi="Arial" w:eastAsia="Arial Unicode MS" w:cs="Arial"/>
      <w:kern w:val="0"/>
      <w:szCs w:val="21"/>
    </w:rPr>
  </w:style>
  <w:style w:type="paragraph" w:customStyle="1" w:styleId="105">
    <w:name w:val="BodyText"/>
    <w:basedOn w:val="1"/>
    <w:qFormat/>
    <w:uiPriority w:val="0"/>
    <w:pPr>
      <w:widowControl/>
      <w:spacing w:after="120"/>
      <w:textAlignment w:val="baseline"/>
    </w:pPr>
    <w:rPr>
      <w:rFonts w:ascii="Calibri" w:hAnsi="Calibri"/>
    </w:rPr>
  </w:style>
  <w:style w:type="paragraph" w:customStyle="1" w:styleId="106">
    <w:name w:val="xl112"/>
    <w:basedOn w:val="1"/>
    <w:qFormat/>
    <w:uiPriority w:val="0"/>
    <w:pPr>
      <w:widowControl/>
      <w:pBdr>
        <w:righ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107">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108">
    <w:name w:val="xl85"/>
    <w:basedOn w:val="1"/>
    <w:qFormat/>
    <w:uiPriority w:val="0"/>
    <w:pPr>
      <w:widowControl/>
      <w:pBdr>
        <w:top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0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Cs w:val="21"/>
    </w:rPr>
  </w:style>
  <w:style w:type="paragraph" w:customStyle="1" w:styleId="110">
    <w:name w:val="修订4"/>
    <w:qFormat/>
    <w:uiPriority w:val="99"/>
    <w:rPr>
      <w:rFonts w:ascii="Calibri" w:hAnsi="Calibri" w:eastAsia="宋体" w:cs="Times New Roman"/>
      <w:kern w:val="2"/>
      <w:sz w:val="21"/>
      <w:szCs w:val="24"/>
      <w:lang w:val="en-US" w:eastAsia="zh-CN" w:bidi="ar-SA"/>
    </w:rPr>
  </w:style>
  <w:style w:type="paragraph" w:customStyle="1" w:styleId="111">
    <w:name w:val="xl34"/>
    <w:basedOn w:val="1"/>
    <w:qFormat/>
    <w:uiPriority w:val="0"/>
    <w:pPr>
      <w:widowControl/>
      <w:pBdr>
        <w:top w:val="single" w:color="auto" w:sz="4" w:space="0"/>
        <w:left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12">
    <w:name w:val="xl67"/>
    <w:basedOn w:val="1"/>
    <w:qFormat/>
    <w:uiPriority w:val="0"/>
    <w:pPr>
      <w:widowControl/>
      <w:spacing w:before="100" w:beforeAutospacing="1" w:after="100" w:afterAutospacing="1"/>
      <w:jc w:val="left"/>
      <w:textAlignment w:val="top"/>
    </w:pPr>
    <w:rPr>
      <w:rFonts w:ascii="宋体" w:hAnsi="宋体" w:cs="宋体"/>
      <w:kern w:val="0"/>
      <w:sz w:val="24"/>
    </w:rPr>
  </w:style>
  <w:style w:type="paragraph" w:customStyle="1" w:styleId="113">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14">
    <w:name w:val="xl66"/>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115">
    <w:name w:val="È¡ÀÊ¡ÎÄ¡À¾"/>
    <w:basedOn w:val="1"/>
    <w:qFormat/>
    <w:uiPriority w:val="0"/>
    <w:pPr>
      <w:widowControl/>
      <w:overflowPunct w:val="0"/>
      <w:autoSpaceDE w:val="0"/>
      <w:autoSpaceDN w:val="0"/>
      <w:adjustRightInd w:val="0"/>
      <w:spacing w:line="360" w:lineRule="auto"/>
      <w:textAlignment w:val="baseline"/>
    </w:pPr>
    <w:rPr>
      <w:kern w:val="0"/>
      <w:szCs w:val="20"/>
    </w:rPr>
  </w:style>
  <w:style w:type="paragraph" w:customStyle="1" w:styleId="116">
    <w:name w:val="font6"/>
    <w:basedOn w:val="1"/>
    <w:qFormat/>
    <w:uiPriority w:val="0"/>
    <w:pPr>
      <w:widowControl/>
      <w:spacing w:beforeAutospacing="1" w:afterAutospacing="1"/>
      <w:jc w:val="left"/>
    </w:pPr>
    <w:rPr>
      <w:rFonts w:hint="eastAsia" w:ascii="宋体" w:hAnsi="宋体"/>
      <w:kern w:val="0"/>
      <w:sz w:val="22"/>
      <w:szCs w:val="22"/>
    </w:rPr>
  </w:style>
  <w:style w:type="paragraph" w:customStyle="1" w:styleId="117">
    <w:name w:val="xl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18">
    <w:name w:val="关于"/>
    <w:basedOn w:val="1"/>
    <w:next w:val="1"/>
    <w:qFormat/>
    <w:uiPriority w:val="0"/>
    <w:pPr>
      <w:keepNext/>
      <w:keepLines/>
      <w:widowControl/>
      <w:tabs>
        <w:tab w:val="left" w:pos="600"/>
        <w:tab w:val="left" w:pos="960"/>
        <w:tab w:val="left" w:pos="1080"/>
      </w:tabs>
      <w:overflowPunct w:val="0"/>
      <w:spacing w:line="360" w:lineRule="auto"/>
      <w:ind w:right="28" w:firstLine="480"/>
    </w:pPr>
    <w:rPr>
      <w:rFonts w:ascii="宋体" w:hAnsi="宋体"/>
      <w:kern w:val="0"/>
      <w:sz w:val="24"/>
      <w:szCs w:val="20"/>
    </w:rPr>
  </w:style>
  <w:style w:type="paragraph" w:customStyle="1" w:styleId="119">
    <w:name w:val="List Paragraph1"/>
    <w:basedOn w:val="1"/>
    <w:qFormat/>
    <w:uiPriority w:val="0"/>
    <w:pPr>
      <w:widowControl/>
      <w:ind w:firstLine="420" w:firstLineChars="200"/>
      <w:jc w:val="left"/>
    </w:pPr>
    <w:rPr>
      <w:kern w:val="0"/>
      <w:szCs w:val="20"/>
    </w:rPr>
  </w:style>
  <w:style w:type="paragraph" w:customStyle="1" w:styleId="120">
    <w:name w:val="样式1"/>
    <w:basedOn w:val="1"/>
    <w:qFormat/>
    <w:uiPriority w:val="0"/>
    <w:pPr>
      <w:adjustRightInd w:val="0"/>
      <w:snapToGrid w:val="0"/>
      <w:spacing w:line="300" w:lineRule="auto"/>
      <w:ind w:left="425" w:hanging="425"/>
      <w:jc w:val="center"/>
      <w:textAlignment w:val="center"/>
    </w:pPr>
    <w:rPr>
      <w:snapToGrid w:val="0"/>
      <w:spacing w:val="20"/>
      <w:kern w:val="0"/>
      <w:sz w:val="18"/>
      <w:szCs w:val="20"/>
    </w:rPr>
  </w:style>
  <w:style w:type="paragraph" w:customStyle="1" w:styleId="121">
    <w:name w:val="p0"/>
    <w:basedOn w:val="1"/>
    <w:qFormat/>
    <w:uiPriority w:val="0"/>
    <w:pPr>
      <w:widowControl/>
    </w:pPr>
    <w:rPr>
      <w:rFonts w:ascii="Calibri" w:hAnsi="Calibri" w:cs="Calibri"/>
      <w:kern w:val="0"/>
      <w:szCs w:val="21"/>
    </w:rPr>
  </w:style>
  <w:style w:type="paragraph" w:customStyle="1" w:styleId="122">
    <w:name w:val="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123">
    <w:name w:val="xl2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kern w:val="0"/>
      <w:sz w:val="22"/>
      <w:szCs w:val="22"/>
    </w:rPr>
  </w:style>
  <w:style w:type="paragraph" w:customStyle="1" w:styleId="124">
    <w:name w:val="font7"/>
    <w:basedOn w:val="1"/>
    <w:qFormat/>
    <w:uiPriority w:val="0"/>
    <w:pPr>
      <w:widowControl/>
      <w:spacing w:beforeAutospacing="1" w:afterAutospacing="1"/>
      <w:jc w:val="left"/>
    </w:pPr>
    <w:rPr>
      <w:kern w:val="0"/>
      <w:sz w:val="22"/>
      <w:szCs w:val="22"/>
    </w:rPr>
  </w:style>
  <w:style w:type="paragraph" w:customStyle="1" w:styleId="125">
    <w:name w:val="Char1 Char Char Char Char Char Char"/>
    <w:basedOn w:val="1"/>
    <w:qFormat/>
    <w:uiPriority w:val="0"/>
    <w:pPr>
      <w:tabs>
        <w:tab w:val="left" w:pos="425"/>
      </w:tabs>
      <w:ind w:left="425" w:hanging="425"/>
    </w:pPr>
    <w:rPr>
      <w:rFonts w:ascii="Calibri" w:hAnsi="Calibri"/>
      <w:sz w:val="24"/>
    </w:rPr>
  </w:style>
  <w:style w:type="paragraph" w:customStyle="1" w:styleId="126">
    <w:name w:val="xl80"/>
    <w:basedOn w:val="1"/>
    <w:qFormat/>
    <w:uiPriority w:val="0"/>
    <w:pPr>
      <w:widowControl/>
      <w:spacing w:before="100" w:beforeAutospacing="1" w:after="100" w:afterAutospacing="1"/>
      <w:jc w:val="left"/>
      <w:textAlignment w:val="top"/>
    </w:pPr>
    <w:rPr>
      <w:rFonts w:ascii="微软雅黑" w:hAnsi="微软雅黑" w:eastAsia="微软雅黑" w:cs="宋体"/>
      <w:kern w:val="0"/>
      <w:sz w:val="24"/>
    </w:rPr>
  </w:style>
  <w:style w:type="paragraph" w:customStyle="1" w:styleId="127">
    <w:name w:val="Char Char Char Char"/>
    <w:basedOn w:val="1"/>
    <w:qFormat/>
    <w:uiPriority w:val="0"/>
    <w:pPr>
      <w:widowControl/>
      <w:spacing w:line="240" w:lineRule="exact"/>
      <w:jc w:val="left"/>
    </w:pPr>
  </w:style>
  <w:style w:type="paragraph" w:customStyle="1" w:styleId="128">
    <w:name w:val="xl88"/>
    <w:basedOn w:val="1"/>
    <w:qFormat/>
    <w:uiPriority w:val="0"/>
    <w:pPr>
      <w:widowControl/>
      <w:pBdr>
        <w:left w:val="single" w:color="auto" w:sz="4" w:space="0"/>
        <w:bottom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2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微软雅黑" w:hAnsi="微软雅黑" w:eastAsia="微软雅黑" w:cs="宋体"/>
      <w:kern w:val="0"/>
      <w:sz w:val="24"/>
    </w:rPr>
  </w:style>
  <w:style w:type="paragraph" w:customStyle="1" w:styleId="130">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31">
    <w:name w:val="Normal1"/>
    <w:basedOn w:val="1"/>
    <w:qFormat/>
    <w:uiPriority w:val="0"/>
    <w:pPr>
      <w:widowControl/>
      <w:spacing w:after="200" w:line="300" w:lineRule="atLeast"/>
      <w:jc w:val="left"/>
    </w:pPr>
    <w:rPr>
      <w:rFonts w:ascii="Calibri" w:hAnsi="Calibri" w:cs="宋体"/>
      <w:kern w:val="0"/>
      <w:sz w:val="22"/>
      <w:szCs w:val="22"/>
    </w:rPr>
  </w:style>
  <w:style w:type="paragraph" w:customStyle="1" w:styleId="132">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微软雅黑" w:hAnsi="微软雅黑" w:eastAsia="微软雅黑" w:cs="宋体"/>
      <w:color w:val="000000"/>
      <w:kern w:val="0"/>
      <w:szCs w:val="21"/>
    </w:rPr>
  </w:style>
  <w:style w:type="paragraph" w:customStyle="1" w:styleId="133">
    <w:name w:val="xl65"/>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134">
    <w:name w:val="±í??É"/>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135">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136">
    <w:name w:val="Char Char Char Char Char Char Char Char Char Char Char Char Char"/>
    <w:basedOn w:val="1"/>
    <w:qFormat/>
    <w:uiPriority w:val="0"/>
    <w:pPr>
      <w:widowControl/>
      <w:spacing w:line="240" w:lineRule="exact"/>
      <w:jc w:val="left"/>
    </w:pPr>
    <w:rPr>
      <w:szCs w:val="20"/>
    </w:rPr>
  </w:style>
  <w:style w:type="paragraph" w:customStyle="1" w:styleId="137">
    <w:name w:val="列表2"/>
    <w:basedOn w:val="1"/>
    <w:next w:val="1"/>
    <w:qFormat/>
    <w:uiPriority w:val="0"/>
    <w:pPr>
      <w:tabs>
        <w:tab w:val="left" w:pos="312"/>
        <w:tab w:val="left" w:pos="1547"/>
      </w:tabs>
      <w:spacing w:line="200" w:lineRule="atLeast"/>
      <w:ind w:left="1547" w:hanging="507"/>
    </w:pPr>
    <w:rPr>
      <w:sz w:val="28"/>
    </w:rPr>
  </w:style>
  <w:style w:type="paragraph" w:customStyle="1" w:styleId="138">
    <w:name w:val="Char1"/>
    <w:basedOn w:val="1"/>
    <w:qFormat/>
    <w:uiPriority w:val="0"/>
    <w:rPr>
      <w:rFonts w:ascii="Tahoma" w:hAnsi="Tahoma"/>
      <w:sz w:val="24"/>
      <w:szCs w:val="20"/>
    </w:rPr>
  </w:style>
  <w:style w:type="paragraph" w:customStyle="1" w:styleId="139">
    <w:name w:val="Table Body"/>
    <w:basedOn w:val="1"/>
    <w:qFormat/>
    <w:uiPriority w:val="0"/>
    <w:pPr>
      <w:widowControl/>
      <w:jc w:val="center"/>
    </w:pPr>
    <w:rPr>
      <w:rFonts w:ascii="Arial" w:hAnsi="Arial"/>
      <w:snapToGrid w:val="0"/>
      <w:kern w:val="0"/>
      <w:sz w:val="18"/>
      <w:szCs w:val="20"/>
    </w:rPr>
  </w:style>
  <w:style w:type="paragraph" w:customStyle="1" w:styleId="140">
    <w:name w:val="Table Paragraph"/>
    <w:basedOn w:val="1"/>
    <w:qFormat/>
    <w:uiPriority w:val="1"/>
    <w:pPr>
      <w:jc w:val="left"/>
    </w:pPr>
    <w:rPr>
      <w:rFonts w:ascii="Calibri" w:hAnsi="Calibri"/>
      <w:kern w:val="0"/>
      <w:sz w:val="22"/>
      <w:szCs w:val="22"/>
      <w:lang w:eastAsia="en-US"/>
    </w:rPr>
  </w:style>
  <w:style w:type="paragraph" w:customStyle="1" w:styleId="141">
    <w:name w:val="xl7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微软雅黑" w:hAnsi="微软雅黑" w:eastAsia="微软雅黑" w:cs="宋体"/>
      <w:color w:val="000000"/>
      <w:kern w:val="0"/>
      <w:szCs w:val="21"/>
    </w:rPr>
  </w:style>
  <w:style w:type="paragraph" w:customStyle="1" w:styleId="142">
    <w:name w:val="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143">
    <w:name w:val="xl90"/>
    <w:basedOn w:val="1"/>
    <w:qFormat/>
    <w:uiPriority w:val="0"/>
    <w:pPr>
      <w:widowControl/>
      <w:pBdr>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44">
    <w:name w:val="Char11"/>
    <w:basedOn w:val="1"/>
    <w:qFormat/>
    <w:uiPriority w:val="0"/>
    <w:rPr>
      <w:rFonts w:ascii="Tahoma" w:hAnsi="Tahoma"/>
      <w:sz w:val="24"/>
      <w:szCs w:val="20"/>
    </w:rPr>
  </w:style>
  <w:style w:type="paragraph" w:customStyle="1" w:styleId="145">
    <w:name w:val="列出段落21"/>
    <w:basedOn w:val="1"/>
    <w:qFormat/>
    <w:uiPriority w:val="99"/>
    <w:pPr>
      <w:ind w:firstLine="420" w:firstLineChars="200"/>
    </w:pPr>
  </w:style>
  <w:style w:type="paragraph" w:customStyle="1" w:styleId="146">
    <w:name w:val="Char1 Char Char Char Char Char Char1"/>
    <w:basedOn w:val="1"/>
    <w:qFormat/>
    <w:uiPriority w:val="0"/>
    <w:pPr>
      <w:tabs>
        <w:tab w:val="left" w:pos="425"/>
      </w:tabs>
      <w:ind w:left="425" w:hanging="425"/>
    </w:pPr>
    <w:rPr>
      <w:sz w:val="24"/>
    </w:rPr>
  </w:style>
  <w:style w:type="paragraph" w:customStyle="1" w:styleId="147">
    <w:name w:val="font9"/>
    <w:basedOn w:val="1"/>
    <w:qFormat/>
    <w:uiPriority w:val="0"/>
    <w:pPr>
      <w:widowControl/>
      <w:spacing w:beforeAutospacing="1" w:afterAutospacing="1"/>
      <w:jc w:val="left"/>
    </w:pPr>
    <w:rPr>
      <w:rFonts w:hint="eastAsia" w:ascii="宋体" w:hAnsi="宋体"/>
      <w:kern w:val="0"/>
      <w:sz w:val="22"/>
      <w:szCs w:val="22"/>
    </w:rPr>
  </w:style>
  <w:style w:type="paragraph" w:customStyle="1" w:styleId="148">
    <w:name w:val="表格文字"/>
    <w:basedOn w:val="1"/>
    <w:qFormat/>
    <w:uiPriority w:val="0"/>
    <w:pPr>
      <w:jc w:val="left"/>
    </w:pPr>
    <w:rPr>
      <w:spacing w:val="10"/>
      <w:kern w:val="0"/>
      <w:sz w:val="24"/>
    </w:rPr>
  </w:style>
  <w:style w:type="paragraph" w:customStyle="1" w:styleId="149">
    <w:name w:val="xl4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4"/>
    </w:rPr>
  </w:style>
  <w:style w:type="paragraph" w:customStyle="1" w:styleId="150">
    <w:name w:val="xl23"/>
    <w:basedOn w:val="1"/>
    <w:qFormat/>
    <w:uiPriority w:val="0"/>
    <w:pPr>
      <w:widowControl/>
      <w:spacing w:beforeAutospacing="1" w:afterAutospacing="1" w:line="360" w:lineRule="auto"/>
      <w:textAlignment w:val="top"/>
    </w:pPr>
    <w:rPr>
      <w:kern w:val="0"/>
      <w:sz w:val="24"/>
    </w:rPr>
  </w:style>
  <w:style w:type="paragraph" w:customStyle="1" w:styleId="151">
    <w:name w:val="xl79"/>
    <w:basedOn w:val="1"/>
    <w:qFormat/>
    <w:uiPriority w:val="0"/>
    <w:pPr>
      <w:widowControl/>
      <w:pBdr>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color w:val="000000"/>
      <w:kern w:val="0"/>
      <w:sz w:val="18"/>
      <w:szCs w:val="18"/>
    </w:rPr>
  </w:style>
  <w:style w:type="paragraph" w:customStyle="1" w:styleId="152">
    <w:name w:val="xl114"/>
    <w:basedOn w:val="1"/>
    <w:qFormat/>
    <w:uiPriority w:val="0"/>
    <w:pPr>
      <w:widowControl/>
      <w:pBdr>
        <w:left w:val="single" w:color="auto" w:sz="4" w:space="0"/>
      </w:pBdr>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153">
    <w:name w:val="Char Char12"/>
    <w:basedOn w:val="1"/>
    <w:qFormat/>
    <w:uiPriority w:val="0"/>
    <w:pPr>
      <w:widowControl/>
      <w:spacing w:line="240" w:lineRule="exact"/>
      <w:jc w:val="left"/>
    </w:pPr>
    <w:rPr>
      <w:rFonts w:ascii="宋体" w:hAnsi="宋体"/>
      <w:kern w:val="0"/>
      <w:sz w:val="20"/>
      <w:szCs w:val="20"/>
      <w:lang w:eastAsia="en-US"/>
    </w:rPr>
  </w:style>
  <w:style w:type="paragraph" w:customStyle="1" w:styleId="154">
    <w:name w:val="修订3"/>
    <w:qFormat/>
    <w:uiPriority w:val="99"/>
    <w:rPr>
      <w:rFonts w:ascii="Calibri" w:hAnsi="Calibri" w:eastAsia="宋体" w:cs="Times New Roman"/>
      <w:kern w:val="2"/>
      <w:sz w:val="21"/>
      <w:szCs w:val="24"/>
      <w:lang w:val="en-US" w:eastAsia="zh-CN" w:bidi="ar-SA"/>
    </w:rPr>
  </w:style>
  <w:style w:type="paragraph" w:customStyle="1" w:styleId="155">
    <w:name w:val="±í??"/>
    <w:basedOn w:val="1"/>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156">
    <w:name w:val="Char Char Char Char Char Char Char Char"/>
    <w:basedOn w:val="1"/>
    <w:qFormat/>
    <w:uiPriority w:val="0"/>
    <w:pPr>
      <w:tabs>
        <w:tab w:val="left" w:pos="360"/>
      </w:tabs>
    </w:pPr>
    <w:rPr>
      <w:sz w:val="24"/>
    </w:rPr>
  </w:style>
  <w:style w:type="paragraph" w:customStyle="1" w:styleId="157">
    <w:name w:val="列出段落2"/>
    <w:basedOn w:val="1"/>
    <w:qFormat/>
    <w:uiPriority w:val="34"/>
    <w:pPr>
      <w:widowControl/>
      <w:ind w:firstLine="420" w:firstLineChars="200"/>
      <w:jc w:val="left"/>
    </w:pPr>
    <w:rPr>
      <w:rFonts w:ascii="Calibri" w:hAnsi="Calibri"/>
      <w:kern w:val="0"/>
      <w:szCs w:val="20"/>
    </w:rPr>
  </w:style>
  <w:style w:type="paragraph" w:customStyle="1" w:styleId="15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Cs w:val="21"/>
    </w:rPr>
  </w:style>
  <w:style w:type="paragraph" w:customStyle="1" w:styleId="159">
    <w:name w:val="xl43"/>
    <w:basedOn w:val="1"/>
    <w:qFormat/>
    <w:uiPriority w:val="0"/>
    <w:pPr>
      <w:widowControl/>
      <w:pBdr>
        <w:top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60">
    <w:name w:val="样式3"/>
    <w:basedOn w:val="22"/>
    <w:qFormat/>
    <w:uiPriority w:val="0"/>
    <w:pPr>
      <w:tabs>
        <w:tab w:val="right" w:leader="dot" w:pos="9458"/>
      </w:tabs>
    </w:pPr>
    <w:rPr>
      <w:i w:val="0"/>
    </w:rPr>
  </w:style>
  <w:style w:type="paragraph" w:customStyle="1" w:styleId="161">
    <w:name w:val="Char1 Char Char Char1"/>
    <w:basedOn w:val="1"/>
    <w:qFormat/>
    <w:uiPriority w:val="0"/>
    <w:pPr>
      <w:widowControl/>
      <w:spacing w:after="160" w:line="240" w:lineRule="exact"/>
      <w:jc w:val="left"/>
    </w:pPr>
    <w:rPr>
      <w:rFonts w:ascii="Verdana" w:hAnsi="Verdana" w:eastAsia="仿宋_GB2312"/>
      <w:kern w:val="0"/>
      <w:sz w:val="28"/>
      <w:szCs w:val="20"/>
      <w:lang w:eastAsia="en-US"/>
    </w:rPr>
  </w:style>
  <w:style w:type="paragraph" w:customStyle="1" w:styleId="162">
    <w:name w:val="正文缩进1"/>
    <w:basedOn w:val="1"/>
    <w:qFormat/>
    <w:uiPriority w:val="0"/>
    <w:pPr>
      <w:ind w:firstLine="567"/>
    </w:pPr>
    <w:rPr>
      <w:spacing w:val="20"/>
      <w:sz w:val="24"/>
      <w:szCs w:val="20"/>
    </w:rPr>
  </w:style>
  <w:style w:type="paragraph" w:customStyle="1" w:styleId="163">
    <w:name w:val="xl46"/>
    <w:basedOn w:val="1"/>
    <w:qFormat/>
    <w:uiPriority w:val="0"/>
    <w:pPr>
      <w:widowControl/>
      <w:spacing w:beforeAutospacing="1" w:afterAutospacing="1"/>
      <w:jc w:val="left"/>
      <w:textAlignment w:val="center"/>
    </w:pPr>
    <w:rPr>
      <w:rFonts w:ascii="宋体" w:hAnsi="宋体"/>
      <w:kern w:val="0"/>
      <w:sz w:val="22"/>
      <w:szCs w:val="22"/>
    </w:rPr>
  </w:style>
  <w:style w:type="paragraph" w:customStyle="1" w:styleId="164">
    <w:name w:val="xl113"/>
    <w:basedOn w:val="1"/>
    <w:qFormat/>
    <w:uiPriority w:val="0"/>
    <w:pPr>
      <w:widowControl/>
      <w:pBdr>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16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166">
    <w:name w:val="Char Char Char Char Char Char Char"/>
    <w:basedOn w:val="1"/>
    <w:qFormat/>
    <w:uiPriority w:val="0"/>
  </w:style>
  <w:style w:type="paragraph" w:customStyle="1" w:styleId="167">
    <w:name w:val="Char Char Char Char Char Char Char Char Char Char Char Char Char Char Char Char Char Char1 Char Char Char1 Char"/>
    <w:basedOn w:val="1"/>
    <w:qFormat/>
    <w:uiPriority w:val="0"/>
    <w:pPr>
      <w:tabs>
        <w:tab w:val="left" w:pos="360"/>
      </w:tabs>
      <w:ind w:left="360" w:hanging="360" w:hangingChars="200"/>
    </w:pPr>
    <w:rPr>
      <w:sz w:val="24"/>
    </w:rPr>
  </w:style>
  <w:style w:type="paragraph" w:customStyle="1" w:styleId="168">
    <w:name w:val="xl45"/>
    <w:basedOn w:val="1"/>
    <w:qFormat/>
    <w:uiPriority w:val="0"/>
    <w:pPr>
      <w:widowControl/>
      <w:pBdr>
        <w:top w:val="single" w:color="auto" w:sz="4" w:space="0"/>
        <w:bottom w:val="single" w:color="auto" w:sz="4" w:space="0"/>
      </w:pBdr>
      <w:spacing w:beforeAutospacing="1" w:afterAutospacing="1"/>
      <w:jc w:val="left"/>
      <w:textAlignment w:val="center"/>
    </w:pPr>
    <w:rPr>
      <w:rFonts w:ascii="宋体" w:hAnsi="宋体"/>
      <w:kern w:val="0"/>
      <w:sz w:val="22"/>
      <w:szCs w:val="22"/>
    </w:rPr>
  </w:style>
  <w:style w:type="paragraph" w:customStyle="1" w:styleId="169">
    <w:name w:val="xl109"/>
    <w:basedOn w:val="1"/>
    <w:qFormat/>
    <w:uiPriority w:val="0"/>
    <w:pPr>
      <w:widowControl/>
      <w:pBdr>
        <w:right w:val="single" w:color="auto" w:sz="4" w:space="0"/>
      </w:pBdr>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170">
    <w:name w:val="xl24"/>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71">
    <w:name w:val="_Style 1"/>
    <w:basedOn w:val="1"/>
    <w:qFormat/>
    <w:uiPriority w:val="34"/>
    <w:pPr>
      <w:widowControl/>
      <w:adjustRightInd w:val="0"/>
      <w:snapToGrid w:val="0"/>
      <w:spacing w:before="100" w:beforeAutospacing="1" w:after="100" w:afterAutospacing="1"/>
      <w:jc w:val="left"/>
    </w:pPr>
    <w:rPr>
      <w:rFonts w:eastAsia="Times New Roman"/>
      <w:kern w:val="0"/>
      <w:sz w:val="24"/>
    </w:rPr>
  </w:style>
  <w:style w:type="paragraph" w:customStyle="1" w:styleId="172">
    <w:name w:val="xl83"/>
    <w:basedOn w:val="1"/>
    <w:qFormat/>
    <w:uiPriority w:val="0"/>
    <w:pPr>
      <w:widowControl/>
      <w:pBdr>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7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4">
    <w:name w:val="xl84"/>
    <w:basedOn w:val="1"/>
    <w:qFormat/>
    <w:uiPriority w:val="0"/>
    <w:pPr>
      <w:widowControl/>
      <w:pBdr>
        <w:top w:val="single" w:color="auto" w:sz="4" w:space="0"/>
        <w:lef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75">
    <w:name w:val="Char Char Char Char Char Char Char Char Char Char Char Char Char Char Char Char"/>
    <w:basedOn w:val="1"/>
    <w:qFormat/>
    <w:uiPriority w:val="0"/>
    <w:pPr>
      <w:tabs>
        <w:tab w:val="left" w:pos="360"/>
      </w:tabs>
    </w:pPr>
    <w:rPr>
      <w:rFonts w:ascii="Calibri" w:hAnsi="Calibri"/>
      <w:sz w:val="24"/>
    </w:rPr>
  </w:style>
  <w:style w:type="paragraph" w:customStyle="1" w:styleId="176">
    <w:name w:val="xl9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177">
    <w:name w:val="_Style 173"/>
    <w:qFormat/>
    <w:uiPriority w:val="99"/>
    <w:rPr>
      <w:rFonts w:ascii="Times New Roman" w:hAnsi="Times New Roman" w:eastAsia="宋体" w:cs="Times New Roman"/>
      <w:kern w:val="2"/>
      <w:sz w:val="21"/>
      <w:szCs w:val="24"/>
      <w:lang w:val="en-US" w:eastAsia="zh-CN" w:bidi="ar-SA"/>
    </w:rPr>
  </w:style>
  <w:style w:type="paragraph" w:customStyle="1" w:styleId="178">
    <w:name w:val="样式"/>
    <w:basedOn w:val="1"/>
    <w:next w:val="21"/>
    <w:qFormat/>
    <w:uiPriority w:val="0"/>
    <w:pPr>
      <w:ind w:left="572" w:right="32" w:firstLine="478"/>
    </w:pPr>
    <w:rPr>
      <w:szCs w:val="21"/>
    </w:rPr>
  </w:style>
  <w:style w:type="paragraph" w:customStyle="1" w:styleId="179">
    <w:name w:val="xl10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000000"/>
      <w:kern w:val="0"/>
      <w:sz w:val="18"/>
      <w:szCs w:val="18"/>
    </w:rPr>
  </w:style>
  <w:style w:type="paragraph" w:customStyle="1" w:styleId="180">
    <w:name w:val="xl37"/>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b/>
      <w:bCs/>
      <w:kern w:val="0"/>
      <w:sz w:val="22"/>
      <w:szCs w:val="22"/>
    </w:rPr>
  </w:style>
  <w:style w:type="paragraph" w:customStyle="1" w:styleId="181">
    <w:name w:val="Table Heading"/>
    <w:basedOn w:val="1"/>
    <w:qFormat/>
    <w:uiPriority w:val="0"/>
    <w:pPr>
      <w:widowControl/>
      <w:jc w:val="center"/>
    </w:pPr>
    <w:rPr>
      <w:rFonts w:ascii="Arial" w:hAnsi="Arial"/>
      <w:b/>
      <w:kern w:val="0"/>
      <w:sz w:val="18"/>
      <w:szCs w:val="20"/>
    </w:rPr>
  </w:style>
  <w:style w:type="paragraph" w:customStyle="1" w:styleId="182">
    <w:name w:val="xl75"/>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top"/>
    </w:pPr>
    <w:rPr>
      <w:rFonts w:ascii="微软雅黑" w:hAnsi="微软雅黑" w:eastAsia="微软雅黑" w:cs="宋体"/>
      <w:color w:val="000000"/>
      <w:kern w:val="0"/>
      <w:szCs w:val="21"/>
    </w:rPr>
  </w:style>
  <w:style w:type="paragraph" w:customStyle="1" w:styleId="183">
    <w:name w:val="HHT表格"/>
    <w:basedOn w:val="1"/>
    <w:qFormat/>
    <w:uiPriority w:val="0"/>
    <w:pPr>
      <w:widowControl/>
      <w:adjustRightInd w:val="0"/>
      <w:snapToGrid w:val="0"/>
      <w:spacing w:after="200"/>
      <w:jc w:val="left"/>
    </w:pPr>
    <w:rPr>
      <w:rFonts w:ascii="宋体" w:hAnsi="宋体"/>
      <w:kern w:val="0"/>
      <w:sz w:val="22"/>
      <w:szCs w:val="21"/>
    </w:rPr>
  </w:style>
  <w:style w:type="paragraph" w:customStyle="1" w:styleId="184">
    <w:name w:val="xl9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85">
    <w:name w:val="xl108"/>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186">
    <w:name w:val="xl10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Cs w:val="21"/>
    </w:rPr>
  </w:style>
  <w:style w:type="paragraph" w:customStyle="1" w:styleId="187">
    <w:name w:val="xl49"/>
    <w:basedOn w:val="1"/>
    <w:qFormat/>
    <w:uiPriority w:val="0"/>
    <w:pPr>
      <w:widowControl/>
      <w:pBdr>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88">
    <w:name w:val="日期1"/>
    <w:basedOn w:val="1"/>
    <w:next w:val="1"/>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189">
    <w:name w:val="Char Char Char Char11"/>
    <w:basedOn w:val="15"/>
    <w:qFormat/>
    <w:uiPriority w:val="0"/>
    <w:rPr>
      <w:rFonts w:ascii="Tahoma" w:hAnsi="Tahoma"/>
      <w:sz w:val="24"/>
    </w:rPr>
  </w:style>
  <w:style w:type="paragraph" w:customStyle="1" w:styleId="190">
    <w:name w:val="xl9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top"/>
    </w:pPr>
    <w:rPr>
      <w:rFonts w:ascii="微软雅黑" w:hAnsi="微软雅黑" w:eastAsia="微软雅黑" w:cs="宋体"/>
      <w:color w:val="000000"/>
      <w:kern w:val="0"/>
      <w:szCs w:val="21"/>
    </w:rPr>
  </w:style>
  <w:style w:type="paragraph" w:customStyle="1" w:styleId="191">
    <w:name w:val="xl44"/>
    <w:basedOn w:val="1"/>
    <w:qFormat/>
    <w:uiPriority w:val="0"/>
    <w:pPr>
      <w:widowControl/>
      <w:pBdr>
        <w:top w:val="single" w:color="auto" w:sz="4" w:space="0"/>
        <w:left w:val="single" w:color="auto" w:sz="4" w:space="0"/>
        <w:bottom w:val="single" w:color="auto" w:sz="4" w:space="0"/>
      </w:pBdr>
      <w:spacing w:beforeAutospacing="1" w:afterAutospacing="1"/>
      <w:jc w:val="left"/>
      <w:textAlignment w:val="center"/>
    </w:pPr>
    <w:rPr>
      <w:rFonts w:ascii="宋体" w:hAnsi="宋体"/>
      <w:kern w:val="0"/>
      <w:sz w:val="22"/>
      <w:szCs w:val="22"/>
    </w:rPr>
  </w:style>
  <w:style w:type="paragraph" w:customStyle="1" w:styleId="192">
    <w:name w:val="xl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193">
    <w:name w:val="xl89"/>
    <w:basedOn w:val="1"/>
    <w:qFormat/>
    <w:uiPriority w:val="0"/>
    <w:pPr>
      <w:widowControl/>
      <w:pBdr>
        <w:bottom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94">
    <w:name w:val="日期2"/>
    <w:basedOn w:val="1"/>
    <w:next w:val="1"/>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195">
    <w:name w:val="cnfont"/>
    <w:basedOn w:val="1"/>
    <w:qFormat/>
    <w:uiPriority w:val="0"/>
    <w:pPr>
      <w:widowControl/>
      <w:spacing w:beforeAutospacing="1" w:afterAutospacing="1"/>
      <w:jc w:val="left"/>
    </w:pPr>
    <w:rPr>
      <w:rFonts w:ascii="宋体" w:hAnsi="宋体"/>
      <w:color w:val="000000"/>
      <w:kern w:val="0"/>
      <w:sz w:val="24"/>
    </w:rPr>
  </w:style>
  <w:style w:type="paragraph" w:customStyle="1" w:styleId="196">
    <w:name w:val="正文样式"/>
    <w:basedOn w:val="1"/>
    <w:qFormat/>
    <w:uiPriority w:val="0"/>
    <w:pPr>
      <w:tabs>
        <w:tab w:val="left" w:pos="1560"/>
      </w:tabs>
      <w:spacing w:line="300" w:lineRule="auto"/>
      <w:ind w:left="1560" w:hanging="360"/>
    </w:pPr>
    <w:rPr>
      <w:rFonts w:ascii="宋体"/>
      <w:sz w:val="24"/>
    </w:rPr>
  </w:style>
  <w:style w:type="paragraph" w:customStyle="1" w:styleId="197">
    <w:name w:val="xl10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19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微软雅黑" w:hAnsi="微软雅黑" w:eastAsia="微软雅黑" w:cs="宋体"/>
      <w:color w:val="000000"/>
      <w:kern w:val="0"/>
      <w:szCs w:val="21"/>
    </w:rPr>
  </w:style>
  <w:style w:type="paragraph" w:customStyle="1" w:styleId="199">
    <w:name w:val="正文内容"/>
    <w:basedOn w:val="1"/>
    <w:qFormat/>
    <w:uiPriority w:val="0"/>
    <w:rPr>
      <w:rFonts w:ascii="Arial" w:hAnsi="Arial"/>
      <w:spacing w:val="-12"/>
      <w:szCs w:val="20"/>
    </w:rPr>
  </w:style>
  <w:style w:type="paragraph" w:customStyle="1" w:styleId="200">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201">
    <w:name w:val="Char1 Char Char Char11"/>
    <w:basedOn w:val="1"/>
    <w:qFormat/>
    <w:uiPriority w:val="0"/>
    <w:pPr>
      <w:widowControl/>
      <w:spacing w:line="240" w:lineRule="exact"/>
      <w:jc w:val="left"/>
    </w:pPr>
    <w:rPr>
      <w:rFonts w:ascii="Verdana" w:hAnsi="Verdana" w:eastAsia="仿宋_GB2312"/>
      <w:kern w:val="0"/>
      <w:sz w:val="28"/>
      <w:szCs w:val="20"/>
      <w:lang w:eastAsia="en-US"/>
    </w:rPr>
  </w:style>
  <w:style w:type="paragraph" w:customStyle="1" w:styleId="202">
    <w:name w:val="font8"/>
    <w:basedOn w:val="1"/>
    <w:qFormat/>
    <w:uiPriority w:val="0"/>
    <w:pPr>
      <w:widowControl/>
      <w:spacing w:beforeAutospacing="1" w:afterAutospacing="1"/>
      <w:jc w:val="left"/>
    </w:pPr>
    <w:rPr>
      <w:rFonts w:hint="eastAsia" w:ascii="宋体" w:hAnsi="宋体"/>
      <w:kern w:val="0"/>
      <w:sz w:val="24"/>
    </w:rPr>
  </w:style>
  <w:style w:type="paragraph" w:customStyle="1" w:styleId="203">
    <w:name w:val="Char2"/>
    <w:basedOn w:val="1"/>
    <w:qFormat/>
    <w:uiPriority w:val="0"/>
    <w:pPr>
      <w:tabs>
        <w:tab w:val="left" w:pos="825"/>
      </w:tabs>
      <w:ind w:left="825" w:hanging="360"/>
    </w:pPr>
    <w:rPr>
      <w:rFonts w:ascii="Calibri" w:hAnsi="Calibri"/>
      <w:sz w:val="24"/>
    </w:rPr>
  </w:style>
  <w:style w:type="paragraph" w:customStyle="1" w:styleId="204">
    <w:name w:val="xl31"/>
    <w:basedOn w:val="1"/>
    <w:qFormat/>
    <w:uiPriority w:val="0"/>
    <w:pPr>
      <w:widowControl/>
      <w:pBdr>
        <w:top w:val="single" w:color="auto" w:sz="4" w:space="0"/>
        <w:left w:val="single" w:color="auto" w:sz="4" w:space="0"/>
        <w:right w:val="single" w:color="auto" w:sz="4" w:space="0"/>
      </w:pBdr>
      <w:spacing w:beforeAutospacing="1" w:afterAutospacing="1"/>
      <w:jc w:val="left"/>
      <w:textAlignment w:val="center"/>
    </w:pPr>
    <w:rPr>
      <w:kern w:val="0"/>
      <w:sz w:val="22"/>
      <w:szCs w:val="22"/>
    </w:rPr>
  </w:style>
  <w:style w:type="paragraph" w:customStyle="1" w:styleId="205">
    <w:name w:val="4"/>
    <w:basedOn w:val="1"/>
    <w:next w:val="1"/>
    <w:qFormat/>
    <w:uiPriority w:val="0"/>
  </w:style>
  <w:style w:type="paragraph" w:customStyle="1" w:styleId="206">
    <w:name w:val="修订1"/>
    <w:qFormat/>
    <w:uiPriority w:val="99"/>
    <w:rPr>
      <w:rFonts w:ascii="Calibri" w:hAnsi="Calibri" w:eastAsia="宋体" w:cs="Times New Roman"/>
      <w:kern w:val="2"/>
      <w:sz w:val="21"/>
      <w:szCs w:val="24"/>
      <w:lang w:val="en-US" w:eastAsia="zh-CN" w:bidi="ar-SA"/>
    </w:rPr>
  </w:style>
  <w:style w:type="paragraph" w:customStyle="1" w:styleId="207">
    <w:name w:val="图"/>
    <w:basedOn w:val="1"/>
    <w:qFormat/>
    <w:uiPriority w:val="0"/>
    <w:pPr>
      <w:keepNext/>
      <w:adjustRightInd w:val="0"/>
      <w:spacing w:line="300" w:lineRule="auto"/>
      <w:jc w:val="center"/>
      <w:textAlignment w:val="center"/>
    </w:pPr>
    <w:rPr>
      <w:snapToGrid w:val="0"/>
      <w:spacing w:val="20"/>
      <w:kern w:val="0"/>
      <w:sz w:val="24"/>
      <w:szCs w:val="20"/>
    </w:rPr>
  </w:style>
  <w:style w:type="paragraph" w:customStyle="1" w:styleId="208">
    <w:name w:val="xl36"/>
    <w:basedOn w:val="1"/>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rFonts w:ascii="宋体" w:hAnsi="宋体"/>
      <w:b/>
      <w:bCs/>
      <w:kern w:val="0"/>
      <w:sz w:val="22"/>
      <w:szCs w:val="22"/>
    </w:rPr>
  </w:style>
  <w:style w:type="paragraph" w:customStyle="1" w:styleId="209">
    <w:name w:val="Char Char Char Char Char Char Char Char11"/>
    <w:basedOn w:val="1"/>
    <w:qFormat/>
    <w:uiPriority w:val="0"/>
    <w:pPr>
      <w:tabs>
        <w:tab w:val="left" w:pos="360"/>
      </w:tabs>
    </w:pPr>
    <w:rPr>
      <w:sz w:val="24"/>
    </w:rPr>
  </w:style>
  <w:style w:type="paragraph" w:customStyle="1" w:styleId="210">
    <w:name w:val="xl39"/>
    <w:basedOn w:val="1"/>
    <w:qFormat/>
    <w:uiPriority w:val="0"/>
    <w:pPr>
      <w:widowControl/>
      <w:pBdr>
        <w:top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211">
    <w:name w:val="xl48"/>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212">
    <w:name w:val="xl111"/>
    <w:basedOn w:val="1"/>
    <w:qFormat/>
    <w:uiPriority w:val="0"/>
    <w:pPr>
      <w:widowControl/>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213">
    <w:name w:val="_Style 2"/>
    <w:basedOn w:val="1"/>
    <w:qFormat/>
    <w:uiPriority w:val="0"/>
    <w:pPr>
      <w:widowControl/>
      <w:adjustRightInd w:val="0"/>
      <w:snapToGrid w:val="0"/>
      <w:spacing w:after="200"/>
      <w:ind w:firstLine="420" w:firstLineChars="200"/>
      <w:jc w:val="left"/>
    </w:pPr>
    <w:rPr>
      <w:rFonts w:ascii="宋体" w:hAnsi="宋体" w:eastAsia="微软雅黑" w:cs="宋体"/>
      <w:kern w:val="0"/>
      <w:sz w:val="24"/>
      <w:szCs w:val="22"/>
    </w:rPr>
  </w:style>
  <w:style w:type="paragraph" w:customStyle="1" w:styleId="214">
    <w:name w:val="Char Char2 Char1"/>
    <w:basedOn w:val="1"/>
    <w:qFormat/>
    <w:uiPriority w:val="0"/>
    <w:pPr>
      <w:keepNext/>
      <w:keepLines/>
      <w:pageBreakBefore/>
      <w:tabs>
        <w:tab w:val="left" w:pos="845"/>
      </w:tabs>
      <w:ind w:left="845" w:hanging="420"/>
    </w:pPr>
    <w:rPr>
      <w:rFonts w:ascii="Tahoma" w:hAnsi="Tahoma"/>
      <w:sz w:val="24"/>
      <w:szCs w:val="20"/>
    </w:rPr>
  </w:style>
  <w:style w:type="paragraph" w:customStyle="1" w:styleId="215">
    <w:name w:val="xl35"/>
    <w:basedOn w:val="1"/>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kern w:val="0"/>
      <w:sz w:val="22"/>
      <w:szCs w:val="22"/>
    </w:rPr>
  </w:style>
  <w:style w:type="paragraph" w:customStyle="1" w:styleId="216">
    <w:name w:val="l2"/>
    <w:basedOn w:val="1"/>
    <w:qFormat/>
    <w:uiPriority w:val="0"/>
    <w:pPr>
      <w:keepLines/>
      <w:widowControl/>
      <w:spacing w:beforeLines="50" w:afterLines="50" w:line="300" w:lineRule="auto"/>
    </w:pPr>
    <w:rPr>
      <w:rFonts w:ascii="Arial" w:hAnsi="Arial"/>
      <w:bCs/>
    </w:rPr>
  </w:style>
  <w:style w:type="paragraph" w:customStyle="1" w:styleId="217">
    <w:name w:val="正文文本缩进 21"/>
    <w:basedOn w:val="1"/>
    <w:qFormat/>
    <w:uiPriority w:val="0"/>
    <w:pPr>
      <w:adjustRightInd w:val="0"/>
      <w:spacing w:before="120"/>
      <w:ind w:firstLine="420"/>
      <w:textAlignment w:val="baseline"/>
    </w:pPr>
    <w:rPr>
      <w:rFonts w:ascii="Calibri" w:hAnsi="Calibri"/>
      <w:sz w:val="24"/>
      <w:szCs w:val="20"/>
    </w:rPr>
  </w:style>
  <w:style w:type="paragraph" w:customStyle="1" w:styleId="218">
    <w:name w:val="xl47"/>
    <w:basedOn w:val="1"/>
    <w:qFormat/>
    <w:uiPriority w:val="0"/>
    <w:pPr>
      <w:widowControl/>
      <w:pBdr>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219">
    <w:name w:val="正文1"/>
    <w:qFormat/>
    <w:uiPriority w:val="0"/>
    <w:pPr>
      <w:widowControl w:val="0"/>
      <w:adjustRightInd w:val="0"/>
      <w:spacing w:line="360" w:lineRule="atLeast"/>
      <w:textAlignment w:val="baseline"/>
    </w:pPr>
    <w:rPr>
      <w:rFonts w:ascii="宋体" w:hAnsi="Calibri" w:eastAsia="宋体" w:cs="Times New Roman"/>
      <w:sz w:val="24"/>
      <w:lang w:val="en-US" w:eastAsia="zh-CN" w:bidi="ar-SA"/>
    </w:rPr>
  </w:style>
  <w:style w:type="paragraph" w:customStyle="1" w:styleId="220">
    <w:name w:val="Char Char Char Char1"/>
    <w:basedOn w:val="1"/>
    <w:qFormat/>
    <w:uiPriority w:val="0"/>
    <w:pPr>
      <w:widowControl/>
      <w:spacing w:after="160" w:line="240" w:lineRule="exact"/>
      <w:jc w:val="left"/>
    </w:pPr>
    <w:rPr>
      <w:rFonts w:ascii="Calibri" w:hAnsi="Calibri"/>
    </w:rPr>
  </w:style>
  <w:style w:type="paragraph" w:customStyle="1" w:styleId="221">
    <w:name w:val="标题5"/>
    <w:basedOn w:val="1"/>
    <w:qFormat/>
    <w:uiPriority w:val="0"/>
    <w:rPr>
      <w:rFonts w:ascii="宋体"/>
      <w:b/>
      <w:sz w:val="28"/>
    </w:rPr>
  </w:style>
  <w:style w:type="paragraph" w:customStyle="1" w:styleId="222">
    <w:name w:val="Default Paragraph Font Para Char"/>
    <w:basedOn w:val="1"/>
    <w:qFormat/>
    <w:uiPriority w:val="0"/>
    <w:pPr>
      <w:widowControl/>
      <w:spacing w:line="240" w:lineRule="exact"/>
      <w:jc w:val="left"/>
    </w:pPr>
    <w:rPr>
      <w:rFonts w:ascii="Verdana" w:hAnsi="Verdana"/>
      <w:kern w:val="0"/>
      <w:sz w:val="20"/>
      <w:szCs w:val="20"/>
      <w:lang w:eastAsia="en-US"/>
    </w:rPr>
  </w:style>
  <w:style w:type="paragraph" w:customStyle="1" w:styleId="223">
    <w:name w:val="正文文本缩进 22"/>
    <w:basedOn w:val="1"/>
    <w:qFormat/>
    <w:uiPriority w:val="0"/>
    <w:pPr>
      <w:adjustRightInd w:val="0"/>
      <w:ind w:firstLine="420"/>
      <w:textAlignment w:val="baseline"/>
    </w:pPr>
    <w:rPr>
      <w:sz w:val="24"/>
      <w:szCs w:val="20"/>
    </w:rPr>
  </w:style>
  <w:style w:type="paragraph" w:customStyle="1" w:styleId="224">
    <w:name w:val="xl81"/>
    <w:basedOn w:val="1"/>
    <w:qFormat/>
    <w:uiPriority w:val="0"/>
    <w:pPr>
      <w:widowControl/>
      <w:pBdr>
        <w:lef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25">
    <w:name w:val="xl86"/>
    <w:basedOn w:val="1"/>
    <w:qFormat/>
    <w:uiPriority w:val="0"/>
    <w:pPr>
      <w:widowControl/>
      <w:pBdr>
        <w:top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26">
    <w:name w:val="文档正文"/>
    <w:basedOn w:val="1"/>
    <w:qFormat/>
    <w:uiPriority w:val="0"/>
    <w:rPr>
      <w:rFonts w:ascii="Arial" w:hAnsi="Arial" w:cs="Arial"/>
      <w:bCs/>
      <w:sz w:val="24"/>
    </w:rPr>
  </w:style>
  <w:style w:type="paragraph" w:customStyle="1" w:styleId="227">
    <w:name w:val="xl115"/>
    <w:basedOn w:val="1"/>
    <w:qFormat/>
    <w:uiPriority w:val="0"/>
    <w:pPr>
      <w:widowControl/>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228">
    <w:name w:val="xl2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kern w:val="0"/>
      <w:sz w:val="22"/>
      <w:szCs w:val="22"/>
    </w:rPr>
  </w:style>
  <w:style w:type="paragraph" w:customStyle="1" w:styleId="229">
    <w:name w:val="xl95"/>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30">
    <w:name w:val="xl26"/>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231">
    <w:name w:val="GP正文(首行缩进)"/>
    <w:basedOn w:val="1"/>
    <w:qFormat/>
    <w:uiPriority w:val="0"/>
    <w:pPr>
      <w:spacing w:line="360" w:lineRule="auto"/>
      <w:ind w:firstLine="200" w:firstLineChars="200"/>
      <w:jc w:val="left"/>
    </w:pPr>
    <w:rPr>
      <w:sz w:val="24"/>
      <w:szCs w:val="21"/>
    </w:rPr>
  </w:style>
  <w:style w:type="paragraph" w:customStyle="1" w:styleId="232">
    <w:name w:val="xl32"/>
    <w:basedOn w:val="1"/>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233">
    <w:name w:val="Char Char13"/>
    <w:basedOn w:val="1"/>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234">
    <w:name w:val="xl8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235">
    <w:name w:val="样式2"/>
    <w:basedOn w:val="22"/>
    <w:qFormat/>
    <w:uiPriority w:val="0"/>
    <w:pPr>
      <w:tabs>
        <w:tab w:val="right" w:leader="dot" w:pos="9458"/>
      </w:tabs>
    </w:pPr>
    <w:rPr>
      <w:rFonts w:ascii="Arial" w:cs="Arial"/>
      <w:i w:val="0"/>
    </w:rPr>
  </w:style>
  <w:style w:type="paragraph" w:customStyle="1" w:styleId="236">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237">
    <w:name w:val="xl30"/>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238">
    <w:name w:val="xl3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b/>
      <w:bCs/>
      <w:kern w:val="0"/>
      <w:sz w:val="22"/>
      <w:szCs w:val="22"/>
    </w:rPr>
  </w:style>
  <w:style w:type="paragraph" w:customStyle="1" w:styleId="239">
    <w:name w:val="xl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Cs w:val="21"/>
    </w:rPr>
  </w:style>
  <w:style w:type="paragraph" w:customStyle="1" w:styleId="240">
    <w:name w:val="签名 - 公司"/>
    <w:basedOn w:val="29"/>
    <w:next w:val="11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41">
    <w:name w:val="Default 123  Text1"/>
    <w:basedOn w:val="1"/>
    <w:qFormat/>
    <w:uiPriority w:val="0"/>
    <w:pPr>
      <w:widowControl/>
      <w:overflowPunct w:val="0"/>
      <w:autoSpaceDE w:val="0"/>
      <w:autoSpaceDN w:val="0"/>
      <w:adjustRightInd w:val="0"/>
      <w:jc w:val="left"/>
    </w:pPr>
    <w:rPr>
      <w:rFonts w:hint="eastAsia" w:ascii="宋体"/>
      <w:kern w:val="0"/>
      <w:sz w:val="26"/>
      <w:szCs w:val="20"/>
    </w:rPr>
  </w:style>
  <w:style w:type="paragraph" w:customStyle="1" w:styleId="242">
    <w:name w:val="Char Char1 Char Char Char Char Char Char"/>
    <w:basedOn w:val="1"/>
    <w:qFormat/>
    <w:uiPriority w:val="0"/>
    <w:pPr>
      <w:widowControl/>
      <w:adjustRightInd w:val="0"/>
      <w:snapToGrid w:val="0"/>
      <w:spacing w:beforeLines="25" w:afterLines="25" w:line="240" w:lineRule="exact"/>
      <w:ind w:firstLine="560" w:firstLineChars="192"/>
      <w:jc w:val="left"/>
    </w:pPr>
    <w:rPr>
      <w:sz w:val="24"/>
    </w:rPr>
  </w:style>
  <w:style w:type="paragraph" w:customStyle="1" w:styleId="243">
    <w:name w:val="Char"/>
    <w:basedOn w:val="1"/>
    <w:qFormat/>
    <w:uiPriority w:val="0"/>
    <w:pPr>
      <w:tabs>
        <w:tab w:val="left" w:pos="425"/>
      </w:tabs>
      <w:ind w:left="425" w:hanging="425"/>
    </w:pPr>
    <w:rPr>
      <w:sz w:val="24"/>
    </w:rPr>
  </w:style>
  <w:style w:type="paragraph" w:customStyle="1" w:styleId="244">
    <w:name w:val="xl110"/>
    <w:basedOn w:val="1"/>
    <w:qFormat/>
    <w:uiPriority w:val="0"/>
    <w:pPr>
      <w:widowControl/>
      <w:pBdr>
        <w:lef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245">
    <w:name w:val="xl68"/>
    <w:basedOn w:val="1"/>
    <w:qFormat/>
    <w:uiPriority w:val="0"/>
    <w:pPr>
      <w:widowControl/>
      <w:spacing w:before="100" w:beforeAutospacing="1" w:after="100" w:afterAutospacing="1"/>
      <w:jc w:val="left"/>
    </w:pPr>
    <w:rPr>
      <w:rFonts w:ascii="宋体" w:hAnsi="宋体" w:cs="宋体"/>
      <w:kern w:val="0"/>
      <w:sz w:val="24"/>
    </w:rPr>
  </w:style>
  <w:style w:type="paragraph" w:customStyle="1" w:styleId="246">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247">
    <w:name w:val="Char Char Char Char Char Char Char Char Char Char Char Char Char Char Char Char Char Char1 Char Char Char1 Char1"/>
    <w:basedOn w:val="1"/>
    <w:qFormat/>
    <w:uiPriority w:val="0"/>
    <w:pPr>
      <w:tabs>
        <w:tab w:val="left" w:pos="360"/>
      </w:tabs>
      <w:ind w:left="360" w:hanging="360" w:hangingChars="200"/>
    </w:pPr>
    <w:rPr>
      <w:rFonts w:ascii="Calibri" w:hAnsi="Calibri"/>
      <w:sz w:val="24"/>
    </w:rPr>
  </w:style>
  <w:style w:type="paragraph" w:customStyle="1" w:styleId="248">
    <w:name w:val="xl7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249">
    <w:name w:val="Char Char Char Char Char Char Char Char Char Char Char Char Char Char Char Char1"/>
    <w:basedOn w:val="1"/>
    <w:qFormat/>
    <w:uiPriority w:val="0"/>
    <w:pPr>
      <w:tabs>
        <w:tab w:val="left" w:pos="360"/>
      </w:tabs>
    </w:pPr>
    <w:rPr>
      <w:sz w:val="24"/>
    </w:rPr>
  </w:style>
  <w:style w:type="paragraph" w:customStyle="1" w:styleId="250">
    <w:name w:val="xl10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51">
    <w:name w:val="xl9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52">
    <w:name w:val="xl33"/>
    <w:basedOn w:val="1"/>
    <w:qFormat/>
    <w:uiPriority w:val="0"/>
    <w:pPr>
      <w:widowControl/>
      <w:spacing w:beforeAutospacing="1" w:afterAutospacing="1"/>
      <w:jc w:val="left"/>
      <w:textAlignment w:val="center"/>
    </w:pPr>
    <w:rPr>
      <w:rFonts w:ascii="宋体" w:hAnsi="宋体"/>
      <w:b/>
      <w:bCs/>
      <w:kern w:val="0"/>
      <w:sz w:val="28"/>
      <w:szCs w:val="28"/>
    </w:rPr>
  </w:style>
  <w:style w:type="paragraph" w:customStyle="1" w:styleId="253">
    <w:name w:val="xl103"/>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54">
    <w:name w:val="Char3"/>
    <w:basedOn w:val="1"/>
    <w:qFormat/>
    <w:uiPriority w:val="0"/>
    <w:pPr>
      <w:tabs>
        <w:tab w:val="left" w:pos="825"/>
      </w:tabs>
      <w:ind w:left="825" w:hanging="360"/>
    </w:pPr>
    <w:rPr>
      <w:sz w:val="24"/>
    </w:rPr>
  </w:style>
  <w:style w:type="paragraph" w:customStyle="1" w:styleId="25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6">
    <w:name w:val="xl9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Cs w:val="21"/>
    </w:rPr>
  </w:style>
  <w:style w:type="paragraph" w:customStyle="1" w:styleId="257">
    <w:name w:val="xl78"/>
    <w:basedOn w:val="1"/>
    <w:qFormat/>
    <w:uiPriority w:val="0"/>
    <w:pPr>
      <w:widowControl/>
      <w:pBdr>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000000"/>
      <w:kern w:val="0"/>
      <w:sz w:val="18"/>
      <w:szCs w:val="18"/>
    </w:rPr>
  </w:style>
  <w:style w:type="paragraph" w:customStyle="1" w:styleId="258">
    <w:name w:val="Char Char Char Char Char Char Char Char1"/>
    <w:basedOn w:val="1"/>
    <w:qFormat/>
    <w:uiPriority w:val="0"/>
    <w:pPr>
      <w:tabs>
        <w:tab w:val="left" w:pos="360"/>
      </w:tabs>
    </w:pPr>
    <w:rPr>
      <w:rFonts w:ascii="Calibri" w:hAnsi="Calibri"/>
      <w:sz w:val="24"/>
    </w:rPr>
  </w:style>
  <w:style w:type="paragraph" w:customStyle="1" w:styleId="259">
    <w:name w:val="xl10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color w:val="000000"/>
      <w:kern w:val="0"/>
      <w:sz w:val="18"/>
      <w:szCs w:val="18"/>
    </w:rPr>
  </w:style>
  <w:style w:type="paragraph" w:customStyle="1" w:styleId="260">
    <w:name w:val="BodyText1I2"/>
    <w:basedOn w:val="261"/>
    <w:next w:val="262"/>
    <w:qFormat/>
    <w:uiPriority w:val="0"/>
    <w:pPr>
      <w:ind w:firstLine="420"/>
    </w:pPr>
  </w:style>
  <w:style w:type="paragraph" w:customStyle="1" w:styleId="261">
    <w:name w:val="BodyTextIndent"/>
    <w:basedOn w:val="1"/>
    <w:qFormat/>
    <w:uiPriority w:val="0"/>
    <w:pPr>
      <w:spacing w:after="120" w:line="360" w:lineRule="auto"/>
      <w:ind w:left="420" w:leftChars="200" w:firstLine="200" w:firstLineChars="200"/>
    </w:pPr>
  </w:style>
  <w:style w:type="paragraph" w:customStyle="1" w:styleId="262">
    <w:name w:val="UserStyle_13"/>
    <w:basedOn w:val="1"/>
    <w:qFormat/>
    <w:uiPriority w:val="0"/>
    <w:pPr>
      <w:spacing w:line="360" w:lineRule="auto"/>
      <w:ind w:firstLine="200" w:firstLineChars="200"/>
    </w:pPr>
    <w:rPr>
      <w:rFonts w:ascii="宋体" w:hAnsi="宋体"/>
      <w:sz w:val="28"/>
    </w:rPr>
  </w:style>
  <w:style w:type="paragraph" w:customStyle="1" w:styleId="263">
    <w:name w:val="正文 New New New New New"/>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table" w:customStyle="1" w:styleId="264">
    <w:name w:val="Table Normal"/>
    <w:qFormat/>
    <w:uiPriority w:val="2"/>
    <w:tblPr>
      <w:tblCellMar>
        <w:top w:w="0" w:type="dxa"/>
        <w:left w:w="0" w:type="dxa"/>
        <w:bottom w:w="0" w:type="dxa"/>
        <w:right w:w="0" w:type="dxa"/>
      </w:tblCellMar>
    </w:tblPr>
  </w:style>
  <w:style w:type="character" w:customStyle="1" w:styleId="265">
    <w:name w:val="font21"/>
    <w:basedOn w:val="40"/>
    <w:qFormat/>
    <w:uiPriority w:val="0"/>
    <w:rPr>
      <w:rFonts w:hint="eastAsia" w:ascii="宋体" w:hAnsi="宋体" w:eastAsia="宋体" w:cs="宋体"/>
      <w:b/>
      <w:bCs/>
      <w:color w:val="000000"/>
      <w:sz w:val="21"/>
      <w:szCs w:val="21"/>
      <w:u w:val="none"/>
    </w:rPr>
  </w:style>
  <w:style w:type="character" w:customStyle="1" w:styleId="266">
    <w:name w:val="font91"/>
    <w:basedOn w:val="40"/>
    <w:qFormat/>
    <w:uiPriority w:val="0"/>
    <w:rPr>
      <w:rFonts w:hint="eastAsia" w:ascii="宋体" w:hAnsi="宋体" w:eastAsia="宋体" w:cs="宋体"/>
      <w:color w:val="FF0000"/>
      <w:sz w:val="20"/>
      <w:szCs w:val="20"/>
      <w:u w:val="none"/>
    </w:rPr>
  </w:style>
  <w:style w:type="character" w:customStyle="1" w:styleId="267">
    <w:name w:val="font31"/>
    <w:basedOn w:val="40"/>
    <w:qFormat/>
    <w:uiPriority w:val="0"/>
    <w:rPr>
      <w:rFonts w:hint="eastAsia" w:ascii="宋体" w:hAnsi="宋体" w:eastAsia="宋体" w:cs="宋体"/>
      <w:b/>
      <w:bCs/>
      <w:color w:val="000000"/>
      <w:sz w:val="21"/>
      <w:szCs w:val="21"/>
      <w:u w:val="none"/>
    </w:rPr>
  </w:style>
  <w:style w:type="character" w:customStyle="1" w:styleId="268">
    <w:name w:val="font71"/>
    <w:basedOn w:val="40"/>
    <w:qFormat/>
    <w:uiPriority w:val="0"/>
    <w:rPr>
      <w:rFonts w:hint="default" w:ascii="Calibri" w:hAnsi="Calibri" w:cs="Calibri"/>
      <w:color w:val="000000"/>
      <w:sz w:val="22"/>
      <w:szCs w:val="22"/>
      <w:u w:val="none"/>
    </w:rPr>
  </w:style>
  <w:style w:type="character" w:customStyle="1" w:styleId="269">
    <w:name w:val="font61"/>
    <w:basedOn w:val="40"/>
    <w:qFormat/>
    <w:uiPriority w:val="0"/>
    <w:rPr>
      <w:rFonts w:hint="eastAsia" w:ascii="宋体" w:hAnsi="宋体" w:eastAsia="宋体" w:cs="宋体"/>
      <w:color w:val="000000"/>
      <w:sz w:val="22"/>
      <w:szCs w:val="22"/>
      <w:u w:val="none"/>
    </w:rPr>
  </w:style>
  <w:style w:type="paragraph" w:customStyle="1" w:styleId="270">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f69ac6-2211-4cbb-be33-ec46670f1e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49</Pages>
  <Words>18886</Words>
  <Characters>20703</Characters>
  <Paragraphs>1143</Paragraphs>
  <TotalTime>0</TotalTime>
  <ScaleCrop>false</ScaleCrop>
  <LinksUpToDate>false</LinksUpToDate>
  <CharactersWithSpaces>21146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2025-08-10T09:12:00Z</dcterms:created>
  <dc:creator>Lenovo User</dc:creator>
  <cp:lastModifiedBy>招标中心</cp:lastModifiedBy>
  <cp:lastPrinted>2017-04-13T08:53:00Z</cp:lastPrinted>
  <dcterms:modified xsi:type="dcterms:W3CDTF">2025-09-16T00:36:20Z</dcterms:modified>
  <dc:title>2017省本级政府设备采购招标项目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5E198935EC8C43BB912228A8061F8BB9_13</vt:lpwstr>
  </property>
  <property fmtid="{D5CDD505-2E9C-101B-9397-08002B2CF9AE}" pid="4" name="KSOTemplateDocerSaveRecord">
    <vt:lpwstr>eyJoZGlkIjoiZjBjZDIyMDY4MjhhMWYyZDBkNGFkNTQ4NjAzMWJmNWYiLCJ1c2VySWQiOiIxNTk1MDQ5MjkwIn0=</vt:lpwstr>
  </property>
</Properties>
</file>