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4635C6">
      <w:pPr>
        <w:spacing w:line="240" w:lineRule="atLeast"/>
        <w:jc w:val="center"/>
        <w:rPr>
          <w:rFonts w:ascii="宋体"/>
          <w:sz w:val="32"/>
          <w:szCs w:val="32"/>
        </w:rPr>
      </w:pPr>
      <w:bookmarkStart w:id="0" w:name="_Toc494597746"/>
      <w:bookmarkStart w:id="1" w:name="_Toc169338716"/>
      <w:bookmarkStart w:id="2" w:name="_Toc484848505"/>
      <w:bookmarkStart w:id="3" w:name="_Toc506628521"/>
      <w:bookmarkStart w:id="4" w:name="_Toc46738149"/>
      <w:bookmarkStart w:id="5" w:name="_Toc46738410"/>
      <w:bookmarkStart w:id="6" w:name="_Toc506611570"/>
      <w:bookmarkStart w:id="7" w:name="_Toc517502601"/>
      <w:bookmarkStart w:id="8" w:name="_Toc506611778"/>
      <w:bookmarkStart w:id="9" w:name="_Toc484827160"/>
      <w:bookmarkStart w:id="10" w:name="_Toc531987376"/>
      <w:bookmarkStart w:id="11" w:name="_Toc494875372"/>
      <w:bookmarkStart w:id="12" w:name="_Toc12118333"/>
      <w:bookmarkStart w:id="13" w:name="_Toc490832162"/>
      <w:bookmarkStart w:id="14" w:name="_Toc75917299"/>
      <w:bookmarkStart w:id="15" w:name="_Toc46738283"/>
    </w:p>
    <w:p w14:paraId="182348D1">
      <w:pPr>
        <w:spacing w:line="240" w:lineRule="atLeast"/>
        <w:jc w:val="center"/>
        <w:rPr>
          <w:rFonts w:ascii="宋体"/>
          <w:sz w:val="32"/>
          <w:szCs w:val="32"/>
        </w:rPr>
      </w:pPr>
    </w:p>
    <w:p w14:paraId="5CFBEA15">
      <w:pPr>
        <w:spacing w:line="240" w:lineRule="atLeast"/>
        <w:jc w:val="center"/>
        <w:rPr>
          <w:rFonts w:ascii="宋体"/>
          <w:sz w:val="32"/>
          <w:szCs w:val="32"/>
        </w:rPr>
      </w:pPr>
    </w:p>
    <w:p w14:paraId="4EE7663C">
      <w:pPr>
        <w:spacing w:line="240" w:lineRule="atLeast"/>
        <w:jc w:val="center"/>
        <w:rPr>
          <w:rFonts w:hint="eastAsia" w:ascii="宋体" w:eastAsia="宋体"/>
          <w:color w:val="auto"/>
          <w:sz w:val="36"/>
          <w:szCs w:val="36"/>
          <w:highlight w:val="none"/>
          <w:lang w:eastAsia="zh-CN"/>
        </w:rPr>
      </w:pPr>
      <w:r>
        <w:rPr>
          <w:rFonts w:hint="eastAsia" w:ascii="宋体"/>
          <w:color w:val="auto"/>
          <w:sz w:val="36"/>
          <w:szCs w:val="36"/>
          <w:highlight w:val="none"/>
        </w:rPr>
        <w:t>项目名称：</w:t>
      </w:r>
      <w:r>
        <w:rPr>
          <w:rFonts w:hint="eastAsia" w:ascii="宋体"/>
          <w:color w:val="auto"/>
          <w:sz w:val="36"/>
          <w:szCs w:val="36"/>
          <w:highlight w:val="none"/>
          <w:lang w:eastAsia="zh-CN"/>
        </w:rPr>
        <w:t>海南省“互联网+监管”系统（2025年）项目初设、商用密码应用建设方案编制服务项目（第二次采购）</w:t>
      </w:r>
    </w:p>
    <w:p w14:paraId="1AB55A77">
      <w:pPr>
        <w:spacing w:line="240" w:lineRule="atLeast"/>
        <w:jc w:val="center"/>
        <w:rPr>
          <w:rFonts w:hint="eastAsia" w:ascii="宋体"/>
          <w:color w:val="auto"/>
          <w:sz w:val="36"/>
          <w:szCs w:val="36"/>
          <w:highlight w:val="none"/>
        </w:rPr>
      </w:pPr>
    </w:p>
    <w:p w14:paraId="0BC94DFD">
      <w:pPr>
        <w:spacing w:line="240" w:lineRule="atLeast"/>
        <w:jc w:val="center"/>
        <w:rPr>
          <w:rFonts w:hint="eastAsia" w:ascii="宋体"/>
          <w:color w:val="auto"/>
          <w:sz w:val="36"/>
          <w:szCs w:val="36"/>
          <w:highlight w:val="none"/>
        </w:rPr>
      </w:pPr>
    </w:p>
    <w:p w14:paraId="49AF55D3">
      <w:pPr>
        <w:spacing w:line="240" w:lineRule="atLeast"/>
        <w:jc w:val="center"/>
        <w:rPr>
          <w:rFonts w:hint="eastAsia" w:ascii="宋体" w:hAnsi="宋体" w:eastAsia="宋体"/>
          <w:b/>
          <w:color w:val="auto"/>
          <w:kern w:val="0"/>
          <w:sz w:val="32"/>
          <w:szCs w:val="32"/>
          <w:highlight w:val="none"/>
          <w:lang w:val="en-US" w:eastAsia="zh-CN"/>
        </w:rPr>
      </w:pPr>
      <w:r>
        <w:rPr>
          <w:rFonts w:hint="eastAsia" w:ascii="宋体"/>
          <w:color w:val="auto"/>
          <w:sz w:val="36"/>
          <w:szCs w:val="36"/>
          <w:highlight w:val="none"/>
        </w:rPr>
        <w:t xml:space="preserve">项目编号: </w:t>
      </w:r>
      <w:r>
        <w:rPr>
          <w:rFonts w:hint="eastAsia" w:ascii="宋体"/>
          <w:color w:val="auto"/>
          <w:sz w:val="36"/>
          <w:szCs w:val="36"/>
          <w:highlight w:val="none"/>
          <w:lang w:eastAsia="zh-CN"/>
        </w:rPr>
        <w:t>HNJY2025-55-13R</w:t>
      </w:r>
    </w:p>
    <w:p w14:paraId="2D6D1DB0">
      <w:pPr>
        <w:spacing w:line="240" w:lineRule="atLeast"/>
        <w:jc w:val="center"/>
        <w:rPr>
          <w:rFonts w:ascii="宋体" w:hAnsi="宋体"/>
          <w:b/>
          <w:color w:val="auto"/>
          <w:kern w:val="0"/>
          <w:sz w:val="28"/>
          <w:szCs w:val="28"/>
          <w:highlight w:val="none"/>
        </w:rPr>
      </w:pPr>
    </w:p>
    <w:p w14:paraId="010C8417">
      <w:pPr>
        <w:spacing w:line="240" w:lineRule="atLeast"/>
        <w:jc w:val="center"/>
        <w:rPr>
          <w:b/>
          <w:color w:val="auto"/>
          <w:sz w:val="28"/>
          <w:highlight w:val="none"/>
        </w:rPr>
      </w:pPr>
    </w:p>
    <w:p w14:paraId="20C724F4">
      <w:pPr>
        <w:spacing w:line="240" w:lineRule="atLeast"/>
        <w:jc w:val="center"/>
        <w:rPr>
          <w:b/>
          <w:color w:val="auto"/>
          <w:sz w:val="28"/>
          <w:highlight w:val="none"/>
        </w:rPr>
      </w:pPr>
    </w:p>
    <w:p w14:paraId="755E724C">
      <w:pPr>
        <w:spacing w:line="240" w:lineRule="atLeast"/>
        <w:jc w:val="center"/>
        <w:rPr>
          <w:color w:val="auto"/>
          <w:sz w:val="72"/>
          <w:szCs w:val="72"/>
          <w:highlight w:val="none"/>
        </w:rPr>
      </w:pPr>
      <w:r>
        <w:rPr>
          <w:rFonts w:hint="eastAsia"/>
          <w:color w:val="auto"/>
          <w:sz w:val="72"/>
          <w:szCs w:val="72"/>
          <w:highlight w:val="none"/>
        </w:rPr>
        <w:t>竞争性磋商采购文件</w:t>
      </w:r>
    </w:p>
    <w:p w14:paraId="1FC6C11B">
      <w:pPr>
        <w:spacing w:line="240" w:lineRule="atLeast"/>
        <w:jc w:val="center"/>
        <w:rPr>
          <w:rFonts w:ascii="宋体"/>
          <w:color w:val="auto"/>
          <w:sz w:val="72"/>
          <w:szCs w:val="72"/>
          <w:highlight w:val="none"/>
        </w:rPr>
      </w:pPr>
    </w:p>
    <w:p w14:paraId="2CDADF16">
      <w:pPr>
        <w:rPr>
          <w:color w:val="auto"/>
          <w:highlight w:val="none"/>
        </w:rPr>
      </w:pPr>
    </w:p>
    <w:p w14:paraId="4EF2C8B1">
      <w:pPr>
        <w:rPr>
          <w:color w:val="auto"/>
          <w:highlight w:val="none"/>
        </w:rPr>
      </w:pPr>
    </w:p>
    <w:p w14:paraId="7EDC73D9">
      <w:pPr>
        <w:pStyle w:val="2"/>
        <w:rPr>
          <w:color w:val="auto"/>
          <w:highlight w:val="none"/>
        </w:rPr>
      </w:pPr>
    </w:p>
    <w:p w14:paraId="717ECB9B">
      <w:pPr>
        <w:rPr>
          <w:color w:val="auto"/>
          <w:highlight w:val="none"/>
        </w:rPr>
      </w:pPr>
    </w:p>
    <w:p w14:paraId="1A942E17">
      <w:pPr>
        <w:spacing w:line="240" w:lineRule="atLeast"/>
        <w:rPr>
          <w:rFonts w:ascii="宋体"/>
          <w:b/>
          <w:color w:val="auto"/>
          <w:sz w:val="32"/>
          <w:highlight w:val="none"/>
        </w:rPr>
      </w:pPr>
    </w:p>
    <w:p w14:paraId="3648A76E">
      <w:pPr>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采购人：</w:t>
      </w:r>
      <w:r>
        <w:rPr>
          <w:rFonts w:ascii="宋体" w:hAnsi="宋体"/>
          <w:color w:val="auto"/>
          <w:sz w:val="32"/>
          <w:szCs w:val="32"/>
          <w:highlight w:val="none"/>
        </w:rPr>
        <w:t xml:space="preserve"> </w:t>
      </w:r>
      <w:r>
        <w:rPr>
          <w:rFonts w:hint="eastAsia" w:ascii="宋体" w:hAnsi="宋体"/>
          <w:color w:val="auto"/>
          <w:sz w:val="32"/>
          <w:szCs w:val="32"/>
          <w:highlight w:val="none"/>
          <w:lang w:eastAsia="zh-CN"/>
        </w:rPr>
        <w:t>海南省营商环境建设厅</w:t>
      </w:r>
    </w:p>
    <w:p w14:paraId="3E0986E9">
      <w:pPr>
        <w:pStyle w:val="21"/>
        <w:ind w:left="834" w:leftChars="397" w:firstLineChars="160"/>
        <w:jc w:val="both"/>
        <w:outlineLvl w:val="0"/>
        <w:rPr>
          <w:b/>
          <w:color w:val="auto"/>
          <w:sz w:val="36"/>
          <w:szCs w:val="36"/>
          <w:highlight w:val="none"/>
        </w:rPr>
      </w:pPr>
      <w:r>
        <w:rPr>
          <w:rFonts w:hint="eastAsia"/>
          <w:color w:val="auto"/>
          <w:sz w:val="32"/>
          <w:szCs w:val="32"/>
          <w:highlight w:val="none"/>
        </w:rPr>
        <w:t>采购代理机构：海南省教学仪器设备招标中心有限公司</w:t>
      </w:r>
    </w:p>
    <w:p w14:paraId="033D5DBF">
      <w:pPr>
        <w:spacing w:line="240" w:lineRule="atLeast"/>
        <w:jc w:val="center"/>
        <w:rPr>
          <w:rFonts w:hint="eastAsia"/>
          <w:color w:val="auto"/>
          <w:sz w:val="36"/>
          <w:szCs w:val="36"/>
          <w:highlight w:val="none"/>
          <w:lang w:eastAsia="zh-CN"/>
        </w:rPr>
      </w:pPr>
    </w:p>
    <w:p w14:paraId="055FCF4D">
      <w:pPr>
        <w:spacing w:line="240" w:lineRule="atLeast"/>
        <w:jc w:val="center"/>
        <w:rPr>
          <w:rFonts w:hint="eastAsia"/>
          <w:color w:val="auto"/>
          <w:sz w:val="36"/>
          <w:szCs w:val="36"/>
          <w:highlight w:val="none"/>
        </w:rPr>
      </w:pPr>
      <w:r>
        <w:rPr>
          <w:rFonts w:hint="eastAsia"/>
          <w:color w:val="auto"/>
          <w:sz w:val="36"/>
          <w:szCs w:val="36"/>
          <w:highlight w:val="none"/>
          <w:lang w:eastAsia="zh-CN"/>
        </w:rPr>
        <w:t>2025年</w:t>
      </w:r>
      <w:r>
        <w:rPr>
          <w:rFonts w:hint="eastAsia"/>
          <w:color w:val="auto"/>
          <w:sz w:val="36"/>
          <w:szCs w:val="36"/>
          <w:highlight w:val="none"/>
          <w:lang w:val="en-US" w:eastAsia="zh-CN"/>
        </w:rPr>
        <w:t>9</w:t>
      </w:r>
      <w:r>
        <w:rPr>
          <w:rFonts w:hint="eastAsia"/>
          <w:color w:val="auto"/>
          <w:sz w:val="36"/>
          <w:szCs w:val="36"/>
          <w:highlight w:val="none"/>
        </w:rPr>
        <w:t>月</w:t>
      </w:r>
    </w:p>
    <w:p w14:paraId="7155E6E1">
      <w:pPr>
        <w:jc w:val="center"/>
        <w:rPr>
          <w:b/>
          <w:bCs/>
          <w:sz w:val="36"/>
          <w:szCs w:val="36"/>
        </w:rPr>
      </w:pPr>
    </w:p>
    <w:p w14:paraId="31894007">
      <w:pPr>
        <w:jc w:val="center"/>
        <w:rPr>
          <w:b/>
          <w:bCs/>
          <w:sz w:val="36"/>
          <w:szCs w:val="36"/>
        </w:rPr>
      </w:pPr>
    </w:p>
    <w:p w14:paraId="5D0C10E0">
      <w:pPr>
        <w:jc w:val="center"/>
        <w:rPr>
          <w:b/>
          <w:bCs/>
          <w:sz w:val="36"/>
          <w:szCs w:val="36"/>
        </w:rPr>
      </w:pPr>
    </w:p>
    <w:p w14:paraId="55A8C537">
      <w:pPr>
        <w:jc w:val="center"/>
        <w:rPr>
          <w:b/>
          <w:bCs/>
          <w:sz w:val="36"/>
          <w:szCs w:val="36"/>
        </w:rPr>
      </w:pPr>
    </w:p>
    <w:p w14:paraId="1441F02E">
      <w:pPr>
        <w:jc w:val="center"/>
        <w:rPr>
          <w:b/>
          <w:bCs/>
          <w:sz w:val="36"/>
          <w:szCs w:val="36"/>
        </w:rPr>
      </w:pPr>
      <w:r>
        <w:rPr>
          <w:rFonts w:hint="eastAsia"/>
          <w:b/>
          <w:bCs/>
          <w:sz w:val="36"/>
          <w:szCs w:val="36"/>
        </w:rPr>
        <w:t>目录</w:t>
      </w:r>
    </w:p>
    <w:p w14:paraId="1001D6F9">
      <w:pPr>
        <w:pStyle w:val="21"/>
        <w:spacing w:line="360" w:lineRule="exact"/>
        <w:ind w:left="836" w:leftChars="398" w:firstLine="1918" w:firstLineChars="597"/>
        <w:jc w:val="both"/>
        <w:rPr>
          <w:b/>
          <w:bCs/>
          <w:sz w:val="32"/>
          <w:szCs w:val="32"/>
        </w:rPr>
      </w:pPr>
    </w:p>
    <w:p w14:paraId="679E389D"/>
    <w:p w14:paraId="20A68EFE">
      <w:pPr>
        <w:spacing w:line="900" w:lineRule="exact"/>
        <w:rPr>
          <w:b/>
          <w:sz w:val="32"/>
          <w:szCs w:val="32"/>
        </w:rPr>
      </w:pPr>
      <w:r>
        <w:rPr>
          <w:rFonts w:hint="eastAsia"/>
          <w:b/>
          <w:sz w:val="32"/>
          <w:szCs w:val="32"/>
        </w:rPr>
        <w:t>第一部分竞争性磋商采购邀请函</w:t>
      </w:r>
    </w:p>
    <w:p w14:paraId="5320ACB9">
      <w:pPr>
        <w:spacing w:line="900" w:lineRule="exact"/>
        <w:outlineLvl w:val="0"/>
        <w:rPr>
          <w:b/>
          <w:sz w:val="32"/>
          <w:szCs w:val="32"/>
        </w:rPr>
      </w:pPr>
      <w:r>
        <w:rPr>
          <w:rFonts w:hint="eastAsia"/>
          <w:b/>
          <w:sz w:val="32"/>
          <w:szCs w:val="32"/>
        </w:rPr>
        <w:t>第二部分竞争性磋商项目需求</w:t>
      </w:r>
    </w:p>
    <w:p w14:paraId="0F6B0481">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第三部分供应商须知</w:t>
      </w:r>
    </w:p>
    <w:p w14:paraId="08FCC531">
      <w:pPr>
        <w:spacing w:line="900" w:lineRule="exact"/>
        <w:rPr>
          <w:b/>
          <w:sz w:val="32"/>
          <w:szCs w:val="32"/>
        </w:rPr>
      </w:pPr>
      <w:r>
        <w:rPr>
          <w:rFonts w:hint="eastAsia"/>
          <w:b/>
          <w:sz w:val="32"/>
          <w:szCs w:val="32"/>
        </w:rPr>
        <w:t>第四部分评审办法</w:t>
      </w:r>
    </w:p>
    <w:p w14:paraId="54CA598E">
      <w:pPr>
        <w:spacing w:line="900" w:lineRule="exact"/>
        <w:rPr>
          <w:b/>
          <w:sz w:val="32"/>
          <w:szCs w:val="32"/>
        </w:rPr>
      </w:pPr>
      <w:r>
        <w:rPr>
          <w:rFonts w:hint="eastAsia"/>
          <w:b/>
          <w:sz w:val="32"/>
          <w:szCs w:val="32"/>
        </w:rPr>
        <w:t>第五部分合同条款格式</w:t>
      </w:r>
    </w:p>
    <w:p w14:paraId="0365AB31">
      <w:pPr>
        <w:spacing w:line="900" w:lineRule="exact"/>
        <w:rPr>
          <w:b/>
          <w:sz w:val="32"/>
          <w:szCs w:val="32"/>
        </w:rPr>
      </w:pPr>
      <w:r>
        <w:rPr>
          <w:rFonts w:hint="eastAsia"/>
          <w:b/>
          <w:sz w:val="32"/>
          <w:szCs w:val="32"/>
        </w:rPr>
        <w:t>第六部分响应文件格式</w:t>
      </w:r>
    </w:p>
    <w:p w14:paraId="5CD62E7C"/>
    <w:p w14:paraId="43D1B80D"/>
    <w:p w14:paraId="558A68A3"/>
    <w:p w14:paraId="5F3CF896"/>
    <w:p w14:paraId="07A20BEC"/>
    <w:p w14:paraId="11351681"/>
    <w:p w14:paraId="52621CC4"/>
    <w:p w14:paraId="760E4ECB"/>
    <w:p w14:paraId="19E9CD07"/>
    <w:p w14:paraId="6E2E2DBA"/>
    <w:p w14:paraId="67DA947A"/>
    <w:p w14:paraId="31C7EB8D"/>
    <w:p w14:paraId="31CFEBA1"/>
    <w:p w14:paraId="2FCD7636"/>
    <w:p w14:paraId="2490603B"/>
    <w:p w14:paraId="3C814697"/>
    <w:p w14:paraId="5EB9AAF2"/>
    <w:p w14:paraId="5CB60312"/>
    <w:p w14:paraId="74A33651"/>
    <w:p w14:paraId="78E87F17"/>
    <w:p w14:paraId="6166F67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0442909">
      <w:pPr>
        <w:pStyle w:val="130"/>
        <w:spacing w:line="360" w:lineRule="exact"/>
        <w:ind w:left="836" w:leftChars="398" w:firstLine="1918" w:firstLineChars="597"/>
        <w:jc w:val="both"/>
        <w:rPr>
          <w:color w:val="auto"/>
          <w:highlight w:val="none"/>
        </w:rPr>
      </w:pPr>
      <w:r>
        <w:rPr>
          <w:rFonts w:hint="eastAsia"/>
          <w:b/>
          <w:bCs/>
          <w:color w:val="auto"/>
          <w:sz w:val="32"/>
          <w:szCs w:val="32"/>
          <w:highlight w:val="none"/>
        </w:rPr>
        <w:t>第一部分　采购</w:t>
      </w:r>
      <w:r>
        <w:rPr>
          <w:rFonts w:hint="eastAsia"/>
          <w:b/>
          <w:color w:val="auto"/>
          <w:sz w:val="32"/>
          <w:szCs w:val="32"/>
          <w:highlight w:val="none"/>
        </w:rPr>
        <w:t>邀请函</w:t>
      </w:r>
    </w:p>
    <w:p w14:paraId="7D113CA6">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项目概况</w:t>
      </w:r>
    </w:p>
    <w:p w14:paraId="64952499">
      <w:pPr>
        <w:pBdr>
          <w:top w:val="single" w:color="auto" w:sz="4" w:space="1"/>
          <w:left w:val="single" w:color="auto" w:sz="4" w:space="4"/>
          <w:bottom w:val="single" w:color="auto" w:sz="4" w:space="1"/>
          <w:right w:val="single" w:color="auto" w:sz="4" w:space="4"/>
        </w:pBdr>
        <w:adjustRightInd w:val="0"/>
        <w:snapToGrid w:val="0"/>
        <w:spacing w:line="360" w:lineRule="auto"/>
        <w:ind w:firstLine="600" w:firstLineChars="250"/>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海南省“互联网+监管”系统（2025年）项目初设、商用密码应用建设方案编制服务项目（第二次采购）</w:t>
      </w:r>
      <w:r>
        <w:rPr>
          <w:rFonts w:hint="eastAsia" w:ascii="宋体" w:hAnsi="宋体" w:cs="宋体"/>
          <w:color w:val="auto"/>
          <w:kern w:val="0"/>
          <w:sz w:val="24"/>
          <w:highlight w:val="none"/>
        </w:rPr>
        <w:t>的潜在供应商应在</w:t>
      </w:r>
      <w:r>
        <w:rPr>
          <w:rFonts w:hint="eastAsia" w:ascii="宋体" w:hAnsi="宋体" w:cs="宋体"/>
          <w:color w:val="auto"/>
          <w:kern w:val="0"/>
          <w:sz w:val="24"/>
          <w:highlight w:val="none"/>
          <w:u w:val="single"/>
        </w:rPr>
        <w:t>（海南省海口市蓝天路2-8号海南省教学仪器设备招标中心有限公司）</w:t>
      </w:r>
      <w:r>
        <w:rPr>
          <w:rFonts w:hint="eastAsia" w:ascii="宋体" w:hAnsi="宋体" w:cs="宋体"/>
          <w:color w:val="auto"/>
          <w:kern w:val="0"/>
          <w:sz w:val="24"/>
          <w:highlight w:val="none"/>
        </w:rPr>
        <w:t>获取磋商文件，并于</w:t>
      </w:r>
      <w:r>
        <w:rPr>
          <w:rFonts w:hint="eastAsia" w:ascii="宋体" w:hAnsi="宋体" w:cs="宋体"/>
          <w:color w:val="auto"/>
          <w:kern w:val="0"/>
          <w:sz w:val="24"/>
          <w:highlight w:val="none"/>
          <w:u w:val="single"/>
          <w:lang w:eastAsia="zh-CN"/>
        </w:rPr>
        <w:t>2025年</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19</w:t>
      </w:r>
      <w:r>
        <w:rPr>
          <w:rFonts w:hint="eastAsia" w:ascii="宋体" w:hAnsi="宋体" w:cs="宋体"/>
          <w:color w:val="auto"/>
          <w:kern w:val="0"/>
          <w:sz w:val="24"/>
          <w:highlight w:val="none"/>
          <w:u w:val="single"/>
        </w:rPr>
        <w:t>日</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分（北京时间）</w:t>
      </w:r>
      <w:r>
        <w:rPr>
          <w:rFonts w:hint="eastAsia" w:ascii="宋体" w:hAnsi="宋体" w:cs="宋体"/>
          <w:color w:val="auto"/>
          <w:kern w:val="0"/>
          <w:sz w:val="24"/>
          <w:highlight w:val="none"/>
        </w:rPr>
        <w:t>前提交响应</w:t>
      </w:r>
      <w:r>
        <w:rPr>
          <w:rFonts w:ascii="宋体" w:hAnsi="宋体" w:cs="宋体"/>
          <w:color w:val="auto"/>
          <w:kern w:val="0"/>
          <w:sz w:val="24"/>
          <w:highlight w:val="none"/>
        </w:rPr>
        <w:t>文件</w:t>
      </w:r>
      <w:r>
        <w:rPr>
          <w:rFonts w:hint="eastAsia" w:ascii="宋体" w:hAnsi="宋体" w:cs="宋体"/>
          <w:color w:val="auto"/>
          <w:kern w:val="0"/>
          <w:sz w:val="24"/>
          <w:highlight w:val="none"/>
        </w:rPr>
        <w:t>。</w:t>
      </w:r>
    </w:p>
    <w:p w14:paraId="4F259E1B">
      <w:pPr>
        <w:adjustRightInd w:val="0"/>
        <w:snapToGrid w:val="0"/>
        <w:spacing w:line="360" w:lineRule="auto"/>
        <w:rPr>
          <w:rFonts w:ascii="宋体" w:hAnsi="宋体" w:cs="宋体"/>
          <w:color w:val="auto"/>
          <w:kern w:val="0"/>
          <w:sz w:val="24"/>
          <w:highlight w:val="none"/>
        </w:rPr>
      </w:pPr>
    </w:p>
    <w:p w14:paraId="2D7E6329">
      <w:pPr>
        <w:keepNext/>
        <w:keepLines/>
        <w:autoSpaceDE w:val="0"/>
        <w:autoSpaceDN w:val="0"/>
        <w:adjustRightInd w:val="0"/>
        <w:snapToGrid w:val="0"/>
        <w:spacing w:line="360" w:lineRule="auto"/>
        <w:textAlignment w:val="baseline"/>
        <w:outlineLvl w:val="1"/>
        <w:rPr>
          <w:rFonts w:ascii="宋体" w:hAnsi="宋体" w:cs="宋体"/>
          <w:b/>
          <w:color w:val="auto"/>
          <w:kern w:val="0"/>
          <w:sz w:val="24"/>
          <w:highlight w:val="none"/>
        </w:rPr>
      </w:pPr>
      <w:bookmarkStart w:id="16" w:name="_Toc28359089"/>
      <w:bookmarkStart w:id="17" w:name="_Toc35393798"/>
      <w:bookmarkStart w:id="18" w:name="_Toc35393629"/>
      <w:bookmarkStart w:id="19" w:name="_Toc28359012"/>
      <w:r>
        <w:rPr>
          <w:rFonts w:hint="eastAsia" w:ascii="宋体" w:hAnsi="宋体" w:cs="宋体"/>
          <w:b/>
          <w:color w:val="auto"/>
          <w:kern w:val="0"/>
          <w:sz w:val="24"/>
          <w:highlight w:val="none"/>
        </w:rPr>
        <w:t>一、项目基本情况</w:t>
      </w:r>
      <w:bookmarkEnd w:id="16"/>
      <w:bookmarkEnd w:id="17"/>
      <w:bookmarkEnd w:id="18"/>
      <w:bookmarkEnd w:id="19"/>
    </w:p>
    <w:p w14:paraId="7813CC0F">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HNJY2025-55-13R</w:t>
      </w:r>
    </w:p>
    <w:p w14:paraId="03BE4C2A">
      <w:pPr>
        <w:spacing w:line="360" w:lineRule="auto"/>
        <w:ind w:left="1679" w:leftChars="228" w:hanging="1200" w:hangingChars="50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kern w:val="0"/>
          <w:sz w:val="24"/>
          <w:highlight w:val="none"/>
        </w:rPr>
        <w:t>项目名称：</w:t>
      </w:r>
      <w:r>
        <w:rPr>
          <w:rFonts w:hint="eastAsia" w:ascii="宋体" w:hAnsi="宋体" w:cs="宋体"/>
          <w:b w:val="0"/>
          <w:bCs w:val="0"/>
          <w:color w:val="auto"/>
          <w:sz w:val="24"/>
          <w:szCs w:val="24"/>
          <w:highlight w:val="none"/>
          <w:lang w:val="en-US" w:eastAsia="zh-CN"/>
        </w:rPr>
        <w:t>海南省“互联网+监管”系统（2025年）项目初设、商用密码应用建设方案编制服务项目（第二次采购）</w:t>
      </w:r>
    </w:p>
    <w:p w14:paraId="618D1DF7">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采购方式：竞争性磋商 </w:t>
      </w:r>
    </w:p>
    <w:p w14:paraId="61115AC6">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含税</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：27</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961751</w:t>
      </w:r>
      <w:r>
        <w:rPr>
          <w:rFonts w:hint="eastAsia" w:ascii="宋体" w:hAnsi="宋体" w:cs="宋体"/>
          <w:color w:val="auto"/>
          <w:kern w:val="0"/>
          <w:sz w:val="24"/>
          <w:highlight w:val="none"/>
          <w:lang w:val="en-US" w:eastAsia="zh-CN"/>
        </w:rPr>
        <w:t>万元（大写：贰拾柒万玖仟陆佰壹拾柒元伍角壹分）</w:t>
      </w:r>
      <w:r>
        <w:rPr>
          <w:rFonts w:hint="eastAsia" w:ascii="宋体" w:hAnsi="宋体" w:cs="宋体"/>
          <w:color w:val="auto"/>
          <w:kern w:val="0"/>
          <w:sz w:val="24"/>
          <w:highlight w:val="none"/>
        </w:rPr>
        <w:t>。</w:t>
      </w:r>
    </w:p>
    <w:p w14:paraId="73EA4419">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最高限价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含税</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：27</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961751万元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大写：贰拾柒万玖仟陆佰壹拾柒元伍角壹分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超过最高限价的响应无效</w:t>
      </w:r>
      <w:r>
        <w:rPr>
          <w:rFonts w:hint="eastAsia" w:ascii="宋体" w:hAnsi="宋体" w:cs="宋体"/>
          <w:color w:val="auto"/>
          <w:kern w:val="0"/>
          <w:sz w:val="24"/>
          <w:highlight w:val="none"/>
        </w:rPr>
        <w:t>。</w:t>
      </w:r>
    </w:p>
    <w:p w14:paraId="5F369CD6">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采购需求：详见</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采购需求清单</w:t>
      </w:r>
    </w:p>
    <w:p w14:paraId="05FA840E">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合同履行期限：合同签订之日起</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w:t>
      </w:r>
      <w:r>
        <w:rPr>
          <w:rFonts w:hint="eastAsia" w:ascii="宋体" w:hAnsi="宋体" w:cs="宋体"/>
          <w:color w:val="auto"/>
          <w:kern w:val="0"/>
          <w:sz w:val="24"/>
          <w:highlight w:val="none"/>
          <w:lang w:val="en-US" w:eastAsia="zh-CN"/>
        </w:rPr>
        <w:t>内</w:t>
      </w:r>
      <w:r>
        <w:rPr>
          <w:rFonts w:hint="eastAsia" w:ascii="宋体" w:hAnsi="宋体" w:cs="宋体"/>
          <w:color w:val="auto"/>
          <w:kern w:val="0"/>
          <w:sz w:val="24"/>
          <w:highlight w:val="none"/>
        </w:rPr>
        <w:t>完成项目立项编制及交付</w:t>
      </w:r>
      <w:r>
        <w:rPr>
          <w:rFonts w:hint="eastAsia" w:ascii="宋体" w:hAnsi="宋体" w:cs="宋体"/>
          <w:color w:val="auto"/>
          <w:kern w:val="0"/>
          <w:sz w:val="24"/>
          <w:highlight w:val="none"/>
          <w:lang w:eastAsia="zh-CN"/>
        </w:rPr>
        <w:t>，项目立项方案包括项目初步设计方案、密码应用建设方案、预算编制等相关内容。</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30日</w:t>
      </w:r>
      <w:r>
        <w:rPr>
          <w:rFonts w:hint="eastAsia" w:ascii="宋体" w:hAnsi="宋体" w:cs="宋体"/>
          <w:color w:val="auto"/>
          <w:kern w:val="0"/>
          <w:sz w:val="24"/>
          <w:highlight w:val="none"/>
        </w:rPr>
        <w:t>不含项目立项审批部门评审时间）</w:t>
      </w:r>
    </w:p>
    <w:p w14:paraId="5FD2EEA8">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本项目不接受联合体。</w:t>
      </w:r>
    </w:p>
    <w:p w14:paraId="63F551CF">
      <w:pPr>
        <w:keepNext/>
        <w:keepLines/>
        <w:autoSpaceDE w:val="0"/>
        <w:autoSpaceDN w:val="0"/>
        <w:adjustRightInd w:val="0"/>
        <w:snapToGrid w:val="0"/>
        <w:spacing w:line="360" w:lineRule="auto"/>
        <w:textAlignment w:val="baseline"/>
        <w:outlineLvl w:val="1"/>
        <w:rPr>
          <w:rFonts w:ascii="宋体" w:hAnsi="宋体" w:cs="宋体"/>
          <w:b/>
          <w:color w:val="auto"/>
          <w:kern w:val="0"/>
          <w:sz w:val="24"/>
          <w:highlight w:val="none"/>
        </w:rPr>
      </w:pPr>
      <w:bookmarkStart w:id="20" w:name="_Toc28359013"/>
      <w:bookmarkStart w:id="21" w:name="_Toc28359090"/>
      <w:bookmarkStart w:id="22" w:name="_Toc35393630"/>
      <w:bookmarkStart w:id="23" w:name="_Toc35393799"/>
      <w:r>
        <w:rPr>
          <w:rFonts w:hint="eastAsia" w:ascii="宋体" w:hAnsi="宋体" w:cs="宋体"/>
          <w:b/>
          <w:color w:val="auto"/>
          <w:kern w:val="0"/>
          <w:sz w:val="24"/>
          <w:highlight w:val="none"/>
        </w:rPr>
        <w:t>二、申请人的资格要求：</w:t>
      </w:r>
      <w:bookmarkEnd w:id="20"/>
      <w:bookmarkEnd w:id="21"/>
      <w:bookmarkEnd w:id="22"/>
      <w:bookmarkEnd w:id="23"/>
    </w:p>
    <w:p w14:paraId="46C9CCDC">
      <w:pPr>
        <w:adjustRightInd w:val="0"/>
        <w:snapToGrid w:val="0"/>
        <w:spacing w:line="360" w:lineRule="auto"/>
        <w:ind w:firstLine="480" w:firstLineChars="200"/>
        <w:rPr>
          <w:rFonts w:ascii="宋体" w:hAnsi="宋体" w:cs="宋体"/>
          <w:color w:val="auto"/>
          <w:kern w:val="0"/>
          <w:sz w:val="24"/>
          <w:highlight w:val="none"/>
        </w:rPr>
      </w:pPr>
      <w:bookmarkStart w:id="24" w:name="_Toc28359014"/>
      <w:bookmarkStart w:id="25" w:name="_Toc28359091"/>
      <w:r>
        <w:rPr>
          <w:rFonts w:hint="eastAsia" w:ascii="宋体" w:hAnsi="宋体" w:cs="宋体"/>
          <w:color w:val="auto"/>
          <w:kern w:val="0"/>
          <w:sz w:val="24"/>
          <w:highlight w:val="none"/>
        </w:rPr>
        <w:t xml:space="preserve">1.满足《中华人民共和国政府采购法》第二十二条规定； </w:t>
      </w:r>
    </w:p>
    <w:p w14:paraId="202863B0">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2.落实政府采购政策需满足的资格要求：无</w:t>
      </w:r>
    </w:p>
    <w:p w14:paraId="1E0A4736">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3.本项目的特定资格要求：无</w:t>
      </w:r>
    </w:p>
    <w:p w14:paraId="587C75A0">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4.在中华人民共和国境内注册、具有独立承担民事责任的能力（提供营业执照或事业单位法人证书</w:t>
      </w:r>
      <w:r>
        <w:rPr>
          <w:rFonts w:hint="eastAsia" w:ascii="宋体" w:hAnsi="宋体" w:cs="宋体"/>
          <w:color w:val="auto"/>
          <w:kern w:val="0"/>
          <w:sz w:val="24"/>
          <w:highlight w:val="none"/>
          <w:lang w:val="en-US" w:eastAsia="zh-CN"/>
        </w:rPr>
        <w:t>或其他证明的复印件并加盖公章</w:t>
      </w:r>
      <w:r>
        <w:rPr>
          <w:rFonts w:hint="eastAsia" w:ascii="宋体" w:hAnsi="宋体" w:cs="宋体"/>
          <w:color w:val="auto"/>
          <w:kern w:val="0"/>
          <w:sz w:val="24"/>
          <w:highlight w:val="none"/>
        </w:rPr>
        <w:t>）；</w:t>
      </w:r>
    </w:p>
    <w:p w14:paraId="36E9CAE3">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5.具有良好的商业信誉和健全的财务会计制度(提供承诺函</w:t>
      </w:r>
      <w:r>
        <w:rPr>
          <w:rFonts w:hint="eastAsia" w:ascii="宋体" w:hAnsi="宋体" w:cs="宋体"/>
          <w:color w:val="auto"/>
          <w:kern w:val="0"/>
          <w:sz w:val="24"/>
          <w:highlight w:val="none"/>
          <w:lang w:val="en-US" w:eastAsia="zh-CN"/>
        </w:rPr>
        <w:t>并加盖公章</w:t>
      </w:r>
      <w:r>
        <w:rPr>
          <w:rFonts w:hint="eastAsia" w:ascii="宋体" w:hAnsi="宋体" w:cs="宋体"/>
          <w:color w:val="auto"/>
          <w:kern w:val="0"/>
          <w:sz w:val="24"/>
          <w:highlight w:val="none"/>
        </w:rPr>
        <w:t>）</w:t>
      </w:r>
    </w:p>
    <w:p w14:paraId="44E82667">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6.具有履行合同所必需的设备和专业技术能力（提供承诺书</w:t>
      </w:r>
      <w:r>
        <w:rPr>
          <w:rFonts w:hint="eastAsia" w:ascii="宋体" w:hAnsi="宋体" w:cs="宋体"/>
          <w:color w:val="auto"/>
          <w:kern w:val="0"/>
          <w:sz w:val="24"/>
          <w:highlight w:val="none"/>
          <w:lang w:val="en-US" w:eastAsia="zh-CN"/>
        </w:rPr>
        <w:t>并加盖公章</w:t>
      </w:r>
      <w:r>
        <w:rPr>
          <w:rFonts w:hint="eastAsia" w:ascii="宋体" w:hAnsi="宋体" w:cs="宋体"/>
          <w:color w:val="auto"/>
          <w:kern w:val="0"/>
          <w:sz w:val="24"/>
          <w:highlight w:val="none"/>
        </w:rPr>
        <w:t>）；</w:t>
      </w:r>
    </w:p>
    <w:p w14:paraId="56A1052A">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7.具有依法缴纳税收和社会保障资金的良好记录（提供承诺函</w:t>
      </w:r>
      <w:r>
        <w:rPr>
          <w:rFonts w:hint="eastAsia" w:ascii="宋体" w:hAnsi="宋体" w:cs="宋体"/>
          <w:color w:val="auto"/>
          <w:kern w:val="0"/>
          <w:sz w:val="24"/>
          <w:highlight w:val="none"/>
          <w:lang w:val="en-US" w:eastAsia="zh-CN"/>
        </w:rPr>
        <w:t>并加盖公章</w:t>
      </w:r>
      <w:r>
        <w:rPr>
          <w:rFonts w:hint="eastAsia" w:ascii="宋体" w:hAnsi="宋体" w:cs="宋体"/>
          <w:color w:val="auto"/>
          <w:kern w:val="0"/>
          <w:sz w:val="24"/>
          <w:highlight w:val="none"/>
        </w:rPr>
        <w:t>）；</w:t>
      </w:r>
    </w:p>
    <w:p w14:paraId="37F41744">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参加本次政府采购活动前三年内，在经营活动中没有重大违法记录（</w:t>
      </w:r>
      <w:r>
        <w:rPr>
          <w:rFonts w:ascii="宋体" w:hAnsi="宋体" w:cs="宋体"/>
          <w:color w:val="auto"/>
          <w:kern w:val="0"/>
          <w:sz w:val="24"/>
          <w:highlight w:val="none"/>
        </w:rPr>
        <w:t>成立不足三年的从成立之日起计算</w:t>
      </w:r>
      <w:r>
        <w:rPr>
          <w:rFonts w:hint="eastAsia" w:ascii="宋体" w:hAnsi="宋体" w:cs="宋体"/>
          <w:color w:val="auto"/>
          <w:kern w:val="0"/>
          <w:sz w:val="24"/>
          <w:highlight w:val="none"/>
        </w:rPr>
        <w:t>，提供声明</w:t>
      </w:r>
      <w:r>
        <w:rPr>
          <w:rFonts w:hint="eastAsia" w:ascii="宋体" w:hAnsi="宋体" w:cs="宋体"/>
          <w:color w:val="auto"/>
          <w:kern w:val="0"/>
          <w:sz w:val="24"/>
          <w:highlight w:val="none"/>
          <w:lang w:val="en-US" w:eastAsia="zh-CN"/>
        </w:rPr>
        <w:t>函并加盖公章</w:t>
      </w:r>
      <w:r>
        <w:rPr>
          <w:rFonts w:hint="eastAsia" w:ascii="宋体" w:hAnsi="宋体" w:cs="宋体"/>
          <w:color w:val="auto"/>
          <w:kern w:val="0"/>
          <w:sz w:val="24"/>
          <w:highlight w:val="none"/>
        </w:rPr>
        <w:t>）；</w:t>
      </w:r>
    </w:p>
    <w:p w14:paraId="1B2A5457">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val="en-US" w:eastAsia="zh-CN"/>
        </w:rPr>
        <w:t>.</w:t>
      </w:r>
      <w:r>
        <w:rPr>
          <w:rFonts w:ascii="宋体" w:hAnsi="宋体" w:cs="宋体"/>
          <w:color w:val="auto"/>
          <w:kern w:val="0"/>
          <w:sz w:val="24"/>
          <w:highlight w:val="none"/>
        </w:rPr>
        <w:t>参加政府采购活动前三年内，在经营活动中没有环保类行政处罚记录（成立不足三年的从成立之日起计算</w:t>
      </w:r>
      <w:r>
        <w:rPr>
          <w:rFonts w:hint="eastAsia" w:ascii="宋体" w:hAnsi="宋体" w:cs="宋体"/>
          <w:color w:val="auto"/>
          <w:kern w:val="0"/>
          <w:sz w:val="24"/>
          <w:highlight w:val="none"/>
        </w:rPr>
        <w:t>，提供声明</w:t>
      </w:r>
      <w:r>
        <w:rPr>
          <w:rFonts w:hint="eastAsia" w:ascii="宋体" w:hAnsi="宋体" w:cs="宋体"/>
          <w:color w:val="auto"/>
          <w:kern w:val="0"/>
          <w:sz w:val="24"/>
          <w:highlight w:val="none"/>
          <w:lang w:val="en-US" w:eastAsia="zh-CN"/>
        </w:rPr>
        <w:t>函并加盖公章</w:t>
      </w:r>
      <w:r>
        <w:rPr>
          <w:rFonts w:ascii="宋体" w:hAnsi="宋体" w:cs="宋体"/>
          <w:color w:val="auto"/>
          <w:kern w:val="0"/>
          <w:sz w:val="24"/>
          <w:highlight w:val="none"/>
        </w:rPr>
        <w:t>）</w:t>
      </w:r>
      <w:r>
        <w:rPr>
          <w:rFonts w:hint="eastAsia" w:ascii="宋体" w:hAnsi="宋体" w:cs="宋体"/>
          <w:color w:val="auto"/>
          <w:kern w:val="0"/>
          <w:sz w:val="24"/>
          <w:highlight w:val="none"/>
          <w:lang w:eastAsia="zh-CN"/>
        </w:rPr>
        <w:t>；</w:t>
      </w:r>
    </w:p>
    <w:p w14:paraId="195F880B">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10.购买采购文件；</w:t>
      </w:r>
    </w:p>
    <w:p w14:paraId="710D45CE">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提供供应商响应承诺书；</w:t>
      </w:r>
    </w:p>
    <w:p w14:paraId="63DF2928">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w:t>
      </w:r>
      <w:bookmarkStart w:id="26" w:name="_Toc35393800"/>
      <w:bookmarkStart w:id="27" w:name="_Toc35393631"/>
      <w:r>
        <w:rPr>
          <w:rFonts w:hint="eastAsia" w:ascii="宋体" w:hAnsi="宋体" w:cs="宋体"/>
          <w:color w:val="auto"/>
          <w:kern w:val="0"/>
          <w:sz w:val="24"/>
          <w:highlight w:val="none"/>
        </w:rPr>
        <w:t>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14A1766B">
      <w:pPr>
        <w:adjustRightInd w:val="0"/>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三、获取采购文件</w:t>
      </w:r>
      <w:bookmarkEnd w:id="24"/>
      <w:bookmarkEnd w:id="25"/>
      <w:bookmarkEnd w:id="26"/>
      <w:bookmarkEnd w:id="27"/>
    </w:p>
    <w:p w14:paraId="641CB2F2">
      <w:pPr>
        <w:adjustRightInd w:val="0"/>
        <w:snapToGrid w:val="0"/>
        <w:spacing w:line="360" w:lineRule="auto"/>
        <w:ind w:firstLine="540"/>
        <w:rPr>
          <w:rFonts w:ascii="宋体" w:hAnsi="宋体" w:cs="宋体"/>
          <w:color w:val="auto"/>
          <w:kern w:val="0"/>
          <w:sz w:val="24"/>
          <w:highlight w:val="none"/>
        </w:rPr>
      </w:pPr>
      <w:r>
        <w:rPr>
          <w:rFonts w:hint="eastAsia" w:ascii="宋体" w:hAnsi="宋体" w:cs="宋体"/>
          <w:color w:val="auto"/>
          <w:kern w:val="0"/>
          <w:sz w:val="24"/>
          <w:highlight w:val="none"/>
        </w:rPr>
        <w:t>时间：</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8 </w:t>
      </w:r>
      <w:r>
        <w:rPr>
          <w:rFonts w:hint="eastAsia" w:ascii="宋体" w:hAnsi="宋体" w:cs="宋体"/>
          <w:color w:val="auto"/>
          <w:kern w:val="0"/>
          <w:sz w:val="24"/>
          <w:highlight w:val="none"/>
        </w:rPr>
        <w:t>日至</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日，每天上午08:00至12:00，下午14:30至17:30（北京时间，</w:t>
      </w:r>
      <w:r>
        <w:rPr>
          <w:rFonts w:ascii="宋体" w:hAnsi="宋体" w:cs="宋体"/>
          <w:color w:val="auto"/>
          <w:kern w:val="0"/>
          <w:sz w:val="24"/>
          <w:highlight w:val="none"/>
        </w:rPr>
        <w:t>法定节假日</w:t>
      </w:r>
      <w:r>
        <w:rPr>
          <w:rFonts w:hint="eastAsia" w:ascii="宋体" w:hAnsi="宋体" w:cs="宋体"/>
          <w:color w:val="auto"/>
          <w:kern w:val="0"/>
          <w:sz w:val="24"/>
          <w:highlight w:val="none"/>
        </w:rPr>
        <w:t>除外 ）</w:t>
      </w:r>
    </w:p>
    <w:p w14:paraId="6C571173">
      <w:pPr>
        <w:adjustRightInd w:val="0"/>
        <w:snapToGrid w:val="0"/>
        <w:spacing w:line="360" w:lineRule="auto"/>
        <w:ind w:firstLine="540"/>
        <w:rPr>
          <w:rFonts w:ascii="宋体" w:hAnsi="宋体" w:cs="宋体"/>
          <w:color w:val="auto"/>
          <w:kern w:val="0"/>
          <w:sz w:val="24"/>
          <w:highlight w:val="none"/>
        </w:rPr>
      </w:pPr>
      <w:r>
        <w:rPr>
          <w:rFonts w:hint="eastAsia" w:ascii="宋体" w:hAnsi="宋体" w:cs="宋体"/>
          <w:color w:val="auto"/>
          <w:kern w:val="0"/>
          <w:sz w:val="24"/>
          <w:highlight w:val="none"/>
        </w:rPr>
        <w:t>地点：海南省海口市蓝天路西2-8号</w:t>
      </w:r>
    </w:p>
    <w:p w14:paraId="22C33117">
      <w:pPr>
        <w:adjustRightInd w:val="0"/>
        <w:snapToGrid w:val="0"/>
        <w:spacing w:line="360" w:lineRule="auto"/>
        <w:ind w:firstLine="540"/>
        <w:rPr>
          <w:rFonts w:ascii="宋体" w:hAnsi="宋体" w:cs="宋体"/>
          <w:color w:val="auto"/>
          <w:kern w:val="0"/>
          <w:sz w:val="24"/>
          <w:highlight w:val="none"/>
        </w:rPr>
      </w:pPr>
      <w:r>
        <w:rPr>
          <w:rFonts w:hint="eastAsia" w:ascii="宋体" w:hAnsi="宋体" w:cs="宋体"/>
          <w:color w:val="auto"/>
          <w:kern w:val="0"/>
          <w:sz w:val="24"/>
          <w:highlight w:val="none"/>
        </w:rPr>
        <w:t>方式：现场购买</w:t>
      </w:r>
    </w:p>
    <w:p w14:paraId="7438E388">
      <w:pPr>
        <w:spacing w:line="360" w:lineRule="auto"/>
        <w:ind w:firstLine="540"/>
        <w:rPr>
          <w:color w:val="auto"/>
          <w:highlight w:val="none"/>
        </w:rPr>
      </w:pPr>
      <w:r>
        <w:rPr>
          <w:rFonts w:hint="eastAsia" w:ascii="宋体" w:hAnsi="宋体" w:cs="宋体"/>
          <w:color w:val="auto"/>
          <w:kern w:val="0"/>
          <w:sz w:val="24"/>
          <w:highlight w:val="none"/>
        </w:rPr>
        <w:t>售价：</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元</w:t>
      </w:r>
      <w:r>
        <w:rPr>
          <w:rFonts w:hint="eastAsia" w:ascii="宋体" w:hAnsi="宋体" w:cs="宋体"/>
          <w:color w:val="auto"/>
          <w:kern w:val="0"/>
          <w:sz w:val="24"/>
          <w:highlight w:val="none"/>
          <w:lang w:eastAsia="zh-CN"/>
        </w:rPr>
        <w:t>。</w:t>
      </w:r>
    </w:p>
    <w:p w14:paraId="369ABB46">
      <w:pPr>
        <w:keepNext/>
        <w:keepLines/>
        <w:autoSpaceDE w:val="0"/>
        <w:autoSpaceDN w:val="0"/>
        <w:adjustRightInd w:val="0"/>
        <w:snapToGrid w:val="0"/>
        <w:spacing w:line="360" w:lineRule="auto"/>
        <w:textAlignment w:val="baseline"/>
        <w:outlineLvl w:val="1"/>
        <w:rPr>
          <w:rFonts w:ascii="宋体" w:hAnsi="宋体" w:cs="宋体"/>
          <w:b/>
          <w:color w:val="auto"/>
          <w:kern w:val="0"/>
          <w:sz w:val="24"/>
          <w:highlight w:val="none"/>
        </w:rPr>
      </w:pPr>
      <w:bookmarkStart w:id="28" w:name="_Toc35393801"/>
      <w:bookmarkStart w:id="29" w:name="_Toc35393632"/>
      <w:bookmarkStart w:id="30" w:name="_Toc28359015"/>
      <w:bookmarkStart w:id="31" w:name="_Toc28359092"/>
      <w:r>
        <w:rPr>
          <w:rFonts w:hint="eastAsia" w:ascii="宋体" w:hAnsi="宋体" w:cs="宋体"/>
          <w:b/>
          <w:color w:val="auto"/>
          <w:kern w:val="0"/>
          <w:sz w:val="24"/>
          <w:highlight w:val="none"/>
        </w:rPr>
        <w:t>四、响应文件提交</w:t>
      </w:r>
      <w:bookmarkEnd w:id="28"/>
      <w:bookmarkEnd w:id="29"/>
      <w:bookmarkEnd w:id="30"/>
      <w:bookmarkEnd w:id="31"/>
    </w:p>
    <w:p w14:paraId="41361849">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截止时间：</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0分（北京时间）</w:t>
      </w:r>
    </w:p>
    <w:p w14:paraId="78FEBE88">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地点：海南省海口市蓝天路2-8号、海南省教学仪器设备招标中心有限公司开标室</w:t>
      </w:r>
    </w:p>
    <w:p w14:paraId="0E773905">
      <w:pPr>
        <w:keepNext/>
        <w:keepLines/>
        <w:autoSpaceDE w:val="0"/>
        <w:autoSpaceDN w:val="0"/>
        <w:adjustRightInd w:val="0"/>
        <w:snapToGrid w:val="0"/>
        <w:spacing w:line="360" w:lineRule="auto"/>
        <w:textAlignment w:val="baseline"/>
        <w:outlineLvl w:val="1"/>
        <w:rPr>
          <w:rFonts w:ascii="宋体" w:hAnsi="宋体" w:cs="宋体"/>
          <w:b/>
          <w:color w:val="auto"/>
          <w:kern w:val="0"/>
          <w:sz w:val="24"/>
          <w:highlight w:val="none"/>
        </w:rPr>
      </w:pPr>
      <w:bookmarkStart w:id="32" w:name="_Toc35393633"/>
      <w:bookmarkStart w:id="33" w:name="_Toc35393802"/>
      <w:bookmarkStart w:id="34" w:name="_Toc28359093"/>
      <w:bookmarkStart w:id="35" w:name="_Toc28359016"/>
      <w:r>
        <w:rPr>
          <w:rFonts w:hint="eastAsia" w:ascii="宋体" w:hAnsi="宋体" w:cs="宋体"/>
          <w:b/>
          <w:color w:val="auto"/>
          <w:kern w:val="0"/>
          <w:sz w:val="24"/>
          <w:highlight w:val="none"/>
        </w:rPr>
        <w:t>五、开启</w:t>
      </w:r>
      <w:bookmarkEnd w:id="32"/>
      <w:bookmarkEnd w:id="33"/>
      <w:bookmarkEnd w:id="34"/>
      <w:bookmarkEnd w:id="35"/>
    </w:p>
    <w:p w14:paraId="676B0755">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时间：</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分（北京时间）</w:t>
      </w:r>
    </w:p>
    <w:p w14:paraId="1C363FD8">
      <w:pPr>
        <w:adjustRightInd w:val="0"/>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地点：海南省海口市蓝天路2-8号、海南省教学仪器设备招标中心有限公司</w:t>
      </w:r>
      <w:bookmarkStart w:id="36" w:name="_Toc28359017"/>
      <w:bookmarkStart w:id="37" w:name="_Toc35393803"/>
      <w:bookmarkStart w:id="38" w:name="_Toc35393634"/>
      <w:bookmarkStart w:id="39" w:name="_Toc28359094"/>
      <w:r>
        <w:rPr>
          <w:rFonts w:hint="eastAsia" w:ascii="宋体" w:hAnsi="宋体" w:cs="宋体"/>
          <w:color w:val="auto"/>
          <w:kern w:val="0"/>
          <w:sz w:val="24"/>
          <w:highlight w:val="none"/>
        </w:rPr>
        <w:t>开标室</w:t>
      </w:r>
    </w:p>
    <w:p w14:paraId="6386CE07">
      <w:pPr>
        <w:keepNext/>
        <w:keepLines/>
        <w:autoSpaceDE w:val="0"/>
        <w:autoSpaceDN w:val="0"/>
        <w:adjustRightInd w:val="0"/>
        <w:snapToGrid w:val="0"/>
        <w:spacing w:line="360" w:lineRule="auto"/>
        <w:ind w:firstLine="0" w:firstLineChars="0"/>
        <w:textAlignment w:val="baseline"/>
        <w:outlineLvl w:val="1"/>
        <w:rPr>
          <w:rFonts w:hint="eastAsia" w:ascii="宋体" w:hAnsi="宋体" w:cs="宋体"/>
          <w:b/>
          <w:bCs w:val="0"/>
          <w:color w:val="auto"/>
          <w:kern w:val="0"/>
          <w:sz w:val="24"/>
          <w:highlight w:val="none"/>
        </w:rPr>
      </w:pPr>
      <w:r>
        <w:rPr>
          <w:rFonts w:hint="eastAsia" w:ascii="宋体" w:hAnsi="宋体" w:cs="宋体"/>
          <w:b/>
          <w:bCs w:val="0"/>
          <w:color w:val="auto"/>
          <w:kern w:val="0"/>
          <w:sz w:val="24"/>
          <w:highlight w:val="none"/>
        </w:rPr>
        <w:t>六、</w:t>
      </w:r>
      <w:bookmarkEnd w:id="36"/>
      <w:bookmarkEnd w:id="37"/>
      <w:bookmarkEnd w:id="38"/>
      <w:bookmarkEnd w:id="39"/>
      <w:bookmarkStart w:id="40" w:name="_Toc35393635"/>
      <w:bookmarkStart w:id="41" w:name="_Toc35393804"/>
      <w:r>
        <w:rPr>
          <w:rFonts w:hint="eastAsia" w:ascii="宋体" w:hAnsi="宋体" w:cs="宋体"/>
          <w:b/>
          <w:bCs w:val="0"/>
          <w:color w:val="auto"/>
          <w:kern w:val="0"/>
          <w:sz w:val="24"/>
          <w:highlight w:val="none"/>
        </w:rPr>
        <w:t>其他补充事宜</w:t>
      </w:r>
      <w:bookmarkEnd w:id="40"/>
      <w:bookmarkEnd w:id="41"/>
    </w:p>
    <w:p w14:paraId="619F731E">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1、标</w:t>
      </w:r>
      <w:r>
        <w:rPr>
          <w:rFonts w:ascii="宋体" w:hAnsi="宋体" w:cs="宋体"/>
          <w:color w:val="auto"/>
          <w:sz w:val="24"/>
          <w:highlight w:val="none"/>
        </w:rPr>
        <w:t>书售后不退</w:t>
      </w:r>
      <w:r>
        <w:rPr>
          <w:rFonts w:hint="eastAsia" w:ascii="宋体" w:hAnsi="宋体" w:cs="宋体"/>
          <w:color w:val="auto"/>
          <w:sz w:val="24"/>
          <w:highlight w:val="none"/>
        </w:rPr>
        <w:t>，</w:t>
      </w:r>
      <w:r>
        <w:rPr>
          <w:rFonts w:hint="eastAsia" w:ascii="宋体" w:hAnsi="宋体" w:cs="宋体"/>
          <w:color w:val="auto"/>
          <w:kern w:val="0"/>
          <w:sz w:val="24"/>
          <w:highlight w:val="none"/>
        </w:rPr>
        <w:t>购买标书时需提供以下证明资料及备案：</w:t>
      </w:r>
    </w:p>
    <w:p w14:paraId="23E91F12">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.1营业执照复印件或事业单位法人证书</w:t>
      </w:r>
      <w:r>
        <w:rPr>
          <w:rFonts w:hint="eastAsia" w:ascii="宋体" w:hAnsi="宋体" w:cs="宋体"/>
          <w:color w:val="auto"/>
          <w:kern w:val="0"/>
          <w:sz w:val="24"/>
          <w:highlight w:val="none"/>
          <w:lang w:val="en-US" w:eastAsia="zh-CN"/>
        </w:rPr>
        <w:t>或其他证明的复印件</w:t>
      </w:r>
      <w:r>
        <w:rPr>
          <w:rFonts w:hint="eastAsia" w:ascii="宋体" w:hAnsi="宋体" w:cs="宋体"/>
          <w:color w:val="auto"/>
          <w:kern w:val="0"/>
          <w:sz w:val="24"/>
          <w:highlight w:val="none"/>
        </w:rPr>
        <w:t>（加盖本单位公章）</w:t>
      </w:r>
    </w:p>
    <w:p w14:paraId="6877AD66">
      <w:pPr>
        <w:adjustRightInd w:val="0"/>
        <w:snapToGrid w:val="0"/>
        <w:spacing w:line="360" w:lineRule="auto"/>
        <w:ind w:firstLine="480" w:firstLineChars="200"/>
        <w:rPr>
          <w:rFonts w:hint="default"/>
          <w:color w:val="auto"/>
          <w:highlight w:val="none"/>
          <w:lang w:val="en-US" w:eastAsia="zh-CN"/>
        </w:rPr>
      </w:pPr>
      <w:r>
        <w:rPr>
          <w:rFonts w:hint="eastAsia" w:ascii="宋体" w:hAnsi="宋体" w:cs="宋体"/>
          <w:color w:val="auto"/>
          <w:sz w:val="24"/>
          <w:highlight w:val="none"/>
          <w:lang w:val="en-US" w:eastAsia="zh-CN"/>
        </w:rPr>
        <w:t>1.2法定代表人身份证明书</w:t>
      </w:r>
    </w:p>
    <w:p w14:paraId="35978959">
      <w:pP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1.3授权委托书</w:t>
      </w:r>
    </w:p>
    <w:p w14:paraId="184D732A">
      <w:pP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1.4法定代表人、授权代表身份证复印件</w:t>
      </w:r>
    </w:p>
    <w:p w14:paraId="4363CCD4">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、供应商应准备一份正本和</w:t>
      </w:r>
      <w:r>
        <w:rPr>
          <w:rFonts w:hint="eastAsia" w:ascii="宋体" w:hAnsi="宋体" w:cs="宋体"/>
          <w:color w:val="auto"/>
          <w:kern w:val="0"/>
          <w:sz w:val="24"/>
          <w:highlight w:val="none"/>
          <w:lang w:val="en-US" w:eastAsia="zh-CN"/>
        </w:rPr>
        <w:t>两</w:t>
      </w:r>
      <w:r>
        <w:rPr>
          <w:rFonts w:hint="eastAsia" w:ascii="宋体" w:hAnsi="宋体" w:cs="宋体"/>
          <w:color w:val="auto"/>
          <w:kern w:val="0"/>
          <w:sz w:val="24"/>
          <w:highlight w:val="none"/>
        </w:rPr>
        <w:t>份副本，并在每一份“响应文件”上要明确注明“正本”或“副本”字样。</w:t>
      </w:r>
    </w:p>
    <w:p w14:paraId="64ECBC79">
      <w:pPr>
        <w:adjustRightInd w:val="0"/>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供应商应将“响应文件”胶装成册。供应商应将“响应文件”正本的“报价一览表和规格响应表多备一份（加盖公章以包为单位）”单独密封于一小信封内，并在该信封上标明“报价一览表”字样，然后再装入“响应文件”正本的密封袋中。</w:t>
      </w:r>
      <w:r>
        <w:rPr>
          <w:rFonts w:hint="eastAsia" w:ascii="宋体" w:hAnsi="宋体" w:cs="宋体"/>
          <w:b/>
          <w:bCs/>
          <w:color w:val="auto"/>
          <w:kern w:val="0"/>
          <w:sz w:val="24"/>
          <w:highlight w:val="none"/>
        </w:rPr>
        <w:t>（开标时递交U盘拷贝的PDF格式正本的</w:t>
      </w:r>
      <w:r>
        <w:rPr>
          <w:rFonts w:hint="eastAsia" w:ascii="宋体" w:hAnsi="宋体" w:cs="宋体"/>
          <w:b/>
          <w:bCs/>
          <w:color w:val="auto"/>
          <w:kern w:val="0"/>
          <w:sz w:val="24"/>
          <w:highlight w:val="none"/>
          <w:lang w:eastAsia="zh-CN"/>
        </w:rPr>
        <w:t>响应文件</w:t>
      </w:r>
      <w:r>
        <w:rPr>
          <w:rFonts w:hint="eastAsia" w:ascii="宋体" w:hAnsi="宋体" w:cs="宋体"/>
          <w:b/>
          <w:bCs/>
          <w:color w:val="auto"/>
          <w:kern w:val="0"/>
          <w:sz w:val="24"/>
          <w:highlight w:val="none"/>
        </w:rPr>
        <w:t>。）</w:t>
      </w:r>
    </w:p>
    <w:p w14:paraId="6B0513E9">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、采购人不接受有任何选择的报价。</w:t>
      </w:r>
    </w:p>
    <w:p w14:paraId="3F340EBC">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采购信息查询：</w:t>
      </w:r>
      <w:r>
        <w:rPr>
          <w:rFonts w:hint="eastAsia" w:ascii="宋体" w:hAnsi="宋体" w:cs="宋体"/>
          <w:color w:val="auto"/>
          <w:kern w:val="0"/>
          <w:sz w:val="24"/>
          <w:highlight w:val="none"/>
          <w:lang w:val="en-US" w:eastAsia="zh-CN"/>
        </w:rPr>
        <w:t>海南省教学仪器设备招标中心有限公司</w:t>
      </w:r>
      <w:r>
        <w:rPr>
          <w:rFonts w:ascii="宋体" w:hAnsi="宋体" w:cs="宋体"/>
          <w:color w:val="auto"/>
          <w:kern w:val="0"/>
          <w:sz w:val="24"/>
          <w:highlight w:val="none"/>
        </w:rPr>
        <w:t>http://www.hainjy.com/</w:t>
      </w:r>
    </w:p>
    <w:p w14:paraId="255AF0B6">
      <w:pPr>
        <w:keepNext/>
        <w:keepLines/>
        <w:autoSpaceDE w:val="0"/>
        <w:autoSpaceDN w:val="0"/>
        <w:adjustRightInd w:val="0"/>
        <w:snapToGrid w:val="0"/>
        <w:spacing w:line="360" w:lineRule="auto"/>
        <w:ind w:firstLine="0" w:firstLineChars="0"/>
        <w:textAlignment w:val="baseline"/>
        <w:outlineLvl w:val="1"/>
        <w:rPr>
          <w:rFonts w:ascii="宋体" w:hAnsi="宋体" w:cs="宋体"/>
          <w:b/>
          <w:color w:val="auto"/>
          <w:kern w:val="0"/>
          <w:sz w:val="24"/>
          <w:highlight w:val="none"/>
        </w:rPr>
      </w:pPr>
      <w:bookmarkStart w:id="42" w:name="_Toc28359095"/>
      <w:bookmarkStart w:id="43" w:name="_Toc35393636"/>
      <w:bookmarkStart w:id="44" w:name="_Toc28359018"/>
      <w:bookmarkStart w:id="45" w:name="_Toc35393805"/>
      <w:r>
        <w:rPr>
          <w:rFonts w:hint="eastAsia" w:ascii="宋体" w:hAnsi="宋体" w:cs="宋体"/>
          <w:b/>
          <w:color w:val="auto"/>
          <w:kern w:val="0"/>
          <w:sz w:val="24"/>
          <w:highlight w:val="none"/>
        </w:rPr>
        <w:t>七、凡对本次采购提出询问，请按</w:t>
      </w:r>
      <w:r>
        <w:rPr>
          <w:rFonts w:ascii="宋体" w:hAnsi="宋体" w:cs="宋体"/>
          <w:b/>
          <w:color w:val="auto"/>
          <w:kern w:val="0"/>
          <w:sz w:val="24"/>
          <w:highlight w:val="none"/>
        </w:rPr>
        <w:t>以下方式</w:t>
      </w:r>
      <w:r>
        <w:rPr>
          <w:rFonts w:hint="eastAsia" w:ascii="宋体" w:hAnsi="宋体" w:cs="宋体"/>
          <w:b/>
          <w:color w:val="auto"/>
          <w:kern w:val="0"/>
          <w:sz w:val="24"/>
          <w:highlight w:val="none"/>
        </w:rPr>
        <w:t>联系。</w:t>
      </w:r>
      <w:bookmarkEnd w:id="42"/>
      <w:bookmarkEnd w:id="43"/>
      <w:bookmarkEnd w:id="44"/>
      <w:bookmarkEnd w:id="45"/>
    </w:p>
    <w:p w14:paraId="739BB0C8">
      <w:pPr>
        <w:adjustRightInd w:val="0"/>
        <w:snapToGrid w:val="0"/>
        <w:spacing w:line="360" w:lineRule="auto"/>
        <w:ind w:firstLine="480" w:firstLineChars="200"/>
        <w:rPr>
          <w:rFonts w:ascii="宋体" w:hAnsi="宋体" w:cs="宋体"/>
          <w:color w:val="auto"/>
          <w:kern w:val="0"/>
          <w:sz w:val="24"/>
          <w:highlight w:val="none"/>
        </w:rPr>
      </w:pPr>
      <w:bookmarkStart w:id="46" w:name="_Toc35393806"/>
      <w:bookmarkStart w:id="47" w:name="_Toc35393637"/>
      <w:bookmarkStart w:id="48" w:name="_Toc28359019"/>
      <w:bookmarkStart w:id="49" w:name="_Toc28359096"/>
      <w:bookmarkStart w:id="50" w:name="_Toc28359097"/>
      <w:bookmarkStart w:id="51" w:name="_Toc35393638"/>
      <w:bookmarkStart w:id="52" w:name="_Toc35393807"/>
      <w:bookmarkStart w:id="53" w:name="_Toc28359020"/>
      <w:r>
        <w:rPr>
          <w:rFonts w:hint="eastAsia" w:ascii="宋体" w:hAnsi="宋体" w:cs="宋体"/>
          <w:color w:val="auto"/>
          <w:kern w:val="0"/>
          <w:sz w:val="24"/>
          <w:highlight w:val="none"/>
        </w:rPr>
        <w:t>1.采购人信息</w:t>
      </w:r>
      <w:bookmarkEnd w:id="46"/>
      <w:bookmarkEnd w:id="47"/>
      <w:bookmarkEnd w:id="48"/>
      <w:bookmarkEnd w:id="49"/>
    </w:p>
    <w:p w14:paraId="2A2D387A">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名    称：　</w:t>
      </w:r>
      <w:r>
        <w:rPr>
          <w:rFonts w:hint="eastAsia" w:ascii="宋体" w:hAnsi="宋体" w:cs="宋体"/>
          <w:color w:val="auto"/>
          <w:kern w:val="0"/>
          <w:sz w:val="24"/>
          <w:highlight w:val="none"/>
          <w:lang w:eastAsia="zh-CN"/>
        </w:rPr>
        <w:t>海南省营商环境建设厅</w:t>
      </w:r>
    </w:p>
    <w:p w14:paraId="282E48A3">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    址：　</w:t>
      </w:r>
      <w:r>
        <w:rPr>
          <w:rFonts w:hint="eastAsia" w:ascii="宋体" w:hAnsi="宋体" w:cs="宋体"/>
          <w:sz w:val="24"/>
        </w:rPr>
        <w:t>海南省海口市琼山区红城湖路100号</w:t>
      </w:r>
    </w:p>
    <w:p w14:paraId="1BA3F434">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联系方式：　</w:t>
      </w:r>
      <w:r>
        <w:rPr>
          <w:rFonts w:hint="eastAsia" w:ascii="宋体" w:hAnsi="宋体" w:cs="宋体"/>
          <w:sz w:val="24"/>
        </w:rPr>
        <w:t>0898-65865190</w:t>
      </w:r>
      <w:bookmarkStart w:id="82" w:name="_GoBack"/>
      <w:bookmarkEnd w:id="82"/>
    </w:p>
    <w:p w14:paraId="5627441B">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50"/>
      <w:bookmarkEnd w:id="51"/>
      <w:bookmarkEnd w:id="52"/>
      <w:bookmarkEnd w:id="53"/>
    </w:p>
    <w:p w14:paraId="516772AB">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名    称：　海南省教学仪器设备招标中心有限公司　　</w:t>
      </w:r>
    </w:p>
    <w:p w14:paraId="3C765F2B">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　　址：　海南省海口市蓝天路西2-8号</w:t>
      </w:r>
    </w:p>
    <w:p w14:paraId="6A0A5758">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联 系 人：  何工</w:t>
      </w:r>
      <w:r>
        <w:rPr>
          <w:rFonts w:hint="eastAsia" w:ascii="宋体" w:hAnsi="宋体" w:cs="宋体"/>
          <w:color w:val="auto"/>
          <w:kern w:val="0"/>
          <w:sz w:val="24"/>
          <w:highlight w:val="none"/>
        </w:rPr>
        <w:t>　　</w:t>
      </w:r>
    </w:p>
    <w:p w14:paraId="1B0AFF9E">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联系方式：　0898-66779294　</w:t>
      </w:r>
    </w:p>
    <w:p w14:paraId="3697FEB2">
      <w:pPr>
        <w:adjustRightInd w:val="0"/>
        <w:snapToGrid w:val="0"/>
        <w:spacing w:line="360" w:lineRule="auto"/>
        <w:ind w:firstLine="480" w:firstLineChars="200"/>
        <w:rPr>
          <w:rFonts w:ascii="宋体" w:hAnsi="宋体" w:cs="宋体"/>
          <w:kern w:val="0"/>
          <w:sz w:val="24"/>
        </w:rPr>
      </w:pPr>
    </w:p>
    <w:p w14:paraId="189A8505">
      <w:pPr>
        <w:pStyle w:val="21"/>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t>第二部分  竞争性磋商采购项目需求</w:t>
      </w:r>
    </w:p>
    <w:p w14:paraId="73DC941B">
      <w:pPr>
        <w:spacing w:line="360" w:lineRule="auto"/>
        <w:ind w:firstLine="112" w:firstLineChars="47"/>
        <w:outlineLvl w:val="0"/>
        <w:rPr>
          <w:rFonts w:ascii="宋体" w:hAnsi="宋体"/>
          <w:b/>
          <w:kern w:val="0"/>
          <w:sz w:val="32"/>
          <w:shd w:val="clear" w:color="auto" w:fill="FFFFFF"/>
        </w:rPr>
      </w:pPr>
      <w:bookmarkStart w:id="54" w:name="_Toc373100977"/>
      <w:r>
        <w:rPr>
          <w:rFonts w:hAnsi="宋体"/>
          <w:sz w:val="24"/>
          <w:shd w:val="clear" w:color="auto" w:fill="FFFFFF"/>
        </w:rPr>
        <w:t>一、</w:t>
      </w:r>
      <w:bookmarkEnd w:id="54"/>
      <w:r>
        <w:rPr>
          <w:rFonts w:hint="eastAsia" w:ascii="宋体" w:hAnsi="宋体"/>
          <w:kern w:val="24"/>
          <w:sz w:val="24"/>
          <w:shd w:val="clear" w:color="auto" w:fill="FFFFFF"/>
        </w:rPr>
        <w:t>供应商须知前附表</w:t>
      </w:r>
    </w:p>
    <w:tbl>
      <w:tblPr>
        <w:tblStyle w:val="37"/>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2FA2CA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1" w:hRule="atLeast"/>
          <w:tblHeader/>
        </w:trPr>
        <w:tc>
          <w:tcPr>
            <w:tcW w:w="914" w:type="dxa"/>
            <w:noWrap/>
            <w:vAlign w:val="center"/>
          </w:tcPr>
          <w:p w14:paraId="08240912">
            <w:pPr>
              <w:pStyle w:val="125"/>
              <w:spacing w:line="500" w:lineRule="exact"/>
              <w:ind w:left="9"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2914" w:type="dxa"/>
            <w:noWrap/>
            <w:vAlign w:val="center"/>
          </w:tcPr>
          <w:p w14:paraId="2D4B58B8">
            <w:pPr>
              <w:pStyle w:val="125"/>
              <w:spacing w:line="500" w:lineRule="exact"/>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243F1488">
            <w:pPr>
              <w:pStyle w:val="125"/>
              <w:spacing w:line="500" w:lineRule="exact"/>
              <w:ind w:left="571" w:leftChars="272" w:firstLine="1677" w:firstLineChars="699"/>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021AE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noWrap/>
            <w:vAlign w:val="center"/>
          </w:tcPr>
          <w:p w14:paraId="550FF406">
            <w:pPr>
              <w:bidi w:val="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2914" w:type="dxa"/>
            <w:noWrap/>
            <w:vAlign w:val="center"/>
          </w:tcPr>
          <w:p w14:paraId="29CFAF34">
            <w:pPr>
              <w:spacing w:line="380" w:lineRule="exact"/>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1565C563">
            <w:pPr>
              <w:spacing w:line="300" w:lineRule="exact"/>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rPr>
              <w:t>27</w:t>
            </w:r>
            <w:r>
              <w:rPr>
                <w:rFonts w:hint="eastAsia" w:ascii="宋体" w:hAnsi="宋体" w:cs="宋体"/>
                <w:kern w:val="0"/>
                <w:sz w:val="24"/>
                <w:lang w:val="en-US" w:eastAsia="zh-CN"/>
              </w:rPr>
              <w:t>.</w:t>
            </w:r>
            <w:r>
              <w:rPr>
                <w:rFonts w:hint="eastAsia" w:ascii="宋体" w:hAnsi="宋体" w:cs="宋体"/>
                <w:kern w:val="0"/>
                <w:sz w:val="24"/>
              </w:rPr>
              <w:t>961751万元</w:t>
            </w:r>
            <w:r>
              <w:rPr>
                <w:rFonts w:hint="eastAsia" w:ascii="宋体" w:hAnsi="宋体" w:cs="宋体"/>
                <w:color w:val="auto"/>
                <w:kern w:val="0"/>
                <w:sz w:val="24"/>
                <w:highlight w:val="none"/>
                <w:lang w:val="en-US" w:eastAsia="zh-CN"/>
              </w:rPr>
              <w:t>（大写：贰拾柒万玖仟陆佰壹拾柒元伍角壹分）</w:t>
            </w:r>
            <w:r>
              <w:rPr>
                <w:rFonts w:hint="eastAsia" w:ascii="宋体" w:hAnsi="宋体" w:cs="宋体"/>
                <w:kern w:val="0"/>
                <w:sz w:val="24"/>
              </w:rPr>
              <w:t>。</w:t>
            </w:r>
          </w:p>
          <w:p w14:paraId="313DB348">
            <w:pPr>
              <w:spacing w:line="300" w:lineRule="exact"/>
              <w:jc w:val="left"/>
              <w:rPr>
                <w:rFonts w:ascii="宋体" w:hAnsi="宋体" w:cs="宋体"/>
                <w:kern w:val="0"/>
                <w:sz w:val="24"/>
                <w:shd w:val="clear" w:color="auto" w:fill="FFFFFF"/>
              </w:rPr>
            </w:pPr>
            <w:r>
              <w:rPr>
                <w:rFonts w:hint="eastAsia" w:ascii="宋体" w:hAnsi="宋体" w:cs="宋体"/>
                <w:kern w:val="0"/>
                <w:sz w:val="24"/>
                <w:shd w:val="clear" w:color="auto" w:fill="FFFFFF"/>
                <w:lang w:val="zh-CN"/>
              </w:rPr>
              <w:t>报价（包括第一次报价及磋商后的最后报价）不能超过采购预算，超过视为无效响应。</w:t>
            </w:r>
          </w:p>
        </w:tc>
      </w:tr>
      <w:tr w14:paraId="6ECB45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noWrap/>
            <w:vAlign w:val="center"/>
          </w:tcPr>
          <w:p w14:paraId="1080F896">
            <w:pPr>
              <w:bidi w:val="0"/>
              <w:jc w:val="center"/>
              <w:rPr>
                <w:rFonts w:hint="eastAsia" w:ascii="宋体" w:hAnsi="宋体" w:eastAsia="宋体" w:cs="宋体"/>
                <w:sz w:val="28"/>
                <w:szCs w:val="28"/>
                <w:lang w:val="zh-CN"/>
              </w:rPr>
            </w:pPr>
            <w:r>
              <w:rPr>
                <w:rFonts w:hint="eastAsia" w:ascii="宋体" w:hAnsi="宋体" w:eastAsia="宋体" w:cs="宋体"/>
                <w:sz w:val="28"/>
                <w:szCs w:val="28"/>
                <w:lang w:val="zh-CN"/>
              </w:rPr>
              <w:t>2</w:t>
            </w:r>
          </w:p>
        </w:tc>
        <w:tc>
          <w:tcPr>
            <w:tcW w:w="2914" w:type="dxa"/>
            <w:noWrap/>
            <w:vAlign w:val="center"/>
          </w:tcPr>
          <w:p w14:paraId="550570B7">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71CFC5FF">
            <w:pPr>
              <w:spacing w:line="30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288047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579F4291">
            <w:pPr>
              <w:bidi w:val="0"/>
              <w:jc w:val="center"/>
              <w:rPr>
                <w:rFonts w:hint="eastAsia" w:ascii="宋体" w:hAnsi="宋体" w:eastAsia="宋体" w:cs="宋体"/>
                <w:sz w:val="28"/>
                <w:szCs w:val="28"/>
                <w:lang w:val="zh-CN"/>
              </w:rPr>
            </w:pPr>
            <w:r>
              <w:rPr>
                <w:rFonts w:hint="eastAsia" w:ascii="宋体" w:hAnsi="宋体" w:eastAsia="宋体" w:cs="宋体"/>
                <w:sz w:val="28"/>
                <w:szCs w:val="28"/>
                <w:lang w:val="zh-CN"/>
              </w:rPr>
              <w:t>3</w:t>
            </w:r>
          </w:p>
        </w:tc>
        <w:tc>
          <w:tcPr>
            <w:tcW w:w="2914" w:type="dxa"/>
            <w:noWrap/>
            <w:vAlign w:val="center"/>
          </w:tcPr>
          <w:p w14:paraId="73DEF91C">
            <w:pPr>
              <w:spacing w:line="500" w:lineRule="exact"/>
              <w:jc w:val="center"/>
              <w:rPr>
                <w:rFonts w:ascii="宋体" w:hAnsi="宋体"/>
                <w:sz w:val="24"/>
                <w:shd w:val="clear" w:color="auto" w:fill="FFFFFF"/>
              </w:rPr>
            </w:pPr>
            <w:r>
              <w:rPr>
                <w:rFonts w:hint="eastAsia" w:ascii="宋体" w:hAnsi="宋体"/>
                <w:sz w:val="24"/>
                <w:shd w:val="clear" w:color="auto" w:fill="FFFFFF"/>
              </w:rPr>
              <w:t>标前踏勘现场</w:t>
            </w:r>
          </w:p>
        </w:tc>
        <w:tc>
          <w:tcPr>
            <w:tcW w:w="5670" w:type="dxa"/>
            <w:noWrap/>
            <w:vAlign w:val="center"/>
          </w:tcPr>
          <w:p w14:paraId="3850DBD0">
            <w:pPr>
              <w:spacing w:line="3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41B643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1D1F1814">
            <w:pPr>
              <w:bidi w:val="0"/>
              <w:jc w:val="center"/>
              <w:rPr>
                <w:rFonts w:hint="eastAsia" w:ascii="宋体" w:hAnsi="宋体" w:eastAsia="宋体" w:cs="宋体"/>
                <w:sz w:val="28"/>
                <w:szCs w:val="28"/>
                <w:lang w:val="zh-CN"/>
              </w:rPr>
            </w:pPr>
            <w:r>
              <w:rPr>
                <w:rFonts w:hint="eastAsia" w:ascii="宋体" w:hAnsi="宋体" w:eastAsia="宋体" w:cs="宋体"/>
                <w:sz w:val="28"/>
                <w:szCs w:val="28"/>
                <w:lang w:val="zh-CN"/>
              </w:rPr>
              <w:t>4</w:t>
            </w:r>
          </w:p>
        </w:tc>
        <w:tc>
          <w:tcPr>
            <w:tcW w:w="2914" w:type="dxa"/>
            <w:noWrap/>
            <w:vAlign w:val="center"/>
          </w:tcPr>
          <w:p w14:paraId="552174B9">
            <w:pPr>
              <w:pStyle w:val="125"/>
              <w:spacing w:line="500" w:lineRule="exact"/>
              <w:ind w:left="0" w:firstLine="0"/>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75D901E6">
            <w:pPr>
              <w:widowControl/>
              <w:tabs>
                <w:tab w:val="left" w:pos="425"/>
              </w:tabs>
              <w:spacing w:line="3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       无（√）</w:t>
            </w:r>
          </w:p>
        </w:tc>
      </w:tr>
      <w:tr w14:paraId="07ED62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noWrap/>
            <w:vAlign w:val="center"/>
          </w:tcPr>
          <w:p w14:paraId="23A740CB">
            <w:pPr>
              <w:bidi w:val="0"/>
              <w:jc w:val="center"/>
              <w:rPr>
                <w:rFonts w:hint="eastAsia" w:ascii="宋体" w:hAnsi="宋体" w:eastAsia="宋体" w:cs="宋体"/>
                <w:sz w:val="28"/>
                <w:szCs w:val="28"/>
                <w:lang w:val="zh-CN"/>
              </w:rPr>
            </w:pPr>
            <w:r>
              <w:rPr>
                <w:rFonts w:hint="eastAsia" w:ascii="宋体" w:hAnsi="宋体" w:eastAsia="宋体" w:cs="宋体"/>
                <w:sz w:val="28"/>
                <w:szCs w:val="28"/>
                <w:lang w:val="zh-CN"/>
              </w:rPr>
              <w:t>5</w:t>
            </w:r>
          </w:p>
        </w:tc>
        <w:tc>
          <w:tcPr>
            <w:tcW w:w="2914" w:type="dxa"/>
            <w:noWrap/>
            <w:vAlign w:val="center"/>
          </w:tcPr>
          <w:p w14:paraId="3C6C74FD">
            <w:pPr>
              <w:pStyle w:val="125"/>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18AAC90D">
            <w:pPr>
              <w:pStyle w:val="125"/>
              <w:spacing w:line="300" w:lineRule="exact"/>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3054C9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914" w:type="dxa"/>
            <w:noWrap/>
            <w:vAlign w:val="center"/>
          </w:tcPr>
          <w:p w14:paraId="37C94600">
            <w:pPr>
              <w:bidi w:val="0"/>
              <w:jc w:val="center"/>
              <w:rPr>
                <w:rFonts w:hint="eastAsia" w:ascii="宋体" w:hAnsi="宋体" w:eastAsia="宋体" w:cs="宋体"/>
                <w:sz w:val="28"/>
                <w:szCs w:val="28"/>
              </w:rPr>
            </w:pPr>
            <w:r>
              <w:rPr>
                <w:rFonts w:hint="eastAsia" w:ascii="宋体" w:hAnsi="宋体" w:eastAsia="宋体" w:cs="宋体"/>
                <w:sz w:val="28"/>
                <w:szCs w:val="28"/>
              </w:rPr>
              <w:t>6</w:t>
            </w:r>
          </w:p>
        </w:tc>
        <w:tc>
          <w:tcPr>
            <w:tcW w:w="2914" w:type="dxa"/>
            <w:noWrap/>
            <w:vAlign w:val="center"/>
          </w:tcPr>
          <w:p w14:paraId="6AEE0AF1">
            <w:pPr>
              <w:pStyle w:val="125"/>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5670" w:type="dxa"/>
            <w:noWrap/>
            <w:vAlign w:val="center"/>
          </w:tcPr>
          <w:p w14:paraId="62BB9F12">
            <w:pPr>
              <w:pStyle w:val="125"/>
              <w:spacing w:line="300" w:lineRule="exact"/>
              <w:ind w:firstLine="240" w:firstLineChars="100"/>
              <w:rPr>
                <w:rFonts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    副本</w:t>
            </w:r>
            <w:r>
              <w:rPr>
                <w:rFonts w:hint="eastAsia" w:ascii="宋体" w:hAnsi="宋体"/>
                <w:sz w:val="24"/>
                <w:szCs w:val="24"/>
                <w:u w:val="single"/>
                <w:shd w:val="clear" w:color="auto" w:fill="FFFFFF"/>
                <w:lang w:val="en-US" w:eastAsia="zh-CN"/>
              </w:rPr>
              <w:t xml:space="preserve"> 贰 </w:t>
            </w:r>
            <w:r>
              <w:rPr>
                <w:rFonts w:hint="eastAsia" w:ascii="宋体" w:hAnsi="宋体"/>
                <w:sz w:val="24"/>
                <w:szCs w:val="24"/>
                <w:shd w:val="clear" w:color="auto" w:fill="FFFFFF"/>
                <w:lang w:val="zh-CN"/>
              </w:rPr>
              <w:t>份</w:t>
            </w:r>
          </w:p>
          <w:p w14:paraId="4B8CE914">
            <w:pPr>
              <w:pStyle w:val="125"/>
              <w:spacing w:line="300" w:lineRule="exact"/>
              <w:ind w:left="0" w:firstLine="0"/>
              <w:jc w:val="left"/>
              <w:rPr>
                <w:lang w:val="zh-CN"/>
              </w:rPr>
            </w:pPr>
            <w:r>
              <w:rPr>
                <w:rFonts w:hint="eastAsia"/>
              </w:rPr>
              <w:t>（响应时递交U盘拷贝的PDF格式正本的响应文件和报价一览表和规格响应表PDF格式并加盖公章</w:t>
            </w:r>
            <w:r>
              <w:rPr>
                <w:rFonts w:hint="eastAsia" w:ascii="宋体" w:hAnsi="宋体" w:cs="宋体"/>
                <w:b/>
                <w:bCs/>
                <w:kern w:val="0"/>
                <w:sz w:val="24"/>
              </w:rPr>
              <w:t>）</w:t>
            </w:r>
          </w:p>
          <w:p w14:paraId="3E7115E4">
            <w:pPr>
              <w:pStyle w:val="125"/>
              <w:spacing w:line="300" w:lineRule="exact"/>
              <w:ind w:left="0" w:firstLine="0"/>
              <w:rPr>
                <w:rFonts w:ascii="宋体" w:hAnsi="宋体"/>
                <w:sz w:val="18"/>
                <w:szCs w:val="18"/>
                <w:shd w:val="clear" w:color="auto" w:fill="FFFFFF"/>
                <w:lang w:val="zh-CN"/>
              </w:rPr>
            </w:pPr>
            <w:r>
              <w:rPr>
                <w:rFonts w:hint="eastAsia" w:ascii="宋体" w:hAnsi="宋体"/>
                <w:kern w:val="0"/>
                <w:sz w:val="18"/>
                <w:szCs w:val="18"/>
              </w:rPr>
              <w:t>温馨提示：为了节约能源保护环境，制作响应文件时建议双面打印</w:t>
            </w:r>
          </w:p>
        </w:tc>
      </w:tr>
      <w:tr w14:paraId="4FF8E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38EBD34D">
            <w:pPr>
              <w:bidi w:val="0"/>
              <w:jc w:val="center"/>
              <w:rPr>
                <w:rFonts w:hint="eastAsia" w:ascii="宋体" w:hAnsi="宋体" w:eastAsia="宋体" w:cs="宋体"/>
                <w:sz w:val="28"/>
                <w:szCs w:val="28"/>
              </w:rPr>
            </w:pPr>
            <w:r>
              <w:rPr>
                <w:rFonts w:hint="eastAsia" w:ascii="宋体" w:hAnsi="宋体" w:eastAsia="宋体" w:cs="宋体"/>
                <w:sz w:val="28"/>
                <w:szCs w:val="28"/>
              </w:rPr>
              <w:t>7</w:t>
            </w:r>
          </w:p>
        </w:tc>
        <w:tc>
          <w:tcPr>
            <w:tcW w:w="2914" w:type="dxa"/>
            <w:noWrap/>
            <w:vAlign w:val="center"/>
          </w:tcPr>
          <w:p w14:paraId="62184A06">
            <w:pPr>
              <w:pStyle w:val="125"/>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48774383">
            <w:pPr>
              <w:pStyle w:val="125"/>
              <w:spacing w:line="300" w:lineRule="exact"/>
              <w:ind w:left="65" w:leftChars="31" w:firstLine="120" w:firstLineChars="5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30D3D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7C4A67A0">
            <w:pPr>
              <w:bidi w:val="0"/>
              <w:jc w:val="center"/>
              <w:rPr>
                <w:rFonts w:hint="eastAsia" w:ascii="宋体" w:hAnsi="宋体" w:eastAsia="宋体" w:cs="宋体"/>
                <w:sz w:val="28"/>
                <w:szCs w:val="28"/>
              </w:rPr>
            </w:pPr>
            <w:r>
              <w:rPr>
                <w:rFonts w:hint="eastAsia" w:ascii="宋体" w:hAnsi="宋体" w:eastAsia="宋体" w:cs="宋体"/>
                <w:sz w:val="28"/>
                <w:szCs w:val="28"/>
              </w:rPr>
              <w:t>8</w:t>
            </w:r>
          </w:p>
        </w:tc>
        <w:tc>
          <w:tcPr>
            <w:tcW w:w="2914" w:type="dxa"/>
            <w:noWrap/>
            <w:vAlign w:val="center"/>
          </w:tcPr>
          <w:p w14:paraId="06D3C969">
            <w:pPr>
              <w:pStyle w:val="125"/>
              <w:spacing w:line="500" w:lineRule="exact"/>
              <w:ind w:left="0" w:firstLine="0"/>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服务期</w:t>
            </w:r>
          </w:p>
        </w:tc>
        <w:tc>
          <w:tcPr>
            <w:tcW w:w="5670" w:type="dxa"/>
            <w:noWrap/>
            <w:vAlign w:val="center"/>
          </w:tcPr>
          <w:p w14:paraId="38262A2D">
            <w:pPr>
              <w:adjustRightInd w:val="0"/>
              <w:snapToGrid w:val="0"/>
              <w:spacing w:line="360" w:lineRule="auto"/>
              <w:rPr>
                <w:rFonts w:ascii="宋体" w:hAnsi="宋体"/>
                <w:sz w:val="24"/>
                <w:szCs w:val="24"/>
                <w:shd w:val="clear" w:color="auto" w:fill="FFFFFF"/>
                <w:lang w:val="zh-CN"/>
              </w:rPr>
            </w:pPr>
            <w:r>
              <w:rPr>
                <w:rFonts w:hint="eastAsia" w:ascii="宋体" w:hAnsi="宋体" w:cs="宋体"/>
                <w:color w:val="auto"/>
                <w:kern w:val="0"/>
                <w:sz w:val="24"/>
                <w:highlight w:val="none"/>
              </w:rPr>
              <w:t>合同签订之日起</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w:t>
            </w:r>
            <w:r>
              <w:rPr>
                <w:rFonts w:hint="eastAsia" w:ascii="宋体" w:hAnsi="宋体" w:cs="宋体"/>
                <w:color w:val="auto"/>
                <w:kern w:val="0"/>
                <w:sz w:val="24"/>
                <w:highlight w:val="none"/>
                <w:lang w:val="en-US" w:eastAsia="zh-CN"/>
              </w:rPr>
              <w:t>内</w:t>
            </w:r>
            <w:r>
              <w:rPr>
                <w:rFonts w:hint="eastAsia" w:ascii="宋体" w:hAnsi="宋体" w:cs="宋体"/>
                <w:color w:val="auto"/>
                <w:kern w:val="0"/>
                <w:sz w:val="24"/>
                <w:highlight w:val="none"/>
              </w:rPr>
              <w:t>完成项目立项编制及交付</w:t>
            </w:r>
            <w:r>
              <w:rPr>
                <w:rFonts w:hint="eastAsia" w:ascii="宋体" w:hAnsi="宋体" w:cs="宋体"/>
                <w:color w:val="auto"/>
                <w:kern w:val="0"/>
                <w:sz w:val="24"/>
                <w:highlight w:val="none"/>
                <w:lang w:eastAsia="zh-CN"/>
              </w:rPr>
              <w:t>，项目立项方案包括项目初步设计方案、密码应用建设方案、预算编制等相关内容。</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30日</w:t>
            </w:r>
            <w:r>
              <w:rPr>
                <w:rFonts w:hint="eastAsia" w:ascii="宋体" w:hAnsi="宋体" w:cs="宋体"/>
                <w:color w:val="auto"/>
                <w:kern w:val="0"/>
                <w:sz w:val="24"/>
                <w:highlight w:val="none"/>
              </w:rPr>
              <w:t>不含项目立项审批部门评审时间）</w:t>
            </w:r>
          </w:p>
        </w:tc>
      </w:tr>
      <w:tr w14:paraId="2C129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61FCF237">
            <w:pPr>
              <w:bidi w:val="0"/>
              <w:jc w:val="center"/>
              <w:rPr>
                <w:rFonts w:hint="eastAsia" w:ascii="宋体" w:hAnsi="宋体" w:eastAsia="宋体" w:cs="宋体"/>
                <w:sz w:val="28"/>
                <w:szCs w:val="28"/>
              </w:rPr>
            </w:pPr>
            <w:r>
              <w:rPr>
                <w:rFonts w:hint="eastAsia" w:ascii="宋体" w:hAnsi="宋体" w:eastAsia="宋体" w:cs="宋体"/>
                <w:sz w:val="28"/>
                <w:szCs w:val="28"/>
              </w:rPr>
              <w:t>9</w:t>
            </w:r>
          </w:p>
        </w:tc>
        <w:tc>
          <w:tcPr>
            <w:tcW w:w="2914" w:type="dxa"/>
            <w:noWrap/>
            <w:vAlign w:val="center"/>
          </w:tcPr>
          <w:p w14:paraId="7FD4CF00">
            <w:pPr>
              <w:pStyle w:val="125"/>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en-US" w:eastAsia="zh-CN"/>
              </w:rPr>
              <w:t>服务</w:t>
            </w:r>
            <w:r>
              <w:rPr>
                <w:rFonts w:hint="eastAsia" w:ascii="宋体" w:hAnsi="宋体"/>
                <w:sz w:val="24"/>
                <w:szCs w:val="24"/>
                <w:shd w:val="clear" w:color="auto" w:fill="FFFFFF"/>
                <w:lang w:val="zh-CN"/>
              </w:rPr>
              <w:t>地点</w:t>
            </w:r>
          </w:p>
        </w:tc>
        <w:tc>
          <w:tcPr>
            <w:tcW w:w="5670" w:type="dxa"/>
            <w:noWrap/>
            <w:vAlign w:val="center"/>
          </w:tcPr>
          <w:p w14:paraId="1F42FC2B">
            <w:pPr>
              <w:pStyle w:val="125"/>
              <w:spacing w:line="3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采购人指定地点</w:t>
            </w:r>
          </w:p>
        </w:tc>
      </w:tr>
      <w:tr w14:paraId="7D2D5A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9" w:hRule="atLeast"/>
        </w:trPr>
        <w:tc>
          <w:tcPr>
            <w:tcW w:w="914" w:type="dxa"/>
            <w:noWrap/>
            <w:vAlign w:val="center"/>
          </w:tcPr>
          <w:p w14:paraId="2E92F30F">
            <w:pPr>
              <w:bidi w:val="0"/>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2914" w:type="dxa"/>
            <w:noWrap/>
            <w:vAlign w:val="center"/>
          </w:tcPr>
          <w:p w14:paraId="41362CA9">
            <w:pPr>
              <w:pStyle w:val="125"/>
              <w:spacing w:line="500" w:lineRule="exact"/>
              <w:ind w:left="0" w:firstLine="0"/>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磋商保证金</w:t>
            </w:r>
          </w:p>
        </w:tc>
        <w:tc>
          <w:tcPr>
            <w:tcW w:w="5670" w:type="dxa"/>
            <w:noWrap/>
            <w:vAlign w:val="center"/>
          </w:tcPr>
          <w:p w14:paraId="0154336A">
            <w:pPr>
              <w:pStyle w:val="125"/>
              <w:spacing w:line="300" w:lineRule="exact"/>
              <w:ind w:left="0" w:firstLine="0"/>
              <w:jc w:val="left"/>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本项目不收取</w:t>
            </w:r>
          </w:p>
        </w:tc>
      </w:tr>
      <w:tr w14:paraId="40B1C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661C3901">
            <w:pPr>
              <w:bidi w:val="0"/>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1</w:t>
            </w:r>
          </w:p>
        </w:tc>
        <w:tc>
          <w:tcPr>
            <w:tcW w:w="2914" w:type="dxa"/>
            <w:noWrap/>
            <w:vAlign w:val="center"/>
          </w:tcPr>
          <w:p w14:paraId="1B2C639A">
            <w:pPr>
              <w:pStyle w:val="125"/>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4EFB90C6">
            <w:pPr>
              <w:pStyle w:val="125"/>
              <w:spacing w:line="3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 xml:space="preserve">根据《统计上大中小微型企业划分办法（2017）》，本项目所属行业为 </w:t>
            </w:r>
            <w:r>
              <w:rPr>
                <w:rFonts w:hint="eastAsia" w:ascii="宋体" w:hAnsi="宋体"/>
                <w:sz w:val="24"/>
                <w:szCs w:val="24"/>
                <w:u w:val="single"/>
                <w:shd w:val="clear" w:color="auto" w:fill="FFFFFF"/>
                <w:lang w:val="en-US" w:eastAsia="zh-CN"/>
              </w:rPr>
              <w:t>其他未列明行业</w:t>
            </w:r>
            <w:r>
              <w:rPr>
                <w:rFonts w:hint="eastAsia" w:ascii="宋体" w:hAnsi="宋体"/>
                <w:sz w:val="24"/>
                <w:szCs w:val="24"/>
                <w:shd w:val="clear" w:color="auto" w:fill="FFFFFF"/>
              </w:rPr>
              <w:t>。</w:t>
            </w:r>
          </w:p>
        </w:tc>
      </w:tr>
      <w:tr w14:paraId="2B918C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68754EB9">
            <w:pPr>
              <w:jc w:val="center"/>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lang w:val="en-US" w:eastAsia="zh-CN"/>
              </w:rPr>
              <w:t>2</w:t>
            </w:r>
          </w:p>
        </w:tc>
        <w:tc>
          <w:tcPr>
            <w:tcW w:w="2914" w:type="dxa"/>
            <w:noWrap/>
            <w:vAlign w:val="center"/>
          </w:tcPr>
          <w:p w14:paraId="2D5EE92B">
            <w:pPr>
              <w:pStyle w:val="125"/>
              <w:spacing w:line="400" w:lineRule="exact"/>
              <w:ind w:left="0" w:firstLine="0"/>
            </w:pPr>
            <w:r>
              <w:rPr>
                <w:rFonts w:hint="eastAsia"/>
              </w:rPr>
              <w:t>备注</w:t>
            </w:r>
          </w:p>
        </w:tc>
        <w:tc>
          <w:tcPr>
            <w:tcW w:w="5670" w:type="dxa"/>
            <w:noWrap/>
            <w:vAlign w:val="center"/>
          </w:tcPr>
          <w:p w14:paraId="509CE195">
            <w:pPr>
              <w:pStyle w:val="125"/>
              <w:spacing w:line="400" w:lineRule="exact"/>
              <w:ind w:left="0" w:firstLine="0"/>
            </w:pPr>
            <w:r>
              <w:rPr>
                <w:rFonts w:hint="eastAsia" w:ascii="宋体" w:hAnsi="宋体"/>
                <w:sz w:val="24"/>
                <w:szCs w:val="24"/>
                <w:shd w:val="clear" w:color="auto" w:fill="FFFFFF"/>
              </w:rPr>
              <w:t>本项目为</w:t>
            </w:r>
            <w:r>
              <w:rPr>
                <w:rFonts w:hint="eastAsia" w:ascii="宋体" w:hAnsi="宋体"/>
                <w:sz w:val="24"/>
                <w:szCs w:val="24"/>
                <w:shd w:val="clear" w:color="auto" w:fill="FFFFFF"/>
                <w:lang w:val="en-US" w:eastAsia="zh-CN"/>
              </w:rPr>
              <w:t>海南</w:t>
            </w:r>
            <w:r>
              <w:rPr>
                <w:rFonts w:hint="eastAsia" w:ascii="宋体" w:hAnsi="宋体"/>
                <w:sz w:val="24"/>
                <w:szCs w:val="24"/>
                <w:shd w:val="clear" w:color="auto" w:fill="FFFFFF"/>
              </w:rPr>
              <w:t>省营商环境</w:t>
            </w:r>
            <w:r>
              <w:rPr>
                <w:rFonts w:hint="eastAsia" w:ascii="宋体" w:hAnsi="宋体"/>
                <w:sz w:val="24"/>
                <w:szCs w:val="24"/>
                <w:shd w:val="clear" w:color="auto" w:fill="FFFFFF"/>
                <w:lang w:eastAsia="zh-CN"/>
              </w:rPr>
              <w:t>建设</w:t>
            </w:r>
            <w:r>
              <w:rPr>
                <w:rFonts w:hint="eastAsia" w:ascii="宋体" w:hAnsi="宋体"/>
                <w:sz w:val="24"/>
                <w:szCs w:val="24"/>
                <w:shd w:val="clear" w:color="auto" w:fill="FFFFFF"/>
              </w:rPr>
              <w:t>厅</w:t>
            </w:r>
            <w:r>
              <w:rPr>
                <w:rFonts w:hint="eastAsia" w:ascii="宋体" w:hAnsi="宋体"/>
                <w:sz w:val="24"/>
                <w:szCs w:val="24"/>
                <w:shd w:val="clear" w:color="auto" w:fill="FFFFFF"/>
                <w:lang w:val="en-US" w:eastAsia="zh-CN"/>
              </w:rPr>
              <w:t>拟申请</w:t>
            </w:r>
            <w:r>
              <w:rPr>
                <w:rFonts w:hint="eastAsia" w:ascii="宋体" w:hAnsi="宋体"/>
                <w:sz w:val="24"/>
                <w:szCs w:val="24"/>
                <w:shd w:val="clear" w:color="auto" w:fill="FFFFFF"/>
              </w:rPr>
              <w:t>立项的海南省“互联网+监管”系统（2025年）项目编制初步设计</w:t>
            </w:r>
            <w:r>
              <w:rPr>
                <w:rFonts w:hint="eastAsia" w:ascii="宋体" w:hAnsi="宋体"/>
                <w:sz w:val="24"/>
                <w:szCs w:val="24"/>
                <w:shd w:val="clear" w:color="auto" w:fill="FFFFFF"/>
                <w:lang w:val="en-US" w:eastAsia="zh-CN"/>
              </w:rPr>
              <w:t>项目</w:t>
            </w:r>
            <w:r>
              <w:rPr>
                <w:rFonts w:hint="eastAsia" w:ascii="宋体" w:hAnsi="宋体"/>
                <w:sz w:val="24"/>
                <w:szCs w:val="24"/>
                <w:shd w:val="clear" w:color="auto" w:fill="FFFFFF"/>
              </w:rPr>
              <w:t>，27.961751万元初步设计服务费为预估价，最终初步设计服务费用将以省发改委</w:t>
            </w:r>
            <w:r>
              <w:rPr>
                <w:rFonts w:hint="eastAsia" w:ascii="宋体" w:hAnsi="宋体"/>
                <w:sz w:val="24"/>
                <w:szCs w:val="24"/>
                <w:shd w:val="clear" w:color="auto" w:fill="FFFFFF"/>
                <w:lang w:val="en-US" w:eastAsia="zh-CN"/>
              </w:rPr>
              <w:t>审批</w:t>
            </w:r>
            <w:r>
              <w:rPr>
                <w:rFonts w:hint="eastAsia" w:ascii="宋体" w:hAnsi="宋体"/>
                <w:sz w:val="24"/>
                <w:szCs w:val="24"/>
                <w:shd w:val="clear" w:color="auto" w:fill="FFFFFF"/>
              </w:rPr>
              <w:t>金额为支付依据。如省发改委评审通过，初步设计服务费高于合同价格，按合同价格执行；初步设计服务费低于合同价格，按</w:t>
            </w:r>
            <w:r>
              <w:rPr>
                <w:rFonts w:hint="eastAsia" w:ascii="宋体" w:hAnsi="宋体"/>
                <w:sz w:val="24"/>
                <w:szCs w:val="24"/>
                <w:shd w:val="clear" w:color="auto" w:fill="FFFFFF"/>
                <w:lang w:val="en-US" w:eastAsia="zh-CN"/>
              </w:rPr>
              <w:t>省</w:t>
            </w:r>
            <w:r>
              <w:rPr>
                <w:rFonts w:hint="eastAsia" w:ascii="宋体" w:hAnsi="宋体"/>
                <w:sz w:val="24"/>
                <w:szCs w:val="24"/>
                <w:shd w:val="clear" w:color="auto" w:fill="FFFFFF"/>
              </w:rPr>
              <w:t>发改委批复价格执行。如果未通过，甲方将中止合同，不支付费用，乙方前期投入的资金风险将由乙方承担。参与投标企业视为默认同意承担风险，如不愿承担风险，请勿参与竞标（竞标单位提供知悉承诺函）。</w:t>
            </w:r>
          </w:p>
        </w:tc>
      </w:tr>
    </w:tbl>
    <w:p w14:paraId="1DAA109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hint="eastAsia" w:ascii="宋体" w:hAnsi="宋体"/>
          <w:b/>
          <w:kern w:val="0"/>
          <w:sz w:val="32"/>
        </w:rPr>
      </w:pPr>
    </w:p>
    <w:p w14:paraId="3CD3222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hint="eastAsia" w:ascii="宋体" w:hAnsi="宋体"/>
          <w:b/>
          <w:kern w:val="0"/>
          <w:sz w:val="32"/>
        </w:rPr>
      </w:pPr>
    </w:p>
    <w:p w14:paraId="03583872">
      <w:pPr>
        <w:keepNext/>
        <w:keepLines/>
        <w:autoSpaceDE w:val="0"/>
        <w:autoSpaceDN w:val="0"/>
        <w:adjustRightInd w:val="0"/>
        <w:snapToGrid w:val="0"/>
        <w:spacing w:line="360" w:lineRule="auto"/>
        <w:textAlignment w:val="baseline"/>
        <w:outlineLvl w:val="1"/>
        <w:rPr>
          <w:rFonts w:hint="eastAsia" w:ascii="方正小标宋简体" w:hAnsi="方正小标宋简体" w:eastAsia="方正小标宋简体"/>
          <w:color w:val="auto"/>
          <w:sz w:val="28"/>
          <w:szCs w:val="28"/>
          <w:highlight w:val="none"/>
          <w:lang w:val="en-US" w:eastAsia="zh-CN"/>
        </w:rPr>
      </w:pPr>
      <w:r>
        <w:rPr>
          <w:rFonts w:hint="eastAsia" w:ascii="宋体" w:hAnsi="宋体" w:cs="宋体"/>
          <w:b/>
          <w:color w:val="auto"/>
          <w:kern w:val="0"/>
          <w:sz w:val="28"/>
          <w:szCs w:val="28"/>
          <w:highlight w:val="none"/>
          <w:lang w:val="en-US" w:eastAsia="zh-CN"/>
        </w:rPr>
        <w:t>附件：采购需求清单</w:t>
      </w:r>
    </w:p>
    <w:p w14:paraId="0E3DD0AB">
      <w:pPr>
        <w:pStyle w:val="4"/>
        <w:numPr>
          <w:ilvl w:val="-1"/>
          <w:numId w:val="0"/>
        </w:numPr>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项目概况</w:t>
      </w:r>
    </w:p>
    <w:p w14:paraId="7BD16C1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根据《海南省政府数字化转型总体方案（2022-2025）》《海南省2023年政府数字化转型“强基提能”五项攻坚行动方案》（琼营商办〔2023〕20 号）、《2024 年政府数字化转型“强基提能”五项攻坚行动方案》（琼营商〔2024〕1号）、国办督查室印发的《关于清理规范涉企行政检查的通知》（国办督函〔2024〕69 号）《国务院办公厅关于严格规范涉企行政检查的意见》（国办发〔2024〕54号）等政策文件的相关要求。建设目标主要包括以下内容：</w:t>
      </w:r>
    </w:p>
    <w:p w14:paraId="1B6C95E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一是满足监管机制改革和业务创新需求。落实省“审管法信”数字政府监管体系“综合查一次”、“亮码检查”、“监管执法线索在线移送”等要求、针对行政检查事项多、频次高、随意性大，以及任性检查、运动式检查、以各种名义变相检查等突出问题，创新监管机制，规范监管流程，确保行政检查于法有据、公正文明、精准高效，进一步优化营商环境；积极适应监管智能化需求，争取AI赋能监管场景，提升平台智能化水平。</w:t>
      </w:r>
    </w:p>
    <w:p w14:paraId="339A725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二是完善监管监督机制，提高监管监督标准化和规范化水平。充分应用云计算、人工智能等新技术，通过对监管的全过程跟踪，深化批后核查、日常检查、亮码检查、监管行为等监管数据挖掘，加强监管数据开发利用，推动“依单监管”，强化监管监督能力。</w:t>
      </w:r>
    </w:p>
    <w:p w14:paraId="503263D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highlight w:val="none"/>
        </w:rPr>
      </w:pPr>
      <w:r>
        <w:rPr>
          <w:rFonts w:hint="eastAsia"/>
          <w:color w:val="auto"/>
          <w:highlight w:val="none"/>
        </w:rPr>
        <w:t>三是推进与其他平台业务、数据融合贯通。加强业务协同、扩建相应功能，汇聚交通运输、水务、民政、生态等多领域监管数据，对接多个领域监管信息系统，实现建成“上下贯通、前后衔接、左右联动、整体协调、集约高效的‘一网监管’数字化体系”的目标。</w:t>
      </w:r>
    </w:p>
    <w:p w14:paraId="4015B6C7">
      <w:pPr>
        <w:pStyle w:val="4"/>
        <w:jc w:val="left"/>
        <w:rPr>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）采购标的汇总表</w:t>
      </w:r>
    </w:p>
    <w:tbl>
      <w:tblPr>
        <w:tblStyle w:val="3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6"/>
        <w:gridCol w:w="850"/>
        <w:gridCol w:w="1404"/>
        <w:gridCol w:w="1719"/>
      </w:tblGrid>
      <w:tr w14:paraId="61EA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58" w:type="dxa"/>
            <w:vAlign w:val="center"/>
          </w:tcPr>
          <w:p w14:paraId="3AF922A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3686" w:type="dxa"/>
            <w:vAlign w:val="center"/>
          </w:tcPr>
          <w:p w14:paraId="32D7750E">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标的名称</w:t>
            </w:r>
          </w:p>
        </w:tc>
        <w:tc>
          <w:tcPr>
            <w:tcW w:w="850" w:type="dxa"/>
            <w:vAlign w:val="center"/>
          </w:tcPr>
          <w:p w14:paraId="4A525052">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404" w:type="dxa"/>
            <w:vAlign w:val="center"/>
          </w:tcPr>
          <w:p w14:paraId="3EA4B1B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1719" w:type="dxa"/>
            <w:vAlign w:val="center"/>
          </w:tcPr>
          <w:p w14:paraId="03C3B36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分包要求</w:t>
            </w:r>
          </w:p>
        </w:tc>
      </w:tr>
      <w:tr w14:paraId="381A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8" w:type="dxa"/>
            <w:vAlign w:val="center"/>
          </w:tcPr>
          <w:p w14:paraId="65354FC1">
            <w:pPr>
              <w:adjustRightInd w:val="0"/>
              <w:snapToGrid w:val="0"/>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1</w:t>
            </w:r>
          </w:p>
        </w:tc>
        <w:tc>
          <w:tcPr>
            <w:tcW w:w="3686" w:type="dxa"/>
            <w:vAlign w:val="center"/>
          </w:tcPr>
          <w:p w14:paraId="282A0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eastAsia="仿宋" w:asciiTheme="minorEastAsia" w:hAnsiTheme="minorEastAsia"/>
                <w:color w:val="auto"/>
                <w:sz w:val="21"/>
                <w:szCs w:val="21"/>
                <w:highlight w:val="none"/>
                <w:lang w:val="en-US" w:eastAsia="zh-CN"/>
              </w:rPr>
            </w:pPr>
            <w:r>
              <w:rPr>
                <w:rFonts w:hint="eastAsia" w:ascii="仿宋" w:hAnsi="仿宋" w:eastAsia="仿宋"/>
                <w:color w:val="auto"/>
                <w:sz w:val="21"/>
                <w:szCs w:val="21"/>
                <w:highlight w:val="none"/>
              </w:rPr>
              <w:t>海南省“互联网+监管”系统（2025）项目</w:t>
            </w:r>
            <w:r>
              <w:rPr>
                <w:rFonts w:hint="eastAsia" w:ascii="仿宋" w:hAnsi="仿宋" w:eastAsia="仿宋"/>
                <w:color w:val="auto"/>
                <w:sz w:val="21"/>
                <w:szCs w:val="21"/>
                <w:highlight w:val="none"/>
                <w:lang w:val="en-US" w:eastAsia="zh-CN"/>
              </w:rPr>
              <w:t>初步设计编制服务</w:t>
            </w:r>
          </w:p>
        </w:tc>
        <w:tc>
          <w:tcPr>
            <w:tcW w:w="850" w:type="dxa"/>
            <w:vAlign w:val="center"/>
          </w:tcPr>
          <w:p w14:paraId="02149105">
            <w:pPr>
              <w:adjustRightInd w:val="0"/>
              <w:snapToGrid w:val="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套</w:t>
            </w:r>
          </w:p>
        </w:tc>
        <w:tc>
          <w:tcPr>
            <w:tcW w:w="1404" w:type="dxa"/>
            <w:vAlign w:val="center"/>
          </w:tcPr>
          <w:p w14:paraId="01A41205">
            <w:pPr>
              <w:adjustRightInd w:val="0"/>
              <w:snapToGrid w:val="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1719" w:type="dxa"/>
            <w:vAlign w:val="center"/>
          </w:tcPr>
          <w:p w14:paraId="6159346C">
            <w:pPr>
              <w:adjustRightInd w:val="0"/>
              <w:snapToGrid w:val="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不允许分包</w:t>
            </w:r>
          </w:p>
        </w:tc>
      </w:tr>
      <w:tr w14:paraId="4A72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8" w:type="dxa"/>
            <w:vAlign w:val="center"/>
          </w:tcPr>
          <w:p w14:paraId="0CFB202E">
            <w:pPr>
              <w:adjustRightInd w:val="0"/>
              <w:snapToGrid w:val="0"/>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2</w:t>
            </w:r>
          </w:p>
        </w:tc>
        <w:tc>
          <w:tcPr>
            <w:tcW w:w="3686" w:type="dxa"/>
            <w:vAlign w:val="center"/>
          </w:tcPr>
          <w:p w14:paraId="2609F5DB">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海南省“互联网+监管”系统（2025）项目商用密码应用建设方案编制</w:t>
            </w:r>
            <w:r>
              <w:rPr>
                <w:rFonts w:hint="eastAsia" w:ascii="仿宋" w:hAnsi="仿宋" w:eastAsia="仿宋"/>
                <w:color w:val="auto"/>
                <w:sz w:val="21"/>
                <w:szCs w:val="21"/>
                <w:highlight w:val="none"/>
                <w:lang w:val="en-US" w:eastAsia="zh-CN"/>
              </w:rPr>
              <w:t>服务</w:t>
            </w:r>
          </w:p>
        </w:tc>
        <w:tc>
          <w:tcPr>
            <w:tcW w:w="850" w:type="dxa"/>
            <w:vAlign w:val="center"/>
          </w:tcPr>
          <w:p w14:paraId="2E8CB8B9">
            <w:pPr>
              <w:adjustRightInd w:val="0"/>
              <w:snapToGrid w:val="0"/>
              <w:jc w:val="center"/>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套</w:t>
            </w:r>
          </w:p>
        </w:tc>
        <w:tc>
          <w:tcPr>
            <w:tcW w:w="1404" w:type="dxa"/>
            <w:vAlign w:val="center"/>
          </w:tcPr>
          <w:p w14:paraId="03D7AC7C">
            <w:pPr>
              <w:adjustRightInd w:val="0"/>
              <w:snapToGrid w:val="0"/>
              <w:jc w:val="center"/>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w:t>
            </w:r>
          </w:p>
        </w:tc>
        <w:tc>
          <w:tcPr>
            <w:tcW w:w="1719" w:type="dxa"/>
            <w:vAlign w:val="center"/>
          </w:tcPr>
          <w:p w14:paraId="61F2B9C6">
            <w:pPr>
              <w:adjustRightInd w:val="0"/>
              <w:snapToGrid w:val="0"/>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不允许分包</w:t>
            </w:r>
          </w:p>
        </w:tc>
      </w:tr>
    </w:tbl>
    <w:p w14:paraId="576D16E4">
      <w:pPr>
        <w:pStyle w:val="4"/>
        <w:jc w:val="left"/>
        <w:rPr>
          <w:rFonts w:hint="eastAsia"/>
          <w:color w:val="auto"/>
          <w:highlight w:val="none"/>
          <w:lang w:val="en-US" w:eastAsia="zh-CN"/>
        </w:rPr>
      </w:pPr>
      <w:r>
        <w:rPr>
          <w:rFonts w:hint="eastAsia"/>
          <w:color w:val="auto"/>
          <w:highlight w:val="none"/>
          <w:lang w:val="en-US" w:eastAsia="zh-CN"/>
        </w:rPr>
        <w:t>（三）技术商务要求</w:t>
      </w:r>
    </w:p>
    <w:p w14:paraId="0BE17070">
      <w:pPr>
        <w:pStyle w:val="6"/>
        <w:jc w:val="left"/>
        <w:rPr>
          <w:rFonts w:hint="default"/>
          <w:color w:val="auto"/>
          <w:highlight w:val="none"/>
          <w:lang w:val="en-US" w:eastAsia="zh-CN"/>
        </w:rPr>
      </w:pPr>
      <w:r>
        <w:rPr>
          <w:rFonts w:hint="eastAsia"/>
          <w:color w:val="auto"/>
          <w:highlight w:val="none"/>
        </w:rPr>
        <w:t>技术要求</w:t>
      </w:r>
    </w:p>
    <w:p w14:paraId="5A3F1EC0">
      <w:pPr>
        <w:numPr>
          <w:ilvl w:val="0"/>
          <w:numId w:val="0"/>
        </w:numPr>
        <w:rPr>
          <w:color w:val="auto"/>
          <w:highlight w:val="none"/>
        </w:rPr>
      </w:pPr>
    </w:p>
    <w:p w14:paraId="390A80A1">
      <w:pPr>
        <w:pStyle w:val="7"/>
        <w:spacing w:line="578" w:lineRule="exact"/>
        <w:ind w:firstLineChars="0"/>
        <w:rPr>
          <w:color w:val="auto"/>
          <w:highlight w:val="none"/>
        </w:rPr>
      </w:pPr>
      <w:r>
        <w:rPr>
          <w:color w:val="auto"/>
          <w:highlight w:val="none"/>
        </w:rPr>
        <w:t>1</w:t>
      </w:r>
      <w:r>
        <w:rPr>
          <w:rFonts w:hint="eastAsia"/>
          <w:color w:val="auto"/>
          <w:highlight w:val="none"/>
        </w:rPr>
        <w:t>.</w:t>
      </w:r>
      <w:r>
        <w:rPr>
          <w:color w:val="auto"/>
          <w:highlight w:val="none"/>
        </w:rPr>
        <w:t>1</w:t>
      </w:r>
      <w:r>
        <w:rPr>
          <w:rFonts w:hint="eastAsia"/>
          <w:color w:val="auto"/>
          <w:highlight w:val="none"/>
        </w:rPr>
        <w:t>建设内容</w:t>
      </w:r>
    </w:p>
    <w:p w14:paraId="46E1E906">
      <w:pPr>
        <w:keepNext/>
        <w:keepLines/>
        <w:numPr>
          <w:ilvl w:val="2"/>
          <w:numId w:val="2"/>
        </w:numPr>
        <w:spacing w:line="578" w:lineRule="exact"/>
        <w:ind w:firstLine="200"/>
        <w:jc w:val="left"/>
        <w:outlineLvl w:val="6"/>
        <w:rPr>
          <w:rFonts w:hAnsi="仿宋_GB2312" w:cs="仿宋_GB2312"/>
          <w:b/>
          <w:color w:val="auto"/>
          <w:szCs w:val="32"/>
          <w:highlight w:val="none"/>
        </w:rPr>
      </w:pPr>
      <w:r>
        <w:rPr>
          <w:rFonts w:hint="eastAsia" w:hAnsi="仿宋_GB2312" w:cs="仿宋_GB2312"/>
          <w:b/>
          <w:color w:val="auto"/>
          <w:szCs w:val="32"/>
          <w:highlight w:val="none"/>
        </w:rPr>
        <w:t>“互联网+监管”系统（政务侧PC端）</w:t>
      </w:r>
    </w:p>
    <w:p w14:paraId="2F71A220">
      <w:pPr>
        <w:autoSpaceDE w:val="0"/>
        <w:autoSpaceDN w:val="0"/>
        <w:spacing w:line="360" w:lineRule="auto"/>
        <w:ind w:left="-209" w:firstLine="420" w:firstLineChars="200"/>
        <w:rPr>
          <w:rFonts w:hint="eastAsia" w:hAnsi="仿宋_GB2312" w:cs="仿宋_GB2312"/>
          <w:color w:val="auto"/>
          <w:kern w:val="0"/>
          <w:szCs w:val="32"/>
          <w:highlight w:val="none"/>
          <w:lang w:val="zh-CN"/>
        </w:rPr>
      </w:pPr>
      <w:r>
        <w:rPr>
          <w:rFonts w:hint="eastAsia" w:hAnsi="仿宋_GB2312" w:cs="仿宋_GB2312"/>
          <w:color w:val="auto"/>
          <w:kern w:val="0"/>
          <w:szCs w:val="32"/>
          <w:highlight w:val="none"/>
          <w:lang w:val="zh-CN"/>
        </w:rPr>
        <w:t>“互联网+监管”系统（政务侧PC端）是以海南省“互联网+监管”系统现有功能和模块为基础，融合海政通一网监管平台相关能力，结合省直部门、18个市县使用海南省“互联网+监管”一期系统的需求和意见，建立的供政务人员使用的信息系统。</w:t>
      </w:r>
    </w:p>
    <w:p w14:paraId="7DD61A84">
      <w:pPr>
        <w:autoSpaceDE w:val="0"/>
        <w:autoSpaceDN w:val="0"/>
        <w:spacing w:line="360" w:lineRule="auto"/>
        <w:ind w:left="-209" w:firstLine="420" w:firstLineChars="200"/>
        <w:rPr>
          <w:rFonts w:hAnsi="仿宋_GB2312" w:cs="仿宋_GB2312"/>
          <w:color w:val="auto"/>
          <w:kern w:val="0"/>
          <w:szCs w:val="32"/>
          <w:highlight w:val="none"/>
          <w:lang w:val="zh-CN"/>
        </w:rPr>
      </w:pPr>
      <w:r>
        <w:rPr>
          <w:rFonts w:hint="eastAsia" w:hAnsi="仿宋_GB2312" w:cs="仿宋_GB2312"/>
          <w:color w:val="auto"/>
          <w:kern w:val="0"/>
          <w:szCs w:val="32"/>
          <w:highlight w:val="none"/>
          <w:lang w:val="zh-CN"/>
        </w:rPr>
        <w:t>“互联网+监管”系统（政务侧PC端）包括模块扩建和模块新建两部分，其中模块扩建包括“互联网+监管”工作门户改造扩建、“互联网+监管”工作台个性化定制、监管基础信息管理扩建、“审管联动”应用扩建、一网监管数据分析监控应用和无感监测/领导视窗等功能，模块新建包括“综合查一次”应用、“监管执法”应用、“管法衔接”应用、“亮码检查”应用、风险计算器和智能化场景应用定制等功能。</w:t>
      </w:r>
    </w:p>
    <w:p w14:paraId="00826AA6">
      <w:pPr>
        <w:keepNext/>
        <w:keepLines/>
        <w:numPr>
          <w:ilvl w:val="2"/>
          <w:numId w:val="2"/>
        </w:numPr>
        <w:spacing w:line="360" w:lineRule="auto"/>
        <w:ind w:firstLine="200"/>
        <w:jc w:val="left"/>
        <w:outlineLvl w:val="6"/>
        <w:rPr>
          <w:rFonts w:hAnsi="仿宋_GB2312" w:cs="仿宋_GB2312"/>
          <w:b/>
          <w:color w:val="auto"/>
          <w:kern w:val="0"/>
          <w:szCs w:val="32"/>
          <w:highlight w:val="none"/>
        </w:rPr>
      </w:pPr>
      <w:r>
        <w:rPr>
          <w:rFonts w:hint="eastAsia" w:hAnsi="仿宋_GB2312" w:cs="仿宋_GB2312"/>
          <w:b/>
          <w:color w:val="auto"/>
          <w:szCs w:val="32"/>
          <w:highlight w:val="none"/>
        </w:rPr>
        <w:t>“互联网+监管”系统（政务侧移动端）</w:t>
      </w:r>
    </w:p>
    <w:p w14:paraId="21C3F601">
      <w:pPr>
        <w:autoSpaceDE w:val="0"/>
        <w:autoSpaceDN w:val="0"/>
        <w:spacing w:line="360" w:lineRule="auto"/>
        <w:ind w:left="-209" w:firstLine="420" w:firstLineChars="200"/>
        <w:rPr>
          <w:rFonts w:hint="eastAsia" w:hAnsi="仿宋_GB2312" w:cs="仿宋_GB2312"/>
          <w:color w:val="auto"/>
          <w:kern w:val="0"/>
          <w:szCs w:val="32"/>
          <w:highlight w:val="none"/>
          <w:lang w:val="zh-CN"/>
        </w:rPr>
      </w:pPr>
      <w:bookmarkStart w:id="55" w:name="_Toc105597991"/>
      <w:r>
        <w:rPr>
          <w:rFonts w:hint="eastAsia" w:hAnsi="仿宋_GB2312" w:cs="仿宋_GB2312"/>
          <w:color w:val="auto"/>
          <w:kern w:val="0"/>
          <w:szCs w:val="32"/>
          <w:highlight w:val="none"/>
          <w:lang w:val="zh-CN"/>
        </w:rPr>
        <w:t>“互联网+监管”系统（政务侧移动端）以“互联网+监管”系统移动端现有功能和模块为基础，融合海政通移动端和海易办移动端相关能力，结合“互联网+监管”系统PC端扩建内容和省直部门、18个市县使用海南省“互联网+监管”一期系统的需求和意见而建立的供政务监管人员使用的移动端系统。</w:t>
      </w:r>
    </w:p>
    <w:p w14:paraId="5655A719">
      <w:pPr>
        <w:spacing w:line="360" w:lineRule="auto"/>
        <w:ind w:firstLine="420" w:firstLineChars="200"/>
        <w:rPr>
          <w:rFonts w:hAnsi="仿宋_GB2312" w:cs="仿宋_GB2312"/>
          <w:color w:val="auto"/>
          <w:szCs w:val="32"/>
          <w:highlight w:val="none"/>
        </w:rPr>
      </w:pPr>
      <w:r>
        <w:rPr>
          <w:rFonts w:hint="eastAsia" w:hAnsi="仿宋_GB2312" w:cs="仿宋_GB2312"/>
          <w:color w:val="auto"/>
          <w:kern w:val="0"/>
          <w:szCs w:val="32"/>
          <w:highlight w:val="none"/>
          <w:lang w:val="zh-CN"/>
        </w:rPr>
        <w:t>“互联网+监管”系统（政务侧移动端）包括模块扩建和模块新建两部分，其中模块扩建包括移动端首页个性化定制、“审管联动”应用扩建两个部分，模块新建包括“综合查一次”应用、“监管执法”应用、“亮码检查”应用和“管法衔接”应用等功能。</w:t>
      </w:r>
      <w:bookmarkEnd w:id="55"/>
    </w:p>
    <w:p w14:paraId="7C9384D2">
      <w:pPr>
        <w:keepNext/>
        <w:keepLines/>
        <w:numPr>
          <w:ilvl w:val="2"/>
          <w:numId w:val="2"/>
        </w:numPr>
        <w:spacing w:line="360" w:lineRule="auto"/>
        <w:ind w:firstLine="200"/>
        <w:jc w:val="left"/>
        <w:outlineLvl w:val="6"/>
        <w:rPr>
          <w:rFonts w:hAnsi="仿宋_GB2312" w:cs="仿宋_GB2312"/>
          <w:b/>
          <w:color w:val="auto"/>
          <w:szCs w:val="32"/>
          <w:highlight w:val="none"/>
        </w:rPr>
      </w:pPr>
      <w:r>
        <w:rPr>
          <w:rFonts w:hint="eastAsia" w:hAnsi="仿宋_GB2312" w:cs="仿宋_GB2312"/>
          <w:b/>
          <w:color w:val="auto"/>
          <w:szCs w:val="32"/>
          <w:highlight w:val="none"/>
        </w:rPr>
        <w:t>“互联网+监管”系统当事人侧（PC端）</w:t>
      </w:r>
    </w:p>
    <w:p w14:paraId="5550FA4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“互联网+监管”系统当事人侧（PC端）是按照国家和省有关按照清理规范涉企行政检查、减少对企业打扰等要求建立的，依托海易办（PC端）平台，建立的服务企业监管执法工作的综合平台。</w:t>
      </w:r>
    </w:p>
    <w:p w14:paraId="16D581A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“互联网+监管”系统当事人侧（PC端）作为海南省“互联网+监管”系统及综合行政执法平台对企业服务的统一窗口，包括我的提醒、我的记录、我的任务、我的权利、信息公开和其他服务等功能。</w:t>
      </w:r>
    </w:p>
    <w:p w14:paraId="70FC3BB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企业可通过“监管执法”应用系统获取企业登记、许可、监管等提醒信息，并对监管部门和执法部门针对自身发布的监管执法任务进行处置和反馈，包括任务的接收、处理，罚款缴纳、听证申请、投诉评价等，同时还能对各部门公开公示的事项、法律法规进行查询。</w:t>
      </w:r>
    </w:p>
    <w:p w14:paraId="044520E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监管执法是按照清理规范涉企行政检查、减少对企业打扰等要求建立的，融合监管、执法、服务功能于一体的监管模块。</w:t>
      </w:r>
    </w:p>
    <w:p w14:paraId="00E4B9C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系统由当事人侧和政府侧两部分组成。</w:t>
      </w:r>
    </w:p>
    <w:p w14:paraId="7129492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监管执法当事人侧融合监管、执法、服务功能于一体的，供监管对象使用。</w:t>
      </w:r>
    </w:p>
    <w:p w14:paraId="2B79BFD0">
      <w:pPr>
        <w:spacing w:line="360" w:lineRule="auto"/>
        <w:ind w:firstLine="420" w:firstLineChars="200"/>
        <w:rPr>
          <w:rFonts w:hAnsi="仿宋_GB2312" w:cs="仿宋_GB2312"/>
          <w:color w:val="auto"/>
          <w:szCs w:val="32"/>
          <w:highlight w:val="none"/>
        </w:rPr>
      </w:pPr>
      <w:r>
        <w:rPr>
          <w:rFonts w:hint="eastAsia" w:hAnsi="仿宋_GB2312" w:cs="仿宋_GB2312"/>
          <w:color w:val="auto"/>
          <w:szCs w:val="32"/>
          <w:highlight w:val="none"/>
        </w:rPr>
        <w:t>监管执法当事人侧与海易办融合，利用海易办统一登录认领，实现当事人实名认证。</w:t>
      </w:r>
    </w:p>
    <w:p w14:paraId="12AE348F">
      <w:pPr>
        <w:keepNext/>
        <w:keepLines/>
        <w:numPr>
          <w:ilvl w:val="2"/>
          <w:numId w:val="2"/>
        </w:numPr>
        <w:spacing w:line="360" w:lineRule="auto"/>
        <w:ind w:firstLine="200"/>
        <w:jc w:val="left"/>
        <w:outlineLvl w:val="6"/>
        <w:rPr>
          <w:rFonts w:hAnsi="仿宋_GB2312" w:cs="仿宋_GB2312"/>
          <w:b/>
          <w:color w:val="auto"/>
          <w:szCs w:val="32"/>
          <w:highlight w:val="none"/>
        </w:rPr>
      </w:pPr>
      <w:r>
        <w:rPr>
          <w:rFonts w:hint="eastAsia" w:hAnsi="仿宋_GB2312" w:cs="仿宋_GB2312"/>
          <w:b/>
          <w:color w:val="auto"/>
          <w:szCs w:val="32"/>
          <w:highlight w:val="none"/>
        </w:rPr>
        <w:t>“互联网+监管”系统当事人侧（移动端）</w:t>
      </w:r>
    </w:p>
    <w:p w14:paraId="3FE4B15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lang w:eastAsia="zh-CN"/>
        </w:rPr>
        <w:t>“互联网+监管”系统当事人侧（移动端）</w:t>
      </w:r>
      <w:r>
        <w:rPr>
          <w:rFonts w:hint="eastAsia" w:hAnsi="仿宋_GB2312" w:cs="仿宋_GB2312"/>
          <w:color w:val="auto"/>
          <w:szCs w:val="32"/>
          <w:highlight w:val="none"/>
        </w:rPr>
        <w:t>是</w:t>
      </w:r>
      <w:r>
        <w:rPr>
          <w:rFonts w:hint="eastAsia" w:hAnsi="仿宋_GB2312" w:cs="仿宋_GB2312"/>
          <w:color w:val="auto"/>
          <w:szCs w:val="32"/>
          <w:highlight w:val="none"/>
          <w:lang w:eastAsia="zh-CN"/>
        </w:rPr>
        <w:t>“互联网+监管”系统当事人侧（PC端）</w:t>
      </w:r>
      <w:r>
        <w:rPr>
          <w:rFonts w:hint="eastAsia" w:hAnsi="仿宋_GB2312" w:cs="仿宋_GB2312"/>
          <w:color w:val="auto"/>
          <w:szCs w:val="32"/>
          <w:highlight w:val="none"/>
        </w:rPr>
        <w:t>的移动版本，包括亮码检查应用和监管执法应用两部分，其中监管执法应用</w:t>
      </w:r>
      <w:r>
        <w:rPr>
          <w:rFonts w:hint="eastAsia" w:hAnsi="仿宋_GB2312" w:cs="仿宋_GB2312"/>
          <w:color w:val="auto"/>
          <w:szCs w:val="32"/>
          <w:highlight w:val="none"/>
          <w:lang w:eastAsia="zh-CN"/>
        </w:rPr>
        <w:t>有</w:t>
      </w:r>
      <w:r>
        <w:rPr>
          <w:rFonts w:hint="eastAsia" w:hAnsi="仿宋_GB2312" w:cs="仿宋_GB2312"/>
          <w:color w:val="auto"/>
          <w:szCs w:val="32"/>
          <w:highlight w:val="none"/>
        </w:rPr>
        <w:t>我的提醒、我的记录、我的任务、信息公开和其他服务等功能。</w:t>
      </w:r>
    </w:p>
    <w:p w14:paraId="23AA5B97">
      <w:pPr>
        <w:spacing w:line="360" w:lineRule="auto"/>
        <w:ind w:firstLine="420" w:firstLineChars="200"/>
        <w:rPr>
          <w:rFonts w:hAnsi="仿宋_GB2312" w:cs="仿宋_GB2312"/>
          <w:b/>
          <w:color w:val="auto"/>
          <w:szCs w:val="32"/>
          <w:highlight w:val="none"/>
        </w:rPr>
      </w:pPr>
      <w:r>
        <w:rPr>
          <w:rFonts w:hint="eastAsia" w:hAnsi="仿宋_GB2312" w:cs="仿宋_GB2312"/>
          <w:color w:val="auto"/>
          <w:szCs w:val="32"/>
          <w:highlight w:val="none"/>
        </w:rPr>
        <w:t>当事人可通过</w:t>
      </w:r>
      <w:r>
        <w:rPr>
          <w:rFonts w:hint="eastAsia" w:hAnsi="仿宋_GB2312" w:cs="仿宋_GB2312"/>
          <w:color w:val="auto"/>
          <w:szCs w:val="32"/>
          <w:highlight w:val="none"/>
          <w:lang w:eastAsia="zh-CN"/>
        </w:rPr>
        <w:t>“互联网+监管”系统当事人侧（移动端）</w:t>
      </w:r>
      <w:r>
        <w:rPr>
          <w:rFonts w:hint="eastAsia" w:hAnsi="仿宋_GB2312" w:cs="仿宋_GB2312"/>
          <w:color w:val="auto"/>
          <w:szCs w:val="32"/>
          <w:highlight w:val="none"/>
        </w:rPr>
        <w:t>获取企业登记、许可、监管等提醒信息，并对监管部门和执法部门针对自身发布的监管执法任务进行处置，包括任务的接收、处理等。同时，当事人还可通过监管执法当事人端对监管部门和执法部门开展的监管执法行为进行反馈。</w:t>
      </w:r>
    </w:p>
    <w:p w14:paraId="39B3494F">
      <w:pPr>
        <w:keepNext/>
        <w:keepLines/>
        <w:numPr>
          <w:ilvl w:val="2"/>
          <w:numId w:val="2"/>
        </w:numPr>
        <w:spacing w:line="360" w:lineRule="auto"/>
        <w:ind w:firstLine="200"/>
        <w:jc w:val="left"/>
        <w:outlineLvl w:val="6"/>
        <w:rPr>
          <w:rFonts w:hAnsi="仿宋_GB2312" w:cs="仿宋_GB2312"/>
          <w:b/>
          <w:color w:val="auto"/>
          <w:szCs w:val="32"/>
          <w:highlight w:val="none"/>
        </w:rPr>
      </w:pPr>
      <w:r>
        <w:rPr>
          <w:rFonts w:hint="eastAsia" w:hAnsi="仿宋_GB2312" w:cs="仿宋_GB2312"/>
          <w:b/>
          <w:color w:val="auto"/>
          <w:szCs w:val="32"/>
          <w:highlight w:val="none"/>
        </w:rPr>
        <w:t>“互联网+监管”系统与行业监管系统业务融合定制开发</w:t>
      </w:r>
    </w:p>
    <w:p w14:paraId="7565E58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我省“一网监管”信息系统规划、省“互联网+监管”系统及综合行政执法平台的定位，省“互联网+监管”系统需基于海政通、海南省统一认证平台进行开发适配，同时，该平台需与相关部委监管系统、省级行业主管部门自建监管系统实现互联互通。</w:t>
      </w:r>
    </w:p>
    <w:p w14:paraId="465BBFD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根据2024年“强基提能”五项攻坚要求，省“互联网+监管”系统在融合行业主管部门22个监管类系统过程中需配合相关部门根据对应业务流程、数据标准完成融合定制，实现事项统一、数据互联、业务互通。</w:t>
      </w:r>
    </w:p>
    <w:p w14:paraId="06A00DB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1.1.5.1与海南省统一身份认证平台业务融合定制及海易办门户系统业务融合定制</w:t>
      </w:r>
    </w:p>
    <w:p w14:paraId="4D66234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组织机构、用户和JSAPI鉴权等统一身份认证数据与海南省统一身份认证平台和海易办门户系统的业务融合，实现数据通对接，对接范围包括组织机构信息、用户信息、JSAPI鉴权数据等，实现用户在系统间无缝跳转访问。</w:t>
      </w:r>
    </w:p>
    <w:p w14:paraId="77671A4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1.1.5.1.1海政通统一身份认证</w:t>
      </w:r>
    </w:p>
    <w:p w14:paraId="287AAD7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基于海政通组织机构和用户信息标准，对接存储、维护组织机构和用户信息数据，同时，基于认证平台鉴权认证标准，对接鉴权、认证信息数据实现与海政通身份认证的融合。</w:t>
      </w:r>
    </w:p>
    <w:p w14:paraId="150D838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1.1.5.1.2海易办统一身份证认证</w:t>
      </w:r>
    </w:p>
    <w:p w14:paraId="7DBBF85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基于海易办公众用户信息标准，对接存储、维护公众用户和法人信息数据，同时，基于海易办公众端统一认证平台鉴权认证标准，对接鉴权、认证信息数据，实现与海易办身份认证的融合。</w:t>
      </w:r>
    </w:p>
    <w:p w14:paraId="5542EDD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1.1.5.2与海政通工作门户系统业务融合定制</w:t>
      </w:r>
    </w:p>
    <w:p w14:paraId="1970722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与海政通工作门户在组织机构、用户和JSAPI鉴权等统一身份认证数据共享的基础上，根据用户的角色及相关权限控制用户在“互联网+监管”系统中可操作应用的功能模块。另外“互联网+监管”系统依照海政通工作门户通知消息相关规范，将“互联网+监管”系统产生的工作通知等利用海政通发送至用户。</w:t>
      </w:r>
    </w:p>
    <w:p w14:paraId="3DD91CA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1.1.5.2.1PC端页面融合适配</w:t>
      </w:r>
    </w:p>
    <w:p w14:paraId="384B4A0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PC端页面融合适配包括用户融合和页面风格融合，用户融合是根据海政通PC端用户应用授权标准，互联网+监管系统融合海政通用户的应用权限信息，控制用户在海政通上对互联网+监管应用的访问权限信息。同时，根据互联网+监管系统用户行为跟踪要求，对用户通过海政通PC端进入系统的行为信息进行存储、维护。页面风格融合是根据海政通PC端内置浏览器版本、页面风格、页面比例等要求，适配改造互联网+监管PC端页面。</w:t>
      </w:r>
    </w:p>
    <w:p w14:paraId="05C2CA9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1.1.5.2.2PC端工作通知融合</w:t>
      </w:r>
    </w:p>
    <w:p w14:paraId="1C111C3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基于海政通PC端工作通知接入标准，互联网+监管系统接入海政通PC端能力，存储、维护海政通个人工作通知信息、待办信息提醒、个人工作动态等，实现“互联网+监管”系统与PC端工作通知的融合。</w:t>
      </w:r>
    </w:p>
    <w:p w14:paraId="631713D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1.1.5.2.3app端页面融合适配</w:t>
      </w:r>
    </w:p>
    <w:p w14:paraId="70D64A9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App端页面融合适配包括用户融合和页面风格融合，用户融合是根据海政通APP端用户应用授权标准，互联网+监管系统融合海政通用户的应用权限信息，控制用户在海政通上对互联网+监管应用的访问权限信息。同时，根据互联网+监管系统用户行为跟踪要求，对用户通过海政通APP端进入系统的行为信息进行存储、维护。页面风格融合根据海政通APP端内置浏览器版本、页面风格、页面比例等要求，适配改造互联网+监管APP端页面。</w:t>
      </w:r>
    </w:p>
    <w:p w14:paraId="0464D70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1.1.5.2.4app端工作通知融合</w:t>
      </w:r>
    </w:p>
    <w:p w14:paraId="0559FC1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海政通APP端工作通知接入标准，互联网+监管系统APP端接入海政通工作通知能力、工作动态，存储、维护海政通个人工作通知信息、待办信息提醒、个人工作动态等，实现“互联网+监管”系统与app端工作通知的融合。</w:t>
      </w:r>
    </w:p>
    <w:p w14:paraId="0F520AF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1.1.5.3与海易办门户系统业务融合定制</w:t>
      </w:r>
    </w:p>
    <w:p w14:paraId="6E16521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与海易办门户系统在组织机构、用户和JSAPI鉴权等统一身份认证数据共享的基础上，根据用户的角色及相关权限控制用户在“互联网+监管”系统中可操作应用的功能模块。另外“互联网+监管”系统依照海易办门户系统通知消息相关规范，将“互联网+监管”系统产生的工作通知等利用海易办发送至用户。</w:t>
      </w:r>
    </w:p>
    <w:p w14:paraId="269EC90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1.1.5.3.1页面融合适配</w:t>
      </w:r>
    </w:p>
    <w:p w14:paraId="3DBFA7A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页面融合适配包括用户融合和页面风格融合，用户融合是根据海易办用户应用授权访问标准，监管执法当事人系统融合海易办用户的应用权限信息，控制用户在海易办上对监管执法当事人应用的访问权限信息。同时根据根据监管执法当事人端用户行为跟踪要求，对用户通过海易办中执法监管栏目进入系统的跳转行为信息进行存储、维护。页面风格融合是根据海易办APP端内置浏览器版本、页面风格、页面比例等要求，适配改造监管执法当事人端页面。</w:t>
      </w:r>
    </w:p>
    <w:p w14:paraId="617D3FF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1.1.5.3.2工作通知融合</w:t>
      </w:r>
    </w:p>
    <w:p w14:paraId="5D88D66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海易办APP端工作通知接入标准，监管执法当事人端接入海易办工作通知能力、个人待办信息、工作动态，存储、维护海易办个人工作通知信息、个人待办信息、工作动态等，实现监管执法当事人端与PC端工作通知的融合。</w:t>
      </w:r>
    </w:p>
    <w:p w14:paraId="206EF4C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1.1.5.4与海南防雷智慧管理服务平台业务融合定制</w:t>
      </w:r>
    </w:p>
    <w:p w14:paraId="1B46EAC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防雷智慧管理服务平台接入“互联网+监管”系统的接入情况进行监控，实时掌握接入系统的数据与接口运行情况。“互联网+监管”系统与海南防雷智慧管理服务平台实现数据通对接，对接范围包括场地场所信息、行政检查任检查结果、行政检查任务表、行政处罚行为信息、其他行为信息、行政检查行为信息、企业法人基本信息等“一网监管”系统对接要求的监管行为数据共享。</w:t>
      </w:r>
    </w:p>
    <w:p w14:paraId="3120182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1.1.5.4.1监管事项融合定制</w:t>
      </w:r>
    </w:p>
    <w:p w14:paraId="332D78F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基于我省监管事项基础库，结合气象防雷业务事项清单，进行监管事项主项、监管事项子项、检查实施清单等进行转换、匹配整合形成气象防雷监管事项表，并对外提供接口服务。</w:t>
      </w:r>
    </w:p>
    <w:p w14:paraId="459FF7E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1.1.5.4.2监管对象融合定制</w:t>
      </w:r>
    </w:p>
    <w:p w14:paraId="500909E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基于监管对象基础库基本信息、监管对象证照库、监管对象台账库与对应的气象防雷行政行为数据撮合，形成气象防雷基础对象库，并对外提供服务。</w:t>
      </w:r>
    </w:p>
    <w:p w14:paraId="69A66F0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1.1.5.4.3监管行为融合定制</w:t>
      </w:r>
    </w:p>
    <w:p w14:paraId="55D58CF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基于监管行为基础信息库检查行为信息、处罚行为信息，匹配气象防雷监管对象信息，按照与海南防雷智慧管理服务平台行为数据规范，进行数据适配，并对外提供服务。</w:t>
      </w:r>
    </w:p>
    <w:p w14:paraId="1717973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1.1.5.4.4融合定制任务及数据跟踪</w:t>
      </w:r>
    </w:p>
    <w:p w14:paraId="5B14B71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防雷智慧管理服务平台每日推送和接收数据进行实时跟踪。同时按照“一网监管”数据、业务预警监测机制，对防雷智慧管理服务平台数据传送链路、传输数据量等进行预警监控，实时反馈双方。</w:t>
      </w:r>
    </w:p>
    <w:p w14:paraId="5C1A68C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1.1.5.5与海南省智慧金融综合服务平台业务融合定制</w:t>
      </w:r>
    </w:p>
    <w:p w14:paraId="5567D00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省智慧金融综合服务平台接入“互联网+监管”系统的接入情况进行监控，实时掌握接入系统的数据与接口运行情况。“互联网+监管”系统与海南省智慧金融综合服务平台实现数据通对接，对接范围包括行政检查行为信息、行政处罚行为信息等“一网监管”系统对接要求的监管行为数据共享。</w:t>
      </w:r>
    </w:p>
    <w:p w14:paraId="3314CA1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1.1.5.5.1监管事项融合定制</w:t>
      </w:r>
    </w:p>
    <w:p w14:paraId="45694AE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基于我省监管事项基础库，结合金融监管领域业务事项清单，进行监管事项主项、监管事项子项和检查实施清单等进行转换、匹配整合形成金融监管领域监管事项表，并对外提供接口服务。</w:t>
      </w:r>
    </w:p>
    <w:p w14:paraId="21FDC82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1.1.5.5.2监管对象融合定制</w:t>
      </w:r>
    </w:p>
    <w:p w14:paraId="739BD04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基于监管对象基础库监管对象本信息、监管对象证照信息、监管对象信用信息、监管对象台账信息，与对应的金融监管行政行为数据撮合，形成金融监管基础对象库，并对外提供服务。</w:t>
      </w:r>
    </w:p>
    <w:p w14:paraId="0FEFB4D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1.1.5.5.3监管行为融合定制</w:t>
      </w:r>
    </w:p>
    <w:p w14:paraId="7C6D437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基于监管行为基础信息库检查行为信息、处罚行为信息、自查信息，匹配金融监管对象信息，按照海南省智慧金融综合服务平台行为数据规范，进行数据适配，并对外提供服务。</w:t>
      </w:r>
    </w:p>
    <w:p w14:paraId="0090949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1.1.5.5.4融合定制任务及数据跟踪</w:t>
      </w:r>
    </w:p>
    <w:p w14:paraId="211A740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海南省智慧金融综合服务平台每日推送和接收数据进行实时跟踪。同时按照“一网监管”数据、业务预警监测机制，对海南省智慧金融综合服务平台数据传送链路、传输数据量等进行预警监控，实时反馈双方。</w:t>
      </w:r>
    </w:p>
    <w:p w14:paraId="330394C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1.1.5.6与海南省会计建账监督管理系统业务融合定制</w:t>
      </w:r>
    </w:p>
    <w:p w14:paraId="66AD681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省会计建账监督管理系统接入“互联网+监管”系统的接入情况进行监控，实时掌握接入系统的数据与接口运行情况。“互联网+监管”系统与海南省会计建账监督管理系统实现数据通对接，对接范围包括海南省建账监管单位信息等“一网监管”系统对接要求的监管对象共享。</w:t>
      </w:r>
    </w:p>
    <w:p w14:paraId="59EC5BD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1.1.5.6.1监管对象融合定制</w:t>
      </w:r>
    </w:p>
    <w:p w14:paraId="3BCD31E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基于监管对象基础库基本信息、监管对账证照信息、监管对象信用信息、监管对象台账信息，与对应的已会计建账对象行为数据撮合，形成会计建账对象基础对象库，并对外提供服务。</w:t>
      </w:r>
    </w:p>
    <w:p w14:paraId="6335C34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1.1.5.6.2融合定制任务及数据跟踪</w:t>
      </w:r>
    </w:p>
    <w:p w14:paraId="2447831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会计建账监督管理系统每日推送和接收数据进行实时跟踪。同时，按照“一网监管”数据、业务预警监测机制，对会计建账监督管理系统数据传送链路、传输数据量等进行预警监控，实时反馈双方。</w:t>
      </w:r>
    </w:p>
    <w:p w14:paraId="70697D0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1.1.5.7与预算管理一体化系统信用双公示模块业务融合定制</w:t>
      </w:r>
    </w:p>
    <w:p w14:paraId="2BA6DBA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预算管理一体化系统信用双公示模块接入“互联网+监管”系统的接入情况进行监控，实时掌握接入系统的数据与接口运行情况。“互联网+监管”系统与预算管理一体化系统信用双公示模块实现数据通对接，对接范围包括海南省财政厅政府采购严重违法失信行为记录名单自然人信息、海南省财政厅注册会计师行业严重失信主体名单自然人信息、海南省财政厅注册会计师行业严重失信主体名单法人信息、海南省财政厅政府采购严重违法失信行为记录名单法人信息等“一网监管”系统对接要求的监管数据与信用数据共享。</w:t>
      </w:r>
    </w:p>
    <w:p w14:paraId="193690C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1.1.5.7.1监管对象融合定制</w:t>
      </w:r>
    </w:p>
    <w:p w14:paraId="366F918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基于监管对象基础库基本信息、证照信息、信用信息，与对应的信用公示数据撮合，形成信用公示基础对象库，并对外提供服务。</w:t>
      </w:r>
    </w:p>
    <w:p w14:paraId="6DA2282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1.1.5.7.2监管行为融合定制</w:t>
      </w:r>
    </w:p>
    <w:p w14:paraId="1190C05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基于监管行为基础信息库处罚行为信息、强制行为信息，匹配信用公示对象信息，按照预算管理一体化系统信用双公示模块行为数据规范，进行数据适配，并对外提供服务。</w:t>
      </w:r>
    </w:p>
    <w:p w14:paraId="14A0E66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1.1.5.7.3公示流程融合定制</w:t>
      </w:r>
    </w:p>
    <w:p w14:paraId="6623976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基于综合行政执法平台处罚行为信息和强制执行信息，匹配信用公示流程和数据标准，进行处罚行为数据适配，提供处罚信息公示服务。</w:t>
      </w:r>
    </w:p>
    <w:p w14:paraId="0FF13AB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1.1.5.7.4融合定制任务及数据跟踪</w:t>
      </w:r>
    </w:p>
    <w:p w14:paraId="04402F0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预算管理一体化系统信用双公示模块每日推送和接收数据进行实时跟踪。同时，按照“一网监管”数据、业务预警监测机制，对预算管理一体化系统信用双公示模块数据传送链路、传输数据量等进行预警监控，实时反馈双方。</w:t>
      </w:r>
    </w:p>
    <w:p w14:paraId="71A64E7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1.1.5.8与海南民政信息系统整合共享系统业务融合定制</w:t>
      </w:r>
    </w:p>
    <w:p w14:paraId="114F0C5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民政信息系统整合共享系统接入“互联网+监管”系统的接入情况进行监控，实时掌握接入系统的数据与接口运行情况。“互联网+监管”系统与国家法人单位信息资源库（一期）民政地方建设部分（海南省）实现数据通对接，对接范围包括"社团基础信息、民办非企业单位年检业务活动情况、社会团体年检报告书内部建设情况、社会团体年检审查意见、民办非企业单位年检报告书表、民办非企业单位年检国际合作项目、民办非企业单位年检参加国际组织"等“一网监管”系统对接要求的监管行为数据共享。</w:t>
      </w:r>
    </w:p>
    <w:p w14:paraId="5F34540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1.1.5.8.1监管事项融合定制</w:t>
      </w:r>
    </w:p>
    <w:p w14:paraId="3E34783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基于我省监管事项基础库，结合民政领域业务事项清单，进行监管事项主项、监管事项子项、检查实施清单等进行转换、匹配整合形成民政领域监管事项表，并对外提供接口服务。</w:t>
      </w:r>
    </w:p>
    <w:p w14:paraId="5ADB9C0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1.1.5.8.2监管对象融合定制</w:t>
      </w:r>
    </w:p>
    <w:p w14:paraId="591ACE4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基于监管对象基础库基本信息、监管对象证照信息、监管对象信用信息，与对应的民政领域行政行为数据撮合，形成民政领域非企业组织基础对象库，并对外提供服务。</w:t>
      </w:r>
    </w:p>
    <w:p w14:paraId="0C18B5A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1.1.5.8.3监管行为融合定制</w:t>
      </w:r>
    </w:p>
    <w:p w14:paraId="1CC76A4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基于监管行为基础信息库检查行为信息、处罚行为信息，匹配民政领域非社会组织监管对象信息，按照海南民政信息系统整合共享系统行为数据规范，进行数据适配，并对外提供服务。</w:t>
      </w:r>
    </w:p>
    <w:p w14:paraId="4C6A902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1.1.5.8.4融合定制任务及数据跟踪</w:t>
      </w:r>
    </w:p>
    <w:p w14:paraId="2494390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民政信息系统每日推送和接收数据进行实时跟踪。同时，按照“一网监管”数据、业务预警监测机制，对民政信息系统数据传送链路、传输数据量等进行预警监控，实时反馈双方。</w:t>
      </w:r>
    </w:p>
    <w:p w14:paraId="2CB66F9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1.1.5.9与海南省道路运输便民服务系统业务融合定制</w:t>
      </w:r>
    </w:p>
    <w:p w14:paraId="2884915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省道路运输便民服务系统接入“互联网+监管”系统的接入情况进行监控，实时掌握接入系统的数据与接口运行情况。“互联网+监管”系统与海南省道路运输便民服务系统实现数据通对接，对接范围包括车辆基本信息、从业人员基本信息、业户基本信息、驾培业户信息、维修业户信息、危险货运业户信息、公交车辆信息、普通货运业户信息等“一网监管”系统对接要求的监管行为数据共享。</w:t>
      </w:r>
    </w:p>
    <w:p w14:paraId="5D6E73C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1.1.5.9.1监管对象融合定制</w:t>
      </w:r>
    </w:p>
    <w:p w14:paraId="5C59FBD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基于监管对象基础库基本信息、监管对象证照信息、监管对象信用信息，与对应的运输企业对象行政行为数据撮合，形成海南运输企业基础对象库，并对外提供服务。</w:t>
      </w:r>
    </w:p>
    <w:p w14:paraId="0A4A196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1.1.5.9.2监管行为融合定制</w:t>
      </w:r>
    </w:p>
    <w:p w14:paraId="016603C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基于监管行为基础信息库检查行为信息、处罚行为信息，匹配运输企业监管对象信息，按照海南省道路运输便民服务系统行为数据规范，进行数据适配，并对外提供服务。</w:t>
      </w:r>
    </w:p>
    <w:p w14:paraId="5BDBD31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1.1.5.9.3融合定制数据跟踪监测</w:t>
      </w:r>
    </w:p>
    <w:p w14:paraId="39A46AB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道路运输便民服务系统每日推送和接收数据进行实时跟踪。同时，按照“一网监管”数据、业务预警监测机制，对道路运输便民服务系统数据传送链路、传输数据量等进行预警监控，实时反馈双方。</w:t>
      </w:r>
    </w:p>
    <w:p w14:paraId="1D743EF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1.1.5.10与部级交通运输行政执法综合管理信息系统业务融合定制</w:t>
      </w:r>
    </w:p>
    <w:p w14:paraId="3ED2003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部级交通运输行政执法综合管理信息系统接入“互联网+监管”系统的接入情况进行监控，实时掌握接入系统的数据与接口运行情况。“互联网+监管”系统与部级交通运输行政执法综合管理信息系统实现数据通对接，对接范围包括营运旅游车辆信息、船舶基本信息、许可申请信息、船舶营业运输证信息、国内水路运输证信息、船舶营业运输证注销证明书信息、港口经营许可证信息、港口危险货物作业附证信息、两客一危车辆实时GPS信息、电子运单运输信息、申请车辆信息等“一网监管”系统对接要求的监管行为数据共享。</w:t>
      </w:r>
    </w:p>
    <w:p w14:paraId="56FCF94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1.1.5.10.1监管事项融合定制</w:t>
      </w:r>
    </w:p>
    <w:p w14:paraId="088FFD4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基于我省监管事项基础库，结合交通执法业务事项清单，进行监管事项主项、事项子项、检查实施清单等进行转换、匹配整合形成交通执法监管事项表，并对外提供接口服务。</w:t>
      </w:r>
    </w:p>
    <w:p w14:paraId="171569B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1.1.5.10.2监管对象融合定制</w:t>
      </w:r>
    </w:p>
    <w:p w14:paraId="15D0E82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基于监管对象基础库基本信息、监管对象证照信息、监管对象信用信息，与对应的交通运输领域行政行为数据撮合，形成交通运输领域基础对象库，并对外提供服务。</w:t>
      </w:r>
    </w:p>
    <w:p w14:paraId="158D42F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1.1.5.10.3监管行为融合定制</w:t>
      </w:r>
    </w:p>
    <w:p w14:paraId="43291C0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基于监管行为基础信息库检查行为信息、处罚行为信息，匹配交通运输监管对象信息，按照部级交通运输行政执法综合管理信息系统行为数据规范，进行数据适配，并对外提供服务。</w:t>
      </w:r>
    </w:p>
    <w:p w14:paraId="7779C69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1.1.5.10.4线索融合定制</w:t>
      </w:r>
    </w:p>
    <w:p w14:paraId="5916654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接收部级交通运输行政部级交通运输行政执法综合管理信息系统线索基础信息和证据信息，按照“互联网+监管”信息线索规则进行适配融合，整合进入“互联网+监管”线索管理模块，并按模块流程进行流转。</w:t>
      </w:r>
    </w:p>
    <w:p w14:paraId="1BD58E0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1.1.5.10.5计划融合定制</w:t>
      </w:r>
    </w:p>
    <w:p w14:paraId="768BE6A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按照“一网监管”计划管理规则，对交通运输领域的监管计划进行撮合，整理接入 “互联网+监管”计划管理模块，并按计划执行流程进行流转</w:t>
      </w:r>
    </w:p>
    <w:p w14:paraId="40667DD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1.1.5.10.6执法任务融合定制</w:t>
      </w:r>
    </w:p>
    <w:p w14:paraId="550EFB5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按照“一网监管”任务管理规则，对交通运输领域的监管任务进行分类，整理接入“互联网+监管”任务管理模块或将任务推送至部级交通运输行政执法综合管理信息系统，实现两个系统之间的任务互联互通。</w:t>
      </w:r>
    </w:p>
    <w:p w14:paraId="7557D7C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1.1.5.10.7融合定制任务及数据跟踪</w:t>
      </w:r>
    </w:p>
    <w:p w14:paraId="0EFEE6E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 xml:space="preserve">按照“一网监管”数据、业务互通机制，对部级交通运输行政执法综合管理信息系统每日推送和接收数据进行实时跟踪。同时， </w:t>
      </w:r>
    </w:p>
    <w:p w14:paraId="64C9784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按照“一网监管”数据、业务预警监测机制，对部级交通运输行政执法综合管理信息系统数据传送链路、传输数据量等进行预警监控，实时反馈双方。</w:t>
      </w:r>
    </w:p>
    <w:p w14:paraId="447A0B7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1.1.5.11与海南省智慧水网信息平台业务融合定制</w:t>
      </w:r>
    </w:p>
    <w:p w14:paraId="18715E5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省智慧水网信息平台接入“互联网+监管”系统的接入情况进行监控，实时掌握接入系统的数据与接口运行情况。“互联网+监管”系统与海南省智慧水网信息平台实现数据通对接，对接范围包括污水厂基础信息、自来水厂基础信息等“一网监管”系统对接要求的监管行为数据共享。</w:t>
      </w:r>
    </w:p>
    <w:p w14:paraId="3998F7C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1.1.5.11.1监管事项融合定制</w:t>
      </w:r>
    </w:p>
    <w:p w14:paraId="7F4F2ED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基于我省监管事项基础库，结合水监管业务事项清单，进行监管事项主项、事项子项、检查实施清单，匹配整合形成水监管监管事项表，并对外提供接口服务。</w:t>
      </w:r>
    </w:p>
    <w:p w14:paraId="6C036C3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1.1.5.11.2监管对象融合定制</w:t>
      </w:r>
    </w:p>
    <w:p w14:paraId="71299AA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基于监管对象基础库基本信息、监管对象证照信息、监管对象信用信息，与对应的污水监管行政行为数据撮合，形成污水监管基础对象库，并对外提供服务。</w:t>
      </w:r>
    </w:p>
    <w:p w14:paraId="09F4D1F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1.1.5.11.3监管行为融合定制</w:t>
      </w:r>
    </w:p>
    <w:p w14:paraId="35476C8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基于监管行为基础信息库处罚行为信息，匹配污水/自来水监管对象信息，按照海南省智慧水网信息平台行为数据规范，进行数据适配，并对外提供服务。</w:t>
      </w:r>
    </w:p>
    <w:p w14:paraId="4CB3C25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1.1.5.11.4融合定制数据跟踪监测</w:t>
      </w:r>
    </w:p>
    <w:p w14:paraId="6AB9EAE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海南省智慧水网信息平台每日推送和接收数据进行实时跟踪。同时，按照“一网监管”数据、业务预警监测机制，对海南省智慧水网信息平台数据传送链路、传输数据量等进行预警监控，实时反馈双方。</w:t>
      </w:r>
    </w:p>
    <w:p w14:paraId="1550D5B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1.1.5.12与司法鉴定管理信息系统业务融合定制</w:t>
      </w:r>
    </w:p>
    <w:p w14:paraId="4F1C9B0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司法鉴定管理信息系统接入“互联网+监管”系统的接入情况进行监控，实时掌握接入系统的数据与接口运行情况。“互联网+监管”系统与司法鉴定管理信息系统实现数据通对接，对接范围包括行政处罚行为信息等“一网监管”系统对接要求的监管行为数据共享。</w:t>
      </w:r>
    </w:p>
    <w:p w14:paraId="0D1A642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1.1.5.12.1监管行为融合定制</w:t>
      </w:r>
    </w:p>
    <w:p w14:paraId="269FBF3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基于监管行为基础信息库司法鉴定对象处罚行为信息，匹配司法鉴定对象处罚信息，按照海南法律援助管理系统行为数据规范，进行数据适配，并对外提供服务。</w:t>
      </w:r>
    </w:p>
    <w:p w14:paraId="2C72F44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1.1.5.12.2融合定制数据跟踪监测</w:t>
      </w:r>
    </w:p>
    <w:p w14:paraId="54E834F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司法鉴定管理信息系统每日推送和接收数据进行实时跟踪。同时，按照“一网监管”数据、业务预警监测机制，对司法鉴定管理信息系统数据传送链路、传输数据量等进行预警监控，实时反馈双方。</w:t>
      </w:r>
    </w:p>
    <w:p w14:paraId="579634C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1.1.5.13与海南法律援助管理系统业务融合定制</w:t>
      </w:r>
    </w:p>
    <w:p w14:paraId="2800166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法律援助管理系统接入“互联网+监管”系统的接入情况进行监控，实时掌握接入系统的数据与接口运行情况。“互联网+监管”系统与海南法律援助管理系统实现数据通对接，对接范围包括行政处罚行为信息等“一网监管”系统对接要求的监管行为数据共享。</w:t>
      </w:r>
    </w:p>
    <w:p w14:paraId="17ECBE5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1.1.5.13.1监管行为融合定制</w:t>
      </w:r>
    </w:p>
    <w:p w14:paraId="5B27065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基于监管行为基础信息库法律援助对象处罚行为信息，匹配法律援助对象处罚信息，按照海南法律援助管理系统行为数据规范，进行数据适配，并对外提供服务。</w:t>
      </w:r>
    </w:p>
    <w:p w14:paraId="28F9411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1.1.5.13.2融合定制数据跟踪监测</w:t>
      </w:r>
    </w:p>
    <w:p w14:paraId="2593608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法律援助管理系统每日推送和接收数据进行实时跟踪。同时，按照“一网监管”数据、业务预警监测机制，对法律援助管理系统数据传送链路、传输数据量等进行预警监控，实时反馈双方。</w:t>
      </w:r>
    </w:p>
    <w:p w14:paraId="387258C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1.1.5.14与海南省司法政务管理平台律师综合管理信息系统业务融合定制</w:t>
      </w:r>
    </w:p>
    <w:p w14:paraId="6B66AE1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省司法政务管理平台律师综合管理信息系统接入“互联网+监管”系统的接入情况进行监控，实时掌握接入系统的数据与接口运行情况。“互联网+监管”系统与海南省司法政务管理平台律师综合管理信息系统实现数据通对接，对接范围包括行政处罚行为信息等“一网监管”系统对接要求的监管行为数据共享。</w:t>
      </w:r>
    </w:p>
    <w:p w14:paraId="3545B80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1.1.5.14.1监管行为融合定制</w:t>
      </w:r>
    </w:p>
    <w:p w14:paraId="538E779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基于监管行为基础信息库律师处罚行为信息，匹配律师对象信息，按照海南省司法政务管理平台律师综合管理信息系统行为数据规范，进行数据适配，并对外提供服务。</w:t>
      </w:r>
    </w:p>
    <w:p w14:paraId="717ADAA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1.1.5.14.2融合定制数据跟踪监测</w:t>
      </w:r>
    </w:p>
    <w:p w14:paraId="76A9275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司法政务管理平台律师综合管理信息系统每日推送和接收数据进行实时跟踪。同时，按照“一网监管”数据、业务预警监测机制，对司法政务管理平台律师综合管理信息系统数据传送链路、传输数据量等进行预警监控，实时反馈双方。</w:t>
      </w:r>
    </w:p>
    <w:p w14:paraId="5B48539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1.1.5.15与海南省田长制巡查管理信息系统业务融合定制</w:t>
      </w:r>
    </w:p>
    <w:p w14:paraId="3DF49A2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省田长制监测监管信息系统接入“互联网+监管”系统的接入情况进行监控，实时掌握接入系统的数据与接口运行情况。“互联网+监管”系统与海南省田长制监测监管信息系统实现数据通对接，对接范围包括自建系统同步案源线索到监管系统接口、自建系统撤销同步到监管系统的案源线索接口、线索退回接口、受理反馈接口等“一网监管”系统对接要求的监管行为数据共享。</w:t>
      </w:r>
    </w:p>
    <w:p w14:paraId="2FEDCEA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1.1.5.15.1监管对象融合定制</w:t>
      </w:r>
    </w:p>
    <w:p w14:paraId="14CDA5F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基于监管对象基础库基本信息，与对应的农田基本数据撮合，形成农业领域农田基础对象库，并对外提供服务。</w:t>
      </w:r>
    </w:p>
    <w:p w14:paraId="2DF7E17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1.1.5.15.2线索融合定制</w:t>
      </w:r>
    </w:p>
    <w:p w14:paraId="5EFD39E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接收海南省田长制巡查管理信息系统转办的线索基础信息和证据信息，按照“互联网+监管”信息线索规则进行适配融合，整合进入“互联网+监管”线索管理模块，并按模块流程进行流转。</w:t>
      </w:r>
    </w:p>
    <w:p w14:paraId="6EFE531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1.1.5.15.3融合定制数据跟踪监测</w:t>
      </w:r>
    </w:p>
    <w:p w14:paraId="1490B1B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田长制巡查管理信息系统每日推送和接收数据进行实时跟踪。同时，按照“一网监管”数据、业务预警监测机制，对田长制巡查管理信息系统数据传送链路、传输数据量等进行预警监控，实时反馈双方。</w:t>
      </w:r>
    </w:p>
    <w:p w14:paraId="2DBC226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1.1.5.16与高风险企业安全生产主体责任监管系统业务融合定制</w:t>
      </w:r>
    </w:p>
    <w:p w14:paraId="7D462C9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高风险企业安全生产主体责任监管系统接入“互联网+监管”系统的接入情况进行监控，实时掌握接入系统的数据与接口运行情况。“互联网+监管”系统与高风险企业安全生产主体责任监管系统实现数据通对接，对接范围包括海南省尾矿库企业信息、海南省非金属矿山企业信息等“一网监管”系统对接要求的监管行为数据共享。</w:t>
      </w:r>
    </w:p>
    <w:p w14:paraId="182DD1E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1.1.5.16.1监管对象融合定制</w:t>
      </w:r>
    </w:p>
    <w:p w14:paraId="0C182D1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基于监管对象基础库基本信息、证照信息、信用信息、台账信息，与对应的应急领域高风险对象行政行为数据撮合，形成应急领域高风险基础对象库，并对外提供服务。</w:t>
      </w:r>
    </w:p>
    <w:p w14:paraId="789EA9B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1.1.5.16.2监管行为融合定制</w:t>
      </w:r>
    </w:p>
    <w:p w14:paraId="46B05A9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基于监管行为基础信息库自查行为信息、检查行为信息、处罚行为信息，匹配高风险监管对象信息，按照高风险企业安全生产主体责任监管系统行为数据规范，进行数据适配，并对外提供服务。</w:t>
      </w:r>
    </w:p>
    <w:p w14:paraId="13E2C32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1.1.5.16.3融合定制数据跟踪监测</w:t>
      </w:r>
    </w:p>
    <w:p w14:paraId="4CFCD7E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高风险企业安全生产主体责任监管系统每日推送和接收数据进行实时跟踪。同时，按照“一网监管”数据、业务预警监测机制，对高风险企业安全生产主体责任监管系统数据传送链路、传输数据量等进行预警监控，实时反馈双方。</w:t>
      </w:r>
    </w:p>
    <w:p w14:paraId="39B59F5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1.1.5.17与海南e登记系统业务融合定制</w:t>
      </w:r>
    </w:p>
    <w:p w14:paraId="7BA201E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e登记系统接入“互联网+监管”系统的接入情况进行监控，实时掌握接入系统的数据与接口运行情况。“互联网+监管”系统与海南e登记系统实现数据通对接，对接范围包括当事人立案状态和决定信息查询接口等“一网监管”系统对接要求的监管行为数据共享。</w:t>
      </w:r>
    </w:p>
    <w:p w14:paraId="1D4E390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1.1.5.17.1监管对象融合定制</w:t>
      </w:r>
    </w:p>
    <w:p w14:paraId="6326733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基于监管对象基础库基本信息、证照信息、信用信息，与办件信息中的市场主体数据撮合，形成市场主体基础对象库，并对外提供服务。</w:t>
      </w:r>
    </w:p>
    <w:p w14:paraId="6A2B20B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1.1.5.17.2监管行为融合定制</w:t>
      </w:r>
    </w:p>
    <w:p w14:paraId="1211B83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基于监管行为基础信息库检查行为信息、处罚行为信息、执法办法信息，匹配市场主体对象信息，按照海南e登记系统行为数据规范，进行数据适配，并对外提供服务。</w:t>
      </w:r>
    </w:p>
    <w:p w14:paraId="454D935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1.1.5.17.3融合定制数据跟踪监测</w:t>
      </w:r>
    </w:p>
    <w:p w14:paraId="3578433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e登记系统每日推送和接收数据进行实时跟踪进行实时跟踪。同时，按照“一网监管”数据、业务预警监测机制，对e登记系统数据传送链路、传输数据量等进行预警监控，实时反馈双方。</w:t>
      </w:r>
    </w:p>
    <w:p w14:paraId="7D89D4D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1.1.5.18与三亚市旅游消费市场数据采集与监管服务平台业务融合定制</w:t>
      </w:r>
    </w:p>
    <w:p w14:paraId="0EA0484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三亚市旅游消费市场数据采集与监管服务平台接入“互联网+监管”系统的接入情况进行监控，实时掌握接入系统的数据与接口运行情况。“互联网+监管”系统与三亚市旅游消费市场数据采集与监管服务平台实现数据通对接，对接范围包括行政检查行为信息、行政处罚行为信息、行政强制行为信息、其他行为信息等“一网监管”系统对接要求的监管行为数据共享。</w:t>
      </w:r>
    </w:p>
    <w:p w14:paraId="6E08D2D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1.1.5.18.1监管事项融合定制</w:t>
      </w:r>
    </w:p>
    <w:p w14:paraId="6ACB75D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基于我省监管事项基础库，结合旅游消费业务事项清单，进行监管事项主项、事项子项、检查实施清单等进行转换、匹配整合形成旅游消费监管事项表，并对外提供接口服务。</w:t>
      </w:r>
    </w:p>
    <w:p w14:paraId="3B48525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1.1.5.18.2监管对象融合定制</w:t>
      </w:r>
    </w:p>
    <w:p w14:paraId="542DCC1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基于旅游消费监管对象基础库基本信息、证照信息、信用信息，与对应的旅游消费主体行政行为数据撮合，形成旅游消费主体基础对象库，并对外提供服务。</w:t>
      </w:r>
    </w:p>
    <w:p w14:paraId="4F85A2B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1.1.5.18.3监管行为融合定制</w:t>
      </w:r>
    </w:p>
    <w:p w14:paraId="4CF7705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基于监管行为基础信息库处罚行为信息，匹配旅游消费主体对象信息，按照省旅游消费主体监督综合管理平台行为数据规范，进行数据适配，并对外提供服务。</w:t>
      </w:r>
    </w:p>
    <w:p w14:paraId="1610D80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1.1.5.18.4线索融合定制</w:t>
      </w:r>
    </w:p>
    <w:p w14:paraId="6431712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接收三亚市旅游消费市场数据采集与监管服务平台转办的线索基础信息和证据信息，按照“互联网+监管”信息线索规则进行适配融合，整合进入“互联网+监管”线索管理模块，并按模块流程进行流转。</w:t>
      </w:r>
    </w:p>
    <w:p w14:paraId="50BA417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1.1.5.18.5计划融合定制</w:t>
      </w:r>
    </w:p>
    <w:p w14:paraId="4F0AE88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按照“一网监管”计划管理规则，对旅游消费主体的监管计划进行撮合，整理接入 “互联网+监管”计划管理模块，并按计划执行流程进行流转。</w:t>
      </w:r>
    </w:p>
    <w:p w14:paraId="4BA4D9F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1.1.5.18.6检查任务融合定制</w:t>
      </w:r>
    </w:p>
    <w:p w14:paraId="442CADF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任务管理规则，对旅游消费领域的监管任务进行分类，整理接入“互联网+监管”任务管理模块或将任务推送至三亚市旅游消费市场数据采集与监管服务平台，实现两个系统之间的任务互联互通。</w:t>
      </w:r>
    </w:p>
    <w:p w14:paraId="5146F65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1.1.5.18.7融合定制数据跟踪监测</w:t>
      </w:r>
    </w:p>
    <w:p w14:paraId="6943C03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旅游消费市场数据采集与监管服务平台每日推送和接收数据进行实时跟踪。同时，按照“一网监管”数据、业务预警监测机制，对旅游消费市场数据采集与监管服务平台数据传送链路、传输数据量等进行预警监控，实时反馈双方。</w:t>
      </w:r>
    </w:p>
    <w:p w14:paraId="5222E80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1.1.5.19与水路运输建设综合管理信息系统业务融合定制</w:t>
      </w:r>
    </w:p>
    <w:p w14:paraId="519B49F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水路运输建设综合管理信息系统接入“互联网+监管”系统的接入情况进行监控，实时掌握接入系统的数据与接口运行情况。“互联网+监管”系统与水路运输建设综合管理信息系统实现数据通对接，对接范围包括从事内地与港澳间客船（含客滚船、客货船等）运输业务许可、从事内地与港澳间客船（含客滚船、客货船等）、散装液体危险品船运输业务许可 经批准的新增运力申请投入营运、从事内地与港澳间散装液体危险品船运输业务许可、从事内地与港澳间客船（含客滚船、客货船等）、散装液体危险品船运输业务许可邮轮申请港澳运输业务、省际客船运输、省际危险品船运输经营许可初审（项目开业、换证（含变更经营范围））、省际客船运输、省际危险品船运输经营许可初审（注销《国内水路运输经营许可证》）、省际客船运输、省际危险品船运输经营许可初审（申请补办《国内水路运输经营许可证》）、省际客船运输、省际危险品船运输经营许可初审（企业信息变更）、省际新增客船、危险品船运力许可（初审）、外国籍船舶经营中国港口之间的海上运输和拖航审批（初审）、国内船舶管理业许可的初审（审批、变更经营范围）等“一网监管”系统对接要求的监管行为数据共享。</w:t>
      </w:r>
    </w:p>
    <w:p w14:paraId="7B84D72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1.1.5.19.1监管行为融合定制</w:t>
      </w:r>
    </w:p>
    <w:p w14:paraId="1891799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基于监管行为基础信息库检查行为信息、处罚行为信息，匹配市场主体监管对象信息，按照市场主体监督综合管理平台行为数据规范，进行数据适配，并对外提供服务。</w:t>
      </w:r>
    </w:p>
    <w:p w14:paraId="72A1040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1.1.5.19.2融合定制数据跟踪监测</w:t>
      </w:r>
    </w:p>
    <w:p w14:paraId="36C02D4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水按照“一网监管”数据、业务互通机制，对水路运输建设综合管理信息系统每日推送和接收数据进行实时跟踪。同时，按照“一网监管”数据、业务预警监测机制，对水路运输建设综合管理信息系统数据传送链路、传输数据量等进行预警监控，实时反馈双方。</w:t>
      </w:r>
    </w:p>
    <w:p w14:paraId="7084775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1.1.5.20与交通运输船舶违法违规信息跨区域跨部门通报系统业务融合定制</w:t>
      </w:r>
    </w:p>
    <w:p w14:paraId="609D870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交通运输船舶违法违规信息跨区域跨部门通报系统接入“互联网+监管”系统的接入情况进行监控，实时掌握接入系统的数据与接口运行情况。“互联网+监管”系统与交通运输船舶违法违规信息跨区域跨部门通报系统实现数据通对接，对接范围包括自建系统同步案源线索到监管系统接口、自建系统撤销同步到监管系统的案源线索接口、线索退回接口、受理反馈接口、附件下载接口等“一网监管”系统对接要求的监管行为数据共享。</w:t>
      </w:r>
    </w:p>
    <w:p w14:paraId="2D8C08E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1.1.5.20.1监管事项融合定制</w:t>
      </w:r>
    </w:p>
    <w:p w14:paraId="5E0FFC0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基于我省监管事项基础库，结合交通运输船舶业务事项清单，进行监管事项主项、事项子项、检查实施清单等进行转换、匹配整合形成金融监管领域监管事项表，并对外提供接口服务。</w:t>
      </w:r>
    </w:p>
    <w:p w14:paraId="4419C88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1.1.5.20.2监管对象融合定制</w:t>
      </w:r>
    </w:p>
    <w:p w14:paraId="5C5DBAF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基于监管对象基础库基本信息、证照信息、信用信息，与对应的交通运输船舶行政行为数据撮合，形成交通运输船舶领域基础对象库，并对外提供服务。</w:t>
      </w:r>
    </w:p>
    <w:p w14:paraId="40F8B9C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1.1.5.20.3监管行为融合定制</w:t>
      </w:r>
    </w:p>
    <w:p w14:paraId="1324E64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基于监管行为基础信息库检查行为信息、处罚行为信息，匹配交通运输船舶监管对象信息，按照交通运输船舶监督综合管理平台行为数据规范，进行数据适配，并对外提供服务</w:t>
      </w:r>
    </w:p>
    <w:p w14:paraId="68AF80A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1.1.5.20.4线索融合定制</w:t>
      </w:r>
    </w:p>
    <w:p w14:paraId="184C99E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接收省交通运输监督综合管理平台转办的线索基础信息和证据信息，按照“互联网+监管”信息线索规则进行适配融合，整合进入“互联网+监管”线索管理模块，并按模块流程进行流转。</w:t>
      </w:r>
    </w:p>
    <w:p w14:paraId="0D9BA53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1.1.5.20.5计划融合定制</w:t>
      </w:r>
    </w:p>
    <w:p w14:paraId="2786901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按照“一网监管”计划管理规则，对交通运输船舶监管计划进行撮合，整理接入 “互联网+监管”计划管理模块，并按计划执行流程进行流转。</w:t>
      </w:r>
    </w:p>
    <w:p w14:paraId="20BDA2C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1.1.5.20.6执法任务融合定制</w:t>
      </w:r>
    </w:p>
    <w:p w14:paraId="7065EBF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按照“一网监管”任务管理规则，对交通运输船舶领域的监管任务进行分类，整理接入“互联网+监管”任务管理模块或将任务推送至省卫生健康监督综合管理平台，实现两个系统之间的任务互联互通。</w:t>
      </w:r>
    </w:p>
    <w:p w14:paraId="10EA7D4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1.1.5.20.7融合定制数据跟踪监测</w:t>
      </w:r>
    </w:p>
    <w:p w14:paraId="3FC2EE7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交通运输船舶违法违规信息跨区域跨部门通报系统每日推送和接收数据进行实时跟踪。同时，按照“一网监管”数据、业务预警监测机制，对交通运输船舶违法违规信息跨区域跨部门通报系统数据传送链路、传输数据量等进行预警监控，实时反馈双方。</w:t>
      </w:r>
    </w:p>
    <w:p w14:paraId="1AAFF50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1.1.5.21与海南省生态环境移动执法系统业务融合定制</w:t>
      </w:r>
    </w:p>
    <w:p w14:paraId="2280516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省生态环境移动执法系统接入“互联网+监管”系统的接入情况进行监控，实时掌握接入系统的数据与接口运行情况。“互联网+监管”系统与海南省生态环境移动执法系统实现数据通对接，对接范围包括生态领域行政检查信息、监管对象信息、批后核查任务查询接口、批后核查任务状态同步接口、批后核查任务结果数据回调接口等“一网监管”系统对接要求的监管行为数据共享。</w:t>
      </w:r>
    </w:p>
    <w:p w14:paraId="68C898A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1.1.5.21.1监管事项融合定制</w:t>
      </w:r>
    </w:p>
    <w:p w14:paraId="635D612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基于我省监管事项基础库，结合生态环境领域业务事项清单，进行监管事项主项、事项子项、检查实施清单等进行转换、匹配整合形成生态环境领域监管事项表，并对外提供接口服务。</w:t>
      </w:r>
    </w:p>
    <w:p w14:paraId="112B79C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1.1.5.21.2监管对象融合定制</w:t>
      </w:r>
    </w:p>
    <w:p w14:paraId="09F17B6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基于监管对象基础库基本信息、证照信息、信用信息，与对应的生态环境领域行政行为数据撮合，形成生态环境领域基础对象库，并对外提供服务。</w:t>
      </w:r>
    </w:p>
    <w:p w14:paraId="0317051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1.1.5.21.3监管行为融合定制</w:t>
      </w:r>
    </w:p>
    <w:p w14:paraId="61CA58F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基于监管对象检修行为信息、处罚行为信息，与对应的生态环境领域行政行为数据撮合，形成生态环境领域基础对象库，并对外提供服务。</w:t>
      </w:r>
    </w:p>
    <w:p w14:paraId="0A746633">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1.1.5.21.4线索融合定制</w:t>
      </w:r>
    </w:p>
    <w:p w14:paraId="4166C0F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接收省生态环境监督综合管理平台转办的线索基础信息和证据信息，按照“互联网+监管”信息线索规则进行适配融合，整合进入“互联网+监管”线索管理模块，并按模块流程进行流转。</w:t>
      </w:r>
    </w:p>
    <w:p w14:paraId="0C7462A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1.1.5.21.5计划融合定制</w:t>
      </w:r>
    </w:p>
    <w:p w14:paraId="13BA470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按照“一网监管”计划管理规则，对生态环境领域的监管计划进行撮合，整理接入 “互联网+监管”计划管理模块，并按计划执行流程进行流转。</w:t>
      </w:r>
    </w:p>
    <w:p w14:paraId="4087177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1.1.5.21.6执法任务融合定制</w:t>
      </w:r>
    </w:p>
    <w:p w14:paraId="65C60D6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按照“一网监管”任务管理规则，对生态环境领域的监管任务进行分类，整理接入“互联网+监管”任务管理模块或将任务推送至省卫生健康监督综合管理平台，实现两个系统之间的任务互联互通。</w:t>
      </w:r>
    </w:p>
    <w:p w14:paraId="27D7C605">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1.1.5.21.7融合定制数据跟踪监测</w:t>
      </w:r>
    </w:p>
    <w:p w14:paraId="7A00308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生态环境移动执法系统每日推送和接收数据进行实时跟踪。同时，按照“一网监管”数据、业务预警监测机制，对生态环境移动执法系统数据传送链路、传输数据量等进行预警监控，实时反馈双方</w:t>
      </w:r>
    </w:p>
    <w:p w14:paraId="75EAFCD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1.1.5.22与消防监督管理系统业务融合定制</w:t>
      </w:r>
    </w:p>
    <w:p w14:paraId="220353C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消防监督管理系统接入“互联网+监管”系统的接入情况进行监控，实时掌握接入系统的数据与接口运行情况。“互联网+监管”系统与消防监督管理系统实现数据通对接，对接范围包括行政检查行为信息、行政处罚行为信息、行政强制行为信息、个体工商户基本信息、企业信息法人基本信息、社会团体法人基本信息、批后核查任务查询接口、批后核查任务状态同步接口、批后核查任务结果数据回调接口等“一网监管”系统对接要求的监管行为数据共享。</w:t>
      </w:r>
    </w:p>
    <w:p w14:paraId="4A7BA40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1.1.5.22.1监管事项融合定制</w:t>
      </w:r>
    </w:p>
    <w:p w14:paraId="4FBCCC3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基于我省监管事项基础库，结合消防监管领域业务事项清单，进行监管事项主项、事项子项、检查实施清单等进行转换、匹配整合形成金融监管领域监管事项表，并对外提供接口服务。</w:t>
      </w:r>
    </w:p>
    <w:p w14:paraId="379C700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1.1.5.22.2监管对象融合定制</w:t>
      </w:r>
    </w:p>
    <w:p w14:paraId="5D5AF9C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基于监管对象基础库基本信息、证照信息、信用信息，与对应的消防领域行政行为数据撮合，形成消防领域基础对象库，并对外提供服务。</w:t>
      </w:r>
    </w:p>
    <w:p w14:paraId="6B3D6D9E">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1.1.5.22.3监管行为融合定制</w:t>
      </w:r>
    </w:p>
    <w:p w14:paraId="6C9B739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消监管行为基础信息库检查行为信息、处罚行为信息，匹配消防监管对象信息，按照消防监督综合管理平台行为数据规范，进行数据适配，并对外提供服务。</w:t>
      </w:r>
    </w:p>
    <w:p w14:paraId="6097175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1.1.5.22.4线索融合定制</w:t>
      </w:r>
    </w:p>
    <w:p w14:paraId="17E78AA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接收省消防监督综合管理平台转办的线索基础信息和证据信息，按照“互联网+监管”信息线索规则进行适配融合，整合进入“互联网+监管”线索管理模块，并按模块流程进行流转。</w:t>
      </w:r>
    </w:p>
    <w:p w14:paraId="0CC78D6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1.1.5.22.5计划融合定制</w:t>
      </w:r>
    </w:p>
    <w:p w14:paraId="4C47564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按照“一网监管”计划管理规则，对消防领域的监管计划进行撮合，整理接入 “互联网+监管”计划管理模块，并按计划执行流程进行流转。</w:t>
      </w:r>
    </w:p>
    <w:p w14:paraId="15FA42A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1.1.5.22.6执法任务融合定制</w:t>
      </w:r>
    </w:p>
    <w:p w14:paraId="2793D02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按照“一网监管”任务管理规则，对消防领域的监管任务进行分类，整理接入“互联网+监管”任务管理模块或将任务推送至省消防监督管理系统，实现两个系统之间的任务互联互通。</w:t>
      </w:r>
    </w:p>
    <w:p w14:paraId="395EA86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1.1.5.22.7融合定制数据跟踪监测</w:t>
      </w:r>
    </w:p>
    <w:p w14:paraId="395D46F0">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消防监督管理系统每日推送和接收数据进行实时跟踪。同时，按照“一网监管”数据、业务预警监测机制，对消防监督管理系统数据传送链路、传输数据量等进行预警监控，实时反馈双方。</w:t>
      </w:r>
    </w:p>
    <w:p w14:paraId="0F0DA7A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1.1.5.23与海南省卫生健康监督综合管理平台业务融合定制</w:t>
      </w:r>
    </w:p>
    <w:p w14:paraId="59F6739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海南省卫生健康监督综合管理平台接入“互联网+监管”系统的接入情况进行监控，实时掌握接入系统的数据与接口运行情况。“互联网+监管”系统与海南省卫生健康监督综合管理平台实现数据通对接，对接范围包括批后核查任务查询接口、批后核查任务状态同步接口、批后核查任务结果数据回调接口、行政检查信息、行政处罚信息、行政强制信息等“一网监管”系统对接要求的监管行为数据共享。</w:t>
      </w:r>
    </w:p>
    <w:p w14:paraId="57F1819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1.1.5.23.1卫生健康监管事项信息</w:t>
      </w:r>
    </w:p>
    <w:p w14:paraId="47F1503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基于我省监管事项基础库，结合卫生健康领域业务事项清单，进行监管事项主项、监管事项子项、检查实施清单等进行转换、匹配整合形成卫生健康领域监管事项表，并对外提供接口服务。</w:t>
      </w:r>
    </w:p>
    <w:p w14:paraId="2129FE3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1.1.5.23.2监管对象融合定制</w:t>
      </w:r>
    </w:p>
    <w:p w14:paraId="6719A57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基于监管对象基础库基本信息、证照信息、信用信息，与对应的卫生健康领域行政行为数据撮合，形成卫生健康领域基础对象库，并对外提供服务。</w:t>
      </w:r>
    </w:p>
    <w:p w14:paraId="5A72235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1.1.5.23.3监管行为融合定制</w:t>
      </w:r>
    </w:p>
    <w:p w14:paraId="7DEED9A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基于监管行为基础信息库检查行为信息、处罚行为信息，匹配卫生健康监管对象信息，按照卫生健康监督综合管理平台行为数据规范，进行数据适配，并对外提供服务。</w:t>
      </w:r>
    </w:p>
    <w:p w14:paraId="6C5605A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1.1.5.23.4线索融合定制</w:t>
      </w:r>
    </w:p>
    <w:p w14:paraId="6823333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接收省卫生健康监督综合管理平台转办的线索基础信息和证据信息，按照“互联网+监管”信息线索规则进行适配融合，整合进入“互联网+监管”线索管理模块，并按模块流程进行流转。</w:t>
      </w:r>
    </w:p>
    <w:p w14:paraId="29F58E7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1.1.5.23.5计划融合定制</w:t>
      </w:r>
    </w:p>
    <w:p w14:paraId="31C0B95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按照“一网监管”计划管理规则，对卫生健康领域的监管计划进行撮合，整理接入 “互联网+监管”计划管理模块，并按计划执行流程进行流转。</w:t>
      </w:r>
    </w:p>
    <w:p w14:paraId="401D5A9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1.1.5.23.6执法任务融合定制</w:t>
      </w:r>
    </w:p>
    <w:p w14:paraId="639AC64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按照“一网监管”任务管理规则，对卫生健康领域的监管任务进行分类，整理接入“互联网+监管”任务管理模块或将任务推送至省卫生健康监督综合管理平台，实现两个系统之间的任务互联互通。</w:t>
      </w:r>
    </w:p>
    <w:p w14:paraId="15129A2A">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1.1.5.23.7融合定制数据跟踪监测</w:t>
      </w:r>
    </w:p>
    <w:p w14:paraId="452249A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数据、业务互通机制，对生健康监督综合管理平台每日推送和接收数据进行实时跟踪。同时，按照“一网监管”数据、业务预警监测机制，对生健康监督综合管理平台数据传送链路、传输数据量等进行预警监控，实时反馈双方。</w:t>
      </w:r>
    </w:p>
    <w:p w14:paraId="0B12E67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1.1.5.24与全国生态环境行政处罚案件管理信息系统业务融合定制</w:t>
      </w:r>
    </w:p>
    <w:p w14:paraId="21E7495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系统需实现对全国生态环境行政处罚案件管理信息系统接入“互联网+监管”系统的接入情况进行监控，实时掌握接入系统的数据与接口运行情况。“互联网+监管”系统与全国生态环境行政处罚案件管理信息系统实现数据通对接，对接范围包括生态环境领域行政处罚信息等“一网监管”系统对接要求的监管行为数据共享。</w:t>
      </w:r>
    </w:p>
    <w:p w14:paraId="6B27705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1.1.5.24.1监管事项融合定制</w:t>
      </w:r>
    </w:p>
    <w:p w14:paraId="16E358D1">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基于我省监管事项基础库，结合生态环境领域业务事项清单，进行监管事项主项、事项子项、检查实施清单等进行转换、匹配整合形成生态环境领域监管事项表，并对外提供接口服务。</w:t>
      </w:r>
    </w:p>
    <w:p w14:paraId="2983AE8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1.1.5.24.2监管对象融合定制</w:t>
      </w:r>
    </w:p>
    <w:p w14:paraId="2F69D9D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基于监管对象基础库基本信息、证照信息、信用信息，与对应的生态环境领域行政行为数据撮合，形成生态领域基础对象库，并对外提供服务。</w:t>
      </w:r>
    </w:p>
    <w:p w14:paraId="1FEC0B0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1.1.5.24.3监管行为融合定制</w:t>
      </w:r>
    </w:p>
    <w:p w14:paraId="1BB67A0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基于监管行为基础信息库检查行为信息、处罚行为信息，匹配生态环境监管对象信息，按照省生态环境监督行为数据规范，进行数据适配，并对外提供服务。</w:t>
      </w:r>
    </w:p>
    <w:p w14:paraId="6B0F6299">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1.1.5.24.4线索融合定制</w:t>
      </w:r>
    </w:p>
    <w:p w14:paraId="29F51D87">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接收省生态环境监督综合管理平台转办的线索基础信息和证据信息，按照“互联网+监管”信息线索规则进行适配融合，整合进入“互联网+监管”线索管理模块，并按模块流程进行流转。</w:t>
      </w:r>
    </w:p>
    <w:p w14:paraId="5CAFE1C2">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1.1.5.24.5计划融合定制</w:t>
      </w:r>
    </w:p>
    <w:p w14:paraId="2BE7873D">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按照“一网监管”计划管理规则，对生态环境领域的监管计划进行撮合，整理接入 “互联网+监管”计划管理模块，并按计划执行流程进行流转。</w:t>
      </w:r>
    </w:p>
    <w:p w14:paraId="1E2DA16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1.1.5.24.6执法任务融合定制</w:t>
      </w:r>
    </w:p>
    <w:p w14:paraId="707AB094">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按照“一网监管”任务管理规则，对生态环境领域的监管任务进行分类，整理接入“互联网+监管”任务管理模块或将任务推送至全国生态环境行政处罚案件管理信息系统，实现两个系统之间的任务互联互通。</w:t>
      </w:r>
    </w:p>
    <w:p w14:paraId="3DE09ACB">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1.1.5.24.7融合定制数据跟踪监测</w:t>
      </w:r>
    </w:p>
    <w:p w14:paraId="7E317987">
      <w:pPr>
        <w:spacing w:line="360" w:lineRule="auto"/>
        <w:ind w:firstLine="420" w:firstLineChars="200"/>
        <w:rPr>
          <w:rFonts w:hAnsi="仿宋_GB2312" w:cs="仿宋_GB2312"/>
          <w:b/>
          <w:color w:val="auto"/>
          <w:szCs w:val="32"/>
          <w:highlight w:val="none"/>
        </w:rPr>
      </w:pPr>
      <w:r>
        <w:rPr>
          <w:rFonts w:hint="eastAsia" w:hAnsi="仿宋_GB2312" w:cs="仿宋_GB2312"/>
          <w:color w:val="auto"/>
          <w:szCs w:val="32"/>
          <w:highlight w:val="none"/>
        </w:rPr>
        <w:t>按照“一网监管”数据、业务互通机制，对生态环境行政处罚案件管理信息系统每日推送和接收数据进行实时跟踪。同时，按照“一网监管”数据、业务预警监测机制，对生态环境行政处罚案件管理信息系统数据传送链路、传输数据量等进行预警监控，实时反馈双方。</w:t>
      </w:r>
    </w:p>
    <w:p w14:paraId="1C60B668">
      <w:pPr>
        <w:keepNext/>
        <w:keepLines/>
        <w:numPr>
          <w:ilvl w:val="2"/>
          <w:numId w:val="2"/>
        </w:numPr>
        <w:spacing w:line="360" w:lineRule="auto"/>
        <w:ind w:firstLine="200"/>
        <w:jc w:val="left"/>
        <w:outlineLvl w:val="6"/>
        <w:rPr>
          <w:rFonts w:hAnsi="仿宋_GB2312" w:cs="仿宋_GB2312"/>
          <w:color w:val="auto"/>
          <w:szCs w:val="32"/>
          <w:highlight w:val="none"/>
        </w:rPr>
      </w:pPr>
      <w:r>
        <w:rPr>
          <w:rFonts w:hint="eastAsia" w:hAnsi="仿宋_GB2312" w:cs="仿宋_GB2312"/>
          <w:b/>
          <w:color w:val="auto"/>
          <w:szCs w:val="32"/>
          <w:highlight w:val="none"/>
        </w:rPr>
        <w:t>应用实施服务</w:t>
      </w:r>
    </w:p>
    <w:p w14:paraId="0EAFA1BF">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（1）“互联网+监管”数据治理服务</w:t>
      </w:r>
    </w:p>
    <w:p w14:paraId="203D1206">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依据《国家“互联网+监管”系统的监管数据标准》《行政执法监督信息数据元规范》，将政务大数据中心行政执法专题汇聚的执法对象、法律法规、行政执法行为等数据进行数据治理，对数据进行清洗和治理，提升监管数据的实效性、准确性和完整性，并上报国家“互联网+监管”系统。</w:t>
      </w:r>
    </w:p>
    <w:p w14:paraId="08B782B8">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（2）“互联网+监管”业务实施服务</w:t>
      </w:r>
    </w:p>
    <w:p w14:paraId="0D52E29C">
      <w:pPr>
        <w:spacing w:line="360" w:lineRule="auto"/>
        <w:ind w:firstLine="420" w:firstLineChars="200"/>
        <w:rPr>
          <w:rFonts w:hint="eastAsia" w:hAnsi="仿宋_GB2312" w:cs="仿宋_GB2312"/>
          <w:color w:val="auto"/>
          <w:szCs w:val="32"/>
          <w:highlight w:val="none"/>
        </w:rPr>
      </w:pPr>
      <w:r>
        <w:rPr>
          <w:rFonts w:hint="eastAsia" w:hAnsi="仿宋_GB2312" w:cs="仿宋_GB2312"/>
          <w:color w:val="auto"/>
          <w:szCs w:val="32"/>
          <w:highlight w:val="none"/>
        </w:rPr>
        <w:t>“互联网+监管”“综合查一次”主题套餐打包办理改革，是为了全面贯彻落实国务院《关于加快推进全国一体化在线政务服务平台建设的指导意见》（国发〔2018〕27号），切实践行以人民为中心的发展思想，聚焦企业和群众反映突出的办事难、办事慢，多头跑、来回跑等问题，扎实推进简政放权、放管结合、优化服务改革，探索了许多行之有效的措施办法，在方便企业和群众办事创业，有效降低制度性交易成本，加快转变政府职能和工作作风，提升政府治理能力和水平等，强调要以为企业和群众办好“一件事”为标准，进一步提升审批服务效能，使各项政策易于知晓、一站办理的重要部署，充分运用海南省“一体化平台”，建立省级统筹、部门协同、整体联动、线上线下融通的新型政务管理服务体系。</w:t>
      </w:r>
    </w:p>
    <w:p w14:paraId="46687BF9">
      <w:pPr>
        <w:pStyle w:val="7"/>
        <w:rPr>
          <w:color w:val="auto"/>
          <w:highlight w:val="none"/>
        </w:rPr>
      </w:pPr>
      <w:r>
        <w:rPr>
          <w:rFonts w:hint="eastAsia"/>
          <w:color w:val="auto"/>
          <w:highlight w:val="none"/>
        </w:rPr>
        <w:t>1</w:t>
      </w:r>
      <w:r>
        <w:rPr>
          <w:color w:val="auto"/>
          <w:highlight w:val="none"/>
        </w:rPr>
        <w:t>.2</w:t>
      </w:r>
      <w:r>
        <w:rPr>
          <w:rFonts w:hint="eastAsia"/>
          <w:color w:val="auto"/>
          <w:highlight w:val="none"/>
        </w:rPr>
        <w:t>编制要求</w:t>
      </w:r>
    </w:p>
    <w:p w14:paraId="5A7571BE">
      <w:pPr>
        <w:pStyle w:val="9"/>
        <w:rPr>
          <w:color w:val="auto"/>
          <w:highlight w:val="none"/>
        </w:rPr>
      </w:pPr>
      <w:r>
        <w:rPr>
          <w:rFonts w:hint="eastAsia"/>
          <w:color w:val="auto"/>
          <w:highlight w:val="none"/>
        </w:rPr>
        <w:t>1.</w:t>
      </w:r>
      <w:r>
        <w:rPr>
          <w:color w:val="auto"/>
          <w:highlight w:val="none"/>
        </w:rPr>
        <w:t>2.1</w:t>
      </w:r>
      <w:r>
        <w:rPr>
          <w:rFonts w:hint="eastAsia"/>
          <w:color w:val="auto"/>
          <w:highlight w:val="none"/>
        </w:rPr>
        <w:t>总体设计要求</w:t>
      </w:r>
    </w:p>
    <w:p w14:paraId="0985A560">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为了确保本项目编制方案深度满足项目建设需求，确保项目的完整性和实现资源整合与业务协同，充分依托全省基础性、公共性信息化平台，避免重复投资和重复建设。编制单位需要对如下内容做全面深入调研论证，内容涵盖：概述、建设目标、建设任务、建设规模以及投资估算/概算等，在项目建议书的基础上，按照《海南省大数据管理局关于印发海南省政务信息化项目编制规范的通知》（</w:t>
      </w:r>
      <w:r>
        <w:rPr>
          <w:rFonts w:hint="eastAsia"/>
          <w:color w:val="auto"/>
          <w:szCs w:val="32"/>
          <w:highlight w:val="none"/>
        </w:rPr>
        <w:t>琼数政〔20</w:t>
      </w:r>
      <w:r>
        <w:rPr>
          <w:color w:val="auto"/>
          <w:szCs w:val="32"/>
          <w:highlight w:val="none"/>
        </w:rPr>
        <w:t>21</w:t>
      </w:r>
      <w:r>
        <w:rPr>
          <w:rFonts w:hint="eastAsia"/>
          <w:color w:val="auto"/>
          <w:szCs w:val="32"/>
          <w:highlight w:val="none"/>
        </w:rPr>
        <w:t>〕30 号</w:t>
      </w:r>
      <w:r>
        <w:rPr>
          <w:rFonts w:hint="eastAsia"/>
          <w:color w:val="auto"/>
          <w:kern w:val="0"/>
          <w:szCs w:val="32"/>
          <w:highlight w:val="none"/>
        </w:rPr>
        <w:t>）要求，和</w:t>
      </w:r>
      <w:r>
        <w:rPr>
          <w:rFonts w:hint="eastAsia"/>
          <w:color w:val="auto"/>
          <w:highlight w:val="none"/>
        </w:rPr>
        <w:t>《海南省政务信息化项目投资编制标准（试行）》相关方法进行编制，</w:t>
      </w:r>
      <w:r>
        <w:rPr>
          <w:rFonts w:hint="eastAsia"/>
          <w:color w:val="auto"/>
          <w:kern w:val="0"/>
          <w:szCs w:val="32"/>
          <w:highlight w:val="none"/>
        </w:rPr>
        <w:t>清晰地阐述项目建设目标、建设内容及投资估算/概算、建设原则、建设效果、论证项目建设必要性、合理性等，需要编制单位实地调研、列出详细建设内容等建设需求，规划内容包括但不限于数据治理体系、基础性公共性平台完善建设等，投资估算相对初步设计方案更接近实际。</w:t>
      </w:r>
    </w:p>
    <w:p w14:paraId="3A3A3B8C">
      <w:pPr>
        <w:pStyle w:val="9"/>
        <w:rPr>
          <w:color w:val="auto"/>
          <w:highlight w:val="none"/>
        </w:rPr>
      </w:pPr>
      <w:r>
        <w:rPr>
          <w:rFonts w:hint="eastAsia"/>
          <w:color w:val="auto"/>
          <w:highlight w:val="none"/>
        </w:rPr>
        <w:t>1</w:t>
      </w:r>
      <w:r>
        <w:rPr>
          <w:color w:val="auto"/>
          <w:highlight w:val="none"/>
        </w:rPr>
        <w:t>.2.2</w:t>
      </w:r>
      <w:r>
        <w:rPr>
          <w:rFonts w:hint="eastAsia"/>
          <w:color w:val="auto"/>
          <w:highlight w:val="none"/>
        </w:rPr>
        <w:t>设计原则</w:t>
      </w:r>
    </w:p>
    <w:p w14:paraId="36C243A3">
      <w:pPr>
        <w:tabs>
          <w:tab w:val="left" w:pos="2730"/>
          <w:tab w:val="left" w:pos="3045"/>
          <w:tab w:val="left" w:pos="3195"/>
        </w:tabs>
        <w:spacing w:line="560" w:lineRule="exact"/>
        <w:ind w:firstLine="420" w:firstLineChars="200"/>
        <w:rPr>
          <w:color w:val="auto"/>
          <w:kern w:val="0"/>
          <w:szCs w:val="32"/>
          <w:highlight w:val="none"/>
        </w:rPr>
      </w:pPr>
      <w:r>
        <w:rPr>
          <w:rFonts w:hint="eastAsia"/>
          <w:color w:val="auto"/>
          <w:kern w:val="0"/>
          <w:szCs w:val="32"/>
          <w:highlight w:val="none"/>
        </w:rPr>
        <w:t>1、设计内容合规合法，遵循国家试点建设指南及海南省信息化项目建设相关政策、法规、标准、规范等要求。</w:t>
      </w:r>
    </w:p>
    <w:p w14:paraId="0EB5D15A">
      <w:pPr>
        <w:tabs>
          <w:tab w:val="left" w:pos="1050"/>
          <w:tab w:val="left" w:pos="2730"/>
          <w:tab w:val="left" w:pos="3045"/>
          <w:tab w:val="left" w:pos="3195"/>
        </w:tabs>
        <w:spacing w:line="560" w:lineRule="exact"/>
        <w:ind w:firstLine="420" w:firstLineChars="200"/>
        <w:rPr>
          <w:color w:val="auto"/>
          <w:kern w:val="0"/>
          <w:szCs w:val="32"/>
          <w:highlight w:val="none"/>
        </w:rPr>
      </w:pPr>
      <w:r>
        <w:rPr>
          <w:rFonts w:hint="eastAsia"/>
          <w:color w:val="auto"/>
          <w:kern w:val="0"/>
          <w:szCs w:val="32"/>
          <w:highlight w:val="none"/>
        </w:rPr>
        <w:t>2、系统架构需遵循国家建设指南的架构要求进行设计，应采用主流、稳定可靠的技术，顺应未来技术发展趋势并适度超前设计。</w:t>
      </w:r>
    </w:p>
    <w:p w14:paraId="504206BB">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3、设计内容及预算编制必须科学可行，在统筹规划的基础上便于实施并提出合理实施计划。</w:t>
      </w:r>
    </w:p>
    <w:p w14:paraId="4E1D0BAC">
      <w:pPr>
        <w:pStyle w:val="9"/>
        <w:rPr>
          <w:color w:val="auto"/>
          <w:highlight w:val="none"/>
        </w:rPr>
      </w:pPr>
      <w:r>
        <w:rPr>
          <w:color w:val="auto"/>
          <w:highlight w:val="none"/>
        </w:rPr>
        <w:t>1</w:t>
      </w:r>
      <w:r>
        <w:rPr>
          <w:rFonts w:hint="eastAsia"/>
          <w:color w:val="auto"/>
          <w:highlight w:val="none"/>
        </w:rPr>
        <w:t>.</w:t>
      </w:r>
      <w:r>
        <w:rPr>
          <w:color w:val="auto"/>
          <w:highlight w:val="none"/>
        </w:rPr>
        <w:t>2</w:t>
      </w:r>
      <w:r>
        <w:rPr>
          <w:rFonts w:hint="eastAsia"/>
          <w:color w:val="auto"/>
          <w:highlight w:val="none"/>
        </w:rPr>
        <w:t>.</w:t>
      </w:r>
      <w:r>
        <w:rPr>
          <w:color w:val="auto"/>
          <w:highlight w:val="none"/>
        </w:rPr>
        <w:t>3</w:t>
      </w:r>
      <w:r>
        <w:rPr>
          <w:rFonts w:hint="eastAsia"/>
          <w:color w:val="auto"/>
          <w:highlight w:val="none"/>
        </w:rPr>
        <w:t>交付成果和验收要求</w:t>
      </w:r>
    </w:p>
    <w:p w14:paraId="5345E89B">
      <w:pPr>
        <w:pStyle w:val="10"/>
        <w:rPr>
          <w:color w:val="auto"/>
          <w:highlight w:val="none"/>
        </w:rPr>
      </w:pPr>
      <w:r>
        <w:rPr>
          <w:rFonts w:hint="eastAsia"/>
          <w:color w:val="auto"/>
          <w:highlight w:val="none"/>
        </w:rPr>
        <w:t>1.</w:t>
      </w:r>
      <w:r>
        <w:rPr>
          <w:color w:val="auto"/>
          <w:highlight w:val="none"/>
        </w:rPr>
        <w:t>2</w:t>
      </w:r>
      <w:r>
        <w:rPr>
          <w:rFonts w:hint="eastAsia"/>
          <w:color w:val="auto"/>
          <w:highlight w:val="none"/>
        </w:rPr>
        <w:t>.</w:t>
      </w:r>
      <w:r>
        <w:rPr>
          <w:color w:val="auto"/>
          <w:highlight w:val="none"/>
        </w:rPr>
        <w:t>3</w:t>
      </w:r>
      <w:r>
        <w:rPr>
          <w:rFonts w:hint="eastAsia"/>
          <w:color w:val="auto"/>
          <w:highlight w:val="none"/>
        </w:rPr>
        <w:t>.</w:t>
      </w:r>
      <w:r>
        <w:rPr>
          <w:color w:val="auto"/>
          <w:highlight w:val="none"/>
        </w:rPr>
        <w:t>1</w:t>
      </w:r>
      <w:r>
        <w:rPr>
          <w:rFonts w:hint="eastAsia"/>
          <w:color w:val="auto"/>
          <w:highlight w:val="none"/>
        </w:rPr>
        <w:t>交付成果</w:t>
      </w:r>
    </w:p>
    <w:p w14:paraId="724ABF98">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成果包括但不限于建设初步设计方案</w:t>
      </w:r>
      <w:r>
        <w:rPr>
          <w:rFonts w:hint="eastAsia"/>
          <w:color w:val="auto"/>
          <w:kern w:val="0"/>
          <w:szCs w:val="32"/>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商用密码应用建设方案</w:t>
      </w:r>
      <w:r>
        <w:rPr>
          <w:rFonts w:hint="eastAsia"/>
          <w:color w:val="auto"/>
          <w:kern w:val="0"/>
          <w:szCs w:val="32"/>
          <w:highlight w:val="none"/>
        </w:rPr>
        <w:t>等内容，并认真梳理研究工作中相关过程性文件（工作方案、会议纪要、调研报告等），成果须满足《海南省政务信息化项目编制规范》要求,并符合国家（含住建部等相关部委）、海南相关法律、法规、政策及标准规范等要求。</w:t>
      </w:r>
    </w:p>
    <w:p w14:paraId="71B75DDB">
      <w:pPr>
        <w:pStyle w:val="10"/>
        <w:rPr>
          <w:color w:val="auto"/>
          <w:highlight w:val="none"/>
        </w:rPr>
      </w:pPr>
      <w:r>
        <w:rPr>
          <w:rFonts w:hint="eastAsia"/>
          <w:color w:val="auto"/>
          <w:highlight w:val="none"/>
        </w:rPr>
        <w:t>1.</w:t>
      </w:r>
      <w:r>
        <w:rPr>
          <w:color w:val="auto"/>
          <w:highlight w:val="none"/>
        </w:rPr>
        <w:t>2</w:t>
      </w:r>
      <w:r>
        <w:rPr>
          <w:rFonts w:hint="eastAsia"/>
          <w:color w:val="auto"/>
          <w:highlight w:val="none"/>
        </w:rPr>
        <w:t>.</w:t>
      </w:r>
      <w:r>
        <w:rPr>
          <w:color w:val="auto"/>
          <w:highlight w:val="none"/>
        </w:rPr>
        <w:t>3</w:t>
      </w:r>
      <w:r>
        <w:rPr>
          <w:rFonts w:hint="eastAsia"/>
          <w:color w:val="auto"/>
          <w:highlight w:val="none"/>
        </w:rPr>
        <w:t>.</w:t>
      </w:r>
      <w:r>
        <w:rPr>
          <w:color w:val="auto"/>
          <w:highlight w:val="none"/>
        </w:rPr>
        <w:t>2</w:t>
      </w:r>
      <w:r>
        <w:rPr>
          <w:rFonts w:hint="eastAsia"/>
          <w:color w:val="auto"/>
          <w:highlight w:val="none"/>
        </w:rPr>
        <w:t>审查及验收要求</w:t>
      </w:r>
    </w:p>
    <w:p w14:paraId="62FF3045">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由采购单位项目责任人负责对方案编制成果初稿及其相关文档进行初步审查，并及时反馈修改意见，编制单位须根据修改意见及时进行修改完善。</w:t>
      </w:r>
    </w:p>
    <w:p w14:paraId="456AD0D4">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省信息化主管部门对编制方案组织专家评审，评审通过后，编制单位接受评审意见和建议后3天内完成终稿的提交。若评审不通过，编制单位须根据评审意见及时进行修改完善。若第三次评审不通过，合同服务终止（编制单位在项目初步设计等开展过程中发生的费用自行承担，采购单位不承担任何赔偿）。评审所产生的费用由编制单位负责；</w:t>
      </w:r>
    </w:p>
    <w:p w14:paraId="47A55091">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专家评审通过后，编制单位须向采购单位递交清晰、完整和正确的项目初步设计方案</w:t>
      </w:r>
      <w:r>
        <w:rPr>
          <w:rFonts w:hint="eastAsia" w:asciiTheme="minorEastAsia" w:hAnsiTheme="minorEastAsia" w:eastAsiaTheme="minorEastAsia" w:cstheme="minorEastAsia"/>
          <w:color w:val="auto"/>
          <w:sz w:val="21"/>
          <w:szCs w:val="21"/>
          <w:highlight w:val="none"/>
          <w:lang w:val="en-US" w:eastAsia="zh-CN"/>
        </w:rPr>
        <w:t>和商用密码应用建设方案</w:t>
      </w:r>
      <w:r>
        <w:rPr>
          <w:rFonts w:hint="eastAsia"/>
          <w:color w:val="auto"/>
          <w:kern w:val="0"/>
          <w:szCs w:val="32"/>
          <w:highlight w:val="none"/>
        </w:rPr>
        <w:t>电子档和纸质档，具体数量以采购单位需求为准。</w:t>
      </w:r>
    </w:p>
    <w:p w14:paraId="60E2EF9B">
      <w:pPr>
        <w:pStyle w:val="9"/>
        <w:rPr>
          <w:rFonts w:hint="eastAsia"/>
          <w:color w:val="auto"/>
          <w:highlight w:val="none"/>
        </w:rPr>
      </w:pPr>
      <w:r>
        <w:rPr>
          <w:rFonts w:hint="eastAsia"/>
          <w:color w:val="auto"/>
          <w:highlight w:val="none"/>
        </w:rPr>
        <w:t>1.</w:t>
      </w:r>
      <w:r>
        <w:rPr>
          <w:rFonts w:hint="eastAsia"/>
          <w:color w:val="auto"/>
          <w:highlight w:val="none"/>
          <w:lang w:val="en-US" w:eastAsia="zh-CN"/>
        </w:rPr>
        <w:t>2.4</w:t>
      </w:r>
      <w:r>
        <w:rPr>
          <w:rFonts w:hint="eastAsia"/>
          <w:color w:val="auto"/>
          <w:highlight w:val="none"/>
        </w:rPr>
        <w:t>相关责任</w:t>
      </w:r>
    </w:p>
    <w:p w14:paraId="3C3DE120">
      <w:pPr>
        <w:tabs>
          <w:tab w:val="left" w:pos="1050"/>
          <w:tab w:val="left" w:pos="2730"/>
          <w:tab w:val="left" w:pos="3045"/>
          <w:tab w:val="left" w:pos="3195"/>
        </w:tabs>
        <w:spacing w:line="560" w:lineRule="exact"/>
        <w:ind w:firstLine="420" w:firstLineChars="200"/>
        <w:rPr>
          <w:color w:val="auto"/>
          <w:kern w:val="0"/>
          <w:szCs w:val="32"/>
          <w:highlight w:val="none"/>
        </w:rPr>
      </w:pPr>
      <w:r>
        <w:rPr>
          <w:rFonts w:hint="eastAsia"/>
          <w:color w:val="auto"/>
          <w:kern w:val="0"/>
          <w:szCs w:val="32"/>
          <w:highlight w:val="none"/>
        </w:rPr>
        <w:t>1、编制单位有责任为采购单位提供项目咨询意见，有义务帮助承建单位实现合同所约定的目标，公正维护各方的合法权益。</w:t>
      </w:r>
    </w:p>
    <w:p w14:paraId="18285EF4">
      <w:pPr>
        <w:tabs>
          <w:tab w:val="left" w:pos="1050"/>
          <w:tab w:val="left" w:pos="2730"/>
          <w:tab w:val="left" w:pos="3045"/>
          <w:tab w:val="left" w:pos="3195"/>
        </w:tabs>
        <w:spacing w:line="560" w:lineRule="exact"/>
        <w:ind w:firstLine="420" w:firstLineChars="200"/>
        <w:rPr>
          <w:color w:val="auto"/>
          <w:kern w:val="0"/>
          <w:szCs w:val="32"/>
          <w:highlight w:val="none"/>
        </w:rPr>
      </w:pPr>
      <w:r>
        <w:rPr>
          <w:color w:val="auto"/>
          <w:kern w:val="0"/>
          <w:szCs w:val="32"/>
          <w:highlight w:val="none"/>
        </w:rPr>
        <w:t>2</w:t>
      </w:r>
      <w:r>
        <w:rPr>
          <w:rFonts w:hint="eastAsia"/>
          <w:color w:val="auto"/>
          <w:kern w:val="0"/>
          <w:szCs w:val="32"/>
          <w:highlight w:val="none"/>
        </w:rPr>
        <w:t>、对后续承建单位在实施中不符合规范和质量要求的情况，编制单位要及时向采购单位提出建议并履行相关职责。</w:t>
      </w:r>
    </w:p>
    <w:p w14:paraId="61BDFD37">
      <w:pPr>
        <w:tabs>
          <w:tab w:val="left" w:pos="1050"/>
          <w:tab w:val="left" w:pos="2730"/>
          <w:tab w:val="left" w:pos="3045"/>
          <w:tab w:val="left" w:pos="3195"/>
        </w:tabs>
        <w:spacing w:line="560" w:lineRule="exact"/>
        <w:ind w:firstLine="420" w:firstLineChars="200"/>
        <w:rPr>
          <w:color w:val="auto"/>
          <w:highlight w:val="none"/>
        </w:rPr>
      </w:pPr>
      <w:r>
        <w:rPr>
          <w:color w:val="auto"/>
          <w:kern w:val="0"/>
          <w:szCs w:val="32"/>
          <w:highlight w:val="none"/>
        </w:rPr>
        <w:t>3</w:t>
      </w:r>
      <w:r>
        <w:rPr>
          <w:rFonts w:hint="eastAsia"/>
          <w:color w:val="auto"/>
          <w:kern w:val="0"/>
          <w:szCs w:val="32"/>
          <w:highlight w:val="none"/>
        </w:rPr>
        <w:t>、如果因编制单位设计失误或后续服务不力，造成采购单位技术失误或与国家、行业有关要求相违背等情况，要承担相应的赔偿责任。</w:t>
      </w:r>
    </w:p>
    <w:p w14:paraId="5113CB2B">
      <w:pPr>
        <w:tabs>
          <w:tab w:val="left" w:pos="1050"/>
          <w:tab w:val="left" w:pos="2730"/>
          <w:tab w:val="left" w:pos="3045"/>
          <w:tab w:val="left" w:pos="3195"/>
        </w:tabs>
        <w:spacing w:line="560" w:lineRule="exact"/>
        <w:ind w:firstLine="420" w:firstLineChars="200"/>
        <w:rPr>
          <w:color w:val="auto"/>
          <w:kern w:val="0"/>
          <w:szCs w:val="32"/>
          <w:highlight w:val="none"/>
        </w:rPr>
      </w:pPr>
      <w:r>
        <w:rPr>
          <w:color w:val="auto"/>
          <w:kern w:val="0"/>
          <w:szCs w:val="32"/>
          <w:highlight w:val="none"/>
        </w:rPr>
        <w:t>4</w:t>
      </w:r>
      <w:r>
        <w:rPr>
          <w:rFonts w:hint="eastAsia"/>
          <w:color w:val="auto"/>
          <w:kern w:val="0"/>
          <w:szCs w:val="32"/>
          <w:highlight w:val="none"/>
        </w:rPr>
        <w:t>、编制单位应独立开展工作并承担责任，坚持公平公正，不得在设备技术选型方面有排他性设计。</w:t>
      </w:r>
    </w:p>
    <w:p w14:paraId="4DC2B996">
      <w:pPr>
        <w:adjustRightInd w:val="0"/>
        <w:snapToGrid w:val="0"/>
        <w:spacing w:line="560" w:lineRule="exact"/>
        <w:ind w:firstLine="420" w:firstLineChars="200"/>
        <w:rPr>
          <w:color w:val="auto"/>
          <w:kern w:val="0"/>
          <w:szCs w:val="32"/>
          <w:highlight w:val="none"/>
        </w:rPr>
      </w:pPr>
      <w:r>
        <w:rPr>
          <w:color w:val="auto"/>
          <w:kern w:val="0"/>
          <w:szCs w:val="32"/>
          <w:highlight w:val="none"/>
        </w:rPr>
        <w:t>5</w:t>
      </w:r>
      <w:r>
        <w:rPr>
          <w:rFonts w:hint="eastAsia"/>
          <w:color w:val="auto"/>
          <w:kern w:val="0"/>
          <w:szCs w:val="32"/>
          <w:highlight w:val="none"/>
        </w:rPr>
        <w:t>、编制单位应遵守国家、行业有关廉政建设和规范管理相关规定。</w:t>
      </w:r>
    </w:p>
    <w:p w14:paraId="2277EDF1">
      <w:pPr>
        <w:tabs>
          <w:tab w:val="left" w:pos="1050"/>
          <w:tab w:val="left" w:pos="2730"/>
          <w:tab w:val="left" w:pos="3045"/>
          <w:tab w:val="left" w:pos="3195"/>
        </w:tabs>
        <w:spacing w:line="560" w:lineRule="exact"/>
        <w:ind w:firstLine="420" w:firstLineChars="200"/>
        <w:rPr>
          <w:color w:val="auto"/>
          <w:kern w:val="0"/>
          <w:szCs w:val="32"/>
          <w:highlight w:val="none"/>
        </w:rPr>
      </w:pPr>
      <w:r>
        <w:rPr>
          <w:rFonts w:hint="eastAsia"/>
          <w:color w:val="auto"/>
          <w:kern w:val="0"/>
          <w:szCs w:val="32"/>
          <w:highlight w:val="none"/>
        </w:rPr>
        <w:t>6、编制单位对今后本项目由于审批等方面而造成的项目变化和调整，表示理解和服从，并及时无条件地出具变更。</w:t>
      </w:r>
    </w:p>
    <w:p w14:paraId="4A5CA843">
      <w:pPr>
        <w:tabs>
          <w:tab w:val="left" w:pos="1050"/>
          <w:tab w:val="left" w:pos="2730"/>
          <w:tab w:val="left" w:pos="3045"/>
          <w:tab w:val="left" w:pos="3195"/>
        </w:tabs>
        <w:spacing w:line="560" w:lineRule="exact"/>
        <w:ind w:firstLine="420" w:firstLineChars="200"/>
        <w:rPr>
          <w:color w:val="auto"/>
          <w:kern w:val="0"/>
          <w:szCs w:val="32"/>
          <w:highlight w:val="none"/>
        </w:rPr>
      </w:pPr>
      <w:r>
        <w:rPr>
          <w:color w:val="auto"/>
          <w:kern w:val="0"/>
          <w:szCs w:val="32"/>
          <w:highlight w:val="none"/>
        </w:rPr>
        <w:t>7</w:t>
      </w:r>
      <w:r>
        <w:rPr>
          <w:rFonts w:hint="eastAsia"/>
          <w:color w:val="auto"/>
          <w:kern w:val="0"/>
          <w:szCs w:val="32"/>
          <w:highlight w:val="none"/>
        </w:rPr>
        <w:t>、若本项目因重大政策调整或者因不可抗力因素，导致项目</w:t>
      </w:r>
      <w:r>
        <w:rPr>
          <w:rFonts w:hint="eastAsia"/>
          <w:color w:val="auto"/>
          <w:kern w:val="0"/>
          <w:szCs w:val="32"/>
          <w:highlight w:val="none"/>
          <w:lang w:val="en-US" w:eastAsia="zh-CN"/>
        </w:rPr>
        <w:t>初步设计</w:t>
      </w:r>
      <w:r>
        <w:rPr>
          <w:rFonts w:hint="eastAsia"/>
          <w:color w:val="auto"/>
          <w:kern w:val="0"/>
          <w:szCs w:val="32"/>
          <w:highlight w:val="none"/>
        </w:rPr>
        <w:t>等工作取消，合同终止。编制单位在项目</w:t>
      </w:r>
      <w:r>
        <w:rPr>
          <w:rFonts w:hint="eastAsia"/>
          <w:color w:val="auto"/>
          <w:kern w:val="0"/>
          <w:szCs w:val="32"/>
          <w:highlight w:val="none"/>
          <w:lang w:val="en-US" w:eastAsia="zh-CN"/>
        </w:rPr>
        <w:t>初步设计</w:t>
      </w:r>
      <w:r>
        <w:rPr>
          <w:rFonts w:hint="eastAsia"/>
          <w:color w:val="auto"/>
          <w:kern w:val="0"/>
          <w:szCs w:val="32"/>
          <w:highlight w:val="none"/>
        </w:rPr>
        <w:t>等开展过程中发生的费用自行承担，采购单位不承担任何赔偿。</w:t>
      </w:r>
    </w:p>
    <w:p w14:paraId="25221E95">
      <w:pPr>
        <w:pStyle w:val="6"/>
        <w:jc w:val="left"/>
        <w:rPr>
          <w:rFonts w:hint="eastAsia"/>
          <w:color w:val="auto"/>
          <w:highlight w:val="none"/>
        </w:rPr>
      </w:pPr>
      <w:r>
        <w:rPr>
          <w:rFonts w:hint="eastAsia"/>
          <w:color w:val="auto"/>
          <w:highlight w:val="none"/>
        </w:rPr>
        <w:t>商务要求</w:t>
      </w:r>
    </w:p>
    <w:p w14:paraId="1639C8FA">
      <w:pPr>
        <w:pStyle w:val="7"/>
        <w:rPr>
          <w:color w:val="auto"/>
          <w:highlight w:val="none"/>
        </w:rPr>
      </w:pPr>
      <w:r>
        <w:rPr>
          <w:color w:val="auto"/>
          <w:highlight w:val="none"/>
        </w:rPr>
        <w:t>2</w:t>
      </w:r>
      <w:r>
        <w:rPr>
          <w:rFonts w:hint="eastAsia"/>
          <w:color w:val="auto"/>
          <w:highlight w:val="none"/>
        </w:rPr>
        <w:t>.</w:t>
      </w:r>
      <w:r>
        <w:rPr>
          <w:color w:val="auto"/>
          <w:highlight w:val="none"/>
        </w:rPr>
        <w:t>1</w:t>
      </w:r>
      <w:r>
        <w:rPr>
          <w:rFonts w:hint="eastAsia"/>
          <w:color w:val="auto"/>
          <w:highlight w:val="none"/>
        </w:rPr>
        <w:t>采购标的所属行业</w:t>
      </w:r>
    </w:p>
    <w:p w14:paraId="7C739ED7">
      <w:pPr>
        <w:pStyle w:val="16"/>
        <w:spacing w:after="0" w:line="5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本次采购标的所属行业为软件和信息技术服务业。</w:t>
      </w:r>
    </w:p>
    <w:p w14:paraId="575F9E64">
      <w:pPr>
        <w:pStyle w:val="7"/>
        <w:rPr>
          <w:color w:val="auto"/>
          <w:highlight w:val="none"/>
        </w:rPr>
      </w:pPr>
      <w:r>
        <w:rPr>
          <w:rFonts w:hint="eastAsia"/>
          <w:color w:val="auto"/>
          <w:highlight w:val="none"/>
        </w:rPr>
        <w:t>2.</w:t>
      </w:r>
      <w:r>
        <w:rPr>
          <w:color w:val="auto"/>
          <w:highlight w:val="none"/>
        </w:rPr>
        <w:t>2</w:t>
      </w:r>
      <w:r>
        <w:rPr>
          <w:rFonts w:hint="eastAsia"/>
          <w:color w:val="auto"/>
          <w:highlight w:val="none"/>
        </w:rPr>
        <w:t>服务期限</w:t>
      </w:r>
    </w:p>
    <w:p w14:paraId="1906763C">
      <w:pPr>
        <w:pStyle w:val="184"/>
        <w:spacing w:line="5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除去不可抗力因素(如地震、水灾等)，编制单位必须在合同签订之日起，30日内</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初步设计方案</w:t>
      </w:r>
      <w:r>
        <w:rPr>
          <w:rFonts w:hint="eastAsia" w:asciiTheme="minorEastAsia" w:hAnsiTheme="minorEastAsia" w:eastAsiaTheme="minorEastAsia" w:cstheme="minorEastAsia"/>
          <w:color w:val="auto"/>
          <w:sz w:val="21"/>
          <w:szCs w:val="21"/>
          <w:highlight w:val="none"/>
          <w:lang w:val="en-US" w:eastAsia="zh-CN"/>
        </w:rPr>
        <w:t>和商用密码应用建设方案</w:t>
      </w:r>
      <w:r>
        <w:rPr>
          <w:rFonts w:hint="eastAsia" w:asciiTheme="minorEastAsia" w:hAnsiTheme="minorEastAsia" w:eastAsiaTheme="minorEastAsia" w:cstheme="minorEastAsia"/>
          <w:color w:val="auto"/>
          <w:sz w:val="21"/>
          <w:szCs w:val="21"/>
          <w:highlight w:val="none"/>
        </w:rPr>
        <w:t>编制，收到评审意见和建议后3天内完成终稿的提交；评审所产生的费用由编制单位负责。</w:t>
      </w:r>
    </w:p>
    <w:p w14:paraId="3A68A3B7">
      <w:pPr>
        <w:pStyle w:val="7"/>
        <w:rPr>
          <w:color w:val="auto"/>
          <w:highlight w:val="none"/>
        </w:rPr>
      </w:pPr>
      <w:r>
        <w:rPr>
          <w:rFonts w:hint="eastAsia"/>
          <w:color w:val="auto"/>
          <w:highlight w:val="none"/>
        </w:rPr>
        <w:t>2.</w:t>
      </w:r>
      <w:r>
        <w:rPr>
          <w:color w:val="auto"/>
          <w:highlight w:val="none"/>
        </w:rPr>
        <w:t>3</w:t>
      </w:r>
      <w:r>
        <w:rPr>
          <w:rFonts w:hint="eastAsia"/>
          <w:color w:val="auto"/>
          <w:highlight w:val="none"/>
        </w:rPr>
        <w:t>实施地点</w:t>
      </w:r>
    </w:p>
    <w:p w14:paraId="4F8CBA26">
      <w:pPr>
        <w:widowControl/>
        <w:snapToGrid w:val="0"/>
        <w:spacing w:line="560" w:lineRule="exact"/>
        <w:ind w:firstLine="420" w:firstLineChars="200"/>
        <w:rPr>
          <w:color w:val="auto"/>
          <w:kern w:val="0"/>
          <w:szCs w:val="32"/>
          <w:highlight w:val="none"/>
        </w:rPr>
      </w:pPr>
      <w:r>
        <w:rPr>
          <w:rFonts w:hint="eastAsia"/>
          <w:color w:val="auto"/>
          <w:kern w:val="0"/>
          <w:szCs w:val="32"/>
          <w:highlight w:val="none"/>
        </w:rPr>
        <w:t>采购人指定地点（海南省内）。</w:t>
      </w:r>
    </w:p>
    <w:p w14:paraId="2BDB1F72">
      <w:pPr>
        <w:pStyle w:val="7"/>
        <w:rPr>
          <w:color w:val="auto"/>
          <w:highlight w:val="none"/>
        </w:rPr>
      </w:pPr>
      <w:r>
        <w:rPr>
          <w:rFonts w:hint="eastAsia"/>
          <w:color w:val="auto"/>
          <w:highlight w:val="none"/>
        </w:rPr>
        <w:t>2.</w:t>
      </w:r>
      <w:r>
        <w:rPr>
          <w:color w:val="auto"/>
          <w:highlight w:val="none"/>
        </w:rPr>
        <w:t>4</w:t>
      </w:r>
      <w:r>
        <w:rPr>
          <w:rFonts w:hint="eastAsia"/>
          <w:color w:val="auto"/>
          <w:highlight w:val="none"/>
        </w:rPr>
        <w:t>服务费用及支付方式</w:t>
      </w:r>
    </w:p>
    <w:p w14:paraId="2299EA34">
      <w:pPr>
        <w:spacing w:line="560" w:lineRule="exact"/>
        <w:ind w:firstLine="420" w:firstLineChars="200"/>
        <w:rPr>
          <w:color w:val="auto"/>
          <w:kern w:val="0"/>
          <w:szCs w:val="32"/>
          <w:highlight w:val="none"/>
        </w:rPr>
      </w:pPr>
      <w:r>
        <w:rPr>
          <w:rFonts w:hint="eastAsia"/>
          <w:color w:val="auto"/>
          <w:kern w:val="0"/>
          <w:szCs w:val="32"/>
          <w:highlight w:val="none"/>
        </w:rPr>
        <w:t>实际的服务费用以初步设计批复为准，如中标价格高于批复的项目初步设计的概算编制价格，合同金额以初步设计批复金额为准。</w:t>
      </w:r>
    </w:p>
    <w:p w14:paraId="4750B978">
      <w:pPr>
        <w:spacing w:line="560" w:lineRule="exact"/>
        <w:ind w:firstLine="420" w:firstLineChars="200"/>
        <w:rPr>
          <w:color w:val="auto"/>
          <w:kern w:val="0"/>
          <w:szCs w:val="32"/>
          <w:highlight w:val="none"/>
        </w:rPr>
      </w:pPr>
      <w:r>
        <w:rPr>
          <w:rFonts w:hint="eastAsia"/>
          <w:color w:val="auto"/>
          <w:kern w:val="0"/>
          <w:szCs w:val="32"/>
          <w:highlight w:val="none"/>
        </w:rPr>
        <w:t>应充分了解掌握用户需求，在合同约定的时间内完成项目项目初步设计方案</w:t>
      </w:r>
      <w:r>
        <w:rPr>
          <w:rFonts w:hint="eastAsia" w:asciiTheme="minorEastAsia" w:hAnsiTheme="minorEastAsia" w:eastAsiaTheme="minorEastAsia" w:cstheme="minorEastAsia"/>
          <w:color w:val="auto"/>
          <w:sz w:val="21"/>
          <w:szCs w:val="21"/>
          <w:highlight w:val="none"/>
          <w:lang w:val="en-US" w:eastAsia="zh-CN"/>
        </w:rPr>
        <w:t>和商用密码应用建设方案</w:t>
      </w:r>
      <w:r>
        <w:rPr>
          <w:rFonts w:hint="eastAsia"/>
          <w:color w:val="auto"/>
          <w:kern w:val="0"/>
          <w:szCs w:val="32"/>
          <w:highlight w:val="none"/>
        </w:rPr>
        <w:t>的编制工作，通过省信息化主管部门组织的立项评审，待省财政资金下达后凭正式有效发票一次性支付。</w:t>
      </w:r>
    </w:p>
    <w:p w14:paraId="65BE597D">
      <w:pPr>
        <w:pStyle w:val="7"/>
        <w:rPr>
          <w:color w:val="auto"/>
          <w:highlight w:val="none"/>
        </w:rPr>
      </w:pPr>
      <w:r>
        <w:rPr>
          <w:rFonts w:hint="eastAsia"/>
          <w:color w:val="auto"/>
          <w:highlight w:val="none"/>
        </w:rPr>
        <w:t>2.</w:t>
      </w:r>
      <w:r>
        <w:rPr>
          <w:color w:val="auto"/>
          <w:highlight w:val="none"/>
        </w:rPr>
        <w:t>5</w:t>
      </w:r>
      <w:r>
        <w:rPr>
          <w:rFonts w:hint="eastAsia"/>
          <w:color w:val="auto"/>
          <w:highlight w:val="none"/>
        </w:rPr>
        <w:t>其他相关要求</w:t>
      </w:r>
    </w:p>
    <w:p w14:paraId="3B515268">
      <w:pPr>
        <w:pStyle w:val="9"/>
        <w:rPr>
          <w:color w:val="auto"/>
          <w:highlight w:val="none"/>
        </w:rPr>
      </w:pPr>
      <w:r>
        <w:rPr>
          <w:color w:val="auto"/>
          <w:highlight w:val="none"/>
        </w:rPr>
        <w:t>2</w:t>
      </w:r>
      <w:r>
        <w:rPr>
          <w:rFonts w:hint="eastAsia"/>
          <w:color w:val="auto"/>
          <w:highlight w:val="none"/>
        </w:rPr>
        <w:t>.</w:t>
      </w:r>
      <w:r>
        <w:rPr>
          <w:color w:val="auto"/>
          <w:highlight w:val="none"/>
        </w:rPr>
        <w:t>5</w:t>
      </w:r>
      <w:r>
        <w:rPr>
          <w:rFonts w:hint="eastAsia"/>
          <w:color w:val="auto"/>
          <w:highlight w:val="none"/>
        </w:rPr>
        <w:t>.1工作要求</w:t>
      </w:r>
    </w:p>
    <w:p w14:paraId="67016D08">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1、编制单位对采购单位在服务期间遇到与设计相关的问题，须在 24 小时内响应，如有工作进度缓慢、项目成果屡次不符合要求（两次以上）、不能按时完成任务、不遵守工作纪律等情况，采购单位有权要求编制单位进行及时整改，情节严重的，将予以罚款。</w:t>
      </w:r>
    </w:p>
    <w:p w14:paraId="678FD9E4">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2、编制单位应确保项目设计中不得含歧视性、独占性技术指标、参数或其它设计内容，设计应满足后续建设项目招标采购需求。</w:t>
      </w:r>
    </w:p>
    <w:p w14:paraId="38DA5660">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3、编制单位应保持同采购单位的密切联系，遇有重大事项及时报告和反馈信息，尊重采购单位的意见，接受采购单位的提议、监督和指导。采购单位有权随时召集编制单位相关人员就项目相关事宜进行工作汇报、开会讨论或研究。</w:t>
      </w:r>
    </w:p>
    <w:p w14:paraId="24204491">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4、编制单位须提供项目后续应用系统建设总体规划设计、研发建设、验收、专家论证等全过程咨询服务。</w:t>
      </w:r>
    </w:p>
    <w:p w14:paraId="3C61A9C9">
      <w:pPr>
        <w:pStyle w:val="9"/>
        <w:rPr>
          <w:color w:val="auto"/>
          <w:highlight w:val="none"/>
        </w:rPr>
      </w:pPr>
      <w:r>
        <w:rPr>
          <w:color w:val="auto"/>
          <w:highlight w:val="none"/>
        </w:rPr>
        <w:t>2</w:t>
      </w:r>
      <w:r>
        <w:rPr>
          <w:rFonts w:hint="eastAsia"/>
          <w:color w:val="auto"/>
          <w:highlight w:val="none"/>
        </w:rPr>
        <w:t>.</w:t>
      </w:r>
      <w:r>
        <w:rPr>
          <w:color w:val="auto"/>
          <w:highlight w:val="none"/>
        </w:rPr>
        <w:t>5</w:t>
      </w:r>
      <w:r>
        <w:rPr>
          <w:rFonts w:hint="eastAsia"/>
          <w:color w:val="auto"/>
          <w:highlight w:val="none"/>
        </w:rPr>
        <w:t>.2项目组人员要求</w:t>
      </w:r>
    </w:p>
    <w:p w14:paraId="4A6FCE1D">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在合同生效起，编制单位需至少匹配5人以上的项目交付团队（至少包含项目负责人1人，驻场编制人员4人），具备相关专业中级或以上技术职称，具有政务信息化项目的可研或初设编制经验（提供合同编制人员名单或往期方案编制人员名单等相关证明材料），编制</w:t>
      </w:r>
      <w:r>
        <w:rPr>
          <w:rFonts w:hint="eastAsia" w:hAnsi="宋体" w:cs="宋体"/>
          <w:color w:val="auto"/>
          <w:szCs w:val="32"/>
          <w:highlight w:val="none"/>
        </w:rPr>
        <w:t>单位须在响应文件中提供完整的实施团队名单及职责分工，所有人员必须属于</w:t>
      </w:r>
      <w:r>
        <w:rPr>
          <w:rFonts w:hint="eastAsia"/>
          <w:color w:val="auto"/>
          <w:kern w:val="0"/>
          <w:szCs w:val="32"/>
          <w:highlight w:val="none"/>
        </w:rPr>
        <w:t>编制</w:t>
      </w:r>
      <w:r>
        <w:rPr>
          <w:rFonts w:hint="eastAsia" w:hAnsi="宋体" w:cs="宋体"/>
          <w:color w:val="auto"/>
          <w:szCs w:val="32"/>
          <w:highlight w:val="none"/>
        </w:rPr>
        <w:t>单位在册员工（</w:t>
      </w:r>
      <w:r>
        <w:rPr>
          <w:rFonts w:hint="eastAsia" w:hAnsi="宋体" w:cs="Tahoma"/>
          <w:color w:val="auto"/>
          <w:kern w:val="28"/>
          <w:szCs w:val="32"/>
          <w:highlight w:val="none"/>
        </w:rPr>
        <w:t>提供社保缴纳证明为认定依据或出具承诺函</w:t>
      </w:r>
      <w:r>
        <w:rPr>
          <w:rFonts w:hint="eastAsia" w:hAnsi="宋体" w:cs="宋体"/>
          <w:color w:val="auto"/>
          <w:szCs w:val="32"/>
          <w:highlight w:val="none"/>
        </w:rPr>
        <w:t>），并提供相应人员相关简历信息（包含所学专业、学历及相关资质证明与工作经验等证明材料），相关证明须加盖投标人公章。合同签订后必须派驻相关资历人员驻场开展服务。如成交后提供的项目团队与投标提供的团队名单材料不符，将视为虚假应标。</w:t>
      </w:r>
      <w:r>
        <w:rPr>
          <w:rFonts w:hint="eastAsia"/>
          <w:color w:val="auto"/>
          <w:kern w:val="0"/>
          <w:szCs w:val="32"/>
          <w:highlight w:val="none"/>
        </w:rPr>
        <w:t>若采购单位认为其能力与工作所要求的能力不相称而提出更换的项目负责人或者技术人员，编制单位必须予以更换，人员更换不得影响编制方案交付时间；编制单位单方面更换项目负责人或技术员（工程师）必须经采购单位书面同意，否则按违约处理直至合同中止。</w:t>
      </w:r>
    </w:p>
    <w:p w14:paraId="698E3EB4">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编制单位应充分了解掌握用户需求，近</w:t>
      </w:r>
      <w:r>
        <w:rPr>
          <w:rFonts w:hint="eastAsia"/>
          <w:color w:val="auto"/>
          <w:kern w:val="0"/>
          <w:szCs w:val="32"/>
          <w:highlight w:val="none"/>
          <w:lang w:val="en-US" w:eastAsia="zh-CN"/>
        </w:rPr>
        <w:t>3</w:t>
      </w:r>
      <w:r>
        <w:rPr>
          <w:rFonts w:hint="eastAsia"/>
          <w:color w:val="auto"/>
          <w:kern w:val="0"/>
          <w:szCs w:val="32"/>
          <w:highlight w:val="none"/>
        </w:rPr>
        <w:t>年内（</w:t>
      </w:r>
      <w:r>
        <w:rPr>
          <w:rFonts w:hint="eastAsia" w:ascii="宋体" w:hAnsi="宋体" w:cs="宋体"/>
          <w:color w:val="auto"/>
          <w:kern w:val="0"/>
          <w:szCs w:val="21"/>
          <w:highlight w:val="none"/>
        </w:rPr>
        <w:t>自20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年1月1日至招标公告发布之日止</w:t>
      </w:r>
      <w:r>
        <w:rPr>
          <w:rFonts w:hint="eastAsia"/>
          <w:color w:val="auto"/>
          <w:kern w:val="0"/>
          <w:szCs w:val="32"/>
          <w:highlight w:val="none"/>
        </w:rPr>
        <w:t>），具有至少一种政务信息化项目初步设计方案</w:t>
      </w:r>
      <w:r>
        <w:rPr>
          <w:rFonts w:hint="eastAsia"/>
          <w:color w:val="auto"/>
          <w:kern w:val="0"/>
          <w:szCs w:val="32"/>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商用密码应用建设方案</w:t>
      </w:r>
      <w:r>
        <w:rPr>
          <w:rFonts w:hint="eastAsia"/>
          <w:color w:val="auto"/>
          <w:kern w:val="0"/>
          <w:szCs w:val="32"/>
          <w:highlight w:val="none"/>
        </w:rPr>
        <w:t>案例（须提供与相关机构签订的咨询设计合同）。</w:t>
      </w:r>
    </w:p>
    <w:p w14:paraId="177DE3B2">
      <w:pPr>
        <w:pStyle w:val="9"/>
        <w:rPr>
          <w:color w:val="auto"/>
          <w:highlight w:val="none"/>
        </w:rPr>
      </w:pPr>
      <w:r>
        <w:rPr>
          <w:color w:val="auto"/>
          <w:highlight w:val="none"/>
        </w:rPr>
        <w:t>2</w:t>
      </w:r>
      <w:r>
        <w:rPr>
          <w:rFonts w:hint="eastAsia"/>
          <w:color w:val="auto"/>
          <w:highlight w:val="none"/>
        </w:rPr>
        <w:t>.</w:t>
      </w:r>
      <w:r>
        <w:rPr>
          <w:color w:val="auto"/>
          <w:highlight w:val="none"/>
        </w:rPr>
        <w:t>5</w:t>
      </w:r>
      <w:r>
        <w:rPr>
          <w:rFonts w:hint="eastAsia"/>
          <w:color w:val="auto"/>
          <w:highlight w:val="none"/>
        </w:rPr>
        <w:t>.3安全保密要求</w:t>
      </w:r>
    </w:p>
    <w:p w14:paraId="58D6D745">
      <w:pPr>
        <w:adjustRightInd w:val="0"/>
        <w:snapToGrid w:val="0"/>
        <w:spacing w:line="560" w:lineRule="exact"/>
        <w:ind w:firstLine="420" w:firstLineChars="200"/>
        <w:rPr>
          <w:color w:val="auto"/>
          <w:kern w:val="0"/>
          <w:szCs w:val="32"/>
          <w:highlight w:val="none"/>
        </w:rPr>
      </w:pPr>
      <w:r>
        <w:rPr>
          <w:rFonts w:hint="eastAsia"/>
          <w:color w:val="auto"/>
          <w:kern w:val="0"/>
          <w:szCs w:val="32"/>
          <w:highlight w:val="none"/>
        </w:rPr>
        <w:t>编制单位在合同期内及合同终止后，必须严格遵守采购单位的相关管理制度，并按照要求签订保密协议，不得泄露项目有关资料及工作成果、不遵守工作纪律等不法行为，由此造成的一切后果及法律责任由编制单位承担。</w:t>
      </w:r>
    </w:p>
    <w:p w14:paraId="0E83A873">
      <w:pPr>
        <w:pStyle w:val="7"/>
        <w:rPr>
          <w:color w:val="auto"/>
          <w:highlight w:val="none"/>
        </w:rPr>
      </w:pPr>
      <w:r>
        <w:rPr>
          <w:color w:val="auto"/>
          <w:highlight w:val="none"/>
        </w:rPr>
        <w:t>2</w:t>
      </w:r>
      <w:r>
        <w:rPr>
          <w:rFonts w:hint="eastAsia"/>
          <w:color w:val="auto"/>
          <w:highlight w:val="none"/>
        </w:rPr>
        <w:t>.</w:t>
      </w:r>
      <w:r>
        <w:rPr>
          <w:color w:val="auto"/>
          <w:highlight w:val="none"/>
        </w:rPr>
        <w:t>5</w:t>
      </w:r>
      <w:r>
        <w:rPr>
          <w:rFonts w:hint="eastAsia"/>
          <w:color w:val="auto"/>
          <w:highlight w:val="none"/>
        </w:rPr>
        <w:t>.</w:t>
      </w:r>
      <w:r>
        <w:rPr>
          <w:color w:val="auto"/>
          <w:highlight w:val="none"/>
        </w:rPr>
        <w:t>4</w:t>
      </w:r>
      <w:r>
        <w:rPr>
          <w:rFonts w:hint="eastAsia"/>
          <w:color w:val="auto"/>
          <w:highlight w:val="none"/>
        </w:rPr>
        <w:t>项目编制费用</w:t>
      </w:r>
    </w:p>
    <w:p w14:paraId="37269AF6">
      <w:pPr>
        <w:spacing w:line="560" w:lineRule="exact"/>
        <w:ind w:firstLine="420" w:firstLineChars="200"/>
        <w:rPr>
          <w:rFonts w:hint="eastAsia"/>
          <w:color w:val="auto"/>
          <w:kern w:val="0"/>
          <w:szCs w:val="32"/>
          <w:highlight w:val="none"/>
        </w:rPr>
      </w:pPr>
      <w:r>
        <w:rPr>
          <w:rFonts w:hint="eastAsia"/>
          <w:color w:val="auto"/>
          <w:kern w:val="0"/>
          <w:szCs w:val="32"/>
          <w:highlight w:val="none"/>
        </w:rPr>
        <w:t>项目编制费用为包干价，已包含税费、编制费、评审费、咨询费、密码应用方案编制费、密码应用安全性评估费等乙方完成本合同约定内容所需的全部费用，如无特别约定，采购单位无需支付其他任何费用。</w:t>
      </w:r>
    </w:p>
    <w:p w14:paraId="59C8BC58">
      <w:pPr>
        <w:rPr>
          <w:rFonts w:hint="eastAsia" w:ascii="宋体" w:hAnsi="宋体"/>
          <w:b/>
          <w:kern w:val="0"/>
          <w:sz w:val="32"/>
        </w:rPr>
      </w:pPr>
    </w:p>
    <w:p w14:paraId="32EAC0E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hint="eastAsia" w:ascii="宋体" w:hAnsi="宋体"/>
          <w:b/>
          <w:kern w:val="0"/>
          <w:sz w:val="32"/>
        </w:rPr>
        <w:t>第三部分供应商须知</w:t>
      </w:r>
    </w:p>
    <w:p w14:paraId="2E4CB092">
      <w:pPr>
        <w:adjustRightInd w:val="0"/>
        <w:snapToGrid w:val="0"/>
        <w:spacing w:line="300" w:lineRule="auto"/>
        <w:ind w:firstLine="480" w:firstLineChars="200"/>
        <w:rPr>
          <w:rFonts w:ascii="宋体"/>
          <w:kern w:val="0"/>
          <w:sz w:val="24"/>
        </w:rPr>
      </w:pPr>
      <w:r>
        <w:rPr>
          <w:rFonts w:hint="eastAsia" w:ascii="宋体"/>
          <w:kern w:val="0"/>
          <w:sz w:val="24"/>
        </w:rPr>
        <w:t>一、说明</w:t>
      </w:r>
    </w:p>
    <w:p w14:paraId="7E98CA55">
      <w:pPr>
        <w:adjustRightInd w:val="0"/>
        <w:snapToGrid w:val="0"/>
        <w:spacing w:line="300" w:lineRule="auto"/>
        <w:ind w:firstLine="588" w:firstLineChars="245"/>
        <w:rPr>
          <w:rFonts w:ascii="宋体"/>
          <w:kern w:val="0"/>
          <w:sz w:val="24"/>
        </w:rPr>
      </w:pPr>
      <w:r>
        <w:rPr>
          <w:rFonts w:hint="eastAsia" w:ascii="宋体"/>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14:paraId="365D6DC2">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3DCD8F52">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14:paraId="7B9ED093">
      <w:pPr>
        <w:adjustRightInd w:val="0"/>
        <w:snapToGrid w:val="0"/>
        <w:spacing w:line="300" w:lineRule="auto"/>
        <w:ind w:firstLine="588" w:firstLineChars="245"/>
        <w:rPr>
          <w:rFonts w:ascii="宋体"/>
          <w:kern w:val="0"/>
          <w:sz w:val="24"/>
        </w:rPr>
      </w:pPr>
      <w:r>
        <w:rPr>
          <w:rFonts w:hint="eastAsia" w:ascii="宋体" w:hAnsi="宋体" w:cs="仿宋"/>
          <w:sz w:val="24"/>
        </w:rPr>
        <w:t>补充说明：根据《政府采购法实施条例》及有关释义,</w:t>
      </w:r>
      <w:r>
        <w:rPr>
          <w:rFonts w:hint="eastAsia" w:ascii="宋体"/>
          <w:kern w:val="0"/>
          <w:sz w:val="24"/>
          <w:lang w:val="zh-TW"/>
        </w:rPr>
        <w:t>如企业为银行、保险、石油石化、电力、电信运营商等有行业特殊情况的，其分支机构可参与投标。</w:t>
      </w:r>
    </w:p>
    <w:p w14:paraId="39000430">
      <w:pPr>
        <w:spacing w:line="360" w:lineRule="exact"/>
        <w:ind w:firstLine="480" w:firstLineChars="200"/>
        <w:rPr>
          <w:rFonts w:ascii="宋体" w:hAnsi="宋体"/>
          <w:sz w:val="24"/>
        </w:rPr>
      </w:pPr>
      <w:r>
        <w:rPr>
          <w:rFonts w:hint="eastAsia" w:ascii="宋体"/>
          <w:kern w:val="0"/>
          <w:sz w:val="24"/>
        </w:rPr>
        <w:t>2.2</w:t>
      </w:r>
      <w:r>
        <w:rPr>
          <w:rFonts w:hint="eastAsia" w:ascii="宋体" w:hAnsi="宋体"/>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联合体各方之间应当签订共同参与</w:t>
      </w:r>
      <w:r>
        <w:rPr>
          <w:rFonts w:hint="eastAsia" w:ascii="宋体"/>
          <w:kern w:val="0"/>
          <w:sz w:val="24"/>
        </w:rPr>
        <w:t>竞争性磋商</w:t>
      </w:r>
      <w:r>
        <w:rPr>
          <w:rFonts w:hint="eastAsia" w:ascii="宋体" w:hAnsi="宋体"/>
          <w:sz w:val="24"/>
        </w:rPr>
        <w:t>协议，明确约定联合体各方承担的工作和相应的责任，并将共同参与</w:t>
      </w:r>
      <w:r>
        <w:rPr>
          <w:rFonts w:hint="eastAsia" w:ascii="宋体"/>
          <w:kern w:val="0"/>
          <w:sz w:val="24"/>
        </w:rPr>
        <w:t>竞争性磋商</w:t>
      </w:r>
      <w:r>
        <w:rPr>
          <w:rFonts w:hint="eastAsia" w:ascii="宋体" w:hAnsi="宋体"/>
          <w:sz w:val="24"/>
        </w:rPr>
        <w:t>协议连同</w:t>
      </w:r>
      <w:r>
        <w:rPr>
          <w:rFonts w:hint="eastAsia" w:ascii="宋体"/>
          <w:kern w:val="0"/>
          <w:sz w:val="24"/>
        </w:rPr>
        <w:t>响应文件</w:t>
      </w:r>
      <w:r>
        <w:rPr>
          <w:rFonts w:hint="eastAsia" w:ascii="宋体" w:hAnsi="宋体"/>
          <w:sz w:val="24"/>
        </w:rPr>
        <w:t>一并提交采购单位。联合体各方签订共同参与</w:t>
      </w:r>
      <w:r>
        <w:rPr>
          <w:rFonts w:hint="eastAsia" w:ascii="宋体"/>
          <w:kern w:val="0"/>
          <w:sz w:val="24"/>
        </w:rPr>
        <w:t>竞争性磋商</w:t>
      </w:r>
      <w:r>
        <w:rPr>
          <w:rFonts w:hint="eastAsia" w:ascii="宋体" w:hAnsi="宋体"/>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14:paraId="1803E1DA">
      <w:pPr>
        <w:adjustRightInd w:val="0"/>
        <w:snapToGrid w:val="0"/>
        <w:spacing w:line="300" w:lineRule="auto"/>
        <w:ind w:firstLine="588" w:firstLineChars="245"/>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29EB70F2">
      <w:pPr>
        <w:adjustRightInd w:val="0"/>
        <w:snapToGrid w:val="0"/>
        <w:spacing w:line="300" w:lineRule="auto"/>
        <w:ind w:firstLine="588" w:firstLineChars="245"/>
        <w:rPr>
          <w:rFonts w:ascii="宋体"/>
          <w:kern w:val="0"/>
          <w:sz w:val="24"/>
        </w:rPr>
      </w:pPr>
      <w:r>
        <w:rPr>
          <w:rFonts w:hint="eastAsia" w:ascii="宋体"/>
          <w:kern w:val="0"/>
          <w:sz w:val="24"/>
        </w:rPr>
        <w:t>2.3竞争性磋商供应商应遵守《中华人民共和国政府采购法》和《政府采购竞争性磋商采购方式管理暂行办法》有关的法律。</w:t>
      </w:r>
    </w:p>
    <w:p w14:paraId="6E20C6FA">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41DFD15C">
      <w:pPr>
        <w:spacing w:line="360" w:lineRule="exact"/>
        <w:ind w:firstLine="480" w:firstLineChars="200"/>
        <w:rPr>
          <w:rFonts w:ascii="宋体"/>
          <w:kern w:val="0"/>
          <w:sz w:val="24"/>
        </w:rPr>
      </w:pPr>
      <w:r>
        <w:rPr>
          <w:rFonts w:hint="eastAsia" w:ascii="宋体"/>
          <w:kern w:val="0"/>
          <w:sz w:val="24"/>
        </w:rPr>
        <w:t>2.5关于小微企业、监狱企业、残疾人福利性单位、强制采购节能产品、信息安全产品和优先采购环境标志产品、绿色产品的要求参与政府采购项目的政策优惠条件及要求如下：</w:t>
      </w:r>
    </w:p>
    <w:p w14:paraId="6F127401">
      <w:pPr>
        <w:spacing w:line="360" w:lineRule="exact"/>
        <w:ind w:firstLine="480" w:firstLineChars="200"/>
        <w:rPr>
          <w:rFonts w:ascii="宋体"/>
          <w:kern w:val="0"/>
          <w:sz w:val="24"/>
        </w:rPr>
      </w:pPr>
      <w:r>
        <w:rPr>
          <w:rFonts w:hint="eastAsia" w:ascii="宋体"/>
          <w:kern w:val="0"/>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4DE7B504">
      <w:pPr>
        <w:spacing w:line="360" w:lineRule="exact"/>
        <w:ind w:firstLine="480" w:firstLineChars="200"/>
        <w:rPr>
          <w:rFonts w:ascii="宋体"/>
          <w:kern w:val="0"/>
          <w:sz w:val="24"/>
        </w:rPr>
      </w:pPr>
      <w:r>
        <w:rPr>
          <w:rFonts w:hint="eastAsia" w:ascii="宋体"/>
          <w:kern w:val="0"/>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9C069F4">
      <w:pPr>
        <w:spacing w:line="360" w:lineRule="exact"/>
        <w:ind w:firstLine="480" w:firstLineChars="200"/>
        <w:rPr>
          <w:rFonts w:ascii="宋体"/>
          <w:kern w:val="0"/>
          <w:sz w:val="24"/>
        </w:rPr>
      </w:pPr>
      <w:r>
        <w:rPr>
          <w:rFonts w:hint="eastAsia" w:ascii="宋体"/>
          <w:kern w:val="0"/>
          <w:sz w:val="24"/>
        </w:rPr>
        <w:t>符合中小企业划分标准的个体工商户，在政府采购活动中视同中小企业。</w:t>
      </w:r>
    </w:p>
    <w:p w14:paraId="6B99B98C">
      <w:pPr>
        <w:spacing w:line="360" w:lineRule="exact"/>
        <w:ind w:firstLine="480" w:firstLineChars="200"/>
        <w:rPr>
          <w:rFonts w:ascii="宋体"/>
          <w:kern w:val="0"/>
          <w:sz w:val="24"/>
        </w:rPr>
      </w:pPr>
      <w:r>
        <w:rPr>
          <w:rFonts w:hint="eastAsia" w:ascii="宋体"/>
          <w:kern w:val="0"/>
          <w:sz w:val="24"/>
        </w:rPr>
        <w:t>2.5.1.2、在政府采购活动中，供应商提供的货物、工程或者服务符合下列情形的，享受办法规定的中小企业扶持政策：</w:t>
      </w:r>
    </w:p>
    <w:p w14:paraId="27DA7B96">
      <w:pPr>
        <w:spacing w:line="360" w:lineRule="exact"/>
        <w:ind w:firstLine="480" w:firstLineChars="200"/>
        <w:rPr>
          <w:rFonts w:ascii="宋体"/>
          <w:kern w:val="0"/>
          <w:sz w:val="24"/>
        </w:rPr>
      </w:pPr>
      <w:r>
        <w:rPr>
          <w:rFonts w:hint="eastAsia" w:ascii="宋体"/>
          <w:kern w:val="0"/>
          <w:sz w:val="24"/>
        </w:rPr>
        <w:t>2.5.1.2.1在货物采购项目中，货物由中小企业制造，即货物由中小企业生产且使用该中小企业商号或者注册商标；</w:t>
      </w:r>
    </w:p>
    <w:p w14:paraId="2FF25346">
      <w:pPr>
        <w:spacing w:line="360" w:lineRule="exact"/>
        <w:ind w:firstLine="480" w:firstLineChars="200"/>
        <w:rPr>
          <w:rFonts w:ascii="宋体"/>
          <w:kern w:val="0"/>
          <w:sz w:val="24"/>
        </w:rPr>
      </w:pPr>
      <w:r>
        <w:rPr>
          <w:rFonts w:hint="eastAsia" w:ascii="宋体"/>
          <w:kern w:val="0"/>
          <w:sz w:val="24"/>
        </w:rPr>
        <w:t>2.5.1.2.2在工程采购项目中，工程由中小企业承建，即工程施工单位为中小企业；</w:t>
      </w:r>
    </w:p>
    <w:p w14:paraId="5164F47B">
      <w:pPr>
        <w:spacing w:line="360" w:lineRule="exact"/>
        <w:ind w:firstLine="480" w:firstLineChars="200"/>
        <w:rPr>
          <w:rFonts w:ascii="宋体"/>
          <w:kern w:val="0"/>
          <w:sz w:val="24"/>
        </w:rPr>
      </w:pPr>
      <w:r>
        <w:rPr>
          <w:rFonts w:hint="eastAsia" w:ascii="宋体"/>
          <w:kern w:val="0"/>
          <w:sz w:val="24"/>
        </w:rPr>
        <w:t>2.5.1.2.3在服务采购项目中，服务由中小企业承接，即提供服务的人员为中小企业依照《中华人民共和国劳动合同法》订立劳动合同的从业人员。</w:t>
      </w:r>
    </w:p>
    <w:p w14:paraId="30E80ADC">
      <w:pPr>
        <w:spacing w:line="360" w:lineRule="exact"/>
        <w:ind w:firstLine="480" w:firstLineChars="200"/>
        <w:rPr>
          <w:rFonts w:ascii="宋体"/>
          <w:kern w:val="0"/>
          <w:sz w:val="24"/>
        </w:rPr>
      </w:pPr>
      <w:r>
        <w:rPr>
          <w:rFonts w:hint="eastAsia" w:ascii="宋体"/>
          <w:kern w:val="0"/>
          <w:sz w:val="24"/>
        </w:rPr>
        <w:t>在货物采购项目中，供应商提供的货物既有中小企业制造货物，也有大型企业制造货物的，不享受本办法规定的中小企业扶持政策。</w:t>
      </w:r>
    </w:p>
    <w:p w14:paraId="73EC837C">
      <w:pPr>
        <w:spacing w:line="360" w:lineRule="exact"/>
        <w:ind w:firstLine="480" w:firstLineChars="200"/>
        <w:rPr>
          <w:rFonts w:ascii="宋体"/>
          <w:kern w:val="0"/>
          <w:sz w:val="24"/>
        </w:rPr>
      </w:pPr>
      <w:r>
        <w:rPr>
          <w:rFonts w:hint="eastAsia" w:ascii="宋体"/>
          <w:kern w:val="0"/>
          <w:sz w:val="24"/>
        </w:rPr>
        <w:t>以联合体形式参加政府采购活动，联合体各方均为中小企业的，联合体视同中小企业。其中，联合体各方均为小微企业的，联合体视同小微企业。</w:t>
      </w:r>
    </w:p>
    <w:p w14:paraId="69F28DEF">
      <w:pPr>
        <w:spacing w:line="360" w:lineRule="exact"/>
        <w:ind w:firstLine="480" w:firstLineChars="200"/>
        <w:rPr>
          <w:rFonts w:ascii="宋体"/>
          <w:kern w:val="0"/>
          <w:sz w:val="24"/>
        </w:rPr>
      </w:pPr>
      <w:r>
        <w:rPr>
          <w:rFonts w:hint="eastAsia" w:ascii="宋体"/>
          <w:kern w:val="0"/>
          <w:sz w:val="24"/>
        </w:rPr>
        <w:t>2.5.1.3、对于经主管预算单位统筹后未预留份额专门面向中小企业采购的采购项目，以及预留份额项目中的非预留部分采购包，对符合本办法规定的小微企业报价给予10%的扣除，用扣除后的价格参加评审。</w:t>
      </w:r>
    </w:p>
    <w:p w14:paraId="197E38F6">
      <w:pPr>
        <w:spacing w:line="360" w:lineRule="exact"/>
        <w:ind w:firstLine="480" w:firstLineChars="200"/>
        <w:rPr>
          <w:rFonts w:ascii="宋体"/>
          <w:kern w:val="0"/>
          <w:sz w:val="24"/>
        </w:rPr>
      </w:pPr>
      <w:r>
        <w:rPr>
          <w:rFonts w:hint="eastAsia" w:ascii="宋体"/>
          <w:kern w:val="0"/>
          <w:sz w:val="24"/>
        </w:rPr>
        <w:t>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14:paraId="337A5F62">
      <w:pPr>
        <w:spacing w:line="360" w:lineRule="exact"/>
        <w:ind w:firstLine="480" w:firstLineChars="200"/>
        <w:rPr>
          <w:rFonts w:ascii="宋体"/>
          <w:kern w:val="0"/>
          <w:sz w:val="24"/>
        </w:rPr>
      </w:pPr>
      <w:r>
        <w:rPr>
          <w:rFonts w:hint="eastAsia" w:ascii="宋体"/>
          <w:kern w:val="0"/>
          <w:sz w:val="24"/>
        </w:rPr>
        <w:t>组成联合体或者接受分包的小微企业与联合体内其他企业、分包企业之间存在直接控股、管理关系的，不享受价格扣除优惠政策。</w:t>
      </w:r>
    </w:p>
    <w:p w14:paraId="26F43FAD">
      <w:pPr>
        <w:spacing w:line="360" w:lineRule="exact"/>
        <w:ind w:firstLine="480" w:firstLineChars="200"/>
        <w:rPr>
          <w:rFonts w:ascii="宋体"/>
          <w:kern w:val="0"/>
          <w:sz w:val="24"/>
        </w:rPr>
      </w:pPr>
      <w:r>
        <w:rPr>
          <w:rFonts w:hint="eastAsia" w:ascii="宋体"/>
          <w:kern w:val="0"/>
          <w:sz w:val="24"/>
        </w:rPr>
        <w:t>2.5.1.4、中小企业参加政府采购活动，应当出具《中小企业声明函》（附件），否则不得享受相关中小企业扶持政策。</w:t>
      </w:r>
    </w:p>
    <w:p w14:paraId="672D0CCA">
      <w:pPr>
        <w:spacing w:line="360" w:lineRule="exact"/>
        <w:ind w:firstLine="480" w:firstLineChars="200"/>
        <w:rPr>
          <w:rFonts w:ascii="宋体"/>
          <w:kern w:val="0"/>
          <w:sz w:val="24"/>
        </w:rPr>
      </w:pPr>
      <w:r>
        <w:rPr>
          <w:rFonts w:hint="eastAsia" w:ascii="宋体"/>
          <w:kern w:val="0"/>
          <w:sz w:val="24"/>
        </w:rPr>
        <w:t>2.5.2、关于监狱企业参与政府采购优惠政策 （对监狱企业视同小型、微型企业）</w:t>
      </w:r>
    </w:p>
    <w:p w14:paraId="6A6A673E">
      <w:pPr>
        <w:spacing w:line="360" w:lineRule="exact"/>
        <w:ind w:firstLine="480" w:firstLineChars="200"/>
        <w:rPr>
          <w:rFonts w:ascii="宋体"/>
          <w:kern w:val="0"/>
          <w:sz w:val="24"/>
        </w:rPr>
      </w:pPr>
      <w:r>
        <w:rPr>
          <w:rFonts w:hint="eastAsia" w:ascii="宋体"/>
          <w:kern w:val="0"/>
          <w:sz w:val="24"/>
        </w:rPr>
        <w:t>对监狱企业产品的价格给予10%的扣除，用扣除后的价格参与评审。</w:t>
      </w:r>
    </w:p>
    <w:p w14:paraId="127C3F6C">
      <w:pPr>
        <w:spacing w:line="360" w:lineRule="exact"/>
        <w:ind w:firstLine="480" w:firstLineChars="200"/>
        <w:rPr>
          <w:rFonts w:ascii="宋体"/>
          <w:kern w:val="0"/>
          <w:sz w:val="24"/>
        </w:rPr>
      </w:pPr>
      <w:r>
        <w:rPr>
          <w:rFonts w:hint="eastAsia" w:ascii="宋体"/>
          <w:kern w:val="0"/>
          <w:sz w:val="24"/>
        </w:rPr>
        <w:t>根据关于政府采购支持监狱企业发展有关问题的通知财库[2014]68号的要求：</w:t>
      </w:r>
    </w:p>
    <w:p w14:paraId="09BCD59E">
      <w:pPr>
        <w:spacing w:line="360" w:lineRule="exact"/>
        <w:ind w:firstLine="480" w:firstLineChars="200"/>
        <w:rPr>
          <w:rFonts w:ascii="宋体"/>
          <w:kern w:val="0"/>
          <w:sz w:val="24"/>
        </w:rPr>
      </w:pPr>
      <w:r>
        <w:rPr>
          <w:rFonts w:hint="eastAsia" w:ascii="宋体"/>
          <w:kern w:val="0"/>
          <w:sz w:val="24"/>
        </w:rPr>
        <w:t>2.5.2.1、监狱企业参加政府采购活动时，应当提供由省级以上监狱管理局、戒毒管理局（含新疆生产建设兵团）出具的属于监狱企业的证明文件。</w:t>
      </w:r>
    </w:p>
    <w:p w14:paraId="5939EFCF">
      <w:pPr>
        <w:spacing w:line="360" w:lineRule="exact"/>
        <w:ind w:firstLine="480" w:firstLineChars="200"/>
        <w:rPr>
          <w:rFonts w:ascii="宋体"/>
          <w:kern w:val="0"/>
          <w:sz w:val="24"/>
        </w:rPr>
      </w:pPr>
      <w:r>
        <w:rPr>
          <w:rFonts w:hint="eastAsia" w:ascii="宋体"/>
          <w:kern w:val="0"/>
          <w:sz w:val="24"/>
        </w:rPr>
        <w:t>（监狱企业的证明文件格式自行拟定、响应文件递交时装订在响应文件中）</w:t>
      </w:r>
    </w:p>
    <w:p w14:paraId="2C903C21">
      <w:pPr>
        <w:spacing w:line="360" w:lineRule="exact"/>
        <w:ind w:firstLine="480" w:firstLineChars="200"/>
        <w:rPr>
          <w:rFonts w:ascii="宋体"/>
          <w:kern w:val="0"/>
          <w:sz w:val="24"/>
        </w:rPr>
      </w:pPr>
      <w:r>
        <w:rPr>
          <w:rFonts w:hint="eastAsia" w:ascii="宋体"/>
          <w:kern w:val="0"/>
          <w:sz w:val="24"/>
        </w:rPr>
        <w:t>2.5.2.2、在政府采购活动中，监狱企业视同小型、微型企业，享受预留份额、评审中价格扣除等政府采购促进中小企业发展的政府采购政策。</w:t>
      </w:r>
    </w:p>
    <w:p w14:paraId="4A605EE5">
      <w:pPr>
        <w:spacing w:line="360" w:lineRule="exact"/>
        <w:ind w:firstLine="480" w:firstLineChars="200"/>
        <w:rPr>
          <w:rFonts w:ascii="宋体"/>
          <w:kern w:val="0"/>
          <w:sz w:val="24"/>
        </w:rPr>
      </w:pPr>
      <w:r>
        <w:rPr>
          <w:rFonts w:hint="eastAsia" w:ascii="宋体"/>
          <w:kern w:val="0"/>
          <w:sz w:val="24"/>
        </w:rPr>
        <w:t>2.5.3、残疾人就业政府采购优惠政策（残疾人福利性单位视同小型、微型企业）</w:t>
      </w:r>
    </w:p>
    <w:p w14:paraId="351A5FED">
      <w:pPr>
        <w:spacing w:line="360" w:lineRule="exact"/>
        <w:ind w:firstLine="480" w:firstLineChars="200"/>
        <w:rPr>
          <w:rFonts w:ascii="宋体"/>
          <w:kern w:val="0"/>
          <w:sz w:val="24"/>
        </w:rPr>
      </w:pPr>
      <w:r>
        <w:rPr>
          <w:rFonts w:hint="eastAsia" w:ascii="宋体"/>
          <w:kern w:val="0"/>
          <w:sz w:val="24"/>
        </w:rPr>
        <w:t>对残疾人福利性单位产品的价格给予10%的扣除，用扣除后的价格参与评审。</w:t>
      </w:r>
    </w:p>
    <w:p w14:paraId="28A9E507">
      <w:pPr>
        <w:spacing w:line="360" w:lineRule="exact"/>
        <w:ind w:firstLine="480" w:firstLineChars="200"/>
        <w:rPr>
          <w:rFonts w:ascii="宋体"/>
          <w:kern w:val="0"/>
          <w:sz w:val="24"/>
        </w:rPr>
      </w:pPr>
      <w:r>
        <w:rPr>
          <w:rFonts w:hint="eastAsia" w:ascii="宋体"/>
          <w:kern w:val="0"/>
          <w:sz w:val="24"/>
        </w:rPr>
        <w:t>根据财政部 民政部 中国残疾人联合会关于促进残疾人就业政府采购政策的通知财库[2017]141号要求：</w:t>
      </w:r>
    </w:p>
    <w:p w14:paraId="7486675D">
      <w:pPr>
        <w:spacing w:line="360" w:lineRule="exact"/>
        <w:ind w:firstLine="480" w:firstLineChars="200"/>
        <w:rPr>
          <w:rFonts w:ascii="宋体"/>
          <w:kern w:val="0"/>
          <w:sz w:val="24"/>
        </w:rPr>
      </w:pPr>
      <w:r>
        <w:rPr>
          <w:rFonts w:hint="eastAsia" w:ascii="宋体"/>
          <w:kern w:val="0"/>
          <w:sz w:val="24"/>
        </w:rPr>
        <w:t>2.5.3.1、符合条件的残疾人福利性单位在参加政府采购活动时，应当提供本通知规定的《残疾人福利性单位声明函》（见附件），并对声明的真实性负责。</w:t>
      </w:r>
    </w:p>
    <w:p w14:paraId="42CBF38C">
      <w:pPr>
        <w:spacing w:line="360" w:lineRule="exact"/>
        <w:ind w:firstLine="480" w:firstLineChars="200"/>
        <w:rPr>
          <w:rFonts w:ascii="宋体"/>
          <w:kern w:val="0"/>
          <w:sz w:val="24"/>
        </w:rPr>
      </w:pPr>
      <w:r>
        <w:rPr>
          <w:rFonts w:hint="eastAsia" w:ascii="宋体"/>
          <w:kern w:val="0"/>
          <w:sz w:val="24"/>
        </w:rPr>
        <w:t>2.5.3.2、中标、成交供应商为残疾人福利性单位的，采购人或者其委托的采购代理机构应当随中标、成交结果同时公告其《残疾人福利性单位声明函》，接受社会监督。</w:t>
      </w:r>
    </w:p>
    <w:p w14:paraId="3892E605">
      <w:pPr>
        <w:spacing w:line="360" w:lineRule="exact"/>
        <w:ind w:firstLine="480" w:firstLineChars="200"/>
        <w:rPr>
          <w:rFonts w:ascii="宋体"/>
          <w:kern w:val="0"/>
          <w:sz w:val="24"/>
        </w:rPr>
      </w:pPr>
      <w:r>
        <w:rPr>
          <w:rFonts w:hint="eastAsia" w:ascii="宋体"/>
          <w:kern w:val="0"/>
          <w:sz w:val="24"/>
        </w:rPr>
        <w:t>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CD9FB1F">
      <w:pPr>
        <w:spacing w:line="360" w:lineRule="exact"/>
        <w:ind w:firstLine="480" w:firstLineChars="200"/>
        <w:rPr>
          <w:rFonts w:ascii="宋体"/>
          <w:kern w:val="0"/>
          <w:sz w:val="24"/>
        </w:rPr>
      </w:pPr>
      <w:r>
        <w:rPr>
          <w:rFonts w:hint="eastAsia" w:ascii="宋体"/>
          <w:kern w:val="0"/>
          <w:sz w:val="24"/>
        </w:rPr>
        <w:t>2.5.4、关于强制采购节能产品、信息安全产品和优先采购环境标志产品、绿色产品优惠政策：</w:t>
      </w:r>
    </w:p>
    <w:p w14:paraId="2AFAE381">
      <w:pPr>
        <w:spacing w:line="360" w:lineRule="exact"/>
        <w:ind w:firstLine="480" w:firstLineChars="200"/>
        <w:rPr>
          <w:rFonts w:ascii="宋体"/>
          <w:kern w:val="0"/>
          <w:sz w:val="24"/>
        </w:rPr>
      </w:pPr>
      <w:r>
        <w:rPr>
          <w:rFonts w:hint="eastAsia" w:ascii="宋体"/>
          <w:kern w:val="0"/>
          <w:sz w:val="24"/>
        </w:rPr>
        <w:t>供应商所投产品属于节能产品、信息安全产品、环境标志产品、绿色产品对提供产品的价格给予2%的扣除，用扣除后的价格参与评审。</w:t>
      </w:r>
    </w:p>
    <w:p w14:paraId="2677BD2D">
      <w:pPr>
        <w:spacing w:line="360" w:lineRule="exact"/>
        <w:ind w:firstLine="480" w:firstLineChars="200"/>
        <w:rPr>
          <w:rFonts w:ascii="宋体"/>
          <w:kern w:val="0"/>
          <w:sz w:val="24"/>
        </w:rPr>
      </w:pPr>
      <w:r>
        <w:rPr>
          <w:rFonts w:hint="eastAsia" w:ascii="宋体"/>
          <w:kern w:val="0"/>
          <w:sz w:val="24"/>
        </w:rPr>
        <w:t>根据财政部国家发展改革委关于印发《节能产品政府采购实施意见》的通知 财库【2004】185号的要求：</w:t>
      </w:r>
    </w:p>
    <w:p w14:paraId="267D0CF2">
      <w:pPr>
        <w:spacing w:line="360" w:lineRule="exact"/>
        <w:ind w:firstLine="480" w:firstLineChars="200"/>
        <w:rPr>
          <w:rFonts w:ascii="宋体"/>
          <w:kern w:val="0"/>
          <w:sz w:val="24"/>
        </w:rPr>
      </w:pPr>
      <w:r>
        <w:rPr>
          <w:rFonts w:hint="eastAsia" w:ascii="宋体"/>
          <w:kern w:val="0"/>
          <w:sz w:val="24"/>
        </w:rPr>
        <w:t>2.5.4.1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w:t>
      </w:r>
    </w:p>
    <w:p w14:paraId="43744A4B">
      <w:pPr>
        <w:spacing w:line="360" w:lineRule="exact"/>
        <w:ind w:firstLine="480" w:firstLineChars="200"/>
        <w:rPr>
          <w:rFonts w:ascii="宋体"/>
          <w:kern w:val="0"/>
          <w:sz w:val="24"/>
        </w:rPr>
      </w:pPr>
      <w:r>
        <w:rPr>
          <w:rFonts w:hint="eastAsia" w:ascii="宋体"/>
          <w:kern w:val="0"/>
          <w:sz w:val="24"/>
        </w:rPr>
        <w:t>2.5.4.2、提供的产品属于信息安全产品的，供应商应当选择经国家认证的信息安全产品参与竞争性磋商，并提供有效的中国国家信息安全产品认证证书复印件。</w:t>
      </w:r>
    </w:p>
    <w:p w14:paraId="1E1D2830">
      <w:pPr>
        <w:spacing w:line="360" w:lineRule="exact"/>
        <w:ind w:firstLine="480" w:firstLineChars="200"/>
        <w:rPr>
          <w:rFonts w:ascii="宋体"/>
          <w:kern w:val="0"/>
          <w:sz w:val="24"/>
        </w:rPr>
      </w:pPr>
      <w:r>
        <w:rPr>
          <w:rFonts w:hint="eastAsia" w:ascii="宋体"/>
          <w:kern w:val="0"/>
          <w:sz w:val="24"/>
        </w:rPr>
        <w:t>2.5.4.3、提供的产品属于政府强制采购节能产品的，供应商应当选择《节能产品政府采购清单》中的产品参与竞争性磋商，并提供有效的节能产品认证证书复印件。</w:t>
      </w:r>
    </w:p>
    <w:p w14:paraId="4204FCBC">
      <w:pPr>
        <w:spacing w:line="360" w:lineRule="exact"/>
        <w:ind w:firstLine="480" w:firstLineChars="200"/>
        <w:rPr>
          <w:rFonts w:ascii="宋体"/>
          <w:kern w:val="0"/>
          <w:sz w:val="24"/>
        </w:rPr>
      </w:pPr>
      <w:r>
        <w:rPr>
          <w:rFonts w:hint="eastAsia" w:ascii="宋体"/>
          <w:kern w:val="0"/>
          <w:sz w:val="24"/>
        </w:rPr>
        <w:t>2.5.4.4、提供的产品属于优先采购环境标志产品的，供应商应当选择《环境标志产品政府采购清单》中的产品参与竞争性磋商，并提供有效的环境标志产品认证证书复印件。</w:t>
      </w:r>
    </w:p>
    <w:p w14:paraId="6D46CE81">
      <w:pPr>
        <w:spacing w:line="360" w:lineRule="exact"/>
        <w:ind w:firstLine="480" w:firstLineChars="200"/>
        <w:rPr>
          <w:rFonts w:ascii="宋体"/>
          <w:kern w:val="0"/>
          <w:sz w:val="24"/>
        </w:rPr>
      </w:pPr>
      <w:r>
        <w:rPr>
          <w:rFonts w:hint="eastAsia" w:ascii="宋体"/>
          <w:kern w:val="0"/>
          <w:sz w:val="24"/>
        </w:rPr>
        <w:t>2.5.4.5、提供的产品属于绿色产品的，供应商应当选择海南省政府采购网上商城建立绿色产品库中的产品参与竞争性磋商，并提供证明文件复印件。</w:t>
      </w:r>
    </w:p>
    <w:p w14:paraId="1AFA96E7">
      <w:pPr>
        <w:spacing w:line="360" w:lineRule="exact"/>
        <w:ind w:firstLine="480" w:firstLineChars="200"/>
        <w:rPr>
          <w:rFonts w:ascii="宋体"/>
          <w:kern w:val="0"/>
          <w:sz w:val="24"/>
        </w:rPr>
      </w:pPr>
      <w:r>
        <w:rPr>
          <w:rFonts w:hint="eastAsia" w:ascii="宋体"/>
          <w:kern w:val="0"/>
          <w:sz w:val="24"/>
        </w:rPr>
        <w:t>供应商所投产品属于节能产品、信息安全产品、环境标志产品、绿色产品按照格式填写并提供目录截图及货物产品相关的认证证书复印件。</w:t>
      </w:r>
    </w:p>
    <w:p w14:paraId="0AEE2372">
      <w:pPr>
        <w:spacing w:line="360" w:lineRule="exact"/>
        <w:ind w:firstLine="480" w:firstLineChars="200"/>
        <w:rPr>
          <w:rFonts w:ascii="宋体"/>
          <w:kern w:val="0"/>
          <w:sz w:val="24"/>
        </w:rPr>
      </w:pPr>
      <w:r>
        <w:rPr>
          <w:rFonts w:hint="eastAsia" w:ascii="宋体"/>
          <w:kern w:val="0"/>
          <w:sz w:val="24"/>
        </w:rPr>
        <w:t>特别声明:对于未能按照要求填写及未能提供证明资料或提供资料不完整的视同未提供）</w:t>
      </w:r>
    </w:p>
    <w:p w14:paraId="34B0E15F">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2CF16E65">
      <w:pPr>
        <w:adjustRightInd w:val="0"/>
        <w:snapToGrid w:val="0"/>
        <w:spacing w:line="300" w:lineRule="auto"/>
        <w:ind w:firstLine="588" w:firstLineChars="245"/>
        <w:rPr>
          <w:rFonts w:ascii="宋体"/>
          <w:kern w:val="0"/>
          <w:sz w:val="24"/>
        </w:rPr>
      </w:pPr>
      <w:r>
        <w:rPr>
          <w:rFonts w:hint="eastAsia" w:ascii="宋体"/>
          <w:kern w:val="0"/>
          <w:sz w:val="24"/>
        </w:rPr>
        <w:t>（一）磋商文件：由磋商文件总目录所列内容组成。</w:t>
      </w:r>
    </w:p>
    <w:p w14:paraId="6F7DF21B">
      <w:pPr>
        <w:adjustRightInd w:val="0"/>
        <w:snapToGrid w:val="0"/>
        <w:spacing w:line="300" w:lineRule="auto"/>
        <w:ind w:firstLine="480" w:firstLineChars="200"/>
        <w:rPr>
          <w:rFonts w:ascii="宋体"/>
          <w:kern w:val="0"/>
          <w:sz w:val="24"/>
        </w:rPr>
      </w:pPr>
      <w:r>
        <w:rPr>
          <w:rFonts w:hint="eastAsia" w:ascii="宋体"/>
          <w:kern w:val="0"/>
          <w:sz w:val="24"/>
        </w:rPr>
        <w:t>1.2磋商文件采购需求中列明标的物的技术要求是采购人基于实际工作需要而提出的基本需求，如果有专利、商标、品牌、型号等信息的，仅起技术说明、参考作用，不具有任何限制型，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参与竞争性磋商</w:t>
      </w:r>
      <w:r>
        <w:rPr>
          <w:rFonts w:hint="eastAsia" w:ascii="宋体"/>
          <w:kern w:val="0"/>
          <w:sz w:val="24"/>
        </w:rPr>
        <w:t>产品响应其指标性能要求即可。</w:t>
      </w:r>
    </w:p>
    <w:p w14:paraId="4FF5F078">
      <w:pPr>
        <w:adjustRightInd w:val="0"/>
        <w:snapToGrid w:val="0"/>
        <w:spacing w:line="300" w:lineRule="auto"/>
        <w:ind w:firstLine="480" w:firstLineChars="200"/>
        <w:rPr>
          <w:rFonts w:ascii="宋体"/>
          <w:kern w:val="0"/>
          <w:sz w:val="24"/>
        </w:rPr>
      </w:pPr>
      <w:r>
        <w:rPr>
          <w:rFonts w:hint="eastAsia" w:ascii="宋体"/>
          <w:kern w:val="0"/>
          <w:sz w:val="24"/>
        </w:rPr>
        <w:t>1.2所谓进口产品是指:通过中国海关报关验放进入中国境内且产自关外的产品。</w:t>
      </w:r>
    </w:p>
    <w:p w14:paraId="29677469">
      <w:pPr>
        <w:adjustRightInd w:val="0"/>
        <w:snapToGrid w:val="0"/>
        <w:spacing w:line="300" w:lineRule="auto"/>
        <w:ind w:firstLine="480" w:firstLineChars="200"/>
        <w:rPr>
          <w:rFonts w:ascii="宋体"/>
          <w:kern w:val="0"/>
          <w:sz w:val="24"/>
        </w:rPr>
      </w:pPr>
      <w:r>
        <w:rPr>
          <w:rFonts w:hint="eastAsia" w:ascii="宋体"/>
          <w:kern w:val="0"/>
          <w:sz w:val="24"/>
        </w:rPr>
        <w:t>1.3如果没有特别声明或要求，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供应商被视为充分熟悉本竞争性磋商项目所在地与履行合同有关的各种情况，包括自然环境、气候条件、劳动力及公用设施等，本采购文件不再对上述情况进行描述。</w:t>
      </w:r>
    </w:p>
    <w:p w14:paraId="7899EDE8">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278A6257">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73A3E0E1">
      <w:pPr>
        <w:adjustRightInd w:val="0"/>
        <w:snapToGrid w:val="0"/>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2、</w:t>
      </w:r>
      <w:r>
        <w:rPr>
          <w:rFonts w:hint="eastAsia" w:ascii="宋体" w:hAnsi="宋体"/>
          <w:color w:val="000000" w:themeColor="text1"/>
          <w:sz w:val="24"/>
          <w14:textFill>
            <w14:solidFill>
              <w14:schemeClr w14:val="tx1"/>
            </w14:solidFill>
          </w14:textFill>
        </w:rPr>
        <w:t>潜在供应商如对磋商文件，</w:t>
      </w:r>
      <w:r>
        <w:rPr>
          <w:rFonts w:hint="eastAsia" w:ascii="宋体" w:hAnsi="宋体" w:cs="仿宋"/>
          <w:color w:val="000000" w:themeColor="text1"/>
          <w:sz w:val="24"/>
          <w14:textFill>
            <w14:solidFill>
              <w14:schemeClr w14:val="tx1"/>
            </w14:solidFill>
          </w14:textFill>
        </w:rPr>
        <w:t>磋商过程和成交结果使自己的权益受到损害的，应在知道或应知道其权益受到损害之日起七个工作日内</w:t>
      </w:r>
      <w:r>
        <w:rPr>
          <w:rFonts w:hint="eastAsia" w:ascii="宋体" w:hAnsi="宋体"/>
          <w:color w:val="000000" w:themeColor="text1"/>
          <w:sz w:val="24"/>
          <w14:textFill>
            <w14:solidFill>
              <w14:schemeClr w14:val="tx1"/>
            </w14:solidFill>
          </w14:textFill>
        </w:rPr>
        <w:t>按</w:t>
      </w:r>
      <w:r>
        <w:rPr>
          <w:rFonts w:hint="eastAsia" w:ascii="宋体" w:hAnsi="宋体"/>
          <w:color w:val="000000" w:themeColor="text1"/>
          <w:sz w:val="24"/>
          <w:shd w:val="clear" w:color="auto" w:fill="FFFFFF"/>
          <w14:textFill>
            <w14:solidFill>
              <w14:schemeClr w14:val="tx1"/>
            </w14:solidFill>
          </w14:textFill>
        </w:rPr>
        <w:t>竞争性磋商文件</w:t>
      </w:r>
      <w:r>
        <w:rPr>
          <w:rFonts w:hint="eastAsia" w:ascii="宋体" w:hAnsi="宋体"/>
          <w:color w:val="000000" w:themeColor="text1"/>
          <w:sz w:val="24"/>
          <w14:textFill>
            <w14:solidFill>
              <w14:schemeClr w14:val="tx1"/>
            </w14:solidFill>
          </w14:textFill>
        </w:rPr>
        <w:t>邀请函中载明的地址,以书面形式，通知到采购代理机构，</w:t>
      </w:r>
      <w:r>
        <w:rPr>
          <w:rFonts w:ascii="宋体" w:hAnsi="宋体"/>
          <w:color w:val="000000" w:themeColor="text1"/>
          <w:sz w:val="24"/>
          <w14:textFill>
            <w14:solidFill>
              <w14:schemeClr w14:val="tx1"/>
            </w14:solidFill>
          </w14:textFill>
        </w:rPr>
        <w:t>非书面形式以及匿名的质疑将不予受理。</w:t>
      </w:r>
      <w:r>
        <w:rPr>
          <w:rFonts w:hint="eastAsia" w:ascii="宋体" w:hAnsi="宋体"/>
          <w:color w:val="000000" w:themeColor="text1"/>
          <w:sz w:val="24"/>
          <w14:textFill>
            <w14:solidFill>
              <w14:schemeClr w14:val="tx1"/>
            </w14:solidFill>
          </w14:textFill>
        </w:rPr>
        <w:t>采购代理机构将按财政部第94号令进行答复。</w:t>
      </w:r>
    </w:p>
    <w:p w14:paraId="0D56FCFE">
      <w:pPr>
        <w:spacing w:line="360" w:lineRule="exact"/>
        <w:ind w:firstLine="480" w:firstLineChars="200"/>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供应商提出质疑应当提交质疑函和必要的证明材料。质疑函应当包括下列内容：</w:t>
      </w:r>
    </w:p>
    <w:p w14:paraId="71613B49">
      <w:pPr>
        <w:spacing w:line="360" w:lineRule="exact"/>
        <w:ind w:firstLine="480" w:firstLineChars="200"/>
        <w:rPr>
          <w:rFonts w:ascii="宋体" w:hAnsi="宋体"/>
          <w:sz w:val="24"/>
        </w:rPr>
      </w:pPr>
      <w:r>
        <w:rPr>
          <w:rFonts w:hint="eastAsia" w:ascii="宋体" w:hAnsi="宋体"/>
          <w:sz w:val="24"/>
        </w:rPr>
        <w:t>　　3.1供应商的姓名或者名称、地址、邮编、联系人及联系电话；</w:t>
      </w:r>
    </w:p>
    <w:p w14:paraId="3CDB510C">
      <w:pPr>
        <w:spacing w:line="360" w:lineRule="exact"/>
        <w:ind w:firstLine="480" w:firstLineChars="200"/>
        <w:rPr>
          <w:rFonts w:ascii="宋体" w:hAnsi="宋体"/>
          <w:sz w:val="24"/>
        </w:rPr>
      </w:pPr>
      <w:r>
        <w:rPr>
          <w:rFonts w:hint="eastAsia" w:ascii="宋体" w:hAnsi="宋体"/>
          <w:sz w:val="24"/>
        </w:rPr>
        <w:t>　　3.2质疑项目的名称、编号；</w:t>
      </w:r>
    </w:p>
    <w:p w14:paraId="64A2995E">
      <w:pPr>
        <w:spacing w:line="360" w:lineRule="exact"/>
        <w:ind w:firstLine="480" w:firstLineChars="200"/>
        <w:rPr>
          <w:rFonts w:ascii="宋体" w:hAnsi="宋体"/>
          <w:sz w:val="24"/>
        </w:rPr>
      </w:pPr>
      <w:r>
        <w:rPr>
          <w:rFonts w:hint="eastAsia" w:ascii="宋体" w:hAnsi="宋体"/>
          <w:sz w:val="24"/>
        </w:rPr>
        <w:t>　　3.3具体、明确的质疑事项和与质疑事项相关的请求；</w:t>
      </w:r>
    </w:p>
    <w:p w14:paraId="044B8A13">
      <w:pPr>
        <w:spacing w:line="360" w:lineRule="exact"/>
        <w:ind w:firstLine="480" w:firstLineChars="200"/>
        <w:rPr>
          <w:rFonts w:ascii="宋体" w:hAnsi="宋体"/>
          <w:sz w:val="24"/>
        </w:rPr>
      </w:pPr>
      <w:r>
        <w:rPr>
          <w:rFonts w:hint="eastAsia" w:ascii="宋体" w:hAnsi="宋体"/>
          <w:sz w:val="24"/>
        </w:rPr>
        <w:t>　　3.4事实依据；</w:t>
      </w:r>
    </w:p>
    <w:p w14:paraId="434D70D5">
      <w:pPr>
        <w:spacing w:line="360" w:lineRule="exact"/>
        <w:ind w:firstLine="480" w:firstLineChars="200"/>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3.5必要的法律依据；</w:t>
      </w:r>
    </w:p>
    <w:p w14:paraId="195A6137">
      <w:pPr>
        <w:spacing w:line="360" w:lineRule="exact"/>
        <w:ind w:firstLine="480" w:firstLineChars="200"/>
        <w:rPr>
          <w:rFonts w:ascii="宋体" w:hAnsi="宋体"/>
          <w:sz w:val="24"/>
        </w:rPr>
      </w:pPr>
      <w:r>
        <w:rPr>
          <w:rFonts w:hint="eastAsia" w:ascii="宋体" w:hAnsi="宋体"/>
          <w:sz w:val="24"/>
        </w:rPr>
        <w:t>　</w:t>
      </w:r>
      <w:r>
        <w:rPr>
          <w:rFonts w:hint="eastAsia" w:ascii="宋体" w:hAnsi="宋体"/>
          <w:sz w:val="24"/>
          <w:lang w:val="en-US" w:eastAsia="zh-CN"/>
        </w:rPr>
        <w:t xml:space="preserve"> </w:t>
      </w:r>
      <w:r>
        <w:rPr>
          <w:rFonts w:hint="eastAsia" w:ascii="宋体" w:hAnsi="宋体"/>
          <w:sz w:val="24"/>
        </w:rPr>
        <w:t xml:space="preserve"> 3.6提出质疑的日期。</w:t>
      </w:r>
    </w:p>
    <w:p w14:paraId="7DB5EA23">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4FC92D18">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3D92C53A">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30D18C84">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1DAABD96">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12B5E0A">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0F18AEBB">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517A3570">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28086960">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供应商应仔细阅读磋商文件的所有内容，按磋商文件的要求及采购设备技术规格要求，详细编制响应文件，并保证响应文件的正确性和真实性。</w:t>
      </w:r>
    </w:p>
    <w:p w14:paraId="4D96C68A">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665EC0EB">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4A7242C2">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供应商接到磋商文件后，按照采购人和响应文件的要求提供</w:t>
      </w:r>
      <w:r>
        <w:rPr>
          <w:rFonts w:hint="eastAsia" w:ascii="宋体" w:hAnsi="宋体"/>
          <w:sz w:val="24"/>
          <w:shd w:val="clear" w:color="auto" w:fill="FFFFFF"/>
        </w:rPr>
        <w:t>竞争性磋商</w:t>
      </w:r>
      <w:r>
        <w:rPr>
          <w:rFonts w:hint="eastAsia" w:ascii="宋体"/>
          <w:kern w:val="0"/>
          <w:sz w:val="24"/>
        </w:rPr>
        <w:t>响应文件，</w:t>
      </w:r>
    </w:p>
    <w:p w14:paraId="467A6166">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14:paraId="1B758917">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14:paraId="1002837A">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14:paraId="5191B7E7">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、磋商文件要求提供的证书；</w:t>
      </w:r>
    </w:p>
    <w:p w14:paraId="6B6E0BD5">
      <w:pPr>
        <w:adjustRightInd w:val="0"/>
        <w:snapToGrid w:val="0"/>
        <w:spacing w:line="300" w:lineRule="auto"/>
        <w:ind w:firstLine="480" w:firstLineChars="200"/>
        <w:rPr>
          <w:rFonts w:ascii="宋体"/>
          <w:kern w:val="0"/>
          <w:sz w:val="24"/>
        </w:rPr>
      </w:pPr>
      <w:r>
        <w:rPr>
          <w:rFonts w:hint="eastAsia" w:ascii="宋体"/>
          <w:kern w:val="0"/>
          <w:sz w:val="24"/>
        </w:rPr>
        <w:t>C、磋商文件要求提供的产品代理资格证明或制造商授权证书（按要求提供）；</w:t>
      </w:r>
    </w:p>
    <w:p w14:paraId="58BC494A">
      <w:pPr>
        <w:adjustRightInd w:val="0"/>
        <w:snapToGrid w:val="0"/>
        <w:spacing w:line="300" w:lineRule="auto"/>
        <w:ind w:firstLine="480" w:firstLineChars="200"/>
        <w:rPr>
          <w:rFonts w:ascii="宋体"/>
          <w:kern w:val="0"/>
          <w:sz w:val="24"/>
        </w:rPr>
      </w:pPr>
      <w:r>
        <w:rPr>
          <w:rFonts w:hint="eastAsia" w:ascii="宋体"/>
          <w:kern w:val="0"/>
          <w:sz w:val="24"/>
        </w:rPr>
        <w:t>D、法定代表人授权；</w:t>
      </w:r>
    </w:p>
    <w:p w14:paraId="1053AF6E">
      <w:pPr>
        <w:adjustRightInd w:val="0"/>
        <w:snapToGrid w:val="0"/>
        <w:spacing w:line="300" w:lineRule="auto"/>
        <w:ind w:firstLine="480" w:firstLineChars="200"/>
        <w:rPr>
          <w:rFonts w:ascii="宋体"/>
          <w:kern w:val="0"/>
          <w:sz w:val="24"/>
        </w:rPr>
      </w:pPr>
      <w:r>
        <w:rPr>
          <w:rFonts w:hint="eastAsia" w:ascii="宋体"/>
          <w:kern w:val="0"/>
          <w:sz w:val="24"/>
        </w:rPr>
        <w:t>E、</w:t>
      </w:r>
      <w:r>
        <w:rPr>
          <w:rFonts w:hint="eastAsia" w:ascii="宋体" w:hAnsi="宋体"/>
          <w:sz w:val="24"/>
        </w:rPr>
        <w:t>竞争性磋商项目服务要求。</w:t>
      </w:r>
    </w:p>
    <w:p w14:paraId="06FA2353">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）报价一览表</w:t>
      </w:r>
      <w:r>
        <w:rPr>
          <w:rFonts w:hint="eastAsia" w:ascii="宋体" w:hAnsi="宋体"/>
          <w:sz w:val="24"/>
          <w:shd w:val="clear" w:color="auto" w:fill="FFFFFF"/>
        </w:rPr>
        <w:t>竞争性磋商</w:t>
      </w:r>
      <w:r>
        <w:rPr>
          <w:rFonts w:hint="eastAsia" w:ascii="宋体"/>
          <w:kern w:val="0"/>
          <w:sz w:val="24"/>
        </w:rPr>
        <w:t>供应商应按磋商文件附件中要求填写报价单，</w:t>
      </w:r>
      <w:r>
        <w:rPr>
          <w:rFonts w:hint="eastAsia" w:ascii="宋体" w:hAnsi="宋体"/>
          <w:sz w:val="24"/>
          <w:shd w:val="clear" w:color="auto" w:fill="FFFFFF"/>
        </w:rPr>
        <w:t>竞争性磋商</w:t>
      </w:r>
      <w:r>
        <w:rPr>
          <w:rFonts w:hint="eastAsia" w:ascii="宋体"/>
          <w:kern w:val="0"/>
          <w:sz w:val="24"/>
        </w:rPr>
        <w:t>供应商报价应按不同费用类别分开填写。</w:t>
      </w:r>
    </w:p>
    <w:p w14:paraId="5E2C3740">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14:paraId="7A4109BD">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14:paraId="561D6BF0">
      <w:pPr>
        <w:adjustRightInd w:val="0"/>
        <w:snapToGrid w:val="0"/>
        <w:spacing w:line="300" w:lineRule="auto"/>
        <w:ind w:firstLine="480" w:firstLineChars="200"/>
        <w:rPr>
          <w:rFonts w:ascii="宋体"/>
          <w:kern w:val="0"/>
          <w:sz w:val="24"/>
        </w:rPr>
      </w:pPr>
      <w:r>
        <w:rPr>
          <w:rFonts w:hint="eastAsia" w:ascii="宋体"/>
          <w:kern w:val="0"/>
          <w:sz w:val="24"/>
        </w:rPr>
        <w:t>（1）供应商推荐的供选择的选配；但所提出的意见应优于磋商文件中提出的相应要求；</w:t>
      </w:r>
    </w:p>
    <w:p w14:paraId="047F05BA">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）本项目的技术服务和售后服务的内容和措施及承诺（保修期限、保修期限内的服务响应时间和服务内容；保修期满后的服务响应时间，能否提供及时可靠的维修服务）；</w:t>
      </w:r>
    </w:p>
    <w:p w14:paraId="3A004BF1">
      <w:pPr>
        <w:adjustRightInd w:val="0"/>
        <w:snapToGrid w:val="0"/>
        <w:spacing w:line="300" w:lineRule="auto"/>
        <w:ind w:firstLine="480" w:firstLineChars="200"/>
        <w:rPr>
          <w:rFonts w:ascii="宋体"/>
          <w:kern w:val="0"/>
          <w:sz w:val="24"/>
        </w:rPr>
      </w:pPr>
      <w:r>
        <w:rPr>
          <w:rFonts w:hint="eastAsia" w:ascii="宋体"/>
          <w:kern w:val="0"/>
          <w:sz w:val="24"/>
        </w:rPr>
        <w:t>（3）其他（</w:t>
      </w:r>
      <w:r>
        <w:rPr>
          <w:rFonts w:hint="eastAsia" w:ascii="宋体" w:hAnsi="宋体"/>
          <w:sz w:val="24"/>
          <w:shd w:val="clear" w:color="auto" w:fill="FFFFFF"/>
        </w:rPr>
        <w:t>竞争性磋商</w:t>
      </w:r>
      <w:r>
        <w:rPr>
          <w:rFonts w:hint="eastAsia" w:ascii="宋体"/>
          <w:kern w:val="0"/>
          <w:sz w:val="24"/>
        </w:rPr>
        <w:t>供应商单位应说明的事项）。</w:t>
      </w:r>
    </w:p>
    <w:p w14:paraId="45795810">
      <w:pPr>
        <w:adjustRightInd w:val="0"/>
        <w:snapToGrid w:val="0"/>
        <w:spacing w:line="300" w:lineRule="auto"/>
        <w:ind w:firstLine="480" w:firstLineChars="200"/>
        <w:rPr>
          <w:rFonts w:hint="eastAsia" w:ascii="宋体" w:eastAsia="宋体"/>
          <w:color w:val="FF0000"/>
          <w:kern w:val="0"/>
          <w:sz w:val="24"/>
          <w:lang w:eastAsia="zh-CN"/>
        </w:rPr>
      </w:pPr>
      <w:r>
        <w:rPr>
          <w:rFonts w:hint="eastAsia" w:ascii="宋体"/>
          <w:kern w:val="0"/>
          <w:sz w:val="24"/>
        </w:rPr>
        <w:t>（三）</w:t>
      </w:r>
      <w:r>
        <w:rPr>
          <w:rFonts w:hint="eastAsia" w:ascii="宋体" w:hAnsi="宋体"/>
          <w:color w:val="000000" w:themeColor="text1"/>
          <w:sz w:val="24"/>
          <w:shd w:val="clear" w:color="auto" w:fill="FFFFFF"/>
          <w14:textFill>
            <w14:solidFill>
              <w14:schemeClr w14:val="tx1"/>
            </w14:solidFill>
          </w14:textFill>
        </w:rPr>
        <w:t>竞争性磋商</w:t>
      </w:r>
      <w:r>
        <w:rPr>
          <w:rFonts w:hint="eastAsia" w:ascii="宋体"/>
          <w:color w:val="000000" w:themeColor="text1"/>
          <w:kern w:val="0"/>
          <w:sz w:val="24"/>
          <w14:textFill>
            <w14:solidFill>
              <w14:schemeClr w14:val="tx1"/>
            </w14:solidFill>
          </w14:textFill>
        </w:rPr>
        <w:t>保证金、成交服务费</w:t>
      </w:r>
      <w:r>
        <w:rPr>
          <w:rFonts w:hint="eastAsia" w:ascii="宋体"/>
          <w:color w:val="000000" w:themeColor="text1"/>
          <w:kern w:val="0"/>
          <w:sz w:val="24"/>
          <w:lang w:eastAsia="zh-CN"/>
          <w14:textFill>
            <w14:solidFill>
              <w14:schemeClr w14:val="tx1"/>
            </w14:solidFill>
          </w14:textFill>
        </w:rPr>
        <w:t>（</w:t>
      </w:r>
      <w:r>
        <w:rPr>
          <w:rFonts w:hint="eastAsia" w:ascii="宋体"/>
          <w:color w:val="000000" w:themeColor="text1"/>
          <w:kern w:val="0"/>
          <w:sz w:val="24"/>
          <w:lang w:val="en-US" w:eastAsia="zh-CN"/>
          <w14:textFill>
            <w14:solidFill>
              <w14:schemeClr w14:val="tx1"/>
            </w14:solidFill>
          </w14:textFill>
        </w:rPr>
        <w:t>本项目不收取</w:t>
      </w:r>
      <w:r>
        <w:rPr>
          <w:rFonts w:hint="eastAsia" w:ascii="宋体" w:hAnsi="宋体"/>
          <w:color w:val="000000" w:themeColor="text1"/>
          <w:sz w:val="24"/>
          <w:shd w:val="clear" w:color="auto" w:fill="FFFFFF"/>
          <w14:textFill>
            <w14:solidFill>
              <w14:schemeClr w14:val="tx1"/>
            </w14:solidFill>
          </w14:textFill>
        </w:rPr>
        <w:t>竞争性磋商</w:t>
      </w:r>
      <w:r>
        <w:rPr>
          <w:rFonts w:hint="eastAsia" w:ascii="宋体"/>
          <w:color w:val="000000" w:themeColor="text1"/>
          <w:kern w:val="0"/>
          <w:sz w:val="24"/>
          <w14:textFill>
            <w14:solidFill>
              <w14:schemeClr w14:val="tx1"/>
            </w14:solidFill>
          </w14:textFill>
        </w:rPr>
        <w:t>保证金</w:t>
      </w:r>
      <w:r>
        <w:rPr>
          <w:rFonts w:hint="eastAsia" w:ascii="宋体"/>
          <w:color w:val="000000" w:themeColor="text1"/>
          <w:kern w:val="0"/>
          <w:sz w:val="24"/>
          <w:lang w:eastAsia="zh-CN"/>
          <w14:textFill>
            <w14:solidFill>
              <w14:schemeClr w14:val="tx1"/>
            </w14:solidFill>
          </w14:textFill>
        </w:rPr>
        <w:t>）</w:t>
      </w:r>
    </w:p>
    <w:p w14:paraId="34E76B43">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须提供保证金,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14:paraId="19CEA79B">
      <w:pPr>
        <w:adjustRightInd w:val="0"/>
        <w:snapToGrid w:val="0"/>
        <w:spacing w:line="300" w:lineRule="auto"/>
        <w:ind w:firstLine="482" w:firstLineChars="200"/>
        <w:rPr>
          <w:rFonts w:ascii="宋体"/>
          <w:b/>
          <w:kern w:val="0"/>
          <w:sz w:val="24"/>
        </w:rPr>
      </w:pPr>
      <w:r>
        <w:rPr>
          <w:rFonts w:hint="eastAsia" w:ascii="宋体"/>
          <w:b/>
          <w:kern w:val="0"/>
          <w:sz w:val="24"/>
        </w:rPr>
        <w:t>2</w:t>
      </w:r>
      <w:r>
        <w:rPr>
          <w:rFonts w:hint="eastAsia" w:ascii="宋体" w:hAnsi="宋体"/>
          <w:b/>
          <w:sz w:val="24"/>
          <w:shd w:val="clear" w:color="auto" w:fill="FFFFFF"/>
        </w:rPr>
        <w:t>、成交方应向海南省教学仪器设备招标中心有限公司支付的成交服务费</w:t>
      </w:r>
      <w:r>
        <w:rPr>
          <w:rFonts w:hint="eastAsia" w:ascii="宋体" w:hAnsi="宋体"/>
          <w:b/>
          <w:sz w:val="24"/>
          <w:shd w:val="clear" w:color="auto" w:fill="FFFFFF"/>
          <w:lang w:val="en-US" w:eastAsia="zh-CN"/>
        </w:rPr>
        <w:t>5000</w:t>
      </w:r>
      <w:r>
        <w:rPr>
          <w:rFonts w:hint="eastAsia" w:ascii="宋体" w:hAnsi="宋体"/>
          <w:b/>
          <w:sz w:val="24"/>
          <w:shd w:val="clear" w:color="auto" w:fill="FFFFFF"/>
        </w:rPr>
        <w:t>元整。</w:t>
      </w:r>
    </w:p>
    <w:p w14:paraId="4D52730D">
      <w:pPr>
        <w:spacing w:line="440" w:lineRule="exact"/>
        <w:ind w:firstLine="482" w:firstLineChars="200"/>
        <w:rPr>
          <w:rFonts w:ascii="宋体"/>
          <w:b/>
          <w:kern w:val="0"/>
          <w:sz w:val="24"/>
        </w:rPr>
      </w:pPr>
      <w:r>
        <w:rPr>
          <w:rFonts w:hint="eastAsia" w:ascii="宋体"/>
          <w:b/>
          <w:kern w:val="0"/>
          <w:sz w:val="24"/>
        </w:rPr>
        <w:t>3、未成交供应商的响应保证金，自成交通知之日起五个工作日内根据供应商提交的退还保证金申请函予以原额无息退还。</w:t>
      </w:r>
    </w:p>
    <w:p w14:paraId="69000BB8">
      <w:pPr>
        <w:pStyle w:val="20"/>
        <w:adjustRightInd w:val="0"/>
        <w:snapToGrid w:val="0"/>
        <w:spacing w:line="300" w:lineRule="auto"/>
        <w:ind w:firstLine="450" w:firstLineChars="20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w:t>
      </w:r>
    </w:p>
    <w:p w14:paraId="33C7045C">
      <w:pPr>
        <w:adjustRightInd w:val="0"/>
        <w:snapToGrid w:val="0"/>
        <w:spacing w:line="300" w:lineRule="auto"/>
        <w:ind w:firstLine="480" w:firstLineChars="200"/>
        <w:rPr>
          <w:rFonts w:ascii="宋体"/>
          <w:kern w:val="0"/>
          <w:sz w:val="24"/>
        </w:rPr>
      </w:pPr>
      <w:r>
        <w:rPr>
          <w:rFonts w:hint="eastAsia" w:ascii="宋体"/>
          <w:kern w:val="0"/>
          <w:sz w:val="24"/>
        </w:rPr>
        <w:t>5、发生下列情况之一，磋商保证金将被没收：</w:t>
      </w:r>
    </w:p>
    <w:p w14:paraId="6BFA8234">
      <w:pPr>
        <w:adjustRightInd w:val="0"/>
        <w:snapToGrid w:val="0"/>
        <w:spacing w:line="300" w:lineRule="auto"/>
        <w:ind w:firstLine="480" w:firstLineChars="200"/>
        <w:rPr>
          <w:rFonts w:ascii="宋体"/>
          <w:kern w:val="0"/>
          <w:sz w:val="24"/>
        </w:rPr>
      </w:pPr>
      <w:r>
        <w:rPr>
          <w:rFonts w:hint="eastAsia" w:ascii="宋体"/>
          <w:kern w:val="0"/>
          <w:sz w:val="24"/>
        </w:rPr>
        <w:t>（1）供应商在提交响应文件截止时间后撤回响应文件的；</w:t>
      </w:r>
    </w:p>
    <w:p w14:paraId="3DAB0ED4">
      <w:pPr>
        <w:adjustRightInd w:val="0"/>
        <w:snapToGrid w:val="0"/>
        <w:spacing w:line="300" w:lineRule="auto"/>
        <w:ind w:firstLine="480" w:firstLineChars="200"/>
        <w:rPr>
          <w:rFonts w:ascii="宋体"/>
          <w:kern w:val="0"/>
          <w:sz w:val="24"/>
        </w:rPr>
      </w:pPr>
      <w:r>
        <w:rPr>
          <w:rFonts w:hint="eastAsia" w:ascii="宋体"/>
          <w:kern w:val="0"/>
          <w:sz w:val="24"/>
        </w:rPr>
        <w:t>（2）供应商在响应文件中提供虚假材料的；</w:t>
      </w:r>
    </w:p>
    <w:p w14:paraId="1FBB81CD">
      <w:pPr>
        <w:adjustRightInd w:val="0"/>
        <w:snapToGrid w:val="0"/>
        <w:spacing w:line="300" w:lineRule="auto"/>
        <w:ind w:firstLine="480" w:firstLineChars="200"/>
        <w:rPr>
          <w:rFonts w:ascii="宋体"/>
          <w:kern w:val="0"/>
          <w:sz w:val="24"/>
        </w:rPr>
      </w:pPr>
      <w:r>
        <w:rPr>
          <w:rFonts w:hint="eastAsia" w:ascii="宋体"/>
          <w:kern w:val="0"/>
          <w:sz w:val="24"/>
        </w:rPr>
        <w:t>（3）除因不可抗力或磋商文件认可的情形以外，成交供应商不与采购人签订合同的；</w:t>
      </w:r>
    </w:p>
    <w:p w14:paraId="63DEDB94">
      <w:pPr>
        <w:adjustRightInd w:val="0"/>
        <w:snapToGrid w:val="0"/>
        <w:spacing w:line="300" w:lineRule="auto"/>
        <w:ind w:firstLine="480" w:firstLineChars="200"/>
        <w:rPr>
          <w:rFonts w:ascii="宋体"/>
          <w:kern w:val="0"/>
          <w:sz w:val="24"/>
        </w:rPr>
      </w:pPr>
      <w:r>
        <w:rPr>
          <w:rFonts w:hint="eastAsia" w:ascii="宋体"/>
          <w:kern w:val="0"/>
          <w:sz w:val="24"/>
        </w:rPr>
        <w:t>（4）供应商与采购人、其他供应商或者采购代理机构恶意串通的；</w:t>
      </w:r>
    </w:p>
    <w:p w14:paraId="37DC7E25">
      <w:pPr>
        <w:adjustRightInd w:val="0"/>
        <w:snapToGrid w:val="0"/>
        <w:spacing w:line="300" w:lineRule="auto"/>
        <w:ind w:firstLine="480" w:firstLineChars="200"/>
        <w:rPr>
          <w:rFonts w:ascii="宋体"/>
          <w:kern w:val="0"/>
          <w:sz w:val="24"/>
        </w:rPr>
      </w:pPr>
      <w:r>
        <w:rPr>
          <w:rFonts w:hint="eastAsia" w:ascii="宋体"/>
          <w:kern w:val="0"/>
          <w:sz w:val="24"/>
        </w:rPr>
        <w:t>（5）磋商文件规定的其他情形。</w:t>
      </w:r>
    </w:p>
    <w:p w14:paraId="3001342B">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4164A9DC">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、自磋商之日起90天内，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68FB9EB0">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w:t>
      </w:r>
      <w:r>
        <w:rPr>
          <w:rFonts w:hint="eastAsia" w:ascii="宋体" w:hAnsi="宋体"/>
          <w:sz w:val="24"/>
          <w:shd w:val="clear" w:color="auto" w:fill="FFFFFF"/>
        </w:rPr>
        <w:t>竞争性磋商</w:t>
      </w:r>
      <w:r>
        <w:rPr>
          <w:rFonts w:hint="eastAsia" w:ascii="宋体"/>
          <w:kern w:val="0"/>
          <w:sz w:val="24"/>
        </w:rPr>
        <w:t>供应商协商延长投标书的有效期，这种要求和答复均应书面形式进行。</w:t>
      </w:r>
    </w:p>
    <w:p w14:paraId="5AE403EC">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供应商可拒绝接受延期要求而不会导致</w:t>
      </w:r>
      <w:r>
        <w:rPr>
          <w:rFonts w:hint="eastAsia" w:ascii="宋体" w:hAnsi="宋体"/>
          <w:sz w:val="24"/>
          <w:shd w:val="clear" w:color="auto" w:fill="FFFFFF"/>
        </w:rPr>
        <w:t>竞争性磋商</w:t>
      </w:r>
      <w:r>
        <w:rPr>
          <w:rFonts w:hint="eastAsia" w:ascii="宋体"/>
          <w:kern w:val="0"/>
          <w:sz w:val="24"/>
        </w:rPr>
        <w:t>供应商保证金被没收。同意延长有效期的</w:t>
      </w:r>
      <w:r>
        <w:rPr>
          <w:rFonts w:hint="eastAsia" w:ascii="宋体" w:hAnsi="宋体"/>
          <w:sz w:val="24"/>
          <w:shd w:val="clear" w:color="auto" w:fill="FFFFFF"/>
        </w:rPr>
        <w:t>竞争性磋商</w:t>
      </w:r>
      <w:r>
        <w:rPr>
          <w:rFonts w:hint="eastAsia" w:ascii="宋体"/>
          <w:kern w:val="0"/>
          <w:sz w:val="24"/>
        </w:rPr>
        <w:t>供应商不能修改响应文件。</w:t>
      </w:r>
    </w:p>
    <w:p w14:paraId="776787EA">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02EE31FA">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r>
        <w:rPr>
          <w:rFonts w:hint="eastAsia" w:ascii="宋体" w:hAnsi="宋体"/>
          <w:sz w:val="24"/>
        </w:rPr>
        <w:t>（不作为实质性要求）</w:t>
      </w:r>
    </w:p>
    <w:p w14:paraId="023C6511">
      <w:pPr>
        <w:snapToGrid w:val="0"/>
        <w:spacing w:line="360" w:lineRule="auto"/>
        <w:ind w:firstLine="480" w:firstLineChars="200"/>
        <w:rPr>
          <w:rFonts w:ascii="宋体" w:hAnsi="宋体" w:cs="宋体"/>
          <w:sz w:val="24"/>
        </w:rPr>
      </w:pPr>
      <w:r>
        <w:rPr>
          <w:rFonts w:hint="eastAsia" w:ascii="宋体"/>
          <w:kern w:val="0"/>
          <w:sz w:val="24"/>
        </w:rPr>
        <w:t>（1）所有“正本”“副本”响应文件资料按以上所列内容装订成册，并在封面上标明“正本”和 “副本”字样。</w:t>
      </w:r>
      <w:r>
        <w:rPr>
          <w:rFonts w:hint="eastAsia" w:ascii="宋体" w:hAnsi="宋体" w:cs="宋体"/>
          <w:sz w:val="24"/>
        </w:rPr>
        <w:t>“正本”和“副本”具有同等的法律效力；“正本”和“副本”之间如有差异，以正本为准。</w:t>
      </w:r>
    </w:p>
    <w:p w14:paraId="03134642">
      <w:pPr>
        <w:ind w:firstLine="480"/>
        <w:rPr>
          <w:rFonts w:ascii="宋体"/>
          <w:kern w:val="0"/>
          <w:sz w:val="24"/>
        </w:rPr>
      </w:pPr>
      <w:r>
        <w:rPr>
          <w:rFonts w:hint="eastAsia" w:ascii="宋体"/>
          <w:kern w:val="0"/>
          <w:sz w:val="24"/>
        </w:rPr>
        <w:t>（</w:t>
      </w:r>
      <w:r>
        <w:rPr>
          <w:rFonts w:ascii="宋体"/>
          <w:kern w:val="0"/>
          <w:sz w:val="24"/>
        </w:rPr>
        <w:t>2</w:t>
      </w:r>
      <w:r>
        <w:rPr>
          <w:rFonts w:hint="eastAsia" w:ascii="宋体"/>
          <w:kern w:val="0"/>
          <w:sz w:val="24"/>
        </w:rPr>
        <w:t>）响应文件的正本须经法定代表人或授权代表签署和加盖公司公章，并逐页加盖公司公章。响应文件的副本可以按正本要求签署盖章或正本签署盖章后的复印件封面加盖公司公章和骑缝章。</w:t>
      </w:r>
    </w:p>
    <w:p w14:paraId="2CECA475">
      <w:pPr>
        <w:adjustRightInd w:val="0"/>
        <w:snapToGrid w:val="0"/>
        <w:spacing w:line="300" w:lineRule="auto"/>
        <w:ind w:firstLine="480" w:firstLineChars="200"/>
        <w:rPr>
          <w:rFonts w:ascii="宋体"/>
          <w:kern w:val="0"/>
          <w:sz w:val="24"/>
        </w:rPr>
      </w:pPr>
      <w:r>
        <w:rPr>
          <w:rFonts w:hint="eastAsia" w:ascii="宋体"/>
          <w:kern w:val="0"/>
          <w:sz w:val="24"/>
        </w:rPr>
        <w:t>（3）竞争性磋商响应文件密封袋内正本一份、副本</w:t>
      </w:r>
      <w:r>
        <w:rPr>
          <w:rFonts w:hint="eastAsia" w:ascii="宋体"/>
          <w:kern w:val="0"/>
          <w:sz w:val="24"/>
          <w:lang w:val="en-US" w:eastAsia="zh-CN"/>
        </w:rPr>
        <w:t>两</w:t>
      </w:r>
      <w:r>
        <w:rPr>
          <w:rFonts w:hint="eastAsia" w:ascii="宋体"/>
          <w:kern w:val="0"/>
          <w:sz w:val="24"/>
        </w:rPr>
        <w:t>份。封口处有供应商公章。封面上写明项目编号、项目名称、供应商名称，并注明“响应文件”、“开启截止时间前请勿启封”字样。</w:t>
      </w:r>
    </w:p>
    <w:p w14:paraId="4386DE38">
      <w:pPr>
        <w:adjustRightInd w:val="0"/>
        <w:snapToGrid w:val="0"/>
        <w:spacing w:line="300" w:lineRule="auto"/>
        <w:ind w:firstLine="480" w:firstLineChars="200"/>
        <w:rPr>
          <w:rFonts w:ascii="宋体"/>
          <w:kern w:val="0"/>
          <w:sz w:val="24"/>
        </w:rPr>
      </w:pPr>
      <w:r>
        <w:rPr>
          <w:rFonts w:hint="eastAsia" w:ascii="宋体"/>
          <w:kern w:val="0"/>
          <w:sz w:val="24"/>
        </w:rPr>
        <w:t>（4）</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6CBF6268">
      <w:pPr>
        <w:adjustRightInd w:val="0"/>
        <w:snapToGrid w:val="0"/>
        <w:spacing w:line="300" w:lineRule="auto"/>
        <w:ind w:firstLine="480" w:firstLineChars="200"/>
        <w:rPr>
          <w:rFonts w:ascii="宋体"/>
          <w:kern w:val="0"/>
          <w:sz w:val="24"/>
        </w:rPr>
      </w:pPr>
      <w:r>
        <w:rPr>
          <w:rFonts w:hint="eastAsia" w:ascii="宋体"/>
          <w:kern w:val="0"/>
          <w:sz w:val="24"/>
        </w:rPr>
        <w:t>（</w:t>
      </w:r>
      <w:r>
        <w:rPr>
          <w:rFonts w:hint="eastAsia" w:ascii="宋体"/>
          <w:kern w:val="0"/>
          <w:sz w:val="24"/>
          <w:lang w:val="en-US" w:eastAsia="zh-CN"/>
        </w:rPr>
        <w:t>5</w:t>
      </w:r>
      <w:r>
        <w:rPr>
          <w:rFonts w:hint="eastAsia" w:ascii="宋体"/>
          <w:kern w:val="0"/>
          <w:sz w:val="24"/>
        </w:rPr>
        <w:t>）供应商的授权代表须携带《法定代表人授权书》及个人身份证原件亲临开标会现场以备查验。其现场所签署确认的文件均代表供应商单位的决定，并作为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2882FD67">
      <w:pPr>
        <w:pStyle w:val="30"/>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lang w:val="en-US" w:eastAsia="zh-CN"/>
        </w:rPr>
        <w:t>6</w:t>
      </w:r>
      <w:r>
        <w:rPr>
          <w:rFonts w:hint="eastAsia" w:ascii="宋体"/>
          <w:b/>
          <w:kern w:val="0"/>
          <w:sz w:val="24"/>
          <w:szCs w:val="24"/>
        </w:rPr>
        <w:t>）</w:t>
      </w:r>
      <w:r>
        <w:rPr>
          <w:rFonts w:hint="eastAsia"/>
          <w:b/>
          <w:sz w:val="24"/>
          <w:szCs w:val="24"/>
        </w:rPr>
        <w:t>供应商应当在磋商文件要求的截止时间前，将响应文件密封送达指定地点。在截止时间后送达的响应文件为无效文件，采购人、采购代理机构或者磋商小组将被拒收。</w:t>
      </w:r>
    </w:p>
    <w:p w14:paraId="62C505E4">
      <w:pPr>
        <w:pStyle w:val="30"/>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7545999">
      <w:pPr>
        <w:adjustRightInd w:val="0"/>
        <w:snapToGrid w:val="0"/>
        <w:spacing w:line="300" w:lineRule="auto"/>
        <w:ind w:firstLine="482" w:firstLineChars="200"/>
        <w:rPr>
          <w:rFonts w:ascii="宋体"/>
          <w:b/>
          <w:kern w:val="0"/>
          <w:sz w:val="24"/>
        </w:rPr>
      </w:pPr>
      <w:r>
        <w:rPr>
          <w:rFonts w:hint="eastAsia" w:ascii="宋体"/>
          <w:b/>
          <w:kern w:val="0"/>
          <w:sz w:val="24"/>
        </w:rPr>
        <w:t>五、磋商和评审</w:t>
      </w:r>
    </w:p>
    <w:p w14:paraId="7FA94ACB">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5D0A1FAA">
      <w:pPr>
        <w:adjustRightInd w:val="0"/>
        <w:snapToGrid w:val="0"/>
        <w:spacing w:line="300" w:lineRule="auto"/>
        <w:ind w:firstLine="480" w:firstLineChars="200"/>
        <w:rPr>
          <w:rFonts w:ascii="宋体"/>
          <w:kern w:val="0"/>
          <w:sz w:val="24"/>
        </w:rPr>
      </w:pPr>
      <w:r>
        <w:rPr>
          <w:rFonts w:hint="eastAsia" w:ascii="宋体"/>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251A993B">
      <w:pPr>
        <w:adjustRightInd w:val="0"/>
        <w:snapToGrid w:val="0"/>
        <w:spacing w:line="300" w:lineRule="auto"/>
        <w:ind w:firstLine="480" w:firstLineChars="200"/>
        <w:rPr>
          <w:rFonts w:ascii="宋体"/>
          <w:kern w:val="0"/>
          <w:sz w:val="24"/>
        </w:rPr>
      </w:pPr>
      <w:r>
        <w:rPr>
          <w:rFonts w:hint="eastAsia" w:ascii="宋体"/>
          <w:kern w:val="0"/>
          <w:sz w:val="24"/>
        </w:rPr>
        <w:t>（二）磋商</w:t>
      </w:r>
    </w:p>
    <w:p w14:paraId="7D7C84A6">
      <w:pPr>
        <w:adjustRightInd w:val="0"/>
        <w:snapToGrid w:val="0"/>
        <w:spacing w:line="300" w:lineRule="auto"/>
        <w:ind w:firstLine="480" w:firstLineChars="200"/>
        <w:rPr>
          <w:rFonts w:ascii="宋体"/>
          <w:kern w:val="0"/>
          <w:sz w:val="24"/>
        </w:rPr>
      </w:pPr>
      <w:r>
        <w:rPr>
          <w:rFonts w:hint="eastAsia" w:ascii="宋体"/>
          <w:kern w:val="0"/>
          <w:sz w:val="24"/>
        </w:rPr>
        <w:t>1、磋商小组成员按照客观、公正、审慎的原则，根据磋商文件规定的评审程序、评审方法和评审标准进行独立评审。未实质性响应磋商文件的响应文件按无效响应处理，磋商小组应当告知提交响应文件的供应商。</w:t>
      </w:r>
      <w:r>
        <w:rPr>
          <w:rFonts w:hint="eastAsia" w:ascii="MS Mincho" w:hAnsi="MS Mincho" w:eastAsia="MS Mincho" w:cs="MS Mincho"/>
          <w:kern w:val="0"/>
          <w:sz w:val="24"/>
        </w:rPr>
        <w:t> </w:t>
      </w:r>
      <w:r>
        <w:rPr>
          <w:rFonts w:hint="eastAsia" w:ascii="宋体"/>
          <w:kern w:val="0"/>
          <w:sz w:val="24"/>
        </w:rPr>
        <w:t>磋商文件内容违反国家有关强制性规定的，磋商小组应当停止评审并向采购人或者采购代理机构说明情况</w:t>
      </w:r>
    </w:p>
    <w:p w14:paraId="6DBB196A">
      <w:pPr>
        <w:adjustRightInd w:val="0"/>
        <w:snapToGrid w:val="0"/>
        <w:spacing w:line="300" w:lineRule="auto"/>
        <w:ind w:firstLine="480" w:firstLineChars="200"/>
        <w:rPr>
          <w:rFonts w:ascii="宋体"/>
          <w:kern w:val="0"/>
          <w:sz w:val="24"/>
        </w:rPr>
      </w:pPr>
      <w:r>
        <w:rPr>
          <w:rFonts w:hint="eastAsia" w:ascii="宋体"/>
          <w:kern w:val="0"/>
          <w:sz w:val="24"/>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F197F0">
      <w:pPr>
        <w:adjustRightInd w:val="0"/>
        <w:snapToGrid w:val="0"/>
        <w:spacing w:line="300" w:lineRule="auto"/>
        <w:ind w:firstLine="480" w:firstLineChars="200"/>
        <w:rPr>
          <w:rFonts w:ascii="宋体"/>
          <w:kern w:val="0"/>
          <w:sz w:val="24"/>
        </w:rPr>
      </w:pPr>
      <w:r>
        <w:rPr>
          <w:rFonts w:hint="eastAsia" w:ascii="宋体"/>
          <w:kern w:val="0"/>
          <w:sz w:val="24"/>
        </w:rPr>
        <w:t>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CC69B39">
      <w:pPr>
        <w:adjustRightInd w:val="0"/>
        <w:snapToGrid w:val="0"/>
        <w:spacing w:line="300" w:lineRule="auto"/>
        <w:ind w:firstLine="120" w:firstLineChars="50"/>
        <w:rPr>
          <w:rFonts w:ascii="宋体"/>
          <w:kern w:val="0"/>
          <w:sz w:val="24"/>
        </w:rPr>
      </w:pPr>
      <w:r>
        <w:rPr>
          <w:rFonts w:hint="eastAsia" w:ascii="宋体"/>
          <w:kern w:val="0"/>
          <w:sz w:val="24"/>
        </w:rPr>
        <w:t>　</w:t>
      </w:r>
      <w:r>
        <w:rPr>
          <w:rFonts w:hint="eastAsia" w:ascii="宋体"/>
          <w:kern w:val="0"/>
          <w:sz w:val="24"/>
          <w:lang w:val="en-US" w:eastAsia="zh-CN"/>
        </w:rPr>
        <w:t xml:space="preserve"> </w:t>
      </w:r>
      <w:r>
        <w:rPr>
          <w:rFonts w:hint="eastAsia" w:ascii="宋体"/>
          <w:kern w:val="0"/>
          <w:sz w:val="24"/>
        </w:rPr>
        <w:t>4、磋商小组所有成员应当集中与单一供应商分别进行磋商，并给予所有参加磋商的供应商平等的磋商机会。</w:t>
      </w:r>
    </w:p>
    <w:p w14:paraId="7B45C13D">
      <w:pPr>
        <w:adjustRightInd w:val="0"/>
        <w:snapToGrid w:val="0"/>
        <w:spacing w:line="300" w:lineRule="auto"/>
        <w:ind w:firstLine="480" w:firstLineChars="200"/>
        <w:rPr>
          <w:rFonts w:ascii="宋体"/>
          <w:kern w:val="0"/>
          <w:sz w:val="24"/>
        </w:rPr>
      </w:pPr>
      <w:r>
        <w:rPr>
          <w:rFonts w:hint="eastAsia" w:ascii="宋体"/>
          <w:kern w:val="0"/>
          <w:sz w:val="24"/>
        </w:rPr>
        <w:t>5、在磋商过程中，磋商小组可以根据磋商文件和磋商情况实质性变动采购需求中的技术、服务要求以及合同草案条款，但不得变动磋商文件中的其他内容。实质性变动的内容，须经采购人代表确认。</w:t>
      </w:r>
    </w:p>
    <w:p w14:paraId="2EC394EE">
      <w:pPr>
        <w:adjustRightInd w:val="0"/>
        <w:snapToGrid w:val="0"/>
        <w:spacing w:line="300" w:lineRule="auto"/>
        <w:ind w:firstLine="480" w:firstLineChars="200"/>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4DB81E8D">
      <w:pPr>
        <w:adjustRightInd w:val="0"/>
        <w:snapToGrid w:val="0"/>
        <w:spacing w:line="300" w:lineRule="auto"/>
        <w:ind w:firstLine="480" w:firstLineChars="200"/>
        <w:rPr>
          <w:rFonts w:ascii="宋体"/>
          <w:kern w:val="0"/>
          <w:sz w:val="24"/>
        </w:rPr>
      </w:pPr>
      <w:r>
        <w:rPr>
          <w:rFonts w:hint="eastAsia" w:ascii="宋体"/>
          <w:kern w:val="0"/>
          <w:sz w:val="24"/>
        </w:rPr>
        <w:t>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3D9A960">
      <w:pPr>
        <w:adjustRightInd w:val="0"/>
        <w:snapToGrid w:val="0"/>
        <w:spacing w:line="300" w:lineRule="auto"/>
        <w:ind w:firstLine="480" w:firstLineChars="200"/>
        <w:rPr>
          <w:rFonts w:ascii="宋体"/>
          <w:kern w:val="0"/>
          <w:sz w:val="24"/>
        </w:rPr>
      </w:pPr>
      <w:r>
        <w:rPr>
          <w:rFonts w:hint="eastAsia" w:ascii="宋体"/>
          <w:kern w:val="0"/>
          <w:sz w:val="24"/>
        </w:rPr>
        <w:t>7、磋商文件能够详细列明采购标的的技术、服务要求的，磋商结束后，磋商小组应当要求所有实质性响应的供应商在规定时间内提交最后报价，提交最后报价的供应商不得少于3家。</w:t>
      </w:r>
    </w:p>
    <w:p w14:paraId="422CBE5C">
      <w:pPr>
        <w:adjustRightInd w:val="0"/>
        <w:snapToGrid w:val="0"/>
        <w:spacing w:line="300" w:lineRule="auto"/>
        <w:ind w:firstLine="480" w:firstLineChars="200"/>
        <w:rPr>
          <w:rFonts w:ascii="宋体"/>
          <w:kern w:val="0"/>
          <w:sz w:val="24"/>
        </w:rPr>
      </w:pPr>
      <w:r>
        <w:rPr>
          <w:rFonts w:hint="eastAsia" w:ascii="宋体"/>
          <w:kern w:val="0"/>
          <w:sz w:val="24"/>
        </w:rPr>
        <w:t>8、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A1679C4">
      <w:pPr>
        <w:adjustRightInd w:val="0"/>
        <w:snapToGrid w:val="0"/>
        <w:spacing w:line="300" w:lineRule="auto"/>
        <w:rPr>
          <w:rFonts w:ascii="宋体"/>
          <w:kern w:val="0"/>
          <w:sz w:val="24"/>
        </w:rPr>
      </w:pPr>
      <w:r>
        <w:rPr>
          <w:rFonts w:hint="eastAsia" w:ascii="宋体"/>
          <w:kern w:val="0"/>
          <w:sz w:val="24"/>
        </w:rPr>
        <w:t>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14:paraId="62BC242C">
      <w:pPr>
        <w:adjustRightInd w:val="0"/>
        <w:snapToGrid w:val="0"/>
        <w:spacing w:line="300" w:lineRule="auto"/>
        <w:ind w:firstLine="120" w:firstLineChars="50"/>
        <w:rPr>
          <w:rFonts w:ascii="宋体"/>
          <w:kern w:val="0"/>
          <w:sz w:val="24"/>
        </w:rPr>
      </w:pPr>
      <w:r>
        <w:rPr>
          <w:rFonts w:hint="eastAsia" w:ascii="宋体"/>
          <w:kern w:val="0"/>
          <w:sz w:val="24"/>
        </w:rPr>
        <w:t>　</w:t>
      </w:r>
      <w:r>
        <w:rPr>
          <w:rFonts w:hint="eastAsia" w:ascii="宋体"/>
          <w:kern w:val="0"/>
          <w:sz w:val="24"/>
          <w:lang w:val="en-US" w:eastAsia="zh-CN"/>
        </w:rPr>
        <w:t xml:space="preserve"> </w:t>
      </w:r>
      <w:r>
        <w:rPr>
          <w:rFonts w:hint="eastAsia" w:ascii="宋体"/>
          <w:kern w:val="0"/>
          <w:sz w:val="24"/>
        </w:rPr>
        <w:t>9、已提交响应文件的供应商，在提交最后报价之前，可以根据磋商情况退出磋商。采购人、采购代理机构应当退还退出磋商的供应商的磋商保证金。</w:t>
      </w:r>
    </w:p>
    <w:p w14:paraId="1723E055">
      <w:pPr>
        <w:adjustRightInd w:val="0"/>
        <w:snapToGrid w:val="0"/>
        <w:spacing w:line="300" w:lineRule="auto"/>
        <w:ind w:firstLine="480" w:firstLineChars="200"/>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11F46416">
      <w:pPr>
        <w:adjustRightInd w:val="0"/>
        <w:snapToGrid w:val="0"/>
        <w:spacing w:line="300" w:lineRule="auto"/>
        <w:ind w:firstLine="480" w:firstLineChars="200"/>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44A1B4EC">
      <w:pPr>
        <w:adjustRightInd w:val="0"/>
        <w:snapToGrid w:val="0"/>
        <w:spacing w:line="300" w:lineRule="auto"/>
        <w:ind w:firstLine="480" w:firstLineChars="200"/>
        <w:rPr>
          <w:rFonts w:ascii="MS Mincho" w:hAnsi="MS Mincho" w:cs="MS Mincho" w:eastAsiaTheme="minorEastAsia"/>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r>
        <w:rPr>
          <w:rFonts w:hint="eastAsia" w:ascii="MS Mincho" w:hAnsi="MS Mincho" w:eastAsia="MS Mincho" w:cs="MS Mincho"/>
          <w:kern w:val="0"/>
          <w:sz w:val="24"/>
        </w:rPr>
        <w:t> </w:t>
      </w:r>
    </w:p>
    <w:p w14:paraId="2FBB81C9">
      <w:pPr>
        <w:adjustRightInd w:val="0"/>
        <w:snapToGrid w:val="0"/>
        <w:spacing w:line="300" w:lineRule="auto"/>
        <w:ind w:firstLine="480" w:firstLineChars="200"/>
        <w:rPr>
          <w:rFonts w:ascii="宋体"/>
          <w:kern w:val="0"/>
          <w:sz w:val="24"/>
        </w:rPr>
      </w:pPr>
      <w:r>
        <w:rPr>
          <w:rFonts w:hint="eastAsia" w:ascii="宋体"/>
          <w:kern w:val="0"/>
          <w:sz w:val="24"/>
        </w:rPr>
        <w:t>磋商报价得分＝（磋商基准价/最后磋商报价）×价格权值×100</w:t>
      </w:r>
      <w:r>
        <w:rPr>
          <w:rFonts w:hint="eastAsia" w:ascii="MS Mincho" w:hAnsi="MS Mincho" w:eastAsia="MS Mincho" w:cs="MS Mincho"/>
          <w:kern w:val="0"/>
          <w:sz w:val="24"/>
        </w:rPr>
        <w:t> </w:t>
      </w:r>
    </w:p>
    <w:p w14:paraId="1D2611B2">
      <w:pPr>
        <w:adjustRightInd w:val="0"/>
        <w:snapToGrid w:val="0"/>
        <w:spacing w:line="300" w:lineRule="auto"/>
        <w:ind w:firstLine="480" w:firstLineChars="200"/>
        <w:rPr>
          <w:rFonts w:ascii="宋体"/>
          <w:kern w:val="0"/>
          <w:sz w:val="24"/>
        </w:rPr>
      </w:pPr>
      <w:r>
        <w:rPr>
          <w:rFonts w:hint="eastAsia" w:ascii="宋体"/>
          <w:kern w:val="0"/>
          <w:sz w:val="24"/>
        </w:rPr>
        <w:t>13、磋商小组根据综合评分情况，按照评审得分由高到低顺序推荐成交候选供应商</w:t>
      </w:r>
    </w:p>
    <w:p w14:paraId="75873ADD">
      <w:pPr>
        <w:adjustRightInd w:val="0"/>
        <w:snapToGrid w:val="0"/>
        <w:spacing w:line="300" w:lineRule="auto"/>
        <w:ind w:firstLine="482" w:firstLineChars="200"/>
        <w:rPr>
          <w:rFonts w:ascii="宋体"/>
          <w:b/>
          <w:kern w:val="0"/>
          <w:sz w:val="24"/>
        </w:rPr>
      </w:pPr>
      <w:r>
        <w:rPr>
          <w:rFonts w:hint="eastAsia" w:ascii="宋体"/>
          <w:b/>
          <w:kern w:val="0"/>
          <w:sz w:val="24"/>
        </w:rPr>
        <w:t>六、成交通知书授予合同</w:t>
      </w:r>
    </w:p>
    <w:p w14:paraId="0C8DA6F4">
      <w:pPr>
        <w:adjustRightInd w:val="0"/>
        <w:snapToGrid w:val="0"/>
        <w:spacing w:line="380" w:lineRule="exact"/>
        <w:ind w:firstLine="480" w:firstLineChars="200"/>
        <w:rPr>
          <w:rFonts w:ascii="宋体"/>
          <w:kern w:val="0"/>
          <w:sz w:val="24"/>
        </w:rPr>
      </w:pPr>
      <w:r>
        <w:rPr>
          <w:rFonts w:hint="eastAsia" w:ascii="宋体"/>
          <w:kern w:val="0"/>
          <w:sz w:val="24"/>
        </w:rPr>
        <w:t>（二）成交通知书</w:t>
      </w:r>
    </w:p>
    <w:p w14:paraId="528EBBBF">
      <w:pPr>
        <w:adjustRightInd w:val="0"/>
        <w:snapToGrid w:val="0"/>
        <w:spacing w:line="380" w:lineRule="exact"/>
        <w:ind w:firstLine="480" w:firstLineChars="200"/>
        <w:rPr>
          <w:rFonts w:ascii="宋体"/>
          <w:kern w:val="0"/>
          <w:sz w:val="24"/>
        </w:rPr>
      </w:pPr>
      <w:r>
        <w:rPr>
          <w:rFonts w:hint="eastAsia" w:ascii="宋体"/>
          <w:kern w:val="0"/>
          <w:sz w:val="24"/>
        </w:rPr>
        <w:t>采购人或者采购代理机构应当在成交供应商确定后1个工作日内，采购信息发布媒体上公告成交结果，同时向成交供应商发出成交通知书。</w:t>
      </w:r>
    </w:p>
    <w:p w14:paraId="071146AC">
      <w:pPr>
        <w:adjustRightInd w:val="0"/>
        <w:snapToGrid w:val="0"/>
        <w:spacing w:line="300" w:lineRule="auto"/>
        <w:ind w:firstLine="480" w:firstLineChars="200"/>
        <w:rPr>
          <w:rFonts w:ascii="宋体"/>
          <w:kern w:val="0"/>
          <w:sz w:val="24"/>
        </w:rPr>
      </w:pPr>
      <w:r>
        <w:rPr>
          <w:rFonts w:hint="eastAsia" w:ascii="宋体"/>
          <w:kern w:val="0"/>
          <w:sz w:val="24"/>
        </w:rPr>
        <w:t>（四）签订合同</w:t>
      </w:r>
    </w:p>
    <w:p w14:paraId="12AC102F">
      <w:pPr>
        <w:adjustRightInd w:val="0"/>
        <w:snapToGrid w:val="0"/>
        <w:spacing w:line="380" w:lineRule="exact"/>
        <w:ind w:firstLine="480" w:firstLineChars="200"/>
        <w:rPr>
          <w:rFonts w:ascii="宋体"/>
          <w:kern w:val="0"/>
          <w:sz w:val="24"/>
        </w:rPr>
      </w:pPr>
      <w:r>
        <w:rPr>
          <w:rFonts w:ascii="宋体"/>
          <w:kern w:val="0"/>
          <w:sz w:val="24"/>
        </w:rPr>
        <w:t>1</w:t>
      </w:r>
      <w:r>
        <w:rPr>
          <w:rFonts w:hint="eastAsia" w:ascii="宋体"/>
          <w:kern w:val="0"/>
          <w:sz w:val="24"/>
        </w:rPr>
        <w:t>、成交方应按规定签订合同。</w:t>
      </w:r>
    </w:p>
    <w:p w14:paraId="4BB94157">
      <w:pPr>
        <w:adjustRightInd w:val="0"/>
        <w:snapToGrid w:val="0"/>
        <w:spacing w:line="380" w:lineRule="exact"/>
        <w:ind w:firstLine="480" w:firstLineChars="200"/>
        <w:rPr>
          <w:rFonts w:ascii="宋体"/>
          <w:kern w:val="0"/>
          <w:sz w:val="24"/>
        </w:rPr>
      </w:pPr>
      <w:r>
        <w:rPr>
          <w:rFonts w:ascii="宋体"/>
          <w:kern w:val="0"/>
          <w:sz w:val="24"/>
        </w:rPr>
        <w:t>2</w:t>
      </w:r>
      <w:r>
        <w:rPr>
          <w:rFonts w:hint="eastAsia" w:ascii="宋体"/>
          <w:kern w:val="0"/>
          <w:sz w:val="24"/>
        </w:rPr>
        <w:t>、磋商文件、成交方的响应文件及修改文件、磋商过程中有关澄清文件及经双方签字的询标纪要和成交通知书均作为合同附件。</w:t>
      </w:r>
    </w:p>
    <w:p w14:paraId="63AB8E39">
      <w:pPr>
        <w:adjustRightInd w:val="0"/>
        <w:snapToGrid w:val="0"/>
        <w:spacing w:line="380" w:lineRule="exact"/>
        <w:ind w:firstLine="480" w:firstLineChars="200"/>
        <w:rPr>
          <w:rFonts w:ascii="宋体"/>
          <w:kern w:val="0"/>
          <w:sz w:val="24"/>
        </w:rPr>
      </w:pPr>
      <w:r>
        <w:rPr>
          <w:rFonts w:ascii="宋体"/>
          <w:kern w:val="0"/>
          <w:sz w:val="24"/>
        </w:rPr>
        <w:t>3</w:t>
      </w:r>
      <w:r>
        <w:rPr>
          <w:rFonts w:hint="eastAsia" w:ascii="宋体"/>
          <w:kern w:val="0"/>
          <w:sz w:val="24"/>
        </w:rPr>
        <w:t>、拒签合同的责任，成交方拒收成交通知书或接到成交通知书后，在规定时间内借故否认已经承诺的条件而拒签合同，以违约处理，其保证金不予退回，并赔偿由此造成的经济损失。</w:t>
      </w:r>
    </w:p>
    <w:p w14:paraId="08E613AF">
      <w:pPr>
        <w:adjustRightInd w:val="0"/>
        <w:snapToGrid w:val="0"/>
        <w:spacing w:line="300" w:lineRule="auto"/>
        <w:ind w:firstLine="480" w:firstLineChars="200"/>
        <w:rPr>
          <w:rFonts w:ascii="宋体"/>
          <w:b/>
          <w:bCs/>
          <w:kern w:val="0"/>
          <w:sz w:val="30"/>
          <w:szCs w:val="20"/>
        </w:rPr>
      </w:pPr>
      <w:r>
        <w:rPr>
          <w:rFonts w:hint="eastAsia" w:ascii="宋体"/>
          <w:kern w:val="0"/>
          <w:sz w:val="24"/>
        </w:rPr>
        <w:t>4、 成交供应商拒绝签订政府采购合同的，采购人可以按照</w:t>
      </w:r>
      <w:r>
        <w:rPr>
          <w:rFonts w:hint="eastAsia"/>
          <w:kern w:val="0"/>
          <w:sz w:val="24"/>
        </w:rPr>
        <w:t>《政府采购竞争性磋商采购方式管理暂行办法》</w:t>
      </w:r>
      <w:r>
        <w:rPr>
          <w:rFonts w:hint="eastAsia" w:ascii="宋体"/>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14:paraId="40EC2AA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13" w:firstLineChars="100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26C61AA2">
      <w:pPr>
        <w:spacing w:line="520" w:lineRule="exact"/>
        <w:ind w:firstLine="480" w:firstLineChars="200"/>
        <w:rPr>
          <w:rFonts w:ascii="宋体"/>
          <w:kern w:val="0"/>
          <w:sz w:val="24"/>
        </w:rPr>
      </w:pPr>
      <w:r>
        <w:rPr>
          <w:rFonts w:hint="eastAsia" w:ascii="宋体"/>
          <w:kern w:val="0"/>
          <w:sz w:val="24"/>
        </w:rPr>
        <w:t>一、采购人将组织磋商小组，对响应供应商提供价格的合理性、方案的先进性、服务的可靠性及售后服务进行评审。</w:t>
      </w:r>
    </w:p>
    <w:p w14:paraId="78BE09EF">
      <w:pPr>
        <w:spacing w:line="520" w:lineRule="exact"/>
        <w:ind w:firstLine="480" w:firstLineChars="200"/>
        <w:rPr>
          <w:rFonts w:ascii="宋体"/>
          <w:kern w:val="0"/>
          <w:sz w:val="24"/>
        </w:rPr>
      </w:pPr>
      <w:r>
        <w:rPr>
          <w:rFonts w:hint="eastAsia" w:ascii="宋体"/>
          <w:kern w:val="0"/>
          <w:sz w:val="24"/>
        </w:rPr>
        <w:t>二、决标办法</w:t>
      </w:r>
    </w:p>
    <w:p w14:paraId="3DC0B7C7">
      <w:pPr>
        <w:spacing w:line="520" w:lineRule="exact"/>
        <w:ind w:firstLine="720" w:firstLineChars="300"/>
        <w:rPr>
          <w:rFonts w:ascii="宋体"/>
          <w:bCs/>
          <w:kern w:val="0"/>
          <w:sz w:val="24"/>
        </w:rPr>
      </w:pPr>
      <w:r>
        <w:rPr>
          <w:rFonts w:hint="eastAsia" w:ascii="宋体"/>
          <w:kern w:val="0"/>
          <w:sz w:val="24"/>
        </w:rPr>
        <w:t>本项目为竞争性磋商，故有</w:t>
      </w:r>
      <w:r>
        <w:rPr>
          <w:rFonts w:hint="eastAsia" w:ascii="宋体"/>
          <w:kern w:val="0"/>
          <w:sz w:val="24"/>
          <w:lang w:val="en-US" w:eastAsia="zh-CN"/>
        </w:rPr>
        <w:t>磋商和</w:t>
      </w:r>
      <w:r>
        <w:rPr>
          <w:rFonts w:hint="eastAsia" w:ascii="宋体"/>
          <w:kern w:val="0"/>
          <w:sz w:val="24"/>
        </w:rPr>
        <w:t>二次报价</w:t>
      </w:r>
      <w:r>
        <w:rPr>
          <w:rFonts w:hint="eastAsia" w:ascii="宋体"/>
          <w:kern w:val="0"/>
          <w:sz w:val="24"/>
          <w:lang w:val="en-US" w:eastAsia="zh-CN"/>
        </w:rPr>
        <w:t>环节</w:t>
      </w:r>
      <w:r>
        <w:rPr>
          <w:rFonts w:hint="eastAsia" w:ascii="宋体"/>
          <w:kern w:val="0"/>
          <w:sz w:val="24"/>
        </w:rPr>
        <w:t>，第二次报价后，</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投标人为第一中标候选供应商，综合得分次高的投标人为第二中标候选供应商。</w:t>
      </w:r>
    </w:p>
    <w:p w14:paraId="523EEDD4">
      <w:pPr>
        <w:spacing w:line="360" w:lineRule="exact"/>
        <w:jc w:val="center"/>
        <w:rPr>
          <w:rFonts w:ascii="宋体"/>
          <w:b/>
          <w:bCs/>
          <w:kern w:val="0"/>
          <w:sz w:val="30"/>
          <w:szCs w:val="30"/>
        </w:rPr>
      </w:pPr>
      <w:r>
        <w:rPr>
          <w:rFonts w:hint="eastAsia" w:ascii="宋体"/>
          <w:b/>
          <w:bCs/>
          <w:kern w:val="0"/>
          <w:sz w:val="30"/>
          <w:szCs w:val="30"/>
        </w:rPr>
        <w:t>初步审查表</w:t>
      </w:r>
    </w:p>
    <w:p w14:paraId="7ABD762B">
      <w:pPr>
        <w:spacing w:line="360" w:lineRule="exact"/>
        <w:rPr>
          <w:rFonts w:hint="eastAsia" w:ascii="宋体" w:eastAsia="宋体"/>
          <w:bCs/>
          <w:kern w:val="0"/>
          <w:sz w:val="24"/>
          <w:lang w:eastAsia="zh-CN"/>
        </w:rPr>
      </w:pPr>
      <w:r>
        <w:rPr>
          <w:rFonts w:hint="eastAsia" w:ascii="宋体"/>
          <w:bCs/>
          <w:kern w:val="0"/>
          <w:sz w:val="24"/>
        </w:rPr>
        <w:t>项目名称：</w:t>
      </w:r>
      <w:r>
        <w:rPr>
          <w:rFonts w:hint="eastAsia" w:ascii="宋体"/>
          <w:bCs/>
          <w:kern w:val="0"/>
          <w:sz w:val="24"/>
          <w:lang w:eastAsia="zh-CN"/>
        </w:rPr>
        <w:t>海南省“互联网+监管”系统（2025年）项目初设、商用密码应用建设方案编制服务项目（第二次采购）</w:t>
      </w:r>
    </w:p>
    <w:p w14:paraId="24069559">
      <w:pPr>
        <w:spacing w:line="360" w:lineRule="exact"/>
        <w:rPr>
          <w:rFonts w:hint="eastAsia" w:ascii="宋体" w:eastAsia="宋体"/>
          <w:bCs/>
          <w:kern w:val="0"/>
          <w:sz w:val="24"/>
          <w:lang w:eastAsia="zh-CN"/>
        </w:rPr>
      </w:pPr>
      <w:r>
        <w:rPr>
          <w:rFonts w:hint="eastAsia" w:ascii="宋体"/>
          <w:bCs/>
          <w:kern w:val="0"/>
          <w:sz w:val="24"/>
        </w:rPr>
        <w:t>项目编号：</w:t>
      </w:r>
      <w:r>
        <w:rPr>
          <w:rFonts w:hint="eastAsia" w:ascii="宋体"/>
          <w:bCs/>
          <w:kern w:val="0"/>
          <w:sz w:val="24"/>
          <w:lang w:eastAsia="zh-CN"/>
        </w:rPr>
        <w:t>HNJY2025-55-13R</w:t>
      </w:r>
    </w:p>
    <w:tbl>
      <w:tblPr>
        <w:tblStyle w:val="37"/>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7"/>
        <w:gridCol w:w="3476"/>
        <w:gridCol w:w="1134"/>
        <w:gridCol w:w="992"/>
        <w:gridCol w:w="993"/>
        <w:gridCol w:w="1069"/>
      </w:tblGrid>
      <w:tr w14:paraId="3011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1B949929">
            <w:pPr>
              <w:spacing w:line="360" w:lineRule="exact"/>
              <w:jc w:val="center"/>
              <w:rPr>
                <w:rFonts w:ascii="宋体" w:hAnsi="宋体"/>
                <w:sz w:val="24"/>
              </w:rPr>
            </w:pPr>
            <w:r>
              <w:rPr>
                <w:rFonts w:hint="eastAsia" w:ascii="宋体" w:hAnsi="宋体"/>
                <w:sz w:val="24"/>
              </w:rPr>
              <w:t>序号</w:t>
            </w:r>
          </w:p>
        </w:tc>
        <w:tc>
          <w:tcPr>
            <w:tcW w:w="1547" w:type="dxa"/>
            <w:tcBorders>
              <w:top w:val="single" w:color="auto" w:sz="4" w:space="0"/>
              <w:left w:val="single" w:color="auto" w:sz="4" w:space="0"/>
              <w:bottom w:val="single" w:color="auto" w:sz="4" w:space="0"/>
              <w:right w:val="single" w:color="auto" w:sz="4" w:space="0"/>
            </w:tcBorders>
            <w:noWrap/>
            <w:vAlign w:val="center"/>
          </w:tcPr>
          <w:p w14:paraId="3EBD4752">
            <w:pPr>
              <w:spacing w:line="360" w:lineRule="exact"/>
              <w:jc w:val="center"/>
              <w:rPr>
                <w:rFonts w:ascii="宋体" w:hAnsi="宋体"/>
                <w:sz w:val="24"/>
              </w:rPr>
            </w:pPr>
            <w:r>
              <w:rPr>
                <w:rFonts w:hint="eastAsia" w:ascii="宋体" w:hAnsi="宋体"/>
                <w:sz w:val="24"/>
              </w:rPr>
              <w:t>审查项目</w:t>
            </w:r>
          </w:p>
        </w:tc>
        <w:tc>
          <w:tcPr>
            <w:tcW w:w="3476" w:type="dxa"/>
            <w:tcBorders>
              <w:top w:val="single" w:color="auto" w:sz="4" w:space="0"/>
              <w:left w:val="single" w:color="auto" w:sz="4" w:space="0"/>
              <w:bottom w:val="single" w:color="auto" w:sz="4" w:space="0"/>
              <w:right w:val="single" w:color="auto" w:sz="4" w:space="0"/>
            </w:tcBorders>
            <w:noWrap/>
            <w:vAlign w:val="center"/>
          </w:tcPr>
          <w:p w14:paraId="03D5318E">
            <w:pPr>
              <w:spacing w:line="360" w:lineRule="exact"/>
              <w:jc w:val="center"/>
              <w:rPr>
                <w:rFonts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3756329B">
            <w:pPr>
              <w:spacing w:line="360" w:lineRule="exact"/>
              <w:jc w:val="center"/>
              <w:rPr>
                <w:rFonts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noWrap/>
            <w:vAlign w:val="center"/>
          </w:tcPr>
          <w:p w14:paraId="0C5A2BDB">
            <w:pPr>
              <w:spacing w:line="360" w:lineRule="exact"/>
              <w:jc w:val="center"/>
              <w:rPr>
                <w:rFonts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noWrap/>
            <w:vAlign w:val="center"/>
          </w:tcPr>
          <w:p w14:paraId="22DC8CC4">
            <w:pPr>
              <w:spacing w:line="360" w:lineRule="exact"/>
              <w:jc w:val="center"/>
              <w:rPr>
                <w:rFonts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noWrap/>
            <w:vAlign w:val="center"/>
          </w:tcPr>
          <w:p w14:paraId="0540251F">
            <w:pPr>
              <w:spacing w:line="360" w:lineRule="exact"/>
              <w:jc w:val="center"/>
              <w:rPr>
                <w:rFonts w:ascii="宋体" w:hAnsi="宋体"/>
                <w:b/>
              </w:rPr>
            </w:pPr>
            <w:r>
              <w:rPr>
                <w:rFonts w:hint="eastAsia" w:ascii="宋体" w:hAnsi="宋体"/>
                <w:b/>
              </w:rPr>
              <w:t>供应商4</w:t>
            </w:r>
          </w:p>
        </w:tc>
      </w:tr>
      <w:tr w14:paraId="55B8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18CCB4D0">
            <w:pPr>
              <w:spacing w:line="360" w:lineRule="exact"/>
              <w:jc w:val="center"/>
              <w:rPr>
                <w:rFonts w:ascii="宋体" w:hAnsi="宋体"/>
                <w:sz w:val="24"/>
              </w:rPr>
            </w:pPr>
            <w:r>
              <w:rPr>
                <w:rFonts w:hint="eastAsia" w:ascii="宋体" w:hAnsi="宋体"/>
                <w:sz w:val="24"/>
              </w:rPr>
              <w:t>1</w:t>
            </w:r>
          </w:p>
        </w:tc>
        <w:tc>
          <w:tcPr>
            <w:tcW w:w="1547" w:type="dxa"/>
            <w:tcBorders>
              <w:top w:val="single" w:color="auto" w:sz="4" w:space="0"/>
              <w:left w:val="single" w:color="auto" w:sz="4" w:space="0"/>
              <w:bottom w:val="single" w:color="auto" w:sz="4" w:space="0"/>
              <w:right w:val="single" w:color="auto" w:sz="4" w:space="0"/>
            </w:tcBorders>
            <w:noWrap/>
            <w:vAlign w:val="center"/>
          </w:tcPr>
          <w:p w14:paraId="7146AD90">
            <w:pPr>
              <w:spacing w:line="360" w:lineRule="exact"/>
              <w:jc w:val="center"/>
              <w:rPr>
                <w:rFonts w:ascii="宋体" w:hAnsi="宋体"/>
                <w:sz w:val="24"/>
              </w:rPr>
            </w:pPr>
            <w:r>
              <w:rPr>
                <w:rFonts w:hint="eastAsia" w:ascii="宋体" w:hAnsi="宋体"/>
                <w:sz w:val="24"/>
              </w:rPr>
              <w:t>供应商资格</w:t>
            </w:r>
          </w:p>
        </w:tc>
        <w:tc>
          <w:tcPr>
            <w:tcW w:w="3476" w:type="dxa"/>
            <w:tcBorders>
              <w:top w:val="single" w:color="auto" w:sz="4" w:space="0"/>
              <w:left w:val="single" w:color="auto" w:sz="4" w:space="0"/>
              <w:bottom w:val="single" w:color="auto" w:sz="4" w:space="0"/>
              <w:right w:val="single" w:color="auto" w:sz="4" w:space="0"/>
            </w:tcBorders>
            <w:noWrap/>
            <w:vAlign w:val="center"/>
          </w:tcPr>
          <w:p w14:paraId="33A7A875">
            <w:pPr>
              <w:spacing w:line="360" w:lineRule="exact"/>
              <w:rPr>
                <w:rFonts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711271EF">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007ADEB">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CDA76DB">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11473BBE">
            <w:pPr>
              <w:spacing w:line="360" w:lineRule="exact"/>
              <w:jc w:val="center"/>
              <w:rPr>
                <w:rFonts w:ascii="宋体" w:hAnsi="宋体"/>
                <w:sz w:val="24"/>
              </w:rPr>
            </w:pPr>
          </w:p>
        </w:tc>
      </w:tr>
      <w:tr w14:paraId="2DDE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6FDB32E5">
            <w:pPr>
              <w:spacing w:line="360" w:lineRule="exact"/>
              <w:jc w:val="center"/>
              <w:rPr>
                <w:rFonts w:ascii="宋体" w:hAnsi="宋体"/>
                <w:sz w:val="24"/>
              </w:rPr>
            </w:pPr>
            <w:r>
              <w:rPr>
                <w:rFonts w:hint="eastAsia" w:ascii="宋体" w:hAnsi="宋体"/>
                <w:sz w:val="24"/>
              </w:rPr>
              <w:t>2</w:t>
            </w:r>
          </w:p>
        </w:tc>
        <w:tc>
          <w:tcPr>
            <w:tcW w:w="1547" w:type="dxa"/>
            <w:tcBorders>
              <w:top w:val="single" w:color="auto" w:sz="4" w:space="0"/>
              <w:left w:val="single" w:color="auto" w:sz="4" w:space="0"/>
              <w:bottom w:val="single" w:color="auto" w:sz="4" w:space="0"/>
              <w:right w:val="single" w:color="auto" w:sz="4" w:space="0"/>
            </w:tcBorders>
            <w:noWrap/>
            <w:vAlign w:val="center"/>
          </w:tcPr>
          <w:p w14:paraId="269A85B8">
            <w:pPr>
              <w:spacing w:line="360" w:lineRule="exact"/>
              <w:jc w:val="center"/>
              <w:rPr>
                <w:rFonts w:ascii="宋体" w:hAnsi="宋体"/>
                <w:sz w:val="24"/>
              </w:rPr>
            </w:pPr>
            <w:r>
              <w:rPr>
                <w:rFonts w:hint="eastAsia" w:ascii="宋体" w:hAnsi="宋体"/>
                <w:sz w:val="24"/>
              </w:rPr>
              <w:t>响应文件的有效性</w:t>
            </w:r>
          </w:p>
        </w:tc>
        <w:tc>
          <w:tcPr>
            <w:tcW w:w="3476" w:type="dxa"/>
            <w:tcBorders>
              <w:top w:val="single" w:color="auto" w:sz="4" w:space="0"/>
              <w:left w:val="single" w:color="auto" w:sz="4" w:space="0"/>
              <w:bottom w:val="single" w:color="auto" w:sz="4" w:space="0"/>
              <w:right w:val="single" w:color="auto" w:sz="4" w:space="0"/>
            </w:tcBorders>
            <w:noWrap/>
            <w:vAlign w:val="center"/>
          </w:tcPr>
          <w:p w14:paraId="3812014D">
            <w:pPr>
              <w:spacing w:line="360" w:lineRule="exact"/>
              <w:rPr>
                <w:rFonts w:ascii="宋体" w:hAnsi="宋体"/>
                <w:sz w:val="24"/>
              </w:rPr>
            </w:pPr>
            <w:r>
              <w:rPr>
                <w:rFonts w:hint="eastAsia" w:ascii="宋体" w:hAnsi="宋体"/>
                <w:sz w:val="24"/>
              </w:rPr>
              <w:t>是否符合响应文件的式样和签署要求且内容完整无缺漏、无错误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noWrap/>
            <w:vAlign w:val="center"/>
          </w:tcPr>
          <w:p w14:paraId="38E99E89">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9DE1176">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12176D4">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287474E4">
            <w:pPr>
              <w:spacing w:line="360" w:lineRule="exact"/>
              <w:jc w:val="center"/>
              <w:rPr>
                <w:rFonts w:ascii="宋体" w:hAnsi="宋体"/>
                <w:sz w:val="24"/>
              </w:rPr>
            </w:pPr>
          </w:p>
        </w:tc>
      </w:tr>
      <w:tr w14:paraId="339F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3859936B">
            <w:pPr>
              <w:spacing w:line="360" w:lineRule="exact"/>
              <w:jc w:val="center"/>
              <w:rPr>
                <w:rFonts w:hint="eastAsia" w:ascii="宋体" w:hAnsi="宋体" w:eastAsia="宋体"/>
                <w:sz w:val="24"/>
                <w:lang w:eastAsia="zh-CN"/>
              </w:rPr>
            </w:pPr>
            <w:r>
              <w:rPr>
                <w:rFonts w:hint="eastAsia" w:ascii="宋体" w:hAnsi="宋体"/>
                <w:sz w:val="24"/>
                <w:lang w:val="en-US" w:eastAsia="zh-CN"/>
              </w:rPr>
              <w:t>3</w:t>
            </w:r>
          </w:p>
        </w:tc>
        <w:tc>
          <w:tcPr>
            <w:tcW w:w="1547" w:type="dxa"/>
            <w:tcBorders>
              <w:top w:val="single" w:color="auto" w:sz="4" w:space="0"/>
              <w:left w:val="single" w:color="auto" w:sz="4" w:space="0"/>
              <w:bottom w:val="single" w:color="auto" w:sz="4" w:space="0"/>
              <w:right w:val="single" w:color="auto" w:sz="4" w:space="0"/>
            </w:tcBorders>
            <w:noWrap/>
            <w:vAlign w:val="center"/>
          </w:tcPr>
          <w:p w14:paraId="31C034FC">
            <w:pPr>
              <w:spacing w:line="360" w:lineRule="exact"/>
              <w:jc w:val="center"/>
              <w:rPr>
                <w:rFonts w:ascii="宋体" w:hAnsi="宋体"/>
                <w:sz w:val="24"/>
              </w:rPr>
            </w:pPr>
            <w:r>
              <w:rPr>
                <w:rFonts w:hint="eastAsia" w:ascii="宋体" w:hAnsi="宋体"/>
                <w:sz w:val="24"/>
              </w:rPr>
              <w:t>响应有效期</w:t>
            </w:r>
          </w:p>
        </w:tc>
        <w:tc>
          <w:tcPr>
            <w:tcW w:w="3476" w:type="dxa"/>
            <w:tcBorders>
              <w:top w:val="single" w:color="auto" w:sz="4" w:space="0"/>
              <w:left w:val="single" w:color="auto" w:sz="4" w:space="0"/>
              <w:bottom w:val="single" w:color="auto" w:sz="4" w:space="0"/>
              <w:right w:val="single" w:color="auto" w:sz="4" w:space="0"/>
            </w:tcBorders>
            <w:noWrap/>
            <w:vAlign w:val="center"/>
          </w:tcPr>
          <w:p w14:paraId="265BF81E">
            <w:pPr>
              <w:spacing w:line="360" w:lineRule="exact"/>
              <w:rPr>
                <w:rFonts w:ascii="宋体" w:hAnsi="宋体"/>
                <w:sz w:val="24"/>
              </w:rPr>
            </w:pPr>
            <w:r>
              <w:rPr>
                <w:rFonts w:hint="eastAsia" w:ascii="宋体" w:hAnsi="宋体"/>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noWrap/>
            <w:vAlign w:val="center"/>
          </w:tcPr>
          <w:p w14:paraId="47EBC7D8">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54ED0BD">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A21939C">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3D229DC7">
            <w:pPr>
              <w:spacing w:line="360" w:lineRule="exact"/>
              <w:jc w:val="center"/>
              <w:rPr>
                <w:rFonts w:ascii="宋体" w:hAnsi="宋体"/>
                <w:sz w:val="24"/>
              </w:rPr>
            </w:pPr>
          </w:p>
        </w:tc>
      </w:tr>
      <w:tr w14:paraId="33F8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112C936D">
            <w:pPr>
              <w:spacing w:line="360" w:lineRule="exact"/>
              <w:jc w:val="center"/>
              <w:rPr>
                <w:rFonts w:hint="eastAsia" w:ascii="宋体" w:hAnsi="宋体" w:eastAsia="宋体"/>
                <w:sz w:val="24"/>
                <w:lang w:eastAsia="zh-CN"/>
              </w:rPr>
            </w:pPr>
            <w:r>
              <w:rPr>
                <w:rFonts w:hint="eastAsia" w:ascii="宋体" w:hAnsi="宋体"/>
                <w:sz w:val="24"/>
                <w:lang w:val="en-US" w:eastAsia="zh-CN"/>
              </w:rPr>
              <w:t>4</w:t>
            </w:r>
          </w:p>
        </w:tc>
        <w:tc>
          <w:tcPr>
            <w:tcW w:w="1547" w:type="dxa"/>
            <w:tcBorders>
              <w:top w:val="single" w:color="auto" w:sz="4" w:space="0"/>
              <w:left w:val="single" w:color="auto" w:sz="4" w:space="0"/>
              <w:bottom w:val="single" w:color="auto" w:sz="4" w:space="0"/>
              <w:right w:val="single" w:color="auto" w:sz="4" w:space="0"/>
            </w:tcBorders>
            <w:noWrap/>
            <w:vAlign w:val="center"/>
          </w:tcPr>
          <w:p w14:paraId="52BA512F">
            <w:pPr>
              <w:spacing w:line="360" w:lineRule="exact"/>
              <w:jc w:val="center"/>
              <w:rPr>
                <w:rFonts w:ascii="宋体" w:hAnsi="宋体"/>
                <w:sz w:val="24"/>
              </w:rPr>
            </w:pPr>
            <w:r>
              <w:rPr>
                <w:rFonts w:hint="eastAsia" w:ascii="宋体" w:hAnsi="宋体"/>
                <w:sz w:val="24"/>
                <w:lang w:val="en-US" w:eastAsia="zh-CN"/>
              </w:rPr>
              <w:t>服务</w:t>
            </w:r>
            <w:r>
              <w:rPr>
                <w:rFonts w:hint="eastAsia" w:ascii="宋体" w:hAnsi="宋体"/>
                <w:sz w:val="24"/>
              </w:rPr>
              <w:t>期</w:t>
            </w:r>
          </w:p>
        </w:tc>
        <w:tc>
          <w:tcPr>
            <w:tcW w:w="3476" w:type="dxa"/>
            <w:tcBorders>
              <w:top w:val="single" w:color="auto" w:sz="4" w:space="0"/>
              <w:left w:val="single" w:color="auto" w:sz="4" w:space="0"/>
              <w:bottom w:val="single" w:color="auto" w:sz="4" w:space="0"/>
              <w:right w:val="single" w:color="auto" w:sz="4" w:space="0"/>
            </w:tcBorders>
            <w:noWrap/>
            <w:vAlign w:val="center"/>
          </w:tcPr>
          <w:p w14:paraId="4C3B8E73">
            <w:pPr>
              <w:spacing w:line="360" w:lineRule="exact"/>
              <w:rPr>
                <w:rFonts w:ascii="宋体" w:hAnsi="宋体"/>
                <w:sz w:val="24"/>
              </w:rPr>
            </w:pPr>
            <w:r>
              <w:rPr>
                <w:rFonts w:hint="eastAsia" w:ascii="宋体" w:hAnsi="宋体"/>
                <w:sz w:val="24"/>
              </w:rPr>
              <w:t>是否按照招标文件规定时间</w:t>
            </w:r>
          </w:p>
        </w:tc>
        <w:tc>
          <w:tcPr>
            <w:tcW w:w="1134" w:type="dxa"/>
            <w:tcBorders>
              <w:top w:val="single" w:color="auto" w:sz="4" w:space="0"/>
              <w:left w:val="single" w:color="auto" w:sz="4" w:space="0"/>
              <w:bottom w:val="single" w:color="auto" w:sz="4" w:space="0"/>
              <w:right w:val="single" w:color="auto" w:sz="4" w:space="0"/>
            </w:tcBorders>
            <w:noWrap/>
            <w:vAlign w:val="center"/>
          </w:tcPr>
          <w:p w14:paraId="71177D3D">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84A221C">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06C98BF">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15B4FB69">
            <w:pPr>
              <w:spacing w:line="360" w:lineRule="exact"/>
              <w:jc w:val="center"/>
              <w:rPr>
                <w:rFonts w:ascii="宋体" w:hAnsi="宋体"/>
                <w:sz w:val="24"/>
              </w:rPr>
            </w:pPr>
          </w:p>
        </w:tc>
      </w:tr>
      <w:tr w14:paraId="0192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32AB5F1A">
            <w:pPr>
              <w:spacing w:line="360" w:lineRule="exact"/>
              <w:jc w:val="center"/>
              <w:rPr>
                <w:rFonts w:hint="eastAsia" w:ascii="宋体" w:hAnsi="宋体" w:eastAsia="宋体"/>
                <w:sz w:val="24"/>
                <w:lang w:eastAsia="zh-CN"/>
              </w:rPr>
            </w:pPr>
            <w:r>
              <w:rPr>
                <w:rFonts w:hint="eastAsia" w:ascii="宋体" w:hAnsi="宋体"/>
                <w:sz w:val="24"/>
                <w:lang w:val="en-US" w:eastAsia="zh-CN"/>
              </w:rPr>
              <w:t>5</w:t>
            </w:r>
          </w:p>
        </w:tc>
        <w:tc>
          <w:tcPr>
            <w:tcW w:w="1547" w:type="dxa"/>
            <w:tcBorders>
              <w:top w:val="single" w:color="auto" w:sz="4" w:space="0"/>
              <w:left w:val="single" w:color="auto" w:sz="4" w:space="0"/>
              <w:bottom w:val="single" w:color="auto" w:sz="4" w:space="0"/>
              <w:right w:val="single" w:color="auto" w:sz="4" w:space="0"/>
            </w:tcBorders>
            <w:noWrap/>
            <w:vAlign w:val="center"/>
          </w:tcPr>
          <w:p w14:paraId="3637A57A">
            <w:pPr>
              <w:spacing w:line="360" w:lineRule="exact"/>
              <w:jc w:val="center"/>
              <w:rPr>
                <w:rFonts w:ascii="宋体" w:hAnsi="宋体"/>
                <w:sz w:val="24"/>
              </w:rPr>
            </w:pPr>
            <w:r>
              <w:rPr>
                <w:rFonts w:hint="eastAsia" w:ascii="宋体" w:hAnsi="宋体"/>
                <w:sz w:val="24"/>
              </w:rPr>
              <w:t>其它</w:t>
            </w:r>
          </w:p>
        </w:tc>
        <w:tc>
          <w:tcPr>
            <w:tcW w:w="3476" w:type="dxa"/>
            <w:tcBorders>
              <w:top w:val="single" w:color="auto" w:sz="4" w:space="0"/>
              <w:left w:val="single" w:color="auto" w:sz="4" w:space="0"/>
              <w:bottom w:val="single" w:color="auto" w:sz="4" w:space="0"/>
              <w:right w:val="single" w:color="auto" w:sz="4" w:space="0"/>
            </w:tcBorders>
            <w:noWrap/>
            <w:vAlign w:val="center"/>
          </w:tcPr>
          <w:p w14:paraId="35E91EA1">
            <w:pPr>
              <w:spacing w:line="360" w:lineRule="exact"/>
              <w:rPr>
                <w:rFonts w:ascii="宋体" w:hAnsi="宋体"/>
                <w:sz w:val="24"/>
              </w:rPr>
            </w:pPr>
            <w:r>
              <w:rPr>
                <w:rFonts w:hint="eastAsia" w:ascii="宋体" w:hAnsi="宋体"/>
                <w:sz w:val="24"/>
              </w:rPr>
              <w:t>无其它符合招标文件中无效投标认定条件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7FD77F68">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2D51AA3">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6508A7D">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502E84D7">
            <w:pPr>
              <w:spacing w:line="360" w:lineRule="exact"/>
              <w:jc w:val="center"/>
              <w:rPr>
                <w:rFonts w:ascii="宋体" w:hAnsi="宋体"/>
                <w:sz w:val="24"/>
              </w:rPr>
            </w:pPr>
          </w:p>
        </w:tc>
      </w:tr>
      <w:tr w14:paraId="1E6C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78D63702">
            <w:pPr>
              <w:spacing w:line="360" w:lineRule="exact"/>
              <w:jc w:val="center"/>
              <w:rPr>
                <w:rFonts w:hint="eastAsia" w:ascii="宋体" w:hAnsi="宋体" w:eastAsia="宋体"/>
                <w:sz w:val="24"/>
                <w:lang w:eastAsia="zh-CN"/>
              </w:rPr>
            </w:pPr>
            <w:r>
              <w:rPr>
                <w:rFonts w:hint="eastAsia" w:ascii="宋体" w:hAnsi="宋体"/>
                <w:sz w:val="24"/>
                <w:lang w:val="en-US" w:eastAsia="zh-CN"/>
              </w:rPr>
              <w:t>6</w:t>
            </w:r>
          </w:p>
        </w:tc>
        <w:tc>
          <w:tcPr>
            <w:tcW w:w="1547" w:type="dxa"/>
            <w:tcBorders>
              <w:top w:val="single" w:color="auto" w:sz="4" w:space="0"/>
              <w:left w:val="single" w:color="auto" w:sz="4" w:space="0"/>
              <w:bottom w:val="single" w:color="auto" w:sz="4" w:space="0"/>
              <w:right w:val="single" w:color="auto" w:sz="4" w:space="0"/>
            </w:tcBorders>
            <w:noWrap/>
            <w:vAlign w:val="center"/>
          </w:tcPr>
          <w:p w14:paraId="06D7DDEA">
            <w:pPr>
              <w:spacing w:line="360" w:lineRule="exact"/>
              <w:jc w:val="center"/>
              <w:rPr>
                <w:rFonts w:ascii="宋体" w:hAnsi="宋体"/>
                <w:sz w:val="24"/>
              </w:rPr>
            </w:pPr>
          </w:p>
        </w:tc>
        <w:tc>
          <w:tcPr>
            <w:tcW w:w="3476" w:type="dxa"/>
            <w:tcBorders>
              <w:top w:val="single" w:color="auto" w:sz="4" w:space="0"/>
              <w:left w:val="single" w:color="auto" w:sz="4" w:space="0"/>
              <w:bottom w:val="single" w:color="auto" w:sz="4" w:space="0"/>
              <w:right w:val="single" w:color="auto" w:sz="4" w:space="0"/>
            </w:tcBorders>
            <w:noWrap/>
            <w:vAlign w:val="center"/>
          </w:tcPr>
          <w:p w14:paraId="12BB4F87">
            <w:pPr>
              <w:spacing w:line="360" w:lineRule="exact"/>
              <w:rPr>
                <w:rFonts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noWrap/>
            <w:vAlign w:val="center"/>
          </w:tcPr>
          <w:p w14:paraId="6A454C0E">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FD536F2">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7FADC98">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107F8DE4">
            <w:pPr>
              <w:spacing w:line="360" w:lineRule="exact"/>
              <w:jc w:val="center"/>
              <w:rPr>
                <w:rFonts w:ascii="宋体" w:hAnsi="宋体"/>
                <w:sz w:val="24"/>
              </w:rPr>
            </w:pPr>
          </w:p>
        </w:tc>
      </w:tr>
      <w:tr w14:paraId="3539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01" w:type="dxa"/>
            <w:gridSpan w:val="6"/>
            <w:tcBorders>
              <w:top w:val="single" w:color="auto" w:sz="4" w:space="0"/>
              <w:left w:val="single" w:color="auto" w:sz="4" w:space="0"/>
              <w:bottom w:val="single" w:color="auto" w:sz="4" w:space="0"/>
              <w:right w:val="single" w:color="auto" w:sz="4" w:space="0"/>
            </w:tcBorders>
            <w:noWrap/>
            <w:vAlign w:val="center"/>
          </w:tcPr>
          <w:p w14:paraId="255F9A22">
            <w:pPr>
              <w:spacing w:line="360" w:lineRule="exact"/>
              <w:jc w:val="left"/>
              <w:rPr>
                <w:rFonts w:ascii="宋体" w:hAnsi="宋体"/>
                <w:sz w:val="24"/>
              </w:rPr>
            </w:pPr>
            <w:r>
              <w:rPr>
                <w:rFonts w:hint="eastAsia" w:ascii="宋体" w:hAnsi="宋体"/>
                <w:sz w:val="24"/>
              </w:rPr>
              <w:t>备注：</w:t>
            </w:r>
          </w:p>
        </w:tc>
        <w:tc>
          <w:tcPr>
            <w:tcW w:w="1069" w:type="dxa"/>
            <w:tcBorders>
              <w:top w:val="single" w:color="auto" w:sz="4" w:space="0"/>
              <w:left w:val="single" w:color="auto" w:sz="4" w:space="0"/>
              <w:bottom w:val="single" w:color="auto" w:sz="4" w:space="0"/>
              <w:right w:val="single" w:color="auto" w:sz="4" w:space="0"/>
            </w:tcBorders>
            <w:noWrap/>
            <w:vAlign w:val="center"/>
          </w:tcPr>
          <w:p w14:paraId="6B0214E7">
            <w:pPr>
              <w:spacing w:line="360" w:lineRule="exact"/>
              <w:jc w:val="left"/>
              <w:rPr>
                <w:rFonts w:ascii="宋体" w:hAnsi="宋体"/>
                <w:sz w:val="24"/>
              </w:rPr>
            </w:pPr>
          </w:p>
        </w:tc>
      </w:tr>
    </w:tbl>
    <w:p w14:paraId="43C985ED">
      <w:pPr>
        <w:spacing w:line="360" w:lineRule="exact"/>
        <w:rPr>
          <w:rFonts w:ascii="宋体"/>
          <w:kern w:val="0"/>
          <w:sz w:val="24"/>
        </w:rPr>
      </w:pPr>
    </w:p>
    <w:p w14:paraId="5E4EF0D7">
      <w:pPr>
        <w:spacing w:line="240" w:lineRule="atLeast"/>
        <w:rPr>
          <w:rFonts w:ascii="宋体"/>
          <w:kern w:val="0"/>
          <w:sz w:val="24"/>
        </w:rPr>
      </w:pPr>
      <w:r>
        <w:rPr>
          <w:rFonts w:hint="eastAsia" w:ascii="宋体"/>
          <w:kern w:val="0"/>
          <w:sz w:val="24"/>
        </w:rPr>
        <w:t>1、表中只需填写“√/通过”或“×/不通过”。</w:t>
      </w:r>
    </w:p>
    <w:p w14:paraId="61BDCF12">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14:paraId="260C6421">
      <w:pPr>
        <w:spacing w:line="240" w:lineRule="atLeast"/>
        <w:rPr>
          <w:rFonts w:ascii="宋体"/>
          <w:kern w:val="0"/>
          <w:sz w:val="24"/>
        </w:rPr>
      </w:pPr>
      <w:r>
        <w:rPr>
          <w:rFonts w:hint="eastAsia" w:ascii="宋体"/>
          <w:kern w:val="0"/>
          <w:sz w:val="24"/>
        </w:rPr>
        <w:t>3、结论是合格的，才能进入下一轮；不合格的被淘汰。</w:t>
      </w:r>
    </w:p>
    <w:p w14:paraId="6E707082">
      <w:pPr>
        <w:spacing w:line="240" w:lineRule="atLeast"/>
        <w:rPr>
          <w:rFonts w:ascii="宋体"/>
          <w:kern w:val="0"/>
          <w:sz w:val="24"/>
        </w:rPr>
      </w:pPr>
      <w:r>
        <w:rPr>
          <w:rFonts w:hint="eastAsia" w:ascii="宋体"/>
          <w:kern w:val="0"/>
          <w:sz w:val="24"/>
        </w:rPr>
        <w:t>评委：                                                  日期：</w:t>
      </w:r>
    </w:p>
    <w:p w14:paraId="52259519">
      <w:pPr>
        <w:spacing w:beforeLines="50" w:afterLines="50" w:line="440" w:lineRule="exact"/>
        <w:jc w:val="center"/>
        <w:rPr>
          <w:rFonts w:ascii="宋体" w:hAnsi="宋体" w:cs="宋体"/>
          <w:b/>
          <w:bCs/>
          <w:color w:val="auto"/>
          <w:sz w:val="32"/>
          <w:szCs w:val="32"/>
          <w:highlight w:val="none"/>
          <w:lang w:val="en-GB"/>
        </w:rPr>
      </w:pPr>
      <w:r>
        <w:rPr>
          <w:rFonts w:ascii="宋体" w:hAnsi="宋体" w:cs="宋体"/>
          <w:b/>
          <w:bCs/>
          <w:sz w:val="32"/>
          <w:szCs w:val="32"/>
          <w:lang w:val="en-GB"/>
        </w:rPr>
        <w:br w:type="page"/>
      </w:r>
      <w:r>
        <w:rPr>
          <w:rFonts w:hint="eastAsia" w:ascii="宋体" w:hAnsi="宋体" w:cs="宋体"/>
          <w:b/>
          <w:bCs/>
          <w:color w:val="auto"/>
          <w:sz w:val="32"/>
          <w:szCs w:val="32"/>
          <w:highlight w:val="none"/>
          <w:lang w:val="en-GB"/>
        </w:rPr>
        <w:t>评分细则表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33"/>
        <w:gridCol w:w="6947"/>
        <w:gridCol w:w="672"/>
      </w:tblGrid>
      <w:tr w14:paraId="2914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02" w:type="dxa"/>
            <w:noWrap w:val="0"/>
            <w:vAlign w:val="center"/>
          </w:tcPr>
          <w:p w14:paraId="776AB3BE">
            <w:pPr>
              <w:widowControl/>
              <w:ind w:firstLine="105" w:firstLineChars="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类别</w:t>
            </w:r>
          </w:p>
        </w:tc>
        <w:tc>
          <w:tcPr>
            <w:tcW w:w="1133" w:type="dxa"/>
            <w:noWrap w:val="0"/>
            <w:vAlign w:val="center"/>
          </w:tcPr>
          <w:p w14:paraId="34870A3A">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评分项目</w:t>
            </w:r>
          </w:p>
        </w:tc>
        <w:tc>
          <w:tcPr>
            <w:tcW w:w="6947" w:type="dxa"/>
            <w:noWrap w:val="0"/>
            <w:vAlign w:val="center"/>
          </w:tcPr>
          <w:p w14:paraId="38218F24">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评分标准及说明</w:t>
            </w:r>
          </w:p>
        </w:tc>
        <w:tc>
          <w:tcPr>
            <w:tcW w:w="672" w:type="dxa"/>
            <w:noWrap w:val="0"/>
            <w:vAlign w:val="center"/>
          </w:tcPr>
          <w:p w14:paraId="6625C7AA">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满分</w:t>
            </w:r>
          </w:p>
        </w:tc>
      </w:tr>
      <w:tr w14:paraId="7F0F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1102" w:type="dxa"/>
            <w:vMerge w:val="restart"/>
            <w:noWrap w:val="0"/>
            <w:vAlign w:val="center"/>
          </w:tcPr>
          <w:p w14:paraId="238F373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技术评分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45</w:t>
            </w:r>
            <w:r>
              <w:rPr>
                <w:rFonts w:hint="eastAsia" w:ascii="宋体" w:hAnsi="宋体" w:cs="宋体"/>
                <w:color w:val="auto"/>
                <w:kern w:val="0"/>
                <w:szCs w:val="21"/>
                <w:highlight w:val="none"/>
              </w:rPr>
              <w:t>分）</w:t>
            </w:r>
          </w:p>
        </w:tc>
        <w:tc>
          <w:tcPr>
            <w:tcW w:w="1133" w:type="dxa"/>
            <w:noWrap w:val="0"/>
            <w:vAlign w:val="center"/>
          </w:tcPr>
          <w:p w14:paraId="23A54AB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实施方案（建设方案）（</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tc>
        <w:tc>
          <w:tcPr>
            <w:tcW w:w="6947" w:type="dxa"/>
            <w:noWrap w:val="0"/>
            <w:vAlign w:val="center"/>
          </w:tcPr>
          <w:p w14:paraId="68B689FE">
            <w:pPr>
              <w:widowControl/>
              <w:jc w:val="left"/>
              <w:rPr>
                <w:rFonts w:hint="eastAsia" w:ascii="宋体" w:hAnsi="宋体" w:cs="宋体"/>
                <w:color w:val="auto"/>
                <w:kern w:val="0"/>
                <w:szCs w:val="21"/>
                <w:highlight w:val="none"/>
                <w:lang w:eastAsia="zh-CN"/>
              </w:rPr>
            </w:pPr>
            <w:r>
              <w:rPr>
                <w:rFonts w:hint="eastAsia" w:ascii="宋体" w:hAnsi="宋体" w:cs="宋体"/>
                <w:b/>
                <w:bCs/>
                <w:color w:val="auto"/>
                <w:kern w:val="0"/>
                <w:szCs w:val="21"/>
                <w:highlight w:val="none"/>
              </w:rPr>
              <w:t>1、评审内容：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根据采购单位的建设目标，分析本项目建设现状、建设需求、</w:t>
            </w:r>
            <w:r>
              <w:rPr>
                <w:rFonts w:hint="eastAsia" w:ascii="宋体" w:hAnsi="宋体" w:cs="宋体"/>
                <w:color w:val="auto"/>
                <w:kern w:val="0"/>
                <w:szCs w:val="21"/>
                <w:highlight w:val="none"/>
                <w:lang w:eastAsia="zh-CN"/>
              </w:rPr>
              <w:t>建设目标和</w:t>
            </w:r>
            <w:r>
              <w:rPr>
                <w:rFonts w:hint="eastAsia" w:ascii="宋体" w:hAnsi="宋体" w:cs="宋体"/>
                <w:color w:val="auto"/>
                <w:kern w:val="0"/>
                <w:szCs w:val="21"/>
                <w:highlight w:val="none"/>
              </w:rPr>
              <w:t>建设内容，</w:t>
            </w:r>
            <w:r>
              <w:rPr>
                <w:rFonts w:hint="eastAsia" w:ascii="宋体" w:hAnsi="宋体" w:cs="宋体"/>
                <w:color w:val="auto"/>
                <w:kern w:val="0"/>
                <w:szCs w:val="21"/>
                <w:highlight w:val="none"/>
                <w:lang w:eastAsia="zh-CN"/>
              </w:rPr>
              <w:t>理清该</w:t>
            </w:r>
            <w:r>
              <w:rPr>
                <w:rFonts w:hint="eastAsia" w:ascii="宋体" w:hAnsi="宋体" w:cs="宋体"/>
                <w:color w:val="auto"/>
                <w:kern w:val="0"/>
                <w:szCs w:val="21"/>
                <w:highlight w:val="none"/>
              </w:rPr>
              <w:t>系统</w:t>
            </w:r>
            <w:r>
              <w:rPr>
                <w:rFonts w:hint="eastAsia" w:ascii="宋体" w:hAnsi="宋体" w:cs="宋体"/>
                <w:color w:val="auto"/>
                <w:kern w:val="0"/>
                <w:szCs w:val="21"/>
                <w:highlight w:val="none"/>
                <w:lang w:eastAsia="zh-CN"/>
              </w:rPr>
              <w:t>与相关系统</w:t>
            </w:r>
            <w:r>
              <w:rPr>
                <w:rFonts w:hint="eastAsia" w:ascii="宋体" w:hAnsi="宋体" w:cs="宋体"/>
                <w:color w:val="auto"/>
                <w:kern w:val="0"/>
                <w:szCs w:val="21"/>
                <w:highlight w:val="none"/>
              </w:rPr>
              <w:t>之间的逻辑关系，描述</w:t>
            </w:r>
            <w:r>
              <w:rPr>
                <w:rFonts w:hint="eastAsia" w:ascii="宋体" w:hAnsi="宋体" w:cs="宋体"/>
                <w:color w:val="auto"/>
                <w:kern w:val="0"/>
                <w:szCs w:val="21"/>
                <w:highlight w:val="none"/>
                <w:lang w:eastAsia="zh-CN"/>
              </w:rPr>
              <w:t>省“互联网</w:t>
            </w:r>
            <w:r>
              <w:rPr>
                <w:rFonts w:hint="eastAsia" w:ascii="宋体" w:hAnsi="宋体" w:cs="宋体"/>
                <w:color w:val="auto"/>
                <w:kern w:val="0"/>
                <w:szCs w:val="21"/>
                <w:highlight w:val="none"/>
                <w:lang w:val="en-US" w:eastAsia="zh-CN"/>
              </w:rPr>
              <w:t>+监管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系统数据交互与共享建设目标和要求等</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给出相应设计方案</w:t>
            </w:r>
            <w:r>
              <w:rPr>
                <w:rFonts w:hint="eastAsia" w:ascii="宋体" w:hAnsi="宋体" w:cs="宋体"/>
                <w:color w:val="auto"/>
                <w:kern w:val="0"/>
                <w:szCs w:val="21"/>
                <w:highlight w:val="none"/>
                <w:lang w:eastAsia="zh-CN"/>
              </w:rPr>
              <w:t>。</w:t>
            </w:r>
          </w:p>
          <w:p w14:paraId="738172D2">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2、评分标准</w:t>
            </w:r>
            <w:r>
              <w:rPr>
                <w:rFonts w:hint="eastAsia" w:ascii="宋体" w:hAnsi="宋体" w:cs="宋体"/>
                <w:b/>
                <w:bCs/>
                <w:color w:val="auto"/>
                <w:kern w:val="0"/>
                <w:szCs w:val="21"/>
                <w:highlight w:val="none"/>
              </w:rPr>
              <w:br w:type="textWrapping"/>
            </w: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val="en-US" w:eastAsia="zh-CN"/>
              </w:rPr>
              <w:t>采购文件</w:t>
            </w:r>
            <w:r>
              <w:rPr>
                <w:rFonts w:hint="eastAsia" w:ascii="宋体" w:hAnsi="宋体" w:cs="宋体"/>
                <w:color w:val="auto"/>
                <w:kern w:val="0"/>
                <w:szCs w:val="21"/>
                <w:highlight w:val="none"/>
              </w:rPr>
              <w:t>的需求和</w:t>
            </w:r>
            <w:r>
              <w:rPr>
                <w:rFonts w:hint="eastAsia" w:ascii="宋体" w:hAnsi="宋体" w:cs="宋体"/>
                <w:color w:val="auto"/>
                <w:kern w:val="0"/>
                <w:szCs w:val="21"/>
                <w:highlight w:val="none"/>
                <w:lang w:val="en-US" w:eastAsia="zh-CN"/>
              </w:rPr>
              <w:t>响应</w:t>
            </w:r>
            <w:r>
              <w:rPr>
                <w:rFonts w:hint="eastAsia" w:ascii="宋体" w:hAnsi="宋体" w:cs="宋体"/>
                <w:color w:val="auto"/>
                <w:kern w:val="0"/>
                <w:szCs w:val="21"/>
                <w:highlight w:val="none"/>
              </w:rPr>
              <w:t>文件响应情况进行横向比较，具体评分标准如下：</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优秀标准：</w:t>
            </w:r>
            <w:r>
              <w:rPr>
                <w:rFonts w:hint="eastAsia" w:ascii="宋体" w:hAnsi="宋体" w:cs="宋体"/>
                <w:color w:val="auto"/>
                <w:kern w:val="0"/>
                <w:szCs w:val="21"/>
                <w:highlight w:val="none"/>
              </w:rPr>
              <w:t>项目设计方案完整，总体框架思路清晰、目标明确，对项目设计的各项工作和理解到位，符合本项目设计要求。清晰分析本项目需求以及其建设现状，对项目需求有全面、正确的理解。评价为优，</w:t>
            </w:r>
            <w:r>
              <w:rPr>
                <w:rFonts w:hint="eastAsia" w:ascii="宋体" w:hAnsi="宋体" w:cs="宋体"/>
                <w:b/>
                <w:bCs/>
                <w:color w:val="auto"/>
                <w:kern w:val="0"/>
                <w:szCs w:val="21"/>
                <w:highlight w:val="none"/>
              </w:rPr>
              <w:t>得</w:t>
            </w:r>
            <w:r>
              <w:rPr>
                <w:rFonts w:hint="eastAsia" w:ascii="宋体" w:hAnsi="宋体" w:cs="宋体"/>
                <w:b/>
                <w:bCs/>
                <w:color w:val="auto"/>
                <w:kern w:val="0"/>
                <w:szCs w:val="21"/>
                <w:highlight w:val="none"/>
                <w:lang w:val="en-US" w:eastAsia="zh-CN"/>
              </w:rPr>
              <w:t>16-20</w:t>
            </w:r>
            <w:r>
              <w:rPr>
                <w:rFonts w:hint="eastAsia" w:ascii="宋体" w:hAnsi="宋体" w:cs="宋体"/>
                <w:b/>
                <w:bCs/>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良标准：</w:t>
            </w:r>
            <w:r>
              <w:rPr>
                <w:rFonts w:hint="eastAsia" w:ascii="宋体" w:hAnsi="宋体" w:cs="宋体"/>
                <w:color w:val="auto"/>
                <w:kern w:val="0"/>
                <w:szCs w:val="21"/>
                <w:highlight w:val="none"/>
              </w:rPr>
              <w:t>项目设计方案较完整，总体框架思路较清晰、目标较明确，对项目设计的各项工作理解正确，符合本项目设计要求。理解本项目需求以及其建设现状，基本从项目出发设计本项目，评价为良，</w:t>
            </w:r>
            <w:r>
              <w:rPr>
                <w:rFonts w:hint="eastAsia" w:ascii="宋体" w:hAnsi="宋体" w:cs="宋体"/>
                <w:b/>
                <w:bCs/>
                <w:color w:val="auto"/>
                <w:kern w:val="0"/>
                <w:szCs w:val="21"/>
                <w:highlight w:val="none"/>
              </w:rPr>
              <w:t>得</w:t>
            </w:r>
            <w:r>
              <w:rPr>
                <w:rFonts w:hint="eastAsia" w:ascii="宋体" w:hAnsi="宋体" w:cs="宋体"/>
                <w:b/>
                <w:bCs/>
                <w:color w:val="auto"/>
                <w:kern w:val="0"/>
                <w:szCs w:val="21"/>
                <w:highlight w:val="none"/>
                <w:lang w:val="en-US" w:eastAsia="zh-CN"/>
              </w:rPr>
              <w:t>11</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15</w:t>
            </w:r>
            <w:r>
              <w:rPr>
                <w:rFonts w:hint="eastAsia" w:ascii="宋体" w:hAnsi="宋体" w:cs="宋体"/>
                <w:b/>
                <w:bCs/>
                <w:color w:val="auto"/>
                <w:kern w:val="0"/>
                <w:szCs w:val="21"/>
                <w:highlight w:val="none"/>
              </w:rPr>
              <w:t>分</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中等标准：</w:t>
            </w:r>
            <w:r>
              <w:rPr>
                <w:rFonts w:hint="eastAsia" w:ascii="宋体" w:hAnsi="宋体" w:cs="宋体"/>
                <w:color w:val="auto"/>
                <w:kern w:val="0"/>
                <w:szCs w:val="21"/>
                <w:highlight w:val="none"/>
              </w:rPr>
              <w:t>项目设计方案整体基本完整，能够提出基本的框架思路，但清晰度一般，对项目设计的各项工作理解不够全面，设计方案、内容与项目的出发点基本匹配；评价为中等，</w:t>
            </w:r>
            <w:r>
              <w:rPr>
                <w:rFonts w:hint="eastAsia" w:ascii="宋体" w:hAnsi="宋体" w:cs="宋体"/>
                <w:b/>
                <w:bCs/>
                <w:color w:val="auto"/>
                <w:kern w:val="0"/>
                <w:szCs w:val="21"/>
                <w:highlight w:val="none"/>
              </w:rPr>
              <w:t>得</w:t>
            </w:r>
            <w:r>
              <w:rPr>
                <w:rFonts w:hint="eastAsia" w:ascii="宋体" w:hAnsi="宋体" w:cs="宋体"/>
                <w:b/>
                <w:bCs/>
                <w:color w:val="auto"/>
                <w:kern w:val="0"/>
                <w:szCs w:val="21"/>
                <w:highlight w:val="none"/>
                <w:lang w:val="en-US" w:eastAsia="zh-CN"/>
              </w:rPr>
              <w:t>6-10</w:t>
            </w:r>
            <w:r>
              <w:rPr>
                <w:rFonts w:hint="eastAsia" w:ascii="宋体" w:hAnsi="宋体" w:cs="宋体"/>
                <w:b/>
                <w:bCs/>
                <w:color w:val="auto"/>
                <w:kern w:val="0"/>
                <w:szCs w:val="21"/>
                <w:highlight w:val="none"/>
              </w:rPr>
              <w:t>分</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差标准：</w:t>
            </w:r>
            <w:r>
              <w:rPr>
                <w:rFonts w:hint="eastAsia" w:ascii="宋体" w:hAnsi="宋体" w:cs="宋体"/>
                <w:color w:val="auto"/>
                <w:kern w:val="0"/>
                <w:szCs w:val="21"/>
                <w:highlight w:val="none"/>
              </w:rPr>
              <w:t>项目设计方案不完整，整体思路模糊，不能正确理解项目设计的各项工作，不能够从项目需求出发设计本项目，评价为差，</w:t>
            </w:r>
            <w:r>
              <w:rPr>
                <w:rFonts w:hint="eastAsia" w:ascii="宋体" w:hAnsi="宋体" w:cs="宋体"/>
                <w:b/>
                <w:bCs/>
                <w:color w:val="auto"/>
                <w:kern w:val="0"/>
                <w:szCs w:val="21"/>
                <w:highlight w:val="none"/>
              </w:rPr>
              <w:t>得0-</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分</w:t>
            </w:r>
            <w:r>
              <w:rPr>
                <w:rFonts w:hint="eastAsia" w:ascii="宋体" w:hAnsi="宋体" w:cs="宋体"/>
                <w:color w:val="auto"/>
                <w:kern w:val="0"/>
                <w:szCs w:val="21"/>
                <w:highlight w:val="none"/>
              </w:rPr>
              <w:t>；</w:t>
            </w:r>
          </w:p>
        </w:tc>
        <w:tc>
          <w:tcPr>
            <w:tcW w:w="672" w:type="dxa"/>
            <w:noWrap w:val="0"/>
            <w:vAlign w:val="center"/>
          </w:tcPr>
          <w:p w14:paraId="75E77CD9">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r>
      <w:tr w14:paraId="6860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1102" w:type="dxa"/>
            <w:vMerge w:val="continue"/>
            <w:shd w:val="clear" w:color="auto" w:fill="auto"/>
            <w:noWrap w:val="0"/>
            <w:vAlign w:val="center"/>
          </w:tcPr>
          <w:p w14:paraId="37D623B5">
            <w:pPr>
              <w:widowControl/>
              <w:jc w:val="left"/>
              <w:rPr>
                <w:rFonts w:ascii="宋体" w:hAnsi="宋体" w:cs="宋体"/>
                <w:color w:val="auto"/>
                <w:kern w:val="0"/>
                <w:szCs w:val="21"/>
                <w:highlight w:val="none"/>
              </w:rPr>
            </w:pPr>
          </w:p>
        </w:tc>
        <w:tc>
          <w:tcPr>
            <w:tcW w:w="1133" w:type="dxa"/>
            <w:shd w:val="clear" w:color="auto" w:fill="auto"/>
            <w:noWrap w:val="0"/>
            <w:vAlign w:val="center"/>
          </w:tcPr>
          <w:p w14:paraId="23853F5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项目重点（难点）建设方案（</w:t>
            </w:r>
            <w:r>
              <w:rPr>
                <w:rFonts w:ascii="宋体" w:hAnsi="宋体" w:cs="宋体"/>
                <w:color w:val="auto"/>
                <w:kern w:val="0"/>
                <w:szCs w:val="21"/>
                <w:highlight w:val="none"/>
              </w:rPr>
              <w:t>15</w:t>
            </w:r>
            <w:r>
              <w:rPr>
                <w:rFonts w:hint="eastAsia" w:ascii="宋体" w:hAnsi="宋体" w:cs="宋体"/>
                <w:color w:val="auto"/>
                <w:kern w:val="0"/>
                <w:szCs w:val="21"/>
                <w:highlight w:val="none"/>
              </w:rPr>
              <w:t>分）</w:t>
            </w:r>
          </w:p>
        </w:tc>
        <w:tc>
          <w:tcPr>
            <w:tcW w:w="6947" w:type="dxa"/>
            <w:shd w:val="clear" w:color="auto" w:fill="auto"/>
            <w:noWrap w:val="0"/>
            <w:vAlign w:val="center"/>
          </w:tcPr>
          <w:p w14:paraId="6E69E175">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1、评审内容：</w:t>
            </w:r>
            <w:r>
              <w:rPr>
                <w:rFonts w:hint="eastAsia" w:ascii="宋体" w:hAnsi="宋体" w:cs="宋体"/>
                <w:b/>
                <w:bCs/>
                <w:color w:val="auto"/>
                <w:kern w:val="0"/>
                <w:szCs w:val="21"/>
                <w:highlight w:val="none"/>
              </w:rPr>
              <w:br w:type="textWrapping"/>
            </w:r>
            <w:r>
              <w:rPr>
                <w:rFonts w:hint="eastAsia" w:ascii="宋体" w:hAnsi="宋体" w:cs="宋体"/>
                <w:color w:val="auto"/>
                <w:kern w:val="0"/>
                <w:szCs w:val="21"/>
                <w:highlight w:val="none"/>
              </w:rPr>
              <w:t>能够根据采购单位项目建设规模、建设内容、建设重点难度等特点，从实际建设需求出发分析本项目设计工作的重点、难点，并根据分析的结果制定相应的工作规划、对策和策略，制定的规划、对策和策略能够对后续开展本项目设计实施工作进行有针对性的指导。</w:t>
            </w: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2、评审标准：</w:t>
            </w:r>
            <w:r>
              <w:rPr>
                <w:rFonts w:hint="eastAsia" w:ascii="宋体" w:hAnsi="宋体" w:cs="宋体"/>
                <w:b/>
                <w:bCs/>
                <w:color w:val="auto"/>
                <w:kern w:val="0"/>
                <w:szCs w:val="21"/>
                <w:highlight w:val="none"/>
              </w:rPr>
              <w:br w:type="textWrapping"/>
            </w: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eastAsia="zh-CN"/>
              </w:rPr>
              <w:t>采购文件</w:t>
            </w:r>
            <w:r>
              <w:rPr>
                <w:rFonts w:hint="eastAsia" w:ascii="宋体" w:hAnsi="宋体" w:cs="宋体"/>
                <w:color w:val="auto"/>
                <w:kern w:val="0"/>
                <w:szCs w:val="21"/>
                <w:highlight w:val="none"/>
              </w:rPr>
              <w:t>的需求和</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响应情况进行横向比较，具体评分标准如下：</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优秀标准：</w:t>
            </w:r>
            <w:r>
              <w:rPr>
                <w:rFonts w:hint="eastAsia" w:ascii="宋体" w:hAnsi="宋体" w:cs="宋体"/>
                <w:color w:val="auto"/>
                <w:kern w:val="0"/>
                <w:szCs w:val="21"/>
                <w:highlight w:val="none"/>
              </w:rPr>
              <w:t>能够清晰阐述描述本项目存在的重点和难点内容，同时制定的工作规划、对策和策略合理，能对本项目后续设计实施工作进行有针对性的指导；评价为优，</w:t>
            </w:r>
            <w:r>
              <w:rPr>
                <w:rFonts w:hint="eastAsia" w:ascii="宋体" w:hAnsi="宋体" w:cs="宋体"/>
                <w:b/>
                <w:bCs/>
                <w:color w:val="auto"/>
                <w:kern w:val="0"/>
                <w:szCs w:val="21"/>
                <w:highlight w:val="none"/>
              </w:rPr>
              <w:t>得12-15分</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良标准：</w:t>
            </w:r>
            <w:r>
              <w:rPr>
                <w:rFonts w:hint="eastAsia" w:ascii="宋体" w:hAnsi="宋体" w:cs="宋体"/>
                <w:color w:val="auto"/>
                <w:kern w:val="0"/>
                <w:szCs w:val="21"/>
                <w:highlight w:val="none"/>
              </w:rPr>
              <w:t>描述本项目存在的重点和难点内容较清晰，制定的工作规划、对策和策略较为合理，能够对本项目后续设计实施工作起到一定指导；评价为良，</w:t>
            </w:r>
            <w:r>
              <w:rPr>
                <w:rFonts w:hint="eastAsia" w:ascii="宋体" w:hAnsi="宋体" w:cs="宋体"/>
                <w:b/>
                <w:bCs/>
                <w:color w:val="auto"/>
                <w:kern w:val="0"/>
                <w:szCs w:val="21"/>
                <w:highlight w:val="none"/>
              </w:rPr>
              <w:t>得8-11分</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中等标准：</w:t>
            </w:r>
            <w:r>
              <w:rPr>
                <w:rFonts w:hint="eastAsia" w:ascii="宋体" w:hAnsi="宋体" w:cs="宋体"/>
                <w:color w:val="auto"/>
                <w:kern w:val="0"/>
                <w:szCs w:val="21"/>
                <w:highlight w:val="none"/>
              </w:rPr>
              <w:t>描述本项目存在的重点和难点内容较模糊，制定的工作规划、对策和策略不全面欠合理，对本项目后续设计工作的指导意义较差。评价为中等，</w:t>
            </w:r>
            <w:r>
              <w:rPr>
                <w:rFonts w:hint="eastAsia" w:ascii="宋体" w:hAnsi="宋体" w:cs="宋体"/>
                <w:b/>
                <w:bCs/>
                <w:color w:val="auto"/>
                <w:kern w:val="0"/>
                <w:szCs w:val="21"/>
                <w:highlight w:val="none"/>
              </w:rPr>
              <w:t>得4-7分</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差标准：</w:t>
            </w:r>
            <w:r>
              <w:rPr>
                <w:rFonts w:hint="eastAsia" w:ascii="宋体" w:hAnsi="宋体" w:cs="宋体"/>
                <w:color w:val="auto"/>
                <w:kern w:val="0"/>
                <w:szCs w:val="21"/>
                <w:highlight w:val="none"/>
              </w:rPr>
              <w:t>无法把握本项目存在的重点和难点，制定工作规划、对策和策略与本项目关联性较差，对后续项目设计实施无指导意义。评价为差，</w:t>
            </w:r>
            <w:r>
              <w:rPr>
                <w:rFonts w:hint="eastAsia" w:ascii="宋体" w:hAnsi="宋体" w:cs="宋体"/>
                <w:b/>
                <w:bCs/>
                <w:color w:val="auto"/>
                <w:kern w:val="0"/>
                <w:szCs w:val="21"/>
                <w:highlight w:val="none"/>
              </w:rPr>
              <w:t>得0-3分</w:t>
            </w:r>
            <w:r>
              <w:rPr>
                <w:rFonts w:hint="eastAsia" w:ascii="宋体" w:hAnsi="宋体" w:cs="宋体"/>
                <w:color w:val="auto"/>
                <w:kern w:val="0"/>
                <w:szCs w:val="21"/>
                <w:highlight w:val="none"/>
              </w:rPr>
              <w:t>；</w:t>
            </w:r>
          </w:p>
        </w:tc>
        <w:tc>
          <w:tcPr>
            <w:tcW w:w="672" w:type="dxa"/>
            <w:shd w:val="clear" w:color="000000" w:fill="FFFFFF"/>
            <w:noWrap w:val="0"/>
            <w:vAlign w:val="center"/>
          </w:tcPr>
          <w:p w14:paraId="1C0B1FF3">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15</w:t>
            </w:r>
          </w:p>
        </w:tc>
      </w:tr>
      <w:tr w14:paraId="3B98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1102" w:type="dxa"/>
            <w:vMerge w:val="continue"/>
            <w:shd w:val="clear" w:color="auto" w:fill="auto"/>
            <w:noWrap w:val="0"/>
            <w:vAlign w:val="center"/>
          </w:tcPr>
          <w:p w14:paraId="426E48AE">
            <w:pPr>
              <w:widowControl/>
              <w:jc w:val="left"/>
              <w:rPr>
                <w:rFonts w:ascii="宋体" w:hAnsi="宋体" w:cs="宋体"/>
                <w:color w:val="auto"/>
                <w:kern w:val="0"/>
                <w:szCs w:val="21"/>
                <w:highlight w:val="none"/>
              </w:rPr>
            </w:pPr>
          </w:p>
        </w:tc>
        <w:tc>
          <w:tcPr>
            <w:tcW w:w="1133" w:type="dxa"/>
            <w:shd w:val="clear" w:color="auto" w:fill="auto"/>
            <w:noWrap w:val="0"/>
            <w:vAlign w:val="center"/>
          </w:tcPr>
          <w:p w14:paraId="39AFBDF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质量保障措施及方案（</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c>
          <w:tcPr>
            <w:tcW w:w="6947" w:type="dxa"/>
            <w:shd w:val="clear" w:color="auto" w:fill="auto"/>
            <w:noWrap w:val="0"/>
            <w:vAlign w:val="center"/>
          </w:tcPr>
          <w:p w14:paraId="460C4169">
            <w:pPr>
              <w:widowControl/>
              <w:numPr>
                <w:ilvl w:val="0"/>
                <w:numId w:val="3"/>
              </w:numPr>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p w14:paraId="6B4A06BD">
            <w:pPr>
              <w:widowControl/>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对项目完成时间、安全、环保等保障措施提供合理性方案，并根据以下要求进行阐述。</w:t>
            </w:r>
          </w:p>
          <w:p w14:paraId="34C709AA">
            <w:pPr>
              <w:widowControl/>
              <w:jc w:val="left"/>
              <w:rPr>
                <w:rFonts w:ascii="宋体" w:hAnsi="宋体" w:cs="宋体"/>
                <w:color w:val="auto"/>
                <w:kern w:val="0"/>
                <w:szCs w:val="21"/>
                <w:highlight w:val="none"/>
              </w:rPr>
            </w:pPr>
            <w:r>
              <w:rPr>
                <w:color w:val="auto"/>
                <w:kern w:val="0"/>
                <w:szCs w:val="21"/>
                <w:highlight w:val="none"/>
              </w:rPr>
              <w:t xml:space="preserve">1) </w:t>
            </w:r>
            <w:r>
              <w:rPr>
                <w:rFonts w:hint="eastAsia" w:ascii="宋体" w:hAnsi="宋体" w:cs="宋体"/>
                <w:color w:val="auto"/>
                <w:kern w:val="0"/>
                <w:szCs w:val="21"/>
                <w:highlight w:val="none"/>
              </w:rPr>
              <w:t>给出分阶段项目时间安排、工作进度与阶段性成果；</w:t>
            </w:r>
          </w:p>
          <w:p w14:paraId="68A6B411">
            <w:pPr>
              <w:widowControl/>
              <w:jc w:val="left"/>
              <w:rPr>
                <w:rFonts w:ascii="宋体" w:hAnsi="宋体" w:cs="宋体"/>
                <w:color w:val="auto"/>
                <w:kern w:val="0"/>
                <w:szCs w:val="21"/>
                <w:highlight w:val="none"/>
              </w:rPr>
            </w:pPr>
            <w:r>
              <w:rPr>
                <w:color w:val="auto"/>
                <w:kern w:val="0"/>
                <w:szCs w:val="21"/>
                <w:highlight w:val="none"/>
              </w:rPr>
              <w:t xml:space="preserve">2) </w:t>
            </w:r>
            <w:r>
              <w:rPr>
                <w:rFonts w:hint="eastAsia" w:ascii="宋体" w:hAnsi="宋体" w:cs="宋体"/>
                <w:color w:val="auto"/>
                <w:kern w:val="0"/>
                <w:szCs w:val="21"/>
                <w:highlight w:val="none"/>
              </w:rPr>
              <w:t>详细阐述项目时间管理制度与措施；</w:t>
            </w:r>
          </w:p>
          <w:p w14:paraId="28EE3657">
            <w:pPr>
              <w:widowControl/>
              <w:jc w:val="left"/>
              <w:rPr>
                <w:rFonts w:ascii="宋体" w:hAnsi="宋体" w:cs="宋体"/>
                <w:color w:val="auto"/>
                <w:kern w:val="0"/>
                <w:szCs w:val="21"/>
                <w:highlight w:val="none"/>
              </w:rPr>
            </w:pPr>
            <w:r>
              <w:rPr>
                <w:color w:val="auto"/>
                <w:kern w:val="0"/>
                <w:szCs w:val="21"/>
                <w:highlight w:val="none"/>
              </w:rPr>
              <w:t xml:space="preserve">3) </w:t>
            </w:r>
            <w:r>
              <w:rPr>
                <w:rFonts w:hint="eastAsia" w:ascii="宋体" w:hAnsi="宋体" w:cs="宋体"/>
                <w:color w:val="auto"/>
                <w:kern w:val="0"/>
                <w:szCs w:val="21"/>
                <w:highlight w:val="none"/>
              </w:rPr>
              <w:t>详细阐述项目质量管理制度与措施；</w:t>
            </w:r>
          </w:p>
          <w:p w14:paraId="3AEBDF2F">
            <w:pPr>
              <w:widowControl/>
              <w:jc w:val="left"/>
              <w:rPr>
                <w:rFonts w:ascii="宋体" w:hAnsi="宋体" w:cs="宋体"/>
                <w:color w:val="auto"/>
                <w:kern w:val="0"/>
                <w:szCs w:val="21"/>
                <w:highlight w:val="none"/>
              </w:rPr>
            </w:pPr>
            <w:r>
              <w:rPr>
                <w:color w:val="auto"/>
                <w:kern w:val="0"/>
                <w:szCs w:val="21"/>
                <w:highlight w:val="none"/>
              </w:rPr>
              <w:t xml:space="preserve">4) </w:t>
            </w:r>
            <w:r>
              <w:rPr>
                <w:rFonts w:hint="eastAsia" w:ascii="宋体" w:hAnsi="宋体" w:cs="宋体"/>
                <w:color w:val="auto"/>
                <w:kern w:val="0"/>
                <w:szCs w:val="21"/>
                <w:highlight w:val="none"/>
              </w:rPr>
              <w:t>详细阐述项目资料、成果安全性保障制度与措施。</w:t>
            </w:r>
          </w:p>
          <w:p w14:paraId="1317982E">
            <w:pPr>
              <w:widowControl/>
              <w:jc w:val="left"/>
              <w:rPr>
                <w:rFonts w:hint="eastAsia" w:ascii="宋体" w:hAnsi="宋体" w:cs="宋体"/>
                <w:b/>
                <w:bCs/>
                <w:color w:val="auto"/>
                <w:kern w:val="0"/>
                <w:szCs w:val="21"/>
                <w:highlight w:val="none"/>
              </w:rPr>
            </w:pPr>
            <w:r>
              <w:rPr>
                <w:b/>
                <w:bCs/>
                <w:color w:val="auto"/>
                <w:kern w:val="0"/>
                <w:szCs w:val="21"/>
                <w:highlight w:val="none"/>
              </w:rPr>
              <w:t>2</w:t>
            </w:r>
            <w:r>
              <w:rPr>
                <w:rFonts w:hint="eastAsia" w:ascii="宋体" w:hAnsi="宋体" w:cs="宋体"/>
                <w:b/>
                <w:bCs/>
                <w:color w:val="auto"/>
                <w:kern w:val="0"/>
                <w:szCs w:val="21"/>
                <w:highlight w:val="none"/>
              </w:rPr>
              <w:t>、评审标准：</w:t>
            </w:r>
            <w:r>
              <w:rPr>
                <w:rFonts w:hint="eastAsia" w:ascii="宋体" w:hAnsi="宋体" w:cs="宋体"/>
                <w:b/>
                <w:bCs/>
                <w:color w:val="auto"/>
                <w:kern w:val="0"/>
                <w:szCs w:val="21"/>
                <w:highlight w:val="none"/>
              </w:rPr>
              <w:br w:type="textWrapping"/>
            </w: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eastAsia="zh-CN"/>
              </w:rPr>
              <w:t>采购文件</w:t>
            </w:r>
            <w:r>
              <w:rPr>
                <w:rFonts w:hint="eastAsia" w:ascii="宋体" w:hAnsi="宋体" w:cs="宋体"/>
                <w:color w:val="auto"/>
                <w:kern w:val="0"/>
                <w:szCs w:val="21"/>
                <w:highlight w:val="none"/>
              </w:rPr>
              <w:t>的需求和</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响应情况进行横向比较，分档评分：</w:t>
            </w:r>
            <w:r>
              <w:rPr>
                <w:rFonts w:hint="eastAsia" w:ascii="宋体" w:hAnsi="宋体"/>
                <w:color w:val="auto"/>
                <w:szCs w:val="21"/>
                <w:highlight w:val="none"/>
              </w:rPr>
              <w:t>分档评分：评价为</w:t>
            </w:r>
            <w:r>
              <w:rPr>
                <w:rFonts w:hint="eastAsia" w:ascii="宋体" w:hAnsi="宋体"/>
                <w:b/>
                <w:bCs/>
                <w:color w:val="auto"/>
                <w:szCs w:val="21"/>
                <w:highlight w:val="none"/>
              </w:rPr>
              <w:t>优得</w:t>
            </w:r>
            <w:r>
              <w:rPr>
                <w:rFonts w:hint="eastAsia" w:ascii="宋体" w:hAnsi="宋体"/>
                <w:b/>
                <w:bCs/>
                <w:color w:val="auto"/>
                <w:szCs w:val="21"/>
                <w:highlight w:val="none"/>
                <w:lang w:val="en-US" w:eastAsia="zh-CN"/>
              </w:rPr>
              <w:t>3-5</w:t>
            </w:r>
            <w:r>
              <w:rPr>
                <w:rFonts w:hint="eastAsia" w:ascii="宋体" w:hAnsi="宋体"/>
                <w:b/>
                <w:bCs/>
                <w:color w:val="auto"/>
                <w:szCs w:val="21"/>
                <w:highlight w:val="none"/>
              </w:rPr>
              <w:t>分</w:t>
            </w:r>
            <w:r>
              <w:rPr>
                <w:rFonts w:hint="eastAsia" w:ascii="宋体" w:hAnsi="宋体"/>
                <w:color w:val="auto"/>
                <w:szCs w:val="21"/>
                <w:highlight w:val="none"/>
              </w:rPr>
              <w:t>；评价为</w:t>
            </w:r>
            <w:r>
              <w:rPr>
                <w:rFonts w:hint="eastAsia" w:ascii="宋体" w:hAnsi="宋体"/>
                <w:b/>
                <w:bCs/>
                <w:color w:val="auto"/>
                <w:szCs w:val="21"/>
                <w:highlight w:val="none"/>
              </w:rPr>
              <w:t>良得</w:t>
            </w:r>
            <w:r>
              <w:rPr>
                <w:rFonts w:hint="eastAsia" w:ascii="宋体" w:hAnsi="宋体"/>
                <w:b/>
                <w:bCs/>
                <w:color w:val="auto"/>
                <w:szCs w:val="21"/>
                <w:highlight w:val="none"/>
                <w:lang w:val="en-US" w:eastAsia="zh-CN"/>
              </w:rPr>
              <w:t>1-2</w:t>
            </w:r>
            <w:r>
              <w:rPr>
                <w:rFonts w:hint="eastAsia" w:ascii="宋体" w:hAnsi="宋体"/>
                <w:b/>
                <w:bCs/>
                <w:color w:val="auto"/>
                <w:szCs w:val="21"/>
                <w:highlight w:val="none"/>
              </w:rPr>
              <w:t>分</w:t>
            </w:r>
            <w:r>
              <w:rPr>
                <w:rFonts w:hint="eastAsia" w:ascii="宋体" w:hAnsi="宋体"/>
                <w:color w:val="auto"/>
                <w:szCs w:val="21"/>
                <w:highlight w:val="none"/>
              </w:rPr>
              <w:t>；评价为</w:t>
            </w:r>
            <w:r>
              <w:rPr>
                <w:rFonts w:hint="eastAsia" w:ascii="宋体" w:hAnsi="宋体"/>
                <w:b/>
                <w:bCs/>
                <w:color w:val="auto"/>
                <w:szCs w:val="21"/>
                <w:highlight w:val="none"/>
                <w:lang w:val="en-US" w:eastAsia="zh-CN"/>
              </w:rPr>
              <w:t>差</w:t>
            </w:r>
            <w:r>
              <w:rPr>
                <w:rFonts w:hint="eastAsia" w:ascii="宋体" w:hAnsi="宋体"/>
                <w:b/>
                <w:bCs/>
                <w:color w:val="auto"/>
                <w:szCs w:val="21"/>
                <w:highlight w:val="none"/>
              </w:rPr>
              <w:t>得</w:t>
            </w:r>
            <w:r>
              <w:rPr>
                <w:rFonts w:hint="eastAsia" w:ascii="宋体" w:hAnsi="宋体"/>
                <w:b/>
                <w:bCs/>
                <w:color w:val="auto"/>
                <w:szCs w:val="21"/>
                <w:highlight w:val="none"/>
                <w:lang w:val="en-US" w:eastAsia="zh-CN"/>
              </w:rPr>
              <w:t>0.5</w:t>
            </w:r>
            <w:r>
              <w:rPr>
                <w:rFonts w:hint="eastAsia" w:ascii="宋体" w:hAnsi="宋体"/>
                <w:b/>
                <w:bCs/>
                <w:color w:val="auto"/>
                <w:szCs w:val="21"/>
                <w:highlight w:val="none"/>
              </w:rPr>
              <w:t>分</w:t>
            </w:r>
            <w:r>
              <w:rPr>
                <w:rFonts w:hint="eastAsia" w:ascii="宋体" w:hAnsi="宋体"/>
                <w:color w:val="auto"/>
                <w:szCs w:val="21"/>
                <w:highlight w:val="none"/>
              </w:rPr>
              <w:t>。</w:t>
            </w:r>
          </w:p>
        </w:tc>
        <w:tc>
          <w:tcPr>
            <w:tcW w:w="672" w:type="dxa"/>
            <w:shd w:val="clear" w:color="000000" w:fill="FFFFFF"/>
            <w:noWrap w:val="0"/>
            <w:vAlign w:val="center"/>
          </w:tcPr>
          <w:p w14:paraId="4CCE6FF1">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r>
      <w:tr w14:paraId="78AC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102" w:type="dxa"/>
            <w:vMerge w:val="continue"/>
            <w:shd w:val="clear" w:color="auto" w:fill="auto"/>
            <w:noWrap w:val="0"/>
            <w:vAlign w:val="center"/>
          </w:tcPr>
          <w:p w14:paraId="23414F60">
            <w:pPr>
              <w:widowControl/>
              <w:jc w:val="left"/>
              <w:rPr>
                <w:rFonts w:ascii="宋体" w:hAnsi="宋体" w:cs="宋体"/>
                <w:color w:val="auto"/>
                <w:kern w:val="0"/>
                <w:szCs w:val="21"/>
                <w:highlight w:val="none"/>
              </w:rPr>
            </w:pPr>
          </w:p>
        </w:tc>
        <w:tc>
          <w:tcPr>
            <w:tcW w:w="1133" w:type="dxa"/>
            <w:shd w:val="clear" w:color="auto" w:fill="auto"/>
            <w:noWrap w:val="0"/>
            <w:vAlign w:val="center"/>
          </w:tcPr>
          <w:p w14:paraId="7A4FE1D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后续服务保证措施方案（</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c>
          <w:tcPr>
            <w:tcW w:w="6947" w:type="dxa"/>
            <w:shd w:val="clear" w:color="auto" w:fill="auto"/>
            <w:noWrap w:val="0"/>
            <w:vAlign w:val="center"/>
          </w:tcPr>
          <w:p w14:paraId="24BF9F44">
            <w:pPr>
              <w:jc w:val="left"/>
              <w:rPr>
                <w:rFonts w:ascii="宋体" w:hAnsi="宋体"/>
                <w:b/>
                <w:color w:val="auto"/>
                <w:szCs w:val="21"/>
                <w:highlight w:val="none"/>
              </w:rPr>
            </w:pPr>
            <w:r>
              <w:rPr>
                <w:rFonts w:hint="eastAsia" w:ascii="宋体" w:hAnsi="宋体"/>
                <w:b/>
                <w:color w:val="auto"/>
                <w:szCs w:val="21"/>
                <w:highlight w:val="none"/>
              </w:rPr>
              <w:t>1、评审内容：</w:t>
            </w:r>
          </w:p>
          <w:p w14:paraId="0382C4E0">
            <w:pPr>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对后续服务及措施内容的科学性、合理性，提供具体的</w:t>
            </w:r>
            <w:r>
              <w:rPr>
                <w:rFonts w:hint="eastAsia" w:ascii="宋体" w:hAnsi="宋体" w:cs="宋体"/>
                <w:color w:val="auto"/>
                <w:kern w:val="0"/>
                <w:szCs w:val="21"/>
                <w:highlight w:val="none"/>
              </w:rPr>
              <w:t>后续服务保证措施方案</w:t>
            </w:r>
            <w:r>
              <w:rPr>
                <w:rFonts w:hint="eastAsia" w:ascii="宋体" w:hAnsi="宋体"/>
                <w:color w:val="auto"/>
                <w:szCs w:val="21"/>
                <w:highlight w:val="none"/>
              </w:rPr>
              <w:t>。</w:t>
            </w:r>
          </w:p>
          <w:p w14:paraId="3933415C">
            <w:pPr>
              <w:numPr>
                <w:ilvl w:val="0"/>
                <w:numId w:val="3"/>
              </w:numPr>
              <w:jc w:val="left"/>
              <w:rPr>
                <w:rFonts w:hint="eastAsia" w:ascii="宋体" w:hAnsi="宋体"/>
                <w:b/>
                <w:color w:val="auto"/>
                <w:szCs w:val="21"/>
                <w:highlight w:val="none"/>
              </w:rPr>
            </w:pPr>
            <w:r>
              <w:rPr>
                <w:rFonts w:hint="eastAsia" w:ascii="宋体" w:hAnsi="宋体"/>
                <w:b/>
                <w:color w:val="auto"/>
                <w:szCs w:val="21"/>
                <w:highlight w:val="none"/>
              </w:rPr>
              <w:t>评审标准：</w:t>
            </w:r>
          </w:p>
          <w:p w14:paraId="0A14CBE0">
            <w:pPr>
              <w:ind w:firstLine="420" w:firstLineChars="200"/>
              <w:jc w:val="left"/>
              <w:rPr>
                <w:rFonts w:hint="eastAsia" w:ascii="宋体" w:hAnsi="宋体"/>
                <w:b/>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lang w:eastAsia="zh-CN"/>
              </w:rPr>
              <w:t>采购文件</w:t>
            </w:r>
            <w:r>
              <w:rPr>
                <w:rFonts w:hint="eastAsia" w:ascii="宋体" w:hAnsi="宋体"/>
                <w:color w:val="auto"/>
                <w:szCs w:val="21"/>
                <w:highlight w:val="none"/>
              </w:rPr>
              <w:t>的需求和</w:t>
            </w:r>
            <w:r>
              <w:rPr>
                <w:rFonts w:hint="eastAsia" w:ascii="宋体" w:hAnsi="宋体"/>
                <w:color w:val="auto"/>
                <w:szCs w:val="21"/>
                <w:highlight w:val="none"/>
                <w:lang w:eastAsia="zh-CN"/>
              </w:rPr>
              <w:t>响应文件</w:t>
            </w:r>
            <w:r>
              <w:rPr>
                <w:rFonts w:hint="eastAsia" w:ascii="宋体" w:hAnsi="宋体"/>
                <w:color w:val="auto"/>
                <w:szCs w:val="21"/>
                <w:highlight w:val="none"/>
              </w:rPr>
              <w:t>响应情况进行横向比较，分档评分：</w:t>
            </w:r>
          </w:p>
          <w:p w14:paraId="63AF5450">
            <w:pPr>
              <w:jc w:val="left"/>
              <w:rPr>
                <w:rFonts w:ascii="宋体" w:hAnsi="宋体"/>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）优秀标准：</w:t>
            </w:r>
            <w:r>
              <w:rPr>
                <w:rFonts w:hint="eastAsia" w:ascii="宋体" w:hAnsi="宋体"/>
                <w:color w:val="auto"/>
                <w:szCs w:val="21"/>
                <w:highlight w:val="none"/>
                <w:lang w:eastAsia="zh-CN"/>
              </w:rPr>
              <w:t>供应商</w:t>
            </w:r>
            <w:r>
              <w:rPr>
                <w:rFonts w:hint="eastAsia" w:ascii="宋体" w:hAnsi="宋体"/>
                <w:color w:val="auto"/>
                <w:szCs w:val="21"/>
                <w:highlight w:val="none"/>
              </w:rPr>
              <w:t>的后续服务及措施内容科学、合理、后续服务</w:t>
            </w:r>
            <w:r>
              <w:rPr>
                <w:rFonts w:hint="eastAsia" w:ascii="宋体" w:hAnsi="宋体" w:cs="宋体"/>
                <w:color w:val="auto"/>
                <w:kern w:val="0"/>
                <w:szCs w:val="21"/>
                <w:highlight w:val="none"/>
                <w:lang w:eastAsia="zh-CN"/>
              </w:rPr>
              <w:t>省“互联网</w:t>
            </w:r>
            <w:r>
              <w:rPr>
                <w:rFonts w:hint="eastAsia" w:ascii="宋体" w:hAnsi="宋体" w:cs="宋体"/>
                <w:color w:val="auto"/>
                <w:kern w:val="0"/>
                <w:szCs w:val="21"/>
                <w:highlight w:val="none"/>
                <w:lang w:val="en-US" w:eastAsia="zh-CN"/>
              </w:rPr>
              <w:t>+监管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系统</w:t>
            </w:r>
            <w:r>
              <w:rPr>
                <w:rFonts w:hint="eastAsia" w:ascii="宋体" w:hAnsi="宋体"/>
                <w:color w:val="auto"/>
                <w:szCs w:val="21"/>
                <w:highlight w:val="none"/>
              </w:rPr>
              <w:t>完善、针对性强，综合实力强大，能够充分满足招标人的需求；</w:t>
            </w:r>
            <w:r>
              <w:rPr>
                <w:rFonts w:hint="eastAsia" w:ascii="宋体" w:hAnsi="宋体" w:cs="宋体"/>
                <w:color w:val="auto"/>
                <w:kern w:val="0"/>
                <w:szCs w:val="21"/>
                <w:highlight w:val="none"/>
              </w:rPr>
              <w:t>评价为</w:t>
            </w:r>
            <w:r>
              <w:rPr>
                <w:rFonts w:hint="eastAsia" w:ascii="宋体" w:hAnsi="宋体"/>
                <w:b/>
                <w:bCs/>
                <w:color w:val="auto"/>
                <w:szCs w:val="21"/>
                <w:highlight w:val="none"/>
              </w:rPr>
              <w:t>优得</w:t>
            </w:r>
            <w:r>
              <w:rPr>
                <w:rFonts w:hint="eastAsia" w:ascii="宋体" w:hAnsi="宋体"/>
                <w:b/>
                <w:bCs/>
                <w:color w:val="auto"/>
                <w:szCs w:val="21"/>
                <w:highlight w:val="none"/>
                <w:lang w:val="en-US" w:eastAsia="zh-CN"/>
              </w:rPr>
              <w:t>3-5</w:t>
            </w:r>
            <w:r>
              <w:rPr>
                <w:rFonts w:hint="eastAsia" w:ascii="宋体" w:hAnsi="宋体"/>
                <w:b/>
                <w:bCs/>
                <w:color w:val="auto"/>
                <w:szCs w:val="21"/>
                <w:highlight w:val="none"/>
              </w:rPr>
              <w:t>分</w:t>
            </w:r>
            <w:r>
              <w:rPr>
                <w:rFonts w:hint="eastAsia" w:ascii="宋体" w:hAnsi="宋体" w:cs="宋体"/>
                <w:color w:val="auto"/>
                <w:kern w:val="0"/>
                <w:szCs w:val="21"/>
                <w:highlight w:val="none"/>
              </w:rPr>
              <w:t>；</w:t>
            </w:r>
          </w:p>
          <w:p w14:paraId="613C4699">
            <w:pPr>
              <w:jc w:val="left"/>
              <w:rPr>
                <w:rFonts w:ascii="宋体" w:hAnsi="宋体"/>
                <w:color w:val="auto"/>
                <w:szCs w:val="21"/>
                <w:highlight w:val="none"/>
              </w:rPr>
            </w:pPr>
            <w:r>
              <w:rPr>
                <w:rFonts w:hint="eastAsia" w:ascii="宋体" w:hAnsi="宋体"/>
                <w:b/>
                <w:color w:val="auto"/>
                <w:szCs w:val="21"/>
                <w:highlight w:val="none"/>
              </w:rPr>
              <w:t>2）良好标准：</w:t>
            </w:r>
            <w:r>
              <w:rPr>
                <w:rFonts w:hint="eastAsia" w:ascii="宋体" w:hAnsi="宋体"/>
                <w:color w:val="auto"/>
                <w:szCs w:val="21"/>
                <w:highlight w:val="none"/>
                <w:lang w:eastAsia="zh-CN"/>
              </w:rPr>
              <w:t>供应商</w:t>
            </w:r>
            <w:r>
              <w:rPr>
                <w:rFonts w:hint="eastAsia" w:ascii="宋体" w:hAnsi="宋体"/>
                <w:color w:val="auto"/>
                <w:szCs w:val="21"/>
                <w:highlight w:val="none"/>
              </w:rPr>
              <w:t>后续服务及措施内容比较科学、合理、后续服务</w:t>
            </w:r>
            <w:r>
              <w:rPr>
                <w:rFonts w:hint="eastAsia" w:ascii="宋体" w:hAnsi="宋体" w:cs="宋体"/>
                <w:color w:val="auto"/>
                <w:kern w:val="0"/>
                <w:szCs w:val="21"/>
                <w:highlight w:val="none"/>
                <w:lang w:eastAsia="zh-CN"/>
              </w:rPr>
              <w:t>省“互联网</w:t>
            </w:r>
            <w:r>
              <w:rPr>
                <w:rFonts w:hint="eastAsia" w:ascii="宋体" w:hAnsi="宋体" w:cs="宋体"/>
                <w:color w:val="auto"/>
                <w:kern w:val="0"/>
                <w:szCs w:val="21"/>
                <w:highlight w:val="none"/>
                <w:lang w:val="en-US" w:eastAsia="zh-CN"/>
              </w:rPr>
              <w:t>+监管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系统</w:t>
            </w:r>
            <w:r>
              <w:rPr>
                <w:rFonts w:hint="eastAsia" w:ascii="宋体" w:hAnsi="宋体"/>
                <w:color w:val="auto"/>
                <w:szCs w:val="21"/>
                <w:highlight w:val="none"/>
              </w:rPr>
              <w:t>完善、针对性强，综合实力较为强大，能够满足招标人的需求；</w:t>
            </w:r>
            <w:r>
              <w:rPr>
                <w:rFonts w:hint="eastAsia" w:ascii="宋体" w:hAnsi="宋体" w:cs="宋体"/>
                <w:color w:val="auto"/>
                <w:kern w:val="0"/>
                <w:szCs w:val="21"/>
                <w:highlight w:val="none"/>
              </w:rPr>
              <w:t>评价</w:t>
            </w:r>
            <w:r>
              <w:rPr>
                <w:rFonts w:hint="eastAsia" w:ascii="宋体" w:hAnsi="宋体"/>
                <w:color w:val="auto"/>
                <w:szCs w:val="21"/>
                <w:highlight w:val="none"/>
              </w:rPr>
              <w:t>为</w:t>
            </w:r>
            <w:r>
              <w:rPr>
                <w:rFonts w:hint="eastAsia" w:ascii="宋体" w:hAnsi="宋体"/>
                <w:b/>
                <w:bCs/>
                <w:color w:val="auto"/>
                <w:szCs w:val="21"/>
                <w:highlight w:val="none"/>
              </w:rPr>
              <w:t>良得</w:t>
            </w:r>
            <w:r>
              <w:rPr>
                <w:rFonts w:ascii="宋体" w:hAnsi="宋体"/>
                <w:b/>
                <w:bCs/>
                <w:color w:val="auto"/>
                <w:szCs w:val="21"/>
                <w:highlight w:val="none"/>
              </w:rPr>
              <w:t>1</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分</w:t>
            </w:r>
            <w:r>
              <w:rPr>
                <w:rFonts w:hint="eastAsia" w:ascii="宋体" w:hAnsi="宋体" w:cs="宋体"/>
                <w:color w:val="auto"/>
                <w:kern w:val="0"/>
                <w:szCs w:val="21"/>
                <w:highlight w:val="none"/>
              </w:rPr>
              <w:t>；</w:t>
            </w:r>
          </w:p>
          <w:p w14:paraId="5A5FBE69">
            <w:pPr>
              <w:jc w:val="left"/>
              <w:rPr>
                <w:rFonts w:hint="eastAsia" w:ascii="宋体" w:hAnsi="宋体" w:cs="宋体"/>
                <w:b/>
                <w:bCs/>
                <w:color w:val="auto"/>
                <w:kern w:val="0"/>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差</w:t>
            </w:r>
            <w:r>
              <w:rPr>
                <w:rFonts w:hint="eastAsia" w:ascii="宋体" w:hAnsi="宋体"/>
                <w:b/>
                <w:color w:val="auto"/>
                <w:szCs w:val="21"/>
                <w:highlight w:val="none"/>
              </w:rPr>
              <w:t>标准：</w:t>
            </w:r>
            <w:r>
              <w:rPr>
                <w:rFonts w:hint="eastAsia" w:ascii="宋体" w:hAnsi="宋体"/>
                <w:color w:val="auto"/>
                <w:szCs w:val="21"/>
                <w:highlight w:val="none"/>
                <w:lang w:eastAsia="zh-CN"/>
              </w:rPr>
              <w:t>供应商</w:t>
            </w:r>
            <w:r>
              <w:rPr>
                <w:rFonts w:hint="eastAsia" w:ascii="宋体" w:hAnsi="宋体"/>
                <w:color w:val="auto"/>
                <w:szCs w:val="21"/>
                <w:highlight w:val="none"/>
              </w:rPr>
              <w:t>后续服务及措施内容一般；</w:t>
            </w:r>
            <w:r>
              <w:rPr>
                <w:rFonts w:hint="eastAsia" w:ascii="宋体" w:hAnsi="宋体" w:cs="宋体"/>
                <w:color w:val="auto"/>
                <w:kern w:val="0"/>
                <w:szCs w:val="21"/>
                <w:highlight w:val="none"/>
              </w:rPr>
              <w:t>评价</w:t>
            </w:r>
            <w:r>
              <w:rPr>
                <w:rFonts w:hint="eastAsia" w:ascii="宋体" w:hAnsi="宋体"/>
                <w:color w:val="auto"/>
                <w:szCs w:val="21"/>
                <w:highlight w:val="none"/>
              </w:rPr>
              <w:t>为</w:t>
            </w:r>
            <w:r>
              <w:rPr>
                <w:rFonts w:hint="eastAsia" w:ascii="宋体" w:hAnsi="宋体"/>
                <w:b/>
                <w:bCs/>
                <w:color w:val="auto"/>
                <w:szCs w:val="21"/>
                <w:highlight w:val="none"/>
                <w:lang w:val="en-US" w:eastAsia="zh-CN"/>
              </w:rPr>
              <w:t>差</w:t>
            </w:r>
            <w:r>
              <w:rPr>
                <w:rFonts w:hint="eastAsia" w:ascii="宋体" w:hAnsi="宋体"/>
                <w:b/>
                <w:bCs/>
                <w:color w:val="auto"/>
                <w:szCs w:val="21"/>
                <w:highlight w:val="none"/>
              </w:rPr>
              <w:t>得0.5分</w:t>
            </w:r>
            <w:r>
              <w:rPr>
                <w:rFonts w:hint="eastAsia" w:ascii="宋体" w:hAnsi="宋体" w:cs="宋体"/>
                <w:color w:val="auto"/>
                <w:kern w:val="0"/>
                <w:szCs w:val="21"/>
                <w:highlight w:val="none"/>
              </w:rPr>
              <w:t>；</w:t>
            </w:r>
          </w:p>
        </w:tc>
        <w:tc>
          <w:tcPr>
            <w:tcW w:w="672" w:type="dxa"/>
            <w:shd w:val="clear" w:color="000000" w:fill="FFFFFF"/>
            <w:noWrap w:val="0"/>
            <w:vAlign w:val="center"/>
          </w:tcPr>
          <w:p w14:paraId="15BE230D">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r>
      <w:tr w14:paraId="3DB2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102" w:type="dxa"/>
            <w:vMerge w:val="restart"/>
            <w:noWrap w:val="0"/>
            <w:vAlign w:val="center"/>
          </w:tcPr>
          <w:p w14:paraId="283365E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商务评分（</w:t>
            </w:r>
            <w:r>
              <w:rPr>
                <w:rFonts w:hint="eastAsia" w:ascii="宋体" w:hAnsi="宋体" w:cs="宋体"/>
                <w:color w:val="auto"/>
                <w:kern w:val="0"/>
                <w:szCs w:val="21"/>
                <w:highlight w:val="none"/>
                <w:lang w:val="en-US" w:eastAsia="zh-CN"/>
              </w:rPr>
              <w:t>40</w:t>
            </w:r>
            <w:r>
              <w:rPr>
                <w:rFonts w:hint="eastAsia" w:ascii="宋体" w:hAnsi="宋体" w:cs="宋体"/>
                <w:color w:val="auto"/>
                <w:kern w:val="0"/>
                <w:szCs w:val="21"/>
                <w:highlight w:val="none"/>
              </w:rPr>
              <w:t>分）</w:t>
            </w:r>
          </w:p>
        </w:tc>
        <w:tc>
          <w:tcPr>
            <w:tcW w:w="1133" w:type="dxa"/>
            <w:vMerge w:val="restart"/>
            <w:noWrap w:val="0"/>
            <w:vAlign w:val="center"/>
          </w:tcPr>
          <w:p w14:paraId="6D083C5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综合能力（</w:t>
            </w:r>
            <w:r>
              <w:rPr>
                <w:rFonts w:hint="eastAsia" w:cs="宋体"/>
                <w:color w:val="auto"/>
                <w:kern w:val="0"/>
                <w:szCs w:val="21"/>
                <w:highlight w:val="none"/>
                <w:lang w:val="en-US" w:eastAsia="zh-CN"/>
              </w:rPr>
              <w:t>30</w:t>
            </w:r>
            <w:r>
              <w:rPr>
                <w:rFonts w:hint="eastAsia" w:ascii="宋体" w:hAnsi="宋体" w:cs="宋体"/>
                <w:color w:val="auto"/>
                <w:kern w:val="0"/>
                <w:szCs w:val="21"/>
                <w:highlight w:val="none"/>
              </w:rPr>
              <w:t>分）</w:t>
            </w:r>
          </w:p>
        </w:tc>
        <w:tc>
          <w:tcPr>
            <w:tcW w:w="6947" w:type="dxa"/>
            <w:noWrap w:val="0"/>
            <w:vAlign w:val="center"/>
          </w:tcPr>
          <w:p w14:paraId="097E2780">
            <w:pPr>
              <w:widowControl/>
              <w:numPr>
                <w:ilvl w:val="0"/>
                <w:numId w:val="0"/>
              </w:numPr>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企业资质：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1、具有工程设计（电子、信息工程（含通信、广电、信息化））甲级资质证书，得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p w14:paraId="6E62FD8D">
            <w:pPr>
              <w:widowControl/>
              <w:numPr>
                <w:ilvl w:val="0"/>
                <w:numId w:val="0"/>
              </w:numPr>
              <w:ind w:leftChars="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具有工程咨询（电子、信息工程（含通信、广电、信息化））甲级资信证书，得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p w14:paraId="7C51AE8C">
            <w:pPr>
              <w:widowControl/>
              <w:numPr>
                <w:ilvl w:val="0"/>
                <w:numId w:val="0"/>
              </w:num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3、同时具有有效期内质量管理体系认证证书、信息技术服务管理体系认证证书、信息安全管理体系认证证书，得</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分，缺项不得分。</w:t>
            </w:r>
          </w:p>
          <w:p w14:paraId="39442F26">
            <w:pPr>
              <w:widowControl/>
              <w:numPr>
                <w:ilvl w:val="0"/>
                <w:numId w:val="0"/>
              </w:numPr>
              <w:jc w:val="left"/>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注：以上需提供有效期内认证证书复印件加盖公章。</w:t>
            </w:r>
          </w:p>
        </w:tc>
        <w:tc>
          <w:tcPr>
            <w:tcW w:w="672" w:type="dxa"/>
            <w:noWrap w:val="0"/>
            <w:vAlign w:val="center"/>
          </w:tcPr>
          <w:p w14:paraId="0786F43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5</w:t>
            </w:r>
          </w:p>
        </w:tc>
      </w:tr>
      <w:tr w14:paraId="0059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dxa"/>
            <w:vMerge w:val="continue"/>
            <w:noWrap w:val="0"/>
            <w:vAlign w:val="center"/>
          </w:tcPr>
          <w:p w14:paraId="463E2061">
            <w:pPr>
              <w:widowControl/>
              <w:jc w:val="left"/>
              <w:rPr>
                <w:rFonts w:ascii="宋体" w:hAnsi="宋体" w:cs="宋体"/>
                <w:color w:val="auto"/>
                <w:kern w:val="0"/>
                <w:szCs w:val="21"/>
                <w:highlight w:val="none"/>
              </w:rPr>
            </w:pPr>
          </w:p>
        </w:tc>
        <w:tc>
          <w:tcPr>
            <w:tcW w:w="1133" w:type="dxa"/>
            <w:vMerge w:val="continue"/>
            <w:noWrap w:val="0"/>
            <w:vAlign w:val="center"/>
          </w:tcPr>
          <w:p w14:paraId="27AA5DB8">
            <w:pPr>
              <w:widowControl/>
              <w:jc w:val="left"/>
              <w:rPr>
                <w:rFonts w:ascii="宋体" w:hAnsi="宋体" w:cs="宋体"/>
                <w:color w:val="auto"/>
                <w:kern w:val="0"/>
                <w:szCs w:val="21"/>
                <w:highlight w:val="none"/>
              </w:rPr>
            </w:pPr>
          </w:p>
        </w:tc>
        <w:tc>
          <w:tcPr>
            <w:tcW w:w="6947" w:type="dxa"/>
            <w:noWrap w:val="0"/>
            <w:vAlign w:val="center"/>
          </w:tcPr>
          <w:p w14:paraId="2371C865">
            <w:pPr>
              <w:widowControl/>
              <w:numPr>
                <w:ilvl w:val="0"/>
                <w:numId w:val="0"/>
              </w:numPr>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lang w:val="en-US" w:eastAsia="zh-CN" w:bidi="ar-SA"/>
              </w:rPr>
              <w:t>1、</w:t>
            </w:r>
            <w:r>
              <w:rPr>
                <w:rFonts w:hint="eastAsia" w:ascii="宋体" w:hAnsi="宋体" w:cs="宋体"/>
                <w:color w:val="auto"/>
                <w:kern w:val="0"/>
                <w:szCs w:val="21"/>
                <w:highlight w:val="none"/>
              </w:rPr>
              <w:t>项目负责人要求：需具有注册咨询工程师证书、一级建造师（机电）、一级造价师，同时具备以上证书得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分，证书不全得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2、项目团队组建：项目团队组建合理、分工明确，团队成员数量不少于5人，满足条件得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分，不满足不得分；</w:t>
            </w:r>
          </w:p>
          <w:p w14:paraId="5B16FDD8">
            <w:pPr>
              <w:widowControl/>
              <w:numPr>
                <w:ilvl w:val="0"/>
                <w:numId w:val="0"/>
              </w:numPr>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除项目负责人外，拟派团队成员中应具备以下专业资格：（1）具有高级职称且具有注册咨询工程师资格；（2）具有信息系统项目管理师（高级）且具有 CISP 注册信息安全工程师资质；（3）具有高级网络规划设计师（软考）证书；（4）具有系统架构设计师证书（软考）证书；（5）具有一级注册造价工程师证书</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具备一个证书得1分，</w:t>
            </w:r>
            <w:r>
              <w:rPr>
                <w:rFonts w:hint="eastAsia" w:ascii="宋体" w:hAnsi="宋体" w:cs="宋体"/>
                <w:color w:val="auto"/>
                <w:kern w:val="0"/>
                <w:szCs w:val="21"/>
                <w:highlight w:val="none"/>
                <w:lang w:val="en-US" w:eastAsia="zh-CN"/>
              </w:rPr>
              <w:t>重复不得分，</w:t>
            </w:r>
            <w:r>
              <w:rPr>
                <w:rFonts w:hint="eastAsia" w:ascii="宋体" w:hAnsi="宋体" w:cs="宋体"/>
                <w:color w:val="auto"/>
                <w:kern w:val="0"/>
                <w:szCs w:val="21"/>
                <w:highlight w:val="none"/>
              </w:rPr>
              <w:t>团队成员每增加一个高级及以上职称加</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分（累计不超过</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分），本项累计</w:t>
            </w:r>
            <w:r>
              <w:rPr>
                <w:rFonts w:hint="eastAsia" w:ascii="宋体" w:hAnsi="宋体" w:cs="宋体"/>
                <w:color w:val="auto"/>
                <w:kern w:val="0"/>
                <w:szCs w:val="21"/>
                <w:highlight w:val="none"/>
                <w:lang w:val="en-US" w:eastAsia="zh-CN"/>
              </w:rPr>
              <w:t>满分7</w:t>
            </w:r>
            <w:r>
              <w:rPr>
                <w:rFonts w:hint="eastAsia" w:ascii="宋体" w:hAnsi="宋体" w:cs="宋体"/>
                <w:color w:val="auto"/>
                <w:kern w:val="0"/>
                <w:szCs w:val="21"/>
                <w:highlight w:val="none"/>
              </w:rPr>
              <w:t>分。</w:t>
            </w:r>
          </w:p>
          <w:p w14:paraId="3F190325">
            <w:pPr>
              <w:widowControl/>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br w:type="textWrapping"/>
            </w:r>
            <w:r>
              <w:rPr>
                <w:rFonts w:hint="eastAsia" w:ascii="宋体" w:hAnsi="宋体" w:eastAsia="宋体" w:cs="宋体"/>
                <w:color w:val="auto"/>
                <w:kern w:val="0"/>
                <w:szCs w:val="21"/>
                <w:highlight w:val="none"/>
              </w:rPr>
              <w:t>注：</w:t>
            </w:r>
            <w:r>
              <w:rPr>
                <w:rFonts w:hint="eastAsia" w:ascii="宋体" w:hAnsi="宋体" w:cs="宋体"/>
                <w:color w:val="auto"/>
                <w:kern w:val="0"/>
                <w:szCs w:val="21"/>
                <w:highlight w:val="none"/>
                <w:u w:val="single"/>
              </w:rPr>
              <w:t>项目负责人及项目成员均需提供</w:t>
            </w:r>
            <w:r>
              <w:rPr>
                <w:rFonts w:hint="eastAsia" w:ascii="宋体" w:hAnsi="宋体" w:cs="宋体"/>
                <w:color w:val="auto"/>
                <w:kern w:val="0"/>
                <w:szCs w:val="21"/>
                <w:highlight w:val="none"/>
                <w:u w:val="single"/>
                <w:lang w:val="en-US" w:eastAsia="zh-CN"/>
              </w:rPr>
              <w:t>在本公司</w:t>
            </w:r>
            <w:r>
              <w:rPr>
                <w:rFonts w:hint="eastAsia" w:ascii="宋体" w:hAnsi="宋体" w:cs="宋体"/>
                <w:color w:val="auto"/>
                <w:kern w:val="0"/>
                <w:szCs w:val="21"/>
                <w:highlight w:val="none"/>
                <w:u w:val="single"/>
              </w:rPr>
              <w:t>近半年的社保</w:t>
            </w:r>
            <w:r>
              <w:rPr>
                <w:rFonts w:hint="eastAsia" w:ascii="宋体" w:hAnsi="宋体" w:cs="宋体"/>
                <w:color w:val="auto"/>
                <w:kern w:val="0"/>
                <w:szCs w:val="21"/>
                <w:highlight w:val="none"/>
                <w:u w:val="single"/>
                <w:lang w:val="en-US" w:eastAsia="zh-CN"/>
              </w:rPr>
              <w:t>承诺函</w:t>
            </w:r>
            <w:r>
              <w:rPr>
                <w:rFonts w:hint="eastAsia" w:ascii="宋体" w:hAnsi="宋体" w:cs="宋体"/>
                <w:color w:val="auto"/>
                <w:kern w:val="0"/>
                <w:szCs w:val="21"/>
                <w:highlight w:val="none"/>
                <w:lang w:val="en-US" w:eastAsia="zh-CN"/>
              </w:rPr>
              <w:t>（成立不足半年的，提供成立至今）</w:t>
            </w:r>
            <w:r>
              <w:rPr>
                <w:rFonts w:hint="eastAsia" w:ascii="宋体" w:hAnsi="宋体" w:cs="宋体"/>
                <w:color w:val="auto"/>
                <w:kern w:val="0"/>
                <w:szCs w:val="21"/>
                <w:highlight w:val="none"/>
              </w:rPr>
              <w:t>、有效期内认证证书复印件</w:t>
            </w:r>
            <w:r>
              <w:rPr>
                <w:rFonts w:hint="eastAsia" w:ascii="宋体" w:hAnsi="宋体" w:cs="宋体"/>
                <w:color w:val="auto"/>
                <w:kern w:val="0"/>
                <w:szCs w:val="21"/>
                <w:highlight w:val="none"/>
                <w:lang w:val="en-US" w:eastAsia="zh-CN"/>
              </w:rPr>
              <w:t>及</w:t>
            </w:r>
            <w:r>
              <w:rPr>
                <w:rFonts w:hint="eastAsia" w:ascii="宋体" w:hAnsi="宋体" w:cs="宋体"/>
                <w:color w:val="auto"/>
                <w:kern w:val="0"/>
                <w:szCs w:val="21"/>
                <w:highlight w:val="none"/>
              </w:rPr>
              <w:t>资质证明材料（需加盖公章）。</w:t>
            </w:r>
          </w:p>
        </w:tc>
        <w:tc>
          <w:tcPr>
            <w:tcW w:w="672" w:type="dxa"/>
            <w:noWrap w:val="0"/>
            <w:vAlign w:val="center"/>
          </w:tcPr>
          <w:p w14:paraId="5A7BA72C">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r>
      <w:tr w14:paraId="69D8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02" w:type="dxa"/>
            <w:vMerge w:val="continue"/>
            <w:noWrap w:val="0"/>
            <w:vAlign w:val="center"/>
          </w:tcPr>
          <w:p w14:paraId="41D7F6F0">
            <w:pPr>
              <w:widowControl/>
              <w:jc w:val="left"/>
              <w:rPr>
                <w:rFonts w:ascii="宋体" w:hAnsi="宋体" w:cs="宋体"/>
                <w:color w:val="auto"/>
                <w:kern w:val="0"/>
                <w:szCs w:val="21"/>
                <w:highlight w:val="none"/>
              </w:rPr>
            </w:pPr>
          </w:p>
        </w:tc>
        <w:tc>
          <w:tcPr>
            <w:tcW w:w="1133" w:type="dxa"/>
            <w:noWrap w:val="0"/>
            <w:vAlign w:val="center"/>
          </w:tcPr>
          <w:p w14:paraId="4E9B39B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业绩（</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c>
          <w:tcPr>
            <w:tcW w:w="6947" w:type="dxa"/>
            <w:noWrap w:val="0"/>
            <w:vAlign w:val="center"/>
          </w:tcPr>
          <w:p w14:paraId="1050A76D">
            <w:pPr>
              <w:widowControl/>
              <w:numPr>
                <w:ilvl w:val="0"/>
                <w:numId w:val="4"/>
              </w:num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年1月1日至招标公告发布之日止，</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提供签订合同并完成的</w:t>
            </w:r>
            <w:r>
              <w:rPr>
                <w:rFonts w:hint="eastAsia" w:ascii="宋体" w:hAnsi="宋体" w:cs="宋体"/>
                <w:color w:val="auto"/>
                <w:kern w:val="0"/>
                <w:szCs w:val="21"/>
                <w:highlight w:val="none"/>
                <w:lang w:val="en-US" w:eastAsia="zh-CN"/>
              </w:rPr>
              <w:t>类似政务信息化项目初步设计</w:t>
            </w:r>
            <w:r>
              <w:rPr>
                <w:rFonts w:hint="eastAsia" w:ascii="宋体" w:hAnsi="宋体" w:cs="宋体"/>
                <w:color w:val="auto"/>
                <w:kern w:val="0"/>
                <w:szCs w:val="21"/>
                <w:highlight w:val="none"/>
              </w:rPr>
              <w:t>项目合同。每个</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合同额</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此项最高可累计得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p w14:paraId="42330BB4">
            <w:pPr>
              <w:widowControl/>
              <w:numPr>
                <w:ilvl w:val="0"/>
                <w:numId w:val="4"/>
              </w:num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自20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年1月1日至招标公告发布之日止，</w:t>
            </w:r>
            <w:r>
              <w:rPr>
                <w:rFonts w:hint="eastAsia" w:ascii="宋体" w:hAnsi="宋体" w:cs="宋体"/>
                <w:color w:val="auto"/>
                <w:kern w:val="0"/>
                <w:szCs w:val="21"/>
                <w:highlight w:val="none"/>
                <w:lang w:eastAsia="zh-CN"/>
              </w:rPr>
              <w:t>供应商提供签订合同并完成的</w:t>
            </w:r>
            <w:r>
              <w:rPr>
                <w:rFonts w:hint="eastAsia" w:ascii="宋体" w:hAnsi="宋体" w:cs="宋体"/>
                <w:color w:val="auto"/>
                <w:kern w:val="0"/>
                <w:szCs w:val="21"/>
                <w:highlight w:val="none"/>
                <w:lang w:val="en-US" w:eastAsia="zh-CN"/>
              </w:rPr>
              <w:t>类似</w:t>
            </w:r>
            <w:r>
              <w:rPr>
                <w:rFonts w:hint="eastAsia" w:ascii="宋体" w:hAnsi="宋体" w:cs="宋体"/>
                <w:color w:val="auto"/>
                <w:kern w:val="0"/>
                <w:szCs w:val="21"/>
                <w:highlight w:val="none"/>
                <w:lang w:eastAsia="zh-CN"/>
              </w:rPr>
              <w:t>政务信息化造价或资金审核有关项目合同，每个得</w:t>
            </w:r>
            <w:r>
              <w:rPr>
                <w:rFonts w:hint="eastAsia" w:ascii="宋体" w:hAnsi="宋体" w:cs="宋体"/>
                <w:color w:val="auto"/>
                <w:kern w:val="0"/>
                <w:szCs w:val="21"/>
                <w:highlight w:val="none"/>
                <w:lang w:val="en-US" w:eastAsia="zh-CN"/>
              </w:rPr>
              <w:t>2分，最高得4分。</w:t>
            </w:r>
          </w:p>
          <w:p w14:paraId="3051706A">
            <w:pPr>
              <w:widowControl/>
              <w:jc w:val="left"/>
              <w:rPr>
                <w:rFonts w:hint="eastAsia" w:ascii="宋体" w:hAnsi="宋体" w:cs="宋体"/>
                <w:color w:val="auto"/>
                <w:kern w:val="0"/>
                <w:szCs w:val="21"/>
                <w:highlight w:val="none"/>
                <w:lang w:val="en-US" w:eastAsia="zh-CN"/>
              </w:rPr>
            </w:pPr>
          </w:p>
          <w:p w14:paraId="79378BD6">
            <w:pPr>
              <w:widowControl/>
              <w:jc w:val="left"/>
              <w:rPr>
                <w:rFonts w:hint="default"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注：</w:t>
            </w:r>
            <w:r>
              <w:rPr>
                <w:rFonts w:hint="eastAsia" w:ascii="宋体" w:hAnsi="宋体" w:cs="宋体"/>
                <w:color w:val="auto"/>
                <w:kern w:val="0"/>
                <w:szCs w:val="21"/>
                <w:highlight w:val="none"/>
                <w:lang w:val="en-US" w:eastAsia="zh-CN"/>
              </w:rPr>
              <w:t>以上业绩证明材料提供合同复印件并加盖公章</w:t>
            </w:r>
          </w:p>
        </w:tc>
        <w:tc>
          <w:tcPr>
            <w:tcW w:w="672" w:type="dxa"/>
            <w:noWrap w:val="0"/>
            <w:vAlign w:val="center"/>
          </w:tcPr>
          <w:p w14:paraId="3B3FDC8E">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7882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02" w:type="dxa"/>
            <w:noWrap w:val="0"/>
            <w:vAlign w:val="center"/>
          </w:tcPr>
          <w:p w14:paraId="7C8C9F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价格评分（</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tc>
        <w:tc>
          <w:tcPr>
            <w:tcW w:w="8080" w:type="dxa"/>
            <w:gridSpan w:val="2"/>
            <w:noWrap w:val="0"/>
            <w:vAlign w:val="center"/>
          </w:tcPr>
          <w:p w14:paraId="751C78F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满足磋商文件要求且最后报价最低的价格为磋商基准价，其价格分为满分。其他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的价格分统一按照下列公式计算：磋商报价得分=(磋商基准价／最后磋商报价)×价格权值×100</w:t>
            </w:r>
          </w:p>
        </w:tc>
        <w:tc>
          <w:tcPr>
            <w:tcW w:w="672" w:type="dxa"/>
            <w:noWrap w:val="0"/>
            <w:vAlign w:val="center"/>
          </w:tcPr>
          <w:p w14:paraId="2C657056">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r>
      <w:tr w14:paraId="31DD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02" w:type="dxa"/>
            <w:noWrap w:val="0"/>
            <w:vAlign w:val="center"/>
          </w:tcPr>
          <w:p w14:paraId="4599746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w:t>
            </w:r>
          </w:p>
        </w:tc>
        <w:tc>
          <w:tcPr>
            <w:tcW w:w="8080" w:type="dxa"/>
            <w:gridSpan w:val="2"/>
            <w:noWrap w:val="0"/>
            <w:vAlign w:val="center"/>
          </w:tcPr>
          <w:p w14:paraId="6F34BDE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672" w:type="dxa"/>
            <w:noWrap w:val="0"/>
            <w:vAlign w:val="center"/>
          </w:tcPr>
          <w:p w14:paraId="635B295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r>
    </w:tbl>
    <w:p w14:paraId="457A6F13"/>
    <w:p w14:paraId="4DA12B37"/>
    <w:p w14:paraId="58FB5328">
      <w:pPr>
        <w:spacing w:beforeLines="50" w:afterLines="50" w:line="440" w:lineRule="exact"/>
        <w:jc w:val="center"/>
        <w:rPr>
          <w:rFonts w:ascii="宋体" w:hAnsi="宋体"/>
          <w:b/>
          <w:sz w:val="30"/>
          <w:szCs w:val="30"/>
        </w:rPr>
      </w:pPr>
      <w:r>
        <w:rPr>
          <w:rFonts w:ascii="宋体" w:hAnsi="宋体"/>
          <w:b/>
          <w:sz w:val="32"/>
          <w:szCs w:val="32"/>
        </w:rPr>
        <w:br w:type="page"/>
      </w: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209AE607">
      <w:pPr>
        <w:spacing w:line="360" w:lineRule="exact"/>
        <w:ind w:firstLine="480" w:firstLineChars="200"/>
        <w:rPr>
          <w:rFonts w:ascii="宋体" w:hAnsi="宋体"/>
          <w:sz w:val="24"/>
        </w:rPr>
      </w:pPr>
      <w:r>
        <w:rPr>
          <w:rFonts w:hint="eastAsia" w:ascii="宋体" w:hAnsi="宋体"/>
          <w:sz w:val="24"/>
        </w:rPr>
        <w:t>买方：</w:t>
      </w:r>
    </w:p>
    <w:p w14:paraId="34699757">
      <w:pPr>
        <w:spacing w:line="360" w:lineRule="exact"/>
        <w:ind w:firstLine="480" w:firstLineChars="200"/>
        <w:rPr>
          <w:rFonts w:ascii="宋体" w:hAnsi="宋体"/>
          <w:sz w:val="24"/>
        </w:rPr>
      </w:pPr>
      <w:r>
        <w:rPr>
          <w:rFonts w:hint="eastAsia" w:ascii="宋体" w:hAnsi="宋体"/>
          <w:sz w:val="24"/>
        </w:rPr>
        <w:t>卖方：</w:t>
      </w:r>
    </w:p>
    <w:p w14:paraId="14A13F90">
      <w:pPr>
        <w:spacing w:line="360" w:lineRule="exact"/>
        <w:ind w:left="279" w:leftChars="133" w:firstLine="480" w:firstLineChars="200"/>
        <w:rPr>
          <w:rFonts w:ascii="宋体" w:hAnsi="宋体"/>
          <w:sz w:val="24"/>
        </w:rPr>
      </w:pPr>
    </w:p>
    <w:p w14:paraId="2CD6D4F2">
      <w:pPr>
        <w:spacing w:line="360" w:lineRule="exact"/>
        <w:ind w:left="279" w:leftChars="133" w:firstLine="480" w:firstLineChars="200"/>
        <w:rPr>
          <w:rFonts w:ascii="宋体" w:hAnsi="宋体"/>
          <w:sz w:val="24"/>
        </w:rPr>
      </w:pPr>
      <w:r>
        <w:rPr>
          <w:rFonts w:hint="eastAsia" w:ascii="宋体" w:hAnsi="宋体"/>
          <w:sz w:val="24"/>
        </w:rPr>
        <w:t>根据《中华人民共和国政府采购法》《中华人民共和国民法典》及项目名称：</w:t>
      </w:r>
      <w:r>
        <w:rPr>
          <w:rFonts w:hint="eastAsia" w:ascii="宋体" w:hAnsi="宋体" w:cs="宋体"/>
          <w:bCs/>
          <w:color w:val="000000"/>
          <w:kern w:val="0"/>
          <w:sz w:val="24"/>
        </w:rPr>
        <w:t xml:space="preserve"> 项目</w:t>
      </w:r>
      <w:r>
        <w:rPr>
          <w:rFonts w:hint="eastAsia" w:ascii="宋体" w:hAnsi="宋体"/>
          <w:sz w:val="24"/>
        </w:rPr>
        <w:t>（项目编号：</w:t>
      </w:r>
      <w:r>
        <w:rPr>
          <w:rFonts w:hint="eastAsia" w:ascii="宋体" w:hAnsi="宋体"/>
          <w:sz w:val="24"/>
          <w:lang w:eastAsia="zh-CN"/>
        </w:rPr>
        <w:t>HNJY2025-55-13R</w:t>
      </w:r>
      <w:r>
        <w:rPr>
          <w:rFonts w:hint="eastAsia" w:ascii="宋体" w:hAnsi="宋体"/>
          <w:sz w:val="24"/>
        </w:rPr>
        <w:t>）的《采购文件》、卖方的《响应文件》及《成交通知书》，买、卖双方同意签订本合同。详细技术说明及其他有关合同项目的特定信息由合同附件予以说明，合同附件及本项目的招标文件、投标文件、《成交通知书》等均为本合同不可分割的部分。双方同意共同遵守如下条款：</w:t>
      </w:r>
    </w:p>
    <w:p w14:paraId="52619FEF">
      <w:pPr>
        <w:spacing w:line="360" w:lineRule="exact"/>
        <w:ind w:firstLine="480" w:firstLineChars="200"/>
        <w:rPr>
          <w:rFonts w:ascii="宋体" w:hAnsi="宋体"/>
          <w:sz w:val="24"/>
        </w:rPr>
      </w:pPr>
    </w:p>
    <w:p w14:paraId="164C111F">
      <w:pPr>
        <w:spacing w:line="360" w:lineRule="exact"/>
        <w:ind w:firstLine="480" w:firstLineChars="200"/>
        <w:rPr>
          <w:rFonts w:ascii="宋体" w:hAnsi="宋体"/>
          <w:sz w:val="24"/>
        </w:rPr>
      </w:pPr>
      <w:r>
        <w:rPr>
          <w:rFonts w:hint="eastAsia" w:ascii="宋体" w:hAnsi="宋体"/>
          <w:sz w:val="24"/>
        </w:rPr>
        <w:t>一、合同文件</w:t>
      </w:r>
    </w:p>
    <w:p w14:paraId="009C5931">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365877CC">
      <w:pPr>
        <w:spacing w:line="360" w:lineRule="exact"/>
        <w:ind w:firstLine="960" w:firstLineChars="400"/>
        <w:rPr>
          <w:rFonts w:ascii="宋体" w:hAnsi="宋体"/>
          <w:sz w:val="24"/>
        </w:rPr>
      </w:pPr>
      <w:r>
        <w:rPr>
          <w:rFonts w:hint="eastAsia" w:ascii="宋体" w:hAnsi="宋体"/>
          <w:sz w:val="24"/>
        </w:rPr>
        <w:t>招标文件合同条款</w:t>
      </w:r>
    </w:p>
    <w:p w14:paraId="09BE2D55">
      <w:pPr>
        <w:spacing w:line="360" w:lineRule="exact"/>
        <w:ind w:firstLine="960" w:firstLineChars="400"/>
        <w:rPr>
          <w:rFonts w:ascii="宋体" w:hAnsi="宋体"/>
          <w:sz w:val="24"/>
        </w:rPr>
      </w:pPr>
      <w:r>
        <w:rPr>
          <w:rFonts w:hint="eastAsia" w:ascii="宋体" w:hAnsi="宋体"/>
          <w:sz w:val="24"/>
        </w:rPr>
        <w:t>投标人提交的投标函和投标报价表</w:t>
      </w:r>
    </w:p>
    <w:p w14:paraId="619F4BC9">
      <w:pPr>
        <w:spacing w:line="360" w:lineRule="exact"/>
        <w:ind w:firstLine="960" w:firstLineChars="400"/>
        <w:rPr>
          <w:rFonts w:ascii="宋体" w:hAnsi="宋体"/>
          <w:sz w:val="24"/>
        </w:rPr>
      </w:pPr>
      <w:r>
        <w:rPr>
          <w:rFonts w:hint="eastAsia" w:ascii="宋体" w:hAnsi="宋体"/>
          <w:sz w:val="24"/>
        </w:rPr>
        <w:t>招标采购成交品目清单</w:t>
      </w:r>
    </w:p>
    <w:p w14:paraId="4F31CB5F">
      <w:pPr>
        <w:spacing w:line="360" w:lineRule="exact"/>
        <w:ind w:firstLine="960" w:firstLineChars="400"/>
        <w:rPr>
          <w:rFonts w:ascii="宋体" w:hAnsi="宋体"/>
          <w:sz w:val="24"/>
        </w:rPr>
      </w:pPr>
      <w:r>
        <w:rPr>
          <w:rFonts w:hint="eastAsia" w:ascii="宋体" w:hAnsi="宋体"/>
          <w:sz w:val="24"/>
        </w:rPr>
        <w:t>服务要求</w:t>
      </w:r>
    </w:p>
    <w:p w14:paraId="6A94A27F">
      <w:pPr>
        <w:spacing w:line="360" w:lineRule="exact"/>
        <w:ind w:firstLine="960" w:firstLineChars="400"/>
        <w:rPr>
          <w:rFonts w:ascii="宋体" w:hAnsi="宋体"/>
          <w:sz w:val="24"/>
        </w:rPr>
      </w:pPr>
      <w:r>
        <w:rPr>
          <w:rFonts w:hint="eastAsia" w:ascii="宋体" w:hAnsi="宋体"/>
          <w:sz w:val="24"/>
        </w:rPr>
        <w:t>规格响应表（如果有的话）</w:t>
      </w:r>
    </w:p>
    <w:p w14:paraId="1FCCB72F">
      <w:pPr>
        <w:spacing w:line="360" w:lineRule="exact"/>
        <w:ind w:firstLine="960" w:firstLineChars="400"/>
        <w:rPr>
          <w:rFonts w:ascii="宋体" w:hAnsi="宋体"/>
          <w:sz w:val="24"/>
        </w:rPr>
      </w:pPr>
      <w:r>
        <w:rPr>
          <w:rFonts w:hint="eastAsia" w:ascii="宋体" w:hAnsi="宋体"/>
          <w:sz w:val="24"/>
        </w:rPr>
        <w:t>成交通知书</w:t>
      </w:r>
    </w:p>
    <w:p w14:paraId="5F76825C">
      <w:pPr>
        <w:spacing w:line="360" w:lineRule="exact"/>
        <w:ind w:firstLine="480" w:firstLineChars="200"/>
        <w:rPr>
          <w:rFonts w:ascii="宋体" w:hAnsi="宋体"/>
          <w:sz w:val="24"/>
        </w:rPr>
      </w:pPr>
    </w:p>
    <w:p w14:paraId="7BAA40AF">
      <w:pPr>
        <w:spacing w:line="360" w:lineRule="exact"/>
        <w:ind w:firstLine="480" w:firstLineChars="200"/>
        <w:rPr>
          <w:rFonts w:ascii="宋体" w:hAnsi="宋体"/>
          <w:sz w:val="24"/>
        </w:rPr>
      </w:pPr>
      <w:r>
        <w:rPr>
          <w:rFonts w:hint="eastAsia" w:ascii="宋体" w:hAnsi="宋体"/>
          <w:sz w:val="24"/>
        </w:rPr>
        <w:t>二、服务内容：</w:t>
      </w:r>
    </w:p>
    <w:p w14:paraId="2D46F441">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9"/>
        <w:gridCol w:w="4228"/>
        <w:gridCol w:w="1512"/>
        <w:gridCol w:w="2304"/>
      </w:tblGrid>
      <w:tr w14:paraId="65DA8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59744AD7">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7CEEF78B">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5BC9E3DB">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E15FA18">
            <w:pPr>
              <w:spacing w:line="360" w:lineRule="exact"/>
              <w:jc w:val="center"/>
              <w:rPr>
                <w:rFonts w:ascii="宋体" w:hAnsi="宋体"/>
                <w:sz w:val="24"/>
              </w:rPr>
            </w:pPr>
            <w:r>
              <w:rPr>
                <w:rFonts w:hint="eastAsia" w:ascii="宋体" w:hAnsi="宋体"/>
                <w:sz w:val="24"/>
              </w:rPr>
              <w:t>服务期限</w:t>
            </w:r>
          </w:p>
        </w:tc>
      </w:tr>
      <w:tr w14:paraId="64731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2B445BE4">
            <w:pPr>
              <w:spacing w:line="360" w:lineRule="exact"/>
              <w:rPr>
                <w:rFonts w:ascii="宋体" w:hAnsi="宋体"/>
                <w:sz w:val="24"/>
              </w:rPr>
            </w:pPr>
          </w:p>
        </w:tc>
        <w:tc>
          <w:tcPr>
            <w:tcW w:w="4536" w:type="dxa"/>
            <w:noWrap/>
          </w:tcPr>
          <w:p w14:paraId="1141FCC7">
            <w:pPr>
              <w:spacing w:line="360" w:lineRule="exact"/>
              <w:rPr>
                <w:rFonts w:ascii="宋体" w:hAnsi="宋体"/>
                <w:sz w:val="24"/>
              </w:rPr>
            </w:pPr>
          </w:p>
        </w:tc>
        <w:tc>
          <w:tcPr>
            <w:tcW w:w="1612" w:type="dxa"/>
            <w:noWrap/>
          </w:tcPr>
          <w:p w14:paraId="462EE639">
            <w:pPr>
              <w:spacing w:line="360" w:lineRule="exact"/>
              <w:rPr>
                <w:rFonts w:ascii="宋体" w:hAnsi="宋体"/>
                <w:sz w:val="24"/>
              </w:rPr>
            </w:pPr>
          </w:p>
        </w:tc>
        <w:tc>
          <w:tcPr>
            <w:tcW w:w="2464" w:type="dxa"/>
            <w:noWrap/>
          </w:tcPr>
          <w:p w14:paraId="457C5D8A">
            <w:pPr>
              <w:spacing w:line="360" w:lineRule="exact"/>
              <w:rPr>
                <w:rFonts w:ascii="宋体" w:hAnsi="宋体"/>
                <w:sz w:val="24"/>
              </w:rPr>
            </w:pPr>
          </w:p>
        </w:tc>
      </w:tr>
      <w:tr w14:paraId="5AA1A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743D0DDC">
            <w:pPr>
              <w:spacing w:line="360" w:lineRule="exact"/>
              <w:rPr>
                <w:rFonts w:ascii="宋体" w:hAnsi="宋体"/>
                <w:sz w:val="24"/>
              </w:rPr>
            </w:pPr>
          </w:p>
        </w:tc>
        <w:tc>
          <w:tcPr>
            <w:tcW w:w="4536" w:type="dxa"/>
            <w:noWrap/>
          </w:tcPr>
          <w:p w14:paraId="3545F14A">
            <w:pPr>
              <w:spacing w:line="360" w:lineRule="exact"/>
              <w:rPr>
                <w:rFonts w:ascii="宋体" w:hAnsi="宋体"/>
                <w:sz w:val="24"/>
              </w:rPr>
            </w:pPr>
            <w:r>
              <w:rPr>
                <w:rFonts w:hint="eastAsia" w:ascii="宋体" w:hAnsi="宋体"/>
                <w:sz w:val="24"/>
              </w:rPr>
              <w:t>合计</w:t>
            </w:r>
          </w:p>
        </w:tc>
        <w:tc>
          <w:tcPr>
            <w:tcW w:w="4076" w:type="dxa"/>
            <w:gridSpan w:val="2"/>
            <w:noWrap/>
          </w:tcPr>
          <w:p w14:paraId="0574CA53">
            <w:pPr>
              <w:spacing w:line="360" w:lineRule="exact"/>
              <w:rPr>
                <w:rFonts w:ascii="宋体" w:hAnsi="宋体"/>
                <w:sz w:val="24"/>
              </w:rPr>
            </w:pPr>
          </w:p>
        </w:tc>
      </w:tr>
      <w:tr w14:paraId="08ED9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4CBC9E93">
            <w:pPr>
              <w:spacing w:line="360" w:lineRule="exact"/>
              <w:rPr>
                <w:rFonts w:ascii="宋体" w:hAnsi="宋体"/>
                <w:sz w:val="24"/>
              </w:rPr>
            </w:pPr>
            <w:r>
              <w:rPr>
                <w:rFonts w:hint="eastAsia" w:ascii="宋体" w:hAnsi="宋体"/>
                <w:sz w:val="24"/>
              </w:rPr>
              <w:t>项目地点：</w:t>
            </w:r>
          </w:p>
          <w:p w14:paraId="7A012545">
            <w:pPr>
              <w:spacing w:line="360" w:lineRule="exact"/>
              <w:rPr>
                <w:rFonts w:ascii="宋体" w:hAnsi="宋体"/>
                <w:sz w:val="24"/>
              </w:rPr>
            </w:pPr>
            <w:r>
              <w:rPr>
                <w:rFonts w:hint="eastAsia" w:ascii="宋体" w:hAnsi="宋体"/>
                <w:sz w:val="24"/>
              </w:rPr>
              <w:t>投标报价总计：</w:t>
            </w:r>
          </w:p>
          <w:p w14:paraId="4BEA3A45">
            <w:pPr>
              <w:spacing w:line="360" w:lineRule="exact"/>
              <w:rPr>
                <w:rFonts w:ascii="宋体" w:hAnsi="宋体"/>
                <w:sz w:val="24"/>
              </w:rPr>
            </w:pPr>
            <w:r>
              <w:rPr>
                <w:rFonts w:hint="eastAsia" w:ascii="宋体" w:hAnsi="宋体"/>
                <w:sz w:val="24"/>
              </w:rPr>
              <w:t>大写：</w:t>
            </w:r>
          </w:p>
        </w:tc>
      </w:tr>
    </w:tbl>
    <w:p w14:paraId="70A9EC6C">
      <w:pPr>
        <w:spacing w:line="360" w:lineRule="exact"/>
        <w:ind w:firstLine="480" w:firstLineChars="200"/>
        <w:rPr>
          <w:rFonts w:ascii="宋体" w:hAnsi="宋体"/>
          <w:sz w:val="24"/>
        </w:rPr>
      </w:pPr>
    </w:p>
    <w:p w14:paraId="79671364">
      <w:pPr>
        <w:spacing w:line="360" w:lineRule="exact"/>
        <w:ind w:firstLine="480" w:firstLineChars="200"/>
        <w:rPr>
          <w:rFonts w:ascii="宋体" w:hAnsi="宋体"/>
          <w:sz w:val="24"/>
        </w:rPr>
      </w:pPr>
      <w:r>
        <w:rPr>
          <w:rFonts w:hint="eastAsia" w:ascii="宋体" w:hAnsi="宋体"/>
          <w:sz w:val="24"/>
        </w:rPr>
        <w:t>三、付款方式：项目实施完成后，经核准由买方按合同规定和实际发票金额三周以内支付货款。</w:t>
      </w:r>
    </w:p>
    <w:p w14:paraId="06C0AC29">
      <w:pPr>
        <w:spacing w:line="360" w:lineRule="exact"/>
        <w:ind w:firstLine="480" w:firstLineChars="200"/>
        <w:rPr>
          <w:rFonts w:ascii="宋体" w:hAnsi="宋体"/>
          <w:sz w:val="24"/>
        </w:rPr>
      </w:pPr>
      <w:r>
        <w:rPr>
          <w:rFonts w:hint="eastAsia" w:ascii="宋体" w:hAnsi="宋体"/>
          <w:sz w:val="24"/>
        </w:rPr>
        <w:t>四、违约责任：按《中华人民共和国</w:t>
      </w:r>
      <w:r>
        <w:rPr>
          <w:rFonts w:hint="eastAsia" w:ascii="宋体" w:hAnsi="宋体"/>
          <w:sz w:val="24"/>
          <w:lang w:val="en-US" w:eastAsia="zh-CN"/>
        </w:rPr>
        <w:t>民法典</w:t>
      </w:r>
      <w:r>
        <w:rPr>
          <w:rFonts w:hint="eastAsia" w:ascii="宋体" w:hAnsi="宋体"/>
          <w:sz w:val="24"/>
        </w:rPr>
        <w:t>》执行。</w:t>
      </w:r>
    </w:p>
    <w:p w14:paraId="51AB50F3">
      <w:pPr>
        <w:spacing w:line="360" w:lineRule="exact"/>
        <w:ind w:firstLine="480" w:firstLineChars="200"/>
        <w:rPr>
          <w:rFonts w:ascii="宋体" w:hAnsi="宋体"/>
          <w:sz w:val="24"/>
        </w:rPr>
      </w:pPr>
      <w:r>
        <w:rPr>
          <w:rFonts w:hint="eastAsia" w:ascii="宋体" w:hAnsi="宋体"/>
          <w:sz w:val="24"/>
        </w:rPr>
        <w:t>五、本合同发生争议产生的诉讼，由合同签订所在地人民法院管辖。</w:t>
      </w:r>
    </w:p>
    <w:p w14:paraId="4675EAE2">
      <w:pPr>
        <w:spacing w:line="360" w:lineRule="exact"/>
        <w:ind w:firstLine="480" w:firstLineChars="200"/>
        <w:rPr>
          <w:rFonts w:ascii="宋体" w:hAnsi="宋体"/>
          <w:sz w:val="24"/>
        </w:rPr>
      </w:pPr>
      <w:r>
        <w:rPr>
          <w:rFonts w:hint="eastAsia" w:ascii="宋体" w:hAnsi="宋体"/>
          <w:sz w:val="24"/>
        </w:rPr>
        <w:t>六、本合同壹式叁份，买、卖、招标机构三方各执壹份，均具同等效力。</w:t>
      </w:r>
    </w:p>
    <w:p w14:paraId="5E1B3A18">
      <w:pPr>
        <w:spacing w:line="360" w:lineRule="exact"/>
        <w:ind w:firstLine="480" w:firstLineChars="200"/>
        <w:rPr>
          <w:rFonts w:ascii="宋体" w:hAnsi="宋体"/>
          <w:sz w:val="24"/>
        </w:rPr>
      </w:pPr>
      <w:r>
        <w:rPr>
          <w:rFonts w:hint="eastAsia" w:ascii="宋体" w:hAnsi="宋体"/>
          <w:sz w:val="24"/>
        </w:rPr>
        <w:t>七、本合同经买、卖、鉴证三方签字、盖章并后，合同即生效。</w:t>
      </w:r>
    </w:p>
    <w:p w14:paraId="5043DAB2">
      <w:pPr>
        <w:spacing w:line="360" w:lineRule="exact"/>
        <w:ind w:firstLine="480" w:firstLineChars="200"/>
        <w:rPr>
          <w:rFonts w:ascii="宋体" w:hAnsi="宋体"/>
          <w:sz w:val="24"/>
        </w:rPr>
      </w:pPr>
      <w:r>
        <w:rPr>
          <w:rFonts w:hint="eastAsia" w:ascii="宋体" w:hAnsi="宋体"/>
          <w:sz w:val="24"/>
        </w:rPr>
        <w:t>八、买卖双方应当自中标通知书发出之日起</w:t>
      </w:r>
      <w:r>
        <w:rPr>
          <w:rFonts w:hint="eastAsia" w:ascii="宋体" w:hAnsi="宋体"/>
          <w:sz w:val="24"/>
          <w:lang w:val="en-US" w:eastAsia="zh-CN"/>
        </w:rPr>
        <w:t>5个工作日</w:t>
      </w:r>
      <w:r>
        <w:rPr>
          <w:rFonts w:hint="eastAsia" w:ascii="宋体" w:hAnsi="宋体"/>
          <w:sz w:val="24"/>
        </w:rPr>
        <w:t>内，按照招标文件和中标人投标文件的规定，双方签订书面合同。如超过期限未签合同，应重新招标或顺延下一中标候选人。</w:t>
      </w:r>
    </w:p>
    <w:p w14:paraId="45ECB0C8">
      <w:pPr>
        <w:pStyle w:val="17"/>
        <w:rPr>
          <w:rFonts w:ascii="宋体" w:hAnsi="宋体"/>
        </w:rPr>
      </w:pPr>
    </w:p>
    <w:p w14:paraId="1FB84322">
      <w:pPr>
        <w:spacing w:line="400" w:lineRule="exact"/>
        <w:ind w:firstLine="628" w:firstLineChars="262"/>
        <w:rPr>
          <w:rFonts w:ascii="宋体" w:hAnsi="宋体"/>
          <w:sz w:val="24"/>
        </w:rPr>
      </w:pPr>
      <w:r>
        <w:rPr>
          <w:rFonts w:hint="eastAsia" w:ascii="宋体" w:hAnsi="宋体"/>
          <w:sz w:val="24"/>
        </w:rPr>
        <w:t>附：成交通知书、成交清单</w:t>
      </w:r>
    </w:p>
    <w:p w14:paraId="69A12589">
      <w:pPr>
        <w:spacing w:line="400" w:lineRule="exact"/>
        <w:rPr>
          <w:rFonts w:ascii="宋体" w:hAnsi="宋体"/>
          <w:sz w:val="24"/>
        </w:rPr>
      </w:pPr>
    </w:p>
    <w:p w14:paraId="68CDB51D">
      <w:pPr>
        <w:spacing w:line="400" w:lineRule="exact"/>
        <w:rPr>
          <w:rFonts w:ascii="宋体" w:hAnsi="宋体"/>
          <w:sz w:val="24"/>
        </w:rPr>
      </w:pPr>
    </w:p>
    <w:p w14:paraId="78405EDC">
      <w:pPr>
        <w:spacing w:line="400" w:lineRule="exact"/>
        <w:rPr>
          <w:rFonts w:ascii="宋体" w:hAnsi="宋体"/>
          <w:sz w:val="24"/>
        </w:rPr>
      </w:pPr>
    </w:p>
    <w:p w14:paraId="7F59B356">
      <w:pPr>
        <w:spacing w:line="400" w:lineRule="exact"/>
        <w:ind w:firstLine="523" w:firstLineChars="218"/>
        <w:rPr>
          <w:rFonts w:ascii="宋体" w:hAnsi="宋体"/>
          <w:sz w:val="24"/>
        </w:rPr>
      </w:pPr>
      <w:r>
        <w:rPr>
          <w:rFonts w:hint="eastAsia" w:ascii="宋体" w:hAnsi="宋体"/>
          <w:sz w:val="24"/>
        </w:rPr>
        <w:t xml:space="preserve">买方：                                 卖方： </w:t>
      </w:r>
    </w:p>
    <w:p w14:paraId="2255AFBB">
      <w:pPr>
        <w:spacing w:line="400" w:lineRule="exact"/>
        <w:ind w:firstLine="523" w:firstLineChars="218"/>
        <w:rPr>
          <w:rFonts w:ascii="宋体" w:hAnsi="宋体"/>
          <w:sz w:val="24"/>
        </w:rPr>
      </w:pPr>
      <w:r>
        <w:rPr>
          <w:rFonts w:hint="eastAsia" w:ascii="宋体" w:hAnsi="宋体"/>
          <w:sz w:val="24"/>
        </w:rPr>
        <w:t xml:space="preserve">地址：        </w:t>
      </w:r>
      <w:r>
        <w:rPr>
          <w:rFonts w:hint="eastAsia" w:ascii="宋体" w:hAnsi="宋体"/>
          <w:sz w:val="24"/>
          <w:lang w:val="en-US" w:eastAsia="zh-CN"/>
        </w:rPr>
        <w:t xml:space="preserve">                         </w:t>
      </w:r>
      <w:r>
        <w:rPr>
          <w:rFonts w:hint="eastAsia" w:ascii="宋体" w:hAnsi="宋体"/>
          <w:sz w:val="24"/>
        </w:rPr>
        <w:t>地址：</w:t>
      </w:r>
    </w:p>
    <w:p w14:paraId="544CD61C">
      <w:pPr>
        <w:spacing w:line="400" w:lineRule="exact"/>
        <w:ind w:firstLine="523" w:firstLineChars="218"/>
        <w:rPr>
          <w:rFonts w:ascii="宋体" w:hAnsi="宋体"/>
          <w:sz w:val="24"/>
        </w:rPr>
      </w:pPr>
      <w:r>
        <w:rPr>
          <w:rFonts w:hint="eastAsia" w:ascii="宋体" w:hAnsi="宋体"/>
          <w:sz w:val="24"/>
        </w:rPr>
        <w:t xml:space="preserve">法定代表人：          </w:t>
      </w:r>
      <w:r>
        <w:rPr>
          <w:rFonts w:hint="eastAsia" w:ascii="宋体" w:hAnsi="宋体"/>
          <w:sz w:val="24"/>
          <w:lang w:val="en-US" w:eastAsia="zh-CN"/>
        </w:rPr>
        <w:t xml:space="preserve">                 </w:t>
      </w:r>
      <w:r>
        <w:rPr>
          <w:rFonts w:hint="eastAsia" w:ascii="宋体" w:hAnsi="宋体"/>
          <w:sz w:val="24"/>
        </w:rPr>
        <w:t>法定代表人：</w:t>
      </w:r>
    </w:p>
    <w:p w14:paraId="398A2B39">
      <w:pPr>
        <w:spacing w:line="400" w:lineRule="exact"/>
        <w:ind w:firstLine="523" w:firstLineChars="218"/>
        <w:rPr>
          <w:rFonts w:ascii="宋体" w:hAnsi="宋体"/>
          <w:sz w:val="24"/>
        </w:rPr>
      </w:pPr>
      <w:r>
        <w:rPr>
          <w:rFonts w:hint="eastAsia" w:ascii="宋体" w:hAnsi="宋体"/>
          <w:sz w:val="24"/>
        </w:rPr>
        <w:t xml:space="preserve">委托代理人：         </w:t>
      </w:r>
      <w:r>
        <w:rPr>
          <w:rFonts w:hint="eastAsia" w:ascii="宋体" w:hAnsi="宋体"/>
          <w:sz w:val="24"/>
          <w:lang w:val="en-US" w:eastAsia="zh-CN"/>
        </w:rPr>
        <w:t xml:space="preserve">                  </w:t>
      </w:r>
      <w:r>
        <w:rPr>
          <w:rFonts w:hint="eastAsia" w:ascii="宋体" w:hAnsi="宋体"/>
          <w:sz w:val="24"/>
        </w:rPr>
        <w:t>委托代理人：</w:t>
      </w:r>
    </w:p>
    <w:p w14:paraId="30DAC555">
      <w:pPr>
        <w:spacing w:line="400" w:lineRule="exact"/>
        <w:ind w:firstLine="523" w:firstLineChars="218"/>
        <w:rPr>
          <w:rFonts w:ascii="宋体" w:hAnsi="宋体"/>
          <w:sz w:val="24"/>
        </w:rPr>
      </w:pPr>
      <w:r>
        <w:rPr>
          <w:rFonts w:hint="eastAsia"/>
          <w:sz w:val="24"/>
        </w:rPr>
        <w:t>使用单位确认签名：</w:t>
      </w:r>
    </w:p>
    <w:p w14:paraId="73359F54">
      <w:pPr>
        <w:spacing w:line="400" w:lineRule="exact"/>
        <w:ind w:firstLine="523" w:firstLineChars="218"/>
        <w:rPr>
          <w:rFonts w:ascii="宋体" w:hAnsi="宋体"/>
          <w:sz w:val="24"/>
        </w:rPr>
      </w:pPr>
      <w:r>
        <w:rPr>
          <w:rFonts w:hint="eastAsia" w:ascii="宋体" w:hAnsi="宋体"/>
          <w:sz w:val="24"/>
        </w:rPr>
        <w:t xml:space="preserve">电话：     </w:t>
      </w:r>
      <w:r>
        <w:rPr>
          <w:rFonts w:hint="eastAsia" w:ascii="宋体" w:hAnsi="宋体"/>
          <w:sz w:val="24"/>
          <w:lang w:val="en-US" w:eastAsia="zh-CN"/>
        </w:rPr>
        <w:t xml:space="preserve">                            </w:t>
      </w:r>
      <w:r>
        <w:rPr>
          <w:rFonts w:hint="eastAsia" w:ascii="宋体" w:hAnsi="宋体"/>
          <w:sz w:val="24"/>
        </w:rPr>
        <w:t>电话：</w:t>
      </w:r>
    </w:p>
    <w:p w14:paraId="6A842DF7">
      <w:pPr>
        <w:spacing w:line="400" w:lineRule="exact"/>
        <w:ind w:firstLine="523" w:firstLineChars="218"/>
        <w:rPr>
          <w:rFonts w:ascii="宋体" w:hAnsi="宋体"/>
          <w:sz w:val="24"/>
        </w:rPr>
      </w:pPr>
      <w:r>
        <w:rPr>
          <w:rFonts w:hint="eastAsia" w:ascii="宋体" w:hAnsi="宋体"/>
          <w:sz w:val="24"/>
        </w:rPr>
        <w:t xml:space="preserve">开户银行：                 </w:t>
      </w:r>
      <w:r>
        <w:rPr>
          <w:rFonts w:hint="eastAsia" w:ascii="宋体" w:hAnsi="宋体"/>
          <w:sz w:val="24"/>
          <w:lang w:val="en-US" w:eastAsia="zh-CN"/>
        </w:rPr>
        <w:t xml:space="preserve">           </w:t>
      </w:r>
      <w:r>
        <w:rPr>
          <w:rFonts w:hint="eastAsia" w:ascii="宋体" w:hAnsi="宋体"/>
          <w:sz w:val="24"/>
        </w:rPr>
        <w:t xml:space="preserve"> 开户银行： </w:t>
      </w:r>
    </w:p>
    <w:p w14:paraId="0BF85DB5">
      <w:pPr>
        <w:spacing w:line="400" w:lineRule="exact"/>
        <w:ind w:firstLine="523" w:firstLineChars="218"/>
        <w:rPr>
          <w:rFonts w:ascii="宋体" w:hAnsi="宋体"/>
          <w:sz w:val="24"/>
        </w:rPr>
      </w:pPr>
      <w:r>
        <w:rPr>
          <w:rFonts w:hint="eastAsia" w:ascii="宋体" w:hAnsi="宋体"/>
          <w:sz w:val="24"/>
        </w:rPr>
        <w:t>银行帐号：                             银行帐号：</w:t>
      </w:r>
    </w:p>
    <w:p w14:paraId="5E5C8101">
      <w:pPr>
        <w:spacing w:line="400" w:lineRule="exact"/>
        <w:ind w:firstLine="523" w:firstLineChars="218"/>
        <w:rPr>
          <w:rFonts w:ascii="宋体" w:hAnsi="宋体"/>
          <w:sz w:val="24"/>
        </w:rPr>
      </w:pPr>
      <w:r>
        <w:rPr>
          <w:rFonts w:hint="eastAsia" w:ascii="宋体" w:hAnsi="宋体"/>
          <w:sz w:val="24"/>
        </w:rPr>
        <w:t xml:space="preserve">  年  月  日                            年  月日</w:t>
      </w:r>
    </w:p>
    <w:p w14:paraId="0E680A75">
      <w:pPr>
        <w:spacing w:line="320" w:lineRule="exact"/>
        <w:rPr>
          <w:sz w:val="24"/>
        </w:rPr>
      </w:pPr>
    </w:p>
    <w:p w14:paraId="075D18C9">
      <w:pPr>
        <w:spacing w:line="320" w:lineRule="exact"/>
        <w:ind w:left="542" w:leftChars="258"/>
        <w:rPr>
          <w:sz w:val="24"/>
        </w:rPr>
      </w:pPr>
      <w:r>
        <w:rPr>
          <w:rFonts w:hint="eastAsia"/>
          <w:sz w:val="24"/>
        </w:rPr>
        <w:t>招标机构：海南省教学仪器设备招标中心有限公司</w:t>
      </w:r>
    </w:p>
    <w:p w14:paraId="070759BD">
      <w:pPr>
        <w:spacing w:line="320" w:lineRule="exact"/>
        <w:ind w:left="542" w:leftChars="258"/>
        <w:rPr>
          <w:sz w:val="24"/>
        </w:rPr>
      </w:pPr>
      <w:r>
        <w:rPr>
          <w:rFonts w:hint="eastAsia"/>
          <w:sz w:val="24"/>
        </w:rPr>
        <w:t>地  址：海南省海口市蓝天路</w:t>
      </w:r>
      <w:r>
        <w:rPr>
          <w:rFonts w:hint="eastAsia"/>
          <w:sz w:val="24"/>
          <w:lang w:val="en-US" w:eastAsia="zh-CN"/>
        </w:rPr>
        <w:t>西</w:t>
      </w:r>
      <w:r>
        <w:rPr>
          <w:rFonts w:hint="eastAsia"/>
          <w:sz w:val="24"/>
        </w:rPr>
        <w:t>2-8号　　</w:t>
      </w:r>
    </w:p>
    <w:p w14:paraId="1D47F16E">
      <w:pPr>
        <w:spacing w:line="320" w:lineRule="exact"/>
        <w:ind w:firstLine="600" w:firstLineChars="250"/>
        <w:rPr>
          <w:rFonts w:ascii="宋体" w:hAnsi="宋体"/>
          <w:sz w:val="24"/>
        </w:rPr>
      </w:pPr>
      <w:r>
        <w:rPr>
          <w:rFonts w:hint="eastAsia" w:ascii="宋体" w:hAnsi="宋体"/>
          <w:sz w:val="24"/>
        </w:rPr>
        <w:t>电  话：0898－66779294</w:t>
      </w:r>
    </w:p>
    <w:p w14:paraId="7D9D91A4">
      <w:pPr>
        <w:spacing w:line="320" w:lineRule="exact"/>
        <w:ind w:firstLine="600" w:firstLineChars="250"/>
        <w:rPr>
          <w:rFonts w:ascii="宋体" w:hAnsi="宋体"/>
          <w:sz w:val="24"/>
        </w:rPr>
      </w:pPr>
      <w:r>
        <w:rPr>
          <w:rFonts w:hint="eastAsia" w:ascii="宋体" w:hAnsi="宋体"/>
          <w:sz w:val="24"/>
        </w:rPr>
        <w:t>法定或授权代表：</w:t>
      </w:r>
    </w:p>
    <w:p w14:paraId="6D4974ED">
      <w:pPr>
        <w:snapToGrid w:val="0"/>
        <w:spacing w:line="500" w:lineRule="exact"/>
        <w:ind w:firstLine="480" w:firstLineChars="200"/>
        <w:rPr>
          <w:rFonts w:ascii="仿宋_GB2312" w:hAnsi="华文仿宋" w:eastAsia="仿宋_GB2312"/>
          <w:color w:val="000000"/>
          <w:sz w:val="28"/>
          <w:szCs w:val="28"/>
        </w:rPr>
      </w:pPr>
      <w:r>
        <w:rPr>
          <w:rFonts w:hint="eastAsia" w:ascii="宋体" w:hAnsi="宋体"/>
          <w:sz w:val="24"/>
        </w:rPr>
        <w:t>日期：  年  月  日</w:t>
      </w:r>
    </w:p>
    <w:p w14:paraId="1A5604B6">
      <w:pPr>
        <w:snapToGrid w:val="0"/>
        <w:spacing w:before="19" w:line="340" w:lineRule="exact"/>
        <w:rPr>
          <w:rFonts w:ascii="宋体" w:hAnsi="宋体"/>
          <w:b/>
          <w:color w:val="000000"/>
          <w:szCs w:val="21"/>
        </w:rPr>
      </w:pPr>
    </w:p>
    <w:p w14:paraId="33AE6A59">
      <w:pPr>
        <w:spacing w:beforeLines="50" w:afterLines="50" w:line="440" w:lineRule="exact"/>
        <w:jc w:val="center"/>
        <w:rPr>
          <w:rFonts w:ascii="宋体" w:hAnsi="宋体"/>
          <w:b/>
          <w:sz w:val="30"/>
          <w:szCs w:val="30"/>
        </w:rPr>
      </w:pPr>
      <w:r>
        <w:rPr>
          <w:rFonts w:hint="eastAsia" w:ascii="宋体" w:hAnsi="宋体"/>
          <w:b/>
          <w:color w:val="000000"/>
          <w:szCs w:val="21"/>
        </w:rPr>
        <w:t>采购代理机构声明：本合同标的经采购代理机构依法定程序采购，合同主要条款内容与招投标文件的内容一致。</w:t>
      </w:r>
    </w:p>
    <w:p w14:paraId="4FB139EC">
      <w:pPr>
        <w:spacing w:beforeLines="50" w:afterLines="50" w:line="440" w:lineRule="exact"/>
        <w:jc w:val="center"/>
        <w:rPr>
          <w:rFonts w:ascii="宋体" w:hAnsi="宋体"/>
          <w:b/>
          <w:sz w:val="30"/>
          <w:szCs w:val="30"/>
        </w:rPr>
      </w:pPr>
    </w:p>
    <w:p w14:paraId="260AE529">
      <w:pPr>
        <w:spacing w:beforeLines="50" w:afterLines="50" w:line="440" w:lineRule="exact"/>
        <w:jc w:val="center"/>
        <w:rPr>
          <w:rFonts w:ascii="宋体" w:hAnsi="宋体"/>
          <w:b/>
          <w:sz w:val="30"/>
          <w:szCs w:val="30"/>
        </w:rPr>
      </w:pPr>
    </w:p>
    <w:p w14:paraId="3D5D44B7">
      <w:pPr>
        <w:spacing w:beforeLines="100" w:afterLines="100"/>
        <w:jc w:val="center"/>
        <w:rPr>
          <w:rFonts w:ascii="宋体" w:hAnsi="宋体" w:cs="宋体"/>
          <w:b/>
          <w:sz w:val="32"/>
          <w:szCs w:val="32"/>
        </w:rPr>
      </w:pPr>
      <w:r>
        <w:rPr>
          <w:rFonts w:hint="eastAsia" w:ascii="宋体" w:hAnsi="宋体" w:cs="宋体"/>
          <w:b/>
          <w:sz w:val="32"/>
          <w:szCs w:val="32"/>
        </w:rPr>
        <w:t>合同通用条款</w:t>
      </w:r>
    </w:p>
    <w:p w14:paraId="7115E62D">
      <w:pPr>
        <w:spacing w:beforeLines="50" w:afterLines="50" w:line="360" w:lineRule="auto"/>
        <w:ind w:firstLine="482" w:firstLineChars="200"/>
        <w:rPr>
          <w:rFonts w:ascii="宋体" w:hAnsi="宋体" w:cs="宋体"/>
          <w:b/>
          <w:bCs/>
          <w:sz w:val="24"/>
        </w:rPr>
      </w:pPr>
      <w:r>
        <w:rPr>
          <w:rFonts w:hint="eastAsia" w:ascii="宋体" w:hAnsi="宋体" w:cs="宋体"/>
          <w:b/>
          <w:bCs/>
          <w:sz w:val="24"/>
        </w:rPr>
        <w:t>1．定义</w:t>
      </w:r>
    </w:p>
    <w:p w14:paraId="65778B3F">
      <w:pPr>
        <w:spacing w:line="360" w:lineRule="auto"/>
        <w:ind w:firstLine="480" w:firstLineChars="200"/>
        <w:rPr>
          <w:rFonts w:ascii="宋体" w:hAnsi="宋体" w:cs="宋体"/>
          <w:sz w:val="24"/>
        </w:rPr>
      </w:pPr>
      <w:r>
        <w:rPr>
          <w:rFonts w:hint="eastAsia" w:ascii="宋体" w:hAnsi="宋体" w:cs="宋体"/>
          <w:sz w:val="24"/>
        </w:rPr>
        <w:t>本合同下列术语应解释为：</w:t>
      </w:r>
    </w:p>
    <w:p w14:paraId="4D0E4EDC">
      <w:pPr>
        <w:spacing w:line="360" w:lineRule="auto"/>
        <w:ind w:firstLine="480" w:firstLineChars="200"/>
        <w:rPr>
          <w:rFonts w:ascii="宋体" w:hAnsi="宋体" w:cs="宋体"/>
          <w:sz w:val="24"/>
        </w:rPr>
      </w:pPr>
      <w:r>
        <w:rPr>
          <w:rFonts w:hint="eastAsia" w:ascii="宋体" w:hAnsi="宋体" w:cs="宋体"/>
          <w:sz w:val="24"/>
        </w:rPr>
        <w:t>（l）“合同”系指甲方和乙方（以下简称合同双方）签署的、合同格式中列明的合同双方所达成的协议，包括所有的附件、附录和构成合同的所有文件。</w:t>
      </w:r>
    </w:p>
    <w:p w14:paraId="22330515">
      <w:pPr>
        <w:spacing w:line="360" w:lineRule="auto"/>
        <w:rPr>
          <w:rFonts w:ascii="宋体" w:hAnsi="宋体" w:cs="宋体"/>
          <w:sz w:val="24"/>
        </w:rPr>
      </w:pPr>
      <w:r>
        <w:rPr>
          <w:rFonts w:hint="eastAsia" w:ascii="宋体" w:hAnsi="宋体" w:cs="宋体"/>
          <w:sz w:val="24"/>
        </w:rPr>
        <w:t xml:space="preserve">    （2）“合同价”系指根据合同规定，乙方在完全履行合同义务后甲方应付给乙方的价格。</w:t>
      </w:r>
    </w:p>
    <w:p w14:paraId="316CBDE6">
      <w:pPr>
        <w:spacing w:line="360" w:lineRule="auto"/>
        <w:rPr>
          <w:rFonts w:ascii="宋体" w:hAnsi="宋体" w:cs="宋体"/>
          <w:sz w:val="24"/>
        </w:rPr>
      </w:pPr>
      <w:r>
        <w:rPr>
          <w:rFonts w:hint="eastAsia" w:ascii="宋体" w:hAnsi="宋体" w:cs="宋体"/>
          <w:sz w:val="24"/>
        </w:rPr>
        <w:t xml:space="preserve">    （3）“货物（含软件及相关服务）”系指乙方按合同要求，须向甲方提供的一切产品（含设备）、机械、仪器、备件、工具、技术及手册等有关资料。"工程"系指按合同要求进行施工。</w:t>
      </w:r>
    </w:p>
    <w:p w14:paraId="080F920E">
      <w:pPr>
        <w:spacing w:line="360" w:lineRule="auto"/>
        <w:rPr>
          <w:rFonts w:ascii="宋体" w:hAnsi="宋体" w:cs="宋体"/>
          <w:sz w:val="24"/>
        </w:rPr>
      </w:pPr>
      <w:r>
        <w:rPr>
          <w:rFonts w:hint="eastAsia" w:ascii="宋体" w:hAnsi="宋体" w:cs="宋体"/>
          <w:sz w:val="24"/>
        </w:rPr>
        <w:t xml:space="preserve">    （4）“服务”系指根据合同规定乙方承担与供货有关的所有辅助服务，如运输、保险以及其它的服务，如安装、调试、提供技术援助、培训及其他类似的义务。</w:t>
      </w:r>
    </w:p>
    <w:p w14:paraId="328B8B49">
      <w:pPr>
        <w:spacing w:line="360" w:lineRule="auto"/>
        <w:rPr>
          <w:rFonts w:ascii="宋体" w:hAnsi="宋体" w:cs="宋体"/>
          <w:sz w:val="24"/>
        </w:rPr>
      </w:pPr>
      <w:r>
        <w:rPr>
          <w:rFonts w:hint="eastAsia" w:ascii="宋体" w:hAnsi="宋体" w:cs="宋体"/>
          <w:sz w:val="24"/>
        </w:rPr>
        <w:t xml:space="preserve">    （5）“甲方”系指购买货物（含软件及相关服务）的单位。</w:t>
      </w:r>
    </w:p>
    <w:p w14:paraId="47A3D2A2">
      <w:pPr>
        <w:spacing w:line="360" w:lineRule="auto"/>
        <w:rPr>
          <w:rFonts w:ascii="宋体" w:hAnsi="宋体" w:cs="宋体"/>
          <w:sz w:val="24"/>
        </w:rPr>
      </w:pPr>
      <w:r>
        <w:rPr>
          <w:rFonts w:hint="eastAsia" w:ascii="宋体" w:hAnsi="宋体" w:cs="宋体"/>
          <w:sz w:val="24"/>
        </w:rPr>
        <w:t xml:space="preserve">    （6）“乙方”系指根据合同规定提供货物（含软件及相关服务）和服务的制造商或代理商。</w:t>
      </w:r>
    </w:p>
    <w:p w14:paraId="1D929F07">
      <w:pPr>
        <w:spacing w:line="360" w:lineRule="auto"/>
        <w:rPr>
          <w:rFonts w:ascii="宋体" w:hAnsi="宋体" w:cs="宋体"/>
          <w:sz w:val="24"/>
        </w:rPr>
      </w:pPr>
      <w:r>
        <w:rPr>
          <w:rFonts w:hint="eastAsia" w:ascii="宋体" w:hAnsi="宋体" w:cs="宋体"/>
          <w:sz w:val="24"/>
        </w:rPr>
        <w:t xml:space="preserve">    （7）“现场”系指将要进行货物（含软件及相关服务）安装和调试的地点。</w:t>
      </w:r>
    </w:p>
    <w:p w14:paraId="697A14CB">
      <w:pPr>
        <w:spacing w:beforeLines="50" w:afterLines="50" w:line="360" w:lineRule="auto"/>
        <w:ind w:firstLine="482" w:firstLineChars="200"/>
        <w:rPr>
          <w:rFonts w:ascii="宋体" w:hAnsi="宋体" w:cs="宋体"/>
          <w:b/>
          <w:bCs/>
          <w:sz w:val="24"/>
        </w:rPr>
      </w:pPr>
      <w:r>
        <w:rPr>
          <w:rFonts w:hint="eastAsia" w:ascii="宋体" w:hAnsi="宋体" w:cs="宋体"/>
          <w:b/>
          <w:bCs/>
          <w:sz w:val="24"/>
        </w:rPr>
        <w:t>2．技术规范</w:t>
      </w:r>
    </w:p>
    <w:p w14:paraId="498906F4">
      <w:pPr>
        <w:spacing w:line="360" w:lineRule="auto"/>
        <w:ind w:firstLine="480" w:firstLineChars="200"/>
        <w:rPr>
          <w:rFonts w:ascii="宋体" w:hAnsi="宋体" w:cs="宋体"/>
          <w:sz w:val="24"/>
        </w:rPr>
      </w:pPr>
      <w:r>
        <w:rPr>
          <w:rFonts w:hint="eastAsia" w:ascii="宋体" w:hAnsi="宋体" w:cs="宋体"/>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14:paraId="75EE6A2D">
      <w:pPr>
        <w:spacing w:beforeLines="50" w:afterLines="50" w:line="360" w:lineRule="auto"/>
        <w:ind w:firstLine="482" w:firstLineChars="200"/>
        <w:rPr>
          <w:rFonts w:ascii="宋体" w:hAnsi="宋体" w:cs="宋体"/>
          <w:b/>
          <w:bCs/>
          <w:sz w:val="24"/>
        </w:rPr>
      </w:pPr>
      <w:r>
        <w:rPr>
          <w:rFonts w:hint="eastAsia" w:ascii="宋体" w:hAnsi="宋体" w:cs="宋体"/>
          <w:b/>
          <w:bCs/>
          <w:sz w:val="24"/>
        </w:rPr>
        <w:t>3．专利权</w:t>
      </w:r>
    </w:p>
    <w:p w14:paraId="4DDC92E0">
      <w:pPr>
        <w:spacing w:line="360" w:lineRule="auto"/>
        <w:ind w:firstLine="480" w:firstLineChars="200"/>
        <w:rPr>
          <w:rFonts w:ascii="宋体" w:hAnsi="宋体" w:cs="宋体"/>
          <w:sz w:val="24"/>
        </w:rPr>
      </w:pPr>
      <w:r>
        <w:rPr>
          <w:rFonts w:hint="eastAsia" w:ascii="宋体" w:hAnsi="宋体" w:cs="宋体"/>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25C56C94">
      <w:pPr>
        <w:spacing w:beforeLines="50" w:afterLines="50" w:line="360" w:lineRule="auto"/>
        <w:ind w:firstLine="482" w:firstLineChars="200"/>
        <w:rPr>
          <w:rFonts w:ascii="宋体" w:hAnsi="宋体" w:cs="宋体"/>
          <w:b/>
          <w:bCs/>
          <w:sz w:val="24"/>
        </w:rPr>
      </w:pPr>
      <w:r>
        <w:rPr>
          <w:rFonts w:hint="eastAsia" w:ascii="宋体" w:hAnsi="宋体" w:cs="宋体"/>
          <w:b/>
          <w:bCs/>
          <w:sz w:val="24"/>
        </w:rPr>
        <w:t>4．包装要求</w:t>
      </w:r>
    </w:p>
    <w:p w14:paraId="12CDE4E1">
      <w:pPr>
        <w:spacing w:line="360" w:lineRule="auto"/>
        <w:ind w:firstLine="360" w:firstLineChars="150"/>
        <w:rPr>
          <w:rFonts w:ascii="宋体" w:hAnsi="宋体" w:cs="宋体"/>
          <w:sz w:val="24"/>
        </w:rPr>
      </w:pPr>
      <w:r>
        <w:rPr>
          <w:rFonts w:hint="eastAsia" w:ascii="宋体" w:hAnsi="宋体" w:cs="宋体"/>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140712B0">
      <w:pPr>
        <w:spacing w:line="360" w:lineRule="auto"/>
        <w:ind w:firstLine="360" w:firstLineChars="150"/>
        <w:rPr>
          <w:rFonts w:ascii="宋体" w:hAnsi="宋体" w:cs="宋体"/>
          <w:sz w:val="24"/>
        </w:rPr>
      </w:pPr>
      <w:r>
        <w:rPr>
          <w:rFonts w:hint="eastAsia" w:ascii="宋体" w:hAnsi="宋体" w:cs="宋体"/>
          <w:sz w:val="24"/>
        </w:rPr>
        <w:t>4.2 每件包装箱内应附一份详细装箱单和质量合格证。</w:t>
      </w:r>
    </w:p>
    <w:p w14:paraId="471660F1">
      <w:pPr>
        <w:spacing w:beforeLines="50" w:afterLines="50" w:line="360" w:lineRule="auto"/>
        <w:ind w:firstLine="482" w:firstLineChars="200"/>
        <w:rPr>
          <w:rFonts w:ascii="宋体" w:hAnsi="宋体" w:cs="宋体"/>
          <w:b/>
          <w:bCs/>
          <w:sz w:val="24"/>
        </w:rPr>
      </w:pPr>
      <w:r>
        <w:rPr>
          <w:rFonts w:hint="eastAsia" w:ascii="宋体" w:hAnsi="宋体" w:cs="宋体"/>
          <w:b/>
          <w:bCs/>
          <w:sz w:val="24"/>
        </w:rPr>
        <w:t>5．装运标志</w:t>
      </w:r>
    </w:p>
    <w:p w14:paraId="44FDE4EC">
      <w:pPr>
        <w:spacing w:line="360" w:lineRule="auto"/>
        <w:ind w:firstLine="360" w:firstLineChars="150"/>
        <w:rPr>
          <w:rFonts w:ascii="宋体" w:hAnsi="宋体" w:cs="宋体"/>
          <w:sz w:val="24"/>
        </w:rPr>
      </w:pPr>
      <w:r>
        <w:rPr>
          <w:rFonts w:hint="eastAsia" w:ascii="宋体" w:hAnsi="宋体" w:cs="宋体"/>
          <w:sz w:val="24"/>
        </w:rPr>
        <w:t>5.1 乙方应在每一包装箱邻接的四侧用不褪色的油漆以醒目的中文字样做出下列标记：</w:t>
      </w:r>
    </w:p>
    <w:p w14:paraId="3AF2FC56">
      <w:pPr>
        <w:spacing w:line="360" w:lineRule="auto"/>
        <w:ind w:firstLine="240" w:firstLineChars="100"/>
        <w:rPr>
          <w:rFonts w:ascii="宋体" w:hAnsi="宋体" w:cs="宋体"/>
          <w:sz w:val="24"/>
        </w:rPr>
      </w:pPr>
      <w:r>
        <w:rPr>
          <w:rFonts w:hint="eastAsia" w:ascii="宋体" w:hAnsi="宋体" w:cs="宋体"/>
          <w:sz w:val="24"/>
        </w:rPr>
        <w:t>（l）收货人</w:t>
      </w:r>
    </w:p>
    <w:p w14:paraId="7B76B0A7">
      <w:pPr>
        <w:spacing w:line="360" w:lineRule="auto"/>
        <w:ind w:firstLine="240" w:firstLineChars="100"/>
        <w:rPr>
          <w:rFonts w:ascii="宋体" w:hAnsi="宋体" w:cs="宋体"/>
          <w:sz w:val="24"/>
        </w:rPr>
      </w:pPr>
      <w:r>
        <w:rPr>
          <w:rFonts w:hint="eastAsia" w:ascii="宋体" w:hAnsi="宋体" w:cs="宋体"/>
          <w:sz w:val="24"/>
        </w:rPr>
        <w:t>（2）合同号</w:t>
      </w:r>
    </w:p>
    <w:p w14:paraId="1D3E19CF">
      <w:pPr>
        <w:spacing w:line="360" w:lineRule="auto"/>
        <w:ind w:firstLine="240" w:firstLineChars="100"/>
        <w:rPr>
          <w:rFonts w:ascii="宋体" w:hAnsi="宋体" w:cs="宋体"/>
          <w:sz w:val="24"/>
        </w:rPr>
      </w:pPr>
      <w:r>
        <w:rPr>
          <w:rFonts w:hint="eastAsia" w:ascii="宋体" w:hAnsi="宋体" w:cs="宋体"/>
          <w:sz w:val="24"/>
        </w:rPr>
        <w:t>（3）装运标志</w:t>
      </w:r>
    </w:p>
    <w:p w14:paraId="009B650B">
      <w:pPr>
        <w:spacing w:line="360" w:lineRule="auto"/>
        <w:ind w:firstLine="240" w:firstLineChars="100"/>
        <w:rPr>
          <w:rFonts w:ascii="宋体" w:hAnsi="宋体" w:cs="宋体"/>
          <w:sz w:val="24"/>
        </w:rPr>
      </w:pPr>
      <w:r>
        <w:rPr>
          <w:rFonts w:hint="eastAsia" w:ascii="宋体" w:hAnsi="宋体" w:cs="宋体"/>
          <w:sz w:val="24"/>
        </w:rPr>
        <w:t>（4）收货人代号</w:t>
      </w:r>
    </w:p>
    <w:p w14:paraId="3A3ACA10">
      <w:pPr>
        <w:spacing w:line="360" w:lineRule="auto"/>
        <w:ind w:firstLine="240" w:firstLineChars="100"/>
        <w:rPr>
          <w:rFonts w:ascii="宋体" w:hAnsi="宋体" w:cs="宋体"/>
          <w:sz w:val="24"/>
        </w:rPr>
      </w:pPr>
      <w:r>
        <w:rPr>
          <w:rFonts w:hint="eastAsia" w:ascii="宋体" w:hAnsi="宋体" w:cs="宋体"/>
          <w:sz w:val="24"/>
        </w:rPr>
        <w:t>（5）目的地</w:t>
      </w:r>
    </w:p>
    <w:p w14:paraId="192A562C">
      <w:pPr>
        <w:spacing w:line="360" w:lineRule="auto"/>
        <w:ind w:firstLine="240" w:firstLineChars="100"/>
        <w:rPr>
          <w:rFonts w:ascii="宋体" w:hAnsi="宋体" w:cs="宋体"/>
          <w:sz w:val="24"/>
        </w:rPr>
      </w:pPr>
      <w:r>
        <w:rPr>
          <w:rFonts w:hint="eastAsia" w:ascii="宋体" w:hAnsi="宋体" w:cs="宋体"/>
          <w:sz w:val="24"/>
        </w:rPr>
        <w:t>（6）货物（含软件及相关服务）名称、品目号和箱号</w:t>
      </w:r>
    </w:p>
    <w:p w14:paraId="762EE1B5">
      <w:pPr>
        <w:spacing w:line="360" w:lineRule="auto"/>
        <w:ind w:firstLine="240" w:firstLineChars="100"/>
        <w:rPr>
          <w:rFonts w:ascii="宋体" w:hAnsi="宋体" w:cs="宋体"/>
          <w:sz w:val="24"/>
        </w:rPr>
      </w:pPr>
      <w:r>
        <w:rPr>
          <w:rFonts w:hint="eastAsia" w:ascii="宋体" w:hAnsi="宋体" w:cs="宋体"/>
          <w:sz w:val="24"/>
        </w:rPr>
        <w:t>（7）毛重／净重</w:t>
      </w:r>
    </w:p>
    <w:p w14:paraId="74DBE21A">
      <w:pPr>
        <w:spacing w:line="360" w:lineRule="auto"/>
        <w:ind w:firstLine="240" w:firstLineChars="100"/>
        <w:rPr>
          <w:rFonts w:ascii="宋体" w:hAnsi="宋体" w:cs="宋体"/>
          <w:sz w:val="24"/>
        </w:rPr>
      </w:pPr>
      <w:r>
        <w:rPr>
          <w:rFonts w:hint="eastAsia" w:ascii="宋体" w:hAnsi="宋体" w:cs="宋体"/>
          <w:sz w:val="24"/>
        </w:rPr>
        <w:t>（8）尺寸（长X宽X高，以厘米计）</w:t>
      </w:r>
    </w:p>
    <w:p w14:paraId="2EC25FAD">
      <w:pPr>
        <w:spacing w:line="360" w:lineRule="auto"/>
        <w:ind w:firstLine="480" w:firstLineChars="200"/>
        <w:rPr>
          <w:rFonts w:ascii="宋体" w:hAnsi="宋体" w:cs="宋体"/>
          <w:sz w:val="24"/>
        </w:rPr>
      </w:pPr>
      <w:r>
        <w:rPr>
          <w:rFonts w:hint="eastAsia" w:ascii="宋体" w:hAnsi="宋体" w:cs="宋体"/>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77C97B8B">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3因缺少装运标志或者装运标志不明确导致货物在运输、装卸过程中产生的损失，乙方应承担相应的过错责任。</w:t>
      </w:r>
    </w:p>
    <w:p w14:paraId="4695D5CB">
      <w:pPr>
        <w:spacing w:beforeLines="50" w:afterLines="50" w:line="360" w:lineRule="auto"/>
        <w:ind w:firstLine="482" w:firstLineChars="200"/>
        <w:rPr>
          <w:rFonts w:ascii="宋体" w:hAnsi="宋体" w:cs="宋体"/>
          <w:b/>
          <w:bCs/>
          <w:sz w:val="24"/>
        </w:rPr>
      </w:pPr>
      <w:r>
        <w:rPr>
          <w:rFonts w:hint="eastAsia" w:ascii="宋体" w:hAnsi="宋体" w:cs="宋体"/>
          <w:b/>
          <w:bCs/>
          <w:sz w:val="24"/>
        </w:rPr>
        <w:t>6．交货方式</w:t>
      </w:r>
    </w:p>
    <w:p w14:paraId="6AC592FC">
      <w:pPr>
        <w:spacing w:line="360" w:lineRule="auto"/>
        <w:ind w:firstLine="480" w:firstLineChars="200"/>
        <w:rPr>
          <w:rFonts w:ascii="宋体" w:hAnsi="宋体" w:cs="宋体"/>
          <w:sz w:val="24"/>
        </w:rPr>
      </w:pPr>
      <w:r>
        <w:rPr>
          <w:rFonts w:hint="eastAsia" w:ascii="宋体" w:hAnsi="宋体" w:cs="宋体"/>
          <w:sz w:val="24"/>
        </w:rPr>
        <w:t>6.l 交货方式一般为下列其中一种，具体在合同专用条款中规定。</w:t>
      </w:r>
    </w:p>
    <w:p w14:paraId="3FC2A381">
      <w:pPr>
        <w:spacing w:line="360" w:lineRule="auto"/>
        <w:ind w:firstLine="480" w:firstLineChars="200"/>
        <w:rPr>
          <w:rFonts w:ascii="宋体" w:hAnsi="宋体" w:cs="宋体"/>
          <w:sz w:val="24"/>
        </w:rPr>
      </w:pPr>
      <w:r>
        <w:rPr>
          <w:rFonts w:hint="eastAsia" w:ascii="宋体" w:hAnsi="宋体" w:cs="宋体"/>
          <w:sz w:val="24"/>
        </w:rPr>
        <w:t>6.1.l 现场交货：乙方负责办理运输和保险，将货物（含软件及相关服务）运抵现场。有关运输和保险的一切费用由乙方承担。所有货物（含软件及相关服务）运抵现扬的日期为交货日期。</w:t>
      </w:r>
    </w:p>
    <w:p w14:paraId="7E559CC9">
      <w:pPr>
        <w:spacing w:line="360" w:lineRule="auto"/>
        <w:ind w:firstLine="480" w:firstLineChars="200"/>
        <w:rPr>
          <w:rFonts w:ascii="宋体" w:hAnsi="宋体" w:cs="宋体"/>
          <w:sz w:val="24"/>
        </w:rPr>
      </w:pPr>
      <w:r>
        <w:rPr>
          <w:rFonts w:hint="eastAsia" w:ascii="宋体" w:hAnsi="宋体" w:cs="宋体"/>
          <w:sz w:val="24"/>
        </w:rPr>
        <w:t>6.1.2 工厂交货：由乙方负责办理运输和保险事宜。运输费和保险费由甲方承担。运输部门出具收据的日期为交货日期。</w:t>
      </w:r>
    </w:p>
    <w:p w14:paraId="6FD64504">
      <w:pPr>
        <w:spacing w:line="360" w:lineRule="auto"/>
        <w:ind w:firstLine="480" w:firstLineChars="200"/>
        <w:rPr>
          <w:rFonts w:ascii="宋体" w:hAnsi="宋体" w:cs="宋体"/>
          <w:sz w:val="24"/>
        </w:rPr>
      </w:pPr>
      <w:r>
        <w:rPr>
          <w:rFonts w:hint="eastAsia" w:ascii="宋体" w:hAnsi="宋体" w:cs="宋体"/>
          <w:sz w:val="24"/>
        </w:rPr>
        <w:t>6.1.3 甲方自提货物（含软件及相关服务）：由甲方在合同规定地点自行办理提货。提单日期为交货日期。</w:t>
      </w:r>
    </w:p>
    <w:p w14:paraId="493AB062">
      <w:pPr>
        <w:spacing w:line="360" w:lineRule="auto"/>
        <w:ind w:firstLine="480" w:firstLineChars="200"/>
        <w:rPr>
          <w:rFonts w:ascii="宋体" w:hAnsi="宋体" w:cs="宋体"/>
          <w:sz w:val="24"/>
        </w:rPr>
      </w:pPr>
      <w:r>
        <w:rPr>
          <w:rFonts w:hint="eastAsia" w:ascii="宋体" w:hAnsi="宋体" w:cs="宋体"/>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14:paraId="3B865504">
      <w:pPr>
        <w:spacing w:line="360" w:lineRule="auto"/>
        <w:ind w:firstLine="480" w:firstLineChars="200"/>
        <w:rPr>
          <w:rFonts w:ascii="宋体" w:hAnsi="宋体" w:cs="宋体"/>
          <w:sz w:val="24"/>
        </w:rPr>
      </w:pPr>
      <w:r>
        <w:rPr>
          <w:rFonts w:hint="eastAsia" w:ascii="宋体" w:hAnsi="宋体" w:cs="宋体"/>
          <w:sz w:val="24"/>
        </w:rPr>
        <w:t>6.3 在现场交货和工厂交货条件下，乙方装运的货物（含软件及相关服务）不应超过合同规定的数量或重量。否则，乙方应对超运部分的数量或重量而引起的一切后果负责。</w:t>
      </w:r>
    </w:p>
    <w:p w14:paraId="16C5B8BD">
      <w:pPr>
        <w:spacing w:beforeLines="50" w:afterLines="50" w:line="360" w:lineRule="auto"/>
        <w:ind w:firstLine="482" w:firstLineChars="200"/>
        <w:rPr>
          <w:rFonts w:ascii="宋体" w:hAnsi="宋体" w:cs="宋体"/>
          <w:b/>
          <w:bCs/>
          <w:sz w:val="24"/>
        </w:rPr>
      </w:pPr>
      <w:r>
        <w:rPr>
          <w:rFonts w:hint="eastAsia" w:ascii="宋体" w:hAnsi="宋体" w:cs="宋体"/>
          <w:b/>
          <w:bCs/>
          <w:sz w:val="24"/>
        </w:rPr>
        <w:t>7．装运通知</w:t>
      </w:r>
    </w:p>
    <w:p w14:paraId="254FF287">
      <w:pPr>
        <w:spacing w:line="360" w:lineRule="auto"/>
        <w:ind w:firstLine="480" w:firstLineChars="200"/>
        <w:rPr>
          <w:rFonts w:ascii="宋体" w:hAnsi="宋体" w:cs="宋体"/>
          <w:sz w:val="24"/>
        </w:rPr>
      </w:pPr>
      <w:r>
        <w:rPr>
          <w:rFonts w:hint="eastAsia" w:ascii="宋体" w:hAnsi="宋体" w:cs="宋体"/>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14:paraId="0716F5BE">
      <w:pPr>
        <w:spacing w:beforeLines="50" w:afterLines="50" w:line="360" w:lineRule="auto"/>
        <w:ind w:firstLine="482" w:firstLineChars="200"/>
        <w:rPr>
          <w:rFonts w:ascii="宋体" w:hAnsi="宋体" w:cs="宋体"/>
          <w:b/>
          <w:bCs/>
          <w:sz w:val="24"/>
        </w:rPr>
      </w:pPr>
      <w:r>
        <w:rPr>
          <w:rFonts w:hint="eastAsia" w:ascii="宋体" w:hAnsi="宋体" w:cs="宋体"/>
          <w:b/>
          <w:bCs/>
          <w:sz w:val="24"/>
        </w:rPr>
        <w:t>8．保险</w:t>
      </w:r>
    </w:p>
    <w:p w14:paraId="4E4289C1">
      <w:pPr>
        <w:spacing w:line="360" w:lineRule="auto"/>
        <w:ind w:firstLine="480" w:firstLineChars="200"/>
        <w:rPr>
          <w:rFonts w:ascii="宋体" w:hAnsi="宋体" w:cs="宋体"/>
          <w:sz w:val="24"/>
        </w:rPr>
      </w:pPr>
      <w:r>
        <w:rPr>
          <w:rFonts w:hint="eastAsia" w:ascii="宋体" w:hAnsi="宋体" w:cs="宋体"/>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4DE60EB5">
      <w:pPr>
        <w:spacing w:beforeLines="50" w:afterLines="50" w:line="360" w:lineRule="auto"/>
        <w:ind w:firstLine="482" w:firstLineChars="200"/>
        <w:rPr>
          <w:rFonts w:ascii="宋体" w:hAnsi="宋体" w:cs="宋体"/>
          <w:b/>
          <w:bCs/>
          <w:sz w:val="24"/>
        </w:rPr>
      </w:pPr>
      <w:r>
        <w:rPr>
          <w:rFonts w:hint="eastAsia" w:ascii="宋体" w:hAnsi="宋体" w:cs="宋体"/>
          <w:b/>
          <w:bCs/>
          <w:sz w:val="24"/>
        </w:rPr>
        <w:t>9．支付</w:t>
      </w:r>
    </w:p>
    <w:p w14:paraId="3829BF3A">
      <w:pPr>
        <w:spacing w:line="360" w:lineRule="auto"/>
        <w:ind w:firstLine="480" w:firstLineChars="200"/>
        <w:rPr>
          <w:rFonts w:ascii="宋体" w:hAnsi="宋体" w:cs="宋体"/>
          <w:sz w:val="24"/>
        </w:rPr>
      </w:pPr>
      <w:r>
        <w:rPr>
          <w:rFonts w:hint="eastAsia" w:ascii="宋体" w:hAnsi="宋体" w:cs="宋体"/>
          <w:sz w:val="24"/>
        </w:rPr>
        <w:t>合同生效后，｛免税自用进口产品（含设备）由供货商自行办妥免税购汇批文， （买方提供有关证明文件），仪器产品（含设备）到达目的地，经安装、调试、技术培训后，投标人向业主提请仪器产品（含设备）验收。采购人在接到投标人通知的5天内派人到现场负责组织验收，货物验收合格后，卖方应按买方提供的“要求一览表”中给用户供货的中标清单，分别填写发票，并注明合同号码，填写“货物验收单”（注明发票呈码），国产产品（含设备）、不免税自用进口产品（含设备）：买方只接受由当地国家、地方税务机关监制，并套印当地国家、地方税务机关印章的相关人民币正式发票（国内人民币发票）；免税自用进口产品（含设备）：买方接受境外发票，连同购汇水单、报关单作报销凭证和验收单据。</w:t>
      </w:r>
    </w:p>
    <w:p w14:paraId="43D24FFE">
      <w:pPr>
        <w:spacing w:beforeLines="50" w:afterLines="50" w:line="360" w:lineRule="auto"/>
        <w:ind w:firstLine="482" w:firstLineChars="200"/>
        <w:rPr>
          <w:rFonts w:ascii="宋体" w:hAnsi="宋体" w:cs="宋体"/>
          <w:b/>
          <w:bCs/>
          <w:sz w:val="24"/>
        </w:rPr>
      </w:pPr>
      <w:r>
        <w:rPr>
          <w:rFonts w:hint="eastAsia" w:ascii="宋体" w:hAnsi="宋体" w:cs="宋体"/>
          <w:b/>
          <w:bCs/>
          <w:sz w:val="24"/>
        </w:rPr>
        <w:t>10．技术资料</w:t>
      </w:r>
    </w:p>
    <w:p w14:paraId="05C5A3A7">
      <w:pPr>
        <w:spacing w:line="360" w:lineRule="auto"/>
        <w:ind w:firstLine="480" w:firstLineChars="200"/>
        <w:rPr>
          <w:rFonts w:ascii="宋体" w:hAnsi="宋体" w:cs="宋体"/>
          <w:sz w:val="24"/>
        </w:rPr>
      </w:pPr>
      <w:r>
        <w:rPr>
          <w:rFonts w:hint="eastAsia" w:ascii="宋体" w:hAnsi="宋体" w:cs="宋体"/>
          <w:sz w:val="24"/>
        </w:rPr>
        <w:t>合同项下技术资料（除合同专用条款规定外）将以下列方式交付：</w:t>
      </w:r>
    </w:p>
    <w:p w14:paraId="2B245657">
      <w:pPr>
        <w:spacing w:line="360" w:lineRule="auto"/>
        <w:ind w:firstLine="480" w:firstLineChars="200"/>
        <w:rPr>
          <w:rFonts w:ascii="宋体" w:hAnsi="宋体" w:cs="宋体"/>
          <w:sz w:val="24"/>
        </w:rPr>
      </w:pPr>
      <w:r>
        <w:rPr>
          <w:rFonts w:hint="eastAsia" w:ascii="宋体" w:hAnsi="宋体" w:cs="宋体"/>
          <w:sz w:val="24"/>
        </w:rPr>
        <w:t>10.l 合同生效后60天之内，乙方应将每台产品（含设备）和仪器的中文技术资料一套，如目录索引、图纸、操作手册、使用指南、维修指南和服务手册等交给甲方。</w:t>
      </w:r>
    </w:p>
    <w:p w14:paraId="629302C5">
      <w:pPr>
        <w:spacing w:line="360" w:lineRule="auto"/>
        <w:ind w:firstLine="480" w:firstLineChars="200"/>
        <w:rPr>
          <w:rFonts w:ascii="宋体" w:hAnsi="宋体" w:cs="宋体"/>
          <w:sz w:val="24"/>
        </w:rPr>
      </w:pPr>
      <w:r>
        <w:rPr>
          <w:rFonts w:hint="eastAsia" w:ascii="宋体" w:hAnsi="宋体" w:cs="宋体"/>
          <w:sz w:val="24"/>
        </w:rPr>
        <w:t>10.2 另外一套完整的上述资料应包装好随每批货物（含软件及相关服务）一起发运。</w:t>
      </w:r>
    </w:p>
    <w:p w14:paraId="7DDEDD6D">
      <w:pPr>
        <w:spacing w:line="360" w:lineRule="auto"/>
        <w:ind w:firstLine="480" w:firstLineChars="200"/>
        <w:rPr>
          <w:rFonts w:ascii="宋体" w:hAnsi="宋体" w:cs="宋体"/>
          <w:sz w:val="24"/>
        </w:rPr>
      </w:pPr>
      <w:r>
        <w:rPr>
          <w:rFonts w:hint="eastAsia" w:ascii="宋体" w:hAnsi="宋体" w:cs="宋体"/>
          <w:sz w:val="24"/>
        </w:rPr>
        <w:t>10.3 如果甲方确认乙方提供的技术资料不完整或在运输过程中丢失，乙方将在收到甲方通知后3天内将这些资料免费交给甲方。</w:t>
      </w:r>
    </w:p>
    <w:p w14:paraId="275EEB65">
      <w:pPr>
        <w:spacing w:beforeLines="50" w:afterLines="50" w:line="360" w:lineRule="auto"/>
        <w:ind w:firstLine="482" w:firstLineChars="200"/>
        <w:rPr>
          <w:rFonts w:ascii="宋体" w:hAnsi="宋体" w:cs="宋体"/>
          <w:b/>
          <w:bCs/>
          <w:sz w:val="24"/>
        </w:rPr>
      </w:pPr>
      <w:r>
        <w:rPr>
          <w:rFonts w:hint="eastAsia" w:ascii="宋体" w:hAnsi="宋体" w:cs="宋体"/>
          <w:b/>
          <w:bCs/>
          <w:sz w:val="24"/>
        </w:rPr>
        <w:t>11．质量保证</w:t>
      </w:r>
    </w:p>
    <w:p w14:paraId="3578A550">
      <w:pPr>
        <w:spacing w:line="360" w:lineRule="auto"/>
        <w:ind w:firstLine="480" w:firstLineChars="200"/>
        <w:rPr>
          <w:rFonts w:ascii="宋体" w:hAnsi="宋体" w:cs="宋体"/>
          <w:sz w:val="24"/>
        </w:rPr>
      </w:pPr>
      <w:r>
        <w:rPr>
          <w:rFonts w:hint="eastAsia" w:ascii="宋体" w:hAnsi="宋体" w:cs="宋体"/>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4784AAF2">
      <w:pPr>
        <w:spacing w:line="360" w:lineRule="auto"/>
        <w:ind w:firstLine="480" w:firstLineChars="200"/>
        <w:rPr>
          <w:rFonts w:ascii="宋体" w:hAnsi="宋体" w:cs="宋体"/>
          <w:sz w:val="24"/>
        </w:rPr>
      </w:pPr>
      <w:r>
        <w:rPr>
          <w:rFonts w:hint="eastAsia" w:ascii="宋体" w:hAnsi="宋体" w:cs="宋体"/>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723256D0">
      <w:pPr>
        <w:spacing w:line="360" w:lineRule="auto"/>
        <w:ind w:firstLine="480" w:firstLineChars="200"/>
        <w:rPr>
          <w:rFonts w:ascii="宋体" w:hAnsi="宋体" w:cs="宋体"/>
          <w:sz w:val="24"/>
        </w:rPr>
      </w:pPr>
      <w:r>
        <w:rPr>
          <w:rFonts w:hint="eastAsia" w:ascii="宋体" w:hAnsi="宋体" w:cs="宋体"/>
          <w:sz w:val="24"/>
        </w:rPr>
        <w:t>11.3 乙方在收到通知后三十天内应免费维修或更换有缺陷的货物（含软件及相关服务）或部件。</w:t>
      </w:r>
    </w:p>
    <w:p w14:paraId="56CDB56D">
      <w:pPr>
        <w:spacing w:line="360" w:lineRule="auto"/>
        <w:ind w:firstLine="480" w:firstLineChars="200"/>
        <w:rPr>
          <w:rFonts w:ascii="宋体" w:hAnsi="宋体" w:cs="宋体"/>
          <w:sz w:val="24"/>
        </w:rPr>
      </w:pPr>
      <w:r>
        <w:rPr>
          <w:rFonts w:hint="eastAsia" w:ascii="宋体" w:hAnsi="宋体" w:cs="宋体"/>
          <w:sz w:val="24"/>
        </w:rPr>
        <w:t>11.4 如果乙方在收到通知后三十天内没有弥补缺陷，甲方可采取必要的补救措施，但风险和费用将由乙方承担。</w:t>
      </w:r>
    </w:p>
    <w:p w14:paraId="692D944B">
      <w:pPr>
        <w:spacing w:line="360" w:lineRule="auto"/>
        <w:ind w:firstLine="480" w:firstLineChars="200"/>
        <w:rPr>
          <w:rFonts w:ascii="宋体" w:hAnsi="宋体" w:cs="宋体"/>
          <w:sz w:val="24"/>
        </w:rPr>
      </w:pPr>
      <w:r>
        <w:rPr>
          <w:rFonts w:hint="eastAsia" w:ascii="宋体" w:hAnsi="宋体" w:cs="宋体"/>
          <w:sz w:val="24"/>
        </w:rPr>
        <w:t>11.5 除合同专用条款规定外，合同项下货物（含软件及相关服务）的质量保证期为自货物（含软件及相关服务）通过最终验收起 60个月。</w:t>
      </w:r>
    </w:p>
    <w:p w14:paraId="0A915F5A">
      <w:pPr>
        <w:spacing w:beforeLines="50" w:afterLines="50" w:line="360" w:lineRule="auto"/>
        <w:ind w:firstLine="482" w:firstLineChars="200"/>
        <w:rPr>
          <w:rFonts w:ascii="宋体" w:hAnsi="宋体" w:cs="宋体"/>
          <w:b/>
          <w:bCs/>
          <w:sz w:val="24"/>
        </w:rPr>
      </w:pPr>
      <w:r>
        <w:rPr>
          <w:rFonts w:hint="eastAsia" w:ascii="宋体" w:hAnsi="宋体" w:cs="宋体"/>
          <w:b/>
          <w:bCs/>
          <w:sz w:val="24"/>
        </w:rPr>
        <w:t>12.检验及安装</w:t>
      </w:r>
    </w:p>
    <w:p w14:paraId="74EA6646">
      <w:pPr>
        <w:spacing w:line="360" w:lineRule="auto"/>
        <w:ind w:firstLine="480" w:firstLineChars="200"/>
        <w:rPr>
          <w:rFonts w:ascii="宋体" w:hAnsi="宋体" w:cs="宋体"/>
          <w:sz w:val="24"/>
        </w:rPr>
      </w:pPr>
      <w:r>
        <w:rPr>
          <w:rFonts w:hint="eastAsia" w:ascii="宋体" w:hAnsi="宋体" w:cs="宋体"/>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14:paraId="75946872">
      <w:pPr>
        <w:spacing w:line="360" w:lineRule="auto"/>
        <w:ind w:firstLine="480" w:firstLineChars="200"/>
        <w:rPr>
          <w:rFonts w:ascii="宋体" w:hAnsi="宋体" w:cs="宋体"/>
          <w:sz w:val="24"/>
        </w:rPr>
      </w:pPr>
      <w:r>
        <w:rPr>
          <w:rFonts w:hint="eastAsia" w:ascii="宋体" w:hAnsi="宋体" w:cs="宋体"/>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14:paraId="08DB5683">
      <w:pPr>
        <w:spacing w:line="360" w:lineRule="auto"/>
        <w:ind w:firstLine="480" w:firstLineChars="200"/>
        <w:rPr>
          <w:rFonts w:ascii="宋体" w:hAnsi="宋体" w:cs="宋体"/>
          <w:sz w:val="24"/>
        </w:rPr>
      </w:pPr>
      <w:r>
        <w:rPr>
          <w:rFonts w:hint="eastAsia" w:ascii="宋体" w:hAnsi="宋体" w:cs="宋体"/>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0D435E97">
      <w:pPr>
        <w:spacing w:line="360" w:lineRule="auto"/>
        <w:ind w:firstLine="480" w:firstLineChars="200"/>
        <w:rPr>
          <w:rFonts w:ascii="宋体" w:hAnsi="宋体" w:cs="宋体"/>
          <w:sz w:val="24"/>
        </w:rPr>
      </w:pPr>
      <w:r>
        <w:rPr>
          <w:rFonts w:hint="eastAsia" w:ascii="宋体" w:hAnsi="宋体" w:cs="宋体"/>
          <w:sz w:val="24"/>
        </w:rPr>
        <w:t>12.4 甲方有权提出在货物（含软件及相关服务）制造过程中派人到制造厂进行监造，乙方有义务为甲方监造人员提供方便。</w:t>
      </w:r>
    </w:p>
    <w:p w14:paraId="2B7365E0">
      <w:pPr>
        <w:spacing w:line="360" w:lineRule="auto"/>
        <w:ind w:firstLine="480" w:firstLineChars="200"/>
        <w:rPr>
          <w:rFonts w:ascii="宋体" w:hAnsi="宋体" w:cs="宋体"/>
          <w:sz w:val="24"/>
        </w:rPr>
      </w:pPr>
      <w:r>
        <w:rPr>
          <w:rFonts w:hint="eastAsia" w:ascii="宋体" w:hAnsi="宋体" w:cs="宋体"/>
          <w:sz w:val="24"/>
        </w:rPr>
        <w:t>12.5 制造厂对所供货物（含软件及相关服务）进行机械运转试验和性能试验时，必须提前通知甲方。</w:t>
      </w:r>
    </w:p>
    <w:p w14:paraId="61DCE3CA">
      <w:pPr>
        <w:spacing w:line="360" w:lineRule="auto"/>
        <w:ind w:firstLine="480" w:firstLineChars="200"/>
        <w:rPr>
          <w:rFonts w:ascii="宋体" w:hAnsi="宋体" w:cs="宋体"/>
          <w:sz w:val="24"/>
        </w:rPr>
      </w:pPr>
      <w:r>
        <w:rPr>
          <w:rFonts w:hint="eastAsia" w:ascii="宋体" w:hAnsi="宋体" w:cs="宋体"/>
          <w:sz w:val="24"/>
        </w:rPr>
        <w:t>12.6 货物（含软件及相关服务）的安装按招标文件第五部分要求进行。</w:t>
      </w:r>
    </w:p>
    <w:p w14:paraId="048E6161">
      <w:pPr>
        <w:spacing w:beforeLines="50" w:afterLines="50" w:line="360" w:lineRule="auto"/>
        <w:ind w:firstLine="482" w:firstLineChars="200"/>
        <w:rPr>
          <w:rFonts w:ascii="宋体" w:hAnsi="宋体" w:cs="宋体"/>
          <w:b/>
          <w:bCs/>
          <w:sz w:val="24"/>
        </w:rPr>
      </w:pPr>
      <w:r>
        <w:rPr>
          <w:rFonts w:hint="eastAsia" w:ascii="宋体" w:hAnsi="宋体" w:cs="宋体"/>
          <w:b/>
          <w:bCs/>
          <w:sz w:val="24"/>
        </w:rPr>
        <w:t>13．索赔</w:t>
      </w:r>
    </w:p>
    <w:p w14:paraId="3664E119">
      <w:pPr>
        <w:spacing w:line="360" w:lineRule="auto"/>
        <w:ind w:firstLine="480" w:firstLineChars="200"/>
        <w:rPr>
          <w:rFonts w:ascii="宋体" w:hAnsi="宋体" w:cs="宋体"/>
          <w:sz w:val="24"/>
        </w:rPr>
      </w:pPr>
      <w:r>
        <w:rPr>
          <w:rFonts w:hint="eastAsia" w:ascii="宋体" w:hAnsi="宋体" w:cs="宋体"/>
          <w:sz w:val="24"/>
        </w:rPr>
        <w:t>13.1 除责任应由保险公司或运输部门承担的之外，甲方有权根据甲方按检验标准自己检验的结果或当地商检部门出具的商检证书向乙方提出索赔。</w:t>
      </w:r>
    </w:p>
    <w:p w14:paraId="60B8ED1E">
      <w:pPr>
        <w:spacing w:line="360" w:lineRule="auto"/>
        <w:ind w:firstLine="480" w:firstLineChars="200"/>
        <w:rPr>
          <w:rFonts w:ascii="宋体" w:hAnsi="宋体" w:cs="宋体"/>
          <w:sz w:val="24"/>
        </w:rPr>
      </w:pPr>
      <w:r>
        <w:rPr>
          <w:rFonts w:hint="eastAsia" w:ascii="宋体" w:hAnsi="宋体" w:cs="宋体"/>
          <w:sz w:val="24"/>
        </w:rPr>
        <w:t>13.2 在第 11条和第 12条规定的检验期和质量保证期内，如果乙方对甲方提出的索赔和差异负有责任，乙方应按照甲方同意的下列一种或多种方式解决索赔事宜：</w:t>
      </w:r>
    </w:p>
    <w:p w14:paraId="281EEA68">
      <w:pPr>
        <w:spacing w:line="360" w:lineRule="auto"/>
        <w:ind w:firstLine="480" w:firstLineChars="200"/>
        <w:rPr>
          <w:rFonts w:ascii="宋体" w:hAnsi="宋体" w:cs="宋体"/>
          <w:sz w:val="24"/>
        </w:rPr>
      </w:pPr>
      <w:r>
        <w:rPr>
          <w:rFonts w:hint="eastAsia" w:ascii="宋体" w:hAnsi="宋体" w:cs="宋体"/>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25E6468A">
      <w:pPr>
        <w:spacing w:line="360" w:lineRule="auto"/>
        <w:ind w:firstLine="480" w:firstLineChars="200"/>
        <w:rPr>
          <w:rFonts w:ascii="宋体" w:hAnsi="宋体" w:cs="宋体"/>
          <w:sz w:val="24"/>
        </w:rPr>
      </w:pPr>
      <w:r>
        <w:rPr>
          <w:rFonts w:hint="eastAsia" w:ascii="宋体" w:hAnsi="宋体" w:cs="宋体"/>
          <w:sz w:val="24"/>
        </w:rPr>
        <w:t>（2）根据货物（含软件及相关服务）的低劣程度、损坏程度以及甲方遭受损失的数额，经买卖双方商定降低货物（含软件及相关服务）的价格。</w:t>
      </w:r>
    </w:p>
    <w:p w14:paraId="7E8E72A5">
      <w:pPr>
        <w:spacing w:line="360" w:lineRule="auto"/>
        <w:ind w:firstLine="480" w:firstLineChars="200"/>
        <w:rPr>
          <w:rFonts w:ascii="宋体" w:hAnsi="宋体" w:cs="宋体"/>
          <w:sz w:val="24"/>
        </w:rPr>
      </w:pPr>
      <w:r>
        <w:rPr>
          <w:rFonts w:hint="eastAsia" w:ascii="宋体" w:hAnsi="宋体" w:cs="宋体"/>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14:paraId="0B3B6DD0">
      <w:pPr>
        <w:spacing w:line="360" w:lineRule="auto"/>
        <w:ind w:firstLine="480" w:firstLineChars="200"/>
        <w:rPr>
          <w:rFonts w:ascii="宋体" w:hAnsi="宋体" w:cs="宋体"/>
          <w:sz w:val="24"/>
        </w:rPr>
      </w:pPr>
      <w:r>
        <w:rPr>
          <w:rFonts w:hint="eastAsia" w:ascii="宋体" w:hAnsi="宋体" w:cs="宋体"/>
          <w:sz w:val="24"/>
        </w:rPr>
        <w:t>13.3 如果在甲方发出索赔通知后 30天内，乙方未能答复，上达索赔应视为已被乙方接受。若乙方未能在甲方提出索赔通知后30天内或甲方同意的更长时间内，按照第13</w:t>
      </w:r>
      <w:r>
        <w:rPr>
          <w:rFonts w:hint="eastAsia" w:ascii="宋体" w:hAnsi="宋体" w:cs="宋体"/>
          <w:sz w:val="24"/>
          <w:lang w:val="en-US" w:eastAsia="zh-CN"/>
        </w:rPr>
        <w:t>.</w:t>
      </w:r>
      <w:r>
        <w:rPr>
          <w:rFonts w:hint="eastAsia" w:ascii="宋体" w:hAnsi="宋体" w:cs="宋体"/>
          <w:sz w:val="24"/>
        </w:rPr>
        <w:t>2条规定的任何一种方法解决索赔事宜，甲方将从已付款或从乙方开具的履约保证金中扣回索赔金颔。如果这些金额不足以补偿索赔金额，甲方有权向乙方提出不足部分的补偿。</w:t>
      </w:r>
    </w:p>
    <w:p w14:paraId="3520E9B6">
      <w:pPr>
        <w:spacing w:beforeLines="50" w:afterLines="50" w:line="360" w:lineRule="auto"/>
        <w:ind w:firstLine="482" w:firstLineChars="200"/>
        <w:rPr>
          <w:rFonts w:ascii="宋体" w:hAnsi="宋体" w:cs="宋体"/>
          <w:b/>
          <w:bCs/>
          <w:sz w:val="24"/>
        </w:rPr>
      </w:pPr>
      <w:r>
        <w:rPr>
          <w:rFonts w:hint="eastAsia" w:ascii="宋体" w:hAnsi="宋体" w:cs="宋体"/>
          <w:b/>
          <w:bCs/>
          <w:sz w:val="24"/>
        </w:rPr>
        <w:t>14．拖延交货</w:t>
      </w:r>
    </w:p>
    <w:p w14:paraId="3A71A053">
      <w:pPr>
        <w:spacing w:line="360" w:lineRule="auto"/>
        <w:ind w:firstLine="480" w:firstLineChars="200"/>
        <w:rPr>
          <w:rFonts w:ascii="宋体" w:hAnsi="宋体" w:cs="宋体"/>
          <w:sz w:val="24"/>
        </w:rPr>
      </w:pPr>
      <w:r>
        <w:rPr>
          <w:rFonts w:hint="eastAsia" w:ascii="宋体" w:hAnsi="宋体" w:cs="宋体"/>
          <w:sz w:val="24"/>
        </w:rPr>
        <w:t>14.l 乙方应按照合同专用条款中规定的交货期交货和提供服务。</w:t>
      </w:r>
    </w:p>
    <w:p w14:paraId="5C198726">
      <w:pPr>
        <w:spacing w:line="360" w:lineRule="auto"/>
        <w:ind w:firstLine="480" w:firstLineChars="200"/>
        <w:rPr>
          <w:rFonts w:ascii="宋体" w:hAnsi="宋体" w:cs="宋体"/>
          <w:sz w:val="24"/>
        </w:rPr>
      </w:pPr>
      <w:r>
        <w:rPr>
          <w:rFonts w:hint="eastAsia" w:ascii="宋体" w:hAnsi="宋体" w:cs="宋体"/>
          <w:sz w:val="24"/>
        </w:rPr>
        <w:t>14.2 如果乙方毫无理由地拖延交货，将受到以下制裁：没收履约保证金，加收违约损失赔偿和／或终止合同。</w:t>
      </w:r>
    </w:p>
    <w:p w14:paraId="6D79DD3A">
      <w:pPr>
        <w:spacing w:line="360" w:lineRule="auto"/>
        <w:ind w:firstLine="480" w:firstLineChars="200"/>
        <w:rPr>
          <w:rFonts w:ascii="宋体" w:hAnsi="宋体" w:cs="宋体"/>
          <w:sz w:val="24"/>
        </w:rPr>
      </w:pPr>
      <w:r>
        <w:rPr>
          <w:rFonts w:hint="eastAsia" w:ascii="宋体" w:hAnsi="宋体" w:cs="宋体"/>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5BFCAA78">
      <w:pPr>
        <w:spacing w:beforeLines="50" w:afterLines="50" w:line="360" w:lineRule="auto"/>
        <w:ind w:firstLine="482" w:firstLineChars="200"/>
        <w:rPr>
          <w:rFonts w:ascii="宋体" w:hAnsi="宋体" w:cs="宋体"/>
          <w:b/>
          <w:bCs/>
          <w:sz w:val="24"/>
        </w:rPr>
      </w:pPr>
      <w:r>
        <w:rPr>
          <w:rFonts w:hint="eastAsia" w:ascii="宋体" w:hAnsi="宋体" w:cs="宋体"/>
          <w:b/>
          <w:bCs/>
          <w:sz w:val="24"/>
        </w:rPr>
        <w:t>15．违约赔偿</w:t>
      </w:r>
    </w:p>
    <w:p w14:paraId="3FE54637">
      <w:pPr>
        <w:spacing w:line="360" w:lineRule="auto"/>
        <w:ind w:firstLine="480" w:firstLineChars="200"/>
        <w:rPr>
          <w:rFonts w:ascii="宋体" w:hAnsi="宋体" w:cs="宋体"/>
          <w:sz w:val="24"/>
        </w:rPr>
      </w:pPr>
      <w:r>
        <w:rPr>
          <w:rFonts w:hint="eastAsia" w:ascii="宋体" w:hAnsi="宋体" w:cs="宋体"/>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3CE87FB5">
      <w:pPr>
        <w:spacing w:beforeLines="50" w:afterLines="50" w:line="360" w:lineRule="auto"/>
        <w:ind w:firstLine="482" w:firstLineChars="200"/>
        <w:rPr>
          <w:rFonts w:ascii="宋体" w:hAnsi="宋体" w:cs="宋体"/>
          <w:b/>
          <w:bCs/>
          <w:sz w:val="24"/>
        </w:rPr>
      </w:pPr>
      <w:r>
        <w:rPr>
          <w:rFonts w:hint="eastAsia" w:ascii="宋体" w:hAnsi="宋体" w:cs="宋体"/>
          <w:b/>
          <w:bCs/>
          <w:sz w:val="24"/>
        </w:rPr>
        <w:t>16．不可抗力</w:t>
      </w:r>
    </w:p>
    <w:p w14:paraId="058F7196">
      <w:pPr>
        <w:spacing w:line="360" w:lineRule="auto"/>
        <w:ind w:firstLine="480" w:firstLineChars="200"/>
        <w:rPr>
          <w:rFonts w:ascii="宋体" w:hAnsi="宋体" w:cs="宋体"/>
          <w:sz w:val="24"/>
        </w:rPr>
      </w:pPr>
      <w:r>
        <w:rPr>
          <w:rFonts w:hint="eastAsia" w:ascii="宋体" w:hAnsi="宋体" w:cs="宋体"/>
          <w:sz w:val="24"/>
        </w:rPr>
        <w:t>16.l 如果双方中任何一方由于战争、严重火灾、水灾、台风和地震以及其它经双方同意属于不可抗力的事故，致使合同履行受阻时，履行合同的期限应予以延长，延长的期限应相当于事故所影响的时间。</w:t>
      </w:r>
    </w:p>
    <w:p w14:paraId="5846C7EB">
      <w:pPr>
        <w:spacing w:line="360" w:lineRule="auto"/>
        <w:ind w:firstLine="480" w:firstLineChars="200"/>
        <w:rPr>
          <w:rFonts w:ascii="宋体" w:hAnsi="宋体" w:cs="宋体"/>
          <w:sz w:val="24"/>
        </w:rPr>
      </w:pPr>
      <w:r>
        <w:rPr>
          <w:rFonts w:hint="eastAsia" w:ascii="宋体" w:hAnsi="宋体" w:cs="宋体"/>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0FF4759C">
      <w:pPr>
        <w:spacing w:beforeLines="50" w:afterLines="50" w:line="360" w:lineRule="auto"/>
        <w:ind w:firstLine="482" w:firstLineChars="200"/>
        <w:rPr>
          <w:rFonts w:ascii="宋体" w:hAnsi="宋体" w:cs="宋体"/>
          <w:b/>
          <w:bCs/>
          <w:sz w:val="24"/>
        </w:rPr>
      </w:pPr>
      <w:r>
        <w:rPr>
          <w:rFonts w:hint="eastAsia" w:ascii="宋体" w:hAnsi="宋体" w:cs="宋体"/>
          <w:b/>
          <w:bCs/>
          <w:sz w:val="24"/>
        </w:rPr>
        <w:t>17．税费</w:t>
      </w:r>
    </w:p>
    <w:p w14:paraId="7C61780D">
      <w:pPr>
        <w:spacing w:line="360" w:lineRule="auto"/>
        <w:ind w:firstLine="480" w:firstLineChars="200"/>
        <w:rPr>
          <w:rFonts w:ascii="宋体" w:hAnsi="宋体" w:cs="宋体"/>
          <w:sz w:val="24"/>
        </w:rPr>
      </w:pPr>
      <w:r>
        <w:rPr>
          <w:rFonts w:hint="eastAsia" w:ascii="宋体" w:hAnsi="宋体" w:cs="宋体"/>
          <w:sz w:val="24"/>
        </w:rPr>
        <w:t>17.l 中国政府根据现行税法对甲方征收的与本合同有关的一切税费均由甲方承担。</w:t>
      </w:r>
    </w:p>
    <w:p w14:paraId="04B42050">
      <w:pPr>
        <w:spacing w:line="360" w:lineRule="auto"/>
        <w:ind w:firstLine="480" w:firstLineChars="200"/>
        <w:rPr>
          <w:rFonts w:ascii="宋体" w:hAnsi="宋体" w:cs="宋体"/>
          <w:sz w:val="24"/>
        </w:rPr>
      </w:pPr>
      <w:r>
        <w:rPr>
          <w:rFonts w:hint="eastAsia" w:ascii="宋体" w:hAnsi="宋体" w:cs="宋体"/>
          <w:sz w:val="24"/>
        </w:rPr>
        <w:t>17.2 中国政府根据现行税法对乙方征收的与本合同有关的一切税费均由乙方承担。</w:t>
      </w:r>
    </w:p>
    <w:p w14:paraId="06C65EFD">
      <w:pPr>
        <w:spacing w:line="360" w:lineRule="auto"/>
        <w:ind w:firstLine="480" w:firstLineChars="200"/>
        <w:rPr>
          <w:rFonts w:ascii="宋体" w:hAnsi="宋体" w:cs="宋体"/>
          <w:sz w:val="24"/>
        </w:rPr>
      </w:pPr>
      <w:r>
        <w:rPr>
          <w:rFonts w:hint="eastAsia" w:ascii="宋体" w:hAnsi="宋体" w:cs="宋体"/>
          <w:sz w:val="24"/>
        </w:rPr>
        <w:t>17.3 在中国境外发生的与执行本合同有关的一切税费均由乙方承担。</w:t>
      </w:r>
    </w:p>
    <w:p w14:paraId="5EBE5696">
      <w:pPr>
        <w:spacing w:beforeLines="50" w:afterLines="50" w:line="360" w:lineRule="auto"/>
        <w:ind w:firstLine="482" w:firstLineChars="200"/>
        <w:rPr>
          <w:rFonts w:ascii="宋体" w:hAnsi="宋体" w:cs="宋体"/>
          <w:b/>
          <w:sz w:val="24"/>
        </w:rPr>
      </w:pPr>
      <w:r>
        <w:rPr>
          <w:rFonts w:hint="eastAsia" w:ascii="宋体" w:hAnsi="宋体" w:cs="宋体"/>
          <w:b/>
          <w:sz w:val="24"/>
        </w:rPr>
        <w:t>18．争议解决</w:t>
      </w:r>
    </w:p>
    <w:p w14:paraId="4E28AFD3">
      <w:pPr>
        <w:adjustRightInd w:val="0"/>
        <w:snapToGrid w:val="0"/>
        <w:spacing w:line="360" w:lineRule="auto"/>
        <w:ind w:firstLine="480" w:firstLineChars="200"/>
        <w:rPr>
          <w:rFonts w:ascii="宋体" w:hAnsi="宋体" w:cs="宋体"/>
          <w:sz w:val="24"/>
        </w:rPr>
      </w:pPr>
      <w:r>
        <w:rPr>
          <w:rFonts w:hint="eastAsia" w:ascii="宋体" w:hAnsi="宋体" w:cs="宋体"/>
          <w:sz w:val="24"/>
        </w:rPr>
        <w:t>18.l 买卖双方应通过友好协商，解决在执行本合同中所发生的或与本合同有关的一切争端，如果协商仍得不到解决，任何一方均可向甲方所在地人民法院起诉。</w:t>
      </w:r>
    </w:p>
    <w:p w14:paraId="2948C269">
      <w:pPr>
        <w:adjustRightInd w:val="0"/>
        <w:snapToGrid w:val="0"/>
        <w:spacing w:line="360" w:lineRule="auto"/>
        <w:ind w:firstLine="480" w:firstLineChars="200"/>
        <w:rPr>
          <w:rFonts w:ascii="宋体" w:hAnsi="宋体" w:cs="宋体"/>
          <w:sz w:val="24"/>
        </w:rPr>
      </w:pPr>
      <w:r>
        <w:rPr>
          <w:rFonts w:hint="eastAsia" w:ascii="宋体" w:hAnsi="宋体" w:cs="宋体"/>
          <w:sz w:val="24"/>
        </w:rPr>
        <w:t>18.2 在诉讼期间，除正在进行诉讼的部分外，合同其它部分可继续执行。</w:t>
      </w:r>
    </w:p>
    <w:p w14:paraId="5B48BEDF">
      <w:pPr>
        <w:spacing w:beforeLines="50" w:afterLines="50" w:line="360" w:lineRule="auto"/>
        <w:ind w:firstLine="482" w:firstLineChars="200"/>
        <w:rPr>
          <w:rFonts w:ascii="宋体" w:hAnsi="宋体" w:cs="宋体"/>
          <w:b/>
          <w:bCs/>
          <w:sz w:val="24"/>
        </w:rPr>
      </w:pPr>
      <w:r>
        <w:rPr>
          <w:rFonts w:hint="eastAsia" w:ascii="宋体" w:hAnsi="宋体" w:cs="宋体"/>
          <w:b/>
          <w:bCs/>
          <w:sz w:val="24"/>
        </w:rPr>
        <w:t>19．违约终止合同</w:t>
      </w:r>
    </w:p>
    <w:p w14:paraId="1E82E844">
      <w:pPr>
        <w:spacing w:line="360" w:lineRule="auto"/>
        <w:ind w:firstLine="480" w:firstLineChars="200"/>
        <w:rPr>
          <w:rFonts w:ascii="宋体" w:hAnsi="宋体" w:cs="宋体"/>
          <w:sz w:val="24"/>
        </w:rPr>
      </w:pPr>
      <w:r>
        <w:rPr>
          <w:rFonts w:hint="eastAsia" w:ascii="宋体" w:hAnsi="宋体" w:cs="宋体"/>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189B24C1">
      <w:pPr>
        <w:spacing w:line="360" w:lineRule="auto"/>
        <w:ind w:firstLine="480" w:firstLineChars="200"/>
        <w:rPr>
          <w:rFonts w:ascii="宋体" w:hAnsi="宋体" w:cs="宋体"/>
          <w:sz w:val="24"/>
        </w:rPr>
      </w:pPr>
      <w:r>
        <w:rPr>
          <w:rFonts w:hint="eastAsia" w:ascii="宋体" w:hAnsi="宋体" w:cs="宋体"/>
          <w:sz w:val="24"/>
        </w:rPr>
        <w:t>（l）如果乙方未能在合同规定的期限或甲方同意延期的限期内提供全部或部分货物（含软件及相关服务）；</w:t>
      </w:r>
    </w:p>
    <w:p w14:paraId="22EEE36B">
      <w:pPr>
        <w:spacing w:line="360" w:lineRule="auto"/>
        <w:ind w:firstLine="480" w:firstLineChars="200"/>
        <w:rPr>
          <w:rFonts w:ascii="宋体" w:hAnsi="宋体" w:cs="宋体"/>
          <w:sz w:val="24"/>
        </w:rPr>
      </w:pPr>
      <w:r>
        <w:rPr>
          <w:rFonts w:hint="eastAsia" w:ascii="宋体" w:hAnsi="宋体" w:cs="宋体"/>
          <w:sz w:val="24"/>
        </w:rPr>
        <w:t>（2）如果乙方未能履行合同规定的其它义务。</w:t>
      </w:r>
    </w:p>
    <w:p w14:paraId="4919B87C">
      <w:pPr>
        <w:spacing w:line="360" w:lineRule="auto"/>
        <w:ind w:firstLine="480" w:firstLineChars="200"/>
        <w:rPr>
          <w:rFonts w:ascii="宋体" w:hAnsi="宋体" w:cs="宋体"/>
          <w:sz w:val="24"/>
        </w:rPr>
      </w:pPr>
      <w:r>
        <w:rPr>
          <w:rFonts w:hint="eastAsia" w:ascii="宋体" w:hAnsi="宋体" w:cs="宋体"/>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5E6FC3A4">
      <w:pPr>
        <w:spacing w:beforeLines="50" w:afterLines="50" w:line="360" w:lineRule="auto"/>
        <w:ind w:firstLine="482" w:firstLineChars="200"/>
        <w:rPr>
          <w:rFonts w:ascii="宋体" w:hAnsi="宋体" w:cs="宋体"/>
          <w:b/>
          <w:bCs/>
          <w:sz w:val="24"/>
        </w:rPr>
      </w:pPr>
      <w:r>
        <w:rPr>
          <w:rFonts w:hint="eastAsia" w:ascii="宋体" w:hAnsi="宋体" w:cs="宋体"/>
          <w:b/>
          <w:bCs/>
          <w:sz w:val="24"/>
        </w:rPr>
        <w:t>20．破产终止合同</w:t>
      </w:r>
    </w:p>
    <w:p w14:paraId="394EB1C8">
      <w:pPr>
        <w:spacing w:line="360" w:lineRule="auto"/>
        <w:ind w:firstLine="480" w:firstLineChars="200"/>
        <w:rPr>
          <w:rFonts w:ascii="宋体" w:hAnsi="宋体" w:cs="宋体"/>
          <w:sz w:val="24"/>
        </w:rPr>
      </w:pPr>
      <w:r>
        <w:rPr>
          <w:rFonts w:hint="eastAsia" w:ascii="宋体" w:hAnsi="宋体" w:cs="宋体"/>
          <w:sz w:val="24"/>
        </w:rPr>
        <w:t>如果乙方破产或无清偿能力，甲方可在任何时候以书面通知乙方终止合同，该终止合同以不损害或影响甲方已经采取或将采取补救措施的权利。</w:t>
      </w:r>
    </w:p>
    <w:p w14:paraId="042C6D67">
      <w:pPr>
        <w:spacing w:beforeLines="50" w:afterLines="50" w:line="360" w:lineRule="auto"/>
        <w:ind w:firstLine="482" w:firstLineChars="200"/>
        <w:rPr>
          <w:rFonts w:ascii="宋体" w:hAnsi="宋体" w:cs="宋体"/>
          <w:b/>
          <w:bCs/>
          <w:sz w:val="24"/>
        </w:rPr>
      </w:pPr>
      <w:r>
        <w:rPr>
          <w:rFonts w:hint="eastAsia" w:ascii="宋体" w:hAnsi="宋体" w:cs="宋体"/>
          <w:b/>
          <w:bCs/>
          <w:sz w:val="24"/>
        </w:rPr>
        <w:t>21．转让与分包</w:t>
      </w:r>
    </w:p>
    <w:p w14:paraId="37A2D707">
      <w:pPr>
        <w:spacing w:line="360" w:lineRule="auto"/>
        <w:ind w:firstLine="480" w:firstLineChars="200"/>
        <w:rPr>
          <w:rFonts w:ascii="宋体" w:hAnsi="宋体" w:cs="宋体"/>
          <w:sz w:val="24"/>
        </w:rPr>
      </w:pPr>
      <w:r>
        <w:rPr>
          <w:rFonts w:hint="eastAsia" w:ascii="宋体" w:hAnsi="宋体" w:cs="宋体"/>
          <w:sz w:val="24"/>
        </w:rPr>
        <w:t>21.l 未经甲方事先书面同意，乙方不得部分转让或全部转让其应履行的合同义务。</w:t>
      </w:r>
    </w:p>
    <w:p w14:paraId="34DE658C">
      <w:pPr>
        <w:spacing w:line="360" w:lineRule="auto"/>
        <w:ind w:firstLine="480" w:firstLineChars="200"/>
        <w:rPr>
          <w:rFonts w:ascii="宋体" w:hAnsi="宋体" w:cs="宋体"/>
          <w:sz w:val="24"/>
        </w:rPr>
      </w:pPr>
      <w:r>
        <w:rPr>
          <w:rFonts w:hint="eastAsia" w:ascii="宋体" w:hAnsi="宋体" w:cs="宋体"/>
          <w:sz w:val="24"/>
        </w:rPr>
        <w:t>21.2 对投标中没有明确分包的合同，乙方应书面通知甲方本合同中将分包的全部分包合同，在原投标文件中或后来发出的分包通知均不能解除乙方履行本合同的义务。</w:t>
      </w:r>
    </w:p>
    <w:p w14:paraId="47DBDBCE">
      <w:pPr>
        <w:spacing w:beforeLines="50" w:afterLines="50" w:line="360" w:lineRule="auto"/>
        <w:ind w:firstLine="482" w:firstLineChars="200"/>
        <w:rPr>
          <w:rFonts w:ascii="宋体" w:hAnsi="宋体" w:cs="宋体"/>
          <w:b/>
          <w:bCs/>
          <w:sz w:val="24"/>
        </w:rPr>
      </w:pPr>
      <w:r>
        <w:rPr>
          <w:rFonts w:hint="eastAsia" w:ascii="宋体" w:hAnsi="宋体" w:cs="宋体"/>
          <w:b/>
          <w:bCs/>
          <w:sz w:val="24"/>
        </w:rPr>
        <w:t>22．适用法律</w:t>
      </w:r>
    </w:p>
    <w:p w14:paraId="5B64FC30">
      <w:pPr>
        <w:spacing w:line="360" w:lineRule="auto"/>
        <w:ind w:firstLine="480" w:firstLineChars="200"/>
        <w:rPr>
          <w:rFonts w:ascii="宋体" w:hAnsi="宋体" w:cs="宋体"/>
          <w:sz w:val="24"/>
        </w:rPr>
      </w:pPr>
      <w:r>
        <w:rPr>
          <w:rFonts w:hint="eastAsia" w:ascii="宋体" w:hAnsi="宋体" w:cs="宋体"/>
          <w:sz w:val="24"/>
        </w:rPr>
        <w:t>本合同应按中华人民共和国的法律进行解释。</w:t>
      </w:r>
    </w:p>
    <w:p w14:paraId="67F339B4">
      <w:pPr>
        <w:spacing w:beforeLines="50" w:afterLines="50" w:line="360" w:lineRule="auto"/>
        <w:ind w:firstLine="482" w:firstLineChars="200"/>
        <w:rPr>
          <w:rFonts w:ascii="宋体" w:hAnsi="宋体" w:cs="宋体"/>
          <w:b/>
          <w:bCs/>
          <w:sz w:val="24"/>
        </w:rPr>
      </w:pPr>
      <w:r>
        <w:rPr>
          <w:rFonts w:hint="eastAsia" w:ascii="宋体" w:hAnsi="宋体" w:cs="宋体"/>
          <w:b/>
          <w:bCs/>
          <w:sz w:val="24"/>
        </w:rPr>
        <w:t>23．合同生效及其它</w:t>
      </w:r>
    </w:p>
    <w:p w14:paraId="24F9D67C">
      <w:pPr>
        <w:spacing w:line="360" w:lineRule="auto"/>
        <w:ind w:firstLine="480" w:firstLineChars="200"/>
        <w:rPr>
          <w:rFonts w:ascii="宋体" w:hAnsi="宋体" w:cs="宋体"/>
          <w:sz w:val="24"/>
        </w:rPr>
      </w:pPr>
      <w:r>
        <w:rPr>
          <w:rFonts w:hint="eastAsia" w:ascii="宋体" w:hAnsi="宋体" w:cs="宋体"/>
          <w:sz w:val="24"/>
        </w:rPr>
        <w:t>23.1 合同在双方签字盖章后生效。</w:t>
      </w:r>
    </w:p>
    <w:p w14:paraId="11A0A32D">
      <w:pPr>
        <w:spacing w:line="360" w:lineRule="auto"/>
        <w:ind w:firstLine="480" w:firstLineChars="200"/>
        <w:rPr>
          <w:rFonts w:ascii="宋体" w:hAnsi="宋体" w:cs="宋体"/>
          <w:sz w:val="24"/>
        </w:rPr>
      </w:pPr>
      <w:r>
        <w:rPr>
          <w:rFonts w:hint="eastAsia" w:ascii="宋体" w:hAnsi="宋体" w:cs="宋体"/>
          <w:sz w:val="24"/>
        </w:rPr>
        <w:t>23.2 如需修改或补充合同内容，经协商，双方应签署书面修改或补充协议并经采购代理机构鉴证，该协议将作为本合同的一个组成部分。</w:t>
      </w:r>
    </w:p>
    <w:p w14:paraId="0BC05E91">
      <w:pPr>
        <w:spacing w:beforeLines="50" w:afterLines="50" w:line="360" w:lineRule="auto"/>
        <w:ind w:firstLine="482" w:firstLineChars="200"/>
        <w:rPr>
          <w:rFonts w:ascii="宋体" w:hAnsi="宋体" w:cs="宋体"/>
          <w:b/>
          <w:bCs/>
          <w:sz w:val="24"/>
        </w:rPr>
      </w:pPr>
      <w:r>
        <w:rPr>
          <w:rFonts w:hint="eastAsia" w:ascii="宋体" w:hAnsi="宋体" w:cs="宋体"/>
          <w:b/>
          <w:bCs/>
          <w:sz w:val="24"/>
        </w:rPr>
        <w:t>24. 合同适用</w:t>
      </w:r>
    </w:p>
    <w:p w14:paraId="18C53B43">
      <w:pPr>
        <w:spacing w:line="360" w:lineRule="auto"/>
        <w:ind w:firstLine="480" w:firstLineChars="200"/>
        <w:rPr>
          <w:rFonts w:ascii="宋体" w:hAnsi="宋体" w:cs="宋体"/>
          <w:sz w:val="24"/>
        </w:rPr>
      </w:pPr>
      <w:r>
        <w:rPr>
          <w:rFonts w:hint="eastAsia" w:ascii="宋体" w:hAnsi="宋体" w:cs="宋体"/>
          <w:sz w:val="24"/>
        </w:rPr>
        <w:t>本合同通用条款适用货物和服务类采购项目，工程类项目的合同通用条款按建设部门颁发的有关标准通用合同执行。</w:t>
      </w:r>
    </w:p>
    <w:p w14:paraId="72E60224"/>
    <w:p w14:paraId="713DEDD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hint="eastAsia" w:ascii="宋体" w:hAnsi="宋体" w:cs="Arial"/>
          <w:b/>
          <w:bCs/>
          <w:sz w:val="24"/>
        </w:rPr>
      </w:pPr>
    </w:p>
    <w:p w14:paraId="42104BD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hint="eastAsia" w:ascii="宋体" w:hAnsi="宋体" w:cs="Arial"/>
          <w:b/>
          <w:bCs/>
          <w:sz w:val="24"/>
        </w:rPr>
      </w:pPr>
    </w:p>
    <w:p w14:paraId="31518FD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hint="eastAsia" w:ascii="宋体" w:hAnsi="宋体" w:cs="Arial"/>
          <w:b/>
          <w:bCs/>
          <w:sz w:val="24"/>
        </w:rPr>
      </w:pPr>
    </w:p>
    <w:p w14:paraId="61042FB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pPr>
    </w:p>
    <w:p w14:paraId="7E02526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r>
        <w:rPr>
          <w:rFonts w:hint="eastAsia" w:ascii="宋体"/>
          <w:b/>
          <w:bCs/>
          <w:kern w:val="0"/>
          <w:sz w:val="32"/>
          <w:szCs w:val="32"/>
        </w:rPr>
        <w:t>第六部分  响应文件格式</w:t>
      </w:r>
    </w:p>
    <w:p w14:paraId="5B7A14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33D9120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31BC08E8">
      <w:pPr>
        <w:snapToGrid w:val="0"/>
        <w:spacing w:line="240" w:lineRule="atLeast"/>
        <w:jc w:val="center"/>
        <w:rPr>
          <w:rStyle w:val="168"/>
          <w:rFonts w:hAnsi="宋体"/>
          <w:b/>
          <w:kern w:val="0"/>
          <w:sz w:val="32"/>
          <w:szCs w:val="32"/>
        </w:rPr>
      </w:pPr>
      <w:r>
        <w:rPr>
          <w:rStyle w:val="168"/>
          <w:rFonts w:hAnsi="宋体"/>
          <w:b/>
          <w:kern w:val="0"/>
          <w:sz w:val="32"/>
          <w:szCs w:val="32"/>
        </w:rPr>
        <w:t>项目名称：</w:t>
      </w:r>
    </w:p>
    <w:p w14:paraId="38EB8199">
      <w:pPr>
        <w:snapToGrid w:val="0"/>
        <w:spacing w:line="240" w:lineRule="atLeast"/>
        <w:rPr>
          <w:rStyle w:val="168"/>
          <w:rFonts w:hAnsi="宋体"/>
          <w:b/>
          <w:kern w:val="0"/>
          <w:sz w:val="32"/>
          <w:szCs w:val="32"/>
        </w:rPr>
      </w:pPr>
    </w:p>
    <w:p w14:paraId="17585310">
      <w:pPr>
        <w:snapToGrid w:val="0"/>
        <w:spacing w:line="240" w:lineRule="atLeast"/>
        <w:jc w:val="center"/>
        <w:rPr>
          <w:rStyle w:val="168"/>
          <w:rFonts w:hAnsi="宋体"/>
          <w:b/>
          <w:kern w:val="0"/>
          <w:sz w:val="32"/>
          <w:szCs w:val="32"/>
        </w:rPr>
      </w:pPr>
      <w:r>
        <w:rPr>
          <w:rStyle w:val="168"/>
          <w:rFonts w:hAnsi="宋体"/>
          <w:b/>
          <w:kern w:val="0"/>
          <w:sz w:val="32"/>
          <w:szCs w:val="32"/>
        </w:rPr>
        <w:t>项目编号: HNJY202</w:t>
      </w:r>
      <w:r>
        <w:rPr>
          <w:rStyle w:val="168"/>
          <w:rFonts w:hint="eastAsia" w:hAnsi="宋体"/>
          <w:b/>
          <w:kern w:val="0"/>
          <w:sz w:val="32"/>
          <w:szCs w:val="32"/>
          <w:lang w:val="en-US" w:eastAsia="zh-CN"/>
        </w:rPr>
        <w:t>5</w:t>
      </w:r>
      <w:r>
        <w:rPr>
          <w:rStyle w:val="168"/>
          <w:rFonts w:hAnsi="宋体"/>
          <w:b/>
          <w:kern w:val="0"/>
          <w:sz w:val="32"/>
          <w:szCs w:val="32"/>
        </w:rPr>
        <w:t>-</w:t>
      </w:r>
    </w:p>
    <w:p w14:paraId="17F191B1">
      <w:pPr>
        <w:pStyle w:val="167"/>
        <w:snapToGrid w:val="0"/>
        <w:rPr>
          <w:rStyle w:val="168"/>
          <w:rFonts w:hAnsi="宋体"/>
          <w:b/>
          <w:kern w:val="0"/>
          <w:sz w:val="32"/>
          <w:szCs w:val="32"/>
        </w:rPr>
      </w:pPr>
    </w:p>
    <w:p w14:paraId="0EBA353C">
      <w:pPr>
        <w:snapToGrid w:val="0"/>
        <w:spacing w:line="320" w:lineRule="exact"/>
        <w:ind w:right="2278"/>
        <w:rPr>
          <w:rStyle w:val="168"/>
          <w:rFonts w:hAnsi="宋体"/>
          <w:b/>
          <w:kern w:val="0"/>
          <w:sz w:val="32"/>
          <w:szCs w:val="32"/>
        </w:rPr>
      </w:pPr>
    </w:p>
    <w:p w14:paraId="0BFD54E8">
      <w:pPr>
        <w:snapToGrid w:val="0"/>
        <w:ind w:right="2279"/>
        <w:rPr>
          <w:rStyle w:val="168"/>
          <w:rFonts w:hAnsi="宋体"/>
          <w:b/>
          <w:kern w:val="0"/>
          <w:sz w:val="32"/>
          <w:szCs w:val="32"/>
        </w:rPr>
      </w:pPr>
    </w:p>
    <w:p w14:paraId="48203261">
      <w:pPr>
        <w:snapToGrid w:val="0"/>
        <w:ind w:right="2279"/>
        <w:jc w:val="center"/>
        <w:rPr>
          <w:rStyle w:val="168"/>
          <w:rFonts w:hAnsi="宋体"/>
          <w:b/>
          <w:kern w:val="0"/>
          <w:sz w:val="32"/>
          <w:szCs w:val="32"/>
        </w:rPr>
      </w:pPr>
      <w:r>
        <w:rPr>
          <w:rStyle w:val="168"/>
          <w:rFonts w:hint="eastAsia" w:hAnsi="宋体"/>
          <w:b/>
          <w:kern w:val="0"/>
          <w:sz w:val="32"/>
          <w:szCs w:val="32"/>
        </w:rPr>
        <w:t xml:space="preserve">     </w:t>
      </w:r>
      <w:r>
        <w:rPr>
          <w:rStyle w:val="168"/>
          <w:rFonts w:hAnsi="宋体"/>
          <w:b/>
          <w:kern w:val="0"/>
          <w:sz w:val="32"/>
          <w:szCs w:val="32"/>
        </w:rPr>
        <w:t>竞争性磋商响应文件</w:t>
      </w:r>
    </w:p>
    <w:p w14:paraId="4ED9F630">
      <w:pPr>
        <w:snapToGrid w:val="0"/>
        <w:spacing w:line="320" w:lineRule="exact"/>
        <w:ind w:right="2278"/>
        <w:rPr>
          <w:rStyle w:val="168"/>
          <w:rFonts w:hAnsi="宋体"/>
          <w:b/>
          <w:sz w:val="30"/>
          <w:szCs w:val="30"/>
        </w:rPr>
      </w:pPr>
    </w:p>
    <w:p w14:paraId="2E2995B6">
      <w:pPr>
        <w:snapToGrid w:val="0"/>
        <w:spacing w:line="320" w:lineRule="exact"/>
        <w:ind w:right="2278"/>
        <w:rPr>
          <w:rStyle w:val="168"/>
          <w:rFonts w:hAnsi="宋体"/>
          <w:b/>
          <w:sz w:val="30"/>
          <w:szCs w:val="30"/>
        </w:rPr>
      </w:pPr>
    </w:p>
    <w:p w14:paraId="2F81998A">
      <w:pPr>
        <w:snapToGrid w:val="0"/>
        <w:spacing w:line="320" w:lineRule="exact"/>
        <w:ind w:right="2278"/>
        <w:rPr>
          <w:rStyle w:val="168"/>
          <w:rFonts w:hAnsi="宋体"/>
          <w:b/>
          <w:sz w:val="30"/>
          <w:szCs w:val="30"/>
        </w:rPr>
      </w:pPr>
    </w:p>
    <w:p w14:paraId="697A3517">
      <w:pPr>
        <w:snapToGrid w:val="0"/>
        <w:spacing w:line="320" w:lineRule="exact"/>
        <w:ind w:right="2278"/>
        <w:rPr>
          <w:rStyle w:val="168"/>
          <w:rFonts w:hAnsi="宋体"/>
          <w:b/>
          <w:sz w:val="30"/>
          <w:szCs w:val="30"/>
        </w:rPr>
      </w:pPr>
    </w:p>
    <w:p w14:paraId="655DF75C">
      <w:pPr>
        <w:snapToGrid w:val="0"/>
        <w:spacing w:line="320" w:lineRule="exact"/>
        <w:ind w:right="2278"/>
        <w:rPr>
          <w:rStyle w:val="168"/>
          <w:rFonts w:hAnsi="宋体"/>
          <w:b/>
          <w:sz w:val="30"/>
          <w:szCs w:val="30"/>
        </w:rPr>
      </w:pPr>
    </w:p>
    <w:p w14:paraId="706FAAEA">
      <w:pPr>
        <w:snapToGrid w:val="0"/>
        <w:spacing w:line="320" w:lineRule="exact"/>
        <w:ind w:right="2278"/>
        <w:rPr>
          <w:rStyle w:val="168"/>
          <w:rFonts w:hAnsi="宋体"/>
          <w:b/>
          <w:sz w:val="30"/>
          <w:szCs w:val="30"/>
        </w:rPr>
      </w:pPr>
    </w:p>
    <w:p w14:paraId="01AD06F7">
      <w:pPr>
        <w:snapToGrid w:val="0"/>
        <w:spacing w:line="320" w:lineRule="exact"/>
        <w:ind w:right="2278"/>
        <w:rPr>
          <w:rStyle w:val="168"/>
          <w:rFonts w:hAnsi="宋体"/>
          <w:b/>
          <w:sz w:val="30"/>
          <w:szCs w:val="30"/>
        </w:rPr>
      </w:pPr>
    </w:p>
    <w:p w14:paraId="1C351E09">
      <w:pPr>
        <w:snapToGrid w:val="0"/>
        <w:spacing w:line="320" w:lineRule="exact"/>
        <w:ind w:right="2278"/>
        <w:rPr>
          <w:rStyle w:val="168"/>
          <w:rFonts w:hAnsi="宋体"/>
          <w:b/>
          <w:sz w:val="30"/>
          <w:szCs w:val="30"/>
        </w:rPr>
      </w:pPr>
    </w:p>
    <w:p w14:paraId="52F872C7">
      <w:pPr>
        <w:snapToGrid w:val="0"/>
        <w:spacing w:line="320" w:lineRule="exact"/>
        <w:ind w:right="2278"/>
        <w:rPr>
          <w:rStyle w:val="168"/>
          <w:rFonts w:hAnsi="宋体"/>
          <w:b/>
          <w:sz w:val="30"/>
          <w:szCs w:val="30"/>
        </w:rPr>
      </w:pPr>
    </w:p>
    <w:p w14:paraId="4A8DBC73">
      <w:pPr>
        <w:snapToGrid w:val="0"/>
        <w:ind w:right="2279"/>
        <w:rPr>
          <w:rStyle w:val="168"/>
          <w:rFonts w:hAnsi="宋体"/>
          <w:b/>
          <w:sz w:val="30"/>
          <w:szCs w:val="30"/>
        </w:rPr>
      </w:pPr>
      <w:r>
        <w:rPr>
          <w:rStyle w:val="168"/>
          <w:rFonts w:hAnsi="宋体"/>
          <w:b/>
          <w:sz w:val="30"/>
          <w:szCs w:val="30"/>
        </w:rPr>
        <w:t>供应商名称：（盖章）</w:t>
      </w:r>
    </w:p>
    <w:p w14:paraId="3B76B3EC">
      <w:pPr>
        <w:snapToGrid w:val="0"/>
        <w:ind w:right="2279"/>
        <w:rPr>
          <w:rStyle w:val="168"/>
          <w:rFonts w:hAnsi="宋体"/>
          <w:b/>
          <w:sz w:val="30"/>
          <w:szCs w:val="30"/>
        </w:rPr>
      </w:pPr>
      <w:r>
        <w:rPr>
          <w:rStyle w:val="168"/>
          <w:rFonts w:hAnsi="宋体"/>
          <w:b/>
          <w:sz w:val="30"/>
          <w:szCs w:val="30"/>
        </w:rPr>
        <w:t>公司地址：</w:t>
      </w:r>
    </w:p>
    <w:p w14:paraId="05C8907B">
      <w:pPr>
        <w:snapToGrid w:val="0"/>
        <w:ind w:right="2279"/>
        <w:rPr>
          <w:rStyle w:val="168"/>
          <w:rFonts w:hAnsi="宋体"/>
          <w:b/>
          <w:sz w:val="30"/>
          <w:szCs w:val="30"/>
        </w:rPr>
      </w:pPr>
      <w:r>
        <w:rPr>
          <w:rStyle w:val="168"/>
          <w:rFonts w:hAnsi="宋体"/>
          <w:b/>
          <w:sz w:val="30"/>
          <w:szCs w:val="30"/>
        </w:rPr>
        <w:t>联系人：</w:t>
      </w:r>
    </w:p>
    <w:p w14:paraId="1A674AB4">
      <w:pPr>
        <w:snapToGrid w:val="0"/>
        <w:ind w:right="2279"/>
        <w:rPr>
          <w:rStyle w:val="168"/>
          <w:rFonts w:hAnsi="宋体"/>
          <w:b/>
          <w:sz w:val="30"/>
          <w:szCs w:val="30"/>
        </w:rPr>
      </w:pPr>
      <w:r>
        <w:rPr>
          <w:rStyle w:val="168"/>
          <w:rFonts w:hAnsi="宋体"/>
          <w:b/>
          <w:sz w:val="30"/>
          <w:szCs w:val="30"/>
        </w:rPr>
        <w:t>联系电话：</w:t>
      </w:r>
    </w:p>
    <w:p w14:paraId="4017549E">
      <w:pPr>
        <w:snapToGrid w:val="0"/>
        <w:spacing w:line="320" w:lineRule="exact"/>
        <w:ind w:right="2278"/>
        <w:rPr>
          <w:rStyle w:val="168"/>
          <w:rFonts w:hAnsi="宋体"/>
          <w:b/>
          <w:sz w:val="30"/>
          <w:szCs w:val="30"/>
        </w:rPr>
      </w:pPr>
      <w:r>
        <w:rPr>
          <w:rStyle w:val="168"/>
          <w:rFonts w:hAnsi="宋体"/>
          <w:b/>
          <w:sz w:val="30"/>
          <w:szCs w:val="30"/>
        </w:rPr>
        <w:t>日期：</w:t>
      </w:r>
    </w:p>
    <w:p w14:paraId="2E0C549A">
      <w:pPr>
        <w:snapToGrid w:val="0"/>
        <w:spacing w:line="320" w:lineRule="exact"/>
        <w:ind w:right="2278"/>
        <w:rPr>
          <w:rStyle w:val="168"/>
          <w:rFonts w:hAnsi="宋体"/>
          <w:b/>
          <w:sz w:val="30"/>
          <w:szCs w:val="30"/>
        </w:rPr>
      </w:pPr>
    </w:p>
    <w:p w14:paraId="12151726">
      <w:pPr>
        <w:pStyle w:val="167"/>
      </w:pPr>
    </w:p>
    <w:p w14:paraId="40E062F9">
      <w:pPr>
        <w:pStyle w:val="167"/>
      </w:pPr>
    </w:p>
    <w:p w14:paraId="5484D16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64796736">
      <w:pPr>
        <w:spacing w:line="320" w:lineRule="exact"/>
        <w:ind w:right="2278"/>
        <w:outlineLvl w:val="0"/>
        <w:rPr>
          <w:rFonts w:ascii="宋体" w:hAnsi="宋体"/>
          <w:b/>
          <w:sz w:val="24"/>
        </w:rPr>
      </w:pPr>
      <w:r>
        <w:rPr>
          <w:rFonts w:hint="eastAsia" w:ascii="宋体" w:hAnsi="宋体"/>
          <w:b/>
          <w:sz w:val="24"/>
        </w:rPr>
        <w:t>附件1</w:t>
      </w:r>
    </w:p>
    <w:p w14:paraId="1DA0B336">
      <w:pPr>
        <w:spacing w:line="360" w:lineRule="exact"/>
        <w:jc w:val="center"/>
        <w:outlineLvl w:val="0"/>
        <w:rPr>
          <w:rFonts w:ascii="宋体" w:hAnsi="宋体"/>
          <w:b/>
          <w:sz w:val="24"/>
        </w:rPr>
      </w:pPr>
      <w:r>
        <w:rPr>
          <w:rFonts w:hint="eastAsia" w:ascii="宋体" w:hAnsi="宋体"/>
          <w:b/>
          <w:sz w:val="24"/>
        </w:rPr>
        <w:t>响应函</w:t>
      </w:r>
    </w:p>
    <w:p w14:paraId="11D34A22">
      <w:pPr>
        <w:spacing w:line="360" w:lineRule="exact"/>
        <w:ind w:firstLine="3510"/>
        <w:outlineLvl w:val="0"/>
        <w:rPr>
          <w:rFonts w:ascii="宋体" w:hAnsi="宋体"/>
          <w:b/>
          <w:sz w:val="24"/>
        </w:rPr>
      </w:pPr>
    </w:p>
    <w:p w14:paraId="4A1CEFB8">
      <w:pPr>
        <w:spacing w:line="360" w:lineRule="exact"/>
        <w:outlineLvl w:val="0"/>
        <w:rPr>
          <w:rFonts w:ascii="宋体" w:hAnsi="宋体"/>
          <w:sz w:val="24"/>
        </w:rPr>
      </w:pPr>
      <w:r>
        <w:rPr>
          <w:rFonts w:hint="eastAsia" w:ascii="宋体" w:hAnsi="宋体"/>
          <w:sz w:val="24"/>
        </w:rPr>
        <w:t>致：海南省教学仪器设备招标中心有限公司：</w:t>
      </w:r>
    </w:p>
    <w:p w14:paraId="54B8C693">
      <w:pPr>
        <w:spacing w:line="360" w:lineRule="exact"/>
        <w:outlineLvl w:val="0"/>
        <w:rPr>
          <w:rFonts w:ascii="宋体" w:hAnsi="宋体"/>
          <w:sz w:val="24"/>
        </w:rPr>
      </w:pPr>
    </w:p>
    <w:p w14:paraId="5679F174">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根据贵方为“”项目的邀请（项目编号：HNJY202</w:t>
      </w:r>
      <w:r>
        <w:rPr>
          <w:rFonts w:hint="eastAsia" w:ascii="宋体" w:hAnsi="宋体"/>
          <w:sz w:val="24"/>
          <w:lang w:val="en-US" w:eastAsia="zh-CN"/>
        </w:rPr>
        <w:t>5</w:t>
      </w:r>
      <w:r>
        <w:rPr>
          <w:rFonts w:hint="eastAsia" w:ascii="宋体" w:hAnsi="宋体"/>
          <w:sz w:val="24"/>
        </w:rPr>
        <w:t>- - ），正式授权下签字代表（全名、职务）代表响应供应商（供应商名称、地址）提交下述文件正本壹份和副本</w:t>
      </w:r>
      <w:r>
        <w:rPr>
          <w:rFonts w:hint="eastAsia" w:ascii="宋体" w:hAnsi="宋体"/>
          <w:sz w:val="24"/>
          <w:lang w:val="en-US" w:eastAsia="zh-CN"/>
        </w:rPr>
        <w:t>贰</w:t>
      </w:r>
      <w:r>
        <w:rPr>
          <w:rFonts w:hint="eastAsia" w:ascii="宋体" w:hAnsi="宋体"/>
          <w:sz w:val="24"/>
        </w:rPr>
        <w:t>份。</w:t>
      </w:r>
    </w:p>
    <w:p w14:paraId="6CD4CAA0">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37E2A1C9">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4BEDD7B8">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47717E88">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43484D25">
      <w:pPr>
        <w:snapToGrid w:val="0"/>
        <w:spacing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14:paraId="5810FF87">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19E8F943">
      <w:pPr>
        <w:snapToGrid w:val="0"/>
        <w:spacing w:line="480" w:lineRule="exact"/>
        <w:ind w:firstLine="570"/>
        <w:rPr>
          <w:rFonts w:ascii="宋体" w:hAnsi="宋体"/>
          <w:sz w:val="24"/>
        </w:rPr>
      </w:pPr>
    </w:p>
    <w:p w14:paraId="1D44CC39">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3167E9CD">
      <w:pPr>
        <w:snapToGrid w:val="0"/>
        <w:spacing w:line="480" w:lineRule="exact"/>
        <w:rPr>
          <w:rFonts w:ascii="宋体" w:hAnsi="宋体"/>
          <w:sz w:val="24"/>
          <w:u w:val="single"/>
        </w:rPr>
      </w:pPr>
      <w:r>
        <w:rPr>
          <w:rFonts w:hint="eastAsia" w:ascii="宋体" w:hAnsi="宋体"/>
          <w:sz w:val="24"/>
        </w:rPr>
        <w:t xml:space="preserve">        地址：邮编：</w:t>
      </w:r>
    </w:p>
    <w:p w14:paraId="196AF0EA">
      <w:pPr>
        <w:snapToGrid w:val="0"/>
        <w:spacing w:line="480" w:lineRule="exact"/>
        <w:rPr>
          <w:rFonts w:ascii="宋体" w:hAnsi="宋体"/>
          <w:sz w:val="24"/>
          <w:u w:val="single"/>
        </w:rPr>
      </w:pPr>
      <w:r>
        <w:rPr>
          <w:rFonts w:hint="eastAsia" w:ascii="宋体" w:hAnsi="宋体"/>
          <w:sz w:val="24"/>
        </w:rPr>
        <w:t xml:space="preserve">        电话：传真：</w:t>
      </w:r>
    </w:p>
    <w:p w14:paraId="0EFBEA8D">
      <w:pPr>
        <w:snapToGrid w:val="0"/>
        <w:spacing w:line="480" w:lineRule="exact"/>
        <w:rPr>
          <w:rFonts w:ascii="宋体" w:hAnsi="宋体"/>
          <w:sz w:val="24"/>
          <w:u w:val="single"/>
        </w:rPr>
      </w:pPr>
      <w:r>
        <w:rPr>
          <w:rFonts w:hint="eastAsia" w:ascii="宋体" w:hAnsi="宋体"/>
          <w:sz w:val="24"/>
        </w:rPr>
        <w:t xml:space="preserve">        授权代表签字：   职务：</w:t>
      </w:r>
    </w:p>
    <w:p w14:paraId="4EB8EDFF">
      <w:pPr>
        <w:snapToGrid w:val="0"/>
        <w:spacing w:line="480" w:lineRule="exact"/>
        <w:rPr>
          <w:rFonts w:ascii="宋体" w:hAnsi="宋体"/>
          <w:sz w:val="24"/>
          <w:u w:val="single"/>
        </w:rPr>
      </w:pPr>
      <w:r>
        <w:rPr>
          <w:rFonts w:hint="eastAsia" w:ascii="宋体" w:hAnsi="宋体"/>
          <w:sz w:val="24"/>
        </w:rPr>
        <w:t xml:space="preserve">        日期：</w:t>
      </w:r>
    </w:p>
    <w:p w14:paraId="6B62EE1A">
      <w:pPr>
        <w:spacing w:line="360" w:lineRule="exact"/>
        <w:rPr>
          <w:rFonts w:ascii="宋体" w:hAnsi="宋体"/>
          <w:sz w:val="24"/>
        </w:rPr>
      </w:pPr>
    </w:p>
    <w:p w14:paraId="5202F95E">
      <w:pPr>
        <w:spacing w:line="360" w:lineRule="exact"/>
        <w:rPr>
          <w:rFonts w:ascii="宋体" w:hAnsi="宋体"/>
          <w:sz w:val="24"/>
        </w:rPr>
      </w:pPr>
    </w:p>
    <w:p w14:paraId="589CDC4C">
      <w:pPr>
        <w:spacing w:line="360" w:lineRule="exact"/>
        <w:rPr>
          <w:rFonts w:hint="eastAsia" w:ascii="宋体" w:hAnsi="宋体"/>
          <w:sz w:val="24"/>
        </w:rPr>
      </w:pPr>
    </w:p>
    <w:p w14:paraId="0D7B7949">
      <w:pPr>
        <w:spacing w:line="360" w:lineRule="exact"/>
        <w:rPr>
          <w:rFonts w:hint="eastAsia" w:ascii="宋体" w:hAnsi="宋体"/>
          <w:sz w:val="24"/>
        </w:rPr>
      </w:pPr>
    </w:p>
    <w:p w14:paraId="64F11CB9">
      <w:pPr>
        <w:spacing w:line="360" w:lineRule="exact"/>
        <w:rPr>
          <w:rFonts w:hint="eastAsia" w:ascii="宋体" w:hAnsi="宋体"/>
          <w:sz w:val="24"/>
        </w:rPr>
      </w:pPr>
    </w:p>
    <w:p w14:paraId="11A79007">
      <w:pPr>
        <w:spacing w:line="360" w:lineRule="exact"/>
        <w:rPr>
          <w:rFonts w:hint="eastAsia" w:ascii="宋体" w:hAnsi="宋体"/>
          <w:sz w:val="24"/>
        </w:rPr>
      </w:pPr>
    </w:p>
    <w:p w14:paraId="02F384FD">
      <w:pPr>
        <w:spacing w:line="360" w:lineRule="exact"/>
        <w:rPr>
          <w:rFonts w:hint="eastAsia" w:ascii="宋体" w:hAnsi="宋体"/>
          <w:sz w:val="24"/>
        </w:rPr>
      </w:pPr>
    </w:p>
    <w:p w14:paraId="3DBE2F9A">
      <w:pPr>
        <w:spacing w:line="360" w:lineRule="exact"/>
        <w:rPr>
          <w:rFonts w:hint="eastAsia" w:ascii="宋体" w:hAnsi="宋体"/>
          <w:sz w:val="24"/>
        </w:rPr>
      </w:pPr>
    </w:p>
    <w:p w14:paraId="70C7B71D">
      <w:pPr>
        <w:spacing w:line="360" w:lineRule="exact"/>
        <w:rPr>
          <w:rFonts w:hint="eastAsia" w:ascii="宋体" w:hAnsi="宋体"/>
          <w:sz w:val="24"/>
        </w:rPr>
      </w:pPr>
    </w:p>
    <w:p w14:paraId="2E5EEF8B">
      <w:pPr>
        <w:spacing w:line="360" w:lineRule="exact"/>
        <w:rPr>
          <w:rFonts w:hint="eastAsia" w:ascii="宋体" w:hAnsi="宋体"/>
          <w:sz w:val="24"/>
        </w:rPr>
      </w:pPr>
    </w:p>
    <w:p w14:paraId="2EDE3479">
      <w:pPr>
        <w:spacing w:line="360" w:lineRule="exact"/>
        <w:rPr>
          <w:rFonts w:hint="eastAsia" w:ascii="宋体" w:hAnsi="宋体"/>
          <w:sz w:val="24"/>
        </w:rPr>
      </w:pPr>
    </w:p>
    <w:p w14:paraId="3CF6881D">
      <w:pPr>
        <w:spacing w:line="360" w:lineRule="exact"/>
        <w:rPr>
          <w:rFonts w:hint="eastAsia" w:ascii="宋体" w:hAnsi="宋体"/>
          <w:sz w:val="24"/>
        </w:rPr>
      </w:pPr>
    </w:p>
    <w:p w14:paraId="35EDDF38">
      <w:pPr>
        <w:spacing w:line="360" w:lineRule="exact"/>
        <w:rPr>
          <w:rFonts w:ascii="宋体" w:hAnsi="宋体"/>
          <w:sz w:val="24"/>
        </w:rPr>
      </w:pPr>
    </w:p>
    <w:p w14:paraId="2DEFC33C">
      <w:pPr>
        <w:pStyle w:val="21"/>
        <w:spacing w:line="360" w:lineRule="exact"/>
        <w:outlineLvl w:val="0"/>
        <w:rPr>
          <w:kern w:val="2"/>
          <w:szCs w:val="24"/>
        </w:rPr>
      </w:pPr>
    </w:p>
    <w:p w14:paraId="612D21E0"/>
    <w:p w14:paraId="6F89E389"/>
    <w:p w14:paraId="00CEA738"/>
    <w:p w14:paraId="6D684DF5"/>
    <w:p w14:paraId="4EB447B7"/>
    <w:p w14:paraId="5F1F7353"/>
    <w:p w14:paraId="16D1D893">
      <w:pPr>
        <w:pStyle w:val="2"/>
      </w:pPr>
    </w:p>
    <w:p w14:paraId="04DEBD55">
      <w:pPr>
        <w:pStyle w:val="21"/>
        <w:spacing w:line="360" w:lineRule="exact"/>
        <w:ind w:left="480" w:right="508" w:hanging="480"/>
        <w:jc w:val="both"/>
        <w:outlineLvl w:val="0"/>
        <w:rPr>
          <w:b/>
          <w:kern w:val="2"/>
          <w:szCs w:val="24"/>
        </w:rPr>
      </w:pPr>
      <w:r>
        <w:rPr>
          <w:rFonts w:hint="eastAsia"/>
          <w:b/>
          <w:kern w:val="2"/>
          <w:szCs w:val="24"/>
        </w:rPr>
        <w:t>附件2</w:t>
      </w:r>
    </w:p>
    <w:p w14:paraId="073DB453">
      <w:pPr>
        <w:spacing w:line="360" w:lineRule="exact"/>
        <w:ind w:right="2278"/>
        <w:jc w:val="center"/>
        <w:outlineLvl w:val="0"/>
        <w:rPr>
          <w:rFonts w:ascii="宋体" w:hAnsi="宋体"/>
          <w:sz w:val="28"/>
          <w:szCs w:val="28"/>
        </w:rPr>
      </w:pPr>
      <w:bookmarkStart w:id="56" w:name="_Toc373100990"/>
      <w:r>
        <w:rPr>
          <w:rFonts w:hint="eastAsia" w:ascii="宋体" w:hAnsi="宋体"/>
          <w:b/>
          <w:sz w:val="28"/>
          <w:szCs w:val="28"/>
        </w:rPr>
        <w:t>报价一览表</w:t>
      </w:r>
      <w:bookmarkEnd w:id="56"/>
    </w:p>
    <w:p w14:paraId="1224ECE7">
      <w:pPr>
        <w:spacing w:line="360" w:lineRule="exact"/>
        <w:outlineLvl w:val="0"/>
        <w:rPr>
          <w:rFonts w:ascii="宋体" w:hAnsi="宋体"/>
          <w:sz w:val="24"/>
        </w:rPr>
      </w:pPr>
      <w:r>
        <w:rPr>
          <w:rFonts w:hint="eastAsia" w:ascii="宋体" w:hAnsi="宋体"/>
          <w:sz w:val="24"/>
        </w:rPr>
        <w:t>项目名称：</w:t>
      </w:r>
    </w:p>
    <w:p w14:paraId="579EA472">
      <w:pPr>
        <w:spacing w:line="360" w:lineRule="exact"/>
        <w:rPr>
          <w:rFonts w:ascii="宋体" w:hAnsi="宋体"/>
          <w:sz w:val="24"/>
        </w:rPr>
      </w:pPr>
      <w:r>
        <w:rPr>
          <w:rFonts w:hint="eastAsia" w:ascii="宋体" w:hAnsi="宋体"/>
          <w:sz w:val="24"/>
        </w:rPr>
        <w:t xml:space="preserve">供应商名称： （盖章）                           </w:t>
      </w:r>
    </w:p>
    <w:p w14:paraId="4C7BA8EC">
      <w:pPr>
        <w:spacing w:line="360" w:lineRule="exact"/>
        <w:rPr>
          <w:rFonts w:ascii="宋体" w:hAnsi="宋体"/>
          <w:sz w:val="24"/>
        </w:rPr>
      </w:pPr>
    </w:p>
    <w:tbl>
      <w:tblPr>
        <w:tblStyle w:val="37"/>
        <w:tblW w:w="7475" w:type="dxa"/>
        <w:jc w:val="center"/>
        <w:tblLayout w:type="fixed"/>
        <w:tblCellMar>
          <w:top w:w="0" w:type="dxa"/>
          <w:left w:w="54" w:type="dxa"/>
          <w:bottom w:w="0" w:type="dxa"/>
          <w:right w:w="54" w:type="dxa"/>
        </w:tblCellMar>
      </w:tblPr>
      <w:tblGrid>
        <w:gridCol w:w="597"/>
        <w:gridCol w:w="1224"/>
        <w:gridCol w:w="2396"/>
        <w:gridCol w:w="724"/>
        <w:gridCol w:w="724"/>
        <w:gridCol w:w="905"/>
        <w:gridCol w:w="905"/>
      </w:tblGrid>
      <w:tr w14:paraId="080E5563">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ign w:val="center"/>
          </w:tcPr>
          <w:p w14:paraId="030B1DE2">
            <w:pPr>
              <w:spacing w:line="360" w:lineRule="exact"/>
              <w:jc w:val="center"/>
              <w:rPr>
                <w:rFonts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noWrap/>
            <w:vAlign w:val="center"/>
          </w:tcPr>
          <w:p w14:paraId="0EE76B8B">
            <w:pPr>
              <w:spacing w:line="360" w:lineRule="exact"/>
              <w:jc w:val="center"/>
              <w:rPr>
                <w:rFonts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noWrap/>
            <w:vAlign w:val="center"/>
          </w:tcPr>
          <w:p w14:paraId="5D231312">
            <w:pPr>
              <w:spacing w:line="360" w:lineRule="exact"/>
              <w:jc w:val="center"/>
              <w:rPr>
                <w:rFonts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noWrap/>
            <w:vAlign w:val="center"/>
          </w:tcPr>
          <w:p w14:paraId="417EA098">
            <w:pPr>
              <w:spacing w:line="360" w:lineRule="exact"/>
              <w:jc w:val="center"/>
              <w:rPr>
                <w:rFonts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noWrap/>
            <w:vAlign w:val="center"/>
          </w:tcPr>
          <w:p w14:paraId="1B449ECD">
            <w:pPr>
              <w:spacing w:line="360" w:lineRule="exact"/>
              <w:jc w:val="center"/>
              <w:rPr>
                <w:rFonts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noWrap/>
            <w:vAlign w:val="center"/>
          </w:tcPr>
          <w:p w14:paraId="30A0CD5B">
            <w:pPr>
              <w:spacing w:line="360" w:lineRule="exact"/>
              <w:jc w:val="center"/>
              <w:rPr>
                <w:rFonts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noWrap/>
            <w:vAlign w:val="center"/>
          </w:tcPr>
          <w:p w14:paraId="13BAD978">
            <w:pPr>
              <w:spacing w:line="360" w:lineRule="exact"/>
              <w:jc w:val="center"/>
              <w:rPr>
                <w:rFonts w:ascii="宋体" w:hAnsi="宋体"/>
                <w:sz w:val="24"/>
              </w:rPr>
            </w:pPr>
            <w:r>
              <w:rPr>
                <w:rFonts w:hint="eastAsia" w:ascii="宋体" w:hAnsi="宋体"/>
                <w:sz w:val="24"/>
              </w:rPr>
              <w:t>7</w:t>
            </w:r>
          </w:p>
        </w:tc>
      </w:tr>
      <w:tr w14:paraId="7F2F5892">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ign w:val="center"/>
          </w:tcPr>
          <w:p w14:paraId="0915B901">
            <w:pPr>
              <w:spacing w:line="360" w:lineRule="exact"/>
              <w:jc w:val="center"/>
              <w:rPr>
                <w:rFonts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noWrap/>
            <w:vAlign w:val="center"/>
          </w:tcPr>
          <w:p w14:paraId="08E1F433">
            <w:pPr>
              <w:spacing w:line="360" w:lineRule="exact"/>
              <w:jc w:val="center"/>
              <w:rPr>
                <w:rFonts w:ascii="宋体" w:hAnsi="宋体"/>
                <w:sz w:val="24"/>
              </w:rPr>
            </w:pPr>
            <w:r>
              <w:rPr>
                <w:rFonts w:hint="eastAsia" w:ascii="宋体" w:hAnsi="宋体"/>
                <w:sz w:val="24"/>
                <w:lang w:val="en-US" w:eastAsia="zh-CN"/>
              </w:rPr>
              <w:t>服务</w:t>
            </w:r>
            <w:r>
              <w:rPr>
                <w:rFonts w:hint="eastAsia" w:ascii="宋体" w:hAnsi="宋体"/>
                <w:sz w:val="24"/>
              </w:rPr>
              <w:t>名称</w:t>
            </w:r>
          </w:p>
        </w:tc>
        <w:tc>
          <w:tcPr>
            <w:tcW w:w="2396" w:type="dxa"/>
            <w:tcBorders>
              <w:top w:val="single" w:color="auto" w:sz="6" w:space="0"/>
              <w:left w:val="single" w:color="auto" w:sz="6" w:space="0"/>
              <w:bottom w:val="single" w:color="auto" w:sz="6" w:space="0"/>
              <w:right w:val="single" w:color="auto" w:sz="6" w:space="0"/>
            </w:tcBorders>
            <w:noWrap/>
            <w:vAlign w:val="center"/>
          </w:tcPr>
          <w:p w14:paraId="13D32E7F">
            <w:pPr>
              <w:spacing w:line="360" w:lineRule="exact"/>
              <w:jc w:val="center"/>
              <w:rPr>
                <w:rFonts w:hint="eastAsia" w:ascii="宋体" w:hAnsi="宋体" w:eastAsia="宋体"/>
                <w:sz w:val="24"/>
                <w:lang w:eastAsia="zh-CN"/>
              </w:rPr>
            </w:pPr>
            <w:r>
              <w:rPr>
                <w:rFonts w:hint="eastAsia" w:ascii="宋体" w:hAnsi="宋体"/>
                <w:sz w:val="24"/>
                <w:lang w:val="en-US" w:eastAsia="zh-CN"/>
              </w:rPr>
              <w:t>服务内容</w:t>
            </w:r>
          </w:p>
        </w:tc>
        <w:tc>
          <w:tcPr>
            <w:tcW w:w="724" w:type="dxa"/>
            <w:tcBorders>
              <w:top w:val="single" w:color="auto" w:sz="6" w:space="0"/>
              <w:left w:val="single" w:color="auto" w:sz="6" w:space="0"/>
              <w:bottom w:val="single" w:color="auto" w:sz="6" w:space="0"/>
              <w:right w:val="single" w:color="auto" w:sz="4" w:space="0"/>
            </w:tcBorders>
            <w:noWrap/>
            <w:vAlign w:val="center"/>
          </w:tcPr>
          <w:p w14:paraId="202C06FE">
            <w:pPr>
              <w:spacing w:line="360" w:lineRule="exact"/>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noWrap/>
            <w:vAlign w:val="center"/>
          </w:tcPr>
          <w:p w14:paraId="7E9E922A">
            <w:pPr>
              <w:spacing w:line="360" w:lineRule="exact"/>
              <w:jc w:val="center"/>
              <w:rPr>
                <w:rFonts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noWrap/>
            <w:vAlign w:val="center"/>
          </w:tcPr>
          <w:p w14:paraId="28F1EF32">
            <w:pPr>
              <w:spacing w:line="360" w:lineRule="exact"/>
              <w:jc w:val="center"/>
              <w:rPr>
                <w:rFonts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noWrap/>
            <w:vAlign w:val="center"/>
          </w:tcPr>
          <w:p w14:paraId="701199AD">
            <w:pPr>
              <w:spacing w:line="360" w:lineRule="exact"/>
              <w:jc w:val="center"/>
              <w:rPr>
                <w:rFonts w:ascii="宋体" w:hAnsi="宋体"/>
                <w:sz w:val="24"/>
              </w:rPr>
            </w:pPr>
            <w:r>
              <w:rPr>
                <w:rFonts w:hint="eastAsia" w:ascii="宋体" w:hAnsi="宋体"/>
                <w:sz w:val="24"/>
              </w:rPr>
              <w:t>投标单项总价</w:t>
            </w:r>
          </w:p>
        </w:tc>
      </w:tr>
      <w:tr w14:paraId="1D4CE820">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noWrap/>
          </w:tcPr>
          <w:p w14:paraId="61B97A2C">
            <w:pPr>
              <w:spacing w:line="360" w:lineRule="exact"/>
              <w:rPr>
                <w:rFonts w:ascii="宋体" w:hAnsi="宋体"/>
                <w:sz w:val="24"/>
              </w:rPr>
            </w:pPr>
          </w:p>
        </w:tc>
        <w:tc>
          <w:tcPr>
            <w:tcW w:w="1224" w:type="dxa"/>
            <w:tcBorders>
              <w:top w:val="single" w:color="auto" w:sz="6" w:space="0"/>
              <w:left w:val="single" w:color="auto" w:sz="6" w:space="0"/>
              <w:bottom w:val="single" w:color="auto" w:sz="4" w:space="0"/>
              <w:right w:val="single" w:color="auto" w:sz="6" w:space="0"/>
            </w:tcBorders>
            <w:noWrap/>
          </w:tcPr>
          <w:p w14:paraId="561EEDD0">
            <w:pPr>
              <w:spacing w:line="360" w:lineRule="exact"/>
              <w:rPr>
                <w:rFonts w:ascii="宋体" w:hAnsi="宋体"/>
                <w:sz w:val="24"/>
              </w:rPr>
            </w:pPr>
          </w:p>
        </w:tc>
        <w:tc>
          <w:tcPr>
            <w:tcW w:w="2396" w:type="dxa"/>
            <w:tcBorders>
              <w:top w:val="single" w:color="auto" w:sz="6" w:space="0"/>
              <w:left w:val="single" w:color="auto" w:sz="6" w:space="0"/>
              <w:bottom w:val="single" w:color="auto" w:sz="4" w:space="0"/>
              <w:right w:val="single" w:color="auto" w:sz="6" w:space="0"/>
            </w:tcBorders>
            <w:noWrap/>
          </w:tcPr>
          <w:p w14:paraId="11F1BEB1">
            <w:pPr>
              <w:spacing w:line="360" w:lineRule="exact"/>
              <w:rPr>
                <w:rFonts w:ascii="宋体" w:hAnsi="宋体"/>
                <w:sz w:val="24"/>
              </w:rPr>
            </w:pPr>
          </w:p>
        </w:tc>
        <w:tc>
          <w:tcPr>
            <w:tcW w:w="724" w:type="dxa"/>
            <w:tcBorders>
              <w:top w:val="single" w:color="auto" w:sz="6" w:space="0"/>
              <w:left w:val="single" w:color="auto" w:sz="6" w:space="0"/>
              <w:bottom w:val="single" w:color="auto" w:sz="4" w:space="0"/>
              <w:right w:val="single" w:color="auto" w:sz="4" w:space="0"/>
            </w:tcBorders>
            <w:noWrap/>
          </w:tcPr>
          <w:p w14:paraId="1B0724FC">
            <w:pPr>
              <w:spacing w:line="360" w:lineRule="exact"/>
              <w:rPr>
                <w:rFonts w:ascii="宋体" w:hAnsi="宋体"/>
                <w:sz w:val="24"/>
              </w:rPr>
            </w:pPr>
          </w:p>
        </w:tc>
        <w:tc>
          <w:tcPr>
            <w:tcW w:w="724" w:type="dxa"/>
            <w:tcBorders>
              <w:top w:val="single" w:color="auto" w:sz="6" w:space="0"/>
              <w:left w:val="single" w:color="auto" w:sz="4" w:space="0"/>
              <w:bottom w:val="single" w:color="auto" w:sz="4" w:space="0"/>
              <w:right w:val="single" w:color="auto" w:sz="4" w:space="0"/>
            </w:tcBorders>
            <w:noWrap/>
          </w:tcPr>
          <w:p w14:paraId="2C25FC43">
            <w:pPr>
              <w:spacing w:line="360" w:lineRule="exact"/>
              <w:rPr>
                <w:rFonts w:ascii="宋体" w:hAnsi="宋体"/>
                <w:sz w:val="24"/>
              </w:rPr>
            </w:pPr>
          </w:p>
        </w:tc>
        <w:tc>
          <w:tcPr>
            <w:tcW w:w="905" w:type="dxa"/>
            <w:tcBorders>
              <w:top w:val="single" w:color="auto" w:sz="6" w:space="0"/>
              <w:left w:val="single" w:color="auto" w:sz="4" w:space="0"/>
              <w:bottom w:val="single" w:color="auto" w:sz="4" w:space="0"/>
              <w:right w:val="single" w:color="auto" w:sz="6" w:space="0"/>
            </w:tcBorders>
            <w:noWrap/>
          </w:tcPr>
          <w:p w14:paraId="26FA087F">
            <w:pPr>
              <w:spacing w:line="360" w:lineRule="exact"/>
              <w:rPr>
                <w:rFonts w:ascii="宋体" w:hAnsi="宋体"/>
                <w:sz w:val="24"/>
              </w:rPr>
            </w:pPr>
          </w:p>
        </w:tc>
        <w:tc>
          <w:tcPr>
            <w:tcW w:w="905" w:type="dxa"/>
            <w:tcBorders>
              <w:top w:val="single" w:color="auto" w:sz="6" w:space="0"/>
              <w:left w:val="single" w:color="auto" w:sz="6" w:space="0"/>
              <w:bottom w:val="single" w:color="auto" w:sz="4" w:space="0"/>
              <w:right w:val="single" w:color="auto" w:sz="4" w:space="0"/>
            </w:tcBorders>
            <w:noWrap/>
          </w:tcPr>
          <w:p w14:paraId="33C0DA12">
            <w:pPr>
              <w:spacing w:line="360" w:lineRule="exact"/>
              <w:rPr>
                <w:rFonts w:ascii="宋体" w:hAnsi="宋体"/>
                <w:sz w:val="24"/>
              </w:rPr>
            </w:pPr>
          </w:p>
        </w:tc>
      </w:tr>
      <w:tr w14:paraId="71794E29">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774211C2">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04B50CE1">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34C2589C">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027EB1D5">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65F00C82">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6C7D273B">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6E06B0D3">
            <w:pPr>
              <w:spacing w:line="360" w:lineRule="exact"/>
              <w:rPr>
                <w:rFonts w:ascii="宋体" w:hAnsi="宋体"/>
                <w:sz w:val="24"/>
              </w:rPr>
            </w:pPr>
          </w:p>
        </w:tc>
      </w:tr>
      <w:tr w14:paraId="4D7A927B">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3D32AA75">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4E6C2AF7">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475C9563">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3A4943BA">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6043B582">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41ED692B">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43CF6B40">
            <w:pPr>
              <w:spacing w:line="360" w:lineRule="exact"/>
              <w:rPr>
                <w:rFonts w:ascii="宋体" w:hAnsi="宋体"/>
                <w:sz w:val="24"/>
              </w:rPr>
            </w:pPr>
          </w:p>
        </w:tc>
      </w:tr>
      <w:tr w14:paraId="0A4000F7">
        <w:tblPrEx>
          <w:tblCellMar>
            <w:top w:w="0" w:type="dxa"/>
            <w:left w:w="54" w:type="dxa"/>
            <w:bottom w:w="0" w:type="dxa"/>
            <w:right w:w="54" w:type="dxa"/>
          </w:tblCellMar>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1C5E0E0F">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44B80387">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32CE1E8A">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2385B6B1">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5E94E303">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3678FDBF">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6270809D">
            <w:pPr>
              <w:spacing w:line="360" w:lineRule="exact"/>
              <w:rPr>
                <w:rFonts w:ascii="宋体" w:hAnsi="宋体"/>
                <w:sz w:val="24"/>
              </w:rPr>
            </w:pPr>
          </w:p>
        </w:tc>
      </w:tr>
      <w:tr w14:paraId="0C828065">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1B165641">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6B5918E6">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40AF0DCE">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550098E3">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4548ECB9">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73BF791A">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38EB290C">
            <w:pPr>
              <w:spacing w:line="360" w:lineRule="exact"/>
              <w:rPr>
                <w:rFonts w:ascii="宋体" w:hAnsi="宋体"/>
                <w:sz w:val="24"/>
              </w:rPr>
            </w:pPr>
          </w:p>
        </w:tc>
      </w:tr>
      <w:tr w14:paraId="1E821DBB">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6F062E26">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0159BFCF">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11D06616">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4AD25743">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5E56DFE9">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3550C4BC">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50C7080C">
            <w:pPr>
              <w:spacing w:line="360" w:lineRule="exact"/>
              <w:rPr>
                <w:rFonts w:ascii="宋体" w:hAnsi="宋体"/>
                <w:sz w:val="24"/>
              </w:rPr>
            </w:pPr>
          </w:p>
        </w:tc>
      </w:tr>
    </w:tbl>
    <w:p w14:paraId="267E913A">
      <w:pPr>
        <w:spacing w:line="360" w:lineRule="exact"/>
        <w:rPr>
          <w:rFonts w:ascii="宋体" w:hAnsi="宋体"/>
          <w:sz w:val="24"/>
        </w:rPr>
      </w:pPr>
    </w:p>
    <w:p w14:paraId="691DA39C">
      <w:pPr>
        <w:spacing w:line="360" w:lineRule="exact"/>
        <w:rPr>
          <w:rFonts w:ascii="宋体" w:hAnsi="宋体"/>
          <w:sz w:val="24"/>
        </w:rPr>
      </w:pPr>
      <w:r>
        <w:rPr>
          <w:rFonts w:hint="eastAsia" w:ascii="宋体" w:hAnsi="宋体"/>
          <w:sz w:val="24"/>
        </w:rPr>
        <w:t>1、供应商是否小微型企业产品:是（   ）；否（   ）。</w:t>
      </w:r>
    </w:p>
    <w:p w14:paraId="0719D529">
      <w:pPr>
        <w:spacing w:line="360" w:lineRule="exact"/>
        <w:rPr>
          <w:rFonts w:ascii="宋体" w:hAnsi="宋体"/>
          <w:sz w:val="24"/>
        </w:rPr>
      </w:pPr>
      <w:r>
        <w:rPr>
          <w:rFonts w:hint="eastAsia" w:ascii="宋体" w:hAnsi="宋体"/>
          <w:sz w:val="24"/>
        </w:rPr>
        <w:t>2、供应商是否为监狱企业：是（    ）    否（    ）</w:t>
      </w:r>
    </w:p>
    <w:p w14:paraId="6D4C1E24">
      <w:pPr>
        <w:spacing w:line="360" w:lineRule="exact"/>
        <w:rPr>
          <w:rFonts w:ascii="宋体" w:hAnsi="宋体"/>
          <w:sz w:val="24"/>
        </w:rPr>
      </w:pPr>
      <w:r>
        <w:rPr>
          <w:rFonts w:hint="eastAsia" w:ascii="宋体" w:hAnsi="宋体"/>
          <w:sz w:val="24"/>
        </w:rPr>
        <w:t>3、供应商是否为残疾人福利性单位：是（    ）    否（    ）</w:t>
      </w:r>
    </w:p>
    <w:p w14:paraId="55A394A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3D54369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14:paraId="2D57E8B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19A96E5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14:paraId="5DA0956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742D919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14:paraId="18990D8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65A748EB">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p>
    <w:p w14:paraId="237AFDBA">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14:paraId="468FCE1E">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529AA1A1">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14:paraId="399FC950">
      <w:pPr>
        <w:spacing w:line="360" w:lineRule="exact"/>
        <w:ind w:firstLine="480" w:firstLineChars="200"/>
        <w:rPr>
          <w:rFonts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14:paraId="37BC1943">
      <w:pPr>
        <w:snapToGrid w:val="0"/>
        <w:spacing w:line="360" w:lineRule="auto"/>
        <w:ind w:firstLine="472" w:firstLineChars="196"/>
        <w:rPr>
          <w:rFonts w:ascii="宋体" w:hAnsi="宋体"/>
          <w:b/>
          <w:sz w:val="24"/>
        </w:rPr>
      </w:pPr>
    </w:p>
    <w:p w14:paraId="43D06607">
      <w:pPr>
        <w:spacing w:line="360" w:lineRule="exact"/>
        <w:rPr>
          <w:rFonts w:ascii="宋体" w:hAnsi="宋体"/>
          <w:sz w:val="24"/>
        </w:rPr>
      </w:pPr>
    </w:p>
    <w:p w14:paraId="3317DA13">
      <w:pPr>
        <w:spacing w:line="360" w:lineRule="exact"/>
        <w:rPr>
          <w:rFonts w:ascii="宋体" w:hAnsi="宋体"/>
          <w:sz w:val="24"/>
        </w:rPr>
      </w:pPr>
    </w:p>
    <w:p w14:paraId="75F584A4">
      <w:pPr>
        <w:spacing w:line="360" w:lineRule="exact"/>
        <w:rPr>
          <w:rFonts w:ascii="宋体" w:hAnsi="宋体"/>
          <w:b/>
          <w:sz w:val="24"/>
        </w:rPr>
      </w:pPr>
      <w:r>
        <w:rPr>
          <w:rFonts w:hint="eastAsia" w:ascii="宋体" w:hAnsi="宋体"/>
          <w:b/>
          <w:sz w:val="24"/>
        </w:rPr>
        <w:t>附件3</w:t>
      </w:r>
    </w:p>
    <w:p w14:paraId="70D5064F">
      <w:pPr>
        <w:spacing w:line="360" w:lineRule="exact"/>
        <w:jc w:val="center"/>
        <w:rPr>
          <w:rFonts w:ascii="宋体" w:hAnsi="宋体"/>
          <w:b/>
          <w:sz w:val="24"/>
        </w:rPr>
      </w:pPr>
      <w:r>
        <w:rPr>
          <w:rFonts w:hint="eastAsia" w:ascii="宋体" w:hAnsi="宋体"/>
          <w:b/>
          <w:sz w:val="24"/>
        </w:rPr>
        <w:t>规格响应表</w:t>
      </w:r>
    </w:p>
    <w:p w14:paraId="26581EB7">
      <w:pPr>
        <w:tabs>
          <w:tab w:val="left" w:pos="9654"/>
        </w:tabs>
        <w:spacing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14:paraId="0286C406">
      <w:pPr>
        <w:spacing w:line="320" w:lineRule="exact"/>
        <w:jc w:val="center"/>
        <w:rPr>
          <w:rFonts w:ascii="宋体" w:hAnsi="宋体"/>
          <w:b/>
          <w:sz w:val="28"/>
          <w:szCs w:val="28"/>
        </w:rPr>
      </w:pPr>
    </w:p>
    <w:p w14:paraId="69EEB92B">
      <w:pPr>
        <w:spacing w:line="320" w:lineRule="exact"/>
        <w:jc w:val="left"/>
        <w:rPr>
          <w:rFonts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29C2327D">
      <w:pPr>
        <w:tabs>
          <w:tab w:val="left" w:pos="9654"/>
        </w:tabs>
        <w:spacing w:line="320" w:lineRule="exact"/>
        <w:rPr>
          <w:rFonts w:ascii="宋体" w:hAnsi="宋体"/>
          <w:sz w:val="24"/>
        </w:rPr>
      </w:pPr>
    </w:p>
    <w:p w14:paraId="5D4A1978">
      <w:pPr>
        <w:tabs>
          <w:tab w:val="left" w:pos="635"/>
          <w:tab w:val="left" w:pos="2852"/>
          <w:tab w:val="left" w:pos="5260"/>
          <w:tab w:val="left" w:pos="9654"/>
        </w:tabs>
        <w:spacing w:line="320" w:lineRule="exact"/>
        <w:rPr>
          <w:rFonts w:ascii="宋体" w:hAnsi="宋体"/>
          <w:sz w:val="24"/>
        </w:rPr>
      </w:pPr>
    </w:p>
    <w:tbl>
      <w:tblPr>
        <w:tblStyle w:val="37"/>
        <w:tblW w:w="0" w:type="auto"/>
        <w:tblInd w:w="-66" w:type="dxa"/>
        <w:tblLayout w:type="fixed"/>
        <w:tblCellMar>
          <w:top w:w="0" w:type="dxa"/>
          <w:left w:w="54" w:type="dxa"/>
          <w:bottom w:w="0" w:type="dxa"/>
          <w:right w:w="54" w:type="dxa"/>
        </w:tblCellMar>
      </w:tblPr>
      <w:tblGrid>
        <w:gridCol w:w="660"/>
        <w:gridCol w:w="3300"/>
        <w:gridCol w:w="3300"/>
        <w:gridCol w:w="2552"/>
      </w:tblGrid>
      <w:tr w14:paraId="2B462123">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noWrap/>
            <w:vAlign w:val="center"/>
          </w:tcPr>
          <w:p w14:paraId="1BE38257">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28C9B39D">
            <w:pPr>
              <w:spacing w:line="320" w:lineRule="exact"/>
              <w:jc w:val="center"/>
              <w:rPr>
                <w:rFonts w:hint="eastAsia" w:ascii="宋体" w:hAnsi="宋体" w:eastAsia="宋体"/>
                <w:sz w:val="24"/>
                <w:lang w:eastAsia="zh-CN"/>
              </w:rPr>
            </w:pPr>
            <w:r>
              <w:rPr>
                <w:rFonts w:hint="eastAsia" w:ascii="宋体" w:hAnsi="宋体"/>
                <w:sz w:val="24"/>
              </w:rPr>
              <w:t>采购</w:t>
            </w:r>
            <w:r>
              <w:rPr>
                <w:rFonts w:hint="eastAsia" w:ascii="宋体" w:hAnsi="宋体"/>
                <w:sz w:val="24"/>
                <w:lang w:val="en-US" w:eastAsia="zh-CN"/>
              </w:rPr>
              <w:t>服务要求</w:t>
            </w:r>
          </w:p>
        </w:tc>
        <w:tc>
          <w:tcPr>
            <w:tcW w:w="3300" w:type="dxa"/>
            <w:tcBorders>
              <w:top w:val="single" w:color="auto" w:sz="6" w:space="0"/>
              <w:left w:val="single" w:color="auto" w:sz="6" w:space="0"/>
              <w:bottom w:val="single" w:color="auto" w:sz="6" w:space="0"/>
              <w:right w:val="single" w:color="auto" w:sz="6" w:space="0"/>
            </w:tcBorders>
            <w:noWrap/>
            <w:vAlign w:val="center"/>
          </w:tcPr>
          <w:p w14:paraId="1BFCD96F">
            <w:pPr>
              <w:spacing w:line="320" w:lineRule="exact"/>
              <w:jc w:val="center"/>
              <w:rPr>
                <w:rFonts w:hint="default" w:ascii="宋体" w:hAnsi="宋体" w:eastAsia="宋体"/>
                <w:sz w:val="24"/>
                <w:lang w:val="en-US" w:eastAsia="zh-CN"/>
              </w:rPr>
            </w:pPr>
            <w:r>
              <w:rPr>
                <w:rFonts w:hint="eastAsia" w:ascii="宋体" w:hAnsi="宋体"/>
                <w:sz w:val="24"/>
              </w:rPr>
              <w:t>响应</w:t>
            </w:r>
            <w:r>
              <w:rPr>
                <w:rFonts w:hint="eastAsia" w:ascii="宋体" w:hAnsi="宋体"/>
                <w:sz w:val="24"/>
                <w:lang w:val="en-US" w:eastAsia="zh-CN"/>
              </w:rPr>
              <w:t>服务内容</w:t>
            </w:r>
          </w:p>
        </w:tc>
        <w:tc>
          <w:tcPr>
            <w:tcW w:w="2552" w:type="dxa"/>
            <w:tcBorders>
              <w:top w:val="single" w:color="auto" w:sz="6" w:space="0"/>
              <w:left w:val="single" w:color="auto" w:sz="4" w:space="0"/>
              <w:bottom w:val="single" w:color="auto" w:sz="6" w:space="0"/>
              <w:right w:val="single" w:color="auto" w:sz="6" w:space="0"/>
            </w:tcBorders>
            <w:noWrap/>
            <w:vAlign w:val="center"/>
          </w:tcPr>
          <w:p w14:paraId="4A218067">
            <w:pPr>
              <w:spacing w:line="320" w:lineRule="exact"/>
              <w:jc w:val="center"/>
              <w:rPr>
                <w:rFonts w:ascii="宋体" w:hAnsi="宋体"/>
                <w:sz w:val="24"/>
              </w:rPr>
            </w:pPr>
            <w:r>
              <w:rPr>
                <w:rFonts w:ascii="宋体" w:hAnsi="宋体"/>
                <w:sz w:val="24"/>
              </w:rPr>
              <w:t>偏离情况</w:t>
            </w:r>
          </w:p>
          <w:p w14:paraId="7E137FB8">
            <w:pPr>
              <w:spacing w:line="320" w:lineRule="exact"/>
              <w:jc w:val="center"/>
              <w:rPr>
                <w:rFonts w:ascii="宋体" w:hAnsi="宋体"/>
                <w:sz w:val="24"/>
              </w:rPr>
            </w:pPr>
            <w:r>
              <w:rPr>
                <w:rFonts w:ascii="宋体" w:hAnsi="宋体"/>
                <w:sz w:val="24"/>
              </w:rPr>
              <w:t>（无偏离，正/负偏离）</w:t>
            </w:r>
          </w:p>
          <w:p w14:paraId="63341BC3">
            <w:pPr>
              <w:spacing w:line="320" w:lineRule="exact"/>
              <w:jc w:val="center"/>
              <w:rPr>
                <w:rFonts w:ascii="宋体" w:hAnsi="宋体"/>
                <w:sz w:val="24"/>
              </w:rPr>
            </w:pPr>
            <w:r>
              <w:rPr>
                <w:rFonts w:hint="eastAsia" w:ascii="宋体" w:hAnsi="宋体"/>
                <w:sz w:val="24"/>
              </w:rPr>
              <w:t>证明材料页码</w:t>
            </w:r>
          </w:p>
        </w:tc>
      </w:tr>
      <w:tr w14:paraId="6E3CE464">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72AFA3AF">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47EDA674">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1DC1732F">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2B4EEAD7">
            <w:pPr>
              <w:spacing w:line="320" w:lineRule="exact"/>
              <w:rPr>
                <w:rFonts w:ascii="宋体" w:hAnsi="宋体"/>
                <w:sz w:val="24"/>
              </w:rPr>
            </w:pPr>
          </w:p>
        </w:tc>
      </w:tr>
      <w:tr w14:paraId="6C904192">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2398BF68">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229EFE5C">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522039B6">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58013264">
            <w:pPr>
              <w:spacing w:line="320" w:lineRule="exact"/>
              <w:rPr>
                <w:rFonts w:ascii="宋体" w:hAnsi="宋体"/>
                <w:sz w:val="24"/>
              </w:rPr>
            </w:pPr>
          </w:p>
        </w:tc>
      </w:tr>
      <w:tr w14:paraId="327660C5">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noWrap/>
          </w:tcPr>
          <w:p w14:paraId="4FB18F3D">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noWrap/>
          </w:tcPr>
          <w:p w14:paraId="40BE1197">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noWrap/>
          </w:tcPr>
          <w:p w14:paraId="000453A1">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noWrap/>
          </w:tcPr>
          <w:p w14:paraId="7662F006">
            <w:pPr>
              <w:spacing w:line="320" w:lineRule="exact"/>
              <w:rPr>
                <w:rFonts w:ascii="宋体" w:hAnsi="宋体"/>
                <w:sz w:val="24"/>
              </w:rPr>
            </w:pPr>
          </w:p>
        </w:tc>
      </w:tr>
      <w:tr w14:paraId="19777A3A">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1B5B636F">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66584BC6">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7419A3F4">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1C60A65C">
            <w:pPr>
              <w:spacing w:line="320" w:lineRule="exact"/>
              <w:rPr>
                <w:rFonts w:ascii="宋体" w:hAnsi="宋体"/>
                <w:sz w:val="24"/>
              </w:rPr>
            </w:pPr>
          </w:p>
        </w:tc>
      </w:tr>
      <w:tr w14:paraId="0F4D596D">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72C71039">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0F56DFF4">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57059956">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3CE0B237">
            <w:pPr>
              <w:spacing w:line="320" w:lineRule="exact"/>
              <w:rPr>
                <w:rFonts w:ascii="宋体" w:hAnsi="宋体"/>
                <w:sz w:val="24"/>
              </w:rPr>
            </w:pPr>
          </w:p>
        </w:tc>
      </w:tr>
    </w:tbl>
    <w:p w14:paraId="0ACF437F">
      <w:pPr>
        <w:spacing w:line="320" w:lineRule="exact"/>
        <w:outlineLvl w:val="0"/>
        <w:rPr>
          <w:rFonts w:ascii="宋体" w:hAnsi="宋体"/>
          <w:b/>
          <w:sz w:val="24"/>
        </w:rPr>
      </w:pPr>
    </w:p>
    <w:p w14:paraId="2E2390B9">
      <w:pPr>
        <w:spacing w:line="320" w:lineRule="exact"/>
        <w:outlineLvl w:val="0"/>
        <w:rPr>
          <w:rFonts w:ascii="宋体" w:hAnsi="宋体"/>
          <w:b/>
          <w:sz w:val="24"/>
        </w:rPr>
      </w:pPr>
      <w:r>
        <w:rPr>
          <w:rFonts w:hint="eastAsia" w:ascii="宋体" w:hAnsi="宋体"/>
          <w:b/>
          <w:sz w:val="24"/>
        </w:rPr>
        <w:t>注：1、采购规格按磋商采购文件</w:t>
      </w:r>
      <w:r>
        <w:rPr>
          <w:rFonts w:hint="eastAsia" w:ascii="宋体" w:hAnsi="宋体"/>
          <w:b/>
          <w:sz w:val="24"/>
          <w:lang w:eastAsia="zh-CN"/>
        </w:rPr>
        <w:t>（采购需求清单）</w:t>
      </w:r>
      <w:r>
        <w:rPr>
          <w:rFonts w:hint="eastAsia" w:ascii="宋体" w:hAnsi="宋体"/>
          <w:b/>
          <w:sz w:val="24"/>
        </w:rPr>
        <w:t>要求填写。</w:t>
      </w:r>
    </w:p>
    <w:p w14:paraId="2255D42F">
      <w:pPr>
        <w:numPr>
          <w:ilvl w:val="0"/>
          <w:numId w:val="1"/>
        </w:numPr>
        <w:spacing w:line="320" w:lineRule="exact"/>
        <w:ind w:firstLine="482" w:firstLineChars="200"/>
        <w:outlineLvl w:val="0"/>
        <w:rPr>
          <w:rFonts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14:paraId="6E3FC8A1">
      <w:pPr>
        <w:spacing w:line="320" w:lineRule="exact"/>
        <w:jc w:val="left"/>
        <w:outlineLvl w:val="0"/>
        <w:rPr>
          <w:rFonts w:ascii="宋体" w:hAnsi="宋体"/>
          <w:b/>
          <w:sz w:val="24"/>
        </w:rPr>
      </w:pPr>
    </w:p>
    <w:p w14:paraId="5403EE6F">
      <w:pPr>
        <w:spacing w:line="320" w:lineRule="exact"/>
        <w:ind w:left="420" w:leftChars="200"/>
        <w:jc w:val="left"/>
        <w:outlineLvl w:val="0"/>
        <w:rPr>
          <w:rFonts w:ascii="宋体" w:hAnsi="宋体"/>
          <w:b/>
          <w:sz w:val="24"/>
        </w:rPr>
      </w:pPr>
      <w:r>
        <w:rPr>
          <w:rFonts w:hint="eastAsia" w:ascii="宋体" w:hAnsi="宋体"/>
          <w:b/>
          <w:sz w:val="24"/>
        </w:rPr>
        <w:t xml:space="preserve"> 供应商代表签名：</w:t>
      </w:r>
    </w:p>
    <w:p w14:paraId="59551035">
      <w:pPr>
        <w:spacing w:line="360" w:lineRule="exact"/>
        <w:rPr>
          <w:rFonts w:ascii="宋体" w:hAnsi="宋体"/>
          <w:sz w:val="24"/>
        </w:rPr>
      </w:pPr>
    </w:p>
    <w:p w14:paraId="00CC7E23">
      <w:pPr>
        <w:spacing w:line="360" w:lineRule="exact"/>
        <w:outlineLvl w:val="0"/>
        <w:rPr>
          <w:rFonts w:ascii="宋体" w:hAnsi="宋体"/>
          <w:b/>
          <w:sz w:val="24"/>
        </w:rPr>
      </w:pPr>
    </w:p>
    <w:p w14:paraId="5A54A712">
      <w:pPr>
        <w:spacing w:line="360" w:lineRule="exact"/>
        <w:outlineLvl w:val="0"/>
        <w:rPr>
          <w:rFonts w:ascii="宋体" w:hAnsi="宋体"/>
          <w:b/>
          <w:sz w:val="24"/>
        </w:rPr>
      </w:pPr>
    </w:p>
    <w:p w14:paraId="60D534B3">
      <w:pPr>
        <w:spacing w:line="360" w:lineRule="exact"/>
        <w:outlineLvl w:val="0"/>
        <w:rPr>
          <w:rFonts w:ascii="宋体" w:hAnsi="宋体"/>
          <w:b/>
          <w:sz w:val="24"/>
        </w:rPr>
      </w:pPr>
    </w:p>
    <w:p w14:paraId="5C72B657">
      <w:pPr>
        <w:spacing w:line="360" w:lineRule="exact"/>
        <w:outlineLvl w:val="0"/>
        <w:rPr>
          <w:rFonts w:ascii="宋体" w:hAnsi="宋体"/>
          <w:b/>
          <w:sz w:val="24"/>
        </w:rPr>
      </w:pPr>
    </w:p>
    <w:p w14:paraId="7C00DA33">
      <w:pPr>
        <w:spacing w:line="360" w:lineRule="exact"/>
        <w:outlineLvl w:val="0"/>
        <w:rPr>
          <w:rFonts w:ascii="宋体" w:hAnsi="宋体"/>
          <w:b/>
          <w:sz w:val="24"/>
        </w:rPr>
      </w:pPr>
      <w:r>
        <w:rPr>
          <w:rFonts w:hint="eastAsia" w:ascii="宋体" w:hAnsi="宋体"/>
          <w:b/>
          <w:sz w:val="24"/>
        </w:rPr>
        <w:t>附件4</w:t>
      </w:r>
    </w:p>
    <w:p w14:paraId="17DD52C3">
      <w:pPr>
        <w:spacing w:line="360" w:lineRule="exact"/>
        <w:outlineLvl w:val="0"/>
        <w:rPr>
          <w:rFonts w:ascii="宋体" w:hAnsi="宋体"/>
          <w:b/>
          <w:sz w:val="24"/>
        </w:rPr>
      </w:pPr>
    </w:p>
    <w:p w14:paraId="0DA84F1F">
      <w:pPr>
        <w:spacing w:line="360" w:lineRule="exact"/>
        <w:jc w:val="center"/>
        <w:rPr>
          <w:rFonts w:ascii="宋体" w:hAnsi="宋体"/>
          <w:b/>
          <w:sz w:val="24"/>
        </w:rPr>
      </w:pPr>
      <w:r>
        <w:rPr>
          <w:rFonts w:hint="eastAsia" w:ascii="宋体" w:hAnsi="宋体"/>
          <w:b/>
          <w:sz w:val="24"/>
        </w:rPr>
        <w:t>服务计划</w:t>
      </w:r>
    </w:p>
    <w:p w14:paraId="6525D0F2">
      <w:pPr>
        <w:spacing w:line="360" w:lineRule="exact"/>
        <w:jc w:val="center"/>
        <w:rPr>
          <w:rFonts w:ascii="宋体" w:hAnsi="宋体"/>
          <w:b/>
          <w:sz w:val="24"/>
        </w:rPr>
      </w:pPr>
    </w:p>
    <w:p w14:paraId="7D1C43E2">
      <w:pPr>
        <w:spacing w:before="240" w:line="360" w:lineRule="exact"/>
        <w:ind w:firstLine="480" w:firstLineChars="200"/>
        <w:rPr>
          <w:rFonts w:ascii="宋体" w:hAnsi="宋体"/>
          <w:sz w:val="24"/>
        </w:rPr>
      </w:pPr>
      <w:r>
        <w:rPr>
          <w:rFonts w:hint="eastAsia" w:ascii="宋体" w:hAnsi="宋体"/>
          <w:sz w:val="24"/>
        </w:rPr>
        <w:t xml:space="preserve">                             （自拟）</w:t>
      </w:r>
    </w:p>
    <w:p w14:paraId="6B655F4A">
      <w:pPr>
        <w:spacing w:before="240" w:line="360" w:lineRule="exact"/>
        <w:rPr>
          <w:rFonts w:ascii="宋体" w:hAnsi="宋体"/>
          <w:sz w:val="24"/>
        </w:rPr>
      </w:pPr>
    </w:p>
    <w:p w14:paraId="080BCD0D">
      <w:pPr>
        <w:spacing w:before="240" w:line="360" w:lineRule="exact"/>
        <w:rPr>
          <w:rFonts w:ascii="宋体" w:hAnsi="宋体"/>
          <w:sz w:val="24"/>
        </w:rPr>
      </w:pPr>
    </w:p>
    <w:p w14:paraId="2A50758E">
      <w:pPr>
        <w:spacing w:before="240" w:line="360" w:lineRule="exact"/>
        <w:rPr>
          <w:rFonts w:ascii="宋体" w:hAnsi="宋体"/>
          <w:sz w:val="24"/>
        </w:rPr>
      </w:pPr>
    </w:p>
    <w:p w14:paraId="6E8A17FE">
      <w:pPr>
        <w:spacing w:before="240" w:line="360" w:lineRule="exact"/>
        <w:rPr>
          <w:rFonts w:ascii="宋体" w:hAnsi="宋体"/>
          <w:sz w:val="24"/>
        </w:rPr>
      </w:pPr>
    </w:p>
    <w:p w14:paraId="434C5F76">
      <w:pPr>
        <w:spacing w:before="240" w:line="360" w:lineRule="exact"/>
        <w:rPr>
          <w:rFonts w:ascii="宋体" w:hAnsi="宋体"/>
          <w:sz w:val="24"/>
        </w:rPr>
      </w:pPr>
    </w:p>
    <w:p w14:paraId="402A0AEB">
      <w:pPr>
        <w:spacing w:line="360" w:lineRule="exact"/>
        <w:rPr>
          <w:rFonts w:ascii="宋体" w:hAnsi="宋体"/>
          <w:b/>
          <w:sz w:val="24"/>
        </w:rPr>
      </w:pPr>
      <w:r>
        <w:rPr>
          <w:rFonts w:hint="eastAsia" w:ascii="宋体" w:hAnsi="宋体"/>
          <w:b/>
          <w:sz w:val="24"/>
        </w:rPr>
        <w:t>附件5</w:t>
      </w:r>
    </w:p>
    <w:p w14:paraId="6EE7E19C">
      <w:pPr>
        <w:spacing w:line="360" w:lineRule="exact"/>
        <w:rPr>
          <w:rFonts w:ascii="宋体" w:hAnsi="宋体"/>
          <w:sz w:val="24"/>
        </w:rPr>
      </w:pPr>
      <w:r>
        <w:rPr>
          <w:rFonts w:hint="eastAsia" w:ascii="宋体" w:hAnsi="宋体"/>
          <w:sz w:val="24"/>
        </w:rPr>
        <w:t>履约保函格式（成交后提供）</w:t>
      </w:r>
    </w:p>
    <w:p w14:paraId="4B4644C4">
      <w:pPr>
        <w:spacing w:line="360" w:lineRule="exact"/>
        <w:jc w:val="center"/>
        <w:rPr>
          <w:rFonts w:ascii="宋体" w:hAnsi="宋体"/>
          <w:b/>
          <w:bCs/>
          <w:sz w:val="24"/>
        </w:rPr>
      </w:pPr>
      <w:r>
        <w:rPr>
          <w:rFonts w:hint="eastAsia" w:ascii="宋体" w:hAnsi="宋体"/>
          <w:b/>
          <w:bCs/>
          <w:sz w:val="24"/>
        </w:rPr>
        <w:t>履约保函</w:t>
      </w:r>
    </w:p>
    <w:p w14:paraId="22E6D2A8">
      <w:pPr>
        <w:spacing w:line="360" w:lineRule="exact"/>
        <w:jc w:val="center"/>
        <w:rPr>
          <w:rFonts w:ascii="宋体" w:hAnsi="宋体"/>
          <w:b/>
          <w:bCs/>
          <w:sz w:val="24"/>
        </w:rPr>
      </w:pPr>
    </w:p>
    <w:p w14:paraId="0ED7BB19">
      <w:pPr>
        <w:spacing w:line="360" w:lineRule="exact"/>
        <w:rPr>
          <w:rFonts w:ascii="宋体" w:hAnsi="宋体"/>
          <w:sz w:val="24"/>
        </w:rPr>
      </w:pPr>
      <w:r>
        <w:rPr>
          <w:rFonts w:hint="eastAsia" w:ascii="宋体" w:hAnsi="宋体"/>
          <w:sz w:val="24"/>
        </w:rPr>
        <w:t>致：                 （采购人）</w:t>
      </w:r>
    </w:p>
    <w:p w14:paraId="13C66798">
      <w:pPr>
        <w:spacing w:line="360" w:lineRule="exact"/>
        <w:ind w:firstLine="480" w:firstLineChars="200"/>
        <w:jc w:val="left"/>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58.1pt;margin-top:12pt;height:0pt;width:99.55pt;z-index:251660288;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3"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6pt;height:0pt;width:45.25pt;z-index:251661312;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元，即相当于合同价格的2%。</w:t>
      </w:r>
    </w:p>
    <w:p w14:paraId="71290E2E">
      <w:pPr>
        <w:spacing w:line="360" w:lineRule="exact"/>
        <w:ind w:left="1200" w:hanging="1200" w:hangingChars="500"/>
        <w:jc w:val="left"/>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2pt;height:0pt;width:0.05pt;z-index:251662336;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sz w:val="24"/>
        </w:rPr>
        <w:t>并以此约定如下：</w:t>
      </w:r>
    </w:p>
    <w:p w14:paraId="5FA7E85E">
      <w:pPr>
        <w:pStyle w:val="17"/>
        <w:spacing w:line="360" w:lineRule="exact"/>
        <w:ind w:left="225" w:leftChars="107" w:firstLine="480" w:firstLineChars="200"/>
        <w:rPr>
          <w:rFonts w:ascii="宋体" w:hAnsi="宋体"/>
        </w:rPr>
      </w:pPr>
      <w:r>
        <w:rPr>
          <w:rFonts w:hint="eastAsia" w:ascii="宋体" w:hAnsi="宋体"/>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14:paraId="544F5507">
      <w:pPr>
        <w:spacing w:line="360" w:lineRule="exact"/>
        <w:ind w:left="225" w:leftChars="107" w:firstLine="480" w:firstLineChars="200"/>
        <w:rPr>
          <w:rFonts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637751A4">
      <w:pPr>
        <w:spacing w:line="360" w:lineRule="exact"/>
        <w:ind w:left="225" w:leftChars="107" w:firstLine="480" w:firstLineChars="200"/>
        <w:rPr>
          <w:rFonts w:ascii="宋体" w:hAnsi="宋体"/>
          <w:sz w:val="24"/>
        </w:rPr>
      </w:pPr>
      <w:r>
        <w:rPr>
          <w:rFonts w:hint="eastAsia" w:ascii="宋体" w:hAnsi="宋体"/>
          <w:sz w:val="24"/>
        </w:rPr>
        <w:t>3、保证函在本合同规定的保证期满前完全有效。</w:t>
      </w:r>
    </w:p>
    <w:p w14:paraId="277ED00A">
      <w:pPr>
        <w:spacing w:line="360" w:lineRule="exact"/>
        <w:ind w:left="585"/>
        <w:rPr>
          <w:rFonts w:ascii="宋体" w:hAnsi="宋体"/>
          <w:sz w:val="24"/>
        </w:rPr>
      </w:pPr>
    </w:p>
    <w:p w14:paraId="0135A904">
      <w:pPr>
        <w:spacing w:line="360" w:lineRule="exact"/>
        <w:ind w:left="420" w:leftChars="200" w:firstLine="5460" w:firstLineChars="2275"/>
        <w:rPr>
          <w:rFonts w:ascii="宋体" w:hAnsi="宋体"/>
          <w:sz w:val="24"/>
        </w:rPr>
      </w:pPr>
      <w:r>
        <w:rPr>
          <w:rFonts w:hint="eastAsia" w:ascii="宋体" w:hAnsi="宋体"/>
          <w:sz w:val="24"/>
        </w:rPr>
        <w:t>出证行名称：</w:t>
      </w:r>
    </w:p>
    <w:p w14:paraId="5F5AC1B8">
      <w:pPr>
        <w:spacing w:line="360" w:lineRule="exact"/>
        <w:ind w:left="420" w:leftChars="200" w:firstLine="5460" w:firstLineChars="2275"/>
        <w:rPr>
          <w:rFonts w:ascii="宋体" w:hAnsi="宋体"/>
          <w:sz w:val="24"/>
        </w:rPr>
      </w:pPr>
      <w:r>
        <w:rPr>
          <w:rFonts w:hint="eastAsia" w:ascii="宋体" w:hAnsi="宋体"/>
          <w:sz w:val="24"/>
        </w:rPr>
        <w:t>签字、盖章：</w:t>
      </w:r>
    </w:p>
    <w:p w14:paraId="63EAA00B">
      <w:pPr>
        <w:spacing w:line="360" w:lineRule="exact"/>
        <w:ind w:firstLine="6000" w:firstLineChars="2500"/>
        <w:rPr>
          <w:rFonts w:ascii="宋体" w:hAnsi="宋体"/>
          <w:sz w:val="24"/>
        </w:rPr>
      </w:pPr>
      <w:r>
        <w:rPr>
          <w:rFonts w:hint="eastAsia" w:ascii="宋体" w:hAnsi="宋体"/>
          <w:sz w:val="24"/>
        </w:rPr>
        <w:t>日     期：</w:t>
      </w:r>
    </w:p>
    <w:p w14:paraId="7D994CD9">
      <w:pPr>
        <w:spacing w:line="360" w:lineRule="exact"/>
        <w:rPr>
          <w:rFonts w:ascii="宋体" w:hAnsi="宋体"/>
          <w:sz w:val="24"/>
        </w:rPr>
      </w:pPr>
      <w:r>
        <w:rPr>
          <w:rFonts w:ascii="宋体" w:hAnsi="宋体"/>
          <w:sz w:val="24"/>
        </w:rPr>
        <w:br w:type="page"/>
      </w:r>
    </w:p>
    <w:p w14:paraId="72C3610E">
      <w:pPr>
        <w:pStyle w:val="2"/>
        <w:rPr>
          <w:rFonts w:ascii="宋体" w:hAnsi="宋体" w:eastAsia="宋体"/>
          <w:b w:val="0"/>
          <w:szCs w:val="24"/>
        </w:rPr>
      </w:pPr>
      <w:bookmarkStart w:id="57" w:name="_Ref467988543"/>
      <w:bookmarkStart w:id="58" w:name="_Toc480942355"/>
      <w:bookmarkStart w:id="59" w:name="_Toc520356224"/>
      <w:bookmarkStart w:id="60" w:name="_Toc183588702"/>
      <w:r>
        <w:rPr>
          <w:rFonts w:hint="eastAsia" w:ascii="宋体" w:hAnsi="宋体" w:eastAsia="宋体"/>
          <w:b w:val="0"/>
          <w:szCs w:val="24"/>
        </w:rPr>
        <w:t>附件6 资格证明文件（格式</w:t>
      </w:r>
      <w:bookmarkEnd w:id="57"/>
      <w:bookmarkEnd w:id="58"/>
      <w:bookmarkEnd w:id="59"/>
      <w:r>
        <w:rPr>
          <w:rFonts w:hint="eastAsia" w:ascii="宋体" w:hAnsi="宋体" w:eastAsia="宋体"/>
          <w:b w:val="0"/>
          <w:szCs w:val="24"/>
        </w:rPr>
        <w:t>）</w:t>
      </w:r>
      <w:bookmarkEnd w:id="60"/>
      <w:r>
        <w:rPr>
          <w:rFonts w:ascii="宋体" w:hAnsi="宋体" w:eastAsia="宋体"/>
          <w:b w:val="0"/>
          <w:szCs w:val="24"/>
        </w:rPr>
        <w:cr/>
      </w:r>
    </w:p>
    <w:p w14:paraId="05342E61">
      <w:pPr>
        <w:pStyle w:val="20"/>
        <w:tabs>
          <w:tab w:val="left" w:pos="5160"/>
        </w:tabs>
        <w:ind w:left="2820" w:firstLine="241"/>
        <w:rPr>
          <w:rFonts w:hAnsi="宋体"/>
          <w:szCs w:val="24"/>
        </w:rPr>
      </w:pPr>
      <w:r>
        <w:rPr>
          <w:rFonts w:hint="eastAsia" w:hAnsi="宋体"/>
          <w:szCs w:val="24"/>
        </w:rPr>
        <w:t>目     录</w:t>
      </w:r>
      <w:r>
        <w:rPr>
          <w:rFonts w:hAnsi="宋体"/>
          <w:szCs w:val="24"/>
        </w:rPr>
        <w:tab/>
      </w:r>
    </w:p>
    <w:p w14:paraId="0FEB2008">
      <w:pPr>
        <w:pStyle w:val="20"/>
        <w:tabs>
          <w:tab w:val="left" w:pos="5160"/>
        </w:tabs>
        <w:ind w:left="2820" w:firstLine="241"/>
        <w:rPr>
          <w:rFonts w:hAnsi="宋体"/>
          <w:szCs w:val="24"/>
        </w:rPr>
      </w:pPr>
    </w:p>
    <w:p w14:paraId="41B1A188">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法人营业执照的复印件（须加盖本单位公章）</w:t>
      </w:r>
    </w:p>
    <w:p w14:paraId="0B534BAF">
      <w:pPr>
        <w:spacing w:line="380" w:lineRule="exact"/>
        <w:rPr>
          <w:rFonts w:ascii="宋体" w:hAnsi="宋体"/>
          <w:bCs/>
          <w:sz w:val="24"/>
        </w:rPr>
      </w:pPr>
      <w:r>
        <w:rPr>
          <w:rFonts w:hint="eastAsia" w:ascii="宋体" w:hAnsi="宋体"/>
          <w:bCs/>
          <w:sz w:val="24"/>
        </w:rPr>
        <w:t>6.2法定代表人授权书（格式）</w:t>
      </w:r>
    </w:p>
    <w:p w14:paraId="375B4251">
      <w:pPr>
        <w:spacing w:line="380" w:lineRule="exact"/>
        <w:rPr>
          <w:rFonts w:ascii="宋体" w:hAnsi="宋体"/>
          <w:bCs/>
          <w:sz w:val="24"/>
        </w:rPr>
      </w:pPr>
      <w:r>
        <w:rPr>
          <w:rFonts w:hint="eastAsia" w:ascii="宋体" w:hAnsi="宋体"/>
          <w:bCs/>
          <w:sz w:val="24"/>
        </w:rPr>
        <w:t>6.3供应商的基本情况 （格式）</w:t>
      </w:r>
    </w:p>
    <w:p w14:paraId="7D09B90C">
      <w:pPr>
        <w:spacing w:line="380" w:lineRule="exact"/>
        <w:rPr>
          <w:rFonts w:ascii="宋体" w:hAnsi="宋体"/>
          <w:bCs/>
          <w:sz w:val="24"/>
        </w:rPr>
      </w:pPr>
      <w:r>
        <w:rPr>
          <w:rFonts w:hint="eastAsia" w:ascii="宋体" w:hAnsi="宋体"/>
          <w:bCs/>
          <w:sz w:val="24"/>
        </w:rPr>
        <w:t>6.4具有良好的商业信誉和健全的财务会计制度（提供承诺函加盖公章）</w:t>
      </w:r>
    </w:p>
    <w:p w14:paraId="113838F6">
      <w:pPr>
        <w:spacing w:line="380" w:lineRule="exact"/>
        <w:rPr>
          <w:rFonts w:ascii="宋体" w:hAnsi="宋体"/>
          <w:bCs/>
          <w:sz w:val="24"/>
        </w:rPr>
      </w:pPr>
      <w:r>
        <w:rPr>
          <w:rFonts w:hint="eastAsia" w:ascii="宋体" w:hAnsi="宋体"/>
          <w:bCs/>
          <w:sz w:val="24"/>
        </w:rPr>
        <w:t>6.5</w:t>
      </w:r>
      <w:r>
        <w:rPr>
          <w:rFonts w:ascii="宋体" w:hAnsi="宋体"/>
          <w:bCs/>
          <w:sz w:val="24"/>
        </w:rPr>
        <w:t>具有履行合同所必需的设备和专业技术能力</w:t>
      </w:r>
      <w:r>
        <w:rPr>
          <w:rFonts w:hint="eastAsia" w:ascii="宋体" w:hAnsi="宋体"/>
          <w:bCs/>
          <w:sz w:val="24"/>
        </w:rPr>
        <w:t>(提供</w:t>
      </w:r>
      <w:r>
        <w:rPr>
          <w:rFonts w:ascii="宋体" w:hAnsi="宋体"/>
          <w:bCs/>
          <w:sz w:val="24"/>
        </w:rPr>
        <w:t>承诺书</w:t>
      </w:r>
      <w:r>
        <w:rPr>
          <w:rFonts w:hint="eastAsia" w:ascii="宋体" w:hAnsi="宋体"/>
          <w:bCs/>
          <w:sz w:val="24"/>
          <w:lang w:eastAsia="zh-CN"/>
        </w:rPr>
        <w:t>加盖公章</w:t>
      </w:r>
      <w:r>
        <w:rPr>
          <w:rFonts w:hint="eastAsia" w:ascii="宋体" w:hAnsi="宋体"/>
          <w:bCs/>
          <w:sz w:val="24"/>
        </w:rPr>
        <w:t>)</w:t>
      </w:r>
    </w:p>
    <w:p w14:paraId="59FC284B">
      <w:pPr>
        <w:spacing w:line="380" w:lineRule="exact"/>
        <w:rPr>
          <w:rFonts w:ascii="宋体" w:hAnsi="宋体"/>
          <w:bCs/>
          <w:sz w:val="24"/>
        </w:rPr>
      </w:pPr>
      <w:r>
        <w:rPr>
          <w:rFonts w:hint="eastAsia" w:ascii="宋体" w:hAnsi="宋体"/>
          <w:bCs/>
          <w:sz w:val="24"/>
        </w:rPr>
        <w:t>6.6有依法缴纳税收和社会保障资金的良好记录（提供承诺函加盖公章）</w:t>
      </w:r>
    </w:p>
    <w:p w14:paraId="191436AC">
      <w:pPr>
        <w:spacing w:line="380" w:lineRule="exact"/>
        <w:rPr>
          <w:rFonts w:ascii="宋体" w:hAnsi="宋体"/>
          <w:bCs/>
          <w:sz w:val="24"/>
        </w:rPr>
      </w:pPr>
      <w:r>
        <w:rPr>
          <w:rFonts w:hint="eastAsia" w:ascii="宋体" w:hAnsi="宋体"/>
          <w:bCs/>
          <w:sz w:val="24"/>
        </w:rPr>
        <w:t>6.7供应商参加政府采购活动近三年内，在经营活动中没有重大事故、违法记录的声明</w:t>
      </w:r>
    </w:p>
    <w:p w14:paraId="52116EEE">
      <w:pPr>
        <w:spacing w:line="380" w:lineRule="exact"/>
        <w:rPr>
          <w:rFonts w:ascii="宋体" w:hAnsi="宋体"/>
          <w:bCs/>
          <w:sz w:val="24"/>
        </w:rPr>
      </w:pPr>
      <w:r>
        <w:rPr>
          <w:rFonts w:hint="eastAsia" w:ascii="宋体" w:hAnsi="宋体"/>
          <w:bCs/>
          <w:sz w:val="24"/>
        </w:rPr>
        <w:t>6.8供应商参加政府采购活动前三年内，在经营活动中没有环保类行政处罚记录</w:t>
      </w:r>
    </w:p>
    <w:p w14:paraId="6FFDA54A">
      <w:pPr>
        <w:spacing w:line="380" w:lineRule="exact"/>
        <w:rPr>
          <w:rFonts w:ascii="宋体" w:hAnsi="宋体"/>
          <w:b/>
          <w:bCs/>
          <w:sz w:val="24"/>
        </w:rPr>
      </w:pPr>
      <w:r>
        <w:rPr>
          <w:rFonts w:hint="eastAsia" w:ascii="宋体" w:hAnsi="宋体"/>
          <w:b/>
          <w:bCs/>
          <w:sz w:val="24"/>
        </w:rPr>
        <w:t>6.</w:t>
      </w:r>
      <w:r>
        <w:rPr>
          <w:rFonts w:hint="eastAsia" w:ascii="宋体" w:hAnsi="宋体"/>
          <w:b/>
          <w:bCs/>
          <w:sz w:val="24"/>
          <w:lang w:val="en-US" w:eastAsia="zh-CN"/>
        </w:rPr>
        <w:t>9</w:t>
      </w:r>
      <w:r>
        <w:rPr>
          <w:rFonts w:hint="eastAsia" w:ascii="宋体" w:hAnsi="宋体"/>
          <w:b/>
          <w:bCs/>
          <w:sz w:val="24"/>
        </w:rPr>
        <w:t>其他资格证明文件</w:t>
      </w:r>
    </w:p>
    <w:p w14:paraId="1BE7A0FA">
      <w:pPr>
        <w:spacing w:line="380" w:lineRule="exact"/>
        <w:rPr>
          <w:rFonts w:ascii="宋体" w:hAnsi="宋体" w:cs="宋体"/>
          <w:bCs/>
          <w:sz w:val="24"/>
        </w:rPr>
      </w:pPr>
    </w:p>
    <w:p w14:paraId="4409B99F">
      <w:pPr>
        <w:spacing w:line="360" w:lineRule="exact"/>
        <w:rPr>
          <w:rFonts w:ascii="宋体" w:hAnsi="宋体"/>
          <w:sz w:val="24"/>
          <w:u w:val="single"/>
        </w:rPr>
      </w:pPr>
    </w:p>
    <w:p w14:paraId="79648245">
      <w:pPr>
        <w:spacing w:line="360" w:lineRule="exact"/>
        <w:ind w:firstLine="5640" w:firstLineChars="2350"/>
        <w:rPr>
          <w:rFonts w:ascii="宋体" w:hAnsi="宋体"/>
          <w:sz w:val="24"/>
          <w:u w:val="single"/>
        </w:rPr>
      </w:pPr>
    </w:p>
    <w:p w14:paraId="3A7282DB">
      <w:pPr>
        <w:pStyle w:val="2"/>
        <w:keepNext w:val="0"/>
        <w:pageBreakBefore/>
        <w:rPr>
          <w:rFonts w:ascii="宋体" w:hAnsi="宋体" w:eastAsia="宋体"/>
          <w:szCs w:val="24"/>
        </w:rPr>
      </w:pPr>
      <w:bookmarkStart w:id="61" w:name="_Toc183588703"/>
      <w:r>
        <w:rPr>
          <w:rFonts w:hint="eastAsia" w:ascii="宋体" w:hAnsi="宋体" w:eastAsia="宋体"/>
          <w:szCs w:val="24"/>
        </w:rPr>
        <w:t>附件6.1</w:t>
      </w:r>
      <w:bookmarkStart w:id="62" w:name="_Hlt520274911"/>
      <w:bookmarkEnd w:id="62"/>
      <w:r>
        <w:rPr>
          <w:rFonts w:hint="eastAsia" w:ascii="宋体" w:hAnsi="宋体" w:eastAsia="宋体"/>
          <w:szCs w:val="24"/>
        </w:rPr>
        <w:t xml:space="preserve">  法人营业执照的复印件</w:t>
      </w:r>
      <w:bookmarkEnd w:id="61"/>
    </w:p>
    <w:p w14:paraId="0695DA2A">
      <w:pPr>
        <w:pStyle w:val="20"/>
        <w:tabs>
          <w:tab w:val="left" w:pos="5580"/>
        </w:tabs>
        <w:jc w:val="center"/>
        <w:rPr>
          <w:rFonts w:hAnsi="宋体"/>
          <w:b/>
          <w:szCs w:val="24"/>
        </w:rPr>
      </w:pPr>
    </w:p>
    <w:p w14:paraId="3A948692">
      <w:pPr>
        <w:pStyle w:val="20"/>
        <w:jc w:val="center"/>
        <w:rPr>
          <w:rFonts w:hAnsi="宋体"/>
          <w:szCs w:val="24"/>
        </w:rPr>
      </w:pPr>
      <w:r>
        <w:rPr>
          <w:rFonts w:hint="eastAsia" w:hAnsi="宋体"/>
          <w:szCs w:val="24"/>
        </w:rPr>
        <w:t>提供工商年检合格的营业执照副本复印件</w:t>
      </w:r>
    </w:p>
    <w:p w14:paraId="339C769F">
      <w:pPr>
        <w:pStyle w:val="20"/>
        <w:tabs>
          <w:tab w:val="left" w:pos="5580"/>
        </w:tabs>
        <w:jc w:val="center"/>
        <w:rPr>
          <w:rFonts w:hAnsi="宋体"/>
          <w:b/>
          <w:szCs w:val="24"/>
        </w:rPr>
      </w:pPr>
    </w:p>
    <w:p w14:paraId="67B06D64">
      <w:pPr>
        <w:pStyle w:val="20"/>
        <w:tabs>
          <w:tab w:val="left" w:pos="5580"/>
        </w:tabs>
        <w:jc w:val="center"/>
        <w:rPr>
          <w:rFonts w:hAnsi="宋体"/>
          <w:b/>
          <w:szCs w:val="24"/>
        </w:rPr>
      </w:pPr>
      <w:r>
        <w:rPr>
          <w:rFonts w:hint="eastAsia" w:hAnsi="宋体"/>
          <w:b/>
          <w:szCs w:val="24"/>
        </w:rPr>
        <w:t>（须加盖本单位公章）</w:t>
      </w:r>
    </w:p>
    <w:p w14:paraId="1592EBCC">
      <w:pPr>
        <w:jc w:val="center"/>
        <w:rPr>
          <w:rFonts w:ascii="宋体" w:hAnsi="宋体"/>
          <w:b/>
          <w:bCs/>
          <w:sz w:val="24"/>
        </w:rPr>
      </w:pPr>
    </w:p>
    <w:p w14:paraId="307844F7">
      <w:pPr>
        <w:jc w:val="center"/>
        <w:rPr>
          <w:rFonts w:ascii="宋体" w:hAnsi="宋体"/>
          <w:b/>
          <w:bCs/>
          <w:sz w:val="24"/>
        </w:rPr>
      </w:pPr>
    </w:p>
    <w:p w14:paraId="74FFE34A">
      <w:pPr>
        <w:rPr>
          <w:rFonts w:ascii="宋体" w:hAnsi="宋体"/>
          <w:b/>
          <w:bCs/>
          <w:sz w:val="24"/>
        </w:rPr>
      </w:pPr>
    </w:p>
    <w:p w14:paraId="7ED04633">
      <w:pPr>
        <w:pStyle w:val="2"/>
        <w:keepNext w:val="0"/>
        <w:keepLines w:val="0"/>
        <w:spacing w:line="415" w:lineRule="auto"/>
        <w:rPr>
          <w:rFonts w:ascii="宋体" w:hAnsi="宋体" w:eastAsia="宋体"/>
          <w:szCs w:val="24"/>
        </w:rPr>
      </w:pPr>
      <w:bookmarkStart w:id="63" w:name="_Toc183588706"/>
      <w:bookmarkStart w:id="64" w:name="_Toc520125062"/>
      <w:bookmarkStart w:id="65" w:name="_Toc520125061"/>
      <w:bookmarkStart w:id="66" w:name="_Toc520356229"/>
      <w:bookmarkStart w:id="67" w:name="_Toc480942358"/>
      <w:bookmarkStart w:id="68" w:name="_Toc520356228"/>
      <w:bookmarkStart w:id="69" w:name="_Ref467988479"/>
      <w:bookmarkStart w:id="70" w:name="_Ref467988485"/>
      <w:bookmarkStart w:id="71" w:name="_Ref467990101"/>
      <w:bookmarkStart w:id="72" w:name="_Ref467988471"/>
      <w:bookmarkStart w:id="73" w:name="_Toc480942357"/>
      <w:bookmarkStart w:id="74" w:name="_Ref467990064"/>
      <w:bookmarkStart w:id="75" w:name="_Ref467990100"/>
      <w:bookmarkStart w:id="76" w:name="_Ref467990058"/>
      <w:r>
        <w:rPr>
          <w:rFonts w:hint="eastAsia" w:ascii="宋体" w:hAnsi="宋体" w:eastAsia="宋体"/>
          <w:szCs w:val="24"/>
        </w:rPr>
        <w:t>附件6.2          法定代表人授权书</w:t>
      </w:r>
      <w:bookmarkEnd w:id="63"/>
    </w:p>
    <w:p w14:paraId="2EF37DA7">
      <w:pPr>
        <w:pStyle w:val="8"/>
        <w:ind w:firstLine="480"/>
        <w:rPr>
          <w:rFonts w:hAnsi="宋体"/>
        </w:rPr>
      </w:pPr>
    </w:p>
    <w:p w14:paraId="16FC16FC">
      <w:pPr>
        <w:pStyle w:val="20"/>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53414D08">
      <w:pPr>
        <w:pStyle w:val="20"/>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7725F5E4">
      <w:pPr>
        <w:pStyle w:val="20"/>
        <w:tabs>
          <w:tab w:val="left" w:pos="5580"/>
        </w:tabs>
        <w:rPr>
          <w:rFonts w:hAnsi="宋体"/>
          <w:szCs w:val="24"/>
        </w:rPr>
      </w:pPr>
      <w:r>
        <w:rPr>
          <w:rFonts w:hint="eastAsia" w:hAnsi="宋体"/>
          <w:szCs w:val="24"/>
        </w:rPr>
        <w:cr/>
      </w:r>
      <w:r>
        <w:rPr>
          <w:rFonts w:hint="eastAsia" w:hAnsi="宋体"/>
          <w:szCs w:val="24"/>
        </w:rPr>
        <w:t>被授权人签字_______________________________</w:t>
      </w:r>
    </w:p>
    <w:p w14:paraId="25F2453E">
      <w:pPr>
        <w:pStyle w:val="20"/>
        <w:tabs>
          <w:tab w:val="left" w:pos="5580"/>
        </w:tabs>
        <w:rPr>
          <w:rFonts w:hAnsi="宋体"/>
          <w:szCs w:val="24"/>
        </w:rPr>
      </w:pPr>
      <w:r>
        <w:rPr>
          <w:rFonts w:hint="eastAsia" w:hAnsi="宋体"/>
          <w:szCs w:val="24"/>
        </w:rPr>
        <w:t xml:space="preserve">公司盖章：                                 </w:t>
      </w:r>
    </w:p>
    <w:p w14:paraId="242D91EB">
      <w:pPr>
        <w:pStyle w:val="20"/>
        <w:tabs>
          <w:tab w:val="left" w:pos="5580"/>
        </w:tabs>
        <w:rPr>
          <w:rFonts w:hAnsi="宋体"/>
          <w:szCs w:val="24"/>
        </w:rPr>
      </w:pPr>
      <w:r>
        <w:rPr>
          <w:rFonts w:hint="eastAsia" w:hAnsi="宋体"/>
          <w:szCs w:val="24"/>
        </w:rPr>
        <w:t>附：</w:t>
      </w:r>
    </w:p>
    <w:p w14:paraId="2C3121C0">
      <w:pPr>
        <w:pStyle w:val="20"/>
        <w:tabs>
          <w:tab w:val="left" w:pos="5580"/>
        </w:tabs>
        <w:rPr>
          <w:rFonts w:hAnsi="宋体"/>
          <w:szCs w:val="24"/>
        </w:rPr>
      </w:pPr>
      <w:r>
        <w:rPr>
          <w:rFonts w:hint="eastAsia" w:hAnsi="宋体"/>
          <w:szCs w:val="24"/>
        </w:rPr>
        <w:t>被授权人姓名：</w:t>
      </w:r>
    </w:p>
    <w:p w14:paraId="111D8413">
      <w:pPr>
        <w:pStyle w:val="20"/>
        <w:tabs>
          <w:tab w:val="left" w:pos="5580"/>
        </w:tabs>
        <w:rPr>
          <w:rFonts w:hAnsi="宋体"/>
          <w:szCs w:val="24"/>
        </w:rPr>
      </w:pPr>
      <w:r>
        <w:rPr>
          <w:rFonts w:hint="eastAsia" w:hAnsi="宋体"/>
          <w:szCs w:val="24"/>
        </w:rPr>
        <w:t>职　　　　务：</w:t>
      </w:r>
    </w:p>
    <w:p w14:paraId="2F903DA3">
      <w:pPr>
        <w:pStyle w:val="20"/>
        <w:tabs>
          <w:tab w:val="left" w:pos="5580"/>
        </w:tabs>
        <w:rPr>
          <w:rFonts w:hAnsi="宋体"/>
          <w:szCs w:val="24"/>
        </w:rPr>
      </w:pPr>
      <w:r>
        <w:rPr>
          <w:rFonts w:hint="eastAsia" w:hAnsi="宋体"/>
          <w:szCs w:val="24"/>
        </w:rPr>
        <w:t>详细通讯地址：</w:t>
      </w:r>
    </w:p>
    <w:p w14:paraId="16A789A9">
      <w:pPr>
        <w:pStyle w:val="20"/>
        <w:tabs>
          <w:tab w:val="left" w:pos="5580"/>
        </w:tabs>
        <w:rPr>
          <w:rFonts w:hAnsi="宋体"/>
          <w:szCs w:val="24"/>
        </w:rPr>
      </w:pPr>
      <w:r>
        <w:rPr>
          <w:rFonts w:hint="eastAsia" w:hAnsi="宋体"/>
          <w:szCs w:val="24"/>
        </w:rPr>
        <w:t>邮政编码　　：</w:t>
      </w:r>
    </w:p>
    <w:p w14:paraId="5249093C">
      <w:pPr>
        <w:pStyle w:val="20"/>
        <w:tabs>
          <w:tab w:val="left" w:pos="5580"/>
        </w:tabs>
        <w:rPr>
          <w:rFonts w:hAnsi="宋体"/>
          <w:szCs w:val="24"/>
        </w:rPr>
      </w:pPr>
      <w:r>
        <w:rPr>
          <w:rFonts w:hint="eastAsia" w:hAnsi="宋体"/>
          <w:szCs w:val="24"/>
        </w:rPr>
        <w:t>传　　　　真：</w:t>
      </w:r>
    </w:p>
    <w:p w14:paraId="51DD9CF7">
      <w:pPr>
        <w:pStyle w:val="20"/>
        <w:tabs>
          <w:tab w:val="left" w:pos="5580"/>
        </w:tabs>
        <w:rPr>
          <w:rFonts w:hAnsi="宋体"/>
          <w:szCs w:val="24"/>
        </w:rPr>
      </w:pPr>
      <w:r>
        <w:rPr>
          <w:rFonts w:hint="eastAsia" w:hAnsi="宋体"/>
          <w:szCs w:val="24"/>
        </w:rPr>
        <w:t>电　　　　话：</w:t>
      </w:r>
    </w:p>
    <w:tbl>
      <w:tblPr>
        <w:tblStyle w:val="3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0E0C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78873E15">
            <w:pPr>
              <w:spacing w:line="360" w:lineRule="exact"/>
              <w:jc w:val="center"/>
              <w:rPr>
                <w:rFonts w:ascii="宋体" w:hAnsi="宋体"/>
                <w:sz w:val="24"/>
              </w:rPr>
            </w:pPr>
            <w:r>
              <w:rPr>
                <w:rFonts w:hint="eastAsia" w:ascii="宋体" w:hAnsi="宋体"/>
                <w:sz w:val="24"/>
              </w:rPr>
              <w:t>粘贴</w:t>
            </w:r>
          </w:p>
          <w:p w14:paraId="51F64F54">
            <w:pPr>
              <w:spacing w:line="360" w:lineRule="exact"/>
              <w:jc w:val="center"/>
              <w:rPr>
                <w:rFonts w:ascii="宋体" w:hAnsi="宋体"/>
                <w:sz w:val="24"/>
              </w:rPr>
            </w:pPr>
            <w:r>
              <w:rPr>
                <w:rFonts w:hint="eastAsia" w:ascii="宋体" w:hAnsi="宋体"/>
                <w:sz w:val="24"/>
              </w:rPr>
              <w:t>法人及投标方代表身份证复印件</w:t>
            </w:r>
          </w:p>
        </w:tc>
      </w:tr>
    </w:tbl>
    <w:p w14:paraId="3517C237">
      <w:pPr>
        <w:pStyle w:val="20"/>
        <w:tabs>
          <w:tab w:val="left" w:pos="5580"/>
        </w:tabs>
        <w:rPr>
          <w:rFonts w:hAnsi="宋体"/>
          <w:szCs w:val="24"/>
        </w:rPr>
      </w:pPr>
    </w:p>
    <w:p w14:paraId="714CC710">
      <w:pPr>
        <w:pStyle w:val="20"/>
        <w:tabs>
          <w:tab w:val="left" w:pos="5580"/>
        </w:tabs>
        <w:rPr>
          <w:rFonts w:hAnsi="宋体"/>
          <w:szCs w:val="24"/>
        </w:rPr>
      </w:pPr>
    </w:p>
    <w:p w14:paraId="3BD58E71">
      <w:pPr>
        <w:pStyle w:val="20"/>
        <w:tabs>
          <w:tab w:val="left" w:pos="5580"/>
        </w:tabs>
        <w:rPr>
          <w:rFonts w:hAnsi="宋体"/>
          <w:szCs w:val="24"/>
        </w:rPr>
      </w:pPr>
    </w:p>
    <w:p w14:paraId="2A224EC0">
      <w:pPr>
        <w:pStyle w:val="2"/>
        <w:rPr>
          <w:rFonts w:ascii="宋体" w:hAnsi="宋体" w:eastAsia="宋体"/>
          <w:bCs/>
          <w:szCs w:val="24"/>
        </w:rPr>
      </w:pPr>
      <w:bookmarkStart w:id="77" w:name="_Toc183588707"/>
    </w:p>
    <w:p w14:paraId="7744CA98">
      <w:pPr>
        <w:pStyle w:val="2"/>
        <w:rPr>
          <w:rFonts w:ascii="宋体" w:hAnsi="宋体" w:eastAsia="宋体"/>
          <w:bCs/>
          <w:szCs w:val="24"/>
        </w:rPr>
      </w:pPr>
    </w:p>
    <w:p w14:paraId="7EE6EB7A">
      <w:pPr>
        <w:pStyle w:val="2"/>
        <w:rPr>
          <w:rFonts w:ascii="宋体" w:hAnsi="宋体" w:eastAsia="宋体"/>
          <w:bCs/>
          <w:szCs w:val="24"/>
        </w:rPr>
      </w:pPr>
      <w:r>
        <w:rPr>
          <w:rFonts w:hint="eastAsia" w:ascii="宋体" w:hAnsi="宋体" w:eastAsia="宋体"/>
          <w:bCs/>
          <w:szCs w:val="24"/>
        </w:rPr>
        <w:t xml:space="preserve">附件6.3  </w:t>
      </w:r>
      <w:r>
        <w:rPr>
          <w:rFonts w:hint="eastAsia" w:ascii="宋体" w:hAnsi="宋体" w:eastAsia="宋体"/>
          <w:szCs w:val="24"/>
        </w:rPr>
        <w:t>供应商的</w:t>
      </w:r>
      <w:r>
        <w:rPr>
          <w:rFonts w:hint="eastAsia" w:ascii="宋体" w:hAnsi="宋体" w:eastAsia="宋体"/>
          <w:szCs w:val="24"/>
          <w:lang w:val="en-US" w:eastAsia="zh-CN"/>
        </w:rPr>
        <w:t>基本情况</w:t>
      </w:r>
      <w:r>
        <w:rPr>
          <w:rFonts w:hint="eastAsia" w:ascii="宋体" w:hAnsi="宋体" w:eastAsia="宋体"/>
          <w:bCs/>
          <w:szCs w:val="24"/>
        </w:rPr>
        <w:t xml:space="preserve"> （格式）</w:t>
      </w:r>
      <w:bookmarkEnd w:id="77"/>
    </w:p>
    <w:bookmarkEnd w:id="64"/>
    <w:bookmarkEnd w:id="65"/>
    <w:bookmarkEnd w:id="66"/>
    <w:bookmarkEnd w:id="67"/>
    <w:bookmarkEnd w:id="68"/>
    <w:bookmarkEnd w:id="69"/>
    <w:bookmarkEnd w:id="70"/>
    <w:bookmarkEnd w:id="71"/>
    <w:bookmarkEnd w:id="72"/>
    <w:bookmarkEnd w:id="73"/>
    <w:bookmarkEnd w:id="74"/>
    <w:bookmarkEnd w:id="75"/>
    <w:bookmarkEnd w:id="76"/>
    <w:tbl>
      <w:tblPr>
        <w:tblStyle w:val="37"/>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71D99FCF">
        <w:tblPrEx>
          <w:tblCellMar>
            <w:top w:w="14" w:type="dxa"/>
            <w:left w:w="108" w:type="dxa"/>
            <w:bottom w:w="14" w:type="dxa"/>
            <w:right w:w="0" w:type="dxa"/>
          </w:tblCellMar>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060FC2E4">
            <w:pPr>
              <w:spacing w:line="360" w:lineRule="auto"/>
              <w:ind w:left="216"/>
            </w:pPr>
            <w:r>
              <w:rPr>
                <w:rFonts w:ascii="宋体" w:hAnsi="宋体" w:cs="宋体"/>
              </w:rPr>
              <w:t xml:space="preserve">投标人名称 </w:t>
            </w:r>
          </w:p>
        </w:tc>
        <w:tc>
          <w:tcPr>
            <w:tcW w:w="1241" w:type="dxa"/>
            <w:tcBorders>
              <w:top w:val="single" w:color="000000" w:sz="4" w:space="0"/>
              <w:left w:val="single" w:color="000000" w:sz="6" w:space="0"/>
              <w:bottom w:val="single" w:color="000000" w:sz="6" w:space="0"/>
              <w:right w:val="nil"/>
            </w:tcBorders>
          </w:tcPr>
          <w:p w14:paraId="33692E1A">
            <w:pPr>
              <w:spacing w:line="360" w:lineRule="auto"/>
            </w:pPr>
          </w:p>
        </w:tc>
        <w:tc>
          <w:tcPr>
            <w:tcW w:w="6522" w:type="dxa"/>
            <w:gridSpan w:val="9"/>
            <w:tcBorders>
              <w:top w:val="single" w:color="000000" w:sz="4" w:space="0"/>
              <w:left w:val="nil"/>
              <w:bottom w:val="single" w:color="000000" w:sz="6" w:space="0"/>
              <w:right w:val="single" w:color="000000" w:sz="4" w:space="0"/>
            </w:tcBorders>
            <w:vAlign w:val="center"/>
          </w:tcPr>
          <w:p w14:paraId="09B9A99E">
            <w:pPr>
              <w:spacing w:line="360" w:lineRule="auto"/>
              <w:ind w:left="2532"/>
            </w:pPr>
          </w:p>
        </w:tc>
      </w:tr>
      <w:tr w14:paraId="2295BFD0">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619A833">
            <w:pPr>
              <w:spacing w:line="360" w:lineRule="auto"/>
              <w:ind w:right="109"/>
              <w:jc w:val="center"/>
            </w:pPr>
            <w:r>
              <w:rPr>
                <w:rFonts w:ascii="宋体" w:hAnsi="宋体" w:cs="宋体"/>
              </w:rPr>
              <w:t xml:space="preserve">注册地址 </w:t>
            </w:r>
          </w:p>
        </w:tc>
        <w:tc>
          <w:tcPr>
            <w:tcW w:w="1241" w:type="dxa"/>
            <w:tcBorders>
              <w:top w:val="single" w:color="000000" w:sz="6" w:space="0"/>
              <w:left w:val="single" w:color="000000" w:sz="6" w:space="0"/>
              <w:bottom w:val="single" w:color="000000" w:sz="6" w:space="0"/>
              <w:right w:val="nil"/>
            </w:tcBorders>
          </w:tcPr>
          <w:p w14:paraId="75A57198">
            <w:pPr>
              <w:spacing w:line="360" w:lineRule="auto"/>
            </w:pPr>
          </w:p>
        </w:tc>
        <w:tc>
          <w:tcPr>
            <w:tcW w:w="1980" w:type="dxa"/>
            <w:gridSpan w:val="2"/>
            <w:tcBorders>
              <w:top w:val="single" w:color="000000" w:sz="6" w:space="0"/>
              <w:left w:val="nil"/>
              <w:bottom w:val="single" w:color="000000" w:sz="6" w:space="0"/>
              <w:right w:val="single" w:color="000000" w:sz="6" w:space="0"/>
            </w:tcBorders>
            <w:vAlign w:val="center"/>
          </w:tcPr>
          <w:p w14:paraId="1AA1E22E">
            <w:pPr>
              <w:spacing w:line="360" w:lineRule="auto"/>
              <w:ind w:left="262"/>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7F75E2AE">
            <w:pPr>
              <w:spacing w:line="360" w:lineRule="auto"/>
              <w:ind w:left="254"/>
            </w:pPr>
            <w:r>
              <w:rPr>
                <w:rFonts w:ascii="宋体" w:hAnsi="宋体" w:cs="宋体"/>
              </w:rPr>
              <w:t xml:space="preserve">邮政编码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2F07184D">
            <w:pPr>
              <w:spacing w:line="360" w:lineRule="auto"/>
              <w:ind w:right="3"/>
              <w:jc w:val="center"/>
            </w:pPr>
          </w:p>
        </w:tc>
      </w:tr>
      <w:tr w14:paraId="65B853D4">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6636673A">
            <w:pPr>
              <w:spacing w:line="360" w:lineRule="auto"/>
              <w:ind w:right="109"/>
              <w:jc w:val="center"/>
            </w:pPr>
            <w:r>
              <w:rPr>
                <w:rFonts w:ascii="宋体" w:hAnsi="宋体" w:cs="宋体"/>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04FDC689">
            <w:pPr>
              <w:spacing w:line="360" w:lineRule="auto"/>
              <w:ind w:left="197"/>
            </w:pPr>
            <w:r>
              <w:rPr>
                <w:rFonts w:ascii="宋体" w:hAnsi="宋体" w:cs="宋体"/>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212E3FD8">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5654B0AF">
            <w:pPr>
              <w:spacing w:line="360" w:lineRule="auto"/>
              <w:ind w:right="109"/>
              <w:jc w:val="center"/>
            </w:pPr>
            <w:r>
              <w:rPr>
                <w:rFonts w:ascii="宋体" w:hAnsi="宋体" w:cs="宋体"/>
              </w:rPr>
              <w:t xml:space="preserve">电话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74B7C73F">
            <w:pPr>
              <w:spacing w:line="360" w:lineRule="auto"/>
              <w:ind w:right="3"/>
              <w:jc w:val="center"/>
            </w:pPr>
          </w:p>
        </w:tc>
      </w:tr>
      <w:tr w14:paraId="73CE368C">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40C2AFBE">
            <w:pPr>
              <w:spacing w:line="360" w:lineRule="auto"/>
            </w:pPr>
          </w:p>
        </w:tc>
        <w:tc>
          <w:tcPr>
            <w:tcW w:w="1241" w:type="dxa"/>
            <w:tcBorders>
              <w:top w:val="single" w:color="000000" w:sz="6" w:space="0"/>
              <w:left w:val="single" w:color="000000" w:sz="6" w:space="0"/>
              <w:bottom w:val="single" w:color="000000" w:sz="6" w:space="0"/>
              <w:right w:val="single" w:color="000000" w:sz="6" w:space="0"/>
            </w:tcBorders>
            <w:vAlign w:val="center"/>
          </w:tcPr>
          <w:p w14:paraId="49049570">
            <w:pPr>
              <w:spacing w:line="360" w:lineRule="auto"/>
              <w:ind w:right="106"/>
              <w:jc w:val="center"/>
            </w:pPr>
            <w:r>
              <w:rPr>
                <w:rFonts w:ascii="宋体" w:hAnsi="宋体" w:cs="宋体"/>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40B7C9E1">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4E296ED7">
            <w:pPr>
              <w:spacing w:line="360" w:lineRule="auto"/>
              <w:ind w:right="109"/>
              <w:jc w:val="center"/>
            </w:pPr>
            <w:r>
              <w:rPr>
                <w:rFonts w:ascii="宋体" w:hAnsi="宋体" w:cs="宋体"/>
              </w:rPr>
              <w:t xml:space="preserve">网址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94173F3">
            <w:pPr>
              <w:spacing w:line="360" w:lineRule="auto"/>
              <w:ind w:right="3"/>
              <w:jc w:val="center"/>
            </w:pPr>
          </w:p>
        </w:tc>
      </w:tr>
      <w:tr w14:paraId="72C2CB72">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4D8A484">
            <w:pPr>
              <w:spacing w:line="360" w:lineRule="auto"/>
              <w:ind w:right="109"/>
              <w:jc w:val="center"/>
            </w:pPr>
            <w:r>
              <w:rPr>
                <w:rFonts w:ascii="宋体" w:hAnsi="宋体" w:cs="宋体"/>
              </w:rPr>
              <w:t xml:space="preserve">组织结构 </w:t>
            </w:r>
          </w:p>
        </w:tc>
        <w:tc>
          <w:tcPr>
            <w:tcW w:w="1241" w:type="dxa"/>
            <w:tcBorders>
              <w:top w:val="single" w:color="000000" w:sz="6" w:space="0"/>
              <w:left w:val="single" w:color="000000" w:sz="6" w:space="0"/>
              <w:bottom w:val="single" w:color="000000" w:sz="6" w:space="0"/>
              <w:right w:val="nil"/>
            </w:tcBorders>
          </w:tcPr>
          <w:p w14:paraId="6BC890F8">
            <w:pPr>
              <w:spacing w:line="360" w:lineRule="auto"/>
            </w:pPr>
          </w:p>
        </w:tc>
        <w:tc>
          <w:tcPr>
            <w:tcW w:w="6522" w:type="dxa"/>
            <w:gridSpan w:val="9"/>
            <w:tcBorders>
              <w:top w:val="single" w:color="000000" w:sz="6" w:space="0"/>
              <w:left w:val="nil"/>
              <w:bottom w:val="single" w:color="000000" w:sz="6" w:space="0"/>
              <w:right w:val="single" w:color="000000" w:sz="4" w:space="0"/>
            </w:tcBorders>
            <w:vAlign w:val="center"/>
          </w:tcPr>
          <w:p w14:paraId="2ECCF067">
            <w:pPr>
              <w:spacing w:line="360" w:lineRule="auto"/>
              <w:ind w:left="2324"/>
            </w:pPr>
            <w:r>
              <w:rPr>
                <w:rFonts w:ascii="宋体" w:hAnsi="宋体" w:cs="宋体"/>
              </w:rPr>
              <w:t xml:space="preserve">附后 </w:t>
            </w:r>
          </w:p>
        </w:tc>
      </w:tr>
      <w:tr w14:paraId="1C4A7C13">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78EAC23C">
            <w:pPr>
              <w:spacing w:line="360" w:lineRule="auto"/>
              <w:ind w:left="216"/>
            </w:pPr>
            <w:r>
              <w:rPr>
                <w:rFonts w:ascii="宋体" w:hAnsi="宋体" w:cs="宋体"/>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0A794559">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1D9CD014">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68DB2DF9">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68F842EA">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7FA30DD9">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5F6352A8">
            <w:pPr>
              <w:spacing w:line="360" w:lineRule="auto"/>
              <w:ind w:right="3"/>
              <w:jc w:val="center"/>
            </w:pPr>
          </w:p>
        </w:tc>
      </w:tr>
      <w:tr w14:paraId="3E4B217F">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3B29D66">
            <w:pPr>
              <w:spacing w:line="360" w:lineRule="auto"/>
              <w:ind w:left="216"/>
            </w:pPr>
            <w:r>
              <w:rPr>
                <w:rFonts w:ascii="宋体" w:hAnsi="宋体" w:cs="宋体"/>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787EB900">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1C83B939">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220765C4">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3802F3DE">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031922C9">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5BD22C4F">
            <w:pPr>
              <w:spacing w:line="360" w:lineRule="auto"/>
              <w:ind w:right="3"/>
              <w:jc w:val="center"/>
            </w:pPr>
          </w:p>
        </w:tc>
      </w:tr>
      <w:tr w14:paraId="78B210F3">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514AE50">
            <w:pPr>
              <w:spacing w:line="360" w:lineRule="auto"/>
              <w:ind w:right="109"/>
              <w:jc w:val="center"/>
            </w:pPr>
            <w:r>
              <w:rPr>
                <w:rFonts w:ascii="宋体" w:hAnsi="宋体" w:cs="宋体"/>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0FADC479">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F6F5B24">
            <w:pPr>
              <w:spacing w:line="360" w:lineRule="auto"/>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1F26D293">
            <w:pPr>
              <w:spacing w:line="360" w:lineRule="auto"/>
              <w:ind w:right="104"/>
              <w:jc w:val="center"/>
            </w:pPr>
            <w:r>
              <w:rPr>
                <w:rFonts w:ascii="宋体" w:hAnsi="宋体" w:cs="宋体"/>
              </w:rPr>
              <w:t xml:space="preserve">员工总人数： </w:t>
            </w:r>
          </w:p>
        </w:tc>
      </w:tr>
      <w:tr w14:paraId="0D95C3C5">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0545AFB9">
            <w:pPr>
              <w:spacing w:line="360" w:lineRule="auto"/>
              <w:ind w:left="113"/>
            </w:pPr>
            <w:r>
              <w:rPr>
                <w:rFonts w:ascii="宋体" w:hAnsi="宋体" w:cs="宋体"/>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15871C01">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15AA3AAE">
            <w:pPr>
              <w:spacing w:line="360" w:lineRule="auto"/>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63C86F45">
            <w:pPr>
              <w:spacing w:after="95" w:line="360" w:lineRule="auto"/>
              <w:ind w:right="108"/>
              <w:jc w:val="center"/>
            </w:pPr>
            <w:r>
              <w:rPr>
                <w:rFonts w:ascii="宋体" w:hAnsi="宋体" w:cs="宋体"/>
              </w:rPr>
              <w:t xml:space="preserve">其 </w:t>
            </w:r>
          </w:p>
          <w:p w14:paraId="6DD77D10">
            <w:pPr>
              <w:spacing w:after="92" w:line="360" w:lineRule="auto"/>
              <w:ind w:right="2"/>
              <w:jc w:val="center"/>
            </w:pPr>
          </w:p>
          <w:p w14:paraId="0A47B03E">
            <w:pPr>
              <w:spacing w:line="360" w:lineRule="auto"/>
              <w:ind w:right="108"/>
              <w:jc w:val="center"/>
            </w:pPr>
            <w:r>
              <w:rPr>
                <w:rFonts w:ascii="宋体" w:hAnsi="宋体" w:cs="宋体"/>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1FA9E454">
            <w:pPr>
              <w:spacing w:line="360" w:lineRule="auto"/>
              <w:ind w:right="106"/>
              <w:jc w:val="center"/>
            </w:pPr>
            <w:r>
              <w:rPr>
                <w:rFonts w:ascii="宋体" w:hAnsi="宋体" w:cs="宋体"/>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0DBC9D34">
            <w:pPr>
              <w:spacing w:line="360" w:lineRule="auto"/>
              <w:ind w:right="3"/>
              <w:jc w:val="center"/>
            </w:pPr>
          </w:p>
        </w:tc>
      </w:tr>
      <w:tr w14:paraId="566E347C">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AB10A4F">
            <w:pPr>
              <w:spacing w:line="360" w:lineRule="auto"/>
              <w:ind w:left="216"/>
            </w:pPr>
            <w:r>
              <w:rPr>
                <w:rFonts w:ascii="宋体" w:hAnsi="宋体" w:cs="宋体"/>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6C364687">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5B81BFD7">
            <w:pPr>
              <w:spacing w:line="360" w:lineRule="auto"/>
            </w:pPr>
          </w:p>
        </w:tc>
        <w:tc>
          <w:tcPr>
            <w:tcW w:w="0" w:type="auto"/>
            <w:gridSpan w:val="2"/>
            <w:vMerge w:val="continue"/>
            <w:tcBorders>
              <w:top w:val="nil"/>
              <w:left w:val="single" w:color="000000" w:sz="6" w:space="0"/>
              <w:bottom w:val="nil"/>
              <w:right w:val="single" w:color="000000" w:sz="6" w:space="0"/>
            </w:tcBorders>
          </w:tcPr>
          <w:p w14:paraId="7735835D">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77445FE6">
            <w:pPr>
              <w:spacing w:line="360" w:lineRule="auto"/>
              <w:ind w:left="264"/>
            </w:pPr>
            <w:r>
              <w:rPr>
                <w:rFonts w:ascii="宋体" w:hAnsi="宋体" w:cs="宋体"/>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1316CB9A">
            <w:pPr>
              <w:spacing w:line="360" w:lineRule="auto"/>
              <w:ind w:right="3"/>
              <w:jc w:val="center"/>
            </w:pPr>
          </w:p>
        </w:tc>
      </w:tr>
      <w:tr w14:paraId="74C7F946">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E04AC94">
            <w:pPr>
              <w:spacing w:line="360" w:lineRule="auto"/>
              <w:ind w:right="109"/>
              <w:jc w:val="center"/>
            </w:pPr>
            <w:r>
              <w:rPr>
                <w:rFonts w:ascii="宋体" w:hAnsi="宋体" w:cs="宋体"/>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261BC933">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2E37B593">
            <w:pPr>
              <w:spacing w:line="360" w:lineRule="auto"/>
            </w:pPr>
          </w:p>
        </w:tc>
        <w:tc>
          <w:tcPr>
            <w:tcW w:w="0" w:type="auto"/>
            <w:gridSpan w:val="2"/>
            <w:vMerge w:val="continue"/>
            <w:tcBorders>
              <w:top w:val="nil"/>
              <w:left w:val="single" w:color="000000" w:sz="6" w:space="0"/>
              <w:bottom w:val="nil"/>
              <w:right w:val="single" w:color="000000" w:sz="6" w:space="0"/>
            </w:tcBorders>
          </w:tcPr>
          <w:p w14:paraId="7493E96D">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18A7ADC9">
            <w:pPr>
              <w:spacing w:line="360" w:lineRule="auto"/>
              <w:ind w:left="264"/>
            </w:pPr>
            <w:r>
              <w:rPr>
                <w:rFonts w:ascii="宋体" w:hAnsi="宋体" w:cs="宋体"/>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433C408B">
            <w:pPr>
              <w:spacing w:line="360" w:lineRule="auto"/>
              <w:ind w:right="3"/>
              <w:jc w:val="center"/>
            </w:pPr>
          </w:p>
        </w:tc>
      </w:tr>
      <w:tr w14:paraId="48FF8380">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5E6A2EBD">
            <w:pPr>
              <w:spacing w:line="360" w:lineRule="auto"/>
            </w:pPr>
          </w:p>
        </w:tc>
        <w:tc>
          <w:tcPr>
            <w:tcW w:w="1241" w:type="dxa"/>
            <w:tcBorders>
              <w:top w:val="single" w:color="000000" w:sz="6" w:space="0"/>
              <w:left w:val="single" w:color="000000" w:sz="6" w:space="0"/>
              <w:bottom w:val="nil"/>
              <w:right w:val="nil"/>
            </w:tcBorders>
          </w:tcPr>
          <w:p w14:paraId="7ED8CD04">
            <w:pPr>
              <w:spacing w:line="360" w:lineRule="auto"/>
            </w:pPr>
          </w:p>
        </w:tc>
        <w:tc>
          <w:tcPr>
            <w:tcW w:w="1135" w:type="dxa"/>
            <w:tcBorders>
              <w:top w:val="single" w:color="000000" w:sz="6" w:space="0"/>
              <w:left w:val="nil"/>
              <w:bottom w:val="nil"/>
              <w:right w:val="single" w:color="000000" w:sz="6" w:space="0"/>
            </w:tcBorders>
          </w:tcPr>
          <w:p w14:paraId="6DAC2BC4">
            <w:pPr>
              <w:spacing w:line="360" w:lineRule="auto"/>
            </w:pPr>
          </w:p>
        </w:tc>
        <w:tc>
          <w:tcPr>
            <w:tcW w:w="0" w:type="auto"/>
            <w:gridSpan w:val="2"/>
            <w:vMerge w:val="continue"/>
            <w:tcBorders>
              <w:top w:val="nil"/>
              <w:left w:val="single" w:color="000000" w:sz="6" w:space="0"/>
              <w:bottom w:val="nil"/>
              <w:right w:val="single" w:color="000000" w:sz="6" w:space="0"/>
            </w:tcBorders>
          </w:tcPr>
          <w:p w14:paraId="178EA26B">
            <w:pPr>
              <w:spacing w:line="360" w:lineRule="auto"/>
            </w:pPr>
          </w:p>
        </w:tc>
        <w:tc>
          <w:tcPr>
            <w:tcW w:w="2007" w:type="dxa"/>
            <w:gridSpan w:val="4"/>
            <w:tcBorders>
              <w:top w:val="single" w:color="000000" w:sz="6" w:space="0"/>
              <w:left w:val="single" w:color="000000" w:sz="6" w:space="0"/>
              <w:bottom w:val="nil"/>
              <w:right w:val="single" w:color="000000" w:sz="6" w:space="0"/>
            </w:tcBorders>
          </w:tcPr>
          <w:p w14:paraId="3EF6056E">
            <w:pPr>
              <w:spacing w:line="360" w:lineRule="auto"/>
            </w:pPr>
          </w:p>
        </w:tc>
        <w:tc>
          <w:tcPr>
            <w:tcW w:w="2386" w:type="dxa"/>
            <w:gridSpan w:val="2"/>
            <w:tcBorders>
              <w:top w:val="single" w:color="000000" w:sz="6" w:space="0"/>
              <w:left w:val="single" w:color="000000" w:sz="6" w:space="0"/>
              <w:bottom w:val="nil"/>
              <w:right w:val="single" w:color="000000" w:sz="4" w:space="0"/>
            </w:tcBorders>
          </w:tcPr>
          <w:p w14:paraId="3A3C1ECD">
            <w:pPr>
              <w:spacing w:line="360" w:lineRule="auto"/>
            </w:pPr>
          </w:p>
        </w:tc>
      </w:tr>
      <w:tr w14:paraId="2327CAF1">
        <w:trPr>
          <w:trHeight w:val="539" w:hRule="atLeast"/>
        </w:trPr>
        <w:tc>
          <w:tcPr>
            <w:tcW w:w="1702" w:type="dxa"/>
            <w:tcBorders>
              <w:top w:val="nil"/>
              <w:left w:val="single" w:color="000000" w:sz="4" w:space="0"/>
              <w:bottom w:val="single" w:color="000000" w:sz="6" w:space="0"/>
              <w:right w:val="single" w:color="000000" w:sz="6" w:space="0"/>
            </w:tcBorders>
          </w:tcPr>
          <w:p w14:paraId="7EFFAD54">
            <w:pPr>
              <w:spacing w:line="360" w:lineRule="auto"/>
              <w:ind w:right="109"/>
              <w:jc w:val="center"/>
            </w:pPr>
            <w:r>
              <w:rPr>
                <w:rFonts w:ascii="宋体" w:hAnsi="宋体" w:cs="宋体"/>
              </w:rPr>
              <w:t xml:space="preserve">开户银行 </w:t>
            </w:r>
          </w:p>
        </w:tc>
        <w:tc>
          <w:tcPr>
            <w:tcW w:w="1241" w:type="dxa"/>
            <w:tcBorders>
              <w:top w:val="nil"/>
              <w:left w:val="single" w:color="000000" w:sz="6" w:space="0"/>
              <w:bottom w:val="single" w:color="000000" w:sz="6" w:space="0"/>
              <w:right w:val="nil"/>
            </w:tcBorders>
          </w:tcPr>
          <w:p w14:paraId="13970540">
            <w:pPr>
              <w:spacing w:line="360" w:lineRule="auto"/>
              <w:ind w:right="-53"/>
              <w:jc w:val="right"/>
            </w:pPr>
          </w:p>
        </w:tc>
        <w:tc>
          <w:tcPr>
            <w:tcW w:w="1135" w:type="dxa"/>
            <w:tcBorders>
              <w:top w:val="nil"/>
              <w:left w:val="nil"/>
              <w:bottom w:val="single" w:color="000000" w:sz="6" w:space="0"/>
              <w:right w:val="single" w:color="000000" w:sz="6" w:space="0"/>
            </w:tcBorders>
          </w:tcPr>
          <w:p w14:paraId="513D6B2F">
            <w:pPr>
              <w:spacing w:line="360" w:lineRule="auto"/>
            </w:pPr>
          </w:p>
        </w:tc>
        <w:tc>
          <w:tcPr>
            <w:tcW w:w="994" w:type="dxa"/>
            <w:gridSpan w:val="2"/>
            <w:vMerge w:val="restart"/>
            <w:tcBorders>
              <w:top w:val="nil"/>
              <w:left w:val="single" w:color="000000" w:sz="6" w:space="0"/>
              <w:bottom w:val="single" w:color="000000" w:sz="6" w:space="0"/>
              <w:right w:val="single" w:color="000000" w:sz="6" w:space="0"/>
            </w:tcBorders>
          </w:tcPr>
          <w:p w14:paraId="763A8378">
            <w:pPr>
              <w:spacing w:line="360" w:lineRule="auto"/>
              <w:ind w:right="2"/>
              <w:jc w:val="center"/>
            </w:pPr>
          </w:p>
        </w:tc>
        <w:tc>
          <w:tcPr>
            <w:tcW w:w="2007" w:type="dxa"/>
            <w:gridSpan w:val="4"/>
            <w:tcBorders>
              <w:top w:val="nil"/>
              <w:left w:val="single" w:color="000000" w:sz="6" w:space="0"/>
              <w:bottom w:val="single" w:color="000000" w:sz="6" w:space="0"/>
              <w:right w:val="single" w:color="000000" w:sz="6" w:space="0"/>
            </w:tcBorders>
          </w:tcPr>
          <w:p w14:paraId="6F670F33">
            <w:pPr>
              <w:spacing w:line="360" w:lineRule="auto"/>
              <w:ind w:left="264"/>
            </w:pPr>
            <w:r>
              <w:rPr>
                <w:rFonts w:ascii="宋体" w:hAnsi="宋体" w:cs="宋体"/>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75AF6C84">
            <w:pPr>
              <w:spacing w:line="360" w:lineRule="auto"/>
              <w:ind w:right="3"/>
              <w:jc w:val="center"/>
            </w:pPr>
          </w:p>
        </w:tc>
      </w:tr>
      <w:tr w14:paraId="2841B4DB">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FC5F283">
            <w:pPr>
              <w:spacing w:line="360" w:lineRule="auto"/>
              <w:ind w:right="106"/>
              <w:jc w:val="center"/>
            </w:pPr>
            <w:r>
              <w:rPr>
                <w:rFonts w:ascii="宋体" w:hAnsi="宋体" w:cs="宋体"/>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2B38824C">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3746666E">
            <w:pPr>
              <w:spacing w:line="360" w:lineRule="auto"/>
            </w:pPr>
          </w:p>
        </w:tc>
        <w:tc>
          <w:tcPr>
            <w:tcW w:w="0" w:type="auto"/>
            <w:gridSpan w:val="2"/>
            <w:vMerge w:val="continue"/>
            <w:tcBorders>
              <w:top w:val="nil"/>
              <w:left w:val="single" w:color="000000" w:sz="6" w:space="0"/>
              <w:bottom w:val="single" w:color="000000" w:sz="6" w:space="0"/>
              <w:right w:val="single" w:color="000000" w:sz="6" w:space="0"/>
            </w:tcBorders>
          </w:tcPr>
          <w:p w14:paraId="770EB698">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690033F5">
            <w:pPr>
              <w:spacing w:line="360" w:lineRule="auto"/>
              <w:ind w:right="109"/>
              <w:jc w:val="center"/>
            </w:pPr>
            <w:r>
              <w:rPr>
                <w:rFonts w:ascii="宋体" w:hAnsi="宋体" w:cs="宋体"/>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245F1DAD">
            <w:pPr>
              <w:spacing w:line="360" w:lineRule="auto"/>
              <w:ind w:right="3"/>
              <w:jc w:val="center"/>
            </w:pPr>
          </w:p>
        </w:tc>
      </w:tr>
      <w:tr w14:paraId="7041EFDB">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74EDE1CF">
            <w:pPr>
              <w:spacing w:line="360" w:lineRule="auto"/>
              <w:ind w:right="109"/>
              <w:jc w:val="center"/>
            </w:pPr>
            <w:r>
              <w:rPr>
                <w:rFonts w:ascii="宋体" w:hAnsi="宋体" w:cs="宋体"/>
              </w:rPr>
              <w:t xml:space="preserve">经营范围 </w:t>
            </w:r>
          </w:p>
        </w:tc>
        <w:tc>
          <w:tcPr>
            <w:tcW w:w="1241" w:type="dxa"/>
            <w:tcBorders>
              <w:top w:val="single" w:color="000000" w:sz="6" w:space="0"/>
              <w:left w:val="single" w:color="000000" w:sz="6" w:space="0"/>
              <w:bottom w:val="single" w:color="000000" w:sz="6" w:space="0"/>
              <w:right w:val="nil"/>
            </w:tcBorders>
          </w:tcPr>
          <w:p w14:paraId="2871F963">
            <w:pPr>
              <w:spacing w:line="360" w:lineRule="auto"/>
              <w:ind w:left="127"/>
              <w:jc w:val="center"/>
            </w:pPr>
          </w:p>
        </w:tc>
        <w:tc>
          <w:tcPr>
            <w:tcW w:w="6522" w:type="dxa"/>
            <w:gridSpan w:val="9"/>
            <w:tcBorders>
              <w:top w:val="single" w:color="000000" w:sz="6" w:space="0"/>
              <w:left w:val="nil"/>
              <w:bottom w:val="single" w:color="000000" w:sz="6" w:space="0"/>
              <w:right w:val="single" w:color="000000" w:sz="4" w:space="0"/>
            </w:tcBorders>
          </w:tcPr>
          <w:p w14:paraId="0C4393EB">
            <w:pPr>
              <w:spacing w:line="360" w:lineRule="auto"/>
            </w:pPr>
          </w:p>
        </w:tc>
      </w:tr>
      <w:tr w14:paraId="1CA872BC">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51858F78">
            <w:pPr>
              <w:spacing w:line="360" w:lineRule="auto"/>
              <w:ind w:right="106"/>
              <w:jc w:val="center"/>
            </w:pPr>
            <w:r>
              <w:rPr>
                <w:rFonts w:ascii="宋体" w:hAnsi="宋体" w:cs="宋体"/>
              </w:rPr>
              <w:t xml:space="preserve">备注 </w:t>
            </w:r>
          </w:p>
        </w:tc>
        <w:tc>
          <w:tcPr>
            <w:tcW w:w="1241" w:type="dxa"/>
            <w:tcBorders>
              <w:top w:val="single" w:color="000000" w:sz="6" w:space="0"/>
              <w:left w:val="single" w:color="000000" w:sz="6" w:space="0"/>
              <w:bottom w:val="single" w:color="000000" w:sz="4" w:space="0"/>
              <w:right w:val="nil"/>
            </w:tcBorders>
          </w:tcPr>
          <w:p w14:paraId="61EBAB4C">
            <w:pPr>
              <w:spacing w:line="360" w:lineRule="auto"/>
            </w:pPr>
          </w:p>
        </w:tc>
        <w:tc>
          <w:tcPr>
            <w:tcW w:w="6522" w:type="dxa"/>
            <w:gridSpan w:val="9"/>
            <w:tcBorders>
              <w:top w:val="single" w:color="000000" w:sz="6" w:space="0"/>
              <w:left w:val="nil"/>
              <w:bottom w:val="single" w:color="000000" w:sz="4" w:space="0"/>
              <w:right w:val="single" w:color="000000" w:sz="4" w:space="0"/>
            </w:tcBorders>
          </w:tcPr>
          <w:p w14:paraId="20B951CE">
            <w:pPr>
              <w:spacing w:line="360" w:lineRule="auto"/>
            </w:pPr>
          </w:p>
        </w:tc>
      </w:tr>
    </w:tbl>
    <w:p w14:paraId="3FBD8564">
      <w:pPr>
        <w:spacing w:line="360" w:lineRule="auto"/>
        <w:ind w:left="876" w:leftChars="417" w:firstLine="360" w:firstLineChars="150"/>
        <w:rPr>
          <w:rFonts w:ascii="宋体" w:hAnsi="宋体"/>
          <w:sz w:val="24"/>
        </w:rPr>
      </w:pPr>
      <w:r>
        <w:rPr>
          <w:rFonts w:ascii="宋体" w:hAnsi="宋体"/>
          <w:sz w:val="24"/>
        </w:rPr>
        <w:br w:type="page"/>
      </w:r>
    </w:p>
    <w:p w14:paraId="4A73A265">
      <w:pPr>
        <w:spacing w:line="360" w:lineRule="exact"/>
        <w:rPr>
          <w:rFonts w:ascii="宋体" w:hAnsi="宋体" w:cs="宋体"/>
          <w:b/>
          <w:color w:val="000000" w:themeColor="text1"/>
          <w:kern w:val="0"/>
          <w:sz w:val="24"/>
          <w14:textFill>
            <w14:solidFill>
              <w14:schemeClr w14:val="tx1"/>
            </w14:solidFill>
          </w14:textFill>
        </w:rPr>
      </w:pPr>
      <w:bookmarkStart w:id="78" w:name="_Toc183588711"/>
      <w:r>
        <w:rPr>
          <w:rFonts w:hint="eastAsia" w:ascii="宋体" w:hAnsi="宋体"/>
          <w:b/>
          <w:color w:val="000000" w:themeColor="text1"/>
          <w:sz w:val="24"/>
          <w14:textFill>
            <w14:solidFill>
              <w14:schemeClr w14:val="tx1"/>
            </w14:solidFill>
          </w14:textFill>
        </w:rPr>
        <w:t xml:space="preserve">附件6.4  </w:t>
      </w:r>
      <w:r>
        <w:rPr>
          <w:rFonts w:hint="eastAsia" w:ascii="宋体" w:hAnsi="宋体" w:cs="宋体"/>
          <w:b/>
          <w:color w:val="000000" w:themeColor="text1"/>
          <w:kern w:val="0"/>
          <w:sz w:val="24"/>
          <w14:textFill>
            <w14:solidFill>
              <w14:schemeClr w14:val="tx1"/>
            </w14:solidFill>
          </w14:textFill>
        </w:rPr>
        <w:t>具有良好的商业信誉和健全的财务会计制度（承诺函）</w:t>
      </w:r>
    </w:p>
    <w:p w14:paraId="46F42209">
      <w:pPr>
        <w:adjustRightInd w:val="0"/>
        <w:snapToGrid w:val="0"/>
        <w:spacing w:line="300" w:lineRule="auto"/>
        <w:rPr>
          <w:rFonts w:hAnsi="宋体"/>
          <w:color w:val="000000" w:themeColor="text1"/>
          <w:sz w:val="24"/>
          <w14:textFill>
            <w14:solidFill>
              <w14:schemeClr w14:val="tx1"/>
            </w14:solidFill>
          </w14:textFill>
        </w:rPr>
      </w:pPr>
    </w:p>
    <w:p w14:paraId="25D12E1F">
      <w:pPr>
        <w:adjustRightInd w:val="0"/>
        <w:snapToGrid w:val="0"/>
        <w:spacing w:line="30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海南省教学仪器设备招标中心有限公司：</w:t>
      </w:r>
    </w:p>
    <w:p w14:paraId="4D81B0AF">
      <w:pPr>
        <w:pStyle w:val="2"/>
        <w:jc w:val="left"/>
        <w:rPr>
          <w:rFonts w:ascii="宋体" w:hAnsi="宋体" w:eastAsia="宋体" w:cs="宋体"/>
          <w:b w:val="0"/>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hint="eastAsia" w:ascii="宋体" w:hAnsi="宋体" w:eastAsia="宋体" w:cs="宋体"/>
          <w:b w:val="0"/>
          <w:color w:val="000000" w:themeColor="text1"/>
          <w14:textFill>
            <w14:solidFill>
              <w14:schemeClr w14:val="tx1"/>
            </w14:solidFill>
          </w14:textFill>
        </w:rPr>
        <w:t>我</w:t>
      </w:r>
      <w:r>
        <w:rPr>
          <w:rFonts w:hint="eastAsia" w:ascii="宋体" w:hAnsi="宋体" w:eastAsia="宋体"/>
          <w:b w:val="0"/>
          <w:color w:val="000000" w:themeColor="text1"/>
          <w14:textFill>
            <w14:solidFill>
              <w14:schemeClr w14:val="tx1"/>
            </w14:solidFill>
          </w14:textFill>
        </w:rPr>
        <w:t>单位在贵公司组织的（项目名称：     ），（项目编号：</w:t>
      </w:r>
      <w:r>
        <w:rPr>
          <w:rFonts w:ascii="宋体" w:hAnsi="宋体" w:eastAsia="宋体"/>
          <w:b w:val="0"/>
          <w:color w:val="000000" w:themeColor="text1"/>
          <w14:textFill>
            <w14:solidFill>
              <w14:schemeClr w14:val="tx1"/>
            </w14:solidFill>
          </w14:textFill>
        </w:rPr>
        <w:tab/>
      </w:r>
      <w:r>
        <w:rPr>
          <w:rFonts w:ascii="宋体" w:hAnsi="宋体" w:eastAsia="宋体"/>
          <w:b w:val="0"/>
          <w:color w:val="000000" w:themeColor="text1"/>
          <w14:textFill>
            <w14:solidFill>
              <w14:schemeClr w14:val="tx1"/>
            </w14:solidFill>
          </w14:textFill>
        </w:rPr>
        <w:tab/>
      </w:r>
      <w:r>
        <w:rPr>
          <w:rFonts w:hint="eastAsia" w:ascii="宋体" w:hAnsi="宋体" w:eastAsia="宋体"/>
          <w:b w:val="0"/>
          <w:color w:val="000000" w:themeColor="text1"/>
          <w14:textFill>
            <w14:solidFill>
              <w14:schemeClr w14:val="tx1"/>
            </w14:solidFill>
          </w14:textFill>
        </w:rPr>
        <w:t>）采购活动中郑重承诺</w:t>
      </w:r>
      <w:r>
        <w:rPr>
          <w:rFonts w:hint="eastAsia" w:ascii="宋体" w:hAnsi="宋体" w:eastAsia="宋体" w:cs="宋体"/>
          <w:b w:val="0"/>
          <w:color w:val="000000" w:themeColor="text1"/>
          <w14:textFill>
            <w14:solidFill>
              <w14:schemeClr w14:val="tx1"/>
            </w14:solidFill>
          </w14:textFill>
        </w:rPr>
        <w:t>具有良好的商业信誉和健全的财务会计制度。</w:t>
      </w:r>
      <w:r>
        <w:rPr>
          <w:rFonts w:ascii="宋体" w:hAnsi="宋体" w:eastAsia="宋体" w:cs="宋体"/>
          <w:b w:val="0"/>
          <w:color w:val="000000" w:themeColor="text1"/>
          <w14:textFill>
            <w14:solidFill>
              <w14:schemeClr w14:val="tx1"/>
            </w14:solidFill>
          </w14:textFill>
        </w:rPr>
        <w:t>如有虚假承诺</w:t>
      </w:r>
      <w:r>
        <w:rPr>
          <w:rFonts w:hint="eastAsia" w:ascii="宋体" w:hAnsi="宋体" w:eastAsia="宋体" w:cs="宋体"/>
          <w:b w:val="0"/>
          <w:color w:val="000000" w:themeColor="text1"/>
          <w14:textFill>
            <w14:solidFill>
              <w14:schemeClr w14:val="tx1"/>
            </w14:solidFill>
          </w14:textFill>
        </w:rPr>
        <w:t>，我们愿承担相应的法律责任。</w:t>
      </w:r>
    </w:p>
    <w:p w14:paraId="4A07FA5F">
      <w:pPr>
        <w:adjustRightInd w:val="0"/>
        <w:spacing w:line="360" w:lineRule="auto"/>
        <w:ind w:firstLine="2880" w:firstLineChars="1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承诺人：    （填写名称并加盖公章）</w:t>
      </w:r>
    </w:p>
    <w:p w14:paraId="1E0ADDFB">
      <w:pPr>
        <w:adjustRightInd w:val="0"/>
        <w:spacing w:line="360" w:lineRule="auto"/>
        <w:ind w:firstLine="2400" w:firstLineChars="10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w:t>
      </w:r>
      <w:r>
        <w:rPr>
          <w:rFonts w:hint="eastAsia" w:ascii="宋体" w:hAnsi="宋体"/>
          <w:bCs/>
          <w:color w:val="000000" w:themeColor="text1"/>
          <w:sz w:val="24"/>
          <w14:textFill>
            <w14:solidFill>
              <w14:schemeClr w14:val="tx1"/>
            </w14:solidFill>
          </w14:textFill>
        </w:rPr>
        <w:t>：</w:t>
      </w:r>
      <w:r>
        <w:rPr>
          <w:rFonts w:hint="eastAsia" w:ascii="宋体" w:hAnsi="宋体"/>
          <w:iCs/>
          <w:color w:val="000000" w:themeColor="text1"/>
          <w:sz w:val="24"/>
          <w:szCs w:val="21"/>
          <w14:textFill>
            <w14:solidFill>
              <w14:schemeClr w14:val="tx1"/>
            </w14:solidFill>
          </w14:textFill>
        </w:rPr>
        <w:t>（签字或盖章）</w:t>
      </w:r>
    </w:p>
    <w:p w14:paraId="0114FFD3">
      <w:pPr>
        <w:adjustRightInd w:val="0"/>
        <w:spacing w:line="360" w:lineRule="auto"/>
        <w:rPr>
          <w:rFonts w:ascii="宋体" w:hAnsi="宋体"/>
          <w:bCs/>
          <w:color w:val="000000" w:themeColor="text1"/>
          <w:sz w:val="24"/>
          <w14:textFill>
            <w14:solidFill>
              <w14:schemeClr w14:val="tx1"/>
            </w14:solidFill>
          </w14:textFill>
        </w:rPr>
      </w:pPr>
    </w:p>
    <w:p w14:paraId="6B695551">
      <w:pPr>
        <w:ind w:firstLine="2880" w:firstLineChars="1200"/>
        <w:rPr>
          <w:rStyle w:val="59"/>
          <w:rFonts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w:t>
      </w:r>
      <w:r>
        <w:rPr>
          <w:rFonts w:hint="eastAsia" w:ascii="宋体" w:hAnsi="宋体"/>
          <w:bCs/>
          <w:color w:val="000000" w:themeColor="text1"/>
          <w:sz w:val="24"/>
          <w:lang w:eastAsia="zh-CN"/>
          <w14:textFill>
            <w14:solidFill>
              <w14:schemeClr w14:val="tx1"/>
            </w14:solidFill>
          </w14:textFill>
        </w:rPr>
        <w:t>2025年</w:t>
      </w:r>
      <w:r>
        <w:rPr>
          <w:rFonts w:hint="eastAsia" w:ascii="宋体" w:hAnsi="宋体"/>
          <w:bCs/>
          <w:color w:val="000000" w:themeColor="text1"/>
          <w:sz w:val="24"/>
          <w14:textFill>
            <w14:solidFill>
              <w14:schemeClr w14:val="tx1"/>
            </w14:solidFill>
          </w14:textFill>
        </w:rPr>
        <w:t xml:space="preserve">  月  日</w:t>
      </w:r>
    </w:p>
    <w:p w14:paraId="4C22CC54">
      <w:pPr>
        <w:rPr>
          <w:rFonts w:ascii="宋体" w:hAnsi="宋体"/>
          <w:color w:val="FF0000"/>
          <w:sz w:val="24"/>
        </w:rPr>
      </w:pPr>
    </w:p>
    <w:p w14:paraId="526C90F8">
      <w:pPr>
        <w:rPr>
          <w:rFonts w:ascii="宋体" w:hAnsi="宋体"/>
          <w:color w:val="FF0000"/>
          <w:sz w:val="24"/>
        </w:rPr>
      </w:pPr>
    </w:p>
    <w:p w14:paraId="5EA8FB04">
      <w:pPr>
        <w:rPr>
          <w:rFonts w:hint="eastAsia" w:ascii="宋体" w:hAnsi="宋体"/>
          <w:b/>
          <w:bCs/>
          <w:color w:val="000000"/>
          <w:sz w:val="24"/>
        </w:rPr>
      </w:pPr>
      <w:r>
        <w:rPr>
          <w:rFonts w:hint="eastAsia" w:ascii="宋体" w:hAnsi="宋体"/>
          <w:b/>
          <w:bCs/>
          <w:color w:val="000000"/>
          <w:sz w:val="24"/>
        </w:rPr>
        <w:br w:type="page"/>
      </w:r>
    </w:p>
    <w:p w14:paraId="473D6E6D">
      <w:pPr>
        <w:rPr>
          <w:rFonts w:ascii="宋体" w:hAnsi="宋体"/>
          <w:b/>
          <w:bCs/>
          <w:color w:val="000000"/>
          <w:sz w:val="24"/>
        </w:rPr>
      </w:pPr>
      <w:r>
        <w:rPr>
          <w:rFonts w:hint="eastAsia" w:ascii="宋体" w:hAnsi="宋体"/>
          <w:b/>
          <w:bCs/>
          <w:color w:val="000000"/>
          <w:sz w:val="24"/>
        </w:rPr>
        <w:t>附件6.5</w:t>
      </w:r>
      <w:r>
        <w:rPr>
          <w:rFonts w:hint="eastAsia" w:ascii="宋体" w:hAnsi="宋体"/>
          <w:b/>
          <w:bCs/>
          <w:color w:val="000000"/>
          <w:sz w:val="24"/>
          <w:lang w:val="en-US" w:eastAsia="zh-CN"/>
        </w:rPr>
        <w:t xml:space="preserve"> </w:t>
      </w:r>
      <w:r>
        <w:rPr>
          <w:rFonts w:ascii="宋体" w:hAnsi="宋体"/>
          <w:b/>
          <w:bCs/>
          <w:color w:val="000000"/>
          <w:sz w:val="24"/>
        </w:rPr>
        <w:t>具有履行合同所必需的设备和专业技术能力承诺书</w:t>
      </w:r>
    </w:p>
    <w:p w14:paraId="415196B7">
      <w:pPr>
        <w:spacing w:line="360" w:lineRule="auto"/>
        <w:rPr>
          <w:rFonts w:ascii="宋体" w:hAnsi="宋体"/>
          <w:sz w:val="24"/>
        </w:rPr>
      </w:pPr>
    </w:p>
    <w:p w14:paraId="0D80DA63">
      <w:pPr>
        <w:spacing w:line="360" w:lineRule="auto"/>
        <w:rPr>
          <w:rFonts w:ascii="宋体" w:hAnsi="宋体"/>
          <w:sz w:val="24"/>
          <w:u w:val="single"/>
        </w:rPr>
      </w:pPr>
      <w:r>
        <w:rPr>
          <w:rFonts w:hint="eastAsia"/>
          <w:sz w:val="24"/>
        </w:rPr>
        <w:t>致</w:t>
      </w:r>
      <w:r>
        <w:rPr>
          <w:rFonts w:hint="eastAsia" w:ascii="宋体" w:hAnsi="宋体"/>
          <w:sz w:val="24"/>
        </w:rPr>
        <w:t>：</w:t>
      </w:r>
      <w:r>
        <w:rPr>
          <w:rFonts w:hint="eastAsia" w:ascii="宋体" w:hAnsi="宋体"/>
          <w:sz w:val="24"/>
          <w:u w:val="single"/>
        </w:rPr>
        <w:t>海南省教学仪器设备招标中心有限公司</w:t>
      </w:r>
    </w:p>
    <w:p w14:paraId="6CE33971">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2525927C">
      <w:pPr>
        <w:spacing w:line="360" w:lineRule="auto"/>
        <w:rPr>
          <w:rFonts w:ascii="宋体" w:hAnsi="宋体"/>
          <w:sz w:val="24"/>
        </w:rPr>
      </w:pPr>
      <w:r>
        <w:rPr>
          <w:rFonts w:ascii="宋体" w:hAnsi="宋体"/>
          <w:sz w:val="24"/>
        </w:rPr>
        <w:t>特此承诺</w:t>
      </w:r>
      <w:r>
        <w:rPr>
          <w:rFonts w:hint="eastAsia" w:ascii="宋体" w:hAnsi="宋体"/>
          <w:sz w:val="24"/>
        </w:rPr>
        <w:t>。</w:t>
      </w:r>
    </w:p>
    <w:p w14:paraId="56BAA02D">
      <w:pPr>
        <w:spacing w:line="360" w:lineRule="auto"/>
        <w:rPr>
          <w:rFonts w:ascii="宋体" w:hAnsi="宋体"/>
          <w:sz w:val="24"/>
        </w:rPr>
      </w:pPr>
    </w:p>
    <w:p w14:paraId="3237956E">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5F178C6F">
      <w:pPr>
        <w:spacing w:line="360" w:lineRule="auto"/>
        <w:rPr>
          <w:rFonts w:ascii="宋体" w:hAnsi="宋体"/>
          <w:sz w:val="24"/>
        </w:rPr>
      </w:pPr>
    </w:p>
    <w:p w14:paraId="2BB44119">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5FFFB412">
      <w:pPr>
        <w:spacing w:line="360" w:lineRule="auto"/>
        <w:rPr>
          <w:rFonts w:ascii="宋体" w:hAnsi="宋体"/>
          <w:sz w:val="24"/>
        </w:rPr>
      </w:pPr>
    </w:p>
    <w:p w14:paraId="357F5134">
      <w:pPr>
        <w:rPr>
          <w:rFonts w:ascii="宋体" w:hAnsi="宋体"/>
          <w:sz w:val="24"/>
        </w:rPr>
      </w:pPr>
      <w:r>
        <w:rPr>
          <w:rFonts w:ascii="宋体" w:hAnsi="宋体"/>
          <w:sz w:val="24"/>
        </w:rPr>
        <w:t>日期：</w:t>
      </w:r>
      <w:r>
        <w:rPr>
          <w:rFonts w:hint="eastAsia" w:ascii="宋体" w:hAnsi="宋体"/>
          <w:sz w:val="24"/>
          <w:lang w:eastAsia="zh-CN"/>
        </w:rPr>
        <w:t>2025年</w:t>
      </w:r>
      <w:r>
        <w:rPr>
          <w:rFonts w:hint="eastAsia" w:ascii="宋体" w:hAnsi="宋体"/>
          <w:sz w:val="24"/>
        </w:rPr>
        <w:t xml:space="preserve">   月   日</w:t>
      </w:r>
    </w:p>
    <w:p w14:paraId="3C322AAE">
      <w:pPr>
        <w:adjustRightInd w:val="0"/>
        <w:snapToGrid w:val="0"/>
        <w:spacing w:line="360" w:lineRule="auto"/>
        <w:ind w:firstLine="480" w:firstLineChars="200"/>
        <w:rPr>
          <w:color w:val="FF0000"/>
          <w:sz w:val="24"/>
        </w:rPr>
      </w:pPr>
    </w:p>
    <w:p w14:paraId="0D030FBF">
      <w:pPr>
        <w:pStyle w:val="2"/>
        <w:snapToGrid w:val="0"/>
        <w:spacing w:line="300" w:lineRule="auto"/>
        <w:rPr>
          <w:rFonts w:ascii="宋体" w:hAnsi="宋体" w:eastAsia="宋体"/>
          <w:color w:val="000000" w:themeColor="text1"/>
          <w:szCs w:val="24"/>
          <w14:textFill>
            <w14:solidFill>
              <w14:schemeClr w14:val="tx1"/>
            </w14:solidFill>
          </w14:textFill>
        </w:rPr>
      </w:pPr>
    </w:p>
    <w:p w14:paraId="37BD08AB">
      <w:pPr>
        <w:rPr>
          <w:rFonts w:hint="eastAsia"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br w:type="page"/>
      </w:r>
    </w:p>
    <w:p w14:paraId="1FE596FF">
      <w:pPr>
        <w:pStyle w:val="2"/>
        <w:snapToGrid w:val="0"/>
        <w:spacing w:line="300" w:lineRule="auto"/>
        <w:jc w:val="both"/>
        <w:rPr>
          <w:rFonts w:ascii="宋体" w:hAnsi="宋体" w:eastAsia="宋体"/>
          <w:bCs/>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附件6.6</w:t>
      </w:r>
      <w:r>
        <w:rPr>
          <w:rFonts w:hint="eastAsia" w:ascii="宋体" w:hAnsi="宋体" w:cs="宋体"/>
          <w:color w:val="000000" w:themeColor="text1"/>
          <w14:textFill>
            <w14:solidFill>
              <w14:schemeClr w14:val="tx1"/>
            </w14:solidFill>
          </w14:textFill>
        </w:rPr>
        <w:t>具有依法缴纳税收和社会保障资金的良好记录（承诺函）</w:t>
      </w:r>
    </w:p>
    <w:p w14:paraId="4BCEFC29">
      <w:pPr>
        <w:adjustRightInd w:val="0"/>
        <w:snapToGrid w:val="0"/>
        <w:spacing w:line="300" w:lineRule="auto"/>
        <w:rPr>
          <w:rFonts w:hAnsi="宋体"/>
          <w:color w:val="000000" w:themeColor="text1"/>
          <w:sz w:val="24"/>
          <w14:textFill>
            <w14:solidFill>
              <w14:schemeClr w14:val="tx1"/>
            </w14:solidFill>
          </w14:textFill>
        </w:rPr>
      </w:pPr>
    </w:p>
    <w:p w14:paraId="37484ED7">
      <w:pPr>
        <w:adjustRightInd w:val="0"/>
        <w:snapToGrid w:val="0"/>
        <w:spacing w:line="300" w:lineRule="auto"/>
        <w:rPr>
          <w:rFonts w:ascii="宋体" w:hAnsi="宋体"/>
          <w:color w:val="000000" w:themeColor="text1"/>
          <w:sz w:val="24"/>
          <w14:textFill>
            <w14:solidFill>
              <w14:schemeClr w14:val="tx1"/>
            </w14:solidFill>
          </w14:textFill>
        </w:rPr>
      </w:pPr>
      <w:r>
        <w:rPr>
          <w:rFonts w:hint="eastAsia"/>
          <w:sz w:val="24"/>
        </w:rPr>
        <w:t>致</w:t>
      </w:r>
      <w:r>
        <w:rPr>
          <w:rFonts w:hint="eastAsia" w:ascii="宋体"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海南省教学仪器设备招标中心有限公司：</w:t>
      </w:r>
    </w:p>
    <w:p w14:paraId="0A28A990">
      <w:pPr>
        <w:pStyle w:val="2"/>
        <w:jc w:val="left"/>
        <w:rPr>
          <w:rFonts w:ascii="宋体" w:hAnsi="宋体" w:eastAsia="宋体" w:cs="宋体"/>
          <w:b w:val="0"/>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hint="eastAsia" w:ascii="宋体" w:hAnsi="宋体" w:eastAsia="宋体"/>
          <w:b w:val="0"/>
          <w:color w:val="000000" w:themeColor="text1"/>
          <w14:textFill>
            <w14:solidFill>
              <w14:schemeClr w14:val="tx1"/>
            </w14:solidFill>
          </w14:textFill>
        </w:rPr>
        <w:t xml:space="preserve"> 我单位在贵公司组织的（项目名称：     ），（项目编号：</w:t>
      </w:r>
      <w:r>
        <w:rPr>
          <w:rFonts w:ascii="宋体" w:hAnsi="宋体" w:eastAsia="宋体"/>
          <w:b w:val="0"/>
          <w:color w:val="000000" w:themeColor="text1"/>
          <w14:textFill>
            <w14:solidFill>
              <w14:schemeClr w14:val="tx1"/>
            </w14:solidFill>
          </w14:textFill>
        </w:rPr>
        <w:tab/>
      </w:r>
      <w:r>
        <w:rPr>
          <w:rFonts w:ascii="宋体" w:hAnsi="宋体" w:eastAsia="宋体"/>
          <w:b w:val="0"/>
          <w:color w:val="000000" w:themeColor="text1"/>
          <w14:textFill>
            <w14:solidFill>
              <w14:schemeClr w14:val="tx1"/>
            </w14:solidFill>
          </w14:textFill>
        </w:rPr>
        <w:tab/>
      </w:r>
      <w:r>
        <w:rPr>
          <w:rFonts w:hint="eastAsia" w:ascii="宋体" w:hAnsi="宋体" w:eastAsia="宋体"/>
          <w:b w:val="0"/>
          <w:color w:val="000000" w:themeColor="text1"/>
          <w14:textFill>
            <w14:solidFill>
              <w14:schemeClr w14:val="tx1"/>
            </w14:solidFill>
          </w14:textFill>
        </w:rPr>
        <w:t>）采购活动中郑重承诺</w:t>
      </w:r>
      <w:r>
        <w:rPr>
          <w:rFonts w:hint="eastAsia" w:ascii="宋体" w:hAnsi="宋体" w:eastAsia="宋体" w:cs="宋体"/>
          <w:b w:val="0"/>
          <w:color w:val="000000" w:themeColor="text1"/>
          <w14:textFill>
            <w14:solidFill>
              <w14:schemeClr w14:val="tx1"/>
            </w14:solidFill>
          </w14:textFill>
        </w:rPr>
        <w:t>具有依法缴纳税收和社会保障资金的良好记录。</w:t>
      </w:r>
      <w:r>
        <w:rPr>
          <w:rFonts w:ascii="宋体" w:hAnsi="宋体" w:eastAsia="宋体" w:cs="宋体"/>
          <w:b w:val="0"/>
          <w:color w:val="000000" w:themeColor="text1"/>
          <w14:textFill>
            <w14:solidFill>
              <w14:schemeClr w14:val="tx1"/>
            </w14:solidFill>
          </w14:textFill>
        </w:rPr>
        <w:t>如有虚假承诺</w:t>
      </w:r>
      <w:r>
        <w:rPr>
          <w:rFonts w:hint="eastAsia" w:ascii="宋体" w:hAnsi="宋体" w:eastAsia="宋体" w:cs="宋体"/>
          <w:b w:val="0"/>
          <w:color w:val="000000" w:themeColor="text1"/>
          <w14:textFill>
            <w14:solidFill>
              <w14:schemeClr w14:val="tx1"/>
            </w14:solidFill>
          </w14:textFill>
        </w:rPr>
        <w:t>，我们愿承担相应的法律责任。</w:t>
      </w:r>
    </w:p>
    <w:p w14:paraId="5442105D">
      <w:pPr>
        <w:pStyle w:val="2"/>
        <w:ind w:firstLine="3386" w:firstLineChars="1176"/>
        <w:rPr>
          <w:rFonts w:asciiTheme="majorEastAsia" w:hAnsiTheme="majorEastAsia" w:eastAsiaTheme="majorEastAsia"/>
          <w:b w:val="0"/>
          <w:bCs/>
          <w:color w:val="000000" w:themeColor="text1"/>
          <w14:textFill>
            <w14:solidFill>
              <w14:schemeClr w14:val="tx1"/>
            </w14:solidFill>
          </w14:textFill>
        </w:rPr>
      </w:pPr>
      <w:r>
        <w:rPr>
          <w:rFonts w:hint="eastAsia" w:asciiTheme="majorEastAsia" w:hAnsiTheme="majorEastAsia" w:eastAsiaTheme="majorEastAsia"/>
          <w:b w:val="0"/>
          <w:color w:val="000000" w:themeColor="text1"/>
          <w14:textFill>
            <w14:solidFill>
              <w14:schemeClr w14:val="tx1"/>
            </w14:solidFill>
          </w14:textFill>
        </w:rPr>
        <w:t>承诺人：    （填写名称并加盖公章）</w:t>
      </w:r>
    </w:p>
    <w:p w14:paraId="793B8754">
      <w:pPr>
        <w:adjustRightInd w:val="0"/>
        <w:spacing w:line="360" w:lineRule="auto"/>
        <w:ind w:firstLine="2640" w:firstLineChars="11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w:t>
      </w:r>
      <w:r>
        <w:rPr>
          <w:rFonts w:hint="eastAsia" w:ascii="宋体" w:hAnsi="宋体"/>
          <w:bCs/>
          <w:color w:val="000000" w:themeColor="text1"/>
          <w:sz w:val="24"/>
          <w14:textFill>
            <w14:solidFill>
              <w14:schemeClr w14:val="tx1"/>
            </w14:solidFill>
          </w14:textFill>
        </w:rPr>
        <w:t>：</w:t>
      </w:r>
      <w:r>
        <w:rPr>
          <w:rFonts w:hint="eastAsia" w:ascii="宋体" w:hAnsi="宋体"/>
          <w:iCs/>
          <w:color w:val="000000" w:themeColor="text1"/>
          <w:sz w:val="24"/>
          <w:szCs w:val="21"/>
          <w14:textFill>
            <w14:solidFill>
              <w14:schemeClr w14:val="tx1"/>
            </w14:solidFill>
          </w14:textFill>
        </w:rPr>
        <w:t>（签字或盖章）</w:t>
      </w:r>
    </w:p>
    <w:p w14:paraId="2DADCDEF">
      <w:pPr>
        <w:adjustRightInd w:val="0"/>
        <w:spacing w:line="360" w:lineRule="auto"/>
        <w:ind w:firstLine="480" w:firstLineChars="200"/>
        <w:rPr>
          <w:rFonts w:ascii="宋体" w:hAnsi="宋体"/>
          <w:bCs/>
          <w:color w:val="FF0000"/>
          <w:sz w:val="24"/>
        </w:rPr>
      </w:pPr>
    </w:p>
    <w:p w14:paraId="2E802F26">
      <w:pPr>
        <w:ind w:firstLine="3240" w:firstLineChars="1350"/>
        <w:rPr>
          <w:rStyle w:val="59"/>
          <w:rFonts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w:t>
      </w:r>
      <w:r>
        <w:rPr>
          <w:rFonts w:hint="eastAsia" w:ascii="宋体" w:hAnsi="宋体"/>
          <w:bCs/>
          <w:color w:val="000000" w:themeColor="text1"/>
          <w:sz w:val="24"/>
          <w:lang w:eastAsia="zh-CN"/>
          <w14:textFill>
            <w14:solidFill>
              <w14:schemeClr w14:val="tx1"/>
            </w14:solidFill>
          </w14:textFill>
        </w:rPr>
        <w:t>2025年</w:t>
      </w:r>
      <w:r>
        <w:rPr>
          <w:rFonts w:hint="eastAsia" w:ascii="宋体" w:hAnsi="宋体"/>
          <w:bCs/>
          <w:color w:val="000000" w:themeColor="text1"/>
          <w:sz w:val="24"/>
          <w14:textFill>
            <w14:solidFill>
              <w14:schemeClr w14:val="tx1"/>
            </w14:solidFill>
          </w14:textFill>
        </w:rPr>
        <w:t xml:space="preserve">  月  日</w:t>
      </w:r>
    </w:p>
    <w:p w14:paraId="5059EBD9">
      <w:pPr>
        <w:pStyle w:val="2"/>
        <w:snapToGrid w:val="0"/>
        <w:spacing w:line="300" w:lineRule="auto"/>
        <w:rPr>
          <w:rFonts w:ascii="宋体" w:hAnsi="宋体" w:eastAsia="宋体"/>
          <w:bCs/>
          <w:color w:val="000000" w:themeColor="text1"/>
          <w:szCs w:val="24"/>
          <w14:textFill>
            <w14:solidFill>
              <w14:schemeClr w14:val="tx1"/>
            </w14:solidFill>
          </w14:textFill>
        </w:rPr>
      </w:pPr>
    </w:p>
    <w:p w14:paraId="41FD7378">
      <w:pPr>
        <w:rPr>
          <w:rFonts w:hint="eastAsia" w:ascii="宋体" w:hAnsi="宋体" w:eastAsia="宋体"/>
          <w:bCs/>
          <w:szCs w:val="24"/>
        </w:rPr>
      </w:pPr>
      <w:r>
        <w:rPr>
          <w:rFonts w:hint="eastAsia" w:ascii="宋体" w:hAnsi="宋体" w:eastAsia="宋体"/>
          <w:bCs/>
          <w:szCs w:val="24"/>
        </w:rPr>
        <w:br w:type="page"/>
      </w:r>
    </w:p>
    <w:p w14:paraId="5B3C08E6">
      <w:pPr>
        <w:pStyle w:val="2"/>
        <w:keepNext w:val="0"/>
        <w:keepLines w:val="0"/>
        <w:rPr>
          <w:rFonts w:ascii="宋体" w:hAnsi="宋体" w:eastAsia="宋体"/>
          <w:bCs/>
          <w:szCs w:val="24"/>
        </w:rPr>
      </w:pPr>
      <w:r>
        <w:rPr>
          <w:rFonts w:hint="eastAsia" w:ascii="宋体" w:hAnsi="宋体" w:eastAsia="宋体"/>
          <w:bCs/>
          <w:szCs w:val="24"/>
        </w:rPr>
        <w:t>附件6.7 响应</w:t>
      </w:r>
      <w:r>
        <w:rPr>
          <w:rFonts w:hint="eastAsia" w:ascii="宋体" w:hAnsi="宋体" w:eastAsia="宋体"/>
          <w:szCs w:val="24"/>
        </w:rPr>
        <w:t>供应商</w:t>
      </w:r>
      <w:r>
        <w:rPr>
          <w:rFonts w:hint="eastAsia" w:ascii="宋体" w:hAnsi="宋体" w:eastAsia="宋体"/>
          <w:bCs/>
          <w:szCs w:val="24"/>
        </w:rPr>
        <w:t>参加政府采购活动近三年内，在经营活动中没有重大事故、违法记录的声明</w:t>
      </w:r>
      <w:bookmarkEnd w:id="78"/>
    </w:p>
    <w:p w14:paraId="591834E0">
      <w:pPr>
        <w:spacing w:line="360" w:lineRule="auto"/>
        <w:jc w:val="center"/>
        <w:rPr>
          <w:rFonts w:ascii="宋体" w:hAnsi="宋体"/>
          <w:sz w:val="24"/>
        </w:rPr>
      </w:pPr>
      <w:r>
        <w:rPr>
          <w:rFonts w:hint="eastAsia" w:ascii="宋体" w:hAnsi="宋体"/>
          <w:sz w:val="24"/>
        </w:rPr>
        <w:t>（须加盖本单位公章）</w:t>
      </w:r>
    </w:p>
    <w:p w14:paraId="2E040AE1">
      <w:pPr>
        <w:rPr>
          <w:rFonts w:ascii="宋体" w:hAnsi="宋体"/>
          <w:sz w:val="24"/>
        </w:rPr>
      </w:pPr>
      <w:r>
        <w:rPr>
          <w:rFonts w:hint="eastAsia" w:ascii="宋体" w:hAnsi="宋体"/>
          <w:sz w:val="24"/>
        </w:rPr>
        <w:t>海南省教学仪器设备招标中心有限公司：</w:t>
      </w:r>
    </w:p>
    <w:p w14:paraId="298B5B17">
      <w:pPr>
        <w:rPr>
          <w:rFonts w:ascii="宋体" w:hAnsi="宋体"/>
          <w:sz w:val="24"/>
        </w:rPr>
      </w:pPr>
    </w:p>
    <w:p w14:paraId="7316409E">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0844C325">
      <w:pPr>
        <w:rPr>
          <w:rFonts w:ascii="宋体" w:hAnsi="宋体"/>
          <w:sz w:val="24"/>
        </w:rPr>
      </w:pPr>
    </w:p>
    <w:p w14:paraId="5B46F82C">
      <w:pPr>
        <w:ind w:firstLine="480" w:firstLineChars="200"/>
        <w:rPr>
          <w:rFonts w:ascii="宋体" w:hAnsi="宋体"/>
          <w:sz w:val="24"/>
        </w:rPr>
      </w:pPr>
      <w:r>
        <w:rPr>
          <w:rFonts w:hint="eastAsia" w:ascii="宋体" w:hAnsi="宋体"/>
          <w:sz w:val="24"/>
        </w:rPr>
        <w:t>特此声明。</w:t>
      </w:r>
    </w:p>
    <w:p w14:paraId="021DD314">
      <w:pPr>
        <w:ind w:firstLine="480" w:firstLineChars="200"/>
        <w:rPr>
          <w:rFonts w:ascii="宋体" w:hAnsi="宋体"/>
          <w:sz w:val="24"/>
        </w:rPr>
      </w:pPr>
    </w:p>
    <w:p w14:paraId="58E0F5E9">
      <w:pPr>
        <w:ind w:firstLine="480" w:firstLineChars="200"/>
        <w:rPr>
          <w:rFonts w:ascii="宋体" w:hAnsi="宋体"/>
          <w:sz w:val="24"/>
        </w:rPr>
      </w:pPr>
    </w:p>
    <w:p w14:paraId="18FFD456">
      <w:pPr>
        <w:ind w:firstLine="480" w:firstLineChars="200"/>
        <w:rPr>
          <w:rFonts w:ascii="宋体" w:hAnsi="宋体"/>
          <w:sz w:val="24"/>
        </w:rPr>
      </w:pPr>
    </w:p>
    <w:p w14:paraId="2CA00127">
      <w:pPr>
        <w:ind w:firstLine="480" w:firstLineChars="200"/>
        <w:rPr>
          <w:rFonts w:ascii="宋体" w:hAnsi="宋体"/>
          <w:sz w:val="24"/>
        </w:rPr>
      </w:pPr>
    </w:p>
    <w:p w14:paraId="197D1DF6">
      <w:pPr>
        <w:ind w:firstLine="480" w:firstLineChars="200"/>
        <w:rPr>
          <w:rFonts w:ascii="宋体" w:hAnsi="宋体"/>
          <w:sz w:val="24"/>
        </w:rPr>
      </w:pPr>
    </w:p>
    <w:p w14:paraId="41CA65EA">
      <w:pPr>
        <w:ind w:firstLine="480" w:firstLineChars="200"/>
        <w:rPr>
          <w:rFonts w:ascii="宋体" w:hAnsi="宋体"/>
          <w:sz w:val="24"/>
        </w:rPr>
      </w:pPr>
    </w:p>
    <w:p w14:paraId="5827773E">
      <w:pPr>
        <w:ind w:firstLine="480" w:firstLineChars="200"/>
        <w:rPr>
          <w:rFonts w:ascii="宋体" w:hAnsi="宋体"/>
          <w:sz w:val="24"/>
        </w:rPr>
      </w:pPr>
    </w:p>
    <w:p w14:paraId="4F27E51D">
      <w:pPr>
        <w:ind w:firstLine="3600" w:firstLineChars="1500"/>
        <w:rPr>
          <w:rFonts w:ascii="宋体" w:hAnsi="宋体"/>
          <w:sz w:val="24"/>
        </w:rPr>
      </w:pPr>
      <w:r>
        <w:rPr>
          <w:rFonts w:hint="eastAsia" w:ascii="宋体" w:hAnsi="宋体"/>
          <w:sz w:val="24"/>
        </w:rPr>
        <w:t>法定代表人或被授权人签字：</w:t>
      </w:r>
    </w:p>
    <w:p w14:paraId="04CFD976">
      <w:pPr>
        <w:ind w:firstLine="3600" w:firstLineChars="1500"/>
        <w:rPr>
          <w:rFonts w:ascii="宋体" w:hAnsi="宋体"/>
          <w:sz w:val="24"/>
        </w:rPr>
      </w:pPr>
    </w:p>
    <w:p w14:paraId="462F2F6D">
      <w:pPr>
        <w:ind w:firstLine="3600" w:firstLineChars="1500"/>
        <w:rPr>
          <w:rFonts w:ascii="宋体" w:hAnsi="宋体"/>
          <w:sz w:val="24"/>
        </w:rPr>
      </w:pPr>
    </w:p>
    <w:p w14:paraId="15830A34">
      <w:pPr>
        <w:ind w:firstLine="3600" w:firstLineChars="1500"/>
        <w:rPr>
          <w:rFonts w:ascii="宋体" w:hAnsi="宋体"/>
          <w:sz w:val="24"/>
        </w:rPr>
      </w:pPr>
    </w:p>
    <w:p w14:paraId="567C0081">
      <w:pPr>
        <w:ind w:firstLine="3840" w:firstLineChars="1600"/>
        <w:rPr>
          <w:rFonts w:ascii="宋体" w:hAnsi="宋体"/>
          <w:sz w:val="24"/>
        </w:rPr>
      </w:pPr>
      <w:r>
        <w:rPr>
          <w:rFonts w:hint="eastAsia" w:ascii="宋体" w:hAnsi="宋体"/>
          <w:sz w:val="24"/>
        </w:rPr>
        <w:t>供应商名称：（盖公章）：</w:t>
      </w:r>
    </w:p>
    <w:p w14:paraId="67944E8C">
      <w:pPr>
        <w:ind w:firstLine="5280" w:firstLineChars="2200"/>
        <w:rPr>
          <w:rFonts w:ascii="宋体" w:hAnsi="宋体"/>
          <w:sz w:val="24"/>
        </w:rPr>
      </w:pPr>
    </w:p>
    <w:p w14:paraId="1AEE6919">
      <w:pPr>
        <w:ind w:firstLine="3600" w:firstLineChars="1500"/>
        <w:rPr>
          <w:rFonts w:ascii="宋体" w:hAnsi="宋体"/>
          <w:sz w:val="24"/>
        </w:rPr>
      </w:pPr>
    </w:p>
    <w:p w14:paraId="3CAB0233">
      <w:pPr>
        <w:ind w:firstLine="3600" w:firstLineChars="1500"/>
        <w:rPr>
          <w:rFonts w:ascii="宋体" w:hAnsi="宋体"/>
          <w:sz w:val="24"/>
        </w:rPr>
      </w:pPr>
    </w:p>
    <w:p w14:paraId="41404A5D">
      <w:pPr>
        <w:ind w:firstLine="6360" w:firstLineChars="2650"/>
        <w:rPr>
          <w:rFonts w:ascii="仿宋_GB2312" w:eastAsia="仿宋_GB2312"/>
          <w:sz w:val="24"/>
        </w:rPr>
      </w:pPr>
      <w:r>
        <w:rPr>
          <w:rFonts w:hint="eastAsia" w:ascii="宋体" w:hAnsi="宋体"/>
          <w:sz w:val="24"/>
        </w:rPr>
        <w:t>年    月    日</w:t>
      </w:r>
    </w:p>
    <w:p w14:paraId="6E2B946E">
      <w:pPr>
        <w:tabs>
          <w:tab w:val="left" w:pos="5580"/>
        </w:tabs>
        <w:spacing w:line="360" w:lineRule="auto"/>
        <w:rPr>
          <w:rFonts w:ascii="宋体" w:hAnsi="宋体"/>
          <w:sz w:val="24"/>
        </w:rPr>
      </w:pPr>
    </w:p>
    <w:p w14:paraId="15D88592">
      <w:pPr>
        <w:pStyle w:val="2"/>
        <w:jc w:val="both"/>
        <w:rPr>
          <w:rFonts w:ascii="宋体" w:hAnsi="宋体"/>
          <w:szCs w:val="24"/>
        </w:rPr>
      </w:pPr>
      <w:bookmarkStart w:id="79" w:name="_Toc183588717"/>
    </w:p>
    <w:p w14:paraId="6B7CD37B"/>
    <w:p w14:paraId="441909D3">
      <w:pPr>
        <w:rPr>
          <w:rFonts w:hint="eastAsia" w:ascii="宋体" w:hAnsi="宋体" w:eastAsia="宋体"/>
          <w:szCs w:val="24"/>
        </w:rPr>
      </w:pPr>
      <w:r>
        <w:rPr>
          <w:rFonts w:hint="eastAsia" w:ascii="宋体" w:hAnsi="宋体" w:eastAsia="宋体"/>
          <w:szCs w:val="24"/>
        </w:rPr>
        <w:br w:type="page"/>
      </w:r>
    </w:p>
    <w:p w14:paraId="5FD0DAB5">
      <w:pPr>
        <w:pStyle w:val="2"/>
        <w:jc w:val="both"/>
        <w:rPr>
          <w:rStyle w:val="59"/>
          <w:rFonts w:hAnsi="宋体"/>
        </w:rPr>
      </w:pPr>
      <w:r>
        <w:rPr>
          <w:rFonts w:hint="eastAsia" w:ascii="宋体" w:hAnsi="宋体" w:eastAsia="宋体"/>
          <w:szCs w:val="24"/>
        </w:rPr>
        <w:t>附件6.8 参加政府采购活动前三年内，在经营活动中没有环保类行政处罚记录</w:t>
      </w:r>
    </w:p>
    <w:p w14:paraId="790BC924">
      <w:pPr>
        <w:pStyle w:val="8"/>
        <w:overflowPunct w:val="0"/>
        <w:spacing w:line="560" w:lineRule="exact"/>
        <w:ind w:firstLine="0"/>
        <w:jc w:val="center"/>
        <w:rPr>
          <w:b/>
          <w:sz w:val="32"/>
          <w:szCs w:val="32"/>
        </w:rPr>
      </w:pPr>
      <w:r>
        <w:rPr>
          <w:b/>
          <w:sz w:val="32"/>
          <w:szCs w:val="32"/>
        </w:rPr>
        <w:t>环保类行政处罚记录声明函</w:t>
      </w:r>
    </w:p>
    <w:p w14:paraId="1FD01073">
      <w:pPr>
        <w:spacing w:line="480" w:lineRule="auto"/>
        <w:rPr>
          <w:sz w:val="24"/>
        </w:rPr>
      </w:pPr>
      <w:r>
        <w:rPr>
          <w:rFonts w:hint="eastAsia"/>
          <w:sz w:val="24"/>
        </w:rPr>
        <w:t>致：</w:t>
      </w:r>
      <w:r>
        <w:rPr>
          <w:rFonts w:hint="eastAsia"/>
          <w:sz w:val="24"/>
          <w:u w:val="single"/>
        </w:rPr>
        <w:t>（采购人名称）</w:t>
      </w:r>
    </w:p>
    <w:p w14:paraId="5978FC2E">
      <w:pPr>
        <w:spacing w:line="480" w:lineRule="auto"/>
        <w:ind w:firstLine="480" w:firstLineChars="200"/>
        <w:rPr>
          <w:sz w:val="24"/>
        </w:rPr>
      </w:pPr>
      <w:r>
        <w:rPr>
          <w:rFonts w:hint="eastAsia"/>
          <w:sz w:val="24"/>
        </w:rPr>
        <w:t>我单位（供应商名称）郑重声明：</w:t>
      </w:r>
    </w:p>
    <w:p w14:paraId="58E040D8">
      <w:pPr>
        <w:spacing w:line="480" w:lineRule="auto"/>
        <w:ind w:firstLine="480" w:firstLineChars="200"/>
      </w:pPr>
      <w:r>
        <w:rPr>
          <w:rFonts w:hint="eastAsia"/>
          <w:sz w:val="24"/>
        </w:rPr>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14:paraId="382BB39D">
      <w:pPr>
        <w:adjustRightInd w:val="0"/>
        <w:spacing w:line="360" w:lineRule="auto"/>
        <w:ind w:firstLine="3240" w:firstLineChars="1350"/>
        <w:rPr>
          <w:bCs/>
          <w:sz w:val="24"/>
        </w:rPr>
      </w:pPr>
      <w:r>
        <w:rPr>
          <w:rFonts w:hint="eastAsia"/>
          <w:sz w:val="24"/>
        </w:rPr>
        <w:t>声明人：（填写名称并盖章）</w:t>
      </w:r>
    </w:p>
    <w:p w14:paraId="73959A24">
      <w:pPr>
        <w:adjustRightInd w:val="0"/>
        <w:spacing w:line="360" w:lineRule="auto"/>
        <w:ind w:firstLine="480" w:firstLineChars="200"/>
        <w:rPr>
          <w:sz w:val="24"/>
        </w:rPr>
      </w:pPr>
    </w:p>
    <w:p w14:paraId="74FE56EA">
      <w:pPr>
        <w:adjustRightInd w:val="0"/>
        <w:spacing w:line="360" w:lineRule="auto"/>
        <w:ind w:firstLine="3240" w:firstLineChars="1350"/>
        <w:rPr>
          <w:bCs/>
          <w:sz w:val="24"/>
        </w:rPr>
      </w:pPr>
      <w:r>
        <w:rPr>
          <w:rFonts w:hint="eastAsia"/>
          <w:sz w:val="24"/>
        </w:rPr>
        <w:t>法定代表人或授权代表</w:t>
      </w:r>
      <w:r>
        <w:rPr>
          <w:rFonts w:hint="eastAsia"/>
          <w:bCs/>
          <w:sz w:val="24"/>
        </w:rPr>
        <w:t>：</w:t>
      </w:r>
      <w:r>
        <w:rPr>
          <w:rFonts w:hint="eastAsia"/>
          <w:iCs/>
          <w:sz w:val="24"/>
          <w:szCs w:val="21"/>
        </w:rPr>
        <w:t>（签字或盖章）</w:t>
      </w:r>
    </w:p>
    <w:p w14:paraId="2C5A26F6">
      <w:pPr>
        <w:adjustRightInd w:val="0"/>
        <w:spacing w:line="360" w:lineRule="auto"/>
        <w:ind w:firstLine="480" w:firstLineChars="200"/>
        <w:rPr>
          <w:bCs/>
          <w:sz w:val="24"/>
        </w:rPr>
      </w:pPr>
    </w:p>
    <w:p w14:paraId="43C33F24">
      <w:pPr>
        <w:ind w:firstLine="4320" w:firstLineChars="1800"/>
        <w:rPr>
          <w:rFonts w:ascii="宋体" w:hAnsi="宋体"/>
          <w:b/>
        </w:rPr>
      </w:pPr>
      <w:r>
        <w:rPr>
          <w:rFonts w:hint="eastAsia"/>
          <w:bCs/>
          <w:sz w:val="24"/>
        </w:rPr>
        <w:t>日期：</w:t>
      </w:r>
      <w:r>
        <w:rPr>
          <w:rFonts w:hint="eastAsia"/>
          <w:bCs/>
          <w:sz w:val="24"/>
          <w:lang w:eastAsia="zh-CN"/>
        </w:rPr>
        <w:t>2025年</w:t>
      </w:r>
      <w:r>
        <w:rPr>
          <w:rFonts w:hint="eastAsia"/>
          <w:bCs/>
          <w:sz w:val="24"/>
        </w:rPr>
        <w:t>月日</w:t>
      </w:r>
    </w:p>
    <w:p w14:paraId="61842483">
      <w:pPr>
        <w:ind w:firstLine="527" w:firstLineChars="250"/>
        <w:rPr>
          <w:rFonts w:ascii="宋体" w:hAnsi="宋体"/>
          <w:b/>
        </w:rPr>
      </w:pPr>
    </w:p>
    <w:p w14:paraId="4B109510">
      <w:pPr>
        <w:rPr>
          <w:rFonts w:hint="eastAsia" w:ascii="宋体" w:hAnsi="宋体"/>
          <w:b/>
          <w:spacing w:val="24"/>
          <w:kern w:val="0"/>
          <w:sz w:val="24"/>
        </w:rPr>
      </w:pPr>
      <w:r>
        <w:rPr>
          <w:rFonts w:hint="eastAsia" w:ascii="宋体" w:hAnsi="宋体"/>
          <w:b/>
          <w:spacing w:val="24"/>
          <w:kern w:val="0"/>
          <w:sz w:val="24"/>
        </w:rPr>
        <w:br w:type="page"/>
      </w:r>
    </w:p>
    <w:p w14:paraId="7FD964C2">
      <w:pPr>
        <w:jc w:val="left"/>
        <w:rPr>
          <w:rFonts w:ascii="宋体" w:hAnsi="宋体"/>
          <w:b/>
          <w:spacing w:val="24"/>
          <w:kern w:val="0"/>
          <w:sz w:val="24"/>
        </w:rPr>
      </w:pPr>
      <w:r>
        <w:rPr>
          <w:rFonts w:hint="eastAsia" w:ascii="宋体" w:hAnsi="宋体"/>
          <w:b/>
          <w:spacing w:val="24"/>
          <w:kern w:val="0"/>
          <w:sz w:val="24"/>
        </w:rPr>
        <w:t>附件</w:t>
      </w:r>
      <w:bookmarkEnd w:id="79"/>
      <w:bookmarkStart w:id="80" w:name="_Toc183588718"/>
      <w:r>
        <w:rPr>
          <w:rFonts w:hint="eastAsia" w:ascii="宋体" w:hAnsi="宋体"/>
          <w:b/>
          <w:spacing w:val="24"/>
          <w:kern w:val="0"/>
          <w:sz w:val="24"/>
        </w:rPr>
        <w:t>7、 代理服务费承诺书（格式）</w:t>
      </w:r>
      <w:bookmarkEnd w:id="80"/>
    </w:p>
    <w:p w14:paraId="662391A9">
      <w:pPr>
        <w:pStyle w:val="20"/>
        <w:ind w:firstLine="448" w:firstLineChars="200"/>
        <w:rPr>
          <w:rFonts w:hAnsi="宋体"/>
          <w:szCs w:val="24"/>
        </w:rPr>
      </w:pPr>
      <w:r>
        <w:rPr>
          <w:rFonts w:hint="eastAsia" w:hAnsi="宋体"/>
          <w:szCs w:val="24"/>
        </w:rPr>
        <w:t>致：海南省教学仪器设备招标中心有限公司：</w:t>
      </w:r>
    </w:p>
    <w:p w14:paraId="59411EE3">
      <w:pPr>
        <w:pStyle w:val="20"/>
        <w:ind w:firstLine="448" w:firstLineChars="200"/>
        <w:rPr>
          <w:rFonts w:hAnsi="宋体"/>
          <w:szCs w:val="24"/>
        </w:rPr>
      </w:pPr>
      <w:r>
        <w:rPr>
          <w:rFonts w:hAnsi="宋体"/>
          <w:szCs w:val="24"/>
        </w:rPr>
        <w:tab/>
      </w:r>
      <w:r>
        <w:rPr>
          <w:rFonts w:hint="eastAsia" w:hAnsi="宋体"/>
          <w:szCs w:val="24"/>
        </w:rPr>
        <w:t>我们在贵公司组织的</w:t>
      </w:r>
      <w:r>
        <w:rPr>
          <w:rFonts w:hAnsi="宋体"/>
          <w:szCs w:val="24"/>
          <w:u w:val="single"/>
        </w:rPr>
        <w:tab/>
      </w:r>
      <w:r>
        <w:rPr>
          <w:rFonts w:hAnsi="宋体"/>
          <w:szCs w:val="24"/>
          <w:u w:val="single"/>
        </w:rPr>
        <w:tab/>
      </w:r>
      <w:r>
        <w:rPr>
          <w:rFonts w:hint="eastAsia" w:hAnsi="宋体"/>
          <w:szCs w:val="24"/>
        </w:rPr>
        <w:t>项目（设备）采购活动中若获成交（项目文件编号：</w:t>
      </w:r>
      <w:r>
        <w:rPr>
          <w:rFonts w:hAnsi="宋体"/>
          <w:szCs w:val="24"/>
          <w:u w:val="single"/>
        </w:rPr>
        <w:tab/>
      </w:r>
      <w:r>
        <w:rPr>
          <w:rFonts w:hAnsi="宋体"/>
          <w:szCs w:val="24"/>
          <w:u w:val="single"/>
        </w:rPr>
        <w:tab/>
      </w:r>
      <w:r>
        <w:rPr>
          <w:rFonts w:hint="eastAsia" w:hAnsi="宋体"/>
          <w:szCs w:val="24"/>
        </w:rPr>
        <w:t>），我们保证在签订合同的同时按采购文件的规定，以支票、汇票或现金方式，向贵公司一次性支付应该交纳的代理服务费用</w:t>
      </w:r>
      <w:r>
        <w:rPr>
          <w:rFonts w:hint="eastAsia" w:hAnsi="宋体"/>
          <w:szCs w:val="24"/>
          <w:lang w:val="en-US" w:eastAsia="zh-CN"/>
        </w:rPr>
        <w:t>5000</w:t>
      </w:r>
      <w:r>
        <w:rPr>
          <w:rFonts w:hint="eastAsia" w:hAnsi="宋体"/>
          <w:szCs w:val="24"/>
        </w:rPr>
        <w:t>元整。</w:t>
      </w:r>
    </w:p>
    <w:p w14:paraId="116DF740">
      <w:pPr>
        <w:pStyle w:val="20"/>
        <w:ind w:firstLine="448" w:firstLineChars="200"/>
        <w:rPr>
          <w:rFonts w:hAnsi="宋体"/>
          <w:szCs w:val="24"/>
        </w:rPr>
      </w:pPr>
    </w:p>
    <w:p w14:paraId="06EA69CD">
      <w:pPr>
        <w:pStyle w:val="20"/>
        <w:ind w:firstLine="448" w:firstLineChars="200"/>
        <w:rPr>
          <w:rFonts w:hAnsi="宋体"/>
          <w:szCs w:val="24"/>
        </w:rPr>
      </w:pPr>
      <w:r>
        <w:rPr>
          <w:rFonts w:hAnsi="宋体"/>
          <w:szCs w:val="24"/>
        </w:rPr>
        <w:tab/>
      </w:r>
      <w:r>
        <w:rPr>
          <w:rFonts w:hAnsi="宋体"/>
          <w:szCs w:val="24"/>
        </w:rPr>
        <w:tab/>
      </w:r>
      <w:r>
        <w:rPr>
          <w:rFonts w:hint="eastAsia" w:hAnsi="宋体"/>
          <w:szCs w:val="24"/>
        </w:rPr>
        <w:t>特此承诺！</w:t>
      </w:r>
    </w:p>
    <w:p w14:paraId="55BA0B55">
      <w:pPr>
        <w:pStyle w:val="20"/>
        <w:ind w:firstLine="448" w:firstLineChars="200"/>
        <w:rPr>
          <w:rFonts w:hAnsi="宋体"/>
          <w:szCs w:val="24"/>
        </w:rPr>
      </w:pPr>
    </w:p>
    <w:p w14:paraId="161474F0">
      <w:pPr>
        <w:pStyle w:val="20"/>
        <w:ind w:firstLine="448" w:firstLineChars="200"/>
        <w:rPr>
          <w:rFonts w:hAnsi="宋体"/>
          <w:szCs w:val="24"/>
        </w:rPr>
      </w:pPr>
      <w:r>
        <w:rPr>
          <w:rFonts w:hAnsi="宋体"/>
          <w:szCs w:val="24"/>
        </w:rPr>
        <w:tab/>
      </w:r>
      <w:r>
        <w:rPr>
          <w:rFonts w:hint="eastAsia" w:hAnsi="宋体"/>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355BAE1">
      <w:pPr>
        <w:pStyle w:val="20"/>
        <w:ind w:firstLine="448" w:firstLineChars="200"/>
        <w:rPr>
          <w:rFonts w:hAnsi="宋体"/>
          <w:szCs w:val="24"/>
        </w:rPr>
      </w:pPr>
      <w:r>
        <w:rPr>
          <w:rFonts w:hAnsi="宋体"/>
          <w:szCs w:val="24"/>
        </w:rPr>
        <w:tab/>
      </w:r>
      <w:r>
        <w:rPr>
          <w:rFonts w:hint="eastAsia" w:hAnsi="宋体"/>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095FF346">
      <w:pPr>
        <w:pStyle w:val="20"/>
        <w:ind w:firstLine="448" w:firstLineChars="200"/>
        <w:rPr>
          <w:rFonts w:hAnsi="宋体"/>
          <w:szCs w:val="24"/>
        </w:rPr>
      </w:pPr>
      <w:r>
        <w:rPr>
          <w:rFonts w:hAnsi="宋体"/>
          <w:szCs w:val="24"/>
        </w:rPr>
        <w:tab/>
      </w:r>
      <w:r>
        <w:rPr>
          <w:rFonts w:hint="eastAsia" w:hAnsi="宋体"/>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0FB0E090">
      <w:pPr>
        <w:pStyle w:val="20"/>
        <w:ind w:firstLine="448" w:firstLineChars="200"/>
        <w:rPr>
          <w:rFonts w:hAnsi="宋体"/>
          <w:szCs w:val="24"/>
        </w:rPr>
      </w:pPr>
      <w:r>
        <w:rPr>
          <w:rFonts w:hAnsi="宋体"/>
          <w:szCs w:val="24"/>
        </w:rPr>
        <w:tab/>
      </w:r>
      <w:r>
        <w:rPr>
          <w:rFonts w:hint="eastAsia" w:hAnsi="宋体"/>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C81B781">
      <w:pPr>
        <w:pStyle w:val="20"/>
        <w:ind w:firstLine="448" w:firstLineChars="200"/>
        <w:rPr>
          <w:rFonts w:hAnsi="宋体"/>
          <w:szCs w:val="24"/>
        </w:rPr>
      </w:pPr>
      <w:r>
        <w:rPr>
          <w:rFonts w:hAnsi="宋体"/>
          <w:szCs w:val="24"/>
        </w:rPr>
        <w:tab/>
      </w:r>
      <w:r>
        <w:rPr>
          <w:rFonts w:hint="eastAsia" w:hAnsi="宋体"/>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（承诺方盖章）</w:t>
      </w:r>
    </w:p>
    <w:p w14:paraId="218CC952">
      <w:pPr>
        <w:pStyle w:val="20"/>
        <w:ind w:firstLine="448" w:firstLineChars="200"/>
        <w:rPr>
          <w:rFonts w:hAnsi="宋体"/>
          <w:szCs w:val="24"/>
        </w:rPr>
      </w:pPr>
      <w:r>
        <w:rPr>
          <w:rFonts w:hAnsi="宋体"/>
          <w:szCs w:val="24"/>
        </w:rPr>
        <w:tab/>
      </w:r>
      <w:r>
        <w:rPr>
          <w:rFonts w:hint="eastAsia" w:hAnsi="宋体"/>
          <w:szCs w:val="24"/>
        </w:rPr>
        <w:t>承诺日期：</w:t>
      </w:r>
      <w:r>
        <w:rPr>
          <w:rFonts w:hAnsi="宋体"/>
          <w:szCs w:val="24"/>
        </w:rPr>
        <w:tab/>
      </w:r>
      <w:r>
        <w:rPr>
          <w:rFonts w:hAnsi="宋体"/>
          <w:szCs w:val="24"/>
        </w:rPr>
        <w:tab/>
      </w:r>
      <w:r>
        <w:rPr>
          <w:rFonts w:hAnsi="宋体"/>
          <w:szCs w:val="24"/>
        </w:rPr>
        <w:tab/>
      </w:r>
      <w:r>
        <w:rPr>
          <w:rFonts w:hAnsi="宋体"/>
          <w:szCs w:val="24"/>
        </w:rPr>
        <w:tab/>
      </w:r>
    </w:p>
    <w:p w14:paraId="0D09A47D">
      <w:pPr>
        <w:rPr>
          <w:rFonts w:hint="eastAsia" w:ascii="宋体" w:hAnsi="宋体" w:eastAsia="宋体"/>
          <w:bCs/>
          <w:szCs w:val="24"/>
        </w:rPr>
      </w:pPr>
      <w:bookmarkStart w:id="81" w:name="_Toc183588719"/>
      <w:r>
        <w:rPr>
          <w:rFonts w:hint="eastAsia" w:ascii="宋体" w:hAnsi="宋体" w:eastAsia="宋体"/>
          <w:bCs/>
          <w:szCs w:val="24"/>
        </w:rPr>
        <w:br w:type="page"/>
      </w:r>
    </w:p>
    <w:p w14:paraId="3E3B4639">
      <w:pPr>
        <w:pStyle w:val="2"/>
        <w:keepNext w:val="0"/>
        <w:keepLines w:val="0"/>
        <w:spacing w:line="415" w:lineRule="auto"/>
        <w:jc w:val="both"/>
        <w:rPr>
          <w:rFonts w:ascii="宋体" w:hAnsi="宋体" w:eastAsia="宋体"/>
          <w:bCs/>
          <w:szCs w:val="24"/>
        </w:rPr>
      </w:pPr>
      <w:r>
        <w:rPr>
          <w:rFonts w:hint="eastAsia" w:ascii="宋体" w:hAnsi="宋体" w:eastAsia="宋体"/>
          <w:bCs/>
          <w:szCs w:val="24"/>
        </w:rPr>
        <w:t>附件8、 响应</w:t>
      </w:r>
      <w:r>
        <w:rPr>
          <w:rFonts w:hint="eastAsia" w:ascii="宋体" w:hAnsi="宋体" w:eastAsia="宋体"/>
          <w:szCs w:val="24"/>
        </w:rPr>
        <w:t>供应商</w:t>
      </w:r>
      <w:r>
        <w:rPr>
          <w:rFonts w:hint="eastAsia" w:ascii="宋体" w:hAnsi="宋体" w:eastAsia="宋体"/>
          <w:bCs/>
          <w:szCs w:val="24"/>
        </w:rPr>
        <w:t>认为需要提供的用于参与评审其他相关资料</w:t>
      </w:r>
      <w:bookmarkEnd w:id="81"/>
    </w:p>
    <w:p w14:paraId="7F88ABAF">
      <w:pPr>
        <w:rPr>
          <w:rFonts w:hint="eastAsia" w:ascii="宋体" w:hAnsi="宋体" w:cs="仿宋"/>
          <w:b/>
          <w:kern w:val="0"/>
          <w:sz w:val="24"/>
        </w:rPr>
      </w:pPr>
      <w:r>
        <w:rPr>
          <w:rFonts w:hint="eastAsia" w:ascii="宋体" w:hAnsi="宋体" w:cs="仿宋"/>
          <w:b/>
          <w:kern w:val="0"/>
          <w:sz w:val="24"/>
        </w:rPr>
        <w:br w:type="page"/>
      </w:r>
    </w:p>
    <w:p w14:paraId="67B4C484">
      <w:pPr>
        <w:autoSpaceDE w:val="0"/>
        <w:autoSpaceDN w:val="0"/>
        <w:adjustRightInd w:val="0"/>
        <w:jc w:val="left"/>
        <w:rPr>
          <w:rFonts w:ascii="宋体" w:hAnsi="宋体" w:cs="仿宋"/>
          <w:b/>
          <w:kern w:val="0"/>
          <w:sz w:val="24"/>
        </w:rPr>
      </w:pPr>
      <w:r>
        <w:rPr>
          <w:rFonts w:hint="eastAsia" w:ascii="宋体" w:hAnsi="宋体" w:cs="仿宋"/>
          <w:b/>
          <w:kern w:val="0"/>
          <w:sz w:val="24"/>
        </w:rPr>
        <w:t>附件9、  中小型、微型企业声明函</w:t>
      </w:r>
    </w:p>
    <w:p w14:paraId="33DF7358">
      <w:pPr>
        <w:spacing w:line="360" w:lineRule="auto"/>
        <w:rPr>
          <w:rFonts w:hint="eastAsia" w:ascii="宋体" w:hAnsi="宋体" w:cs="宋体"/>
          <w:kern w:val="0"/>
          <w:sz w:val="24"/>
        </w:rPr>
      </w:pPr>
    </w:p>
    <w:p w14:paraId="1AF349C0">
      <w:pPr>
        <w:spacing w:line="360" w:lineRule="auto"/>
        <w:rPr>
          <w:rFonts w:ascii="宋体" w:hAnsi="宋体" w:cs="宋体"/>
          <w:kern w:val="0"/>
          <w:sz w:val="24"/>
        </w:rPr>
      </w:pPr>
      <w:r>
        <w:rPr>
          <w:rFonts w:hint="eastAsia" w:ascii="宋体" w:hAnsi="宋体" w:cs="宋体"/>
          <w:kern w:val="0"/>
          <w:sz w:val="24"/>
        </w:rPr>
        <w:t>中小企业声明函（服务）</w:t>
      </w:r>
    </w:p>
    <w:p w14:paraId="13398EB1">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本公司郑重声明，根据《政府采购促进中小企业发展管理办法》（财库﹝2020﹞46 号）的规定，本公司参加（单位名称）的（项目名称）采购活动，服务全部由符合政策要求的中小企业承接相关企业的具体情况如下：</w:t>
      </w:r>
    </w:p>
    <w:p w14:paraId="742E84E4">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1. </w:t>
      </w:r>
      <w:r>
        <w:rPr>
          <w:rFonts w:hint="eastAsia" w:ascii="宋体" w:hAnsi="宋体" w:cs="宋体"/>
          <w:kern w:val="0"/>
          <w:sz w:val="24"/>
          <w:u w:val="single"/>
          <w:lang w:bidi="ar"/>
        </w:rPr>
        <w:t xml:space="preserve">（标的名称） </w:t>
      </w:r>
      <w:r>
        <w:rPr>
          <w:rFonts w:hint="eastAsia" w:ascii="宋体" w:hAnsi="宋体" w:cs="宋体"/>
          <w:kern w:val="0"/>
          <w:sz w:val="24"/>
          <w:lang w:bidi="ar"/>
        </w:rPr>
        <w:t>，属于</w:t>
      </w:r>
      <w:r>
        <w:rPr>
          <w:rFonts w:hint="eastAsia" w:ascii="宋体" w:hAnsi="宋体" w:cs="宋体"/>
          <w:kern w:val="0"/>
          <w:sz w:val="24"/>
          <w:u w:val="single"/>
          <w:lang w:bidi="ar"/>
        </w:rPr>
        <w:t>（采购文件中明确的所属行业）</w:t>
      </w:r>
      <w:r>
        <w:rPr>
          <w:rFonts w:hint="eastAsia" w:ascii="宋体" w:hAnsi="宋体" w:cs="宋体"/>
          <w:kern w:val="0"/>
          <w:sz w:val="24"/>
          <w:lang w:bidi="ar"/>
        </w:rPr>
        <w:t>；承接企业为</w:t>
      </w:r>
      <w:r>
        <w:rPr>
          <w:rFonts w:hint="eastAsia" w:ascii="宋体" w:hAnsi="宋体" w:cs="宋体"/>
          <w:kern w:val="0"/>
          <w:sz w:val="24"/>
          <w:u w:val="single"/>
          <w:lang w:bidi="ar"/>
        </w:rPr>
        <w:t>（企业名称）</w:t>
      </w:r>
      <w:r>
        <w:rPr>
          <w:rFonts w:hint="eastAsia" w:ascii="宋体" w:hAnsi="宋体" w:cs="宋体"/>
          <w:kern w:val="0"/>
          <w:sz w:val="24"/>
          <w:lang w:bidi="ar"/>
        </w:rPr>
        <w:t>，从业人员</w:t>
      </w:r>
      <w:r>
        <w:rPr>
          <w:rFonts w:hint="eastAsia" w:ascii="宋体" w:hAnsi="宋体" w:cs="宋体"/>
          <w:kern w:val="0"/>
          <w:sz w:val="24"/>
          <w:u w:val="single"/>
          <w:lang w:bidi="ar"/>
        </w:rPr>
        <w:t xml:space="preserve">   </w:t>
      </w:r>
      <w:r>
        <w:rPr>
          <w:rFonts w:hint="eastAsia" w:ascii="宋体" w:hAnsi="宋体" w:cs="宋体"/>
          <w:kern w:val="0"/>
          <w:sz w:val="24"/>
          <w:lang w:bidi="ar"/>
        </w:rPr>
        <w:t>人，营业收入为</w:t>
      </w:r>
      <w:r>
        <w:rPr>
          <w:rFonts w:hint="eastAsia" w:ascii="宋体" w:hAnsi="宋体" w:cs="宋体"/>
          <w:kern w:val="0"/>
          <w:sz w:val="24"/>
          <w:u w:val="single"/>
          <w:lang w:bidi="ar"/>
        </w:rPr>
        <w:t xml:space="preserve">   </w:t>
      </w:r>
      <w:r>
        <w:rPr>
          <w:rFonts w:hint="eastAsia" w:ascii="宋体" w:hAnsi="宋体" w:cs="宋体"/>
          <w:kern w:val="0"/>
          <w:sz w:val="24"/>
          <w:lang w:bidi="ar"/>
        </w:rPr>
        <w:t>万元，资产总额为</w:t>
      </w:r>
      <w:r>
        <w:rPr>
          <w:rFonts w:hint="eastAsia" w:ascii="宋体" w:hAnsi="宋体" w:cs="宋体"/>
          <w:kern w:val="0"/>
          <w:sz w:val="24"/>
          <w:u w:val="single"/>
          <w:lang w:bidi="ar"/>
        </w:rPr>
        <w:t xml:space="preserve">    </w:t>
      </w:r>
      <w:r>
        <w:rPr>
          <w:rFonts w:hint="eastAsia" w:ascii="宋体" w:hAnsi="宋体" w:cs="宋体"/>
          <w:kern w:val="0"/>
          <w:sz w:val="24"/>
          <w:lang w:bidi="ar"/>
        </w:rPr>
        <w:t>万元</w:t>
      </w:r>
      <w:r>
        <w:rPr>
          <w:rFonts w:hint="eastAsia" w:ascii="宋体" w:hAnsi="宋体" w:cs="宋体"/>
          <w:kern w:val="0"/>
          <w:sz w:val="24"/>
          <w:vertAlign w:val="superscript"/>
          <w:lang w:bidi="ar"/>
        </w:rPr>
        <w:t>1</w:t>
      </w:r>
      <w:r>
        <w:rPr>
          <w:rFonts w:hint="eastAsia" w:ascii="宋体" w:hAnsi="宋体" w:cs="宋体"/>
          <w:kern w:val="0"/>
          <w:sz w:val="24"/>
          <w:lang w:bidi="ar"/>
        </w:rPr>
        <w:t>，属于</w:t>
      </w:r>
      <w:r>
        <w:rPr>
          <w:rFonts w:hint="eastAsia" w:ascii="宋体" w:hAnsi="宋体" w:cs="宋体"/>
          <w:kern w:val="0"/>
          <w:sz w:val="24"/>
          <w:u w:val="single"/>
          <w:lang w:bidi="ar"/>
        </w:rPr>
        <w:t xml:space="preserve">    （中型企业、小型企业、微型企业）</w:t>
      </w:r>
      <w:r>
        <w:rPr>
          <w:rFonts w:hint="eastAsia" w:ascii="宋体" w:hAnsi="宋体" w:cs="宋体"/>
          <w:kern w:val="0"/>
          <w:sz w:val="24"/>
          <w:lang w:bidi="ar"/>
        </w:rPr>
        <w:t>；</w:t>
      </w:r>
    </w:p>
    <w:p w14:paraId="04A24A4F">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2. </w:t>
      </w:r>
      <w:r>
        <w:rPr>
          <w:rFonts w:hint="eastAsia" w:ascii="宋体" w:hAnsi="宋体" w:cs="宋体"/>
          <w:kern w:val="0"/>
          <w:sz w:val="24"/>
          <w:u w:val="single"/>
          <w:lang w:bidi="ar"/>
        </w:rPr>
        <w:t xml:space="preserve">（标的名称） </w:t>
      </w:r>
      <w:r>
        <w:rPr>
          <w:rFonts w:hint="eastAsia" w:ascii="宋体" w:hAnsi="宋体" w:cs="宋体"/>
          <w:kern w:val="0"/>
          <w:sz w:val="24"/>
          <w:lang w:bidi="ar"/>
        </w:rPr>
        <w:t>，属于</w:t>
      </w:r>
      <w:r>
        <w:rPr>
          <w:rFonts w:hint="eastAsia" w:ascii="宋体" w:hAnsi="宋体" w:cs="宋体"/>
          <w:kern w:val="0"/>
          <w:sz w:val="24"/>
          <w:u w:val="single"/>
          <w:lang w:bidi="ar"/>
        </w:rPr>
        <w:t>（采购文件中明确的所属行业）</w:t>
      </w:r>
      <w:r>
        <w:rPr>
          <w:rFonts w:hint="eastAsia" w:ascii="宋体" w:hAnsi="宋体" w:cs="宋体"/>
          <w:kern w:val="0"/>
          <w:sz w:val="24"/>
          <w:lang w:bidi="ar"/>
        </w:rPr>
        <w:t>；承接企业为</w:t>
      </w:r>
      <w:r>
        <w:rPr>
          <w:rFonts w:hint="eastAsia" w:ascii="宋体" w:hAnsi="宋体" w:cs="宋体"/>
          <w:kern w:val="0"/>
          <w:sz w:val="24"/>
          <w:u w:val="single"/>
          <w:lang w:bidi="ar"/>
        </w:rPr>
        <w:t>（企业名称）</w:t>
      </w:r>
      <w:r>
        <w:rPr>
          <w:rFonts w:hint="eastAsia" w:ascii="宋体" w:hAnsi="宋体" w:cs="宋体"/>
          <w:kern w:val="0"/>
          <w:sz w:val="24"/>
          <w:lang w:bidi="ar"/>
        </w:rPr>
        <w:t>，从业人员</w:t>
      </w:r>
      <w:r>
        <w:rPr>
          <w:rFonts w:hint="eastAsia" w:ascii="宋体" w:hAnsi="宋体" w:cs="宋体"/>
          <w:kern w:val="0"/>
          <w:sz w:val="24"/>
          <w:u w:val="single"/>
          <w:lang w:bidi="ar"/>
        </w:rPr>
        <w:t xml:space="preserve">   </w:t>
      </w:r>
      <w:r>
        <w:rPr>
          <w:rFonts w:hint="eastAsia" w:ascii="宋体" w:hAnsi="宋体" w:cs="宋体"/>
          <w:kern w:val="0"/>
          <w:sz w:val="24"/>
          <w:lang w:bidi="ar"/>
        </w:rPr>
        <w:t>人，营业收入为</w:t>
      </w:r>
      <w:r>
        <w:rPr>
          <w:rFonts w:hint="eastAsia" w:ascii="宋体" w:hAnsi="宋体" w:cs="宋体"/>
          <w:kern w:val="0"/>
          <w:sz w:val="24"/>
          <w:u w:val="single"/>
          <w:lang w:bidi="ar"/>
        </w:rPr>
        <w:t xml:space="preserve">   </w:t>
      </w:r>
      <w:r>
        <w:rPr>
          <w:rFonts w:hint="eastAsia" w:ascii="宋体" w:hAnsi="宋体" w:cs="宋体"/>
          <w:kern w:val="0"/>
          <w:sz w:val="24"/>
          <w:lang w:bidi="ar"/>
        </w:rPr>
        <w:t>万元，资产总额为</w:t>
      </w:r>
      <w:r>
        <w:rPr>
          <w:rFonts w:hint="eastAsia" w:ascii="宋体" w:hAnsi="宋体" w:cs="宋体"/>
          <w:kern w:val="0"/>
          <w:sz w:val="24"/>
          <w:u w:val="single"/>
          <w:lang w:bidi="ar"/>
        </w:rPr>
        <w:t xml:space="preserve">    </w:t>
      </w:r>
      <w:r>
        <w:rPr>
          <w:rFonts w:hint="eastAsia" w:ascii="宋体" w:hAnsi="宋体" w:cs="宋体"/>
          <w:kern w:val="0"/>
          <w:sz w:val="24"/>
          <w:lang w:bidi="ar"/>
        </w:rPr>
        <w:t>万元</w:t>
      </w:r>
      <w:r>
        <w:rPr>
          <w:rFonts w:hint="eastAsia" w:ascii="宋体" w:hAnsi="宋体" w:cs="宋体"/>
          <w:kern w:val="0"/>
          <w:sz w:val="24"/>
          <w:vertAlign w:val="superscript"/>
          <w:lang w:bidi="ar"/>
        </w:rPr>
        <w:t>1</w:t>
      </w:r>
      <w:r>
        <w:rPr>
          <w:rFonts w:hint="eastAsia" w:ascii="宋体" w:hAnsi="宋体" w:cs="宋体"/>
          <w:kern w:val="0"/>
          <w:sz w:val="24"/>
          <w:lang w:bidi="ar"/>
        </w:rPr>
        <w:t>，属于</w:t>
      </w:r>
      <w:r>
        <w:rPr>
          <w:rFonts w:hint="eastAsia" w:ascii="宋体" w:hAnsi="宋体" w:cs="宋体"/>
          <w:kern w:val="0"/>
          <w:sz w:val="24"/>
          <w:u w:val="single"/>
          <w:lang w:bidi="ar"/>
        </w:rPr>
        <w:t xml:space="preserve">    （中型企业、小型企业、微型企业）</w:t>
      </w:r>
      <w:r>
        <w:rPr>
          <w:rFonts w:hint="eastAsia" w:ascii="宋体" w:hAnsi="宋体" w:cs="宋体"/>
          <w:kern w:val="0"/>
          <w:sz w:val="24"/>
          <w:lang w:bidi="ar"/>
        </w:rPr>
        <w:t>；</w:t>
      </w:r>
    </w:p>
    <w:p w14:paraId="4CE7D975">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w:t>
      </w:r>
    </w:p>
    <w:p w14:paraId="0E2E110E">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以上企业，不属于大企业的分支机构，不存在控股股东为大企业的情形，也不存在与大企业的负责人为同一人的情形。</w:t>
      </w:r>
    </w:p>
    <w:p w14:paraId="2110F6F3">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本企业对上述声明内容的真实性负责。如有虚假，将依法承担相应责任。</w:t>
      </w:r>
    </w:p>
    <w:p w14:paraId="7163DAA0">
      <w:pPr>
        <w:widowControl/>
        <w:spacing w:line="360" w:lineRule="auto"/>
        <w:ind w:firstLine="3840" w:firstLineChars="1600"/>
        <w:jc w:val="left"/>
        <w:rPr>
          <w:rFonts w:hint="eastAsia" w:ascii="宋体" w:hAnsi="宋体" w:cs="宋体"/>
          <w:kern w:val="0"/>
          <w:sz w:val="24"/>
          <w:lang w:bidi="ar"/>
        </w:rPr>
      </w:pPr>
      <w:r>
        <w:rPr>
          <w:rFonts w:hint="eastAsia" w:ascii="宋体" w:hAnsi="宋体" w:cs="宋体"/>
          <w:kern w:val="0"/>
          <w:sz w:val="24"/>
          <w:lang w:bidi="ar"/>
        </w:rPr>
        <w:t>企业名称（盖章）：</w:t>
      </w:r>
    </w:p>
    <w:p w14:paraId="16A89246">
      <w:pPr>
        <w:spacing w:line="360" w:lineRule="auto"/>
        <w:rPr>
          <w:rFonts w:hint="eastAsia" w:ascii="宋体" w:hAnsi="宋体" w:cs="宋体"/>
          <w:kern w:val="0"/>
          <w:sz w:val="24"/>
          <w:lang w:bidi="ar"/>
        </w:rPr>
      </w:pPr>
      <w:r>
        <w:rPr>
          <w:rFonts w:hint="eastAsia" w:ascii="宋体" w:hAnsi="宋体" w:cs="宋体"/>
          <w:kern w:val="0"/>
          <w:sz w:val="24"/>
          <w:lang w:bidi="ar"/>
        </w:rPr>
        <w:t>日 期：</w:t>
      </w:r>
    </w:p>
    <w:p w14:paraId="710AA487">
      <w:pPr>
        <w:spacing w:line="460" w:lineRule="exact"/>
        <w:rPr>
          <w:rFonts w:ascii="宋体" w:hAnsi="宋体"/>
          <w:sz w:val="24"/>
        </w:rPr>
      </w:pPr>
    </w:p>
    <w:p w14:paraId="5C05A2CD">
      <w:pPr>
        <w:rPr>
          <w:rFonts w:hint="eastAsia" w:ascii="宋体" w:hAnsi="宋体"/>
          <w:b/>
          <w:sz w:val="24"/>
          <w:szCs w:val="20"/>
        </w:rPr>
      </w:pPr>
      <w:r>
        <w:rPr>
          <w:rFonts w:hint="eastAsia" w:ascii="宋体" w:hAnsi="宋体"/>
          <w:b/>
          <w:sz w:val="24"/>
          <w:szCs w:val="20"/>
        </w:rPr>
        <w:br w:type="page"/>
      </w:r>
    </w:p>
    <w:p w14:paraId="3EA33843">
      <w:pPr>
        <w:adjustRightInd w:val="0"/>
        <w:snapToGrid w:val="0"/>
        <w:spacing w:line="460" w:lineRule="exact"/>
        <w:rPr>
          <w:rFonts w:ascii="宋体" w:hAnsi="宋体"/>
          <w:b/>
          <w:sz w:val="24"/>
          <w:szCs w:val="20"/>
        </w:rPr>
      </w:pPr>
      <w:r>
        <w:rPr>
          <w:rFonts w:hint="eastAsia" w:ascii="宋体" w:hAnsi="宋体"/>
          <w:b/>
          <w:sz w:val="24"/>
          <w:szCs w:val="20"/>
        </w:rPr>
        <w:t>附件10残疾人福利性单位声明函</w:t>
      </w:r>
    </w:p>
    <w:p w14:paraId="671809F1">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96D28B">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350C6872">
      <w:pPr>
        <w:adjustRightInd w:val="0"/>
        <w:snapToGrid w:val="0"/>
        <w:spacing w:line="480" w:lineRule="exact"/>
        <w:ind w:firstLine="480" w:firstLineChars="200"/>
        <w:rPr>
          <w:rFonts w:ascii="宋体" w:hAnsi="宋体"/>
          <w:sz w:val="24"/>
          <w:szCs w:val="20"/>
        </w:rPr>
        <w:sectPr>
          <w:footerReference r:id="rId3" w:type="default"/>
          <w:pgSz w:w="11906" w:h="16838"/>
          <w:pgMar w:top="777" w:right="1469" w:bottom="1089" w:left="1440" w:header="851" w:footer="992" w:gutter="0"/>
          <w:cols w:space="720" w:num="1"/>
          <w:docGrid w:type="lines" w:linePitch="312" w:charSpace="0"/>
        </w:sectPr>
      </w:pPr>
      <w:r>
        <w:rPr>
          <w:rFonts w:hint="eastAsia" w:ascii="宋体" w:hAnsi="宋体"/>
          <w:sz w:val="24"/>
          <w:szCs w:val="20"/>
        </w:rPr>
        <w:t>                                单位名称（盖章）</w:t>
      </w:r>
    </w:p>
    <w:p w14:paraId="3FAA4D67">
      <w:pPr>
        <w:adjustRightInd w:val="0"/>
        <w:snapToGrid w:val="0"/>
        <w:rPr>
          <w:rFonts w:ascii="宋体" w:hAnsi="宋体"/>
          <w:b/>
          <w:sz w:val="24"/>
        </w:rPr>
      </w:pPr>
      <w:r>
        <w:rPr>
          <w:rFonts w:hint="eastAsia" w:ascii="宋体" w:hAnsi="宋体"/>
          <w:b/>
          <w:sz w:val="24"/>
        </w:rPr>
        <w:t>附件11</w:t>
      </w:r>
      <w:r>
        <w:rPr>
          <w:rFonts w:hint="eastAsia" w:ascii="宋体" w:hAnsi="宋体"/>
          <w:b/>
          <w:bCs/>
          <w:sz w:val="24"/>
          <w:szCs w:val="20"/>
        </w:rPr>
        <w:t>供应商响应承诺书</w:t>
      </w:r>
    </w:p>
    <w:p w14:paraId="422C09BA">
      <w:pPr>
        <w:adjustRightInd w:val="0"/>
        <w:snapToGrid w:val="0"/>
        <w:rPr>
          <w:rFonts w:ascii="宋体" w:hAnsi="宋体"/>
          <w:sz w:val="24"/>
        </w:rPr>
      </w:pPr>
      <w:r>
        <w:rPr>
          <w:rFonts w:hint="eastAsia" w:ascii="宋体" w:hAnsi="宋体"/>
          <w:sz w:val="24"/>
        </w:rPr>
        <w:t>致：海南省教学仪器设备招标中心有限公司：</w:t>
      </w:r>
    </w:p>
    <w:p w14:paraId="0BC45EE0">
      <w:pPr>
        <w:rPr>
          <w:rFonts w:ascii="宋体" w:hAnsi="宋体"/>
          <w:sz w:val="24"/>
        </w:rPr>
      </w:pPr>
      <w:r>
        <w:rPr>
          <w:rFonts w:hint="eastAsia" w:ascii="宋体" w:hAnsi="宋体"/>
          <w:sz w:val="24"/>
        </w:rPr>
        <w:t>我单位在参加项目的采购活动中，郑重承诺如下：</w:t>
      </w:r>
    </w:p>
    <w:p w14:paraId="7E138D4D">
      <w:pPr>
        <w:ind w:firstLine="480" w:firstLineChars="200"/>
        <w:rPr>
          <w:rFonts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465BF60A">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3273ABE8">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75DB1A6C">
      <w:pPr>
        <w:ind w:firstLine="480" w:firstLineChars="200"/>
        <w:rPr>
          <w:rFonts w:ascii="宋体" w:hAnsi="宋体"/>
          <w:sz w:val="24"/>
        </w:rPr>
      </w:pPr>
      <w:r>
        <w:rPr>
          <w:rFonts w:hint="eastAsia" w:ascii="宋体" w:hAnsi="宋体"/>
          <w:sz w:val="24"/>
        </w:rPr>
        <w:t>4、我方一旦成交，将严格按照采购文件中所承诺的报价、质量、工期、措施、项目负责人等内容组织实施；</w:t>
      </w:r>
    </w:p>
    <w:p w14:paraId="6F99CDCC">
      <w:pPr>
        <w:ind w:firstLine="480" w:firstLineChars="200"/>
        <w:rPr>
          <w:rFonts w:ascii="宋体" w:hAnsi="宋体"/>
          <w:sz w:val="24"/>
        </w:rPr>
      </w:pPr>
      <w:r>
        <w:rPr>
          <w:rFonts w:hint="eastAsia" w:ascii="宋体" w:hAnsi="宋体"/>
          <w:sz w:val="24"/>
        </w:rPr>
        <w:t>5、我方一旦成交，将按规定及时与采购人签订合同。</w:t>
      </w:r>
    </w:p>
    <w:p w14:paraId="1CD1B59A">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我公司如果成交本项目，对本项目提供的所有货物保证货源全新正品，保质保量，按时供货，否则按合同赔偿违约金，并自愿接受省财政部门的相关处罚。</w:t>
      </w:r>
    </w:p>
    <w:p w14:paraId="23E7B145">
      <w:pPr>
        <w:ind w:firstLine="480" w:firstLineChars="200"/>
        <w:rPr>
          <w:rFonts w:ascii="宋体" w:hAnsi="宋体"/>
          <w:sz w:val="24"/>
        </w:rPr>
      </w:pPr>
      <w:r>
        <w:rPr>
          <w:rFonts w:hint="eastAsia" w:ascii="宋体" w:hAnsi="宋体"/>
          <w:sz w:val="24"/>
        </w:rPr>
        <w:t>7、我方在本次采购活动中绝无资质挂靠、串标、围标情形，若出现下列情形，立即取消我方投标资格并承担相应的法律责任；</w:t>
      </w:r>
    </w:p>
    <w:p w14:paraId="3E44D35D">
      <w:pPr>
        <w:ind w:firstLine="480" w:firstLineChars="200"/>
        <w:rPr>
          <w:rFonts w:ascii="宋体" w:hAnsi="宋体"/>
          <w:sz w:val="24"/>
        </w:rPr>
      </w:pPr>
      <w:r>
        <w:rPr>
          <w:rFonts w:hint="eastAsia" w:ascii="宋体" w:hAnsi="宋体"/>
          <w:sz w:val="24"/>
        </w:rPr>
        <w:t>（1）不同供应商的响应文件由同一单位或者个人编制；</w:t>
      </w:r>
    </w:p>
    <w:p w14:paraId="256B9638">
      <w:pPr>
        <w:ind w:firstLine="480" w:firstLineChars="200"/>
        <w:rPr>
          <w:rFonts w:ascii="宋体" w:hAnsi="宋体"/>
          <w:sz w:val="24"/>
        </w:rPr>
      </w:pPr>
      <w:r>
        <w:rPr>
          <w:rFonts w:hint="eastAsia" w:ascii="宋体" w:hAnsi="宋体"/>
          <w:sz w:val="24"/>
        </w:rPr>
        <w:t>（2）不同供应商委托同一单位或者个人办理投标事宜；</w:t>
      </w:r>
    </w:p>
    <w:p w14:paraId="5CA47927">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44D05819">
      <w:pPr>
        <w:ind w:firstLine="480" w:firstLineChars="200"/>
        <w:rPr>
          <w:rFonts w:ascii="宋体" w:hAnsi="宋体"/>
          <w:sz w:val="24"/>
        </w:rPr>
      </w:pPr>
      <w:r>
        <w:rPr>
          <w:rFonts w:hint="eastAsia" w:ascii="宋体" w:hAnsi="宋体"/>
          <w:sz w:val="24"/>
        </w:rPr>
        <w:t>（4）不同供应商的响应文件异常一致或者响应报价呈规律性差异；</w:t>
      </w:r>
    </w:p>
    <w:p w14:paraId="1F879C12">
      <w:pPr>
        <w:ind w:firstLine="480" w:firstLineChars="200"/>
        <w:rPr>
          <w:rFonts w:ascii="宋体" w:hAnsi="宋体"/>
          <w:sz w:val="24"/>
        </w:rPr>
      </w:pPr>
      <w:r>
        <w:rPr>
          <w:rFonts w:hint="eastAsia" w:ascii="宋体" w:hAnsi="宋体"/>
          <w:sz w:val="24"/>
        </w:rPr>
        <w:t>（5）不同供应商的响应文件相互混装；</w:t>
      </w:r>
    </w:p>
    <w:p w14:paraId="4CADE8CD">
      <w:pPr>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）单位负责人为同一人或者存在直接控股、管理关系的不同供应商，同时参加本项目采购活动；</w:t>
      </w:r>
    </w:p>
    <w:p w14:paraId="7D152B77">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70AA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696D2700">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4BEDFE95">
            <w:pPr>
              <w:jc w:val="center"/>
              <w:rPr>
                <w:rFonts w:ascii="宋体" w:hAnsi="宋体"/>
                <w:szCs w:val="21"/>
              </w:rPr>
            </w:pPr>
            <w:r>
              <w:rPr>
                <w:rFonts w:hint="eastAsia" w:ascii="宋体" w:hAnsi="宋体"/>
                <w:szCs w:val="21"/>
              </w:rPr>
              <w:t>股东名称</w:t>
            </w:r>
          </w:p>
        </w:tc>
        <w:tc>
          <w:tcPr>
            <w:tcW w:w="2410" w:type="dxa"/>
            <w:noWrap/>
            <w:vAlign w:val="center"/>
          </w:tcPr>
          <w:p w14:paraId="11C0DD7A">
            <w:pPr>
              <w:jc w:val="center"/>
              <w:rPr>
                <w:rFonts w:ascii="宋体" w:hAnsi="宋体"/>
                <w:szCs w:val="21"/>
              </w:rPr>
            </w:pPr>
            <w:r>
              <w:rPr>
                <w:rFonts w:hint="eastAsia" w:ascii="宋体" w:hAnsi="宋体"/>
                <w:szCs w:val="21"/>
              </w:rPr>
              <w:t>股东类型</w:t>
            </w:r>
          </w:p>
        </w:tc>
        <w:tc>
          <w:tcPr>
            <w:tcW w:w="1559" w:type="dxa"/>
            <w:noWrap/>
          </w:tcPr>
          <w:p w14:paraId="63A8540B">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3C3C979D">
            <w:pPr>
              <w:spacing w:line="400" w:lineRule="exact"/>
              <w:jc w:val="center"/>
              <w:rPr>
                <w:rFonts w:ascii="宋体" w:hAnsi="宋体"/>
                <w:szCs w:val="21"/>
              </w:rPr>
            </w:pPr>
            <w:r>
              <w:rPr>
                <w:rFonts w:hint="eastAsia" w:ascii="宋体" w:hAnsi="宋体"/>
                <w:szCs w:val="21"/>
              </w:rPr>
              <w:t>备注</w:t>
            </w:r>
          </w:p>
        </w:tc>
      </w:tr>
      <w:tr w14:paraId="3BD5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CA5D4A8">
            <w:pPr>
              <w:jc w:val="center"/>
              <w:rPr>
                <w:rFonts w:ascii="宋体" w:hAnsi="宋体"/>
                <w:szCs w:val="21"/>
              </w:rPr>
            </w:pPr>
            <w:r>
              <w:rPr>
                <w:rFonts w:hint="eastAsia" w:ascii="宋体" w:hAnsi="宋体"/>
                <w:szCs w:val="21"/>
              </w:rPr>
              <w:t>1</w:t>
            </w:r>
          </w:p>
        </w:tc>
        <w:tc>
          <w:tcPr>
            <w:tcW w:w="2319" w:type="dxa"/>
            <w:noWrap/>
            <w:vAlign w:val="center"/>
          </w:tcPr>
          <w:p w14:paraId="4DDA6F30">
            <w:pPr>
              <w:jc w:val="center"/>
              <w:rPr>
                <w:rFonts w:ascii="宋体" w:hAnsi="宋体"/>
                <w:szCs w:val="21"/>
              </w:rPr>
            </w:pPr>
          </w:p>
        </w:tc>
        <w:tc>
          <w:tcPr>
            <w:tcW w:w="2410" w:type="dxa"/>
            <w:noWrap/>
            <w:vAlign w:val="center"/>
          </w:tcPr>
          <w:p w14:paraId="333084E5">
            <w:pPr>
              <w:jc w:val="center"/>
              <w:rPr>
                <w:rFonts w:ascii="宋体" w:hAnsi="宋体"/>
                <w:szCs w:val="21"/>
              </w:rPr>
            </w:pPr>
          </w:p>
        </w:tc>
        <w:tc>
          <w:tcPr>
            <w:tcW w:w="1559" w:type="dxa"/>
            <w:noWrap/>
          </w:tcPr>
          <w:p w14:paraId="1073B4A1">
            <w:pPr>
              <w:jc w:val="center"/>
              <w:rPr>
                <w:rFonts w:ascii="宋体" w:hAnsi="宋体"/>
                <w:szCs w:val="21"/>
              </w:rPr>
            </w:pPr>
          </w:p>
        </w:tc>
        <w:tc>
          <w:tcPr>
            <w:tcW w:w="1468" w:type="dxa"/>
            <w:noWrap/>
            <w:vAlign w:val="center"/>
          </w:tcPr>
          <w:p w14:paraId="52DAC225">
            <w:pPr>
              <w:jc w:val="center"/>
              <w:rPr>
                <w:rFonts w:ascii="宋体" w:hAnsi="宋体"/>
                <w:szCs w:val="21"/>
              </w:rPr>
            </w:pPr>
          </w:p>
        </w:tc>
      </w:tr>
      <w:tr w14:paraId="17BA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00D9DFB">
            <w:pPr>
              <w:jc w:val="center"/>
              <w:rPr>
                <w:rFonts w:ascii="宋体" w:hAnsi="宋体"/>
                <w:szCs w:val="21"/>
              </w:rPr>
            </w:pPr>
            <w:r>
              <w:rPr>
                <w:rFonts w:hint="eastAsia" w:ascii="宋体" w:hAnsi="宋体"/>
                <w:szCs w:val="21"/>
              </w:rPr>
              <w:t>2</w:t>
            </w:r>
          </w:p>
        </w:tc>
        <w:tc>
          <w:tcPr>
            <w:tcW w:w="2319" w:type="dxa"/>
            <w:noWrap/>
            <w:vAlign w:val="center"/>
          </w:tcPr>
          <w:p w14:paraId="464A43B7">
            <w:pPr>
              <w:jc w:val="center"/>
              <w:rPr>
                <w:rFonts w:ascii="宋体" w:hAnsi="宋体"/>
                <w:szCs w:val="21"/>
              </w:rPr>
            </w:pPr>
          </w:p>
        </w:tc>
        <w:tc>
          <w:tcPr>
            <w:tcW w:w="2410" w:type="dxa"/>
            <w:noWrap/>
            <w:vAlign w:val="center"/>
          </w:tcPr>
          <w:p w14:paraId="5940C59B">
            <w:pPr>
              <w:jc w:val="center"/>
              <w:rPr>
                <w:rFonts w:ascii="宋体" w:hAnsi="宋体"/>
                <w:szCs w:val="21"/>
              </w:rPr>
            </w:pPr>
          </w:p>
        </w:tc>
        <w:tc>
          <w:tcPr>
            <w:tcW w:w="1559" w:type="dxa"/>
            <w:noWrap/>
          </w:tcPr>
          <w:p w14:paraId="4B546B24">
            <w:pPr>
              <w:jc w:val="center"/>
              <w:rPr>
                <w:rFonts w:ascii="宋体" w:hAnsi="宋体"/>
                <w:szCs w:val="21"/>
              </w:rPr>
            </w:pPr>
          </w:p>
        </w:tc>
        <w:tc>
          <w:tcPr>
            <w:tcW w:w="1468" w:type="dxa"/>
            <w:noWrap/>
            <w:vAlign w:val="center"/>
          </w:tcPr>
          <w:p w14:paraId="2111DD5E">
            <w:pPr>
              <w:jc w:val="center"/>
              <w:rPr>
                <w:rFonts w:ascii="宋体" w:hAnsi="宋体"/>
                <w:szCs w:val="21"/>
              </w:rPr>
            </w:pPr>
          </w:p>
        </w:tc>
      </w:tr>
      <w:tr w14:paraId="151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D57F275">
            <w:pPr>
              <w:jc w:val="center"/>
              <w:rPr>
                <w:rFonts w:ascii="宋体" w:hAnsi="宋体"/>
                <w:szCs w:val="21"/>
              </w:rPr>
            </w:pPr>
            <w:r>
              <w:rPr>
                <w:rFonts w:hint="eastAsia" w:ascii="宋体" w:hAnsi="宋体"/>
                <w:szCs w:val="21"/>
              </w:rPr>
              <w:t>……</w:t>
            </w:r>
          </w:p>
        </w:tc>
        <w:tc>
          <w:tcPr>
            <w:tcW w:w="2319" w:type="dxa"/>
            <w:noWrap/>
            <w:vAlign w:val="center"/>
          </w:tcPr>
          <w:p w14:paraId="520B31A3">
            <w:pPr>
              <w:jc w:val="center"/>
              <w:rPr>
                <w:rFonts w:ascii="宋体" w:hAnsi="宋体"/>
                <w:szCs w:val="21"/>
              </w:rPr>
            </w:pPr>
          </w:p>
        </w:tc>
        <w:tc>
          <w:tcPr>
            <w:tcW w:w="2410" w:type="dxa"/>
            <w:noWrap/>
            <w:vAlign w:val="center"/>
          </w:tcPr>
          <w:p w14:paraId="57BB20FA">
            <w:pPr>
              <w:jc w:val="center"/>
              <w:rPr>
                <w:rFonts w:ascii="宋体" w:hAnsi="宋体"/>
                <w:szCs w:val="21"/>
              </w:rPr>
            </w:pPr>
          </w:p>
        </w:tc>
        <w:tc>
          <w:tcPr>
            <w:tcW w:w="1559" w:type="dxa"/>
            <w:noWrap/>
          </w:tcPr>
          <w:p w14:paraId="231FCF1C">
            <w:pPr>
              <w:jc w:val="center"/>
              <w:rPr>
                <w:rFonts w:ascii="宋体" w:hAnsi="宋体"/>
                <w:szCs w:val="21"/>
              </w:rPr>
            </w:pPr>
          </w:p>
        </w:tc>
        <w:tc>
          <w:tcPr>
            <w:tcW w:w="1468" w:type="dxa"/>
            <w:noWrap/>
            <w:vAlign w:val="center"/>
          </w:tcPr>
          <w:p w14:paraId="012F7205">
            <w:pPr>
              <w:jc w:val="center"/>
              <w:rPr>
                <w:rFonts w:ascii="宋体" w:hAnsi="宋体"/>
                <w:szCs w:val="21"/>
              </w:rPr>
            </w:pPr>
          </w:p>
        </w:tc>
      </w:tr>
    </w:tbl>
    <w:p w14:paraId="5FED6D55">
      <w:pPr>
        <w:rPr>
          <w:rFonts w:ascii="宋体" w:hAnsi="宋体"/>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02F1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10D2D9E5">
            <w:pPr>
              <w:jc w:val="center"/>
              <w:rPr>
                <w:rFonts w:ascii="宋体" w:hAnsi="宋体"/>
                <w:szCs w:val="21"/>
              </w:rPr>
            </w:pPr>
            <w:r>
              <w:rPr>
                <w:rFonts w:hint="eastAsia" w:ascii="宋体" w:hAnsi="宋体"/>
                <w:szCs w:val="21"/>
              </w:rPr>
              <w:t>序号</w:t>
            </w:r>
          </w:p>
        </w:tc>
        <w:tc>
          <w:tcPr>
            <w:tcW w:w="2340" w:type="dxa"/>
            <w:noWrap/>
            <w:vAlign w:val="center"/>
          </w:tcPr>
          <w:p w14:paraId="5C1885BD">
            <w:pPr>
              <w:jc w:val="center"/>
              <w:rPr>
                <w:rFonts w:ascii="宋体" w:hAnsi="宋体"/>
                <w:szCs w:val="21"/>
              </w:rPr>
            </w:pPr>
            <w:r>
              <w:rPr>
                <w:rFonts w:hint="eastAsia" w:ascii="宋体" w:hAnsi="宋体"/>
                <w:szCs w:val="21"/>
              </w:rPr>
              <w:t>主要人员姓名</w:t>
            </w:r>
          </w:p>
        </w:tc>
        <w:tc>
          <w:tcPr>
            <w:tcW w:w="1440" w:type="dxa"/>
            <w:noWrap/>
            <w:vAlign w:val="center"/>
          </w:tcPr>
          <w:p w14:paraId="1E035DE0">
            <w:pPr>
              <w:jc w:val="center"/>
              <w:rPr>
                <w:rFonts w:ascii="宋体" w:hAnsi="宋体"/>
                <w:szCs w:val="21"/>
              </w:rPr>
            </w:pPr>
            <w:r>
              <w:rPr>
                <w:rFonts w:hint="eastAsia" w:ascii="宋体" w:hAnsi="宋体"/>
                <w:szCs w:val="21"/>
              </w:rPr>
              <w:t>职务</w:t>
            </w:r>
          </w:p>
        </w:tc>
        <w:tc>
          <w:tcPr>
            <w:tcW w:w="3773" w:type="dxa"/>
            <w:noWrap/>
            <w:vAlign w:val="center"/>
          </w:tcPr>
          <w:p w14:paraId="2F7A3363">
            <w:pPr>
              <w:jc w:val="center"/>
              <w:rPr>
                <w:rFonts w:ascii="宋体" w:hAnsi="宋体"/>
                <w:szCs w:val="21"/>
              </w:rPr>
            </w:pPr>
            <w:r>
              <w:rPr>
                <w:rFonts w:hint="eastAsia" w:ascii="宋体" w:hAnsi="宋体"/>
                <w:szCs w:val="21"/>
              </w:rPr>
              <w:t>身份证号</w:t>
            </w:r>
          </w:p>
        </w:tc>
      </w:tr>
      <w:tr w14:paraId="5E5A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057B1066">
            <w:pPr>
              <w:jc w:val="center"/>
              <w:rPr>
                <w:rFonts w:ascii="宋体" w:hAnsi="宋体"/>
                <w:szCs w:val="21"/>
              </w:rPr>
            </w:pPr>
            <w:r>
              <w:rPr>
                <w:rFonts w:hint="eastAsia" w:ascii="宋体" w:hAnsi="宋体"/>
                <w:szCs w:val="21"/>
              </w:rPr>
              <w:t>1</w:t>
            </w:r>
          </w:p>
        </w:tc>
        <w:tc>
          <w:tcPr>
            <w:tcW w:w="2340" w:type="dxa"/>
            <w:noWrap/>
            <w:vAlign w:val="center"/>
          </w:tcPr>
          <w:p w14:paraId="4C3C886A">
            <w:pPr>
              <w:jc w:val="center"/>
              <w:rPr>
                <w:rFonts w:ascii="宋体" w:hAnsi="宋体"/>
                <w:szCs w:val="21"/>
              </w:rPr>
            </w:pPr>
          </w:p>
        </w:tc>
        <w:tc>
          <w:tcPr>
            <w:tcW w:w="1440" w:type="dxa"/>
            <w:noWrap/>
            <w:vAlign w:val="center"/>
          </w:tcPr>
          <w:p w14:paraId="60D14491">
            <w:pPr>
              <w:jc w:val="center"/>
              <w:rPr>
                <w:rFonts w:ascii="宋体" w:hAnsi="宋体"/>
                <w:szCs w:val="21"/>
              </w:rPr>
            </w:pPr>
          </w:p>
        </w:tc>
        <w:tc>
          <w:tcPr>
            <w:tcW w:w="3773" w:type="dxa"/>
            <w:noWrap/>
            <w:vAlign w:val="center"/>
          </w:tcPr>
          <w:p w14:paraId="44998CD5">
            <w:pPr>
              <w:jc w:val="center"/>
              <w:rPr>
                <w:rFonts w:ascii="宋体" w:hAnsi="宋体"/>
                <w:szCs w:val="21"/>
              </w:rPr>
            </w:pPr>
          </w:p>
        </w:tc>
      </w:tr>
      <w:tr w14:paraId="53CA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7070556F">
            <w:pPr>
              <w:jc w:val="center"/>
              <w:rPr>
                <w:rFonts w:ascii="宋体" w:hAnsi="宋体"/>
                <w:szCs w:val="21"/>
              </w:rPr>
            </w:pPr>
            <w:r>
              <w:rPr>
                <w:rFonts w:hint="eastAsia" w:ascii="宋体" w:hAnsi="宋体"/>
                <w:szCs w:val="21"/>
              </w:rPr>
              <w:t>2</w:t>
            </w:r>
          </w:p>
        </w:tc>
        <w:tc>
          <w:tcPr>
            <w:tcW w:w="2340" w:type="dxa"/>
            <w:noWrap/>
            <w:vAlign w:val="center"/>
          </w:tcPr>
          <w:p w14:paraId="79C32584">
            <w:pPr>
              <w:jc w:val="center"/>
              <w:rPr>
                <w:rFonts w:ascii="宋体" w:hAnsi="宋体"/>
                <w:szCs w:val="21"/>
              </w:rPr>
            </w:pPr>
          </w:p>
        </w:tc>
        <w:tc>
          <w:tcPr>
            <w:tcW w:w="1440" w:type="dxa"/>
            <w:noWrap/>
            <w:vAlign w:val="center"/>
          </w:tcPr>
          <w:p w14:paraId="242585D8">
            <w:pPr>
              <w:jc w:val="center"/>
              <w:rPr>
                <w:rFonts w:ascii="宋体" w:hAnsi="宋体"/>
                <w:szCs w:val="21"/>
              </w:rPr>
            </w:pPr>
          </w:p>
        </w:tc>
        <w:tc>
          <w:tcPr>
            <w:tcW w:w="3773" w:type="dxa"/>
            <w:noWrap/>
            <w:vAlign w:val="center"/>
          </w:tcPr>
          <w:p w14:paraId="1EC5EC93">
            <w:pPr>
              <w:jc w:val="center"/>
              <w:rPr>
                <w:rFonts w:ascii="宋体" w:hAnsi="宋体"/>
                <w:szCs w:val="21"/>
              </w:rPr>
            </w:pPr>
          </w:p>
        </w:tc>
      </w:tr>
      <w:tr w14:paraId="7B33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18B7909B">
            <w:pPr>
              <w:jc w:val="center"/>
              <w:rPr>
                <w:rFonts w:ascii="宋体" w:hAnsi="宋体"/>
                <w:szCs w:val="21"/>
              </w:rPr>
            </w:pPr>
            <w:r>
              <w:rPr>
                <w:rFonts w:hint="eastAsia" w:ascii="宋体" w:hAnsi="宋体"/>
                <w:szCs w:val="21"/>
              </w:rPr>
              <w:t>……</w:t>
            </w:r>
          </w:p>
        </w:tc>
        <w:tc>
          <w:tcPr>
            <w:tcW w:w="2340" w:type="dxa"/>
            <w:noWrap/>
            <w:vAlign w:val="center"/>
          </w:tcPr>
          <w:p w14:paraId="1409581A">
            <w:pPr>
              <w:jc w:val="center"/>
              <w:rPr>
                <w:rFonts w:ascii="宋体" w:hAnsi="宋体"/>
                <w:szCs w:val="21"/>
              </w:rPr>
            </w:pPr>
          </w:p>
        </w:tc>
        <w:tc>
          <w:tcPr>
            <w:tcW w:w="1440" w:type="dxa"/>
            <w:noWrap/>
            <w:vAlign w:val="center"/>
          </w:tcPr>
          <w:p w14:paraId="4B2286E5">
            <w:pPr>
              <w:jc w:val="center"/>
              <w:rPr>
                <w:rFonts w:ascii="宋体" w:hAnsi="宋体"/>
                <w:szCs w:val="21"/>
              </w:rPr>
            </w:pPr>
          </w:p>
        </w:tc>
        <w:tc>
          <w:tcPr>
            <w:tcW w:w="3773" w:type="dxa"/>
            <w:noWrap/>
            <w:vAlign w:val="center"/>
          </w:tcPr>
          <w:p w14:paraId="2ACF04A2">
            <w:pPr>
              <w:jc w:val="center"/>
              <w:rPr>
                <w:rFonts w:ascii="宋体" w:hAnsi="宋体"/>
                <w:szCs w:val="21"/>
              </w:rPr>
            </w:pPr>
          </w:p>
        </w:tc>
      </w:tr>
    </w:tbl>
    <w:p w14:paraId="0ED2A9EE">
      <w:pPr>
        <w:rPr>
          <w:rFonts w:ascii="宋体" w:hAnsi="宋体"/>
          <w:sz w:val="24"/>
        </w:rPr>
      </w:pPr>
    </w:p>
    <w:p w14:paraId="21808299">
      <w:pPr>
        <w:ind w:left="2698" w:leftChars="1285"/>
        <w:rPr>
          <w:rFonts w:ascii="宋体" w:hAnsi="宋体"/>
          <w:sz w:val="24"/>
        </w:rPr>
      </w:pPr>
      <w:r>
        <w:rPr>
          <w:rFonts w:hint="eastAsia" w:ascii="宋体" w:hAnsi="宋体"/>
          <w:sz w:val="24"/>
        </w:rPr>
        <w:t>供应商名称： （盖公章）</w:t>
      </w:r>
    </w:p>
    <w:p w14:paraId="40BC741D">
      <w:pPr>
        <w:ind w:left="2698" w:leftChars="1285"/>
        <w:rPr>
          <w:rFonts w:ascii="宋体" w:hAnsi="宋体"/>
          <w:sz w:val="24"/>
        </w:rPr>
      </w:pPr>
      <w:r>
        <w:rPr>
          <w:rFonts w:hint="eastAsia" w:ascii="宋体" w:hAnsi="宋体"/>
          <w:sz w:val="24"/>
        </w:rPr>
        <w:t>法定代表人（或授权代理人）： （签字或盖章）</w:t>
      </w:r>
    </w:p>
    <w:p w14:paraId="3F1F5D01">
      <w:pPr>
        <w:adjustRightInd w:val="0"/>
        <w:snapToGrid w:val="0"/>
        <w:spacing w:line="300" w:lineRule="auto"/>
        <w:rPr>
          <w:rFonts w:ascii="宋体" w:hAnsi="宋体"/>
          <w:sz w:val="24"/>
        </w:rPr>
      </w:pPr>
      <w:r>
        <w:rPr>
          <w:rFonts w:hint="eastAsia" w:ascii="宋体" w:hAnsi="宋体"/>
          <w:sz w:val="24"/>
        </w:rPr>
        <w:t>日期： 年 月 日</w:t>
      </w:r>
    </w:p>
    <w:p w14:paraId="3CB8193F">
      <w:pPr>
        <w:adjustRightInd w:val="0"/>
        <w:snapToGrid w:val="0"/>
        <w:spacing w:line="300" w:lineRule="auto"/>
        <w:ind w:firstLine="6960" w:firstLineChars="2900"/>
        <w:rPr>
          <w:rFonts w:ascii="宋体" w:hAnsi="宋体"/>
          <w:sz w:val="24"/>
        </w:rPr>
      </w:pPr>
    </w:p>
    <w:p w14:paraId="03460DE7">
      <w:pPr>
        <w:spacing w:line="500" w:lineRule="exact"/>
        <w:jc w:val="left"/>
        <w:rPr>
          <w:rFonts w:ascii="宋体" w:hAnsi="宋体"/>
          <w:sz w:val="24"/>
        </w:rPr>
      </w:pPr>
    </w:p>
    <w:p w14:paraId="6469AB74"/>
    <w:sectPr>
      <w:headerReference r:id="rId4" w:type="default"/>
      <w:footerReference r:id="rId5" w:type="default"/>
      <w:footerReference r:id="rId6"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E24402-15C0-4C73-B716-4A88ED1C0E6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B4E7E0B2-17FA-49AF-9CF1-F1FA6F09D3C2}"/>
  </w:font>
  <w:font w:name="仿宋">
    <w:panose1 w:val="02010609060101010101"/>
    <w:charset w:val="86"/>
    <w:family w:val="modern"/>
    <w:pitch w:val="default"/>
    <w:sig w:usb0="800002BF" w:usb1="38CF7CFA" w:usb2="00000016" w:usb3="00000000" w:csb0="00040001" w:csb1="00000000"/>
    <w:embedRegular r:id="rId3" w:fontKey="{7180DA65-56EE-4384-8F63-7B94DCDF08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embedRegular r:id="rId4" w:fontKey="{71C55450-A460-4E68-B105-E613AB84CCF4}"/>
  </w:font>
  <w:font w:name="方正小标宋简体">
    <w:panose1 w:val="02000000000000000000"/>
    <w:charset w:val="86"/>
    <w:family w:val="script"/>
    <w:pitch w:val="default"/>
    <w:sig w:usb0="00000001" w:usb1="08000000" w:usb2="00000000" w:usb3="00000000" w:csb0="00040000" w:csb1="00000000"/>
    <w:embedRegular r:id="rId5" w:fontKey="{C9964EA0-4C07-4B59-BAD1-7E416C1B770E}"/>
  </w:font>
  <w:font w:name="MS Mincho">
    <w:altName w:val="Yu Gothic UI"/>
    <w:panose1 w:val="02020609040205080304"/>
    <w:charset w:val="80"/>
    <w:family w:val="modern"/>
    <w:pitch w:val="default"/>
    <w:sig w:usb0="00000000" w:usb1="00000000" w:usb2="00000012" w:usb3="00000000" w:csb0="0002009F" w:csb1="00000000"/>
    <w:embedRegular r:id="rId6" w:fontKey="{4AF0A657-FF87-4C0B-BA5D-3750EAC67A52}"/>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embedRegular r:id="rId7" w:fontKey="{BC13D9C2-4399-4D2B-9E86-42088D0AA1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FB29">
    <w:pPr>
      <w:pStyle w:val="24"/>
      <w:jc w:val="center"/>
    </w:pPr>
    <w:r>
      <w:fldChar w:fldCharType="begin"/>
    </w:r>
    <w:r>
      <w:instrText xml:space="preserve"> PAGE   \* MERGEFORMAT </w:instrText>
    </w:r>
    <w:r>
      <w:fldChar w:fldCharType="separate"/>
    </w:r>
    <w:r>
      <w:t>22</w:t>
    </w:r>
    <w:r>
      <w:fldChar w:fldCharType="end"/>
    </w:r>
  </w:p>
  <w:p w14:paraId="13EB3CB6">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27E8">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47</w:t>
    </w:r>
    <w:r>
      <w:fldChar w:fldCharType="end"/>
    </w:r>
  </w:p>
  <w:p w14:paraId="3FA64FED">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77AF">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03FFAC3B">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8A0F">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909B6"/>
    <w:multiLevelType w:val="singleLevel"/>
    <w:tmpl w:val="C69909B6"/>
    <w:lvl w:ilvl="0" w:tentative="0">
      <w:start w:val="1"/>
      <w:numFmt w:val="decimal"/>
      <w:lvlText w:val="%1."/>
      <w:lvlJc w:val="left"/>
      <w:pPr>
        <w:tabs>
          <w:tab w:val="left" w:pos="312"/>
        </w:tabs>
      </w:pPr>
    </w:lvl>
  </w:abstractNum>
  <w:abstractNum w:abstractNumId="1">
    <w:nsid w:val="F361EA5B"/>
    <w:multiLevelType w:val="singleLevel"/>
    <w:tmpl w:val="F361EA5B"/>
    <w:lvl w:ilvl="0" w:tentative="0">
      <w:start w:val="1"/>
      <w:numFmt w:val="decimal"/>
      <w:pStyle w:val="84"/>
      <w:lvlText w:val="%1."/>
      <w:lvlJc w:val="left"/>
      <w:pPr>
        <w:tabs>
          <w:tab w:val="left" w:pos="312"/>
        </w:tabs>
      </w:pPr>
    </w:lvl>
  </w:abstractNum>
  <w:abstractNum w:abstractNumId="2">
    <w:nsid w:val="00000001"/>
    <w:multiLevelType w:val="multilevel"/>
    <w:tmpl w:val="00000001"/>
    <w:lvl w:ilvl="0" w:tentative="0">
      <w:start w:val="1"/>
      <w:numFmt w:val="decimal"/>
      <w:suff w:val="nothing"/>
      <w:lvlText w:val="第%1章 "/>
      <w:lvlJc w:val="left"/>
      <w:pPr>
        <w:ind w:left="0" w:firstLine="0"/>
      </w:pPr>
      <w:rPr>
        <w:rFonts w:hint="eastAsia"/>
        <w:b/>
        <w:i w:val="0"/>
        <w:caps w:val="0"/>
        <w:smallCaps w:val="0"/>
        <w:strike w:val="0"/>
        <w:dstrike w:val="0"/>
        <w:vanish w:val="0"/>
        <w:spacing w:val="0"/>
        <w:position w:val="0"/>
        <w:sz w:val="36"/>
        <w:szCs w:val="36"/>
        <w:u w:val="none"/>
        <w:vertAlign w:val="baseline"/>
      </w:rPr>
    </w:lvl>
    <w:lvl w:ilvl="1" w:tentative="0">
      <w:start w:val="1"/>
      <w:numFmt w:val="decimal"/>
      <w:isLgl/>
      <w:suff w:val="nothing"/>
      <w:lvlText w:val="%1.%2 "/>
      <w:lvlJc w:val="left"/>
      <w:pPr>
        <w:ind w:left="0" w:firstLine="0"/>
      </w:pPr>
      <w:rPr>
        <w:rFonts w:hint="eastAsia"/>
        <w:b/>
        <w:i w:val="0"/>
        <w:color w:val="000000"/>
      </w:rPr>
    </w:lvl>
    <w:lvl w:ilvl="2" w:tentative="0">
      <w:start w:val="1"/>
      <w:numFmt w:val="decimal"/>
      <w:isLgl/>
      <w:suff w:val="nothing"/>
      <w:lvlText w:val="%1.%2.%3 "/>
      <w:lvlJc w:val="left"/>
      <w:pPr>
        <w:ind w:left="0" w:firstLine="0"/>
      </w:pPr>
      <w:rPr>
        <w:rFonts w:hint="eastAsia"/>
        <w:lang w:val="en-US"/>
      </w:rPr>
    </w:lvl>
    <w:lvl w:ilvl="3" w:tentative="0">
      <w:start w:val="1"/>
      <w:numFmt w:val="decimal"/>
      <w:isLgl/>
      <w:suff w:val="nothing"/>
      <w:lvlText w:val="%1.%2.%3.%4 "/>
      <w:lvlJc w:val="left"/>
      <w:pPr>
        <w:ind w:left="0" w:firstLine="0"/>
      </w:pPr>
      <w:rPr>
        <w:rFonts w:hint="eastAsia"/>
        <w:lang w:val="en-US"/>
      </w:rPr>
    </w:lvl>
    <w:lvl w:ilvl="4" w:tentative="0">
      <w:start w:val="1"/>
      <w:numFmt w:val="decimal"/>
      <w:isLgl/>
      <w:suff w:val="nothing"/>
      <w:lvlText w:val="%1.%2.%3.%4.%5 "/>
      <w:lvlJc w:val="left"/>
      <w:pPr>
        <w:ind w:left="0" w:firstLine="0"/>
      </w:pPr>
      <w:rPr>
        <w:rFonts w:hint="eastAsia" w:ascii="宋体" w:hAnsi="宋体" w:eastAsia="宋体"/>
        <w:b/>
        <w:sz w:val="24"/>
        <w:szCs w:val="24"/>
      </w:rPr>
    </w:lvl>
    <w:lvl w:ilvl="5" w:tentative="0">
      <w:start w:val="1"/>
      <w:numFmt w:val="decimal"/>
      <w:isLgl/>
      <w:suff w:val="nothing"/>
      <w:lvlText w:val="%1.%2.%3.%4.%5.%6 "/>
      <w:lvlJc w:val="left"/>
      <w:pPr>
        <w:ind w:left="0" w:firstLine="0"/>
      </w:pPr>
      <w:rPr>
        <w:rFonts w:hint="eastAsia"/>
      </w:rPr>
    </w:lvl>
    <w:lvl w:ilvl="6" w:tentative="0">
      <w:start w:val="1"/>
      <w:numFmt w:val="decimal"/>
      <w:isLgl/>
      <w:suff w:val="nothing"/>
      <w:lvlText w:val="%1.%2.%3.%4.%5.%6.%7 "/>
      <w:lvlJc w:val="left"/>
      <w:pPr>
        <w:ind w:left="0" w:firstLine="0"/>
      </w:pPr>
      <w:rPr>
        <w:rFonts w:hint="eastAsia"/>
      </w:rPr>
    </w:lvl>
    <w:lvl w:ilvl="7" w:tentative="0">
      <w:start w:val="1"/>
      <w:numFmt w:val="decimal"/>
      <w:isLgl/>
      <w:suff w:val="nothing"/>
      <w:lvlText w:val="%8. "/>
      <w:lvlJc w:val="left"/>
      <w:pPr>
        <w:ind w:left="0" w:firstLine="482"/>
      </w:pPr>
      <w:rPr>
        <w:rFonts w:hint="eastAsia" w:cs="Times New Roman"/>
        <w:b w:val="0"/>
        <w:bCs w:val="0"/>
        <w:i w:val="0"/>
        <w:iCs w:val="0"/>
        <w:caps w:val="0"/>
        <w:smallCaps w:val="0"/>
        <w:strike w:val="0"/>
        <w:dstrike w:val="0"/>
        <w:vanish w:val="0"/>
        <w:spacing w:val="0"/>
        <w:kern w:val="0"/>
        <w:position w:val="0"/>
        <w:u w:val="none"/>
        <w:vertAlign w:val="baseline"/>
      </w:rPr>
    </w:lvl>
    <w:lvl w:ilvl="8" w:tentative="0">
      <w:start w:val="1"/>
      <w:numFmt w:val="none"/>
      <w:isLgl/>
      <w:suff w:val="nothing"/>
      <w:lvlText w:val=""/>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abstractNum>
  <w:abstractNum w:abstractNumId="3">
    <w:nsid w:val="1E096519"/>
    <w:multiLevelType w:val="multilevel"/>
    <w:tmpl w:val="1E096519"/>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OTQ3ZDQ0YzUwZWM0NzM2Y2YyMDBiMjkwYTA5ZGYifQ=="/>
  </w:docVars>
  <w:rsids>
    <w:rsidRoot w:val="00172A27"/>
    <w:rsid w:val="00004197"/>
    <w:rsid w:val="00010D6B"/>
    <w:rsid w:val="00011053"/>
    <w:rsid w:val="00020B83"/>
    <w:rsid w:val="000312D5"/>
    <w:rsid w:val="000326A0"/>
    <w:rsid w:val="00033873"/>
    <w:rsid w:val="000371AB"/>
    <w:rsid w:val="000436F1"/>
    <w:rsid w:val="000445B9"/>
    <w:rsid w:val="00044704"/>
    <w:rsid w:val="00045337"/>
    <w:rsid w:val="00050091"/>
    <w:rsid w:val="000506D4"/>
    <w:rsid w:val="000545B2"/>
    <w:rsid w:val="00054AED"/>
    <w:rsid w:val="00056153"/>
    <w:rsid w:val="000562FE"/>
    <w:rsid w:val="00056954"/>
    <w:rsid w:val="00056C93"/>
    <w:rsid w:val="000576AF"/>
    <w:rsid w:val="00057EF7"/>
    <w:rsid w:val="000601D9"/>
    <w:rsid w:val="0006403A"/>
    <w:rsid w:val="00066AA1"/>
    <w:rsid w:val="00067DCD"/>
    <w:rsid w:val="00071C9C"/>
    <w:rsid w:val="00072322"/>
    <w:rsid w:val="0007676A"/>
    <w:rsid w:val="00080FF1"/>
    <w:rsid w:val="0008152A"/>
    <w:rsid w:val="00086C3D"/>
    <w:rsid w:val="00087E36"/>
    <w:rsid w:val="0009167D"/>
    <w:rsid w:val="000938EA"/>
    <w:rsid w:val="000953DE"/>
    <w:rsid w:val="00096F8B"/>
    <w:rsid w:val="00097309"/>
    <w:rsid w:val="000979A0"/>
    <w:rsid w:val="000A297D"/>
    <w:rsid w:val="000A4D2D"/>
    <w:rsid w:val="000A5E73"/>
    <w:rsid w:val="000B01CF"/>
    <w:rsid w:val="000B1D44"/>
    <w:rsid w:val="000B26FB"/>
    <w:rsid w:val="000C045F"/>
    <w:rsid w:val="000C1B7F"/>
    <w:rsid w:val="000C46B5"/>
    <w:rsid w:val="000C5A12"/>
    <w:rsid w:val="000D07EC"/>
    <w:rsid w:val="000D205E"/>
    <w:rsid w:val="000D5F87"/>
    <w:rsid w:val="000D67F5"/>
    <w:rsid w:val="000D6CDF"/>
    <w:rsid w:val="000D7801"/>
    <w:rsid w:val="000D7BE8"/>
    <w:rsid w:val="000E0C99"/>
    <w:rsid w:val="000F225D"/>
    <w:rsid w:val="000F33A7"/>
    <w:rsid w:val="000F4E9D"/>
    <w:rsid w:val="000F75FD"/>
    <w:rsid w:val="001012DF"/>
    <w:rsid w:val="00101BCF"/>
    <w:rsid w:val="0010742D"/>
    <w:rsid w:val="00107EFB"/>
    <w:rsid w:val="0011063D"/>
    <w:rsid w:val="00110861"/>
    <w:rsid w:val="00111EAF"/>
    <w:rsid w:val="00116ECD"/>
    <w:rsid w:val="001207F7"/>
    <w:rsid w:val="00121ED3"/>
    <w:rsid w:val="00124521"/>
    <w:rsid w:val="00124ED9"/>
    <w:rsid w:val="00125114"/>
    <w:rsid w:val="00134A8B"/>
    <w:rsid w:val="00135448"/>
    <w:rsid w:val="00135A18"/>
    <w:rsid w:val="0014253C"/>
    <w:rsid w:val="0014304C"/>
    <w:rsid w:val="001476AE"/>
    <w:rsid w:val="00150EF0"/>
    <w:rsid w:val="00152C90"/>
    <w:rsid w:val="001546B2"/>
    <w:rsid w:val="001571D2"/>
    <w:rsid w:val="0015798F"/>
    <w:rsid w:val="001612FE"/>
    <w:rsid w:val="00162EF6"/>
    <w:rsid w:val="0016494A"/>
    <w:rsid w:val="001652DF"/>
    <w:rsid w:val="00165C57"/>
    <w:rsid w:val="001673F4"/>
    <w:rsid w:val="0017182D"/>
    <w:rsid w:val="00172A27"/>
    <w:rsid w:val="00176565"/>
    <w:rsid w:val="00177B34"/>
    <w:rsid w:val="00180483"/>
    <w:rsid w:val="00184D45"/>
    <w:rsid w:val="00185659"/>
    <w:rsid w:val="0018585E"/>
    <w:rsid w:val="00186AC6"/>
    <w:rsid w:val="00186B06"/>
    <w:rsid w:val="00186F54"/>
    <w:rsid w:val="0018749E"/>
    <w:rsid w:val="0019210E"/>
    <w:rsid w:val="00192744"/>
    <w:rsid w:val="00192A9F"/>
    <w:rsid w:val="00195A97"/>
    <w:rsid w:val="00196098"/>
    <w:rsid w:val="001964C0"/>
    <w:rsid w:val="00196E77"/>
    <w:rsid w:val="001A28B5"/>
    <w:rsid w:val="001A36FE"/>
    <w:rsid w:val="001A3B66"/>
    <w:rsid w:val="001A5A11"/>
    <w:rsid w:val="001A5BAB"/>
    <w:rsid w:val="001A7448"/>
    <w:rsid w:val="001B143D"/>
    <w:rsid w:val="001B6990"/>
    <w:rsid w:val="001C3343"/>
    <w:rsid w:val="001C3823"/>
    <w:rsid w:val="001C5556"/>
    <w:rsid w:val="001C63AA"/>
    <w:rsid w:val="001C751F"/>
    <w:rsid w:val="001C7A4B"/>
    <w:rsid w:val="001D613C"/>
    <w:rsid w:val="001E0D10"/>
    <w:rsid w:val="001E2CB4"/>
    <w:rsid w:val="001E4E27"/>
    <w:rsid w:val="001F40CF"/>
    <w:rsid w:val="001F558B"/>
    <w:rsid w:val="001F6512"/>
    <w:rsid w:val="001F6880"/>
    <w:rsid w:val="001F7E23"/>
    <w:rsid w:val="0020170A"/>
    <w:rsid w:val="0020183F"/>
    <w:rsid w:val="00205E3A"/>
    <w:rsid w:val="002062B4"/>
    <w:rsid w:val="0020798F"/>
    <w:rsid w:val="002103B8"/>
    <w:rsid w:val="0021381B"/>
    <w:rsid w:val="002205ED"/>
    <w:rsid w:val="00221252"/>
    <w:rsid w:val="00221A03"/>
    <w:rsid w:val="002220CF"/>
    <w:rsid w:val="00235C30"/>
    <w:rsid w:val="00235E37"/>
    <w:rsid w:val="00235FC6"/>
    <w:rsid w:val="002366AF"/>
    <w:rsid w:val="00247619"/>
    <w:rsid w:val="00251B8C"/>
    <w:rsid w:val="00252529"/>
    <w:rsid w:val="00261526"/>
    <w:rsid w:val="0026269F"/>
    <w:rsid w:val="00263546"/>
    <w:rsid w:val="002657EF"/>
    <w:rsid w:val="00270839"/>
    <w:rsid w:val="0027176F"/>
    <w:rsid w:val="00271B9B"/>
    <w:rsid w:val="002761E2"/>
    <w:rsid w:val="00277007"/>
    <w:rsid w:val="00280521"/>
    <w:rsid w:val="00281AEB"/>
    <w:rsid w:val="00286C29"/>
    <w:rsid w:val="00290AC3"/>
    <w:rsid w:val="00290B4F"/>
    <w:rsid w:val="00291928"/>
    <w:rsid w:val="0029617A"/>
    <w:rsid w:val="00297164"/>
    <w:rsid w:val="002A02AA"/>
    <w:rsid w:val="002A107B"/>
    <w:rsid w:val="002A3604"/>
    <w:rsid w:val="002A486C"/>
    <w:rsid w:val="002A572D"/>
    <w:rsid w:val="002A6228"/>
    <w:rsid w:val="002A7DD9"/>
    <w:rsid w:val="002A7E1E"/>
    <w:rsid w:val="002B040B"/>
    <w:rsid w:val="002B09A7"/>
    <w:rsid w:val="002B2000"/>
    <w:rsid w:val="002B23DF"/>
    <w:rsid w:val="002B4FD1"/>
    <w:rsid w:val="002B77C4"/>
    <w:rsid w:val="002C0896"/>
    <w:rsid w:val="002C43AD"/>
    <w:rsid w:val="002C7C22"/>
    <w:rsid w:val="002D1C63"/>
    <w:rsid w:val="002D3A0E"/>
    <w:rsid w:val="002D5B93"/>
    <w:rsid w:val="002E0D61"/>
    <w:rsid w:val="002E1A4B"/>
    <w:rsid w:val="002E4A9F"/>
    <w:rsid w:val="002E51EE"/>
    <w:rsid w:val="002F65E1"/>
    <w:rsid w:val="00300C01"/>
    <w:rsid w:val="003016D4"/>
    <w:rsid w:val="00301BA8"/>
    <w:rsid w:val="00306B15"/>
    <w:rsid w:val="00306D09"/>
    <w:rsid w:val="003101A9"/>
    <w:rsid w:val="003114BC"/>
    <w:rsid w:val="003127DE"/>
    <w:rsid w:val="00312B08"/>
    <w:rsid w:val="00320D1B"/>
    <w:rsid w:val="00322CBF"/>
    <w:rsid w:val="00324E09"/>
    <w:rsid w:val="00327E03"/>
    <w:rsid w:val="00330206"/>
    <w:rsid w:val="00333BC8"/>
    <w:rsid w:val="0033452E"/>
    <w:rsid w:val="00336B51"/>
    <w:rsid w:val="0034063E"/>
    <w:rsid w:val="00340C02"/>
    <w:rsid w:val="00341705"/>
    <w:rsid w:val="00342FC1"/>
    <w:rsid w:val="00344385"/>
    <w:rsid w:val="0035191F"/>
    <w:rsid w:val="00352DFF"/>
    <w:rsid w:val="0035393B"/>
    <w:rsid w:val="00355252"/>
    <w:rsid w:val="00357C42"/>
    <w:rsid w:val="00360497"/>
    <w:rsid w:val="00362B82"/>
    <w:rsid w:val="00366D50"/>
    <w:rsid w:val="00367E22"/>
    <w:rsid w:val="00373DC8"/>
    <w:rsid w:val="0037524A"/>
    <w:rsid w:val="0037533A"/>
    <w:rsid w:val="00376C28"/>
    <w:rsid w:val="00376CCD"/>
    <w:rsid w:val="003774CE"/>
    <w:rsid w:val="003813AE"/>
    <w:rsid w:val="003846BF"/>
    <w:rsid w:val="0038632D"/>
    <w:rsid w:val="003933ED"/>
    <w:rsid w:val="00393981"/>
    <w:rsid w:val="00395AD9"/>
    <w:rsid w:val="003A0690"/>
    <w:rsid w:val="003A3358"/>
    <w:rsid w:val="003A36CA"/>
    <w:rsid w:val="003A4E7F"/>
    <w:rsid w:val="003A6D85"/>
    <w:rsid w:val="003B2FCA"/>
    <w:rsid w:val="003B4521"/>
    <w:rsid w:val="003B5806"/>
    <w:rsid w:val="003C0897"/>
    <w:rsid w:val="003C4615"/>
    <w:rsid w:val="003C5A71"/>
    <w:rsid w:val="003C5CB8"/>
    <w:rsid w:val="003D23F0"/>
    <w:rsid w:val="003D3DBF"/>
    <w:rsid w:val="003D5341"/>
    <w:rsid w:val="003D57E0"/>
    <w:rsid w:val="003D6011"/>
    <w:rsid w:val="003D71CA"/>
    <w:rsid w:val="003E075B"/>
    <w:rsid w:val="003E529B"/>
    <w:rsid w:val="003E6365"/>
    <w:rsid w:val="003E791F"/>
    <w:rsid w:val="003F11B2"/>
    <w:rsid w:val="003F2306"/>
    <w:rsid w:val="003F3DB3"/>
    <w:rsid w:val="003F6248"/>
    <w:rsid w:val="003F754D"/>
    <w:rsid w:val="0040043D"/>
    <w:rsid w:val="004009D3"/>
    <w:rsid w:val="00410398"/>
    <w:rsid w:val="00413785"/>
    <w:rsid w:val="00415FC8"/>
    <w:rsid w:val="00416D06"/>
    <w:rsid w:val="0042162E"/>
    <w:rsid w:val="00424887"/>
    <w:rsid w:val="0042529A"/>
    <w:rsid w:val="00427025"/>
    <w:rsid w:val="0042715D"/>
    <w:rsid w:val="00430894"/>
    <w:rsid w:val="004308BB"/>
    <w:rsid w:val="004340B0"/>
    <w:rsid w:val="004356CE"/>
    <w:rsid w:val="00443D23"/>
    <w:rsid w:val="0044588F"/>
    <w:rsid w:val="00445FFC"/>
    <w:rsid w:val="004468C0"/>
    <w:rsid w:val="00452595"/>
    <w:rsid w:val="00452BD2"/>
    <w:rsid w:val="00452E92"/>
    <w:rsid w:val="00453C3B"/>
    <w:rsid w:val="00454A19"/>
    <w:rsid w:val="004569EF"/>
    <w:rsid w:val="00456B0C"/>
    <w:rsid w:val="004605E7"/>
    <w:rsid w:val="004662C1"/>
    <w:rsid w:val="00470B04"/>
    <w:rsid w:val="0047283A"/>
    <w:rsid w:val="0047327E"/>
    <w:rsid w:val="004737E8"/>
    <w:rsid w:val="004775F4"/>
    <w:rsid w:val="0048657B"/>
    <w:rsid w:val="0048701C"/>
    <w:rsid w:val="004878EE"/>
    <w:rsid w:val="0049383B"/>
    <w:rsid w:val="00494C20"/>
    <w:rsid w:val="004A23CF"/>
    <w:rsid w:val="004A602D"/>
    <w:rsid w:val="004B02A5"/>
    <w:rsid w:val="004B2207"/>
    <w:rsid w:val="004B24B6"/>
    <w:rsid w:val="004B2595"/>
    <w:rsid w:val="004B3D1B"/>
    <w:rsid w:val="004B447C"/>
    <w:rsid w:val="004B4C75"/>
    <w:rsid w:val="004B6CAF"/>
    <w:rsid w:val="004C1612"/>
    <w:rsid w:val="004C5860"/>
    <w:rsid w:val="004C6012"/>
    <w:rsid w:val="004D17AD"/>
    <w:rsid w:val="004D21A5"/>
    <w:rsid w:val="004D36BD"/>
    <w:rsid w:val="004D46E0"/>
    <w:rsid w:val="004D5CF8"/>
    <w:rsid w:val="004D6142"/>
    <w:rsid w:val="004D66E6"/>
    <w:rsid w:val="004D705D"/>
    <w:rsid w:val="004E1677"/>
    <w:rsid w:val="004E22DE"/>
    <w:rsid w:val="004E3750"/>
    <w:rsid w:val="004E3D2D"/>
    <w:rsid w:val="004E504D"/>
    <w:rsid w:val="004E57D8"/>
    <w:rsid w:val="004E6E5E"/>
    <w:rsid w:val="004F0AF3"/>
    <w:rsid w:val="004F2001"/>
    <w:rsid w:val="004F3490"/>
    <w:rsid w:val="004F5295"/>
    <w:rsid w:val="004F630D"/>
    <w:rsid w:val="0050682B"/>
    <w:rsid w:val="00512137"/>
    <w:rsid w:val="00513D41"/>
    <w:rsid w:val="005205FD"/>
    <w:rsid w:val="00523504"/>
    <w:rsid w:val="00523B92"/>
    <w:rsid w:val="0052564C"/>
    <w:rsid w:val="00525902"/>
    <w:rsid w:val="00525CEA"/>
    <w:rsid w:val="00530197"/>
    <w:rsid w:val="00534000"/>
    <w:rsid w:val="00536A05"/>
    <w:rsid w:val="0054029A"/>
    <w:rsid w:val="005412F8"/>
    <w:rsid w:val="005418AF"/>
    <w:rsid w:val="00543E01"/>
    <w:rsid w:val="00552FF8"/>
    <w:rsid w:val="005546C1"/>
    <w:rsid w:val="00554F1E"/>
    <w:rsid w:val="00557907"/>
    <w:rsid w:val="00560BC7"/>
    <w:rsid w:val="00561200"/>
    <w:rsid w:val="00561A4F"/>
    <w:rsid w:val="005620D0"/>
    <w:rsid w:val="005660E4"/>
    <w:rsid w:val="005661B6"/>
    <w:rsid w:val="00567F7C"/>
    <w:rsid w:val="005712BF"/>
    <w:rsid w:val="005713A3"/>
    <w:rsid w:val="005732F9"/>
    <w:rsid w:val="00576542"/>
    <w:rsid w:val="00576F64"/>
    <w:rsid w:val="005812B8"/>
    <w:rsid w:val="00587CB0"/>
    <w:rsid w:val="00590849"/>
    <w:rsid w:val="00591AC4"/>
    <w:rsid w:val="00593FC5"/>
    <w:rsid w:val="005A029E"/>
    <w:rsid w:val="005A2372"/>
    <w:rsid w:val="005A2389"/>
    <w:rsid w:val="005A351E"/>
    <w:rsid w:val="005B0B0A"/>
    <w:rsid w:val="005B11C9"/>
    <w:rsid w:val="005B11E5"/>
    <w:rsid w:val="005B2AAF"/>
    <w:rsid w:val="005B431B"/>
    <w:rsid w:val="005B455E"/>
    <w:rsid w:val="005B5E8E"/>
    <w:rsid w:val="005B6CDF"/>
    <w:rsid w:val="005C0493"/>
    <w:rsid w:val="005C1812"/>
    <w:rsid w:val="005C25A2"/>
    <w:rsid w:val="005C3810"/>
    <w:rsid w:val="005C46F7"/>
    <w:rsid w:val="005C711D"/>
    <w:rsid w:val="005D100C"/>
    <w:rsid w:val="005D290E"/>
    <w:rsid w:val="005D31EB"/>
    <w:rsid w:val="005D3561"/>
    <w:rsid w:val="005D61E2"/>
    <w:rsid w:val="005D6760"/>
    <w:rsid w:val="005E4081"/>
    <w:rsid w:val="005E77EC"/>
    <w:rsid w:val="005E7C03"/>
    <w:rsid w:val="005F0807"/>
    <w:rsid w:val="005F144D"/>
    <w:rsid w:val="005F20E3"/>
    <w:rsid w:val="005F3EA8"/>
    <w:rsid w:val="005F55B3"/>
    <w:rsid w:val="00600515"/>
    <w:rsid w:val="006030BF"/>
    <w:rsid w:val="006071FC"/>
    <w:rsid w:val="00612396"/>
    <w:rsid w:val="00612632"/>
    <w:rsid w:val="006128B3"/>
    <w:rsid w:val="00615147"/>
    <w:rsid w:val="00616F8F"/>
    <w:rsid w:val="0061701A"/>
    <w:rsid w:val="00617DAD"/>
    <w:rsid w:val="00623507"/>
    <w:rsid w:val="00624511"/>
    <w:rsid w:val="00624DEF"/>
    <w:rsid w:val="0062550E"/>
    <w:rsid w:val="00627E3E"/>
    <w:rsid w:val="006301F9"/>
    <w:rsid w:val="0063683F"/>
    <w:rsid w:val="0064058A"/>
    <w:rsid w:val="00645696"/>
    <w:rsid w:val="00652F61"/>
    <w:rsid w:val="00652FE5"/>
    <w:rsid w:val="00663B91"/>
    <w:rsid w:val="006731F8"/>
    <w:rsid w:val="00674741"/>
    <w:rsid w:val="006818FE"/>
    <w:rsid w:val="00684BD2"/>
    <w:rsid w:val="00690723"/>
    <w:rsid w:val="00693D70"/>
    <w:rsid w:val="0069454F"/>
    <w:rsid w:val="00694889"/>
    <w:rsid w:val="00696A6A"/>
    <w:rsid w:val="006A3A67"/>
    <w:rsid w:val="006A3DC5"/>
    <w:rsid w:val="006A3FF2"/>
    <w:rsid w:val="006A7095"/>
    <w:rsid w:val="006B14C0"/>
    <w:rsid w:val="006B2095"/>
    <w:rsid w:val="006B2BCC"/>
    <w:rsid w:val="006B585F"/>
    <w:rsid w:val="006C7FD2"/>
    <w:rsid w:val="006D021D"/>
    <w:rsid w:val="006D0BC1"/>
    <w:rsid w:val="006D21CD"/>
    <w:rsid w:val="006D38A5"/>
    <w:rsid w:val="006D4DAE"/>
    <w:rsid w:val="006E051C"/>
    <w:rsid w:val="006E0CB2"/>
    <w:rsid w:val="006F029A"/>
    <w:rsid w:val="006F16A3"/>
    <w:rsid w:val="006F220C"/>
    <w:rsid w:val="006F40A3"/>
    <w:rsid w:val="006F6F93"/>
    <w:rsid w:val="00701EA1"/>
    <w:rsid w:val="0070324B"/>
    <w:rsid w:val="007063D1"/>
    <w:rsid w:val="0070705C"/>
    <w:rsid w:val="007111C0"/>
    <w:rsid w:val="0072445D"/>
    <w:rsid w:val="007249B1"/>
    <w:rsid w:val="00724F1F"/>
    <w:rsid w:val="00726C27"/>
    <w:rsid w:val="007352DA"/>
    <w:rsid w:val="00736805"/>
    <w:rsid w:val="00740798"/>
    <w:rsid w:val="0074085A"/>
    <w:rsid w:val="0074276C"/>
    <w:rsid w:val="0074466F"/>
    <w:rsid w:val="0075119B"/>
    <w:rsid w:val="0075136B"/>
    <w:rsid w:val="00754A91"/>
    <w:rsid w:val="00761166"/>
    <w:rsid w:val="00761DA2"/>
    <w:rsid w:val="007634C0"/>
    <w:rsid w:val="00767B62"/>
    <w:rsid w:val="0077047C"/>
    <w:rsid w:val="00770E66"/>
    <w:rsid w:val="00773CF8"/>
    <w:rsid w:val="00777B93"/>
    <w:rsid w:val="00780143"/>
    <w:rsid w:val="007906E0"/>
    <w:rsid w:val="00790B1C"/>
    <w:rsid w:val="0079218D"/>
    <w:rsid w:val="00793675"/>
    <w:rsid w:val="00793BA0"/>
    <w:rsid w:val="00797796"/>
    <w:rsid w:val="007A2B7F"/>
    <w:rsid w:val="007A3381"/>
    <w:rsid w:val="007A75A8"/>
    <w:rsid w:val="007A7D0A"/>
    <w:rsid w:val="007B0396"/>
    <w:rsid w:val="007B20C6"/>
    <w:rsid w:val="007B24D9"/>
    <w:rsid w:val="007C13D4"/>
    <w:rsid w:val="007C4BF7"/>
    <w:rsid w:val="007C4F7B"/>
    <w:rsid w:val="007C6A39"/>
    <w:rsid w:val="007C7DBD"/>
    <w:rsid w:val="007D6EC4"/>
    <w:rsid w:val="007E281C"/>
    <w:rsid w:val="007E2D61"/>
    <w:rsid w:val="007E6251"/>
    <w:rsid w:val="007E784E"/>
    <w:rsid w:val="007F020D"/>
    <w:rsid w:val="007F1A6E"/>
    <w:rsid w:val="007F4596"/>
    <w:rsid w:val="007F470A"/>
    <w:rsid w:val="007F56AD"/>
    <w:rsid w:val="007F659E"/>
    <w:rsid w:val="008048D1"/>
    <w:rsid w:val="0081517D"/>
    <w:rsid w:val="00817D27"/>
    <w:rsid w:val="008204F5"/>
    <w:rsid w:val="0082056F"/>
    <w:rsid w:val="00821650"/>
    <w:rsid w:val="00822C56"/>
    <w:rsid w:val="00822DF2"/>
    <w:rsid w:val="0082418C"/>
    <w:rsid w:val="008243A4"/>
    <w:rsid w:val="008268C4"/>
    <w:rsid w:val="00826ACE"/>
    <w:rsid w:val="008312C0"/>
    <w:rsid w:val="00831360"/>
    <w:rsid w:val="0083332E"/>
    <w:rsid w:val="00834218"/>
    <w:rsid w:val="008343E5"/>
    <w:rsid w:val="00840472"/>
    <w:rsid w:val="008436B5"/>
    <w:rsid w:val="00847C9F"/>
    <w:rsid w:val="008514F6"/>
    <w:rsid w:val="00851A36"/>
    <w:rsid w:val="00852668"/>
    <w:rsid w:val="00852752"/>
    <w:rsid w:val="00854706"/>
    <w:rsid w:val="00856012"/>
    <w:rsid w:val="00872644"/>
    <w:rsid w:val="00874A20"/>
    <w:rsid w:val="00875615"/>
    <w:rsid w:val="00876AA6"/>
    <w:rsid w:val="0088005E"/>
    <w:rsid w:val="0088565D"/>
    <w:rsid w:val="008861E5"/>
    <w:rsid w:val="0089338B"/>
    <w:rsid w:val="00893D5E"/>
    <w:rsid w:val="00895991"/>
    <w:rsid w:val="008979BA"/>
    <w:rsid w:val="008A3ABE"/>
    <w:rsid w:val="008A41F1"/>
    <w:rsid w:val="008A63A0"/>
    <w:rsid w:val="008A78CD"/>
    <w:rsid w:val="008B7729"/>
    <w:rsid w:val="008C3A57"/>
    <w:rsid w:val="008C43CB"/>
    <w:rsid w:val="008C4A94"/>
    <w:rsid w:val="008C4DB5"/>
    <w:rsid w:val="008D44FA"/>
    <w:rsid w:val="008D7537"/>
    <w:rsid w:val="008E2CD4"/>
    <w:rsid w:val="008E395E"/>
    <w:rsid w:val="008E3FCE"/>
    <w:rsid w:val="008F099F"/>
    <w:rsid w:val="008F33B6"/>
    <w:rsid w:val="008F4CDB"/>
    <w:rsid w:val="008F5648"/>
    <w:rsid w:val="008F631E"/>
    <w:rsid w:val="00900FD9"/>
    <w:rsid w:val="00902B9A"/>
    <w:rsid w:val="00906435"/>
    <w:rsid w:val="0090673F"/>
    <w:rsid w:val="00907716"/>
    <w:rsid w:val="00910EDA"/>
    <w:rsid w:val="00912E65"/>
    <w:rsid w:val="00913F7F"/>
    <w:rsid w:val="00920BDE"/>
    <w:rsid w:val="00920E79"/>
    <w:rsid w:val="00922F4D"/>
    <w:rsid w:val="00923367"/>
    <w:rsid w:val="009237F0"/>
    <w:rsid w:val="009305C2"/>
    <w:rsid w:val="009323F4"/>
    <w:rsid w:val="00936F59"/>
    <w:rsid w:val="00937742"/>
    <w:rsid w:val="009443AA"/>
    <w:rsid w:val="009508DD"/>
    <w:rsid w:val="009545C5"/>
    <w:rsid w:val="00956887"/>
    <w:rsid w:val="00966225"/>
    <w:rsid w:val="00971C0D"/>
    <w:rsid w:val="00971DB2"/>
    <w:rsid w:val="0097302F"/>
    <w:rsid w:val="00976B5C"/>
    <w:rsid w:val="009802FB"/>
    <w:rsid w:val="00982510"/>
    <w:rsid w:val="0098566A"/>
    <w:rsid w:val="009859E0"/>
    <w:rsid w:val="00986D37"/>
    <w:rsid w:val="0099058E"/>
    <w:rsid w:val="00993400"/>
    <w:rsid w:val="00993AA0"/>
    <w:rsid w:val="009A2E4C"/>
    <w:rsid w:val="009B0782"/>
    <w:rsid w:val="009B2D0E"/>
    <w:rsid w:val="009B3C3F"/>
    <w:rsid w:val="009B6360"/>
    <w:rsid w:val="009C28D8"/>
    <w:rsid w:val="009C7425"/>
    <w:rsid w:val="009D10B7"/>
    <w:rsid w:val="009D11CB"/>
    <w:rsid w:val="009D1B3E"/>
    <w:rsid w:val="009D2C2B"/>
    <w:rsid w:val="009D38AB"/>
    <w:rsid w:val="009E2819"/>
    <w:rsid w:val="009F289E"/>
    <w:rsid w:val="009F2E0D"/>
    <w:rsid w:val="009F3FD6"/>
    <w:rsid w:val="00A01F77"/>
    <w:rsid w:val="00A028C5"/>
    <w:rsid w:val="00A07490"/>
    <w:rsid w:val="00A07E35"/>
    <w:rsid w:val="00A218AD"/>
    <w:rsid w:val="00A33578"/>
    <w:rsid w:val="00A366D0"/>
    <w:rsid w:val="00A42373"/>
    <w:rsid w:val="00A425A4"/>
    <w:rsid w:val="00A42F1E"/>
    <w:rsid w:val="00A43BA9"/>
    <w:rsid w:val="00A5274D"/>
    <w:rsid w:val="00A5515C"/>
    <w:rsid w:val="00A56480"/>
    <w:rsid w:val="00A56C72"/>
    <w:rsid w:val="00A60108"/>
    <w:rsid w:val="00A60DB7"/>
    <w:rsid w:val="00A61A50"/>
    <w:rsid w:val="00A62AEB"/>
    <w:rsid w:val="00A65525"/>
    <w:rsid w:val="00A6638D"/>
    <w:rsid w:val="00A676FE"/>
    <w:rsid w:val="00A67DB6"/>
    <w:rsid w:val="00A71C16"/>
    <w:rsid w:val="00A7725A"/>
    <w:rsid w:val="00A827AE"/>
    <w:rsid w:val="00A90CFE"/>
    <w:rsid w:val="00A921B7"/>
    <w:rsid w:val="00A9348D"/>
    <w:rsid w:val="00A94FA8"/>
    <w:rsid w:val="00A97137"/>
    <w:rsid w:val="00A975DC"/>
    <w:rsid w:val="00AA48BB"/>
    <w:rsid w:val="00AB04DC"/>
    <w:rsid w:val="00AB1D38"/>
    <w:rsid w:val="00AB1FF7"/>
    <w:rsid w:val="00AB3447"/>
    <w:rsid w:val="00AB3A69"/>
    <w:rsid w:val="00AB7894"/>
    <w:rsid w:val="00AB7A46"/>
    <w:rsid w:val="00AC0573"/>
    <w:rsid w:val="00AC38FF"/>
    <w:rsid w:val="00AC5805"/>
    <w:rsid w:val="00AC6588"/>
    <w:rsid w:val="00AD124C"/>
    <w:rsid w:val="00AD1B15"/>
    <w:rsid w:val="00AD266F"/>
    <w:rsid w:val="00AD529C"/>
    <w:rsid w:val="00AD7A7D"/>
    <w:rsid w:val="00AE344B"/>
    <w:rsid w:val="00AE46EA"/>
    <w:rsid w:val="00AE5BCA"/>
    <w:rsid w:val="00AE63AD"/>
    <w:rsid w:val="00AE6F1C"/>
    <w:rsid w:val="00AE727B"/>
    <w:rsid w:val="00AF0DB7"/>
    <w:rsid w:val="00AF15F6"/>
    <w:rsid w:val="00AF4A7A"/>
    <w:rsid w:val="00AF6B9F"/>
    <w:rsid w:val="00AF7255"/>
    <w:rsid w:val="00B009BD"/>
    <w:rsid w:val="00B06B99"/>
    <w:rsid w:val="00B102E3"/>
    <w:rsid w:val="00B10858"/>
    <w:rsid w:val="00B10CF9"/>
    <w:rsid w:val="00B11F24"/>
    <w:rsid w:val="00B12224"/>
    <w:rsid w:val="00B14B7F"/>
    <w:rsid w:val="00B1638F"/>
    <w:rsid w:val="00B170A6"/>
    <w:rsid w:val="00B17616"/>
    <w:rsid w:val="00B21296"/>
    <w:rsid w:val="00B21A22"/>
    <w:rsid w:val="00B21BA1"/>
    <w:rsid w:val="00B227A3"/>
    <w:rsid w:val="00B229CA"/>
    <w:rsid w:val="00B30863"/>
    <w:rsid w:val="00B358B4"/>
    <w:rsid w:val="00B364EB"/>
    <w:rsid w:val="00B43A03"/>
    <w:rsid w:val="00B44185"/>
    <w:rsid w:val="00B46AA3"/>
    <w:rsid w:val="00B47E41"/>
    <w:rsid w:val="00B50C95"/>
    <w:rsid w:val="00B513BE"/>
    <w:rsid w:val="00B525BC"/>
    <w:rsid w:val="00B61BC0"/>
    <w:rsid w:val="00B643C3"/>
    <w:rsid w:val="00B64EF9"/>
    <w:rsid w:val="00B669B5"/>
    <w:rsid w:val="00B71F44"/>
    <w:rsid w:val="00B72E28"/>
    <w:rsid w:val="00B73420"/>
    <w:rsid w:val="00B73A03"/>
    <w:rsid w:val="00B7507C"/>
    <w:rsid w:val="00B750DD"/>
    <w:rsid w:val="00B80694"/>
    <w:rsid w:val="00B8108A"/>
    <w:rsid w:val="00B816FB"/>
    <w:rsid w:val="00B83E1E"/>
    <w:rsid w:val="00B84B85"/>
    <w:rsid w:val="00B86334"/>
    <w:rsid w:val="00B86816"/>
    <w:rsid w:val="00B879BE"/>
    <w:rsid w:val="00B87E05"/>
    <w:rsid w:val="00B944EE"/>
    <w:rsid w:val="00BA23ED"/>
    <w:rsid w:val="00BA66A1"/>
    <w:rsid w:val="00BA67A8"/>
    <w:rsid w:val="00BA7A40"/>
    <w:rsid w:val="00BB05AC"/>
    <w:rsid w:val="00BB2F1F"/>
    <w:rsid w:val="00BB7C12"/>
    <w:rsid w:val="00BC4A59"/>
    <w:rsid w:val="00BC582E"/>
    <w:rsid w:val="00BC6BF6"/>
    <w:rsid w:val="00BD0786"/>
    <w:rsid w:val="00BD0D65"/>
    <w:rsid w:val="00BD695B"/>
    <w:rsid w:val="00BE3E9E"/>
    <w:rsid w:val="00BE6714"/>
    <w:rsid w:val="00BF1D33"/>
    <w:rsid w:val="00BF5A79"/>
    <w:rsid w:val="00BF5DFE"/>
    <w:rsid w:val="00BF60D1"/>
    <w:rsid w:val="00BF736E"/>
    <w:rsid w:val="00C011AE"/>
    <w:rsid w:val="00C02B36"/>
    <w:rsid w:val="00C11B7B"/>
    <w:rsid w:val="00C12486"/>
    <w:rsid w:val="00C15848"/>
    <w:rsid w:val="00C15C91"/>
    <w:rsid w:val="00C21F29"/>
    <w:rsid w:val="00C222D2"/>
    <w:rsid w:val="00C240E4"/>
    <w:rsid w:val="00C2499F"/>
    <w:rsid w:val="00C271A6"/>
    <w:rsid w:val="00C27708"/>
    <w:rsid w:val="00C338FC"/>
    <w:rsid w:val="00C33C13"/>
    <w:rsid w:val="00C341FA"/>
    <w:rsid w:val="00C36BA3"/>
    <w:rsid w:val="00C374FA"/>
    <w:rsid w:val="00C376EA"/>
    <w:rsid w:val="00C41DB1"/>
    <w:rsid w:val="00C47AB3"/>
    <w:rsid w:val="00C51427"/>
    <w:rsid w:val="00C5239F"/>
    <w:rsid w:val="00C524CB"/>
    <w:rsid w:val="00C52F2A"/>
    <w:rsid w:val="00C559AB"/>
    <w:rsid w:val="00C61955"/>
    <w:rsid w:val="00C65450"/>
    <w:rsid w:val="00C677E4"/>
    <w:rsid w:val="00C716A9"/>
    <w:rsid w:val="00C74505"/>
    <w:rsid w:val="00C75802"/>
    <w:rsid w:val="00C7690F"/>
    <w:rsid w:val="00C83DF6"/>
    <w:rsid w:val="00C849DE"/>
    <w:rsid w:val="00C8594F"/>
    <w:rsid w:val="00C85B6D"/>
    <w:rsid w:val="00CA0DFA"/>
    <w:rsid w:val="00CB41F7"/>
    <w:rsid w:val="00CB4DCC"/>
    <w:rsid w:val="00CB6C4F"/>
    <w:rsid w:val="00CC01ED"/>
    <w:rsid w:val="00CC6B91"/>
    <w:rsid w:val="00CD002D"/>
    <w:rsid w:val="00CD428D"/>
    <w:rsid w:val="00CD5C09"/>
    <w:rsid w:val="00CE0571"/>
    <w:rsid w:val="00CE06DC"/>
    <w:rsid w:val="00CE2DEF"/>
    <w:rsid w:val="00CE6B21"/>
    <w:rsid w:val="00CE6EBD"/>
    <w:rsid w:val="00CE701B"/>
    <w:rsid w:val="00CF0ED5"/>
    <w:rsid w:val="00CF3E33"/>
    <w:rsid w:val="00D019F0"/>
    <w:rsid w:val="00D020D1"/>
    <w:rsid w:val="00D10353"/>
    <w:rsid w:val="00D12B1A"/>
    <w:rsid w:val="00D17023"/>
    <w:rsid w:val="00D2187F"/>
    <w:rsid w:val="00D320BD"/>
    <w:rsid w:val="00D33DD5"/>
    <w:rsid w:val="00D366B7"/>
    <w:rsid w:val="00D40FB3"/>
    <w:rsid w:val="00D426F2"/>
    <w:rsid w:val="00D42942"/>
    <w:rsid w:val="00D42B93"/>
    <w:rsid w:val="00D42E99"/>
    <w:rsid w:val="00D4320F"/>
    <w:rsid w:val="00D44FC3"/>
    <w:rsid w:val="00D44FE3"/>
    <w:rsid w:val="00D51A0B"/>
    <w:rsid w:val="00D52190"/>
    <w:rsid w:val="00D5502F"/>
    <w:rsid w:val="00D55973"/>
    <w:rsid w:val="00D55A39"/>
    <w:rsid w:val="00D6319B"/>
    <w:rsid w:val="00D65BA9"/>
    <w:rsid w:val="00D66087"/>
    <w:rsid w:val="00D679C7"/>
    <w:rsid w:val="00D711A2"/>
    <w:rsid w:val="00D7143E"/>
    <w:rsid w:val="00D72F71"/>
    <w:rsid w:val="00D749FA"/>
    <w:rsid w:val="00D74FA1"/>
    <w:rsid w:val="00D77615"/>
    <w:rsid w:val="00D776DB"/>
    <w:rsid w:val="00D8026C"/>
    <w:rsid w:val="00D816E8"/>
    <w:rsid w:val="00D82B9B"/>
    <w:rsid w:val="00D82F6F"/>
    <w:rsid w:val="00D83691"/>
    <w:rsid w:val="00D83DF5"/>
    <w:rsid w:val="00D85BC7"/>
    <w:rsid w:val="00D87350"/>
    <w:rsid w:val="00D9025F"/>
    <w:rsid w:val="00D93135"/>
    <w:rsid w:val="00D94FCC"/>
    <w:rsid w:val="00D97958"/>
    <w:rsid w:val="00DA20F0"/>
    <w:rsid w:val="00DA2FBC"/>
    <w:rsid w:val="00DA3C7B"/>
    <w:rsid w:val="00DA4BC9"/>
    <w:rsid w:val="00DA6CF8"/>
    <w:rsid w:val="00DB1613"/>
    <w:rsid w:val="00DB1986"/>
    <w:rsid w:val="00DB30B2"/>
    <w:rsid w:val="00DB43A5"/>
    <w:rsid w:val="00DB6345"/>
    <w:rsid w:val="00DB7EB0"/>
    <w:rsid w:val="00DC441D"/>
    <w:rsid w:val="00DC4677"/>
    <w:rsid w:val="00DC4A5B"/>
    <w:rsid w:val="00DC73E7"/>
    <w:rsid w:val="00DC79BE"/>
    <w:rsid w:val="00DD1649"/>
    <w:rsid w:val="00DD1F27"/>
    <w:rsid w:val="00DD4188"/>
    <w:rsid w:val="00DD7342"/>
    <w:rsid w:val="00DE06D6"/>
    <w:rsid w:val="00DE0755"/>
    <w:rsid w:val="00DE086B"/>
    <w:rsid w:val="00DE27F8"/>
    <w:rsid w:val="00DE3FCA"/>
    <w:rsid w:val="00DE6555"/>
    <w:rsid w:val="00DF537E"/>
    <w:rsid w:val="00DF5F8C"/>
    <w:rsid w:val="00E01502"/>
    <w:rsid w:val="00E03DC5"/>
    <w:rsid w:val="00E06AC4"/>
    <w:rsid w:val="00E13915"/>
    <w:rsid w:val="00E13C51"/>
    <w:rsid w:val="00E13EF2"/>
    <w:rsid w:val="00E15079"/>
    <w:rsid w:val="00E248A8"/>
    <w:rsid w:val="00E27BF2"/>
    <w:rsid w:val="00E313F3"/>
    <w:rsid w:val="00E31D32"/>
    <w:rsid w:val="00E37B8A"/>
    <w:rsid w:val="00E41763"/>
    <w:rsid w:val="00E41E24"/>
    <w:rsid w:val="00E42F65"/>
    <w:rsid w:val="00E43B72"/>
    <w:rsid w:val="00E47FD6"/>
    <w:rsid w:val="00E50443"/>
    <w:rsid w:val="00E51368"/>
    <w:rsid w:val="00E514E0"/>
    <w:rsid w:val="00E5433B"/>
    <w:rsid w:val="00E560A7"/>
    <w:rsid w:val="00E57029"/>
    <w:rsid w:val="00E61592"/>
    <w:rsid w:val="00E6422C"/>
    <w:rsid w:val="00E672F5"/>
    <w:rsid w:val="00E673CD"/>
    <w:rsid w:val="00E67880"/>
    <w:rsid w:val="00E70007"/>
    <w:rsid w:val="00E73BFC"/>
    <w:rsid w:val="00E754AE"/>
    <w:rsid w:val="00E846E0"/>
    <w:rsid w:val="00E8551B"/>
    <w:rsid w:val="00E859CF"/>
    <w:rsid w:val="00E866D1"/>
    <w:rsid w:val="00E90033"/>
    <w:rsid w:val="00E930D3"/>
    <w:rsid w:val="00E95437"/>
    <w:rsid w:val="00E9624A"/>
    <w:rsid w:val="00E96406"/>
    <w:rsid w:val="00E96D7D"/>
    <w:rsid w:val="00E9706E"/>
    <w:rsid w:val="00EA1DC2"/>
    <w:rsid w:val="00EA43B7"/>
    <w:rsid w:val="00EB00E1"/>
    <w:rsid w:val="00EB17DE"/>
    <w:rsid w:val="00EB1AD7"/>
    <w:rsid w:val="00EB2155"/>
    <w:rsid w:val="00EB4DBD"/>
    <w:rsid w:val="00EC1359"/>
    <w:rsid w:val="00EC31A6"/>
    <w:rsid w:val="00EC4FA0"/>
    <w:rsid w:val="00EC6294"/>
    <w:rsid w:val="00EC7A22"/>
    <w:rsid w:val="00ED0F1E"/>
    <w:rsid w:val="00EE059F"/>
    <w:rsid w:val="00EE2B63"/>
    <w:rsid w:val="00EF36DA"/>
    <w:rsid w:val="00EF4841"/>
    <w:rsid w:val="00EF49FB"/>
    <w:rsid w:val="00F03BE8"/>
    <w:rsid w:val="00F044EF"/>
    <w:rsid w:val="00F04597"/>
    <w:rsid w:val="00F050E9"/>
    <w:rsid w:val="00F0719B"/>
    <w:rsid w:val="00F073E0"/>
    <w:rsid w:val="00F1200B"/>
    <w:rsid w:val="00F1405D"/>
    <w:rsid w:val="00F17537"/>
    <w:rsid w:val="00F27A9E"/>
    <w:rsid w:val="00F30021"/>
    <w:rsid w:val="00F32082"/>
    <w:rsid w:val="00F32DCA"/>
    <w:rsid w:val="00F33A51"/>
    <w:rsid w:val="00F33BCB"/>
    <w:rsid w:val="00F35386"/>
    <w:rsid w:val="00F361F7"/>
    <w:rsid w:val="00F45784"/>
    <w:rsid w:val="00F467D2"/>
    <w:rsid w:val="00F53B45"/>
    <w:rsid w:val="00F54435"/>
    <w:rsid w:val="00F56C18"/>
    <w:rsid w:val="00F579E6"/>
    <w:rsid w:val="00F606B4"/>
    <w:rsid w:val="00F60A8C"/>
    <w:rsid w:val="00F652A0"/>
    <w:rsid w:val="00F66114"/>
    <w:rsid w:val="00F72B8A"/>
    <w:rsid w:val="00F72C7F"/>
    <w:rsid w:val="00F733D1"/>
    <w:rsid w:val="00F76898"/>
    <w:rsid w:val="00F834A6"/>
    <w:rsid w:val="00F854A2"/>
    <w:rsid w:val="00F90638"/>
    <w:rsid w:val="00F90746"/>
    <w:rsid w:val="00F96644"/>
    <w:rsid w:val="00FA0787"/>
    <w:rsid w:val="00FA33B9"/>
    <w:rsid w:val="00FA3790"/>
    <w:rsid w:val="00FA53AB"/>
    <w:rsid w:val="00FA57C0"/>
    <w:rsid w:val="00FB4FED"/>
    <w:rsid w:val="00FB7444"/>
    <w:rsid w:val="00FC0D5F"/>
    <w:rsid w:val="00FC3285"/>
    <w:rsid w:val="00FD134B"/>
    <w:rsid w:val="00FE4D79"/>
    <w:rsid w:val="00FE50C9"/>
    <w:rsid w:val="00FE6713"/>
    <w:rsid w:val="00FE6A5A"/>
    <w:rsid w:val="00FE7554"/>
    <w:rsid w:val="00FF110F"/>
    <w:rsid w:val="00FF1624"/>
    <w:rsid w:val="00FF1966"/>
    <w:rsid w:val="00FF2545"/>
    <w:rsid w:val="00FF3FEB"/>
    <w:rsid w:val="00FF67AE"/>
    <w:rsid w:val="00FF715E"/>
    <w:rsid w:val="067659E2"/>
    <w:rsid w:val="079B25E0"/>
    <w:rsid w:val="0A8C3D63"/>
    <w:rsid w:val="0D821B4C"/>
    <w:rsid w:val="0EBA04F2"/>
    <w:rsid w:val="0EF619F9"/>
    <w:rsid w:val="0FFED164"/>
    <w:rsid w:val="10261FFE"/>
    <w:rsid w:val="1240313D"/>
    <w:rsid w:val="125819A7"/>
    <w:rsid w:val="127039FD"/>
    <w:rsid w:val="14654FDC"/>
    <w:rsid w:val="14FA13B7"/>
    <w:rsid w:val="153C6686"/>
    <w:rsid w:val="164410A1"/>
    <w:rsid w:val="165E1841"/>
    <w:rsid w:val="17896F7F"/>
    <w:rsid w:val="18B9635E"/>
    <w:rsid w:val="193174B2"/>
    <w:rsid w:val="1AA0603E"/>
    <w:rsid w:val="1D333FC5"/>
    <w:rsid w:val="1D695934"/>
    <w:rsid w:val="1F176670"/>
    <w:rsid w:val="20B00533"/>
    <w:rsid w:val="21A13378"/>
    <w:rsid w:val="227229A1"/>
    <w:rsid w:val="22BE7324"/>
    <w:rsid w:val="23FB282C"/>
    <w:rsid w:val="24780CDE"/>
    <w:rsid w:val="269C113F"/>
    <w:rsid w:val="2788146A"/>
    <w:rsid w:val="27DB2255"/>
    <w:rsid w:val="2828530F"/>
    <w:rsid w:val="297C0B34"/>
    <w:rsid w:val="29CA4EC1"/>
    <w:rsid w:val="2A5F459B"/>
    <w:rsid w:val="2A692A82"/>
    <w:rsid w:val="2B5725C4"/>
    <w:rsid w:val="2CD55C55"/>
    <w:rsid w:val="2D25260D"/>
    <w:rsid w:val="2E386967"/>
    <w:rsid w:val="2F506F74"/>
    <w:rsid w:val="2F701EA4"/>
    <w:rsid w:val="2F9B5EE0"/>
    <w:rsid w:val="2FE735ED"/>
    <w:rsid w:val="30493E12"/>
    <w:rsid w:val="307BF753"/>
    <w:rsid w:val="317C672F"/>
    <w:rsid w:val="31906E85"/>
    <w:rsid w:val="31D65103"/>
    <w:rsid w:val="33543E57"/>
    <w:rsid w:val="33FC2363"/>
    <w:rsid w:val="34A52719"/>
    <w:rsid w:val="34FA0097"/>
    <w:rsid w:val="35380BBF"/>
    <w:rsid w:val="35CC4711"/>
    <w:rsid w:val="36112941"/>
    <w:rsid w:val="36F9612C"/>
    <w:rsid w:val="37B207D1"/>
    <w:rsid w:val="388259E8"/>
    <w:rsid w:val="3A6A181A"/>
    <w:rsid w:val="3B8C6430"/>
    <w:rsid w:val="3CD95388"/>
    <w:rsid w:val="3D0B6A31"/>
    <w:rsid w:val="3E135D25"/>
    <w:rsid w:val="3E7C195D"/>
    <w:rsid w:val="3E9312F8"/>
    <w:rsid w:val="40245174"/>
    <w:rsid w:val="402C58DA"/>
    <w:rsid w:val="41126AEB"/>
    <w:rsid w:val="41AA4BF2"/>
    <w:rsid w:val="429A0C7E"/>
    <w:rsid w:val="43631727"/>
    <w:rsid w:val="447F5EC2"/>
    <w:rsid w:val="45D814A9"/>
    <w:rsid w:val="478332CE"/>
    <w:rsid w:val="489F2E1F"/>
    <w:rsid w:val="4B6E6E2D"/>
    <w:rsid w:val="4B7B626D"/>
    <w:rsid w:val="4BB5041C"/>
    <w:rsid w:val="4C59524B"/>
    <w:rsid w:val="4C6807BE"/>
    <w:rsid w:val="4E15356D"/>
    <w:rsid w:val="4EA41E0E"/>
    <w:rsid w:val="50D457E8"/>
    <w:rsid w:val="516A5CC0"/>
    <w:rsid w:val="52542DCA"/>
    <w:rsid w:val="52B66476"/>
    <w:rsid w:val="52C83E7D"/>
    <w:rsid w:val="53486C36"/>
    <w:rsid w:val="536D4ACC"/>
    <w:rsid w:val="555420C8"/>
    <w:rsid w:val="57B744D9"/>
    <w:rsid w:val="5837517E"/>
    <w:rsid w:val="59776C15"/>
    <w:rsid w:val="598F6615"/>
    <w:rsid w:val="5A0C25EE"/>
    <w:rsid w:val="5AA338BB"/>
    <w:rsid w:val="5B1F6511"/>
    <w:rsid w:val="5B8F0C89"/>
    <w:rsid w:val="5B8F2475"/>
    <w:rsid w:val="5C106691"/>
    <w:rsid w:val="5C1222E0"/>
    <w:rsid w:val="5C553D58"/>
    <w:rsid w:val="5CD67C8E"/>
    <w:rsid w:val="5D1DDAD8"/>
    <w:rsid w:val="5DA7A291"/>
    <w:rsid w:val="5FA52401"/>
    <w:rsid w:val="5FC20C8C"/>
    <w:rsid w:val="637C38A9"/>
    <w:rsid w:val="638A484C"/>
    <w:rsid w:val="64DF440C"/>
    <w:rsid w:val="650B544D"/>
    <w:rsid w:val="66E80973"/>
    <w:rsid w:val="67BE7815"/>
    <w:rsid w:val="67E4410B"/>
    <w:rsid w:val="68DB1D84"/>
    <w:rsid w:val="69F79C19"/>
    <w:rsid w:val="6A875C5B"/>
    <w:rsid w:val="6A8B580E"/>
    <w:rsid w:val="6CFF358A"/>
    <w:rsid w:val="6D5663ED"/>
    <w:rsid w:val="6D7E290C"/>
    <w:rsid w:val="6EB8584F"/>
    <w:rsid w:val="6F744429"/>
    <w:rsid w:val="6FDC1408"/>
    <w:rsid w:val="70A8704E"/>
    <w:rsid w:val="7183295D"/>
    <w:rsid w:val="721540EB"/>
    <w:rsid w:val="72C9287B"/>
    <w:rsid w:val="745148D6"/>
    <w:rsid w:val="74B70B38"/>
    <w:rsid w:val="77CFE998"/>
    <w:rsid w:val="788656CD"/>
    <w:rsid w:val="78D27468"/>
    <w:rsid w:val="79B50E56"/>
    <w:rsid w:val="79FC3536"/>
    <w:rsid w:val="7BBF27F3"/>
    <w:rsid w:val="7EB47B17"/>
    <w:rsid w:val="7EFE909D"/>
    <w:rsid w:val="7F6E3B3C"/>
    <w:rsid w:val="7FEE92C5"/>
    <w:rsid w:val="7FFFE43C"/>
    <w:rsid w:val="BFEF00F0"/>
    <w:rsid w:val="DEBEB411"/>
    <w:rsid w:val="FB6F9374"/>
    <w:rsid w:val="FF85C37B"/>
    <w:rsid w:val="FF9E79F0"/>
    <w:rsid w:val="FFAE783F"/>
    <w:rsid w:val="FFFF51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2">
    <w:name w:val="heading 2"/>
    <w:basedOn w:val="1"/>
    <w:next w:val="1"/>
    <w:link w:val="47"/>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1"/>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5">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6">
    <w:name w:val="heading 5"/>
    <w:basedOn w:val="1"/>
    <w:next w:val="1"/>
    <w:qFormat/>
    <w:uiPriority w:val="0"/>
    <w:pPr>
      <w:keepNext/>
      <w:keepLines/>
      <w:tabs>
        <w:tab w:val="left" w:pos="312"/>
      </w:tabs>
      <w:spacing w:line="372" w:lineRule="auto"/>
      <w:outlineLvl w:val="4"/>
    </w:pPr>
    <w:rPr>
      <w:b/>
      <w:sz w:val="28"/>
      <w:szCs w:val="20"/>
    </w:rPr>
  </w:style>
  <w:style w:type="paragraph" w:styleId="7">
    <w:name w:val="heading 6"/>
    <w:basedOn w:val="1"/>
    <w:next w:val="8"/>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1"/>
    <w:qFormat/>
    <w:uiPriority w:val="0"/>
    <w:pPr>
      <w:keepNext/>
      <w:keepLines/>
      <w:tabs>
        <w:tab w:val="left" w:pos="312"/>
      </w:tabs>
      <w:spacing w:line="317" w:lineRule="auto"/>
      <w:outlineLvl w:val="6"/>
    </w:pPr>
    <w:rPr>
      <w:b/>
      <w:sz w:val="24"/>
      <w:szCs w:val="20"/>
    </w:rPr>
  </w:style>
  <w:style w:type="paragraph" w:styleId="10">
    <w:name w:val="heading 8"/>
    <w:basedOn w:val="1"/>
    <w:next w:val="8"/>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8"/>
    <w:qFormat/>
    <w:uiPriority w:val="0"/>
    <w:pPr>
      <w:keepNext/>
      <w:keepLines/>
      <w:tabs>
        <w:tab w:val="left" w:pos="312"/>
      </w:tabs>
      <w:spacing w:line="317"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8"/>
    <w:qFormat/>
    <w:uiPriority w:val="0"/>
    <w:pPr>
      <w:autoSpaceDE w:val="0"/>
      <w:autoSpaceDN w:val="0"/>
      <w:spacing w:line="360" w:lineRule="auto"/>
      <w:ind w:left="181" w:firstLine="420"/>
    </w:pPr>
    <w:rPr>
      <w:sz w:val="24"/>
      <w:szCs w:val="20"/>
    </w:rPr>
  </w:style>
  <w:style w:type="paragraph" w:styleId="12">
    <w:name w:val="caption"/>
    <w:basedOn w:val="1"/>
    <w:next w:val="1"/>
    <w:qFormat/>
    <w:uiPriority w:val="0"/>
    <w:pPr>
      <w:spacing w:line="360" w:lineRule="auto"/>
      <w:jc w:val="center"/>
    </w:pPr>
    <w:rPr>
      <w:rFonts w:ascii="Arial" w:hAnsi="Arial" w:eastAsia="黑体"/>
      <w:sz w:val="24"/>
      <w:szCs w:val="20"/>
    </w:rPr>
  </w:style>
  <w:style w:type="paragraph" w:styleId="13">
    <w:name w:val="Document Map"/>
    <w:basedOn w:val="1"/>
    <w:qFormat/>
    <w:uiPriority w:val="0"/>
    <w:pPr>
      <w:shd w:val="clear" w:color="auto" w:fill="000080"/>
    </w:pPr>
  </w:style>
  <w:style w:type="paragraph" w:styleId="14">
    <w:name w:val="annotation text"/>
    <w:basedOn w:val="1"/>
    <w:link w:val="49"/>
    <w:qFormat/>
    <w:uiPriority w:val="0"/>
    <w:pPr>
      <w:jc w:val="left"/>
    </w:pPr>
  </w:style>
  <w:style w:type="paragraph" w:styleId="15">
    <w:name w:val="Body Text 3"/>
    <w:basedOn w:val="1"/>
    <w:qFormat/>
    <w:uiPriority w:val="0"/>
    <w:pPr>
      <w:spacing w:line="240" w:lineRule="exact"/>
    </w:pPr>
    <w:rPr>
      <w:rFonts w:ascii="宋体" w:hAnsi="宋体"/>
      <w:sz w:val="18"/>
    </w:rPr>
  </w:style>
  <w:style w:type="paragraph" w:styleId="16">
    <w:name w:val="Body Text"/>
    <w:basedOn w:val="1"/>
    <w:qFormat/>
    <w:uiPriority w:val="0"/>
  </w:style>
  <w:style w:type="paragraph" w:styleId="17">
    <w:name w:val="Body Text Indent"/>
    <w:basedOn w:val="1"/>
    <w:link w:val="50"/>
    <w:qFormat/>
    <w:uiPriority w:val="0"/>
    <w:pPr>
      <w:autoSpaceDE w:val="0"/>
      <w:autoSpaceDN w:val="0"/>
      <w:spacing w:line="360" w:lineRule="auto"/>
      <w:ind w:left="181" w:firstLine="539"/>
    </w:pPr>
    <w:rPr>
      <w:sz w:val="24"/>
      <w:szCs w:val="20"/>
    </w:rPr>
  </w:style>
  <w:style w:type="paragraph" w:styleId="18">
    <w:name w:val="Block Text"/>
    <w:basedOn w:val="1"/>
    <w:qFormat/>
    <w:uiPriority w:val="0"/>
    <w:pPr>
      <w:ind w:left="1440" w:leftChars="700" w:right="1440" w:rightChars="700"/>
    </w:pPr>
  </w:style>
  <w:style w:type="paragraph" w:styleId="19">
    <w:name w:val="toc 3"/>
    <w:basedOn w:val="1"/>
    <w:next w:val="1"/>
    <w:qFormat/>
    <w:uiPriority w:val="0"/>
    <w:pPr>
      <w:ind w:left="420"/>
      <w:jc w:val="left"/>
    </w:pPr>
    <w:rPr>
      <w:i/>
      <w:iCs/>
    </w:rPr>
  </w:style>
  <w:style w:type="paragraph" w:styleId="20">
    <w:name w:val="Plain Text"/>
    <w:basedOn w:val="1"/>
    <w:link w:val="51"/>
    <w:qFormat/>
    <w:uiPriority w:val="99"/>
    <w:pPr>
      <w:spacing w:line="360" w:lineRule="auto"/>
    </w:pPr>
    <w:rPr>
      <w:rFonts w:ascii="宋体" w:hAnsi="Courier New"/>
      <w:spacing w:val="-8"/>
      <w:sz w:val="24"/>
      <w:szCs w:val="20"/>
    </w:rPr>
  </w:style>
  <w:style w:type="paragraph" w:styleId="21">
    <w:name w:val="Date"/>
    <w:basedOn w:val="1"/>
    <w:next w:val="1"/>
    <w:link w:val="52"/>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2">
    <w:name w:val="Body Text Indent 2"/>
    <w:basedOn w:val="1"/>
    <w:qFormat/>
    <w:uiPriority w:val="0"/>
    <w:pPr>
      <w:ind w:firstLine="540"/>
    </w:pPr>
    <w:rPr>
      <w:szCs w:val="20"/>
    </w:rPr>
  </w:style>
  <w:style w:type="paragraph" w:styleId="23">
    <w:name w:val="Balloon Text"/>
    <w:basedOn w:val="1"/>
    <w:link w:val="53"/>
    <w:qFormat/>
    <w:uiPriority w:val="0"/>
    <w:rPr>
      <w:sz w:val="18"/>
      <w:szCs w:val="18"/>
    </w:rPr>
  </w:style>
  <w:style w:type="paragraph" w:styleId="24">
    <w:name w:val="footer"/>
    <w:basedOn w:val="1"/>
    <w:link w:val="54"/>
    <w:qFormat/>
    <w:uiPriority w:val="99"/>
    <w:pPr>
      <w:tabs>
        <w:tab w:val="center" w:pos="4153"/>
        <w:tab w:val="right" w:pos="8306"/>
      </w:tabs>
      <w:snapToGrid w:val="0"/>
      <w:jc w:val="left"/>
    </w:pPr>
    <w:rPr>
      <w:sz w:val="18"/>
      <w:szCs w:val="20"/>
    </w:rPr>
  </w:style>
  <w:style w:type="paragraph" w:styleId="25">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6">
    <w:name w:val="Signature"/>
    <w:basedOn w:val="1"/>
    <w:qFormat/>
    <w:uiPriority w:val="0"/>
    <w:pPr>
      <w:ind w:left="4320"/>
    </w:pPr>
    <w:rPr>
      <w:rFonts w:eastAsia="楷体_GB2312"/>
      <w:szCs w:val="20"/>
    </w:rPr>
  </w:style>
  <w:style w:type="paragraph" w:styleId="27">
    <w:name w:val="toc 1"/>
    <w:basedOn w:val="1"/>
    <w:next w:val="1"/>
    <w:qFormat/>
    <w:uiPriority w:val="0"/>
    <w:pPr>
      <w:jc w:val="left"/>
    </w:pPr>
    <w:rPr>
      <w:b/>
      <w:bCs/>
      <w:caps/>
    </w:rPr>
  </w:style>
  <w:style w:type="paragraph" w:styleId="28">
    <w:name w:val="footnote text"/>
    <w:basedOn w:val="1"/>
    <w:link w:val="56"/>
    <w:qFormat/>
    <w:uiPriority w:val="0"/>
    <w:pPr>
      <w:snapToGrid w:val="0"/>
      <w:jc w:val="left"/>
    </w:pPr>
    <w:rPr>
      <w:rFonts w:ascii="仿宋_GB2312" w:hAnsi="新宋体" w:eastAsia="仿宋_GB2312"/>
      <w:sz w:val="18"/>
      <w:szCs w:val="18"/>
    </w:rPr>
  </w:style>
  <w:style w:type="paragraph" w:styleId="29">
    <w:name w:val="Body Text Indent 3"/>
    <w:basedOn w:val="1"/>
    <w:qFormat/>
    <w:uiPriority w:val="0"/>
    <w:pPr>
      <w:ind w:firstLine="426"/>
    </w:pPr>
    <w:rPr>
      <w:szCs w:val="20"/>
    </w:rPr>
  </w:style>
  <w:style w:type="paragraph" w:styleId="30">
    <w:name w:val="Body Text 2"/>
    <w:basedOn w:val="1"/>
    <w:qFormat/>
    <w:uiPriority w:val="0"/>
    <w:rPr>
      <w:sz w:val="28"/>
      <w:szCs w:val="2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0"/>
    <w:pPr>
      <w:widowControl/>
      <w:spacing w:beforeAutospacing="1" w:afterAutospacing="1"/>
      <w:jc w:val="left"/>
    </w:pPr>
    <w:rPr>
      <w:rFonts w:ascii="宋体" w:hAnsi="宋体"/>
      <w:kern w:val="0"/>
      <w:sz w:val="24"/>
    </w:rPr>
  </w:style>
  <w:style w:type="paragraph" w:styleId="33">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4"/>
    <w:next w:val="14"/>
    <w:link w:val="57"/>
    <w:qFormat/>
    <w:uiPriority w:val="0"/>
    <w:rPr>
      <w:b/>
      <w:bCs/>
    </w:rPr>
  </w:style>
  <w:style w:type="paragraph" w:styleId="35">
    <w:name w:val="Body Text First Indent"/>
    <w:basedOn w:val="16"/>
    <w:qFormat/>
    <w:uiPriority w:val="0"/>
    <w:pPr>
      <w:ind w:firstLine="420"/>
    </w:pPr>
    <w:rPr>
      <w:szCs w:val="20"/>
    </w:rPr>
  </w:style>
  <w:style w:type="paragraph" w:styleId="36">
    <w:name w:val="Body Text First Indent 2"/>
    <w:basedOn w:val="17"/>
    <w:link w:val="183"/>
    <w:qFormat/>
    <w:uiPriority w:val="0"/>
    <w:pPr>
      <w:autoSpaceDE/>
      <w:autoSpaceDN/>
      <w:spacing w:after="120" w:line="240" w:lineRule="auto"/>
      <w:ind w:left="420" w:leftChars="200" w:firstLine="420" w:firstLineChars="200"/>
    </w:pPr>
    <w:rPr>
      <w:sz w:val="21"/>
      <w:szCs w:val="24"/>
    </w:rPr>
  </w:style>
  <w:style w:type="table" w:styleId="38">
    <w:name w:val="Table Grid"/>
    <w:basedOn w:val="3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qFormat/>
    <w:uiPriority w:val="0"/>
  </w:style>
  <w:style w:type="character" w:styleId="42">
    <w:name w:val="Emphasis"/>
    <w:qFormat/>
    <w:uiPriority w:val="20"/>
    <w:rPr>
      <w:i/>
      <w:iCs/>
    </w:rPr>
  </w:style>
  <w:style w:type="character" w:styleId="43">
    <w:name w:val="Hyperlink"/>
    <w:qFormat/>
    <w:uiPriority w:val="99"/>
    <w:rPr>
      <w:rFonts w:eastAsia="宋体"/>
      <w:color w:val="0000FF"/>
      <w:kern w:val="2"/>
      <w:sz w:val="24"/>
      <w:szCs w:val="24"/>
      <w:u w:val="single"/>
      <w:lang w:val="en-US" w:eastAsia="zh-CN" w:bidi="ar-SA"/>
    </w:rPr>
  </w:style>
  <w:style w:type="character" w:styleId="44">
    <w:name w:val="annotation reference"/>
    <w:qFormat/>
    <w:uiPriority w:val="0"/>
    <w:rPr>
      <w:sz w:val="21"/>
      <w:szCs w:val="21"/>
    </w:rPr>
  </w:style>
  <w:style w:type="paragraph" w:customStyle="1" w:styleId="45">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46">
    <w:name w:val="TOC 标题1"/>
    <w:basedOn w:val="3"/>
    <w:next w:val="1"/>
    <w:unhideWhenUsed/>
    <w:qFormat/>
    <w:uiPriority w:val="39"/>
    <w:pPr>
      <w:widowControl/>
      <w:spacing w:before="480" w:line="276" w:lineRule="auto"/>
      <w:jc w:val="left"/>
      <w:outlineLvl w:val="9"/>
    </w:pPr>
    <w:rPr>
      <w:rFonts w:ascii="Cambria" w:hAnsi="Cambria"/>
      <w:color w:val="366091"/>
      <w:kern w:val="0"/>
      <w:sz w:val="28"/>
      <w:szCs w:val="28"/>
    </w:rPr>
  </w:style>
  <w:style w:type="character" w:customStyle="1" w:styleId="47">
    <w:name w:val="标题 2 Char"/>
    <w:link w:val="2"/>
    <w:qFormat/>
    <w:uiPriority w:val="0"/>
    <w:rPr>
      <w:rFonts w:ascii="Arial" w:hAnsi="Arial" w:eastAsia="黑体"/>
      <w:b/>
      <w:spacing w:val="24"/>
      <w:sz w:val="24"/>
      <w:lang w:val="en-US" w:eastAsia="zh-CN" w:bidi="ar-SA"/>
    </w:rPr>
  </w:style>
  <w:style w:type="character" w:customStyle="1" w:styleId="48">
    <w:name w:val="正文缩进 Char"/>
    <w:link w:val="8"/>
    <w:qFormat/>
    <w:uiPriority w:val="0"/>
    <w:rPr>
      <w:kern w:val="2"/>
      <w:sz w:val="24"/>
    </w:rPr>
  </w:style>
  <w:style w:type="character" w:customStyle="1" w:styleId="49">
    <w:name w:val="批注文字 Char"/>
    <w:link w:val="14"/>
    <w:qFormat/>
    <w:uiPriority w:val="0"/>
    <w:rPr>
      <w:rFonts w:eastAsia="宋体"/>
      <w:kern w:val="2"/>
      <w:sz w:val="21"/>
      <w:szCs w:val="24"/>
      <w:lang w:val="en-US" w:eastAsia="zh-CN" w:bidi="ar-SA"/>
    </w:rPr>
  </w:style>
  <w:style w:type="character" w:customStyle="1" w:styleId="50">
    <w:name w:val="正文文本缩进 Char"/>
    <w:link w:val="17"/>
    <w:qFormat/>
    <w:uiPriority w:val="0"/>
    <w:rPr>
      <w:kern w:val="2"/>
      <w:sz w:val="24"/>
    </w:rPr>
  </w:style>
  <w:style w:type="character" w:customStyle="1" w:styleId="51">
    <w:name w:val="纯文本 Char1"/>
    <w:link w:val="20"/>
    <w:qFormat/>
    <w:uiPriority w:val="99"/>
    <w:rPr>
      <w:rFonts w:ascii="宋体" w:hAnsi="Courier New"/>
      <w:spacing w:val="-8"/>
      <w:kern w:val="2"/>
      <w:sz w:val="24"/>
    </w:rPr>
  </w:style>
  <w:style w:type="character" w:customStyle="1" w:styleId="52">
    <w:name w:val="日期 Char"/>
    <w:link w:val="21"/>
    <w:qFormat/>
    <w:uiPriority w:val="99"/>
    <w:rPr>
      <w:rFonts w:ascii="宋体" w:hAnsi="宋体"/>
      <w:sz w:val="24"/>
    </w:rPr>
  </w:style>
  <w:style w:type="character" w:customStyle="1" w:styleId="53">
    <w:name w:val="批注框文本 Char"/>
    <w:link w:val="23"/>
    <w:qFormat/>
    <w:uiPriority w:val="0"/>
    <w:rPr>
      <w:kern w:val="2"/>
      <w:sz w:val="18"/>
      <w:szCs w:val="18"/>
    </w:rPr>
  </w:style>
  <w:style w:type="character" w:customStyle="1" w:styleId="54">
    <w:name w:val="页脚 Char"/>
    <w:link w:val="24"/>
    <w:qFormat/>
    <w:uiPriority w:val="99"/>
    <w:rPr>
      <w:kern w:val="2"/>
      <w:sz w:val="18"/>
    </w:rPr>
  </w:style>
  <w:style w:type="character" w:customStyle="1" w:styleId="55">
    <w:name w:val="页眉 Char"/>
    <w:link w:val="25"/>
    <w:qFormat/>
    <w:uiPriority w:val="0"/>
    <w:rPr>
      <w:kern w:val="2"/>
      <w:sz w:val="18"/>
      <w:szCs w:val="18"/>
    </w:rPr>
  </w:style>
  <w:style w:type="character" w:customStyle="1" w:styleId="56">
    <w:name w:val="脚注文本 Char"/>
    <w:link w:val="28"/>
    <w:qFormat/>
    <w:uiPriority w:val="0"/>
    <w:rPr>
      <w:rFonts w:ascii="仿宋_GB2312" w:hAnsi="新宋体" w:eastAsia="仿宋_GB2312"/>
      <w:kern w:val="2"/>
      <w:sz w:val="18"/>
      <w:szCs w:val="18"/>
    </w:rPr>
  </w:style>
  <w:style w:type="character" w:customStyle="1" w:styleId="57">
    <w:name w:val="批注主题 Char"/>
    <w:link w:val="34"/>
    <w:qFormat/>
    <w:uiPriority w:val="0"/>
    <w:rPr>
      <w:rFonts w:eastAsia="宋体"/>
      <w:b/>
      <w:bCs/>
      <w:kern w:val="2"/>
      <w:sz w:val="21"/>
      <w:szCs w:val="24"/>
      <w:lang w:val="en-US" w:eastAsia="zh-CN" w:bidi="ar-SA"/>
    </w:rPr>
  </w:style>
  <w:style w:type="character" w:customStyle="1" w:styleId="58">
    <w:name w:val="Char Char"/>
    <w:qFormat/>
    <w:uiPriority w:val="0"/>
    <w:rPr>
      <w:rFonts w:ascii="宋体" w:hAnsi="Courier New" w:eastAsia="宋体"/>
      <w:kern w:val="2"/>
      <w:sz w:val="21"/>
      <w:lang w:val="en-US" w:eastAsia="zh-CN" w:bidi="ar-SA"/>
    </w:rPr>
  </w:style>
  <w:style w:type="character" w:customStyle="1" w:styleId="59">
    <w:name w:val="纯文本 Char Char"/>
    <w:qFormat/>
    <w:uiPriority w:val="0"/>
    <w:rPr>
      <w:rFonts w:ascii="宋体" w:hAnsi="Courier New" w:eastAsia="宋体"/>
      <w:kern w:val="2"/>
      <w:sz w:val="21"/>
      <w:lang w:val="en-US" w:eastAsia="zh-CN" w:bidi="ar-SA"/>
    </w:rPr>
  </w:style>
  <w:style w:type="character" w:customStyle="1" w:styleId="60">
    <w:name w:val="CSS1级正文 Char"/>
    <w:link w:val="61"/>
    <w:qFormat/>
    <w:uiPriority w:val="0"/>
    <w:rPr>
      <w:kern w:val="2"/>
      <w:sz w:val="21"/>
      <w:lang w:val="zh-CN"/>
    </w:rPr>
  </w:style>
  <w:style w:type="paragraph" w:customStyle="1" w:styleId="61">
    <w:name w:val="CSS1级正文"/>
    <w:basedOn w:val="16"/>
    <w:link w:val="60"/>
    <w:qFormat/>
    <w:uiPriority w:val="0"/>
    <w:pPr>
      <w:widowControl/>
      <w:spacing w:afterLines="100" w:line="360" w:lineRule="auto"/>
      <w:ind w:firstLine="480" w:firstLineChars="200"/>
      <w:jc w:val="left"/>
    </w:pPr>
    <w:rPr>
      <w:szCs w:val="20"/>
      <w:lang w:val="zh-CN"/>
    </w:rPr>
  </w:style>
  <w:style w:type="character" w:customStyle="1" w:styleId="62">
    <w:name w:val="apple-converted-space"/>
    <w:qFormat/>
    <w:uiPriority w:val="0"/>
  </w:style>
  <w:style w:type="character" w:customStyle="1" w:styleId="63">
    <w:name w:val="样式 标准正文 + 宋体 小四 Char"/>
    <w:link w:val="64"/>
    <w:qFormat/>
    <w:uiPriority w:val="0"/>
    <w:rPr>
      <w:rFonts w:ascii="宋体" w:hAnsi="宋体" w:eastAsia="宋体"/>
      <w:kern w:val="2"/>
      <w:sz w:val="24"/>
      <w:lang w:val="en-US" w:eastAsia="zh-CN" w:bidi="ar-SA"/>
    </w:rPr>
  </w:style>
  <w:style w:type="paragraph" w:customStyle="1" w:styleId="64">
    <w:name w:val="样式 标准正文 + 宋体 小四"/>
    <w:basedOn w:val="1"/>
    <w:link w:val="63"/>
    <w:qFormat/>
    <w:uiPriority w:val="0"/>
    <w:pPr>
      <w:spacing w:line="360" w:lineRule="auto"/>
      <w:ind w:firstLine="200" w:firstLineChars="200"/>
    </w:pPr>
    <w:rPr>
      <w:rFonts w:ascii="宋体" w:hAnsi="宋体"/>
      <w:sz w:val="24"/>
      <w:szCs w:val="20"/>
    </w:rPr>
  </w:style>
  <w:style w:type="character" w:customStyle="1" w:styleId="65">
    <w:name w:val="文字 Char"/>
    <w:link w:val="66"/>
    <w:qFormat/>
    <w:uiPriority w:val="0"/>
    <w:rPr>
      <w:rFonts w:ascii="宋体" w:hAnsi="宋体" w:eastAsia="宋体"/>
      <w:kern w:val="2"/>
      <w:sz w:val="28"/>
      <w:lang w:val="en-US" w:eastAsia="zh-CN" w:bidi="ar-SA"/>
    </w:rPr>
  </w:style>
  <w:style w:type="paragraph" w:customStyle="1" w:styleId="66">
    <w:name w:val="文字"/>
    <w:basedOn w:val="1"/>
    <w:link w:val="65"/>
    <w:qFormat/>
    <w:uiPriority w:val="0"/>
    <w:pPr>
      <w:tabs>
        <w:tab w:val="left" w:pos="8520"/>
      </w:tabs>
      <w:spacing w:line="312" w:lineRule="auto"/>
      <w:ind w:right="-210" w:firstLine="556"/>
    </w:pPr>
    <w:rPr>
      <w:rFonts w:ascii="宋体" w:hAnsi="宋体"/>
      <w:sz w:val="28"/>
      <w:szCs w:val="20"/>
    </w:rPr>
  </w:style>
  <w:style w:type="character" w:customStyle="1" w:styleId="67">
    <w:name w:val="纯文本 Char"/>
    <w:qFormat/>
    <w:uiPriority w:val="99"/>
    <w:rPr>
      <w:rFonts w:ascii="宋体" w:hAnsi="Courier New" w:eastAsia="宋体"/>
      <w:kern w:val="2"/>
      <w:sz w:val="21"/>
      <w:szCs w:val="24"/>
      <w:lang w:val="en-US" w:eastAsia="zh-CN" w:bidi="ar-SA"/>
    </w:rPr>
  </w:style>
  <w:style w:type="character" w:customStyle="1" w:styleId="68">
    <w:name w:val="表正文 Char"/>
    <w:qFormat/>
    <w:uiPriority w:val="0"/>
    <w:rPr>
      <w:rFonts w:eastAsia="宋体"/>
      <w:kern w:val="2"/>
      <w:sz w:val="21"/>
      <w:szCs w:val="24"/>
      <w:lang w:val="en-US" w:eastAsia="zh-CN" w:bidi="ar-SA"/>
    </w:rPr>
  </w:style>
  <w:style w:type="character" w:customStyle="1" w:styleId="69">
    <w:name w:val="my正文 Char"/>
    <w:link w:val="70"/>
    <w:qFormat/>
    <w:uiPriority w:val="0"/>
    <w:rPr>
      <w:sz w:val="24"/>
      <w:szCs w:val="24"/>
    </w:rPr>
  </w:style>
  <w:style w:type="paragraph" w:customStyle="1" w:styleId="70">
    <w:name w:val="my正文"/>
    <w:basedOn w:val="1"/>
    <w:link w:val="69"/>
    <w:qFormat/>
    <w:uiPriority w:val="0"/>
    <w:pPr>
      <w:spacing w:line="360" w:lineRule="auto"/>
      <w:ind w:firstLine="200" w:firstLineChars="200"/>
    </w:pPr>
    <w:rPr>
      <w:kern w:val="0"/>
      <w:sz w:val="24"/>
    </w:rPr>
  </w:style>
  <w:style w:type="character" w:customStyle="1" w:styleId="71">
    <w:name w:val="普通文字 Char Char Char"/>
    <w:qFormat/>
    <w:uiPriority w:val="0"/>
    <w:rPr>
      <w:rFonts w:ascii="宋体" w:hAnsi="Courier New" w:eastAsia="宋体"/>
      <w:kern w:val="2"/>
      <w:sz w:val="21"/>
      <w:lang w:val="en-US" w:eastAsia="zh-CN" w:bidi="ar-SA"/>
    </w:rPr>
  </w:style>
  <w:style w:type="character" w:customStyle="1" w:styleId="72">
    <w:name w:val="style1"/>
    <w:qFormat/>
    <w:uiPriority w:val="0"/>
  </w:style>
  <w:style w:type="character" w:customStyle="1" w:styleId="73">
    <w:name w:val="列出段落 Char1"/>
    <w:link w:val="74"/>
    <w:qFormat/>
    <w:uiPriority w:val="34"/>
    <w:rPr>
      <w:rFonts w:ascii="Calibri" w:hAnsi="Calibri"/>
      <w:kern w:val="2"/>
      <w:sz w:val="21"/>
      <w:szCs w:val="22"/>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列出段落 Char"/>
    <w:link w:val="76"/>
    <w:qFormat/>
    <w:locked/>
    <w:uiPriority w:val="34"/>
    <w:rPr>
      <w:kern w:val="2"/>
      <w:sz w:val="21"/>
      <w:szCs w:val="21"/>
    </w:rPr>
  </w:style>
  <w:style w:type="paragraph" w:customStyle="1" w:styleId="76">
    <w:name w:val="列出段落1"/>
    <w:basedOn w:val="1"/>
    <w:link w:val="75"/>
    <w:qFormat/>
    <w:uiPriority w:val="34"/>
    <w:pPr>
      <w:ind w:firstLine="420" w:firstLineChars="200"/>
    </w:pPr>
    <w:rPr>
      <w:szCs w:val="21"/>
    </w:rPr>
  </w:style>
  <w:style w:type="character" w:customStyle="1" w:styleId="77">
    <w:name w:val="￥正文 Char"/>
    <w:link w:val="78"/>
    <w:qFormat/>
    <w:uiPriority w:val="0"/>
    <w:rPr>
      <w:kern w:val="2"/>
      <w:sz w:val="24"/>
      <w:szCs w:val="22"/>
    </w:rPr>
  </w:style>
  <w:style w:type="paragraph" w:customStyle="1" w:styleId="78">
    <w:name w:val="￥正文"/>
    <w:basedOn w:val="1"/>
    <w:link w:val="77"/>
    <w:qFormat/>
    <w:uiPriority w:val="0"/>
    <w:pPr>
      <w:spacing w:line="360" w:lineRule="auto"/>
      <w:ind w:firstLine="200" w:firstLineChars="200"/>
    </w:pPr>
    <w:rPr>
      <w:sz w:val="24"/>
      <w:szCs w:val="22"/>
    </w:rPr>
  </w:style>
  <w:style w:type="paragraph" w:customStyle="1" w:styleId="79">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0">
    <w:name w:val="Char Char Char Char Char Char Char Char"/>
    <w:basedOn w:val="1"/>
    <w:qFormat/>
    <w:uiPriority w:val="0"/>
    <w:pPr>
      <w:tabs>
        <w:tab w:val="left" w:pos="360"/>
      </w:tabs>
    </w:pPr>
    <w:rPr>
      <w:sz w:val="24"/>
    </w:rPr>
  </w:style>
  <w:style w:type="paragraph" w:customStyle="1" w:styleId="81">
    <w:name w:val="font8"/>
    <w:basedOn w:val="1"/>
    <w:qFormat/>
    <w:uiPriority w:val="0"/>
    <w:pPr>
      <w:widowControl/>
      <w:spacing w:beforeAutospacing="1" w:afterAutospacing="1"/>
      <w:jc w:val="left"/>
    </w:pPr>
    <w:rPr>
      <w:rFonts w:hint="eastAsia" w:ascii="宋体" w:hAnsi="宋体"/>
      <w:kern w:val="0"/>
      <w:sz w:val="24"/>
    </w:rPr>
  </w:style>
  <w:style w:type="paragraph" w:customStyle="1" w:styleId="8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83">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4">
    <w:name w:val="表格内容"/>
    <w:basedOn w:val="1"/>
    <w:qFormat/>
    <w:uiPriority w:val="0"/>
    <w:pPr>
      <w:numPr>
        <w:ilvl w:val="0"/>
        <w:numId w:val="1"/>
      </w:numPr>
      <w:spacing w:line="312" w:lineRule="auto"/>
    </w:pPr>
    <w:rPr>
      <w:rFonts w:ascii="宋体"/>
      <w:sz w:val="24"/>
      <w:szCs w:val="20"/>
    </w:rPr>
  </w:style>
  <w:style w:type="paragraph" w:customStyle="1" w:styleId="85">
    <w:name w:val="l2"/>
    <w:basedOn w:val="1"/>
    <w:qFormat/>
    <w:uiPriority w:val="0"/>
    <w:pPr>
      <w:keepLines/>
      <w:widowControl/>
      <w:spacing w:beforeLines="50" w:afterLines="50" w:line="300" w:lineRule="auto"/>
    </w:pPr>
    <w:rPr>
      <w:rFonts w:ascii="Arial" w:hAnsi="Arial"/>
      <w:bCs/>
    </w:rPr>
  </w:style>
  <w:style w:type="paragraph" w:customStyle="1" w:styleId="86">
    <w:name w:val="列表2"/>
    <w:basedOn w:val="1"/>
    <w:next w:val="1"/>
    <w:qFormat/>
    <w:uiPriority w:val="0"/>
    <w:pPr>
      <w:tabs>
        <w:tab w:val="left" w:pos="312"/>
        <w:tab w:val="left" w:pos="1547"/>
      </w:tabs>
      <w:spacing w:line="200" w:lineRule="atLeast"/>
      <w:ind w:left="1547" w:hanging="507"/>
    </w:pPr>
    <w:rPr>
      <w:sz w:val="28"/>
    </w:rPr>
  </w:style>
  <w:style w:type="paragraph" w:customStyle="1" w:styleId="87">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88">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9">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90">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1">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92">
    <w:name w:val="正文内容"/>
    <w:basedOn w:val="1"/>
    <w:qFormat/>
    <w:uiPriority w:val="0"/>
    <w:rPr>
      <w:rFonts w:ascii="Arial" w:hAnsi="Arial"/>
      <w:spacing w:val="-12"/>
      <w:szCs w:val="20"/>
    </w:rPr>
  </w:style>
  <w:style w:type="paragraph" w:customStyle="1" w:styleId="93">
    <w:name w:val="Table Heading"/>
    <w:basedOn w:val="1"/>
    <w:qFormat/>
    <w:uiPriority w:val="0"/>
    <w:pPr>
      <w:widowControl/>
      <w:jc w:val="center"/>
    </w:pPr>
    <w:rPr>
      <w:rFonts w:ascii="Arial" w:hAnsi="Arial"/>
      <w:b/>
      <w:kern w:val="0"/>
      <w:sz w:val="18"/>
      <w:szCs w:val="20"/>
    </w:rPr>
  </w:style>
  <w:style w:type="paragraph" w:customStyle="1" w:styleId="94">
    <w:name w:val="正文文本缩进 21"/>
    <w:basedOn w:val="1"/>
    <w:qFormat/>
    <w:uiPriority w:val="0"/>
    <w:pPr>
      <w:adjustRightInd w:val="0"/>
      <w:ind w:firstLine="420"/>
      <w:textAlignment w:val="baseline"/>
    </w:pPr>
    <w:rPr>
      <w:sz w:val="24"/>
      <w:szCs w:val="20"/>
    </w:rPr>
  </w:style>
  <w:style w:type="paragraph" w:customStyle="1" w:styleId="95">
    <w:name w:val="样式3"/>
    <w:basedOn w:val="19"/>
    <w:qFormat/>
    <w:uiPriority w:val="0"/>
    <w:pPr>
      <w:tabs>
        <w:tab w:val="right" w:leader="dot" w:pos="9458"/>
      </w:tabs>
    </w:pPr>
    <w:rPr>
      <w:i w:val="0"/>
    </w:rPr>
  </w:style>
  <w:style w:type="paragraph" w:customStyle="1" w:styleId="96">
    <w:name w:val="Table Body"/>
    <w:basedOn w:val="1"/>
    <w:qFormat/>
    <w:uiPriority w:val="0"/>
    <w:pPr>
      <w:widowControl/>
      <w:jc w:val="center"/>
    </w:pPr>
    <w:rPr>
      <w:rFonts w:ascii="Arial" w:hAnsi="Arial"/>
      <w:snapToGrid w:val="0"/>
      <w:kern w:val="0"/>
      <w:sz w:val="18"/>
      <w:szCs w:val="20"/>
    </w:rPr>
  </w:style>
  <w:style w:type="paragraph" w:customStyle="1" w:styleId="97">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98">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99">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00">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101">
    <w:name w:val="Char1 Char Char Char Char Char Char"/>
    <w:basedOn w:val="1"/>
    <w:qFormat/>
    <w:uiPriority w:val="0"/>
    <w:pPr>
      <w:tabs>
        <w:tab w:val="left" w:pos="425"/>
      </w:tabs>
      <w:ind w:left="425" w:hanging="425"/>
    </w:pPr>
    <w:rPr>
      <w:sz w:val="24"/>
    </w:rPr>
  </w:style>
  <w:style w:type="paragraph" w:customStyle="1" w:styleId="102">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03">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4">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05">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6">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7">
    <w:name w:val="font7"/>
    <w:basedOn w:val="1"/>
    <w:qFormat/>
    <w:uiPriority w:val="0"/>
    <w:pPr>
      <w:widowControl/>
      <w:spacing w:beforeAutospacing="1" w:afterAutospacing="1"/>
      <w:jc w:val="left"/>
    </w:pPr>
    <w:rPr>
      <w:kern w:val="0"/>
      <w:sz w:val="22"/>
      <w:szCs w:val="22"/>
    </w:rPr>
  </w:style>
  <w:style w:type="paragraph" w:customStyle="1" w:styleId="108">
    <w:name w:val="xl23"/>
    <w:basedOn w:val="1"/>
    <w:qFormat/>
    <w:uiPriority w:val="0"/>
    <w:pPr>
      <w:widowControl/>
      <w:spacing w:beforeAutospacing="1" w:afterAutospacing="1" w:line="360" w:lineRule="auto"/>
      <w:textAlignment w:val="top"/>
    </w:pPr>
    <w:rPr>
      <w:kern w:val="0"/>
      <w:sz w:val="24"/>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10">
    <w:name w:val="签名 - 公司"/>
    <w:basedOn w:val="26"/>
    <w:next w:val="11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11">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2">
    <w:name w:val="List Paragraph1"/>
    <w:basedOn w:val="1"/>
    <w:qFormat/>
    <w:uiPriority w:val="0"/>
    <w:pPr>
      <w:widowControl/>
      <w:ind w:firstLine="420" w:firstLineChars="200"/>
      <w:jc w:val="left"/>
    </w:pPr>
    <w:rPr>
      <w:kern w:val="0"/>
      <w:szCs w:val="20"/>
    </w:rPr>
  </w:style>
  <w:style w:type="paragraph" w:customStyle="1" w:styleId="113">
    <w:name w:val="表格文字"/>
    <w:basedOn w:val="1"/>
    <w:qFormat/>
    <w:uiPriority w:val="0"/>
    <w:pPr>
      <w:jc w:val="left"/>
    </w:pPr>
    <w:rPr>
      <w:spacing w:val="10"/>
      <w:kern w:val="0"/>
      <w:sz w:val="24"/>
    </w:rPr>
  </w:style>
  <w:style w:type="paragraph" w:customStyle="1" w:styleId="114">
    <w:name w:val="样式5"/>
    <w:basedOn w:val="115"/>
    <w:next w:val="115"/>
    <w:qFormat/>
    <w:uiPriority w:val="0"/>
    <w:pPr>
      <w:tabs>
        <w:tab w:val="right" w:leader="dot" w:pos="9458"/>
      </w:tabs>
    </w:pPr>
  </w:style>
  <w:style w:type="paragraph" w:customStyle="1" w:styleId="115">
    <w:name w:val="样式4"/>
    <w:basedOn w:val="27"/>
    <w:qFormat/>
    <w:uiPriority w:val="0"/>
    <w:pPr>
      <w:tabs>
        <w:tab w:val="right" w:leader="dot" w:pos="9458"/>
      </w:tabs>
    </w:pPr>
    <w:rPr>
      <w:b w:val="0"/>
    </w:rPr>
  </w:style>
  <w:style w:type="paragraph" w:customStyle="1" w:styleId="116">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17">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8">
    <w:name w:val="Char"/>
    <w:basedOn w:val="1"/>
    <w:qFormat/>
    <w:uiPriority w:val="0"/>
    <w:pPr>
      <w:tabs>
        <w:tab w:val="left" w:pos="425"/>
      </w:tabs>
      <w:ind w:left="425" w:hanging="425"/>
    </w:pPr>
    <w:rPr>
      <w:sz w:val="24"/>
    </w:rPr>
  </w:style>
  <w:style w:type="paragraph" w:customStyle="1" w:styleId="119">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20">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21">
    <w:name w:val="Char Char Char Char Char Char Char Char Char Char Char Char Char"/>
    <w:basedOn w:val="1"/>
    <w:qFormat/>
    <w:uiPriority w:val="0"/>
    <w:pPr>
      <w:widowControl/>
      <w:spacing w:line="240" w:lineRule="exact"/>
      <w:jc w:val="left"/>
    </w:pPr>
    <w:rPr>
      <w:szCs w:val="20"/>
    </w:rPr>
  </w:style>
  <w:style w:type="paragraph" w:customStyle="1" w:styleId="122">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23">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4">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5">
    <w:name w:val="样式"/>
    <w:basedOn w:val="1"/>
    <w:next w:val="18"/>
    <w:qFormat/>
    <w:uiPriority w:val="0"/>
    <w:pPr>
      <w:ind w:left="572" w:right="32" w:firstLine="478"/>
    </w:pPr>
    <w:rPr>
      <w:szCs w:val="21"/>
    </w:rPr>
  </w:style>
  <w:style w:type="paragraph" w:customStyle="1" w:styleId="126">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7">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8">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29">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30">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31">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3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33">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34">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36">
    <w:name w:val="样式2"/>
    <w:basedOn w:val="19"/>
    <w:qFormat/>
    <w:uiPriority w:val="0"/>
    <w:pPr>
      <w:tabs>
        <w:tab w:val="right" w:leader="dot" w:pos="9458"/>
      </w:tabs>
    </w:pPr>
    <w:rPr>
      <w:rFonts w:ascii="Arial" w:cs="Arial"/>
      <w:i w:val="0"/>
    </w:rPr>
  </w:style>
  <w:style w:type="paragraph" w:customStyle="1" w:styleId="137">
    <w:name w:val="正文样式"/>
    <w:basedOn w:val="1"/>
    <w:qFormat/>
    <w:uiPriority w:val="0"/>
    <w:pPr>
      <w:tabs>
        <w:tab w:val="left" w:pos="1560"/>
      </w:tabs>
      <w:spacing w:line="300" w:lineRule="auto"/>
      <w:ind w:left="1560" w:hanging="360"/>
    </w:pPr>
    <w:rPr>
      <w:rFonts w:ascii="宋体"/>
      <w:sz w:val="24"/>
    </w:rPr>
  </w:style>
  <w:style w:type="paragraph" w:customStyle="1" w:styleId="138">
    <w:name w:val="Char Char Char Char Char Char Char Char Char Char Char Char Char Char Char Char"/>
    <w:basedOn w:val="1"/>
    <w:qFormat/>
    <w:uiPriority w:val="0"/>
    <w:pPr>
      <w:tabs>
        <w:tab w:val="left" w:pos="360"/>
      </w:tabs>
    </w:pPr>
    <w:rPr>
      <w:sz w:val="24"/>
    </w:rPr>
  </w:style>
  <w:style w:type="paragraph" w:customStyle="1" w:styleId="139">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0">
    <w:name w:val="Char Char Char Char Char Char Char Char1"/>
    <w:basedOn w:val="1"/>
    <w:qFormat/>
    <w:uiPriority w:val="0"/>
    <w:pPr>
      <w:tabs>
        <w:tab w:val="left" w:pos="360"/>
      </w:tabs>
    </w:pPr>
    <w:rPr>
      <w:sz w:val="24"/>
    </w:rPr>
  </w:style>
  <w:style w:type="paragraph" w:customStyle="1" w:styleId="141">
    <w:name w:val="Char Char Char Char Char Char Char"/>
    <w:basedOn w:val="1"/>
    <w:qFormat/>
    <w:uiPriority w:val="0"/>
  </w:style>
  <w:style w:type="paragraph" w:customStyle="1" w:styleId="142">
    <w:name w:val="标题5"/>
    <w:basedOn w:val="1"/>
    <w:qFormat/>
    <w:uiPriority w:val="0"/>
    <w:rPr>
      <w:rFonts w:ascii="宋体"/>
      <w:b/>
      <w:sz w:val="28"/>
    </w:rPr>
  </w:style>
  <w:style w:type="paragraph" w:customStyle="1" w:styleId="143">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4">
    <w:name w:val="p0"/>
    <w:basedOn w:val="1"/>
    <w:qFormat/>
    <w:uiPriority w:val="0"/>
    <w:pPr>
      <w:widowControl/>
    </w:pPr>
    <w:rPr>
      <w:rFonts w:ascii="Calibri" w:hAnsi="Calibri" w:cs="Calibri"/>
      <w:kern w:val="0"/>
      <w:szCs w:val="21"/>
    </w:rPr>
  </w:style>
  <w:style w:type="paragraph" w:customStyle="1" w:styleId="145">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46">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47">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8">
    <w:name w:val="正文缩进1"/>
    <w:basedOn w:val="1"/>
    <w:qFormat/>
    <w:uiPriority w:val="0"/>
    <w:pPr>
      <w:ind w:firstLine="567"/>
    </w:pPr>
    <w:rPr>
      <w:spacing w:val="20"/>
      <w:sz w:val="24"/>
      <w:szCs w:val="20"/>
    </w:rPr>
  </w:style>
  <w:style w:type="paragraph" w:customStyle="1" w:styleId="149">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50">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51">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52">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53">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54">
    <w:name w:val="Char11"/>
    <w:basedOn w:val="1"/>
    <w:qFormat/>
    <w:uiPriority w:val="0"/>
    <w:pPr>
      <w:tabs>
        <w:tab w:val="left" w:pos="825"/>
      </w:tabs>
      <w:ind w:left="825" w:hanging="360"/>
    </w:pPr>
    <w:rPr>
      <w:sz w:val="24"/>
    </w:rPr>
  </w:style>
  <w:style w:type="paragraph" w:customStyle="1" w:styleId="155">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6">
    <w:name w:val="Char Char Char Char"/>
    <w:basedOn w:val="1"/>
    <w:qFormat/>
    <w:uiPriority w:val="0"/>
    <w:pPr>
      <w:widowControl/>
      <w:spacing w:line="240" w:lineRule="exact"/>
      <w:jc w:val="left"/>
    </w:pPr>
  </w:style>
  <w:style w:type="paragraph" w:customStyle="1" w:styleId="157">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8">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59">
    <w:name w:val="Char1"/>
    <w:basedOn w:val="1"/>
    <w:qFormat/>
    <w:uiPriority w:val="0"/>
    <w:rPr>
      <w:rFonts w:ascii="Tahoma" w:hAnsi="Tahoma"/>
      <w:sz w:val="24"/>
      <w:szCs w:val="20"/>
    </w:rPr>
  </w:style>
  <w:style w:type="paragraph" w:customStyle="1" w:styleId="160">
    <w:name w:val="Char Char Char Char1"/>
    <w:basedOn w:val="13"/>
    <w:qFormat/>
    <w:uiPriority w:val="0"/>
    <w:rPr>
      <w:rFonts w:ascii="Tahoma" w:hAnsi="Tahoma"/>
      <w:sz w:val="24"/>
    </w:rPr>
  </w:style>
  <w:style w:type="paragraph" w:customStyle="1" w:styleId="161">
    <w:name w:val="4"/>
    <w:basedOn w:val="1"/>
    <w:next w:val="1"/>
    <w:qFormat/>
    <w:uiPriority w:val="0"/>
  </w:style>
  <w:style w:type="paragraph" w:customStyle="1" w:styleId="162">
    <w:name w:val="文档正文"/>
    <w:basedOn w:val="1"/>
    <w:qFormat/>
    <w:uiPriority w:val="0"/>
    <w:rPr>
      <w:rFonts w:ascii="Arial" w:hAnsi="Arial" w:cs="Arial"/>
      <w:bCs/>
      <w:sz w:val="24"/>
    </w:rPr>
  </w:style>
  <w:style w:type="paragraph" w:customStyle="1" w:styleId="163">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64">
    <w:name w:val="GP正文(首行缩进)"/>
    <w:basedOn w:val="1"/>
    <w:qFormat/>
    <w:uiPriority w:val="0"/>
    <w:pPr>
      <w:spacing w:line="360" w:lineRule="auto"/>
      <w:ind w:firstLine="200" w:firstLineChars="200"/>
      <w:jc w:val="left"/>
    </w:pPr>
    <w:rPr>
      <w:sz w:val="24"/>
      <w:szCs w:val="21"/>
    </w:rPr>
  </w:style>
  <w:style w:type="paragraph" w:customStyle="1" w:styleId="165">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character" w:customStyle="1" w:styleId="166">
    <w:name w:val="font11"/>
    <w:qFormat/>
    <w:uiPriority w:val="0"/>
    <w:rPr>
      <w:rFonts w:hint="default" w:ascii="Times New Roman" w:hAnsi="Times New Roman" w:cs="Times New Roman"/>
      <w:color w:val="000000"/>
      <w:sz w:val="24"/>
      <w:szCs w:val="24"/>
      <w:u w:val="none"/>
    </w:rPr>
  </w:style>
  <w:style w:type="paragraph" w:customStyle="1" w:styleId="167">
    <w:name w:val="BodyText"/>
    <w:basedOn w:val="1"/>
    <w:qFormat/>
    <w:uiPriority w:val="0"/>
    <w:pPr>
      <w:widowControl/>
      <w:spacing w:after="120"/>
      <w:textAlignment w:val="baseline"/>
    </w:pPr>
    <w:rPr>
      <w:rFonts w:ascii="Calibri" w:hAnsi="Calibri"/>
    </w:rPr>
  </w:style>
  <w:style w:type="character" w:customStyle="1" w:styleId="168">
    <w:name w:val="NormalCharacter"/>
    <w:qFormat/>
    <w:uiPriority w:val="0"/>
  </w:style>
  <w:style w:type="paragraph" w:customStyle="1" w:styleId="169">
    <w:name w:val="_Style 166"/>
    <w:unhideWhenUsed/>
    <w:qFormat/>
    <w:uiPriority w:val="99"/>
    <w:rPr>
      <w:rFonts w:ascii="Times New Roman" w:hAnsi="Times New Roman" w:eastAsia="宋体" w:cs="Times New Roman"/>
      <w:kern w:val="2"/>
      <w:sz w:val="21"/>
      <w:szCs w:val="24"/>
      <w:lang w:val="en-US" w:eastAsia="zh-CN" w:bidi="ar-SA"/>
    </w:rPr>
  </w:style>
  <w:style w:type="paragraph" w:customStyle="1" w:styleId="170">
    <w:name w:val="Table Paragraph"/>
    <w:basedOn w:val="1"/>
    <w:qFormat/>
    <w:uiPriority w:val="0"/>
    <w:rPr>
      <w:rFonts w:ascii="宋体" w:hAnsi="宋体" w:cs="宋体"/>
      <w:szCs w:val="22"/>
      <w:lang w:val="zh-CN" w:bidi="zh-CN"/>
    </w:rPr>
  </w:style>
  <w:style w:type="character" w:customStyle="1" w:styleId="171">
    <w:name w:val="font171"/>
    <w:qFormat/>
    <w:uiPriority w:val="0"/>
    <w:rPr>
      <w:rFonts w:hint="eastAsia" w:ascii="宋体" w:hAnsi="宋体" w:eastAsia="宋体" w:cs="宋体"/>
      <w:color w:val="000000"/>
      <w:sz w:val="18"/>
      <w:szCs w:val="18"/>
      <w:u w:val="none"/>
    </w:rPr>
  </w:style>
  <w:style w:type="character" w:customStyle="1" w:styleId="172">
    <w:name w:val="font191"/>
    <w:qFormat/>
    <w:uiPriority w:val="0"/>
    <w:rPr>
      <w:rFonts w:ascii="Arial" w:hAnsi="Arial" w:cs="Arial"/>
      <w:color w:val="000000"/>
      <w:sz w:val="18"/>
      <w:szCs w:val="18"/>
      <w:u w:val="none"/>
    </w:rPr>
  </w:style>
  <w:style w:type="paragraph" w:styleId="173">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174">
    <w:name w:val="无间隔11"/>
    <w:qFormat/>
    <w:uiPriority w:val="1"/>
    <w:pPr>
      <w:adjustRightInd w:val="0"/>
      <w:snapToGrid w:val="0"/>
    </w:pPr>
    <w:rPr>
      <w:rFonts w:ascii="Tahoma" w:hAnsi="Tahoma" w:eastAsia="宋体" w:cs="Times New Roman"/>
      <w:sz w:val="22"/>
      <w:szCs w:val="22"/>
      <w:lang w:val="en-US" w:eastAsia="zh-CN" w:bidi="ar-SA"/>
    </w:rPr>
  </w:style>
  <w:style w:type="character" w:customStyle="1" w:styleId="175">
    <w:name w:val="font101"/>
    <w:qFormat/>
    <w:uiPriority w:val="0"/>
    <w:rPr>
      <w:rFonts w:hint="eastAsia" w:ascii="宋体" w:hAnsi="宋体" w:eastAsia="宋体" w:cs="宋体"/>
      <w:color w:val="000000"/>
      <w:sz w:val="20"/>
      <w:szCs w:val="20"/>
      <w:u w:val="none"/>
    </w:rPr>
  </w:style>
  <w:style w:type="character" w:customStyle="1" w:styleId="176">
    <w:name w:val="font71"/>
    <w:qFormat/>
    <w:uiPriority w:val="0"/>
    <w:rPr>
      <w:rFonts w:hint="eastAsia" w:ascii="宋体" w:hAnsi="宋体" w:eastAsia="宋体" w:cs="宋体"/>
      <w:b/>
      <w:bCs/>
      <w:color w:val="0070C0"/>
      <w:sz w:val="20"/>
      <w:szCs w:val="20"/>
      <w:u w:val="none"/>
    </w:rPr>
  </w:style>
  <w:style w:type="character" w:customStyle="1" w:styleId="177">
    <w:name w:val="font161"/>
    <w:qFormat/>
    <w:uiPriority w:val="0"/>
    <w:rPr>
      <w:rFonts w:hint="eastAsia" w:ascii="宋体" w:hAnsi="宋体" w:eastAsia="宋体" w:cs="宋体"/>
      <w:color w:val="000000"/>
      <w:sz w:val="20"/>
      <w:szCs w:val="20"/>
      <w:u w:val="none"/>
    </w:rPr>
  </w:style>
  <w:style w:type="character" w:customStyle="1" w:styleId="178">
    <w:name w:val="font291"/>
    <w:qFormat/>
    <w:uiPriority w:val="0"/>
    <w:rPr>
      <w:rFonts w:hint="eastAsia" w:ascii="宋体" w:hAnsi="宋体" w:eastAsia="宋体" w:cs="宋体"/>
      <w:color w:val="FF0000"/>
      <w:sz w:val="20"/>
      <w:szCs w:val="20"/>
      <w:u w:val="none"/>
    </w:rPr>
  </w:style>
  <w:style w:type="character" w:customStyle="1" w:styleId="179">
    <w:name w:val="font121"/>
    <w:qFormat/>
    <w:uiPriority w:val="0"/>
    <w:rPr>
      <w:rFonts w:hint="eastAsia" w:ascii="宋体" w:hAnsi="宋体" w:eastAsia="宋体" w:cs="宋体"/>
      <w:color w:val="000000"/>
      <w:sz w:val="20"/>
      <w:szCs w:val="20"/>
      <w:u w:val="none"/>
    </w:rPr>
  </w:style>
  <w:style w:type="character" w:customStyle="1" w:styleId="180">
    <w:name w:val="font312"/>
    <w:qFormat/>
    <w:uiPriority w:val="0"/>
    <w:rPr>
      <w:rFonts w:hint="eastAsia" w:ascii="宋体" w:hAnsi="宋体" w:eastAsia="宋体" w:cs="宋体"/>
      <w:b/>
      <w:bCs/>
      <w:color w:val="FF0000"/>
      <w:sz w:val="20"/>
      <w:szCs w:val="20"/>
      <w:u w:val="none"/>
    </w:rPr>
  </w:style>
  <w:style w:type="character" w:customStyle="1" w:styleId="181">
    <w:name w:val="font112"/>
    <w:qFormat/>
    <w:uiPriority w:val="0"/>
    <w:rPr>
      <w:rFonts w:hint="default" w:ascii="Times New Roman" w:hAnsi="Times New Roman" w:cs="Times New Roman"/>
      <w:color w:val="000000"/>
      <w:sz w:val="20"/>
      <w:szCs w:val="20"/>
      <w:u w:val="none"/>
    </w:rPr>
  </w:style>
  <w:style w:type="paragraph" w:customStyle="1" w:styleId="18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首行缩进 2 Char"/>
    <w:basedOn w:val="50"/>
    <w:link w:val="36"/>
    <w:qFormat/>
    <w:uiPriority w:val="0"/>
    <w:rPr>
      <w:sz w:val="21"/>
      <w:szCs w:val="24"/>
    </w:rPr>
  </w:style>
  <w:style w:type="paragraph" w:customStyle="1" w:styleId="184">
    <w:name w:val="*正文"/>
    <w:basedOn w:val="1"/>
    <w:qFormat/>
    <w:uiPriority w:val="0"/>
    <w:pPr>
      <w:overflowPunct w:val="0"/>
      <w:snapToGrid w:val="0"/>
    </w:pPr>
    <w:rPr>
      <w:rFonts w:hAnsi="Times New Roman" w:eastAsia="宋体"/>
      <w:kern w:val="0"/>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41168</Words>
  <Characters>43180</Characters>
  <Lines>232</Lines>
  <Paragraphs>65</Paragraphs>
  <TotalTime>0</TotalTime>
  <ScaleCrop>false</ScaleCrop>
  <LinksUpToDate>false</LinksUpToDate>
  <CharactersWithSpaces>44051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2023-11-18T15:48:00Z</dcterms:created>
  <dc:creator>Lenovo User</dc:creator>
  <cp:lastModifiedBy>HUAWEI</cp:lastModifiedBy>
  <cp:lastPrinted>2025-08-26T18:09:00Z</cp:lastPrinted>
  <dcterms:modified xsi:type="dcterms:W3CDTF">2025-09-10T02:35:08Z</dcterms:modified>
  <dc:title>2017省本级政府设备采购招标项目</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EBD53F58DD974303B7987C1D9B4CE8FD_13</vt:lpwstr>
  </property>
  <property fmtid="{D5CDD505-2E9C-101B-9397-08002B2CF9AE}" pid="4" name="KSOTemplateDocerSaveRecord">
    <vt:lpwstr>eyJoZGlkIjoiNjBhMGRkMWJjMTQ3NjczMjQ1MzJjODllNmU0NTkyZGQiLCJ1c2VySWQiOiIxNTk1MDQ5MjkwIn0=</vt:lpwstr>
  </property>
</Properties>
</file>