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644EF5">
      <w:pPr>
        <w:jc w:val="center"/>
        <w:rPr>
          <w:b/>
          <w:sz w:val="44"/>
        </w:rPr>
      </w:pPr>
      <w:bookmarkStart w:id="0" w:name="_Toc46738149"/>
      <w:bookmarkStart w:id="1" w:name="_Toc494875372"/>
      <w:bookmarkStart w:id="2" w:name="_Toc484827160"/>
      <w:bookmarkStart w:id="3" w:name="_Toc494597746"/>
      <w:bookmarkStart w:id="4" w:name="_Toc46738283"/>
      <w:bookmarkStart w:id="5" w:name="_Toc169338716"/>
      <w:bookmarkStart w:id="6" w:name="_Toc484848505"/>
      <w:bookmarkStart w:id="7" w:name="_Toc490832162"/>
      <w:bookmarkStart w:id="8" w:name="_Toc506611570"/>
      <w:bookmarkStart w:id="9" w:name="_Toc506628521"/>
      <w:bookmarkStart w:id="10" w:name="_Toc75917299"/>
      <w:bookmarkStart w:id="11" w:name="_Toc12118333"/>
      <w:bookmarkStart w:id="12" w:name="_Toc517502601"/>
      <w:bookmarkStart w:id="13" w:name="_Toc506611778"/>
      <w:bookmarkStart w:id="14" w:name="_Toc531987376"/>
      <w:bookmarkStart w:id="15" w:name="_Toc46738410"/>
    </w:p>
    <w:p w14:paraId="22882B92">
      <w:pPr>
        <w:jc w:val="center"/>
        <w:rPr>
          <w:rFonts w:hint="eastAsia"/>
          <w:b/>
          <w:sz w:val="44"/>
        </w:rPr>
      </w:pPr>
    </w:p>
    <w:p w14:paraId="05F27C7C">
      <w:pPr>
        <w:jc w:val="center"/>
        <w:rPr>
          <w:b/>
          <w:bCs/>
          <w:sz w:val="44"/>
        </w:rPr>
      </w:pPr>
      <w:r>
        <w:rPr>
          <w:rFonts w:hint="eastAsia"/>
          <w:b/>
          <w:sz w:val="44"/>
        </w:rPr>
        <w:t>2025年采购项目</w:t>
      </w:r>
    </w:p>
    <w:p w14:paraId="0D9958BE">
      <w:pPr>
        <w:spacing w:line="240" w:lineRule="atLeast"/>
        <w:jc w:val="center"/>
        <w:rPr>
          <w:rFonts w:ascii="宋体"/>
          <w:sz w:val="32"/>
          <w:szCs w:val="32"/>
        </w:rPr>
      </w:pPr>
    </w:p>
    <w:p w14:paraId="7F5B2471">
      <w:pPr>
        <w:spacing w:line="240" w:lineRule="atLeast"/>
        <w:jc w:val="center"/>
        <w:rPr>
          <w:rFonts w:ascii="宋体"/>
          <w:sz w:val="32"/>
          <w:szCs w:val="32"/>
        </w:rPr>
      </w:pPr>
    </w:p>
    <w:p w14:paraId="1F4AC76F">
      <w:pPr>
        <w:spacing w:line="240" w:lineRule="atLeast"/>
        <w:jc w:val="center"/>
        <w:rPr>
          <w:rFonts w:hint="eastAsia" w:ascii="宋体" w:eastAsia="宋体"/>
          <w:sz w:val="32"/>
          <w:szCs w:val="32"/>
          <w:lang w:eastAsia="zh-CN"/>
        </w:rPr>
      </w:pPr>
      <w:r>
        <w:rPr>
          <w:rFonts w:hint="eastAsia" w:ascii="宋体"/>
          <w:sz w:val="32"/>
          <w:szCs w:val="32"/>
        </w:rPr>
        <w:t>项目名称：</w:t>
      </w:r>
      <w:r>
        <w:rPr>
          <w:rFonts w:hint="eastAsia" w:ascii="宋体"/>
          <w:sz w:val="32"/>
          <w:szCs w:val="32"/>
          <w:lang w:eastAsia="zh-CN"/>
        </w:rPr>
        <w:t>商用密码应用安全性评估服务</w:t>
      </w:r>
    </w:p>
    <w:p w14:paraId="79C9DB92">
      <w:pPr>
        <w:spacing w:line="240" w:lineRule="atLeast"/>
        <w:jc w:val="center"/>
        <w:rPr>
          <w:rFonts w:ascii="宋体"/>
          <w:sz w:val="32"/>
          <w:szCs w:val="32"/>
        </w:rPr>
      </w:pPr>
    </w:p>
    <w:p w14:paraId="1D4E9428">
      <w:pPr>
        <w:spacing w:line="240" w:lineRule="atLeast"/>
        <w:jc w:val="center"/>
        <w:rPr>
          <w:rFonts w:hint="eastAsia" w:ascii="宋体" w:hAnsi="宋体" w:eastAsia="宋体"/>
          <w:b/>
          <w:kern w:val="0"/>
          <w:sz w:val="28"/>
          <w:szCs w:val="28"/>
          <w:lang w:eastAsia="zh-CN"/>
        </w:rPr>
      </w:pPr>
      <w:r>
        <w:rPr>
          <w:rFonts w:hint="eastAsia" w:ascii="宋体"/>
          <w:sz w:val="32"/>
          <w:szCs w:val="32"/>
        </w:rPr>
        <w:t xml:space="preserve">项目编号: </w:t>
      </w:r>
      <w:r>
        <w:rPr>
          <w:rFonts w:hint="eastAsia" w:ascii="宋体"/>
          <w:sz w:val="32"/>
          <w:szCs w:val="32"/>
          <w:lang w:eastAsia="zh-CN"/>
        </w:rPr>
        <w:t>HNJY2025-55-15</w:t>
      </w:r>
    </w:p>
    <w:p w14:paraId="12A6639B">
      <w:pPr>
        <w:spacing w:line="240" w:lineRule="atLeast"/>
        <w:jc w:val="center"/>
        <w:rPr>
          <w:rFonts w:hint="eastAsia" w:ascii="宋体" w:hAnsi="宋体"/>
          <w:b/>
          <w:kern w:val="0"/>
          <w:sz w:val="28"/>
          <w:szCs w:val="28"/>
        </w:rPr>
      </w:pPr>
    </w:p>
    <w:p w14:paraId="695E204D">
      <w:pPr>
        <w:spacing w:line="240" w:lineRule="atLeast"/>
        <w:jc w:val="center"/>
        <w:rPr>
          <w:b/>
          <w:sz w:val="28"/>
        </w:rPr>
      </w:pPr>
    </w:p>
    <w:p w14:paraId="6CD2C661">
      <w:pPr>
        <w:spacing w:line="240" w:lineRule="atLeast"/>
        <w:jc w:val="center"/>
        <w:rPr>
          <w:b/>
          <w:sz w:val="28"/>
        </w:rPr>
      </w:pPr>
    </w:p>
    <w:p w14:paraId="5DC2CC36">
      <w:pPr>
        <w:spacing w:line="240" w:lineRule="atLeast"/>
        <w:jc w:val="center"/>
        <w:rPr>
          <w:sz w:val="72"/>
          <w:szCs w:val="72"/>
        </w:rPr>
      </w:pPr>
      <w:r>
        <w:rPr>
          <w:rFonts w:hint="eastAsia"/>
          <w:sz w:val="72"/>
          <w:szCs w:val="72"/>
        </w:rPr>
        <w:t>竞争性磋商采购文件</w:t>
      </w:r>
    </w:p>
    <w:p w14:paraId="1E9C6873">
      <w:pPr>
        <w:spacing w:line="240" w:lineRule="atLeast"/>
        <w:jc w:val="center"/>
        <w:rPr>
          <w:rFonts w:ascii="宋体"/>
          <w:sz w:val="72"/>
          <w:szCs w:val="72"/>
        </w:rPr>
      </w:pPr>
    </w:p>
    <w:p w14:paraId="026DB482"/>
    <w:p w14:paraId="12F826BF"/>
    <w:p w14:paraId="19F951CB"/>
    <w:p w14:paraId="393E9C5D"/>
    <w:p w14:paraId="20D4CBBE"/>
    <w:p w14:paraId="5B4417D8">
      <w:pPr>
        <w:spacing w:line="240" w:lineRule="atLeast"/>
        <w:rPr>
          <w:rFonts w:ascii="宋体"/>
          <w:b/>
          <w:sz w:val="32"/>
        </w:rPr>
      </w:pPr>
    </w:p>
    <w:p w14:paraId="496E554F">
      <w:pPr>
        <w:jc w:val="center"/>
        <w:rPr>
          <w:rFonts w:hint="eastAsia" w:ascii="宋体" w:hAnsi="宋体" w:eastAsia="宋体"/>
          <w:sz w:val="30"/>
          <w:szCs w:val="30"/>
          <w:lang w:eastAsia="zh-CN"/>
        </w:rPr>
      </w:pPr>
      <w:r>
        <w:rPr>
          <w:rFonts w:hint="eastAsia" w:ascii="宋体" w:hAnsi="宋体"/>
          <w:sz w:val="30"/>
          <w:szCs w:val="30"/>
        </w:rPr>
        <w:t>采购人：</w:t>
      </w:r>
      <w:r>
        <w:rPr>
          <w:rFonts w:hint="eastAsia" w:ascii="宋体" w:hAnsi="宋体"/>
          <w:sz w:val="30"/>
          <w:szCs w:val="30"/>
          <w:lang w:eastAsia="zh-CN"/>
        </w:rPr>
        <w:t>中国南海研究院</w:t>
      </w:r>
    </w:p>
    <w:p w14:paraId="0D6868A6">
      <w:pPr>
        <w:jc w:val="center"/>
        <w:rPr>
          <w:rFonts w:hint="eastAsia" w:ascii="宋体" w:hAnsi="宋体"/>
          <w:sz w:val="30"/>
          <w:szCs w:val="30"/>
        </w:rPr>
      </w:pPr>
      <w:r>
        <w:rPr>
          <w:rFonts w:hint="eastAsia" w:ascii="宋体" w:hAnsi="宋体"/>
          <w:sz w:val="30"/>
          <w:szCs w:val="30"/>
        </w:rPr>
        <w:t>采购代理机构：海南省教学仪器设备招标中心有限公司</w:t>
      </w:r>
    </w:p>
    <w:p w14:paraId="6FABAD67">
      <w:pPr>
        <w:pStyle w:val="17"/>
        <w:ind w:left="836" w:leftChars="398" w:firstLine="2912" w:firstLineChars="910"/>
        <w:jc w:val="both"/>
        <w:rPr>
          <w:rFonts w:hint="eastAsia"/>
          <w:sz w:val="32"/>
          <w:szCs w:val="32"/>
        </w:rPr>
      </w:pPr>
      <w:bookmarkStart w:id="16" w:name="OLE_LINK2"/>
      <w:bookmarkStart w:id="17" w:name="OLE_LINK1"/>
      <w:r>
        <w:rPr>
          <w:rFonts w:hint="eastAsia"/>
          <w:sz w:val="32"/>
          <w:szCs w:val="32"/>
        </w:rPr>
        <w:t>2025年</w:t>
      </w:r>
      <w:r>
        <w:rPr>
          <w:rFonts w:hint="eastAsia"/>
          <w:sz w:val="32"/>
          <w:szCs w:val="32"/>
          <w:lang w:val="en-US" w:eastAsia="zh-CN"/>
        </w:rPr>
        <w:t>8</w:t>
      </w:r>
      <w:r>
        <w:rPr>
          <w:rFonts w:hint="eastAsia"/>
          <w:sz w:val="32"/>
          <w:szCs w:val="32"/>
        </w:rPr>
        <w:t>月</w:t>
      </w:r>
    </w:p>
    <w:bookmarkEnd w:id="16"/>
    <w:bookmarkEnd w:id="17"/>
    <w:p w14:paraId="7ACF45C1">
      <w:pPr>
        <w:jc w:val="center"/>
      </w:pPr>
    </w:p>
    <w:p w14:paraId="065F7FFA"/>
    <w:p w14:paraId="22AEE295"/>
    <w:p w14:paraId="276293D4"/>
    <w:p w14:paraId="1DA916B1"/>
    <w:p w14:paraId="39224F80"/>
    <w:p w14:paraId="178CFEA0">
      <w:pPr>
        <w:jc w:val="center"/>
        <w:rPr>
          <w:b/>
          <w:bCs/>
          <w:sz w:val="36"/>
          <w:szCs w:val="36"/>
        </w:rPr>
      </w:pPr>
      <w:r>
        <w:rPr>
          <w:rFonts w:hint="eastAsia"/>
          <w:b/>
          <w:bCs/>
          <w:sz w:val="36"/>
          <w:szCs w:val="36"/>
        </w:rPr>
        <w:t>目录</w:t>
      </w:r>
    </w:p>
    <w:p w14:paraId="59A4159E">
      <w:pPr>
        <w:pStyle w:val="17"/>
        <w:spacing w:line="360" w:lineRule="exact"/>
        <w:ind w:left="836" w:leftChars="398" w:firstLine="1918" w:firstLineChars="597"/>
        <w:jc w:val="both"/>
        <w:rPr>
          <w:rFonts w:hint="eastAsia"/>
          <w:b/>
          <w:bCs/>
          <w:sz w:val="32"/>
          <w:szCs w:val="32"/>
        </w:rPr>
      </w:pPr>
    </w:p>
    <w:p w14:paraId="005540F1"/>
    <w:p w14:paraId="599E8D92">
      <w:pPr>
        <w:spacing w:line="900" w:lineRule="exact"/>
        <w:rPr>
          <w:b/>
          <w:sz w:val="32"/>
          <w:szCs w:val="32"/>
        </w:rPr>
      </w:pPr>
      <w:r>
        <w:rPr>
          <w:rFonts w:hint="eastAsia"/>
          <w:b/>
          <w:sz w:val="32"/>
          <w:szCs w:val="32"/>
        </w:rPr>
        <w:t>第一部分竞争性磋商采购邀请函</w:t>
      </w:r>
    </w:p>
    <w:p w14:paraId="01C2841C">
      <w:pPr>
        <w:spacing w:line="900" w:lineRule="exact"/>
        <w:rPr>
          <w:b/>
          <w:sz w:val="32"/>
          <w:szCs w:val="32"/>
        </w:rPr>
      </w:pPr>
      <w:r>
        <w:rPr>
          <w:rFonts w:hint="eastAsia"/>
          <w:b/>
          <w:sz w:val="32"/>
          <w:szCs w:val="32"/>
        </w:rPr>
        <w:t>第二部分竞争性磋商项目需求</w:t>
      </w:r>
    </w:p>
    <w:p w14:paraId="6EAA8C7C">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sz w:val="32"/>
          <w:szCs w:val="32"/>
        </w:rPr>
      </w:pPr>
      <w:r>
        <w:rPr>
          <w:rFonts w:hint="eastAsia"/>
          <w:b/>
          <w:sz w:val="32"/>
          <w:szCs w:val="32"/>
        </w:rPr>
        <w:t>第三部分供应商须知</w:t>
      </w:r>
    </w:p>
    <w:p w14:paraId="1A3F4BF4">
      <w:pPr>
        <w:spacing w:line="900" w:lineRule="exact"/>
        <w:rPr>
          <w:b/>
          <w:sz w:val="32"/>
          <w:szCs w:val="32"/>
        </w:rPr>
      </w:pPr>
      <w:r>
        <w:rPr>
          <w:rFonts w:hint="eastAsia"/>
          <w:b/>
          <w:sz w:val="32"/>
          <w:szCs w:val="32"/>
        </w:rPr>
        <w:t>第四部分评审办法</w:t>
      </w:r>
    </w:p>
    <w:p w14:paraId="6C492A2E">
      <w:pPr>
        <w:spacing w:line="900" w:lineRule="exact"/>
        <w:rPr>
          <w:b/>
          <w:sz w:val="32"/>
          <w:szCs w:val="32"/>
        </w:rPr>
      </w:pPr>
      <w:r>
        <w:rPr>
          <w:rFonts w:hint="eastAsia"/>
          <w:b/>
          <w:sz w:val="32"/>
          <w:szCs w:val="32"/>
        </w:rPr>
        <w:t>第五部分合同条款格式</w:t>
      </w:r>
    </w:p>
    <w:p w14:paraId="3CBB67E0">
      <w:pPr>
        <w:spacing w:line="900" w:lineRule="exact"/>
        <w:rPr>
          <w:b/>
          <w:sz w:val="32"/>
          <w:szCs w:val="32"/>
        </w:rPr>
      </w:pPr>
      <w:r>
        <w:rPr>
          <w:rFonts w:hint="eastAsia"/>
          <w:b/>
          <w:sz w:val="32"/>
          <w:szCs w:val="32"/>
        </w:rPr>
        <w:t>第六部分响应文件格式</w:t>
      </w:r>
    </w:p>
    <w:p w14:paraId="03510425"/>
    <w:p w14:paraId="271782C7"/>
    <w:p w14:paraId="466A3AC2"/>
    <w:p w14:paraId="4E4DFC36"/>
    <w:p w14:paraId="3F77352F"/>
    <w:p w14:paraId="1C162ADE"/>
    <w:p w14:paraId="598B9F6C"/>
    <w:p w14:paraId="13A59671"/>
    <w:p w14:paraId="03301726"/>
    <w:p w14:paraId="6745A4BC"/>
    <w:p w14:paraId="76848B70"/>
    <w:p w14:paraId="7DFE5BFB"/>
    <w:p w14:paraId="6FB03A11"/>
    <w:p w14:paraId="1CA187EC"/>
    <w:p w14:paraId="752C548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7507720">
      <w:pPr>
        <w:rPr>
          <w:rFonts w:hint="eastAsia"/>
        </w:rPr>
      </w:pPr>
      <w:bookmarkStart w:id="18" w:name="OLE_LINK3"/>
      <w:r>
        <w:rPr>
          <w:rFonts w:hint="eastAsia"/>
        </w:rPr>
        <w:br w:type="page"/>
      </w:r>
    </w:p>
    <w:p w14:paraId="405259C2">
      <w:pPr>
        <w:pStyle w:val="2"/>
        <w:rPr>
          <w:rFonts w:hint="eastAsia"/>
        </w:rPr>
      </w:pPr>
      <w:r>
        <w:rPr>
          <w:rFonts w:hint="eastAsia"/>
        </w:rPr>
        <w:t>第一部分　采购邀请函</w:t>
      </w:r>
    </w:p>
    <w:p w14:paraId="35CB2685">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项目概况</w:t>
      </w:r>
    </w:p>
    <w:p w14:paraId="45B4FF5A">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50"/>
        <w:rPr>
          <w:rFonts w:hint="eastAsia" w:ascii="宋体" w:hAnsi="宋体" w:cs="宋体"/>
          <w:kern w:val="0"/>
          <w:sz w:val="24"/>
        </w:rPr>
      </w:pPr>
      <w:r>
        <w:rPr>
          <w:rFonts w:hint="eastAsia" w:ascii="宋体" w:hAnsi="宋体" w:cs="宋体"/>
          <w:kern w:val="0"/>
          <w:sz w:val="24"/>
          <w:u w:val="single"/>
          <w:lang w:eastAsia="zh-CN"/>
        </w:rPr>
        <w:t>商用密码应用安全性评估服务</w:t>
      </w:r>
      <w:r>
        <w:rPr>
          <w:rFonts w:hint="eastAsia" w:ascii="宋体" w:hAnsi="宋体" w:cs="宋体"/>
          <w:kern w:val="0"/>
          <w:sz w:val="24"/>
        </w:rPr>
        <w:t>的潜在供应商应在</w:t>
      </w:r>
      <w:r>
        <w:rPr>
          <w:rFonts w:hint="eastAsia" w:ascii="宋体" w:hAnsi="宋体" w:cs="宋体"/>
          <w:kern w:val="0"/>
          <w:sz w:val="24"/>
          <w:u w:val="single"/>
        </w:rPr>
        <w:t>（海南阳光采购平台（https://hnsygszh.etrading.cn/）</w:t>
      </w:r>
      <w:r>
        <w:rPr>
          <w:rFonts w:hint="eastAsia" w:ascii="宋体" w:hAnsi="宋体" w:cs="宋体"/>
          <w:kern w:val="0"/>
          <w:sz w:val="24"/>
        </w:rPr>
        <w:t>获取磋商文件</w:t>
      </w:r>
      <w:r>
        <w:rPr>
          <w:rFonts w:hint="eastAsia" w:ascii="宋体" w:hAnsi="宋体" w:cs="宋体"/>
          <w:kern w:val="0"/>
          <w:sz w:val="24"/>
          <w:u w:val="none"/>
        </w:rPr>
        <w:t>，</w:t>
      </w:r>
      <w:r>
        <w:rPr>
          <w:rFonts w:hint="eastAsia" w:ascii="宋体" w:hAnsi="宋体" w:cs="宋体"/>
          <w:kern w:val="0"/>
          <w:sz w:val="24"/>
        </w:rPr>
        <w:t>并于</w:t>
      </w:r>
      <w:r>
        <w:rPr>
          <w:rFonts w:hint="eastAsia" w:ascii="宋体" w:hAnsi="宋体" w:cs="宋体"/>
          <w:kern w:val="0"/>
          <w:sz w:val="24"/>
          <w:u w:val="single"/>
        </w:rPr>
        <w:t>2025年</w:t>
      </w:r>
      <w:r>
        <w:rPr>
          <w:rFonts w:hint="eastAsia" w:ascii="宋体" w:hAnsi="宋体" w:cs="宋体"/>
          <w:kern w:val="0"/>
          <w:sz w:val="24"/>
          <w:u w:val="single"/>
          <w:lang w:val="en-US" w:eastAsia="zh-CN"/>
        </w:rPr>
        <w:t>9</w:t>
      </w:r>
      <w:r>
        <w:rPr>
          <w:rFonts w:hint="eastAsia" w:ascii="宋体" w:hAnsi="宋体" w:cs="宋体"/>
          <w:kern w:val="0"/>
          <w:sz w:val="24"/>
          <w:u w:val="single"/>
        </w:rPr>
        <w:t>月</w:t>
      </w:r>
      <w:r>
        <w:rPr>
          <w:rFonts w:hint="eastAsia" w:ascii="宋体" w:hAnsi="宋体" w:cs="宋体"/>
          <w:kern w:val="0"/>
          <w:sz w:val="24"/>
          <w:u w:val="single"/>
          <w:lang w:val="en-US" w:eastAsia="zh-CN"/>
        </w:rPr>
        <w:t>26</w:t>
      </w:r>
      <w:r>
        <w:rPr>
          <w:rFonts w:hint="eastAsia" w:ascii="宋体" w:hAnsi="宋体" w:cs="宋体"/>
          <w:kern w:val="0"/>
          <w:sz w:val="24"/>
          <w:u w:val="single"/>
        </w:rPr>
        <w:t>日</w:t>
      </w:r>
      <w:r>
        <w:rPr>
          <w:rFonts w:hint="eastAsia" w:ascii="宋体" w:hAnsi="宋体" w:cs="宋体"/>
          <w:kern w:val="0"/>
          <w:sz w:val="24"/>
          <w:u w:val="single"/>
          <w:lang w:val="en-US" w:eastAsia="zh-CN"/>
        </w:rPr>
        <w:t>09</w:t>
      </w:r>
      <w:r>
        <w:rPr>
          <w:rFonts w:hint="eastAsia" w:ascii="宋体" w:hAnsi="宋体" w:cs="宋体"/>
          <w:kern w:val="0"/>
          <w:sz w:val="24"/>
          <w:u w:val="single"/>
        </w:rPr>
        <w:t>点</w:t>
      </w:r>
      <w:r>
        <w:rPr>
          <w:rFonts w:hint="eastAsia" w:ascii="宋体" w:hAnsi="宋体" w:cs="宋体"/>
          <w:kern w:val="0"/>
          <w:sz w:val="24"/>
          <w:u w:val="single"/>
          <w:lang w:val="en-US" w:eastAsia="zh-CN"/>
        </w:rPr>
        <w:t>00</w:t>
      </w:r>
      <w:r>
        <w:rPr>
          <w:rFonts w:hint="eastAsia" w:ascii="宋体" w:hAnsi="宋体" w:cs="宋体"/>
          <w:kern w:val="0"/>
          <w:sz w:val="24"/>
          <w:u w:val="single"/>
        </w:rPr>
        <w:t>分（北京时间）</w:t>
      </w:r>
      <w:r>
        <w:rPr>
          <w:rFonts w:hint="eastAsia" w:ascii="宋体" w:hAnsi="宋体" w:cs="宋体"/>
          <w:kern w:val="0"/>
          <w:sz w:val="24"/>
        </w:rPr>
        <w:t>前提交响应</w:t>
      </w:r>
      <w:r>
        <w:rPr>
          <w:rFonts w:ascii="宋体" w:hAnsi="宋体" w:cs="宋体"/>
          <w:kern w:val="0"/>
          <w:sz w:val="24"/>
        </w:rPr>
        <w:t>文件</w:t>
      </w:r>
      <w:r>
        <w:rPr>
          <w:rFonts w:hint="eastAsia" w:ascii="宋体" w:hAnsi="宋体" w:cs="宋体"/>
          <w:kern w:val="0"/>
          <w:sz w:val="24"/>
        </w:rPr>
        <w:t>。</w:t>
      </w:r>
    </w:p>
    <w:p w14:paraId="7F158269">
      <w:pPr>
        <w:adjustRightInd w:val="0"/>
        <w:snapToGrid w:val="0"/>
        <w:spacing w:line="360" w:lineRule="auto"/>
        <w:rPr>
          <w:rFonts w:hint="eastAsia" w:ascii="宋体" w:hAnsi="宋体" w:cs="宋体"/>
          <w:kern w:val="0"/>
          <w:sz w:val="24"/>
        </w:rPr>
      </w:pPr>
    </w:p>
    <w:p w14:paraId="15AC8665">
      <w:pPr>
        <w:keepNext/>
        <w:keepLines/>
        <w:autoSpaceDE w:val="0"/>
        <w:autoSpaceDN w:val="0"/>
        <w:adjustRightInd w:val="0"/>
        <w:snapToGrid w:val="0"/>
        <w:spacing w:line="360" w:lineRule="auto"/>
        <w:textAlignment w:val="baseline"/>
        <w:outlineLvl w:val="1"/>
        <w:rPr>
          <w:rFonts w:hint="eastAsia" w:ascii="宋体" w:hAnsi="宋体" w:cs="宋体"/>
          <w:b/>
          <w:kern w:val="0"/>
          <w:sz w:val="24"/>
        </w:rPr>
      </w:pPr>
      <w:bookmarkStart w:id="19" w:name="_Toc35393629"/>
      <w:bookmarkStart w:id="20" w:name="_Toc28359089"/>
      <w:bookmarkStart w:id="21" w:name="_Toc35393798"/>
      <w:bookmarkStart w:id="22" w:name="_Toc28359012"/>
      <w:r>
        <w:rPr>
          <w:rFonts w:hint="eastAsia" w:ascii="宋体" w:hAnsi="宋体" w:cs="宋体"/>
          <w:b/>
          <w:kern w:val="0"/>
          <w:sz w:val="24"/>
        </w:rPr>
        <w:t>一、项目基本情况</w:t>
      </w:r>
      <w:bookmarkEnd w:id="19"/>
      <w:bookmarkEnd w:id="20"/>
      <w:bookmarkEnd w:id="21"/>
      <w:bookmarkEnd w:id="22"/>
    </w:p>
    <w:p w14:paraId="4A6648E5">
      <w:pPr>
        <w:adjustRightInd w:val="0"/>
        <w:snapToGrid w:val="0"/>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项目编号：</w:t>
      </w:r>
      <w:r>
        <w:rPr>
          <w:rFonts w:hint="eastAsia" w:ascii="宋体" w:hAnsi="宋体" w:cs="宋体"/>
          <w:kern w:val="0"/>
          <w:sz w:val="24"/>
          <w:lang w:eastAsia="zh-CN"/>
        </w:rPr>
        <w:t>HNJY2025-55-15</w:t>
      </w:r>
    </w:p>
    <w:p w14:paraId="2224DD45">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kern w:val="0"/>
          <w:sz w:val="24"/>
          <w:lang w:eastAsia="zh-CN"/>
        </w:rPr>
        <w:t>商用密码应用安全性评估服务</w:t>
      </w:r>
    </w:p>
    <w:p w14:paraId="3A3091C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采购方式：竞争性磋商 </w:t>
      </w:r>
    </w:p>
    <w:p w14:paraId="33B6DDB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预算金额：</w:t>
      </w:r>
      <w:r>
        <w:rPr>
          <w:rFonts w:hint="eastAsia" w:ascii="宋体" w:hAnsi="宋体" w:cs="宋体"/>
          <w:kern w:val="0"/>
          <w:sz w:val="24"/>
          <w:lang w:val="en-US" w:eastAsia="zh-CN"/>
        </w:rPr>
        <w:t>22</w:t>
      </w:r>
      <w:r>
        <w:rPr>
          <w:rFonts w:hint="eastAsia" w:ascii="宋体" w:hAnsi="宋体" w:cs="宋体"/>
          <w:kern w:val="0"/>
          <w:sz w:val="24"/>
        </w:rPr>
        <w:t>万元</w:t>
      </w:r>
    </w:p>
    <w:p w14:paraId="28E16BA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最高限价：</w:t>
      </w:r>
      <w:r>
        <w:rPr>
          <w:rFonts w:hint="eastAsia" w:ascii="宋体" w:hAnsi="宋体" w:cs="宋体"/>
          <w:kern w:val="0"/>
          <w:sz w:val="24"/>
          <w:lang w:val="en-US" w:eastAsia="zh-CN"/>
        </w:rPr>
        <w:t>22</w:t>
      </w:r>
      <w:r>
        <w:rPr>
          <w:rFonts w:hint="eastAsia" w:ascii="宋体" w:hAnsi="宋体" w:cs="宋体"/>
          <w:kern w:val="0"/>
          <w:sz w:val="24"/>
        </w:rPr>
        <w:t>万元</w:t>
      </w:r>
    </w:p>
    <w:p w14:paraId="66115ACA">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采购需求：详见</w:t>
      </w:r>
      <w:r>
        <w:rPr>
          <w:rFonts w:hint="eastAsia" w:ascii="宋体" w:hAnsi="宋体" w:cs="宋体"/>
          <w:kern w:val="0"/>
          <w:sz w:val="24"/>
          <w:lang w:eastAsia="zh-CN"/>
        </w:rPr>
        <w:t>采购文件</w:t>
      </w:r>
      <w:r>
        <w:rPr>
          <w:rFonts w:hint="eastAsia" w:ascii="宋体" w:hAnsi="宋体" w:cs="宋体"/>
          <w:kern w:val="0"/>
          <w:sz w:val="24"/>
        </w:rPr>
        <w:t>采购需求清单</w:t>
      </w:r>
    </w:p>
    <w:p w14:paraId="0FD53A7E">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合同履行期限：签订合同后自用户通知进场之日起60个日历天内交付评估报告</w:t>
      </w:r>
      <w:r>
        <w:rPr>
          <w:rFonts w:hint="eastAsia" w:ascii="宋体" w:hAnsi="宋体" w:cs="宋体"/>
          <w:kern w:val="0"/>
          <w:sz w:val="24"/>
          <w:lang w:val="en-US" w:eastAsia="zh-CN"/>
        </w:rPr>
        <w:t xml:space="preserve"> </w:t>
      </w:r>
    </w:p>
    <w:p w14:paraId="5724E15E">
      <w:pPr>
        <w:keepNext/>
        <w:keepLines/>
        <w:autoSpaceDE w:val="0"/>
        <w:autoSpaceDN w:val="0"/>
        <w:adjustRightInd w:val="0"/>
        <w:snapToGrid w:val="0"/>
        <w:spacing w:line="360" w:lineRule="auto"/>
        <w:textAlignment w:val="baseline"/>
        <w:outlineLvl w:val="1"/>
        <w:rPr>
          <w:rFonts w:hint="eastAsia" w:ascii="宋体" w:hAnsi="宋体" w:cs="宋体"/>
          <w:b/>
          <w:kern w:val="0"/>
          <w:sz w:val="24"/>
        </w:rPr>
      </w:pPr>
      <w:bookmarkStart w:id="23" w:name="_Toc28359090"/>
      <w:bookmarkStart w:id="24" w:name="_Toc35393630"/>
      <w:bookmarkStart w:id="25" w:name="_Toc28359013"/>
      <w:bookmarkStart w:id="26" w:name="_Toc35393799"/>
      <w:r>
        <w:rPr>
          <w:rFonts w:hint="eastAsia" w:ascii="宋体" w:hAnsi="宋体" w:cs="宋体"/>
          <w:b/>
          <w:kern w:val="0"/>
          <w:sz w:val="24"/>
        </w:rPr>
        <w:t>二、申请人的资格要求</w:t>
      </w:r>
      <w:bookmarkEnd w:id="23"/>
      <w:bookmarkEnd w:id="24"/>
      <w:bookmarkEnd w:id="25"/>
      <w:bookmarkEnd w:id="26"/>
    </w:p>
    <w:p w14:paraId="4840C64C">
      <w:pPr>
        <w:adjustRightInd w:val="0"/>
        <w:snapToGrid w:val="0"/>
        <w:spacing w:line="360" w:lineRule="auto"/>
        <w:ind w:firstLine="480" w:firstLineChars="200"/>
        <w:rPr>
          <w:rFonts w:hint="eastAsia" w:ascii="宋体" w:hAnsi="宋体" w:cs="宋体"/>
          <w:kern w:val="0"/>
          <w:sz w:val="24"/>
        </w:rPr>
      </w:pPr>
      <w:bookmarkStart w:id="27" w:name="_Toc28359014"/>
      <w:bookmarkStart w:id="28" w:name="_Toc28359091"/>
      <w:r>
        <w:rPr>
          <w:rFonts w:hint="eastAsia" w:ascii="宋体" w:hAnsi="宋体" w:cs="宋体"/>
          <w:kern w:val="0"/>
          <w:sz w:val="24"/>
        </w:rPr>
        <w:t xml:space="preserve">1.满足《中华人民共和国政府采购法》第二十二条规定； </w:t>
      </w:r>
    </w:p>
    <w:p w14:paraId="56FF2DF4">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2.落实政府采购政策需满足的资格要求：无</w:t>
      </w:r>
    </w:p>
    <w:p w14:paraId="32D844F9">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3.本项目的特定资格要求：具有国家密码管理局颁发的《商用密码检测机构资质证书》且业务范围为商用密码应用安全性评估(须提供证书</w:t>
      </w:r>
      <w:r>
        <w:rPr>
          <w:rFonts w:hint="eastAsia" w:ascii="宋体" w:hAnsi="宋体" w:cs="宋体"/>
          <w:kern w:val="0"/>
          <w:sz w:val="24"/>
          <w:lang w:val="en-US" w:eastAsia="zh-CN"/>
        </w:rPr>
        <w:t>扫描件</w:t>
      </w:r>
      <w:r>
        <w:rPr>
          <w:rFonts w:hint="eastAsia" w:ascii="宋体" w:hAnsi="宋体" w:cs="宋体"/>
          <w:kern w:val="0"/>
          <w:sz w:val="24"/>
        </w:rPr>
        <w:t>并加盖公章)</w:t>
      </w:r>
    </w:p>
    <w:p w14:paraId="168962C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4.具备独立法人资格，提供营业执照、税务登记证、组织机构代码证（或三证合一证明）；</w:t>
      </w:r>
    </w:p>
    <w:p w14:paraId="0B9856EE">
      <w:pPr>
        <w:adjustRightInd w:val="0"/>
        <w:snapToGrid w:val="0"/>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5.具有良好的商业信誉和健全的财务会计制度(提供承诺函）</w:t>
      </w:r>
    </w:p>
    <w:p w14:paraId="74B74770">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6.具有履行合同所必需的设备和专业技术能力（提供承诺书）；</w:t>
      </w:r>
    </w:p>
    <w:p w14:paraId="5C0F9C90">
      <w:pPr>
        <w:adjustRightInd w:val="0"/>
        <w:snapToGrid w:val="0"/>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7.具有依法缴纳税收和社会保障资金的良好记录（提供承诺函）；</w:t>
      </w:r>
    </w:p>
    <w:p w14:paraId="22875F54">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8．</w:t>
      </w:r>
      <w:r>
        <w:rPr>
          <w:rFonts w:ascii="宋体" w:hAnsi="宋体" w:cs="宋体"/>
          <w:kern w:val="0"/>
          <w:sz w:val="24"/>
        </w:rPr>
        <w:t>参加政府采购活动前三年内，</w:t>
      </w:r>
      <w:r>
        <w:rPr>
          <w:rFonts w:hint="eastAsia" w:ascii="宋体" w:hAnsi="宋体"/>
          <w:sz w:val="24"/>
        </w:rPr>
        <w:t>在经营活动中没有重大事故、违法记录。</w:t>
      </w:r>
      <w:r>
        <w:rPr>
          <w:rFonts w:hint="eastAsia" w:ascii="宋体" w:hAnsi="宋体" w:cs="宋体"/>
          <w:kern w:val="0"/>
          <w:sz w:val="24"/>
        </w:rPr>
        <w:t>（</w:t>
      </w:r>
      <w:r>
        <w:rPr>
          <w:rFonts w:ascii="宋体" w:hAnsi="宋体" w:cs="宋体"/>
          <w:kern w:val="0"/>
          <w:sz w:val="24"/>
        </w:rPr>
        <w:t>成立不足三年的从成立之日起计算</w:t>
      </w:r>
      <w:r>
        <w:rPr>
          <w:rFonts w:hint="eastAsia" w:ascii="宋体" w:hAnsi="宋体" w:cs="宋体"/>
          <w:kern w:val="0"/>
          <w:sz w:val="24"/>
        </w:rPr>
        <w:t>，提供声明）；</w:t>
      </w:r>
    </w:p>
    <w:p w14:paraId="0EBD8768">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9．</w:t>
      </w:r>
      <w:r>
        <w:rPr>
          <w:rFonts w:ascii="宋体" w:hAnsi="宋体" w:cs="宋体"/>
          <w:kern w:val="0"/>
          <w:sz w:val="24"/>
        </w:rPr>
        <w:t>参加政府采购活动前三年内，在经营活动中没有环保类行政处罚记录（成立不足三年的从成立之日起计算</w:t>
      </w:r>
      <w:r>
        <w:rPr>
          <w:rFonts w:hint="eastAsia" w:ascii="宋体" w:hAnsi="宋体" w:cs="宋体"/>
          <w:kern w:val="0"/>
          <w:sz w:val="24"/>
        </w:rPr>
        <w:t>，提供声明</w:t>
      </w:r>
      <w:r>
        <w:rPr>
          <w:rFonts w:ascii="宋体" w:hAnsi="宋体" w:cs="宋体"/>
          <w:kern w:val="0"/>
          <w:sz w:val="24"/>
        </w:rPr>
        <w:t>）</w:t>
      </w:r>
    </w:p>
    <w:p w14:paraId="6B84E70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0</w:t>
      </w:r>
      <w:r>
        <w:rPr>
          <w:rFonts w:hint="eastAsia" w:ascii="宋体" w:hAnsi="宋体" w:cs="宋体"/>
          <w:kern w:val="0"/>
          <w:sz w:val="24"/>
        </w:rPr>
        <w:t>．提供供应商</w:t>
      </w:r>
      <w:bookmarkStart w:id="29" w:name="_Toc35393800"/>
      <w:bookmarkStart w:id="30" w:name="_Toc35393631"/>
      <w:r>
        <w:rPr>
          <w:rFonts w:hint="eastAsia" w:ascii="宋体" w:hAnsi="宋体" w:cs="宋体"/>
          <w:kern w:val="0"/>
          <w:sz w:val="24"/>
        </w:rPr>
        <w:t>响应承诺书。</w:t>
      </w:r>
    </w:p>
    <w:p w14:paraId="4886F9CF">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11.本项目不接受联合投标，不允许分包、转包。（提供承诺函，格式自拟。）</w:t>
      </w:r>
    </w:p>
    <w:bookmarkEnd w:id="27"/>
    <w:bookmarkEnd w:id="28"/>
    <w:bookmarkEnd w:id="29"/>
    <w:bookmarkEnd w:id="30"/>
    <w:p w14:paraId="76EE6CA0">
      <w:pPr>
        <w:adjustRightInd w:val="0"/>
        <w:snapToGrid w:val="0"/>
        <w:spacing w:line="360" w:lineRule="auto"/>
        <w:ind w:firstLine="482" w:firstLineChars="200"/>
        <w:rPr>
          <w:rFonts w:hint="eastAsia" w:ascii="宋体" w:hAnsi="宋体" w:cs="宋体"/>
          <w:b/>
          <w:kern w:val="0"/>
          <w:sz w:val="24"/>
        </w:rPr>
      </w:pPr>
      <w:bookmarkStart w:id="31" w:name="_Toc28359094"/>
      <w:bookmarkStart w:id="32" w:name="_Toc28359017"/>
      <w:bookmarkStart w:id="33" w:name="_Toc35393634"/>
      <w:bookmarkStart w:id="34" w:name="_Toc35393803"/>
      <w:r>
        <w:rPr>
          <w:rFonts w:hint="eastAsia" w:ascii="宋体" w:hAnsi="宋体" w:cs="宋体"/>
          <w:b/>
          <w:kern w:val="0"/>
          <w:sz w:val="24"/>
        </w:rPr>
        <w:t>三、获取采购文件</w:t>
      </w:r>
    </w:p>
    <w:p w14:paraId="3736BA1C">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15</w:t>
      </w:r>
      <w:r>
        <w:rPr>
          <w:rFonts w:hint="eastAsia" w:ascii="宋体" w:hAnsi="宋体" w:cs="宋体"/>
          <w:kern w:val="0"/>
          <w:sz w:val="24"/>
        </w:rPr>
        <w:t>日至2025年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日，每天上午00:00至12:00　，下午12: 01至17:30（北京时间）</w:t>
      </w:r>
    </w:p>
    <w:p w14:paraId="634E1E7E">
      <w:pPr>
        <w:adjustRightInd w:val="0"/>
        <w:snapToGrid w:val="0"/>
        <w:spacing w:line="360" w:lineRule="auto"/>
        <w:ind w:firstLine="480" w:firstLineChars="200"/>
        <w:rPr>
          <w:rFonts w:hint="eastAsia" w:ascii="宋体" w:hAnsi="宋体" w:cs="宋体"/>
          <w:sz w:val="24"/>
        </w:rPr>
      </w:pPr>
      <w:bookmarkStart w:id="35" w:name="_Toc35393632"/>
      <w:bookmarkStart w:id="36" w:name="_Toc28359092"/>
      <w:bookmarkStart w:id="37" w:name="_Toc28359015"/>
      <w:bookmarkStart w:id="38" w:name="_Toc35393801"/>
      <w:r>
        <w:rPr>
          <w:rFonts w:hint="eastAsia" w:ascii="宋体" w:hAnsi="宋体" w:cs="宋体"/>
          <w:sz w:val="24"/>
        </w:rPr>
        <w:t>地点：海南阳光采购平台（https://hnsygszh.etrading.cn/）</w:t>
      </w:r>
    </w:p>
    <w:p w14:paraId="444F998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方式：网上获取</w:t>
      </w:r>
    </w:p>
    <w:p w14:paraId="49B2FA4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售价：380元</w:t>
      </w:r>
    </w:p>
    <w:p w14:paraId="31FE522C">
      <w:pPr>
        <w:keepNext/>
        <w:keepLines/>
        <w:autoSpaceDE w:val="0"/>
        <w:autoSpaceDN w:val="0"/>
        <w:adjustRightInd w:val="0"/>
        <w:snapToGrid w:val="0"/>
        <w:spacing w:line="360" w:lineRule="auto"/>
        <w:ind w:firstLine="482" w:firstLineChars="200"/>
        <w:textAlignment w:val="baseline"/>
        <w:outlineLvl w:val="1"/>
        <w:rPr>
          <w:rFonts w:hint="eastAsia" w:ascii="宋体" w:hAnsi="宋体" w:cs="宋体"/>
          <w:b/>
          <w:kern w:val="0"/>
          <w:sz w:val="24"/>
        </w:rPr>
      </w:pPr>
      <w:r>
        <w:rPr>
          <w:rFonts w:hint="eastAsia" w:ascii="宋体" w:hAnsi="宋体" w:cs="宋体"/>
          <w:b/>
          <w:kern w:val="0"/>
          <w:sz w:val="24"/>
        </w:rPr>
        <w:t>四、响应文件提交</w:t>
      </w:r>
      <w:bookmarkEnd w:id="35"/>
      <w:bookmarkEnd w:id="36"/>
      <w:bookmarkEnd w:id="37"/>
      <w:bookmarkEnd w:id="38"/>
    </w:p>
    <w:p w14:paraId="42954759">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截止时间：2025年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分（北京时间）</w:t>
      </w:r>
    </w:p>
    <w:p w14:paraId="23C37971">
      <w:pPr>
        <w:adjustRightInd w:val="0"/>
        <w:snapToGrid w:val="0"/>
        <w:spacing w:line="360" w:lineRule="auto"/>
        <w:ind w:firstLine="480" w:firstLineChars="200"/>
        <w:rPr>
          <w:rFonts w:hint="eastAsia" w:ascii="宋体" w:hAnsi="宋体" w:cs="宋体"/>
          <w:kern w:val="0"/>
          <w:sz w:val="24"/>
        </w:rPr>
      </w:pPr>
      <w:bookmarkStart w:id="39" w:name="_Toc28359093"/>
      <w:bookmarkStart w:id="40" w:name="_Toc35393633"/>
      <w:bookmarkStart w:id="41" w:name="_Toc35393802"/>
      <w:bookmarkStart w:id="42" w:name="_Toc28359016"/>
      <w:r>
        <w:rPr>
          <w:rFonts w:hint="eastAsia" w:ascii="宋体" w:hAnsi="宋体" w:cs="宋体"/>
          <w:kern w:val="0"/>
          <w:sz w:val="24"/>
        </w:rPr>
        <w:t>地点：</w:t>
      </w:r>
      <w:r>
        <w:rPr>
          <w:rFonts w:hint="eastAsia" w:ascii="宋体" w:hAnsi="宋体" w:cs="宋体"/>
          <w:color w:val="000000"/>
          <w:kern w:val="0"/>
          <w:sz w:val="24"/>
        </w:rPr>
        <w:t>海南阳光采购平台（https://hnsygszh.etrading.cn/）</w:t>
      </w:r>
    </w:p>
    <w:p w14:paraId="1BFA082A">
      <w:pPr>
        <w:adjustRightInd w:val="0"/>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五、开启</w:t>
      </w:r>
      <w:bookmarkEnd w:id="39"/>
      <w:bookmarkEnd w:id="40"/>
      <w:bookmarkEnd w:id="41"/>
      <w:bookmarkEnd w:id="42"/>
    </w:p>
    <w:p w14:paraId="290AEE2D">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点</w:t>
      </w:r>
      <w:r>
        <w:rPr>
          <w:rFonts w:hint="eastAsia" w:ascii="宋体" w:hAnsi="宋体" w:cs="宋体"/>
          <w:kern w:val="0"/>
          <w:sz w:val="24"/>
          <w:lang w:val="en-US" w:eastAsia="zh-CN"/>
        </w:rPr>
        <w:t>00</w:t>
      </w:r>
      <w:r>
        <w:rPr>
          <w:rFonts w:hint="eastAsia" w:ascii="宋体" w:hAnsi="宋体" w:cs="宋体"/>
          <w:kern w:val="0"/>
          <w:sz w:val="24"/>
        </w:rPr>
        <w:t>分（北京时间）</w:t>
      </w:r>
    </w:p>
    <w:p w14:paraId="5616AB4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地点：</w:t>
      </w:r>
      <w:r>
        <w:rPr>
          <w:rFonts w:hint="eastAsia" w:ascii="宋体" w:hAnsi="宋体" w:cs="宋体"/>
          <w:color w:val="000000"/>
          <w:kern w:val="0"/>
          <w:sz w:val="24"/>
        </w:rPr>
        <w:t>海南阳光采购平台（https://hnsygszh.etrading.cn/）</w:t>
      </w:r>
    </w:p>
    <w:p w14:paraId="5E8EB54F">
      <w:pPr>
        <w:adjustRightInd w:val="0"/>
        <w:snapToGrid w:val="0"/>
        <w:spacing w:line="360" w:lineRule="auto"/>
        <w:ind w:firstLine="482" w:firstLineChars="200"/>
        <w:rPr>
          <w:rFonts w:hint="eastAsia" w:ascii="宋体" w:hAnsi="宋体" w:cs="宋体"/>
          <w:b/>
          <w:bCs w:val="0"/>
          <w:sz w:val="24"/>
        </w:rPr>
      </w:pPr>
      <w:r>
        <w:rPr>
          <w:rFonts w:hint="eastAsia" w:ascii="宋体" w:hAnsi="宋体" w:cs="宋体"/>
          <w:b/>
          <w:bCs w:val="0"/>
          <w:kern w:val="0"/>
          <w:sz w:val="24"/>
        </w:rPr>
        <w:t>六、</w:t>
      </w:r>
      <w:bookmarkEnd w:id="31"/>
      <w:bookmarkEnd w:id="32"/>
      <w:bookmarkEnd w:id="33"/>
      <w:bookmarkEnd w:id="34"/>
      <w:bookmarkStart w:id="43" w:name="_Toc35393635"/>
      <w:bookmarkStart w:id="44" w:name="_Toc35393804"/>
      <w:r>
        <w:rPr>
          <w:rFonts w:hint="eastAsia" w:ascii="宋体" w:hAnsi="宋体" w:cs="宋体"/>
          <w:b/>
          <w:bCs w:val="0"/>
          <w:sz w:val="24"/>
        </w:rPr>
        <w:t>其他补充事宜</w:t>
      </w:r>
      <w:bookmarkEnd w:id="43"/>
      <w:bookmarkEnd w:id="44"/>
    </w:p>
    <w:p w14:paraId="33D54570">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sz w:val="24"/>
        </w:rPr>
        <w:t>1、供应商应在海南阳光采购平台（https://hnsygszh.etrading.cn/）进行注册登记，完成注册登记后，可以登录“海南阳光采购平台”，下载采购文件（具体操作参见《办事指南一下载中心》https://hnsygszh.etrading.cn/bszn/015002/service_guide.html）,办理电子投标文</w:t>
      </w:r>
      <w:r>
        <w:rPr>
          <w:rFonts w:hint="eastAsia" w:ascii="宋体" w:hAnsi="宋体" w:cs="宋体"/>
          <w:color w:val="auto"/>
          <w:sz w:val="24"/>
        </w:rPr>
        <w:t>件制作中所用到的CA锁为海南数字证书蓝色CA锁主要用于电子签章及标书加密,（海南省机器管招投标系统使用的海南CA锁同样适用于本系统）。海南CA锁办理可咨询海南数字认证：0898-66668096、0898-666680962、未按规定从“海南阳光采购平台” 报名和下载采购文件的，视为无效报名。在使用系统遇到问题可致电技术支持电话:4009280095-5。</w:t>
      </w:r>
    </w:p>
    <w:p w14:paraId="0A80F696">
      <w:pPr>
        <w:adjustRightInd w:val="0"/>
        <w:snapToGrid w:val="0"/>
        <w:spacing w:line="360" w:lineRule="auto"/>
        <w:ind w:firstLine="480" w:firstLineChars="200"/>
        <w:rPr>
          <w:rFonts w:hint="eastAsia" w:ascii="宋体" w:hAnsi="宋体" w:cs="宋体"/>
          <w:sz w:val="24"/>
        </w:rPr>
      </w:pPr>
      <w:r>
        <w:rPr>
          <w:rFonts w:hint="eastAsia" w:ascii="宋体" w:hAnsi="宋体" w:cs="宋体"/>
          <w:color w:val="auto"/>
          <w:sz w:val="24"/>
        </w:rPr>
        <w:t>2、供应商应在投标截止时间前，使用海南蓝色CA数字</w:t>
      </w:r>
      <w:r>
        <w:rPr>
          <w:rFonts w:hint="eastAsia" w:ascii="宋体" w:hAnsi="宋体" w:cs="宋体"/>
          <w:sz w:val="24"/>
        </w:rPr>
        <w:t>证书登录“海南阳光采购平台”，选择所投标段(包)将加密的电子投标文件上传（文件后缀.XETF）。逾期未上传加密的电子投标文件，其将视为无效投标。</w:t>
      </w:r>
    </w:p>
    <w:p w14:paraId="24FB0E4C">
      <w:pPr>
        <w:adjustRightInd w:val="0"/>
        <w:snapToGrid w:val="0"/>
        <w:spacing w:line="360" w:lineRule="auto"/>
        <w:ind w:firstLine="480" w:firstLineChars="200"/>
        <w:rPr>
          <w:rFonts w:hint="eastAsia" w:ascii="宋体" w:hAnsi="宋体" w:cs="宋体"/>
          <w:kern w:val="0"/>
          <w:sz w:val="24"/>
        </w:rPr>
      </w:pPr>
      <w:bookmarkStart w:id="45" w:name="_Toc28359095"/>
      <w:bookmarkStart w:id="46" w:name="_Toc35393805"/>
      <w:bookmarkStart w:id="47" w:name="_Toc35393636"/>
      <w:bookmarkStart w:id="48" w:name="_Toc28359018"/>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有关本项目采购文件的补遗、澄清及变更信息以上述网站公告与下载为准，采购代理机构不再另行通知，采购文件与更正公告的内容相互矛盾时，以最后发出的更正公告内容为准。</w:t>
      </w:r>
    </w:p>
    <w:p w14:paraId="638F04EC">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4、采购人不接受有任何选择的报价。</w:t>
      </w:r>
    </w:p>
    <w:p w14:paraId="39A90A05">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5、本项目支持节能产品、环境标志产品、中小微企业发展、监狱企业发展及残疾人福利性单位等相关扶持政策。</w:t>
      </w:r>
    </w:p>
    <w:p w14:paraId="492163F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6、采购信息查询：</w:t>
      </w:r>
      <w:r>
        <w:rPr>
          <w:rFonts w:hint="eastAsia"/>
        </w:rPr>
        <w:fldChar w:fldCharType="begin"/>
      </w:r>
      <w:r>
        <w:instrText xml:space="preserve"> HYPERLINK "http://www.hainjy.com/" </w:instrText>
      </w:r>
      <w:r>
        <w:rPr>
          <w:rFonts w:hint="eastAsia"/>
        </w:rPr>
        <w:fldChar w:fldCharType="separate"/>
      </w:r>
      <w:r>
        <w:rPr>
          <w:rStyle w:val="44"/>
          <w:rFonts w:hint="eastAsia" w:ascii="宋体" w:hAnsi="宋体" w:cs="宋体"/>
          <w:kern w:val="0"/>
        </w:rPr>
        <w:t>http://www.hainjy.com/</w:t>
      </w:r>
      <w:r>
        <w:rPr>
          <w:rStyle w:val="44"/>
          <w:rFonts w:hint="eastAsia" w:ascii="宋体" w:hAnsi="宋体" w:cs="宋体"/>
          <w:kern w:val="0"/>
        </w:rPr>
        <w:fldChar w:fldCharType="end"/>
      </w:r>
    </w:p>
    <w:p w14:paraId="5E22E2F1">
      <w:pPr>
        <w:adjustRightInd w:val="0"/>
        <w:snapToGrid w:val="0"/>
        <w:spacing w:line="360" w:lineRule="auto"/>
        <w:ind w:firstLine="482" w:firstLineChars="200"/>
        <w:rPr>
          <w:rFonts w:hint="eastAsia" w:ascii="宋体" w:hAnsi="宋体" w:cs="宋体"/>
          <w:b/>
          <w:kern w:val="0"/>
          <w:sz w:val="24"/>
        </w:rPr>
      </w:pPr>
      <w:r>
        <w:rPr>
          <w:rFonts w:hint="eastAsia" w:ascii="宋体" w:hAnsi="宋体" w:cs="宋体"/>
          <w:b/>
          <w:kern w:val="0"/>
          <w:sz w:val="24"/>
        </w:rPr>
        <w:t>七、凡对本次采购提出询问，请按</w:t>
      </w:r>
      <w:r>
        <w:rPr>
          <w:rFonts w:ascii="宋体" w:hAnsi="宋体" w:cs="宋体"/>
          <w:b/>
          <w:kern w:val="0"/>
          <w:sz w:val="24"/>
        </w:rPr>
        <w:t>以下方式</w:t>
      </w:r>
      <w:r>
        <w:rPr>
          <w:rFonts w:hint="eastAsia" w:ascii="宋体" w:hAnsi="宋体" w:cs="宋体"/>
          <w:b/>
          <w:kern w:val="0"/>
          <w:sz w:val="24"/>
        </w:rPr>
        <w:t>联系。</w:t>
      </w:r>
      <w:bookmarkEnd w:id="45"/>
      <w:bookmarkEnd w:id="46"/>
      <w:bookmarkEnd w:id="47"/>
      <w:bookmarkEnd w:id="48"/>
    </w:p>
    <w:p w14:paraId="12BBE325">
      <w:pPr>
        <w:adjustRightInd w:val="0"/>
        <w:snapToGrid w:val="0"/>
        <w:spacing w:line="360" w:lineRule="auto"/>
        <w:ind w:firstLine="480" w:firstLineChars="200"/>
        <w:rPr>
          <w:rFonts w:hint="eastAsia" w:ascii="宋体" w:hAnsi="宋体" w:cs="宋体"/>
          <w:kern w:val="0"/>
          <w:sz w:val="24"/>
        </w:rPr>
      </w:pPr>
      <w:bookmarkStart w:id="49" w:name="_Toc35393806"/>
      <w:bookmarkStart w:id="50" w:name="_Toc28359096"/>
      <w:bookmarkStart w:id="51" w:name="_Toc28359019"/>
      <w:bookmarkStart w:id="52" w:name="_Toc35393637"/>
      <w:r>
        <w:rPr>
          <w:rFonts w:hint="eastAsia" w:ascii="宋体" w:hAnsi="宋体" w:cs="宋体"/>
          <w:kern w:val="0"/>
          <w:sz w:val="24"/>
        </w:rPr>
        <w:t>1.采购人信息</w:t>
      </w:r>
      <w:bookmarkEnd w:id="49"/>
      <w:bookmarkEnd w:id="50"/>
      <w:bookmarkEnd w:id="51"/>
      <w:bookmarkEnd w:id="52"/>
    </w:p>
    <w:p w14:paraId="5877ED00">
      <w:pPr>
        <w:adjustRightInd w:val="0"/>
        <w:snapToGrid w:val="0"/>
        <w:spacing w:line="360" w:lineRule="auto"/>
        <w:ind w:firstLine="480" w:firstLineChars="200"/>
        <w:rPr>
          <w:rFonts w:hint="eastAsia" w:ascii="宋体" w:hAnsi="宋体" w:eastAsia="宋体" w:cs="宋体"/>
          <w:kern w:val="0"/>
          <w:sz w:val="24"/>
          <w:lang w:eastAsia="zh-CN"/>
        </w:rPr>
      </w:pPr>
      <w:bookmarkStart w:id="53" w:name="_Toc35393807"/>
      <w:bookmarkStart w:id="54" w:name="_Toc28359020"/>
      <w:bookmarkStart w:id="55" w:name="_Toc35393638"/>
      <w:bookmarkStart w:id="56" w:name="_Toc28359097"/>
      <w:r>
        <w:rPr>
          <w:rFonts w:hint="eastAsia" w:ascii="宋体" w:hAnsi="宋体" w:cs="宋体"/>
          <w:kern w:val="0"/>
          <w:sz w:val="24"/>
        </w:rPr>
        <w:t>名    称：</w:t>
      </w:r>
      <w:r>
        <w:rPr>
          <w:rFonts w:hint="eastAsia" w:ascii="宋体" w:hAnsi="宋体" w:cs="宋体"/>
          <w:kern w:val="0"/>
          <w:sz w:val="24"/>
          <w:lang w:eastAsia="zh-CN"/>
        </w:rPr>
        <w:t>中国南海研究院</w:t>
      </w:r>
    </w:p>
    <w:p w14:paraId="1F89307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址：海南省海口市美兰区江东一横路5号</w:t>
      </w:r>
      <w:r>
        <w:rPr>
          <w:rFonts w:hint="eastAsia" w:ascii="宋体" w:hAnsi="宋体" w:cs="宋体"/>
          <w:kern w:val="0"/>
          <w:sz w:val="24"/>
          <w:lang w:val="en-US" w:eastAsia="zh-CN"/>
        </w:rPr>
        <w:t xml:space="preserve"> </w:t>
      </w:r>
    </w:p>
    <w:p w14:paraId="78494F53">
      <w:pPr>
        <w:adjustRightInd w:val="0"/>
        <w:snapToGrid w:val="0"/>
        <w:spacing w:line="360" w:lineRule="auto"/>
        <w:ind w:firstLine="480" w:firstLineChars="200"/>
        <w:rPr>
          <w:rFonts w:hint="default" w:ascii="宋体" w:hAnsi="宋体" w:cs="宋体"/>
          <w:kern w:val="0"/>
          <w:sz w:val="24"/>
          <w:lang w:val="en-US"/>
        </w:rPr>
      </w:pPr>
      <w:r>
        <w:rPr>
          <w:rFonts w:hint="eastAsia" w:ascii="宋体" w:hAnsi="宋体" w:cs="宋体"/>
          <w:kern w:val="0"/>
          <w:sz w:val="24"/>
        </w:rPr>
        <w:t>联</w:t>
      </w:r>
      <w:r>
        <w:rPr>
          <w:rFonts w:hint="eastAsia" w:ascii="宋体" w:hAnsi="宋体" w:cs="宋体"/>
          <w:kern w:val="0"/>
          <w:sz w:val="24"/>
          <w:lang w:val="en-US" w:eastAsia="zh-CN"/>
        </w:rPr>
        <w:t xml:space="preserve"> </w:t>
      </w:r>
      <w:r>
        <w:rPr>
          <w:rFonts w:hint="eastAsia" w:ascii="宋体" w:hAnsi="宋体" w:cs="宋体"/>
          <w:kern w:val="0"/>
          <w:sz w:val="24"/>
        </w:rPr>
        <w:t>系</w:t>
      </w:r>
      <w:r>
        <w:rPr>
          <w:rFonts w:hint="eastAsia" w:ascii="宋体" w:hAnsi="宋体" w:cs="宋体"/>
          <w:kern w:val="0"/>
          <w:sz w:val="24"/>
          <w:lang w:val="en-US" w:eastAsia="zh-CN"/>
        </w:rPr>
        <w:t xml:space="preserve"> </w:t>
      </w:r>
      <w:r>
        <w:rPr>
          <w:rFonts w:hint="eastAsia" w:ascii="宋体" w:hAnsi="宋体" w:cs="宋体"/>
          <w:kern w:val="0"/>
          <w:sz w:val="24"/>
        </w:rPr>
        <w:t>人：</w:t>
      </w:r>
      <w:r>
        <w:rPr>
          <w:rFonts w:hint="eastAsia" w:ascii="宋体" w:hAnsi="宋体" w:cs="宋体"/>
          <w:kern w:val="0"/>
          <w:sz w:val="24"/>
          <w:lang w:val="en-US" w:eastAsia="zh-CN"/>
        </w:rPr>
        <w:t>左顺</w:t>
      </w:r>
    </w:p>
    <w:p w14:paraId="51013882">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rPr>
        <w:t>联系方式：</w:t>
      </w:r>
      <w:r>
        <w:rPr>
          <w:rFonts w:hint="eastAsia" w:ascii="宋体" w:hAnsi="宋体" w:cs="宋体"/>
          <w:sz w:val="24"/>
          <w:lang w:val="en-US" w:eastAsia="zh-CN"/>
        </w:rPr>
        <w:t xml:space="preserve"> </w:t>
      </w:r>
      <w:r>
        <w:rPr>
          <w:rFonts w:hint="eastAsia"/>
          <w:lang w:val="en-US" w:eastAsia="zh-CN"/>
        </w:rPr>
        <w:t xml:space="preserve"> 0898-95789751</w:t>
      </w:r>
      <w:bookmarkStart w:id="139" w:name="_GoBack"/>
      <w:bookmarkEnd w:id="139"/>
    </w:p>
    <w:p w14:paraId="397B88F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2.采购代理机构信息</w:t>
      </w:r>
      <w:bookmarkEnd w:id="53"/>
      <w:bookmarkEnd w:id="54"/>
      <w:bookmarkEnd w:id="55"/>
      <w:bookmarkEnd w:id="56"/>
    </w:p>
    <w:p w14:paraId="1AF60A9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名    称：　海南省教学仪器设备招标中心有限公司　　</w:t>
      </w:r>
    </w:p>
    <w:p w14:paraId="3B3DE68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　海南省海口市蓝天路西2-8号　</w:t>
      </w:r>
    </w:p>
    <w:p w14:paraId="0B667595">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 xml:space="preserve">联 系 人： </w:t>
      </w:r>
      <w:r>
        <w:rPr>
          <w:rFonts w:hint="eastAsia" w:ascii="宋体" w:hAnsi="宋体" w:cs="宋体"/>
          <w:kern w:val="0"/>
          <w:sz w:val="24"/>
          <w:lang w:val="en-US" w:eastAsia="zh-CN"/>
        </w:rPr>
        <w:t>何丹丹</w:t>
      </w:r>
    </w:p>
    <w:p w14:paraId="5E62C0B2">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rPr>
        <w:t>联系方式：　0898-</w:t>
      </w:r>
      <w:r>
        <w:rPr>
          <w:rFonts w:hint="eastAsia" w:ascii="宋体" w:hAnsi="宋体" w:cs="宋体"/>
          <w:kern w:val="0"/>
          <w:sz w:val="24"/>
          <w:lang w:val="en-US" w:eastAsia="zh-CN"/>
        </w:rPr>
        <w:t>66779294</w:t>
      </w:r>
    </w:p>
    <w:p w14:paraId="5ED04CE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rPr>
        <w:t>财务联系电话：0898-66737260</w:t>
      </w:r>
    </w:p>
    <w:p w14:paraId="60A01C94">
      <w:pPr>
        <w:adjustRightInd w:val="0"/>
        <w:snapToGrid w:val="0"/>
        <w:spacing w:line="360" w:lineRule="auto"/>
        <w:ind w:firstLine="480" w:firstLineChars="200"/>
        <w:rPr>
          <w:rFonts w:hint="default" w:ascii="宋体" w:hAnsi="宋体" w:eastAsia="宋体" w:cs="宋体"/>
          <w:kern w:val="0"/>
          <w:sz w:val="24"/>
          <w:lang w:val="en-US" w:eastAsia="zh-CN"/>
        </w:rPr>
      </w:pPr>
    </w:p>
    <w:bookmarkEnd w:id="18"/>
    <w:p w14:paraId="5E619A39">
      <w:pPr>
        <w:pStyle w:val="2"/>
        <w:rPr>
          <w:rFonts w:hint="eastAsia"/>
          <w:bCs/>
          <w:sz w:val="32"/>
          <w:szCs w:val="32"/>
        </w:rPr>
      </w:pPr>
      <w:r>
        <w:rPr>
          <w:bCs/>
          <w:sz w:val="32"/>
          <w:szCs w:val="32"/>
        </w:rPr>
        <w:br w:type="page"/>
      </w:r>
      <w:r>
        <w:rPr>
          <w:rFonts w:hint="eastAsia"/>
          <w:bCs/>
          <w:sz w:val="32"/>
          <w:szCs w:val="32"/>
        </w:rPr>
        <w:t>第二部分  竞争性磋商采购项目需求</w:t>
      </w:r>
    </w:p>
    <w:p w14:paraId="47AE7D02">
      <w:pPr>
        <w:rPr>
          <w:rFonts w:hint="eastAsia" w:ascii="宋体" w:hAnsi="宋体"/>
          <w:b/>
          <w:kern w:val="0"/>
          <w:sz w:val="32"/>
          <w:shd w:val="clear" w:color="auto" w:fill="FFFFFF"/>
        </w:rPr>
      </w:pPr>
      <w:bookmarkStart w:id="57" w:name="_Toc373100977"/>
      <w:r>
        <w:rPr>
          <w:rFonts w:hAnsi="宋体"/>
          <w:sz w:val="24"/>
          <w:shd w:val="clear" w:color="auto" w:fill="FFFFFF"/>
        </w:rPr>
        <w:t>一、</w:t>
      </w:r>
      <w:bookmarkEnd w:id="57"/>
      <w:r>
        <w:rPr>
          <w:rFonts w:hint="eastAsia" w:ascii="宋体" w:hAnsi="宋体"/>
          <w:kern w:val="24"/>
          <w:sz w:val="24"/>
          <w:shd w:val="clear" w:color="auto" w:fill="FFFFFF"/>
        </w:rPr>
        <w:t>供应商须知前附表</w:t>
      </w:r>
    </w:p>
    <w:tbl>
      <w:tblPr>
        <w:tblStyle w:val="38"/>
        <w:tblW w:w="9498"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914"/>
        <w:gridCol w:w="5670"/>
      </w:tblGrid>
      <w:tr w14:paraId="1E610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7CE6F8F7">
            <w:pPr>
              <w:jc w:val="center"/>
              <w:rPr>
                <w:sz w:val="24"/>
                <w:szCs w:val="32"/>
                <w:lang w:val="zh-CN"/>
              </w:rPr>
            </w:pPr>
            <w:r>
              <w:rPr>
                <w:rFonts w:hint="eastAsia"/>
                <w:sz w:val="24"/>
                <w:szCs w:val="32"/>
                <w:lang w:val="zh-CN"/>
              </w:rPr>
              <w:t>序号</w:t>
            </w:r>
          </w:p>
        </w:tc>
        <w:tc>
          <w:tcPr>
            <w:tcW w:w="2914" w:type="dxa"/>
            <w:noWrap/>
            <w:vAlign w:val="center"/>
          </w:tcPr>
          <w:p w14:paraId="37A00E7E">
            <w:pPr>
              <w:pStyle w:val="126"/>
              <w:spacing w:line="500" w:lineRule="exact"/>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条款名称</w:t>
            </w:r>
          </w:p>
        </w:tc>
        <w:tc>
          <w:tcPr>
            <w:tcW w:w="5670" w:type="dxa"/>
            <w:noWrap/>
            <w:vAlign w:val="center"/>
          </w:tcPr>
          <w:p w14:paraId="62457314">
            <w:pPr>
              <w:pStyle w:val="126"/>
              <w:spacing w:line="500" w:lineRule="exact"/>
              <w:ind w:left="571" w:leftChars="272" w:firstLine="1677" w:firstLineChars="699"/>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说明和要求</w:t>
            </w:r>
          </w:p>
        </w:tc>
      </w:tr>
      <w:tr w14:paraId="0BC41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014B8F2D">
            <w:pPr>
              <w:jc w:val="center"/>
              <w:rPr>
                <w:sz w:val="24"/>
                <w:szCs w:val="32"/>
                <w:lang w:val="zh-CN"/>
              </w:rPr>
            </w:pPr>
            <w:r>
              <w:rPr>
                <w:rFonts w:hint="eastAsia"/>
                <w:sz w:val="24"/>
                <w:szCs w:val="32"/>
                <w:lang w:val="zh-CN"/>
              </w:rPr>
              <w:t>1</w:t>
            </w:r>
          </w:p>
        </w:tc>
        <w:tc>
          <w:tcPr>
            <w:tcW w:w="2914" w:type="dxa"/>
            <w:noWrap/>
            <w:vAlign w:val="center"/>
          </w:tcPr>
          <w:p w14:paraId="11FF64DD">
            <w:pPr>
              <w:spacing w:line="380" w:lineRule="exact"/>
              <w:rPr>
                <w:rFonts w:hint="eastAsia" w:ascii="宋体" w:hAnsi="宋体"/>
                <w:kern w:val="0"/>
                <w:sz w:val="24"/>
                <w:shd w:val="clear" w:color="auto" w:fill="FFFFFF"/>
              </w:rPr>
            </w:pPr>
            <w:r>
              <w:rPr>
                <w:rFonts w:hint="eastAsia" w:ascii="宋体" w:hAnsi="宋体"/>
                <w:sz w:val="24"/>
                <w:shd w:val="clear" w:color="auto" w:fill="FFFFFF"/>
                <w:lang w:val="zh-CN"/>
              </w:rPr>
              <w:t>项目预算</w:t>
            </w:r>
          </w:p>
        </w:tc>
        <w:tc>
          <w:tcPr>
            <w:tcW w:w="5670" w:type="dxa"/>
            <w:noWrap/>
            <w:vAlign w:val="center"/>
          </w:tcPr>
          <w:p w14:paraId="75AA60F3">
            <w:pPr>
              <w:spacing w:line="380" w:lineRule="exact"/>
              <w:jc w:val="left"/>
              <w:rPr>
                <w:rFonts w:hint="eastAsia" w:ascii="宋体" w:hAnsi="宋体" w:cs="宋体"/>
                <w:kern w:val="0"/>
                <w:sz w:val="24"/>
                <w:shd w:val="clear" w:color="auto" w:fill="FFFFFF"/>
                <w:lang w:val="zh-CN"/>
              </w:rPr>
            </w:pPr>
            <w:r>
              <w:rPr>
                <w:rFonts w:hint="eastAsia" w:ascii="宋体" w:hAnsi="宋体" w:cs="宋体"/>
                <w:kern w:val="0"/>
                <w:sz w:val="24"/>
                <w:shd w:val="clear" w:color="auto" w:fill="FFFFFF"/>
                <w:lang w:val="zh-CN"/>
              </w:rPr>
              <w:t>本项目采购预算为</w:t>
            </w:r>
            <w:r>
              <w:rPr>
                <w:rFonts w:hint="eastAsia" w:ascii="宋体" w:hAnsi="宋体" w:cs="宋体"/>
                <w:kern w:val="0"/>
                <w:sz w:val="24"/>
                <w:lang w:val="en-US" w:eastAsia="zh-CN"/>
              </w:rPr>
              <w:t>22</w:t>
            </w:r>
            <w:r>
              <w:rPr>
                <w:rFonts w:hint="eastAsia" w:ascii="宋体" w:hAnsi="宋体" w:cs="宋体"/>
                <w:kern w:val="0"/>
                <w:sz w:val="24"/>
              </w:rPr>
              <w:t>万元。</w:t>
            </w:r>
          </w:p>
          <w:p w14:paraId="404C9191">
            <w:pPr>
              <w:jc w:val="left"/>
              <w:rPr>
                <w:rFonts w:hint="eastAsia" w:ascii="宋体" w:hAnsi="宋体" w:cs="宋体"/>
                <w:kern w:val="0"/>
                <w:sz w:val="24"/>
                <w:shd w:val="clear" w:color="auto" w:fill="FFFFFF"/>
              </w:rPr>
            </w:pPr>
            <w:r>
              <w:rPr>
                <w:rFonts w:hint="eastAsia" w:ascii="宋体" w:hAnsi="宋体" w:cs="宋体"/>
                <w:kern w:val="0"/>
                <w:sz w:val="24"/>
                <w:shd w:val="clear" w:color="auto" w:fill="FFFFFF"/>
                <w:lang w:val="zh-CN"/>
              </w:rPr>
              <w:t>报价（包括第一次报价及磋商后的最后报价）不能超过采购预算，超过视为无效响应。</w:t>
            </w:r>
          </w:p>
        </w:tc>
      </w:tr>
      <w:tr w14:paraId="2EFA8F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3BD64A98">
            <w:pPr>
              <w:jc w:val="center"/>
              <w:rPr>
                <w:sz w:val="24"/>
                <w:szCs w:val="32"/>
                <w:lang w:val="zh-CN"/>
              </w:rPr>
            </w:pPr>
            <w:r>
              <w:rPr>
                <w:rFonts w:hint="eastAsia"/>
                <w:sz w:val="24"/>
                <w:szCs w:val="32"/>
                <w:lang w:val="zh-CN"/>
              </w:rPr>
              <w:t>2</w:t>
            </w:r>
          </w:p>
        </w:tc>
        <w:tc>
          <w:tcPr>
            <w:tcW w:w="2914" w:type="dxa"/>
            <w:noWrap/>
            <w:vAlign w:val="center"/>
          </w:tcPr>
          <w:p w14:paraId="06C096D4">
            <w:pPr>
              <w:spacing w:line="440" w:lineRule="exact"/>
              <w:jc w:val="left"/>
              <w:rPr>
                <w:rFonts w:hint="eastAsia" w:ascii="宋体" w:hAnsi="宋体" w:cs="宋体"/>
                <w:kern w:val="0"/>
                <w:sz w:val="24"/>
                <w:shd w:val="clear" w:color="auto" w:fill="FFFFFF"/>
                <w:lang w:val="zh-CN"/>
              </w:rPr>
            </w:pPr>
            <w:r>
              <w:rPr>
                <w:rFonts w:hint="eastAsia" w:ascii="宋体" w:hAnsi="宋体" w:cs="宋体"/>
                <w:kern w:val="0"/>
                <w:sz w:val="24"/>
                <w:shd w:val="clear" w:color="auto" w:fill="FFFFFF"/>
                <w:lang w:val="zh-CN"/>
              </w:rPr>
              <w:t>是否接受进口产品投标</w:t>
            </w:r>
          </w:p>
        </w:tc>
        <w:tc>
          <w:tcPr>
            <w:tcW w:w="5670" w:type="dxa"/>
            <w:noWrap/>
            <w:vAlign w:val="center"/>
          </w:tcPr>
          <w:p w14:paraId="3FB29741">
            <w:pPr>
              <w:spacing w:line="440" w:lineRule="exact"/>
              <w:ind w:firstLine="240" w:firstLineChars="100"/>
              <w:jc w:val="left"/>
              <w:rPr>
                <w:rFonts w:hint="eastAsia" w:ascii="宋体" w:hAnsi="宋体" w:cs="宋体"/>
                <w:kern w:val="0"/>
                <w:sz w:val="24"/>
                <w:shd w:val="clear" w:color="auto" w:fill="FFFFFF"/>
                <w:lang w:val="zh-CN"/>
              </w:rPr>
            </w:pPr>
            <w:r>
              <w:rPr>
                <w:rFonts w:hint="eastAsia" w:ascii="宋体" w:hAnsi="宋体" w:cs="宋体"/>
                <w:kern w:val="0"/>
                <w:sz w:val="24"/>
                <w:shd w:val="clear" w:color="auto" w:fill="FFFFFF"/>
                <w:lang w:val="zh-CN"/>
              </w:rPr>
              <w:t>接受（ ）    不接受（√）</w:t>
            </w:r>
          </w:p>
        </w:tc>
      </w:tr>
      <w:tr w14:paraId="0BE6F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41C06875">
            <w:pPr>
              <w:jc w:val="center"/>
              <w:rPr>
                <w:sz w:val="24"/>
                <w:szCs w:val="32"/>
                <w:lang w:val="zh-CN"/>
              </w:rPr>
            </w:pPr>
            <w:r>
              <w:rPr>
                <w:rFonts w:hint="eastAsia"/>
                <w:sz w:val="24"/>
                <w:szCs w:val="32"/>
                <w:lang w:val="zh-CN"/>
              </w:rPr>
              <w:t>3</w:t>
            </w:r>
          </w:p>
        </w:tc>
        <w:tc>
          <w:tcPr>
            <w:tcW w:w="2914" w:type="dxa"/>
            <w:noWrap/>
            <w:vAlign w:val="center"/>
          </w:tcPr>
          <w:p w14:paraId="7CD68BF4">
            <w:pPr>
              <w:spacing w:line="500" w:lineRule="exact"/>
              <w:rPr>
                <w:rFonts w:hint="eastAsia" w:ascii="宋体" w:hAnsi="宋体"/>
                <w:sz w:val="24"/>
                <w:shd w:val="clear" w:color="auto" w:fill="FFFFFF"/>
              </w:rPr>
            </w:pPr>
            <w:r>
              <w:rPr>
                <w:rFonts w:hint="eastAsia" w:ascii="宋体" w:hAnsi="宋体"/>
                <w:sz w:val="24"/>
                <w:shd w:val="clear" w:color="auto" w:fill="FFFFFF"/>
              </w:rPr>
              <w:t>标前踏勘现场</w:t>
            </w:r>
          </w:p>
        </w:tc>
        <w:tc>
          <w:tcPr>
            <w:tcW w:w="5670" w:type="dxa"/>
            <w:noWrap/>
            <w:vAlign w:val="center"/>
          </w:tcPr>
          <w:p w14:paraId="41A8A9AB">
            <w:pPr>
              <w:spacing w:line="500" w:lineRule="exact"/>
              <w:ind w:firstLine="240" w:firstLineChars="100"/>
              <w:jc w:val="left"/>
              <w:rPr>
                <w:rFonts w:hint="eastAsia" w:ascii="宋体" w:hAnsi="宋体"/>
                <w:kern w:val="0"/>
                <w:sz w:val="24"/>
                <w:shd w:val="clear" w:color="auto" w:fill="FFFFFF"/>
                <w:lang w:val="zh-CN"/>
              </w:rPr>
            </w:pPr>
            <w:r>
              <w:rPr>
                <w:rFonts w:hint="eastAsia" w:ascii="宋体" w:hAnsi="宋体"/>
                <w:kern w:val="0"/>
                <w:sz w:val="24"/>
                <w:shd w:val="clear" w:color="auto" w:fill="FFFFFF"/>
                <w:lang w:val="zh-CN"/>
              </w:rPr>
              <w:t>组织（</w:t>
            </w:r>
            <w:r>
              <w:rPr>
                <w:rFonts w:hint="eastAsia" w:ascii="宋体" w:hAnsi="宋体"/>
                <w:kern w:val="0"/>
                <w:sz w:val="24"/>
                <w:shd w:val="clear" w:color="auto" w:fill="FFFFFF"/>
              </w:rPr>
              <w:t xml:space="preserve"> </w:t>
            </w:r>
            <w:r>
              <w:rPr>
                <w:rFonts w:hint="eastAsia" w:ascii="宋体" w:hAnsi="宋体"/>
                <w:kern w:val="0"/>
                <w:sz w:val="24"/>
                <w:shd w:val="clear" w:color="auto" w:fill="FFFFFF"/>
                <w:lang w:val="zh-CN"/>
              </w:rPr>
              <w:t xml:space="preserve">）   </w:t>
            </w:r>
            <w:r>
              <w:rPr>
                <w:rFonts w:hint="eastAsia" w:ascii="宋体" w:hAnsi="宋体"/>
                <w:kern w:val="0"/>
                <w:sz w:val="24"/>
                <w:shd w:val="clear" w:color="auto" w:fill="FFFFFF"/>
              </w:rPr>
              <w:t xml:space="preserve"> </w:t>
            </w:r>
            <w:r>
              <w:rPr>
                <w:rFonts w:hint="eastAsia" w:ascii="宋体" w:hAnsi="宋体"/>
                <w:kern w:val="0"/>
                <w:sz w:val="24"/>
                <w:shd w:val="clear" w:color="auto" w:fill="FFFFFF"/>
                <w:lang w:val="zh-CN"/>
              </w:rPr>
              <w:t>不组织（√）</w:t>
            </w:r>
          </w:p>
        </w:tc>
      </w:tr>
      <w:tr w14:paraId="5321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39F1D51A">
            <w:pPr>
              <w:jc w:val="center"/>
              <w:rPr>
                <w:sz w:val="24"/>
                <w:szCs w:val="32"/>
                <w:lang w:val="zh-CN"/>
              </w:rPr>
            </w:pPr>
            <w:r>
              <w:rPr>
                <w:rFonts w:hint="eastAsia"/>
                <w:sz w:val="24"/>
                <w:szCs w:val="32"/>
                <w:lang w:val="zh-CN"/>
              </w:rPr>
              <w:t>4</w:t>
            </w:r>
          </w:p>
        </w:tc>
        <w:tc>
          <w:tcPr>
            <w:tcW w:w="2914" w:type="dxa"/>
            <w:noWrap/>
            <w:vAlign w:val="center"/>
          </w:tcPr>
          <w:p w14:paraId="05E88A51">
            <w:pPr>
              <w:pStyle w:val="126"/>
              <w:spacing w:line="500" w:lineRule="exact"/>
              <w:ind w:left="0" w:firstLine="0"/>
              <w:rPr>
                <w:rFonts w:hint="eastAsia" w:ascii="宋体" w:hAnsi="宋体"/>
                <w:kern w:val="0"/>
                <w:sz w:val="24"/>
                <w:szCs w:val="24"/>
                <w:shd w:val="clear" w:color="auto" w:fill="FFFFFF"/>
                <w:lang w:val="zh-CN"/>
              </w:rPr>
            </w:pPr>
            <w:r>
              <w:rPr>
                <w:rFonts w:hint="eastAsia" w:ascii="宋体" w:hAnsi="宋体"/>
                <w:kern w:val="0"/>
                <w:sz w:val="24"/>
                <w:szCs w:val="24"/>
                <w:shd w:val="clear" w:color="auto" w:fill="FFFFFF"/>
                <w:lang w:val="zh-CN"/>
              </w:rPr>
              <w:t>述标和/或产（样）品演（展）示</w:t>
            </w:r>
          </w:p>
        </w:tc>
        <w:tc>
          <w:tcPr>
            <w:tcW w:w="5670" w:type="dxa"/>
            <w:noWrap/>
            <w:vAlign w:val="center"/>
          </w:tcPr>
          <w:p w14:paraId="533CCF43">
            <w:pPr>
              <w:widowControl/>
              <w:tabs>
                <w:tab w:val="left" w:pos="425"/>
              </w:tabs>
              <w:spacing w:line="360" w:lineRule="exact"/>
              <w:ind w:firstLine="240" w:firstLineChars="100"/>
              <w:jc w:val="left"/>
              <w:rPr>
                <w:rFonts w:hint="eastAsia" w:ascii="宋体" w:hAnsi="宋体"/>
                <w:kern w:val="0"/>
                <w:sz w:val="24"/>
                <w:shd w:val="clear" w:color="auto" w:fill="FFFFFF"/>
                <w:lang w:val="zh-CN"/>
              </w:rPr>
            </w:pPr>
            <w:r>
              <w:rPr>
                <w:rFonts w:hint="eastAsia" w:ascii="宋体" w:hAnsi="宋体"/>
                <w:kern w:val="0"/>
                <w:sz w:val="24"/>
                <w:shd w:val="clear" w:color="auto" w:fill="FFFFFF"/>
                <w:lang w:val="zh-CN"/>
              </w:rPr>
              <w:t>有（ ）       无（√）</w:t>
            </w:r>
          </w:p>
        </w:tc>
      </w:tr>
      <w:tr w14:paraId="545D26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66339108">
            <w:pPr>
              <w:jc w:val="center"/>
              <w:rPr>
                <w:sz w:val="24"/>
                <w:szCs w:val="32"/>
                <w:lang w:val="zh-CN"/>
              </w:rPr>
            </w:pPr>
            <w:r>
              <w:rPr>
                <w:rFonts w:hint="eastAsia"/>
                <w:sz w:val="24"/>
                <w:szCs w:val="32"/>
                <w:lang w:val="zh-CN"/>
              </w:rPr>
              <w:t>5</w:t>
            </w:r>
          </w:p>
        </w:tc>
        <w:tc>
          <w:tcPr>
            <w:tcW w:w="2914" w:type="dxa"/>
            <w:noWrap/>
            <w:vAlign w:val="center"/>
          </w:tcPr>
          <w:p w14:paraId="01933065">
            <w:pPr>
              <w:pStyle w:val="126"/>
              <w:spacing w:line="500" w:lineRule="exact"/>
              <w:ind w:left="0" w:firstLine="0"/>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响应有效期</w:t>
            </w:r>
          </w:p>
        </w:tc>
        <w:tc>
          <w:tcPr>
            <w:tcW w:w="5670" w:type="dxa"/>
            <w:noWrap/>
            <w:vAlign w:val="center"/>
          </w:tcPr>
          <w:p w14:paraId="2D4C931E">
            <w:pPr>
              <w:pStyle w:val="126"/>
              <w:spacing w:line="360" w:lineRule="exact"/>
              <w:ind w:left="0" w:firstLine="0"/>
              <w:jc w:val="left"/>
              <w:rPr>
                <w:rFonts w:hint="eastAsia" w:ascii="宋体" w:hAnsi="宋体"/>
                <w:sz w:val="24"/>
                <w:szCs w:val="24"/>
                <w:shd w:val="clear" w:color="auto" w:fill="FFFFFF"/>
                <w:lang w:val="zh-CN"/>
              </w:rPr>
            </w:pPr>
            <w:r>
              <w:rPr>
                <w:rFonts w:hint="eastAsia" w:ascii="宋体" w:hAnsi="宋体"/>
                <w:sz w:val="24"/>
                <w:szCs w:val="24"/>
                <w:shd w:val="clear" w:color="auto" w:fill="FFFFFF"/>
              </w:rPr>
              <w:t>自响应文件递交之日起90天内。</w:t>
            </w:r>
          </w:p>
        </w:tc>
      </w:tr>
      <w:tr w14:paraId="00D5B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0A6B1F20">
            <w:pPr>
              <w:jc w:val="center"/>
              <w:rPr>
                <w:sz w:val="24"/>
                <w:szCs w:val="32"/>
              </w:rPr>
            </w:pPr>
            <w:r>
              <w:rPr>
                <w:rFonts w:hint="eastAsia"/>
                <w:sz w:val="24"/>
                <w:szCs w:val="32"/>
              </w:rPr>
              <w:t>6</w:t>
            </w:r>
          </w:p>
        </w:tc>
        <w:tc>
          <w:tcPr>
            <w:tcW w:w="2914" w:type="dxa"/>
            <w:noWrap/>
            <w:vAlign w:val="center"/>
          </w:tcPr>
          <w:p w14:paraId="1DB15B89">
            <w:pPr>
              <w:pStyle w:val="126"/>
              <w:spacing w:line="500" w:lineRule="exact"/>
              <w:ind w:left="0" w:firstLine="0"/>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评审方法</w:t>
            </w:r>
          </w:p>
        </w:tc>
        <w:tc>
          <w:tcPr>
            <w:tcW w:w="5670" w:type="dxa"/>
            <w:noWrap/>
            <w:vAlign w:val="center"/>
          </w:tcPr>
          <w:p w14:paraId="45E2B314">
            <w:pPr>
              <w:pStyle w:val="126"/>
              <w:spacing w:line="400" w:lineRule="exact"/>
              <w:ind w:left="0" w:firstLine="0"/>
              <w:jc w:val="left"/>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最低评标价法（  ） 综合评分法（√）</w:t>
            </w:r>
          </w:p>
        </w:tc>
      </w:tr>
      <w:tr w14:paraId="624E0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C40C96D">
            <w:pPr>
              <w:jc w:val="center"/>
              <w:rPr>
                <w:sz w:val="24"/>
                <w:szCs w:val="32"/>
              </w:rPr>
            </w:pPr>
            <w:r>
              <w:rPr>
                <w:rFonts w:hint="eastAsia"/>
                <w:sz w:val="24"/>
                <w:szCs w:val="32"/>
              </w:rPr>
              <w:t>7</w:t>
            </w:r>
          </w:p>
        </w:tc>
        <w:tc>
          <w:tcPr>
            <w:tcW w:w="2914" w:type="dxa"/>
            <w:noWrap/>
            <w:vAlign w:val="center"/>
          </w:tcPr>
          <w:p w14:paraId="78CAE443">
            <w:pPr>
              <w:pStyle w:val="126"/>
              <w:spacing w:line="500" w:lineRule="exact"/>
              <w:ind w:left="0" w:firstLine="0"/>
              <w:rPr>
                <w:rFonts w:hint="eastAsia" w:ascii="宋体" w:hAnsi="宋体"/>
                <w:sz w:val="24"/>
                <w:szCs w:val="24"/>
                <w:shd w:val="clear" w:color="auto" w:fill="FFFFFF"/>
              </w:rPr>
            </w:pPr>
            <w:r>
              <w:rPr>
                <w:rFonts w:hint="eastAsia" w:ascii="宋体" w:hAnsi="宋体" w:cs="宋体"/>
                <w:kern w:val="0"/>
                <w:sz w:val="24"/>
              </w:rPr>
              <w:t>合同履行期限</w:t>
            </w:r>
          </w:p>
        </w:tc>
        <w:tc>
          <w:tcPr>
            <w:tcW w:w="5670" w:type="dxa"/>
            <w:noWrap/>
            <w:vAlign w:val="center"/>
          </w:tcPr>
          <w:p w14:paraId="1A414530">
            <w:pPr>
              <w:adjustRightInd w:val="0"/>
              <w:snapToGrid w:val="0"/>
              <w:spacing w:line="360" w:lineRule="auto"/>
              <w:rPr>
                <w:rFonts w:hint="eastAsia" w:ascii="宋体" w:hAnsi="宋体"/>
                <w:sz w:val="24"/>
                <w:szCs w:val="24"/>
                <w:shd w:val="clear" w:color="auto" w:fill="FFFFFF"/>
                <w:lang w:val="zh-CN"/>
              </w:rPr>
            </w:pPr>
            <w:r>
              <w:rPr>
                <w:rFonts w:hint="eastAsia" w:ascii="宋体" w:hAnsi="宋体" w:cs="宋体"/>
                <w:kern w:val="0"/>
                <w:sz w:val="24"/>
              </w:rPr>
              <w:t>签订合同后自用户通知进场之日起60个日历天内交付评估报告</w:t>
            </w:r>
            <w:r>
              <w:rPr>
                <w:rFonts w:hint="eastAsia" w:ascii="宋体" w:hAnsi="宋体" w:cs="宋体"/>
                <w:kern w:val="0"/>
                <w:sz w:val="24"/>
                <w:lang w:val="en-US" w:eastAsia="zh-CN"/>
              </w:rPr>
              <w:t xml:space="preserve"> </w:t>
            </w:r>
          </w:p>
        </w:tc>
      </w:tr>
      <w:tr w14:paraId="1E071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3CFC1F16">
            <w:pPr>
              <w:jc w:val="center"/>
              <w:rPr>
                <w:sz w:val="24"/>
                <w:szCs w:val="32"/>
              </w:rPr>
            </w:pPr>
            <w:r>
              <w:rPr>
                <w:rFonts w:hint="eastAsia"/>
                <w:sz w:val="24"/>
                <w:szCs w:val="32"/>
              </w:rPr>
              <w:t>8</w:t>
            </w:r>
          </w:p>
        </w:tc>
        <w:tc>
          <w:tcPr>
            <w:tcW w:w="2914" w:type="dxa"/>
            <w:noWrap/>
            <w:vAlign w:val="center"/>
          </w:tcPr>
          <w:p w14:paraId="59DFAF6E">
            <w:pPr>
              <w:pStyle w:val="126"/>
              <w:spacing w:line="500" w:lineRule="exact"/>
              <w:ind w:left="0" w:firstLine="0"/>
              <w:rPr>
                <w:rFonts w:hint="eastAsia" w:ascii="宋体" w:hAnsi="宋体"/>
                <w:sz w:val="24"/>
                <w:szCs w:val="24"/>
                <w:shd w:val="clear" w:color="auto" w:fill="FFFFFF"/>
                <w:lang w:val="zh-CN"/>
              </w:rPr>
            </w:pPr>
            <w:r>
              <w:rPr>
                <w:rFonts w:hint="eastAsia" w:ascii="宋体" w:hAnsi="宋体"/>
                <w:sz w:val="24"/>
                <w:szCs w:val="24"/>
                <w:shd w:val="clear" w:color="auto" w:fill="FFFFFF"/>
                <w:lang w:val="zh-CN"/>
              </w:rPr>
              <w:t>交货地点</w:t>
            </w:r>
          </w:p>
        </w:tc>
        <w:tc>
          <w:tcPr>
            <w:tcW w:w="5670" w:type="dxa"/>
            <w:noWrap/>
            <w:vAlign w:val="center"/>
          </w:tcPr>
          <w:p w14:paraId="2D237529">
            <w:pPr>
              <w:pStyle w:val="126"/>
              <w:spacing w:line="400" w:lineRule="exact"/>
              <w:ind w:left="0" w:firstLine="0"/>
              <w:jc w:val="left"/>
              <w:rPr>
                <w:rFonts w:hint="eastAsia" w:ascii="宋体" w:hAnsi="宋体"/>
                <w:sz w:val="24"/>
                <w:szCs w:val="24"/>
                <w:shd w:val="clear" w:color="auto" w:fill="FFFFFF"/>
              </w:rPr>
            </w:pPr>
            <w:r>
              <w:rPr>
                <w:rFonts w:hint="eastAsia" w:ascii="宋体" w:hAnsi="宋体"/>
                <w:sz w:val="24"/>
                <w:szCs w:val="24"/>
                <w:shd w:val="clear" w:color="auto" w:fill="FFFFFF"/>
              </w:rPr>
              <w:t>采购人指定地点</w:t>
            </w:r>
          </w:p>
        </w:tc>
      </w:tr>
      <w:tr w14:paraId="5707D9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29A055F5">
            <w:pPr>
              <w:jc w:val="center"/>
              <w:rPr>
                <w:rFonts w:hint="eastAsia" w:eastAsia="宋体"/>
                <w:sz w:val="24"/>
                <w:szCs w:val="32"/>
                <w:lang w:val="en-US" w:eastAsia="zh-CN"/>
              </w:rPr>
            </w:pPr>
            <w:r>
              <w:rPr>
                <w:rFonts w:hint="eastAsia"/>
                <w:sz w:val="24"/>
                <w:szCs w:val="32"/>
                <w:lang w:val="en-US" w:eastAsia="zh-CN"/>
              </w:rPr>
              <w:t>9</w:t>
            </w:r>
          </w:p>
        </w:tc>
        <w:tc>
          <w:tcPr>
            <w:tcW w:w="2914" w:type="dxa"/>
            <w:noWrap/>
            <w:vAlign w:val="center"/>
          </w:tcPr>
          <w:p w14:paraId="1A197B48">
            <w:pPr>
              <w:pStyle w:val="126"/>
              <w:spacing w:line="500" w:lineRule="exact"/>
              <w:ind w:left="0" w:firstLine="0"/>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磋商保证金</w:t>
            </w:r>
          </w:p>
        </w:tc>
        <w:tc>
          <w:tcPr>
            <w:tcW w:w="5670" w:type="dxa"/>
            <w:noWrap/>
            <w:vAlign w:val="center"/>
          </w:tcPr>
          <w:p w14:paraId="6510CA56">
            <w:pPr>
              <w:pStyle w:val="126"/>
              <w:spacing w:line="400" w:lineRule="exact"/>
              <w:ind w:left="0" w:firstLine="0"/>
              <w:jc w:val="left"/>
              <w:rPr>
                <w:rFonts w:hint="default"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本项目不收取</w:t>
            </w:r>
          </w:p>
        </w:tc>
      </w:tr>
      <w:tr w14:paraId="5C756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5CB3D065">
            <w:pPr>
              <w:jc w:val="center"/>
              <w:rPr>
                <w:rFonts w:hint="default" w:eastAsia="宋体"/>
                <w:sz w:val="24"/>
                <w:szCs w:val="32"/>
                <w:lang w:val="en-US" w:eastAsia="zh-CN"/>
              </w:rPr>
            </w:pPr>
            <w:r>
              <w:rPr>
                <w:rFonts w:hint="eastAsia"/>
                <w:sz w:val="24"/>
                <w:szCs w:val="32"/>
                <w:lang w:val="en-US" w:eastAsia="zh-CN"/>
              </w:rPr>
              <w:t>10</w:t>
            </w:r>
          </w:p>
        </w:tc>
        <w:tc>
          <w:tcPr>
            <w:tcW w:w="2914" w:type="dxa"/>
            <w:noWrap/>
            <w:vAlign w:val="center"/>
          </w:tcPr>
          <w:p w14:paraId="2DDEAFCC">
            <w:pPr>
              <w:pStyle w:val="126"/>
              <w:spacing w:line="400" w:lineRule="exact"/>
              <w:ind w:left="0" w:firstLine="0"/>
              <w:jc w:val="left"/>
              <w:rPr>
                <w:rFonts w:hint="eastAsia" w:ascii="宋体" w:hAnsi="宋体"/>
                <w:sz w:val="24"/>
                <w:szCs w:val="24"/>
                <w:shd w:val="clear" w:color="auto" w:fill="FFFFFF"/>
              </w:rPr>
            </w:pPr>
            <w:r>
              <w:rPr>
                <w:rFonts w:hint="eastAsia" w:ascii="宋体" w:hAnsi="宋体"/>
                <w:sz w:val="24"/>
                <w:szCs w:val="24"/>
                <w:shd w:val="clear" w:color="auto" w:fill="FFFFFF"/>
              </w:rPr>
              <w:t>本项目所属行业</w:t>
            </w:r>
          </w:p>
        </w:tc>
        <w:tc>
          <w:tcPr>
            <w:tcW w:w="5670" w:type="dxa"/>
            <w:noWrap/>
            <w:vAlign w:val="center"/>
          </w:tcPr>
          <w:p w14:paraId="04235DC3">
            <w:pPr>
              <w:pStyle w:val="126"/>
              <w:spacing w:line="400" w:lineRule="exact"/>
              <w:ind w:left="0" w:firstLine="0"/>
              <w:jc w:val="left"/>
              <w:rPr>
                <w:rFonts w:hint="eastAsia" w:ascii="宋体" w:hAnsi="宋体"/>
                <w:sz w:val="24"/>
                <w:szCs w:val="24"/>
                <w:shd w:val="clear" w:color="auto" w:fill="FFFFFF"/>
              </w:rPr>
            </w:pPr>
            <w:r>
              <w:rPr>
                <w:rFonts w:hint="eastAsia" w:ascii="宋体" w:hAnsi="宋体"/>
                <w:sz w:val="24"/>
                <w:szCs w:val="24"/>
                <w:shd w:val="clear" w:color="auto" w:fill="FFFFFF"/>
              </w:rPr>
              <w:t>根据《统计上大中小微型企业划分办法（2017）》，本项目所属行业为</w:t>
            </w:r>
            <w:r>
              <w:rPr>
                <w:rFonts w:hint="eastAsia" w:ascii="宋体" w:hAnsi="宋体"/>
                <w:sz w:val="24"/>
                <w:szCs w:val="24"/>
                <w:u w:val="single"/>
                <w:shd w:val="clear" w:color="auto" w:fill="FFFFFF"/>
                <w:lang w:val="en-US" w:eastAsia="zh-CN"/>
              </w:rPr>
              <w:t xml:space="preserve"> </w:t>
            </w:r>
            <w:r>
              <w:rPr>
                <w:rFonts w:hint="eastAsia" w:ascii="宋体" w:hAnsi="宋体"/>
                <w:sz w:val="24"/>
                <w:szCs w:val="24"/>
                <w:u w:val="single"/>
                <w:shd w:val="clear" w:color="auto" w:fill="FFFFFF"/>
              </w:rPr>
              <w:t>工业</w:t>
            </w:r>
            <w:r>
              <w:rPr>
                <w:rFonts w:hint="eastAsia" w:ascii="宋体" w:hAnsi="宋体"/>
                <w:sz w:val="24"/>
                <w:szCs w:val="24"/>
                <w:u w:val="single"/>
                <w:shd w:val="clear" w:color="auto" w:fill="FFFFFF"/>
                <w:lang w:val="en-US" w:eastAsia="zh-CN"/>
              </w:rPr>
              <w:t xml:space="preserve"> </w:t>
            </w:r>
            <w:r>
              <w:rPr>
                <w:rFonts w:hint="eastAsia" w:ascii="宋体" w:hAnsi="宋体"/>
                <w:sz w:val="24"/>
                <w:szCs w:val="24"/>
                <w:shd w:val="clear" w:color="auto" w:fill="FFFFFF"/>
              </w:rPr>
              <w:t>。</w:t>
            </w:r>
          </w:p>
        </w:tc>
      </w:tr>
      <w:tr w14:paraId="69C5E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3" w:hRule="atLeast"/>
        </w:trPr>
        <w:tc>
          <w:tcPr>
            <w:tcW w:w="914" w:type="dxa"/>
            <w:noWrap/>
            <w:vAlign w:val="center"/>
          </w:tcPr>
          <w:p w14:paraId="46FF4538">
            <w:pPr>
              <w:jc w:val="center"/>
              <w:rPr>
                <w:rFonts w:hint="default" w:eastAsia="宋体"/>
                <w:sz w:val="24"/>
                <w:szCs w:val="32"/>
                <w:lang w:val="en-US" w:eastAsia="zh-CN"/>
              </w:rPr>
            </w:pPr>
            <w:r>
              <w:rPr>
                <w:rFonts w:hint="eastAsia"/>
                <w:sz w:val="24"/>
                <w:szCs w:val="32"/>
                <w:lang w:val="en-US" w:eastAsia="zh-CN"/>
              </w:rPr>
              <w:t>11</w:t>
            </w:r>
          </w:p>
        </w:tc>
        <w:tc>
          <w:tcPr>
            <w:tcW w:w="2914" w:type="dxa"/>
            <w:noWrap/>
            <w:vAlign w:val="center"/>
          </w:tcPr>
          <w:p w14:paraId="58E85BBC">
            <w:pPr>
              <w:pStyle w:val="126"/>
              <w:spacing w:line="500" w:lineRule="exact"/>
              <w:ind w:left="0" w:firstLine="0"/>
              <w:rPr>
                <w:rFonts w:hint="eastAsia" w:ascii="宋体" w:hAnsi="宋体"/>
                <w:sz w:val="24"/>
                <w:szCs w:val="24"/>
                <w:shd w:val="clear" w:color="auto" w:fill="FFFFFF"/>
              </w:rPr>
            </w:pPr>
            <w:r>
              <w:rPr>
                <w:rFonts w:hint="eastAsia" w:ascii="宋体" w:hAnsi="宋体"/>
                <w:sz w:val="24"/>
                <w:szCs w:val="24"/>
                <w:shd w:val="clear" w:color="auto" w:fill="FFFFFF"/>
              </w:rPr>
              <w:t>备注</w:t>
            </w:r>
          </w:p>
        </w:tc>
        <w:tc>
          <w:tcPr>
            <w:tcW w:w="5670" w:type="dxa"/>
            <w:noWrap/>
            <w:vAlign w:val="center"/>
          </w:tcPr>
          <w:p w14:paraId="021030F4">
            <w:pPr>
              <w:spacing w:line="540" w:lineRule="exact"/>
              <w:ind w:left="61" w:leftChars="29"/>
              <w:outlineLvl w:val="1"/>
              <w:rPr>
                <w:rFonts w:hint="eastAsia" w:ascii="宋体" w:hAnsi="宋体"/>
                <w:sz w:val="24"/>
                <w:shd w:val="clear" w:color="auto" w:fill="FFFFFF"/>
              </w:rPr>
            </w:pPr>
            <w:r>
              <w:rPr>
                <w:rFonts w:hint="eastAsia" w:ascii="宋体" w:hAnsi="宋体"/>
                <w:sz w:val="24"/>
                <w:shd w:val="clear" w:color="auto" w:fill="FFFFFF"/>
              </w:rPr>
              <w:t>1、采购需求中未列明偏差的除特殊订制类货物以外，列明的尺寸、重量及体积允许±5%偏差。</w:t>
            </w:r>
          </w:p>
          <w:p w14:paraId="28EDB9B9">
            <w:pPr>
              <w:spacing w:line="540" w:lineRule="exact"/>
              <w:ind w:left="61" w:leftChars="29"/>
              <w:outlineLvl w:val="1"/>
              <w:rPr>
                <w:rFonts w:hint="eastAsia" w:ascii="宋体" w:hAnsi="宋体"/>
                <w:sz w:val="24"/>
                <w:shd w:val="clear" w:color="auto" w:fill="FFFFFF"/>
              </w:rPr>
            </w:pPr>
            <w:r>
              <w:rPr>
                <w:rFonts w:hint="eastAsia" w:ascii="宋体" w:hAnsi="宋体"/>
                <w:sz w:val="24"/>
                <w:shd w:val="clear" w:color="auto" w:fill="FFFFFF"/>
              </w:rPr>
              <w:t>2、采购标的物需按照国家相关标准、行业标准、地方标准或者其他标准、规范执行。</w:t>
            </w:r>
          </w:p>
        </w:tc>
      </w:tr>
    </w:tbl>
    <w:p w14:paraId="7D6749EB"/>
    <w:p w14:paraId="2A30F8AC">
      <w:pPr>
        <w:pStyle w:val="37"/>
      </w:pPr>
    </w:p>
    <w:p w14:paraId="7DEA3D84">
      <w:pPr>
        <w:pStyle w:val="37"/>
      </w:pPr>
    </w:p>
    <w:p w14:paraId="3F7DF36D">
      <w:pPr>
        <w:pStyle w:val="37"/>
      </w:pPr>
    </w:p>
    <w:p w14:paraId="2D81EAC5">
      <w:pPr>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br w:type="page"/>
      </w:r>
    </w:p>
    <w:p w14:paraId="068CEF75">
      <w:pPr>
        <w:numPr>
          <w:ilvl w:val="0"/>
          <w:numId w:val="0"/>
        </w:num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2"/>
          <w:sz w:val="28"/>
          <w:szCs w:val="28"/>
          <w:lang w:val="en-US" w:eastAsia="zh-CN" w:bidi="ar-SA"/>
        </w:rPr>
        <w:t>二、</w:t>
      </w:r>
      <w:r>
        <w:rPr>
          <w:rFonts w:hint="eastAsia" w:asciiTheme="minorEastAsia" w:hAnsiTheme="minorEastAsia" w:eastAsiaTheme="minorEastAsia" w:cstheme="minorEastAsia"/>
          <w:b/>
          <w:bCs/>
          <w:sz w:val="28"/>
          <w:szCs w:val="28"/>
        </w:rPr>
        <w:t>采购需求</w:t>
      </w:r>
    </w:p>
    <w:p w14:paraId="57C8A694">
      <w:pPr>
        <w:keepNext/>
        <w:keepLines/>
        <w:widowControl w:val="0"/>
        <w:numPr>
          <w:ilvl w:val="0"/>
          <w:numId w:val="4"/>
        </w:numPr>
        <w:spacing w:before="0" w:after="0" w:line="360" w:lineRule="auto"/>
        <w:jc w:val="both"/>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项目背景</w:t>
      </w:r>
    </w:p>
    <w:p w14:paraId="330BBEDB">
      <w:pPr>
        <w:widowControl w:val="0"/>
        <w:spacing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根据《中华人民共和国密码法》、《商用密码管理条例》、《商用密码应用安全性评估管理办法》以及国家关于重要领域密码应用的有关要求，通过对</w:t>
      </w:r>
      <w:r>
        <w:rPr>
          <w:rFonts w:hint="eastAsia" w:ascii="宋体" w:hAnsi="宋体" w:eastAsia="宋体" w:cs="宋体"/>
          <w:kern w:val="0"/>
          <w:sz w:val="24"/>
          <w:szCs w:val="24"/>
          <w:lang w:val="en-US" w:eastAsia="zh-Hans" w:bidi="ar-SA"/>
        </w:rPr>
        <w:t>被测</w:t>
      </w:r>
      <w:r>
        <w:rPr>
          <w:rFonts w:hint="eastAsia" w:ascii="宋体" w:hAnsi="宋体" w:eastAsia="宋体" w:cs="宋体"/>
          <w:kern w:val="0"/>
          <w:sz w:val="24"/>
          <w:szCs w:val="24"/>
          <w:lang w:val="en-US" w:eastAsia="zh-CN" w:bidi="ar-SA"/>
        </w:rPr>
        <w:t>系统在商用密码应用技术要求、密码应用管理要求方面的评估，对系统商用密码应用的合规性、正确性、有效性作出判断，给出系统在商用密码技术应用、密钥管理及安全管理方面与其相应安全等级信息系统密码应用基本要求之间的差距，最终出具被评估系统的《密码应用安全性评估报告》。</w:t>
      </w:r>
    </w:p>
    <w:p w14:paraId="7DA24320">
      <w:pPr>
        <w:keepNext/>
        <w:keepLines/>
        <w:widowControl w:val="0"/>
        <w:numPr>
          <w:ilvl w:val="0"/>
          <w:numId w:val="4"/>
        </w:numPr>
        <w:spacing w:before="0" w:after="0" w:line="360" w:lineRule="auto"/>
        <w:jc w:val="both"/>
        <w:outlineLvl w:val="0"/>
        <w:rPr>
          <w:rFonts w:hint="eastAsia" w:ascii="宋体" w:hAnsi="宋体" w:eastAsia="宋体" w:cs="宋体"/>
          <w:b/>
          <w:bCs/>
          <w:kern w:val="44"/>
          <w:sz w:val="24"/>
          <w:szCs w:val="24"/>
          <w:lang w:val="en-US" w:eastAsia="zh-CN" w:bidi="ar-SA"/>
        </w:rPr>
      </w:pPr>
      <w:bookmarkStart w:id="58" w:name="_Toc236817252"/>
      <w:r>
        <w:rPr>
          <w:rFonts w:hint="eastAsia" w:ascii="宋体" w:hAnsi="宋体" w:eastAsia="宋体" w:cs="宋体"/>
          <w:b/>
          <w:bCs/>
          <w:kern w:val="44"/>
          <w:sz w:val="24"/>
          <w:szCs w:val="24"/>
          <w:lang w:val="en-US" w:eastAsia="zh-CN" w:bidi="ar-SA"/>
        </w:rPr>
        <w:t>项目预算</w:t>
      </w:r>
    </w:p>
    <w:p w14:paraId="55FF37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本次项目预算为</w:t>
      </w:r>
      <w:r>
        <w:rPr>
          <w:rFonts w:hint="eastAsia" w:ascii="宋体" w:hAnsi="宋体" w:eastAsia="宋体" w:cs="宋体"/>
          <w:sz w:val="24"/>
          <w:szCs w:val="24"/>
          <w:highlight w:val="none"/>
        </w:rPr>
        <w:t>：220000</w:t>
      </w:r>
      <w:r>
        <w:rPr>
          <w:rFonts w:hint="eastAsia" w:ascii="宋体" w:hAnsi="宋体" w:eastAsia="宋体" w:cs="宋体"/>
          <w:sz w:val="24"/>
          <w:szCs w:val="24"/>
        </w:rPr>
        <w:t>元（报价超过预算按无效投标处理）</w:t>
      </w:r>
    </w:p>
    <w:p w14:paraId="12CE38B2">
      <w:pPr>
        <w:keepNext/>
        <w:keepLines/>
        <w:widowControl w:val="0"/>
        <w:numPr>
          <w:ilvl w:val="0"/>
          <w:numId w:val="4"/>
        </w:numPr>
        <w:spacing w:before="0" w:after="0" w:line="360" w:lineRule="auto"/>
        <w:jc w:val="both"/>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项目工期和地点</w:t>
      </w:r>
    </w:p>
    <w:p w14:paraId="5B57ABA6">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8"/>
          <w:sz w:val="24"/>
          <w:szCs w:val="24"/>
        </w:rPr>
        <w:t>项目实施工期：签订合同后自用户通知进场之日起60个日历天内交付评估报告；地点：用户指定。</w:t>
      </w:r>
    </w:p>
    <w:p w14:paraId="17E0CD4D">
      <w:pPr>
        <w:keepNext/>
        <w:keepLines/>
        <w:widowControl w:val="0"/>
        <w:numPr>
          <w:ilvl w:val="0"/>
          <w:numId w:val="4"/>
        </w:numPr>
        <w:spacing w:before="0" w:after="0" w:line="360" w:lineRule="auto"/>
        <w:jc w:val="both"/>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项目需求</w:t>
      </w:r>
      <w:bookmarkEnd w:id="58"/>
    </w:p>
    <w:p w14:paraId="33AB91B7">
      <w:pPr>
        <w:keepNext/>
        <w:keepLines/>
        <w:widowControl w:val="0"/>
        <w:numPr>
          <w:ilvl w:val="1"/>
          <w:numId w:val="4"/>
        </w:numPr>
        <w:spacing w:line="360" w:lineRule="auto"/>
        <w:jc w:val="both"/>
        <w:outlineLvl w:val="1"/>
        <w:rPr>
          <w:rFonts w:hint="eastAsia" w:ascii="宋体" w:hAnsi="宋体" w:eastAsia="宋体" w:cs="宋体"/>
          <w:b/>
          <w:bCs/>
          <w:kern w:val="2"/>
          <w:sz w:val="24"/>
          <w:szCs w:val="24"/>
          <w:lang w:val="en-US" w:eastAsia="zh-CN" w:bidi="ar-SA"/>
        </w:rPr>
      </w:pPr>
      <w:bookmarkStart w:id="59" w:name="_Toc361917617"/>
      <w:r>
        <w:rPr>
          <w:rFonts w:hint="eastAsia" w:ascii="宋体" w:hAnsi="宋体" w:eastAsia="宋体" w:cs="宋体"/>
          <w:b/>
          <w:bCs/>
          <w:kern w:val="2"/>
          <w:sz w:val="24"/>
          <w:szCs w:val="24"/>
          <w:lang w:val="en-US" w:eastAsia="zh-CN" w:bidi="ar-SA"/>
        </w:rPr>
        <w:t>商用密码应用系统评估</w:t>
      </w:r>
    </w:p>
    <w:p w14:paraId="2BCD29B6">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评估内容</w:t>
      </w:r>
    </w:p>
    <w:p w14:paraId="17383645">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1、对商用密码应用方案进行分析和梳理，确认相关密码应用设计和建设以及重要敏感数据，提出详细的评估方案。</w:t>
      </w:r>
    </w:p>
    <w:p w14:paraId="1723FED3">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2、逐一对信息系统进行商用密码应用安全评估，评估的内容包括但不限于以下内容：</w:t>
      </w:r>
    </w:p>
    <w:p w14:paraId="0551A5A7">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（1）安全技术测评：包括物理和环境安全</w:t>
      </w:r>
      <w:r>
        <w:rPr>
          <w:rFonts w:hint="eastAsia" w:ascii="宋体" w:hAnsi="宋体" w:eastAsia="宋体" w:cs="宋体"/>
          <w:sz w:val="24"/>
          <w:szCs w:val="24"/>
        </w:rPr>
        <w:t>、网络和通信安全、设备和计算安全和应用和数据安全四</w:t>
      </w:r>
      <w:r>
        <w:rPr>
          <w:rFonts w:hint="eastAsia" w:ascii="宋体" w:hAnsi="宋体" w:eastAsia="宋体" w:cs="宋体"/>
          <w:kern w:val="28"/>
          <w:sz w:val="24"/>
          <w:szCs w:val="24"/>
        </w:rPr>
        <w:t>个方面的安全测评；</w:t>
      </w:r>
    </w:p>
    <w:p w14:paraId="4ADFBDD1">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（2）安全管理测评：包括</w:t>
      </w:r>
      <w:r>
        <w:rPr>
          <w:rFonts w:hint="eastAsia" w:ascii="宋体" w:hAnsi="宋体" w:eastAsia="宋体" w:cs="宋体"/>
          <w:sz w:val="24"/>
          <w:szCs w:val="24"/>
        </w:rPr>
        <w:t>安全管理、人员管理、建设运行和应急处置四</w:t>
      </w:r>
      <w:r>
        <w:rPr>
          <w:rFonts w:hint="eastAsia" w:ascii="宋体" w:hAnsi="宋体" w:eastAsia="宋体" w:cs="宋体"/>
          <w:kern w:val="28"/>
          <w:sz w:val="24"/>
          <w:szCs w:val="24"/>
        </w:rPr>
        <w:t>个方面的安全测评。</w:t>
      </w:r>
    </w:p>
    <w:p w14:paraId="239090D5">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3、完成评估工作后，出具符合密评要求的商用密码应用评估报告，提出整改意见并协助完成系统备案。</w:t>
      </w:r>
    </w:p>
    <w:p w14:paraId="0F5C8181">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评估输出(包括但不限于以下内容)</w:t>
      </w:r>
    </w:p>
    <w:p w14:paraId="45DC85CA">
      <w:pPr>
        <w:spacing w:line="360" w:lineRule="auto"/>
        <w:ind w:firstLine="480" w:firstLineChars="200"/>
        <w:rPr>
          <w:rFonts w:hint="eastAsia" w:ascii="宋体" w:hAnsi="宋体" w:eastAsia="宋体" w:cs="宋体"/>
          <w:color w:val="000000"/>
          <w:kern w:val="28"/>
          <w:sz w:val="24"/>
          <w:szCs w:val="24"/>
        </w:rPr>
      </w:pPr>
      <w:r>
        <w:rPr>
          <w:rFonts w:hint="eastAsia" w:ascii="宋体" w:hAnsi="宋体" w:eastAsia="宋体" w:cs="宋体"/>
          <w:color w:val="000000"/>
          <w:kern w:val="28"/>
          <w:sz w:val="24"/>
          <w:szCs w:val="24"/>
        </w:rPr>
        <w:t>（1）商用密码应用评估备案相关文件和报告；</w:t>
      </w:r>
    </w:p>
    <w:p w14:paraId="6BA3D487">
      <w:pPr>
        <w:spacing w:line="360" w:lineRule="auto"/>
        <w:ind w:firstLine="480" w:firstLineChars="200"/>
        <w:rPr>
          <w:rFonts w:hint="eastAsia" w:ascii="宋体" w:hAnsi="宋体" w:eastAsia="宋体" w:cs="宋体"/>
          <w:color w:val="000000"/>
          <w:kern w:val="28"/>
          <w:sz w:val="24"/>
          <w:szCs w:val="24"/>
        </w:rPr>
      </w:pPr>
      <w:r>
        <w:rPr>
          <w:rFonts w:hint="eastAsia" w:ascii="宋体" w:hAnsi="宋体" w:eastAsia="宋体" w:cs="宋体"/>
          <w:color w:val="000000"/>
          <w:kern w:val="28"/>
          <w:sz w:val="24"/>
          <w:szCs w:val="24"/>
        </w:rPr>
        <w:t>（2）系统商用密码应用安全评估报告。</w:t>
      </w:r>
    </w:p>
    <w:p w14:paraId="1C580408">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评估对象描述</w:t>
      </w:r>
    </w:p>
    <w:p w14:paraId="44026A86">
      <w:pPr>
        <w:spacing w:line="360" w:lineRule="auto"/>
        <w:ind w:firstLine="480" w:firstLineChars="200"/>
        <w:rPr>
          <w:rFonts w:hint="eastAsia" w:ascii="宋体" w:hAnsi="宋体" w:eastAsia="宋体" w:cs="宋体"/>
          <w:kern w:val="28"/>
          <w:sz w:val="24"/>
          <w:szCs w:val="24"/>
        </w:rPr>
      </w:pPr>
      <w:r>
        <w:rPr>
          <w:rFonts w:hint="eastAsia" w:ascii="宋体" w:hAnsi="宋体" w:eastAsia="宋体" w:cs="宋体"/>
          <w:kern w:val="28"/>
          <w:sz w:val="24"/>
          <w:szCs w:val="24"/>
        </w:rPr>
        <w:t>评估对象信息如下：</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822"/>
        <w:gridCol w:w="1538"/>
        <w:gridCol w:w="3166"/>
      </w:tblGrid>
      <w:tr w14:paraId="629B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463" w:type="pct"/>
            <w:shd w:val="pct10" w:color="auto" w:fill="auto"/>
            <w:vAlign w:val="center"/>
          </w:tcPr>
          <w:p w14:paraId="1E732E46">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2033" w:type="pct"/>
            <w:shd w:val="pct10" w:color="auto" w:fill="auto"/>
            <w:vAlign w:val="center"/>
          </w:tcPr>
          <w:p w14:paraId="631115F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系统名称</w:t>
            </w:r>
          </w:p>
        </w:tc>
        <w:tc>
          <w:tcPr>
            <w:tcW w:w="818" w:type="pct"/>
            <w:shd w:val="pct10" w:color="auto" w:fill="auto"/>
            <w:vAlign w:val="center"/>
          </w:tcPr>
          <w:p w14:paraId="4AA195A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安全等级</w:t>
            </w:r>
          </w:p>
        </w:tc>
        <w:tc>
          <w:tcPr>
            <w:tcW w:w="1684" w:type="pct"/>
            <w:shd w:val="pct10" w:color="auto" w:fill="auto"/>
            <w:vAlign w:val="center"/>
          </w:tcPr>
          <w:p w14:paraId="162E38A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系统部署位置</w:t>
            </w:r>
          </w:p>
        </w:tc>
      </w:tr>
      <w:tr w14:paraId="14A7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0FB32D59">
            <w:pPr>
              <w:widowControl/>
              <w:tabs>
                <w:tab w:val="left" w:pos="1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033" w:type="pct"/>
            <w:vAlign w:val="center"/>
          </w:tcPr>
          <w:p w14:paraId="6958B1C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文献查询数据库系统</w:t>
            </w:r>
          </w:p>
        </w:tc>
        <w:tc>
          <w:tcPr>
            <w:tcW w:w="818" w:type="pct"/>
            <w:vAlign w:val="center"/>
          </w:tcPr>
          <w:p w14:paraId="2B49A811">
            <w:pPr>
              <w:tabs>
                <w:tab w:val="left" w:pos="1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三级</w:t>
            </w:r>
          </w:p>
        </w:tc>
        <w:tc>
          <w:tcPr>
            <w:tcW w:w="1684" w:type="pct"/>
            <w:vAlign w:val="center"/>
          </w:tcPr>
          <w:p w14:paraId="0275052E">
            <w:pPr>
              <w:spacing w:line="360" w:lineRule="auto"/>
              <w:rPr>
                <w:rFonts w:hint="eastAsia" w:ascii="宋体" w:hAnsi="宋体" w:eastAsia="宋体" w:cs="宋体"/>
                <w:sz w:val="24"/>
                <w:szCs w:val="24"/>
              </w:rPr>
            </w:pPr>
            <w:r>
              <w:rPr>
                <w:rFonts w:hint="eastAsia" w:ascii="宋体" w:hAnsi="宋体" w:eastAsia="宋体" w:cs="宋体"/>
                <w:sz w:val="24"/>
                <w:szCs w:val="24"/>
              </w:rPr>
              <w:t>北京IDC数据机房</w:t>
            </w:r>
          </w:p>
        </w:tc>
      </w:tr>
      <w:tr w14:paraId="00CB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1F7C8839">
            <w:pPr>
              <w:widowControl/>
              <w:tabs>
                <w:tab w:val="left" w:pos="1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033" w:type="pct"/>
            <w:vAlign w:val="center"/>
          </w:tcPr>
          <w:p w14:paraId="7E39D7C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中国南海研究院门户网站系统</w:t>
            </w:r>
          </w:p>
        </w:tc>
        <w:tc>
          <w:tcPr>
            <w:tcW w:w="818" w:type="pct"/>
            <w:vAlign w:val="center"/>
          </w:tcPr>
          <w:p w14:paraId="3DA4F42C">
            <w:pPr>
              <w:tabs>
                <w:tab w:val="left" w:pos="18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三级</w:t>
            </w:r>
          </w:p>
        </w:tc>
        <w:tc>
          <w:tcPr>
            <w:tcW w:w="1684" w:type="pct"/>
            <w:vAlign w:val="center"/>
          </w:tcPr>
          <w:p w14:paraId="1FDBC110">
            <w:pPr>
              <w:spacing w:line="360" w:lineRule="auto"/>
              <w:rPr>
                <w:rFonts w:hint="eastAsia" w:ascii="宋体" w:hAnsi="宋体" w:eastAsia="宋体" w:cs="宋体"/>
                <w:sz w:val="24"/>
                <w:szCs w:val="24"/>
              </w:rPr>
            </w:pPr>
            <w:r>
              <w:rPr>
                <w:rFonts w:hint="eastAsia" w:ascii="宋体" w:hAnsi="宋体" w:eastAsia="宋体" w:cs="宋体"/>
                <w:sz w:val="24"/>
                <w:szCs w:val="24"/>
              </w:rPr>
              <w:t>北京IDC数据机房</w:t>
            </w:r>
          </w:p>
        </w:tc>
      </w:tr>
    </w:tbl>
    <w:p w14:paraId="1EB7FAB6">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评估服务要求</w:t>
      </w:r>
    </w:p>
    <w:p w14:paraId="0578344B">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28"/>
          <w:sz w:val="24"/>
          <w:szCs w:val="24"/>
          <w:lang w:val="en-US" w:eastAsia="zh-CN" w:bidi="en-US"/>
        </w:rPr>
        <w:t>按照GB/T 39786-2021《信息系统密码应用基本要求》，结合GB/T 43206-2023《信息系统密码应用测评要求》给出每个要求条款的评估实施方法。首先给出总体要求、典型密码产品应用、密码功能的评估实施方法，然后从密码技术应用的物理和环境、网络和通信、设备和计算、应用和数据及安全管理等方面进行评估。</w:t>
      </w:r>
      <w:r>
        <w:rPr>
          <w:rFonts w:hint="eastAsia" w:ascii="宋体" w:hAnsi="宋体" w:eastAsia="宋体" w:cs="宋体"/>
          <w:kern w:val="0"/>
          <w:sz w:val="24"/>
          <w:szCs w:val="24"/>
          <w:lang w:val="en-US" w:eastAsia="zh-CN" w:bidi="en-US"/>
        </w:rPr>
        <w:t>评估过程分为四项基本评估活动：评估准备活动、方案编制活动、系统评估活动、分析与报告编制活动。评估双方之间的沟通与洽谈应贯穿整个评估过程。</w:t>
      </w:r>
    </w:p>
    <w:p w14:paraId="5DF310F3">
      <w:pPr>
        <w:keepNext/>
        <w:keepLines/>
        <w:widowControl w:val="0"/>
        <w:numPr>
          <w:ilvl w:val="3"/>
          <w:numId w:val="4"/>
        </w:numPr>
        <w:spacing w:before="0" w:after="0" w:line="360" w:lineRule="auto"/>
        <w:jc w:val="both"/>
        <w:outlineLvl w:val="3"/>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评估准备活动</w:t>
      </w:r>
    </w:p>
    <w:p w14:paraId="5CAF95B5">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评估准备活动的工作流程</w:t>
      </w:r>
    </w:p>
    <w:p w14:paraId="1C1A92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评估准备活动的目标是顺利启动评估项目，准备评估所需的相关资料，为顺利编制评估方案打下良好的基础。</w:t>
      </w:r>
    </w:p>
    <w:p w14:paraId="163BA4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评估准备活动包括项目启动、信息收集和分析、工具和表单准备三项主要任务。</w:t>
      </w:r>
    </w:p>
    <w:p w14:paraId="01EF3ABE">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评估准备活动的主要任务</w:t>
      </w:r>
    </w:p>
    <w:p w14:paraId="21C67579">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项目启动</w:t>
      </w:r>
    </w:p>
    <w:p w14:paraId="462F9B56">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在项目启动任务中，评估机构组建密码评估项目组，获取评估委托单位及被测系统的基本情况，从基本资料、人员、计划安排等方面为整个评估项目的实施做基本准备。</w:t>
      </w:r>
    </w:p>
    <w:p w14:paraId="4AC6B0C8">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输入：委托评估协议书、保密协议等。</w:t>
      </w:r>
    </w:p>
    <w:p w14:paraId="32132F32">
      <w:pPr>
        <w:widowControl/>
        <w:numPr>
          <w:ilvl w:val="0"/>
          <w:numId w:val="7"/>
        </w:numPr>
        <w:autoSpaceDE w:val="0"/>
        <w:autoSpaceDN w:val="0"/>
        <w:spacing w:line="360" w:lineRule="auto"/>
        <w:ind w:lef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输出/产品：项目计划书。</w:t>
      </w:r>
    </w:p>
    <w:p w14:paraId="474A0FC0">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信息收集和分析</w:t>
      </w:r>
    </w:p>
    <w:p w14:paraId="1B383EB0">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评估机构通过查阅被测系统已有资料或使用调查表格的方式，了解整个系统的构成和商用密码保护情况，为编写评估方案和开展系统评估工作奠定基础。</w:t>
      </w:r>
    </w:p>
    <w:p w14:paraId="0E69D20B">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调查表格，被测系统总体描述文件，被测系统商用密码总体描述文件，安全管理制度文件，密钥管理制度，各种密码安全规章制度及相关过程管理记录、配置管理文档，评估委托单位的信息化建设与发展状况以及联络方式；密码应用方案及评审意见，安全保护等级定级报告，系统验收报告，安全需求分析报告，安全总体方案，自查或上次测评报告。</w:t>
      </w:r>
    </w:p>
    <w:p w14:paraId="1FCBEA2D">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输出/产品：完成的调查表格。</w:t>
      </w:r>
    </w:p>
    <w:p w14:paraId="44735AC3">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工具和表单准备</w:t>
      </w:r>
    </w:p>
    <w:p w14:paraId="78B37A0E">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评估项目组成员在进行系统评估之前，熟悉与被测系统相关的各种组件、调试评估工具、准备各种表单等。</w:t>
      </w:r>
    </w:p>
    <w:p w14:paraId="3291D6EF">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输入：各种与被测系统相关的技术资料。</w:t>
      </w:r>
    </w:p>
    <w:p w14:paraId="23478B1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输出/产品：选用的评估工具清单，打印的各类表单，如系统评估授权书、风险告知书、文档交接单、会议记录表单、会议签到表单。</w:t>
      </w:r>
    </w:p>
    <w:p w14:paraId="25626125">
      <w:pPr>
        <w:keepNext/>
        <w:keepLines/>
        <w:widowControl w:val="0"/>
        <w:numPr>
          <w:ilvl w:val="3"/>
          <w:numId w:val="4"/>
        </w:numPr>
        <w:spacing w:before="0" w:after="0" w:line="360" w:lineRule="auto"/>
        <w:jc w:val="both"/>
        <w:outlineLvl w:val="3"/>
        <w:rPr>
          <w:rFonts w:hint="eastAsia" w:ascii="宋体" w:hAnsi="宋体" w:eastAsia="宋体" w:cs="宋体"/>
          <w:b/>
          <w:bCs/>
          <w:kern w:val="2"/>
          <w:sz w:val="24"/>
          <w:szCs w:val="24"/>
          <w:lang w:val="en-US" w:eastAsia="zh-CN" w:bidi="ar-SA"/>
        </w:rPr>
      </w:pPr>
      <w:bookmarkStart w:id="60" w:name="_Toc68625236"/>
      <w:bookmarkStart w:id="61" w:name="_Toc50655114"/>
      <w:bookmarkStart w:id="62" w:name="_Toc99376356"/>
      <w:r>
        <w:rPr>
          <w:rFonts w:hint="eastAsia" w:ascii="宋体" w:hAnsi="宋体" w:eastAsia="宋体" w:cs="宋体"/>
          <w:b/>
          <w:bCs/>
          <w:kern w:val="2"/>
          <w:sz w:val="24"/>
          <w:szCs w:val="24"/>
          <w:lang w:val="en-US" w:eastAsia="zh-CN" w:bidi="ar-SA"/>
        </w:rPr>
        <w:t>方案编制活动</w:t>
      </w:r>
      <w:bookmarkEnd w:id="60"/>
      <w:bookmarkEnd w:id="61"/>
      <w:bookmarkEnd w:id="62"/>
    </w:p>
    <w:p w14:paraId="1FC2D31D">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方案编制活动的工作流程</w:t>
      </w:r>
    </w:p>
    <w:p w14:paraId="6597B801">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方案编制活动的目标是整理评估准备活动中获取的信息系统相关资料，为系统评估活动提供最基本的文档和指导方案。</w:t>
      </w:r>
    </w:p>
    <w:p w14:paraId="6CDF6E84">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方案编制活动包括评估对象确定、评估指标确定、评估检查点确定、评估内容确定及评估方案编制五项主要任务。</w:t>
      </w:r>
    </w:p>
    <w:p w14:paraId="63FCAC6A">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方案编制活动的主要任务</w:t>
      </w:r>
    </w:p>
    <w:p w14:paraId="79814506">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评估对象确定</w:t>
      </w:r>
    </w:p>
    <w:p w14:paraId="39B15B25">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根据已经了解到的被测系统信息，分析整个被测系统及其涉及的业务应用系统，以及与此相关的商用密码应用情况，确定出本次评估的评估对象。</w:t>
      </w:r>
    </w:p>
    <w:p w14:paraId="6DF3DAE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输入：完成的调查表格，评估作业指导书。</w:t>
      </w:r>
    </w:p>
    <w:p w14:paraId="29152525">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输出/产品：评估方案的评估对象部分。</w:t>
      </w:r>
    </w:p>
    <w:p w14:paraId="08BCFBB5">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评估指标确定</w:t>
      </w:r>
    </w:p>
    <w:p w14:paraId="1F9F244B">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根据已经了解到的被测系统定级结果，确定出本次评估的评估指标。</w:t>
      </w:r>
    </w:p>
    <w:p w14:paraId="4D8ADD43">
      <w:pPr>
        <w:spacing w:line="360" w:lineRule="auto"/>
        <w:ind w:firstLine="480" w:firstLineChars="200"/>
        <w:rPr>
          <w:rFonts w:hint="eastAsia" w:ascii="宋体" w:hAnsi="宋体" w:eastAsia="宋体" w:cs="宋体"/>
          <w:sz w:val="24"/>
          <w:szCs w:val="24"/>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sz w:val="24"/>
          <w:szCs w:val="24"/>
        </w:rPr>
        <w:t>输入：完成的调查表格，信息系统密码应用基本要求，评估作业指导书。</w:t>
      </w:r>
    </w:p>
    <w:p w14:paraId="1743551E">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输出/产品：评估方案的评估指标部分。</w:t>
      </w:r>
    </w:p>
    <w:p w14:paraId="4BD01889">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评估检查点确定</w:t>
      </w:r>
    </w:p>
    <w:p w14:paraId="4FE78673">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过程中，需要对一些关键安全点进行现场检查确认，比如利用工具抓包测试、查看关键设备的配置、确认密码算法、密码技术、密码产品、密码系统的使用情况等等。这些检查点需要在方案编制时考虑，并且充分考虑到检查的可行性和风险，最低限度的避免对被测系统，尤其是在线运行业务系统的影响。</w:t>
      </w:r>
    </w:p>
    <w:p w14:paraId="1E551AC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输入：被测系统详细结构，选用的密码算法、密码技术、密码产品、密码系统详细信息，信息系统密码应用基本要求，评估作业指导书。</w:t>
      </w:r>
    </w:p>
    <w:p w14:paraId="317BCE1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输出/产品：评估方案的评估检查点部分。</w:t>
      </w:r>
    </w:p>
    <w:p w14:paraId="28ED786C">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评估内容确定</w:t>
      </w:r>
    </w:p>
    <w:p w14:paraId="4E3D96C8">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本部分确定系统评估的具体实施内容，即评估单元内容。</w:t>
      </w:r>
    </w:p>
    <w:p w14:paraId="3AFD8CFC">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输入：完成的调查表格，评估方案的评估对象、评估指标及评估工具接入点部分，评估作业指导书。</w:t>
      </w:r>
    </w:p>
    <w:p w14:paraId="53CB7B0F">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输出/产品：评估方案的评估单元实施部分。</w:t>
      </w:r>
    </w:p>
    <w:p w14:paraId="298261DC">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评估方案编制</w:t>
      </w:r>
    </w:p>
    <w:p w14:paraId="01788EF2">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评估方案是评估工作实施的基础，指导评估工作的现场实施活动。评估方案应包括但不局限于以下内容：项目概述、评估对象、评估指标、测试检查点以及评估单元实施等。</w:t>
      </w:r>
    </w:p>
    <w:p w14:paraId="22084974">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输入：委托评估协议书，完成的调研表格，信息系统密码应用基本要求中相应等级的技术和管理要求，评估方案的评估对象、评估指标、测试检查点、评估内容部分，评估作业指导书。</w:t>
      </w:r>
    </w:p>
    <w:p w14:paraId="13DB5F72">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输出/产品：经过评审和确认的评估方案文本。</w:t>
      </w:r>
    </w:p>
    <w:p w14:paraId="440657E4">
      <w:pPr>
        <w:keepNext/>
        <w:keepLines/>
        <w:widowControl w:val="0"/>
        <w:numPr>
          <w:ilvl w:val="3"/>
          <w:numId w:val="4"/>
        </w:numPr>
        <w:spacing w:before="0" w:after="0" w:line="360" w:lineRule="auto"/>
        <w:jc w:val="both"/>
        <w:outlineLvl w:val="3"/>
        <w:rPr>
          <w:rFonts w:hint="eastAsia" w:ascii="宋体" w:hAnsi="宋体" w:eastAsia="宋体" w:cs="宋体"/>
          <w:b/>
          <w:bCs/>
          <w:kern w:val="2"/>
          <w:sz w:val="24"/>
          <w:szCs w:val="24"/>
          <w:lang w:val="en-US" w:eastAsia="zh-CN" w:bidi="ar-SA"/>
        </w:rPr>
      </w:pPr>
      <w:bookmarkStart w:id="63" w:name="_Toc50655115"/>
      <w:bookmarkStart w:id="64" w:name="_Toc99376357"/>
      <w:bookmarkStart w:id="65" w:name="_Toc68625237"/>
      <w:r>
        <w:rPr>
          <w:rFonts w:hint="eastAsia" w:ascii="宋体" w:hAnsi="宋体" w:eastAsia="宋体" w:cs="宋体"/>
          <w:b/>
          <w:bCs/>
          <w:kern w:val="2"/>
          <w:sz w:val="24"/>
          <w:szCs w:val="24"/>
          <w:lang w:val="en-US" w:eastAsia="zh-CN" w:bidi="ar-SA"/>
        </w:rPr>
        <w:t>系统评估活动</w:t>
      </w:r>
      <w:bookmarkEnd w:id="63"/>
      <w:bookmarkEnd w:id="64"/>
      <w:bookmarkEnd w:id="65"/>
    </w:p>
    <w:p w14:paraId="1DF6F146">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系统评估活动的工作流程</w:t>
      </w:r>
    </w:p>
    <w:p w14:paraId="336274E0">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系统评估活动通过与评估委托单位进行沟通和协调，为系统评估的顺利开展打下良好基础，然后依据评估方案实施系统评估工作，将评估方案和评估工具等具体落实到系统评估活动中。系统评估工作应取得分析与报告编制活动所需的、足够的证据和资料。</w:t>
      </w:r>
    </w:p>
    <w:p w14:paraId="1A47F504">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系统评估活动包括系统评估准备、系统评估和结果记录、结果确认和资料归还三项主要任务。</w:t>
      </w:r>
    </w:p>
    <w:p w14:paraId="67774E66">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系统评估活动的主要任务</w:t>
      </w:r>
    </w:p>
    <w:p w14:paraId="6D311C60">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系统评估准备</w:t>
      </w:r>
    </w:p>
    <w:p w14:paraId="2042D007">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本任务启动系统评估，是保证评估机构能够顺利实施评估的前提。</w:t>
      </w:r>
    </w:p>
    <w:p w14:paraId="2AE9C8C5">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输入：系统评估授权书，评估方案，风险告知书，风险规避方案等。</w:t>
      </w:r>
    </w:p>
    <w:p w14:paraId="34D21ADE">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输出/产品：会议记录，更新后的评估计划和评估程序，确认的评估授权书等。</w:t>
      </w:r>
    </w:p>
    <w:p w14:paraId="523F6072">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系统评估和结果记录</w:t>
      </w:r>
    </w:p>
    <w:p w14:paraId="39743E5C">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评估小组根据评估方案以及系统评估准备的结果，安排评估人员在现场完成评估工作。</w:t>
      </w:r>
    </w:p>
    <w:p w14:paraId="060F3C76">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输入：评估方案，评估作业指导书，评估结果记录表格，被测系统的相关文档。</w:t>
      </w:r>
    </w:p>
    <w:p w14:paraId="2A881C5B">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输出/产品：评估结果记录，工具测试完成后的电子输出记录。</w:t>
      </w:r>
    </w:p>
    <w:p w14:paraId="1D2C314D">
      <w:pPr>
        <w:numPr>
          <w:ilvl w:val="0"/>
          <w:numId w:val="6"/>
        </w:numPr>
        <w:autoSpaceDE w:val="0"/>
        <w:autoSpaceDN w:val="0"/>
        <w:spacing w:line="360" w:lineRule="auto"/>
        <w:ind w:firstLine="147"/>
        <w:rPr>
          <w:rFonts w:hint="eastAsia" w:ascii="宋体" w:hAnsi="宋体" w:eastAsia="宋体" w:cs="宋体"/>
          <w:b/>
          <w:bCs/>
          <w:sz w:val="24"/>
          <w:szCs w:val="24"/>
        </w:rPr>
      </w:pPr>
      <w:r>
        <w:rPr>
          <w:rFonts w:hint="eastAsia" w:ascii="宋体" w:hAnsi="宋体" w:eastAsia="宋体" w:cs="宋体"/>
          <w:b/>
          <w:bCs/>
          <w:sz w:val="24"/>
          <w:szCs w:val="24"/>
        </w:rPr>
        <w:t>结果确认和资料归还</w:t>
      </w:r>
    </w:p>
    <w:p w14:paraId="03357BA7">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输入：评估结果记录，工具测试完成后的电子输出记录。</w:t>
      </w:r>
    </w:p>
    <w:p w14:paraId="71A158F7">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输出/产品：系统评估中发现的问题汇总，证据和证据源记录，评估委托单位的书面认可文件。</w:t>
      </w:r>
      <w:bookmarkStart w:id="66" w:name="_Toc29608"/>
      <w:bookmarkStart w:id="67" w:name="_Toc536534957"/>
    </w:p>
    <w:p w14:paraId="449BF78D">
      <w:pPr>
        <w:keepNext/>
        <w:keepLines/>
        <w:widowControl w:val="0"/>
        <w:numPr>
          <w:ilvl w:val="3"/>
          <w:numId w:val="4"/>
        </w:numPr>
        <w:spacing w:before="0" w:after="0" w:line="360" w:lineRule="auto"/>
        <w:jc w:val="both"/>
        <w:outlineLvl w:val="3"/>
        <w:rPr>
          <w:rFonts w:hint="eastAsia" w:ascii="宋体" w:hAnsi="宋体" w:eastAsia="宋体" w:cs="宋体"/>
          <w:b/>
          <w:bCs/>
          <w:kern w:val="2"/>
          <w:sz w:val="24"/>
          <w:szCs w:val="24"/>
          <w:lang w:val="en-US" w:eastAsia="zh-CN" w:bidi="ar-SA"/>
        </w:rPr>
      </w:pPr>
      <w:bookmarkStart w:id="68" w:name="_Toc68625238"/>
      <w:bookmarkStart w:id="69" w:name="_Toc99376358"/>
      <w:bookmarkStart w:id="70" w:name="_Toc50655116"/>
      <w:r>
        <w:rPr>
          <w:rFonts w:hint="eastAsia" w:ascii="宋体" w:hAnsi="宋体" w:eastAsia="宋体" w:cs="宋体"/>
          <w:b/>
          <w:bCs/>
          <w:kern w:val="2"/>
          <w:sz w:val="24"/>
          <w:szCs w:val="24"/>
          <w:lang w:val="en-US" w:eastAsia="zh-CN" w:bidi="ar-SA"/>
        </w:rPr>
        <w:t>分析与报告编制活动</w:t>
      </w:r>
      <w:bookmarkEnd w:id="66"/>
      <w:bookmarkEnd w:id="67"/>
      <w:bookmarkEnd w:id="68"/>
      <w:bookmarkEnd w:id="69"/>
      <w:bookmarkEnd w:id="70"/>
      <w:bookmarkStart w:id="71" w:name="_Toc536534958"/>
      <w:bookmarkStart w:id="72" w:name="_Toc29609"/>
    </w:p>
    <w:p w14:paraId="57EEF929">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分析与报告编制活动的工作流程</w:t>
      </w:r>
    </w:p>
    <w:p w14:paraId="4EB52BCF">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在系统评估工作结束后，评估机构应对系统评估获得的评估结果（或称评估证据）进行汇总分析，形成评估结论，并编制评估报告。</w:t>
      </w:r>
    </w:p>
    <w:p w14:paraId="288D7ACE">
      <w:pPr>
        <w:widowControl/>
        <w:autoSpaceDE w:val="0"/>
        <w:autoSpaceDN w:val="0"/>
        <w:spacing w:line="360" w:lineRule="auto"/>
        <w:ind w:firstLine="480"/>
        <w:jc w:val="left"/>
        <w:rPr>
          <w:rFonts w:hint="eastAsia" w:ascii="宋体" w:hAnsi="宋体" w:eastAsia="宋体" w:cs="宋体"/>
          <w:kern w:val="0"/>
          <w:sz w:val="24"/>
          <w:szCs w:val="24"/>
          <w:lang w:val="en-US" w:eastAsia="zh-CN" w:bidi="en-US"/>
        </w:rPr>
      </w:pPr>
      <w:r>
        <w:rPr>
          <w:rFonts w:hint="eastAsia" w:ascii="宋体" w:hAnsi="宋体" w:eastAsia="宋体" w:cs="宋体"/>
          <w:kern w:val="0"/>
          <w:sz w:val="24"/>
          <w:szCs w:val="24"/>
          <w:lang w:val="en-US" w:eastAsia="zh-CN" w:bidi="en-US"/>
        </w:rPr>
        <w:t>评估人员在初步判定评估单元结果后，还需进行整体评估，经过整体评估后，有的评估单元结果可能会有所变化，需进一步修订评估单元结果，而后进行风险分析和评价，形成评估结论。分析与报告编制活动包括单项评估结果判定、评估单元结果判定、整体评估、风险分析、密码等级评估结论形成及评估报告编制六项主要任务。</w:t>
      </w:r>
    </w:p>
    <w:p w14:paraId="2462BC1E">
      <w:pPr>
        <w:numPr>
          <w:ilvl w:val="0"/>
          <w:numId w:val="5"/>
        </w:numPr>
        <w:autoSpaceDE w:val="0"/>
        <w:autoSpaceDN w:val="0"/>
        <w:spacing w:line="360" w:lineRule="auto"/>
        <w:ind w:left="420" w:hanging="420"/>
        <w:rPr>
          <w:rFonts w:hint="eastAsia" w:ascii="宋体" w:hAnsi="宋体" w:eastAsia="宋体" w:cs="宋体"/>
          <w:b/>
          <w:bCs/>
          <w:sz w:val="24"/>
          <w:szCs w:val="24"/>
        </w:rPr>
      </w:pPr>
      <w:r>
        <w:rPr>
          <w:rFonts w:hint="eastAsia" w:ascii="宋体" w:hAnsi="宋体" w:eastAsia="宋体" w:cs="宋体"/>
          <w:b/>
          <w:bCs/>
          <w:sz w:val="24"/>
          <w:szCs w:val="24"/>
        </w:rPr>
        <w:t>分析与报告编制活动的主要任务</w:t>
      </w:r>
    </w:p>
    <w:p w14:paraId="2229742A">
      <w:pPr>
        <w:numPr>
          <w:ilvl w:val="0"/>
          <w:numId w:val="8"/>
        </w:numPr>
        <w:autoSpaceDE w:val="0"/>
        <w:autoSpaceDN w:val="0"/>
        <w:spacing w:line="360" w:lineRule="auto"/>
        <w:ind w:left="840" w:hanging="420"/>
        <w:rPr>
          <w:rFonts w:hint="eastAsia" w:ascii="宋体" w:hAnsi="宋体" w:eastAsia="宋体" w:cs="宋体"/>
          <w:b/>
          <w:bCs/>
          <w:sz w:val="24"/>
          <w:szCs w:val="24"/>
        </w:rPr>
      </w:pPr>
      <w:r>
        <w:rPr>
          <w:rFonts w:hint="eastAsia" w:ascii="宋体" w:hAnsi="宋体" w:eastAsia="宋体" w:cs="宋体"/>
          <w:b/>
          <w:bCs/>
          <w:sz w:val="24"/>
          <w:szCs w:val="24"/>
        </w:rPr>
        <w:t>单项评估结果判定</w:t>
      </w:r>
      <w:bookmarkEnd w:id="71"/>
      <w:bookmarkEnd w:id="72"/>
    </w:p>
    <w:p w14:paraId="1A5F7810">
      <w:pPr>
        <w:tabs>
          <w:tab w:val="center" w:pos="4201"/>
          <w:tab w:val="right" w:leader="dot" w:pos="929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本任务主要是针对单项评估指标，结合具体评估对象，客观、准确地分析评估证据，形成初步单项评估结果，单项评估结果是形成密码等级评估结论的基础。</w:t>
      </w:r>
    </w:p>
    <w:p w14:paraId="1039F7EA">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输入：技术安全和管理安全的单项评估结果记录，评估方案，评估作业指导书。</w:t>
      </w:r>
    </w:p>
    <w:p w14:paraId="4376D0E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输出/产品：密码评估报告的评估单元的结果记录部分。</w:t>
      </w:r>
    </w:p>
    <w:p w14:paraId="53C7680F">
      <w:pPr>
        <w:numPr>
          <w:ilvl w:val="0"/>
          <w:numId w:val="8"/>
        </w:numPr>
        <w:autoSpaceDE w:val="0"/>
        <w:autoSpaceDN w:val="0"/>
        <w:spacing w:line="360" w:lineRule="auto"/>
        <w:ind w:left="840" w:hanging="420"/>
        <w:rPr>
          <w:rFonts w:hint="eastAsia" w:ascii="宋体" w:hAnsi="宋体" w:eastAsia="宋体" w:cs="宋体"/>
          <w:b/>
          <w:bCs/>
          <w:sz w:val="24"/>
          <w:szCs w:val="24"/>
        </w:rPr>
      </w:pPr>
      <w:bookmarkStart w:id="73" w:name="_Toc29610"/>
      <w:bookmarkStart w:id="74" w:name="_Toc536534959"/>
      <w:r>
        <w:rPr>
          <w:rFonts w:hint="eastAsia" w:ascii="宋体" w:hAnsi="宋体" w:eastAsia="宋体" w:cs="宋体"/>
          <w:b/>
          <w:bCs/>
          <w:sz w:val="24"/>
          <w:szCs w:val="24"/>
        </w:rPr>
        <w:t>评估单元结果判定</w:t>
      </w:r>
      <w:bookmarkEnd w:id="73"/>
      <w:bookmarkEnd w:id="74"/>
    </w:p>
    <w:p w14:paraId="1A985AEB">
      <w:pPr>
        <w:tabs>
          <w:tab w:val="center" w:pos="4201"/>
          <w:tab w:val="right" w:leader="dot" w:pos="929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本任务主要是将单项评估结果进行汇总，分别统计不同评估对象的单项评估结果，从而判定评估单元结果，并以表格的形式逐一列出。</w:t>
      </w:r>
    </w:p>
    <w:p w14:paraId="5AD22E64">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输入：评估报告的评估单元的结果记录部分，评估作业指导书。</w:t>
      </w:r>
    </w:p>
    <w:p w14:paraId="0B6D407A">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输出/产品：密码评估报告的评估单元的结果汇总部分。</w:t>
      </w:r>
    </w:p>
    <w:p w14:paraId="5F929B02">
      <w:pPr>
        <w:numPr>
          <w:ilvl w:val="0"/>
          <w:numId w:val="8"/>
        </w:numPr>
        <w:autoSpaceDE w:val="0"/>
        <w:autoSpaceDN w:val="0"/>
        <w:spacing w:line="360" w:lineRule="auto"/>
        <w:ind w:left="840" w:hanging="420"/>
        <w:rPr>
          <w:rFonts w:hint="eastAsia" w:ascii="宋体" w:hAnsi="宋体" w:eastAsia="宋体" w:cs="宋体"/>
          <w:b/>
          <w:bCs/>
          <w:sz w:val="24"/>
          <w:szCs w:val="24"/>
        </w:rPr>
      </w:pPr>
      <w:bookmarkStart w:id="75" w:name="_Toc536534960"/>
      <w:bookmarkStart w:id="76" w:name="_Toc29611"/>
      <w:r>
        <w:rPr>
          <w:rFonts w:hint="eastAsia" w:ascii="宋体" w:hAnsi="宋体" w:eastAsia="宋体" w:cs="宋体"/>
          <w:b/>
          <w:bCs/>
          <w:sz w:val="24"/>
          <w:szCs w:val="24"/>
        </w:rPr>
        <w:t>整体评估</w:t>
      </w:r>
      <w:bookmarkEnd w:id="75"/>
      <w:bookmarkEnd w:id="76"/>
    </w:p>
    <w:p w14:paraId="76BEDA08">
      <w:pPr>
        <w:tabs>
          <w:tab w:val="center" w:pos="4201"/>
          <w:tab w:val="right" w:leader="dot" w:pos="929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针对单项评估结果的不符合项，采取逐条判定的方法，给出整体评估的具体结果，并对系统结构进行整体安全评估。</w:t>
      </w:r>
    </w:p>
    <w:p w14:paraId="08CA8F4E">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输入：评估报告的评估单元的结果汇总部分，评估作业指导书。</w:t>
      </w:r>
    </w:p>
    <w:p w14:paraId="74CCE9A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输出/产品：评估报告的整体评估部分。</w:t>
      </w:r>
    </w:p>
    <w:p w14:paraId="1770A2DF">
      <w:pPr>
        <w:numPr>
          <w:ilvl w:val="0"/>
          <w:numId w:val="8"/>
        </w:numPr>
        <w:autoSpaceDE w:val="0"/>
        <w:autoSpaceDN w:val="0"/>
        <w:spacing w:line="360" w:lineRule="auto"/>
        <w:ind w:left="840" w:hanging="420"/>
        <w:rPr>
          <w:rFonts w:hint="eastAsia" w:ascii="宋体" w:hAnsi="宋体" w:eastAsia="宋体" w:cs="宋体"/>
          <w:b/>
          <w:bCs/>
          <w:sz w:val="24"/>
          <w:szCs w:val="24"/>
        </w:rPr>
      </w:pPr>
      <w:bookmarkStart w:id="77" w:name="_Toc29612"/>
      <w:bookmarkStart w:id="78" w:name="_Toc536534961"/>
      <w:r>
        <w:rPr>
          <w:rFonts w:hint="eastAsia" w:ascii="宋体" w:hAnsi="宋体" w:eastAsia="宋体" w:cs="宋体"/>
          <w:b/>
          <w:bCs/>
          <w:sz w:val="24"/>
          <w:szCs w:val="24"/>
        </w:rPr>
        <w:t>风险分析</w:t>
      </w:r>
      <w:bookmarkEnd w:id="77"/>
      <w:bookmarkEnd w:id="78"/>
    </w:p>
    <w:p w14:paraId="2E82D9CB">
      <w:pPr>
        <w:tabs>
          <w:tab w:val="center" w:pos="4201"/>
          <w:tab w:val="right" w:leader="dot" w:pos="9298"/>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评估人员依据信息系统密码应用的相关规范和标准，采用风险分析的方法分析密码评估结果中存在的安全问题可能对被测系统安全造成的影响。</w:t>
      </w:r>
    </w:p>
    <w:p w14:paraId="3E3B6A6C">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输入：完成的调查表格，评估报告的评估单元的结果汇总及整体评估部分，评估作业指导书。</w:t>
      </w:r>
    </w:p>
    <w:p w14:paraId="5BF3B84E">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输出：密码评估报告的评估结果汇总及风险分析和评价部分。</w:t>
      </w:r>
    </w:p>
    <w:p w14:paraId="1FF27313">
      <w:pPr>
        <w:numPr>
          <w:ilvl w:val="0"/>
          <w:numId w:val="8"/>
        </w:numPr>
        <w:autoSpaceDE w:val="0"/>
        <w:autoSpaceDN w:val="0"/>
        <w:spacing w:line="360" w:lineRule="auto"/>
        <w:ind w:left="840" w:hanging="420"/>
        <w:rPr>
          <w:rFonts w:hint="eastAsia" w:ascii="宋体" w:hAnsi="宋体" w:eastAsia="宋体" w:cs="宋体"/>
          <w:b/>
          <w:bCs/>
          <w:sz w:val="24"/>
          <w:szCs w:val="24"/>
        </w:rPr>
      </w:pPr>
      <w:r>
        <w:rPr>
          <w:rFonts w:hint="eastAsia" w:ascii="宋体" w:hAnsi="宋体" w:eastAsia="宋体" w:cs="宋体"/>
          <w:b/>
          <w:bCs/>
          <w:sz w:val="24"/>
          <w:szCs w:val="24"/>
        </w:rPr>
        <w:t>密码等级评估结论形成</w:t>
      </w:r>
    </w:p>
    <w:p w14:paraId="5DEA821C">
      <w:pPr>
        <w:widowControl w:val="0"/>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评估人员在评估结果汇总的基础上，找出被测系统密码保护现状与密码应用安全性评估要求之间的差距，并形成密码等级评估结论。</w:t>
      </w:r>
    </w:p>
    <w:p w14:paraId="1E97A371">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输入：评估报告的评估结果汇总部分，评估作业指导书。</w:t>
      </w:r>
    </w:p>
    <w:p w14:paraId="4D35B5B9">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输出/产品：密码评估报告的密码等级评估结论部分。</w:t>
      </w:r>
    </w:p>
    <w:p w14:paraId="4D03AEEA">
      <w:pPr>
        <w:numPr>
          <w:ilvl w:val="0"/>
          <w:numId w:val="8"/>
        </w:numPr>
        <w:autoSpaceDE w:val="0"/>
        <w:autoSpaceDN w:val="0"/>
        <w:spacing w:line="360" w:lineRule="auto"/>
        <w:ind w:left="840" w:hanging="420"/>
        <w:rPr>
          <w:rFonts w:hint="eastAsia" w:ascii="宋体" w:hAnsi="宋体" w:eastAsia="宋体" w:cs="宋体"/>
          <w:b/>
          <w:bCs/>
          <w:sz w:val="24"/>
          <w:szCs w:val="24"/>
        </w:rPr>
      </w:pPr>
      <w:r>
        <w:rPr>
          <w:rFonts w:hint="eastAsia" w:ascii="宋体" w:hAnsi="宋体" w:eastAsia="宋体" w:cs="宋体"/>
          <w:b/>
          <w:bCs/>
          <w:sz w:val="24"/>
          <w:szCs w:val="24"/>
        </w:rPr>
        <w:t>密码评估报告编制</w:t>
      </w:r>
    </w:p>
    <w:p w14:paraId="5DD8188B">
      <w:pPr>
        <w:widowControl w:val="0"/>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评估报告应包括但不局限于以下内容：概述、被测系统描述、评估对象说明、评估指标说明、评估内容和方法说明、评估单元、整体评估、评估结果汇总、风险分析和评价、评估结论、整改建议等。</w:t>
      </w:r>
    </w:p>
    <w:p w14:paraId="73BBD21A">
      <w:pPr>
        <w:widowControl w:val="0"/>
        <w:spacing w:line="360" w:lineRule="auto"/>
        <w:ind w:firstLine="48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中，概述部分描述被测系统的总体情况、本次评估的主要评估目的和依据；被测系统描述、评估对象、评估指标、评估内容和方法等部分内容编制时可以参考评估方案相关部分内容，有改动的地方应根据实际评估情况进行修改。</w:t>
      </w:r>
    </w:p>
    <w:p w14:paraId="64DD1B74">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输入：评估方案，评估单元的结果记录和结果汇总部分，整体评估部分，风险分析和评价部分、评估结论部分，评估作业指导书。</w:t>
      </w:r>
    </w:p>
    <w:p w14:paraId="5E8F3375">
      <w:pPr>
        <w:widowControl/>
        <w:numPr>
          <w:ilvl w:val="0"/>
          <w:numId w:val="0"/>
        </w:numPr>
        <w:autoSpaceDE w:val="0"/>
        <w:autoSpaceDN w:val="0"/>
        <w:spacing w:line="360" w:lineRule="auto"/>
        <w:ind w:left="0" w:leftChars="0" w:firstLine="480" w:firstLineChars="200"/>
        <w:jc w:val="left"/>
        <w:rPr>
          <w:rFonts w:hint="eastAsia" w:ascii="宋体" w:hAnsi="宋体" w:eastAsia="宋体" w:cs="宋体"/>
          <w:kern w:val="2"/>
          <w:sz w:val="24"/>
          <w:szCs w:val="24"/>
          <w:lang w:val="en-US" w:eastAsia="zh-CN" w:bidi="ar-SA"/>
        </w:rPr>
      </w:pPr>
      <w:r>
        <w:rPr>
          <w:rFonts w:hint="eastAsia" w:ascii="Source Han Sans ExtraLight" w:hAnsi="Source Han Sans ExtraLight" w:eastAsia="Source Han Sans ExtraLight"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输出/产品：经过评审和确认的被测系统评估报告。</w:t>
      </w:r>
    </w:p>
    <w:p w14:paraId="04610C6C">
      <w:pPr>
        <w:keepNext/>
        <w:keepLines/>
        <w:widowControl w:val="0"/>
        <w:numPr>
          <w:ilvl w:val="0"/>
          <w:numId w:val="4"/>
        </w:numPr>
        <w:spacing w:before="0" w:after="0" w:line="360" w:lineRule="auto"/>
        <w:jc w:val="both"/>
        <w:outlineLvl w:val="0"/>
        <w:rPr>
          <w:rFonts w:hint="eastAsia"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项目服务要求</w:t>
      </w:r>
      <w:bookmarkEnd w:id="59"/>
      <w:bookmarkStart w:id="79" w:name="_Toc244403000"/>
      <w:bookmarkEnd w:id="79"/>
      <w:bookmarkStart w:id="80" w:name="_Toc244402942"/>
      <w:bookmarkEnd w:id="80"/>
      <w:bookmarkStart w:id="81" w:name="_Toc244403001"/>
      <w:bookmarkEnd w:id="81"/>
      <w:bookmarkStart w:id="82" w:name="_Toc244418539"/>
      <w:bookmarkEnd w:id="82"/>
      <w:bookmarkStart w:id="83" w:name="_Toc244402943"/>
      <w:bookmarkEnd w:id="83"/>
      <w:bookmarkStart w:id="84" w:name="_Toc244418540"/>
      <w:bookmarkEnd w:id="84"/>
    </w:p>
    <w:p w14:paraId="41B8C6DA">
      <w:pPr>
        <w:keepNext/>
        <w:keepLines/>
        <w:widowControl w:val="0"/>
        <w:numPr>
          <w:ilvl w:val="1"/>
          <w:numId w:val="4"/>
        </w:numPr>
        <w:spacing w:line="360" w:lineRule="auto"/>
        <w:jc w:val="both"/>
        <w:outlineLvl w:val="1"/>
        <w:rPr>
          <w:rFonts w:hint="eastAsia" w:ascii="宋体" w:hAnsi="宋体" w:eastAsia="宋体" w:cs="宋体"/>
          <w:b/>
          <w:bCs/>
          <w:kern w:val="2"/>
          <w:sz w:val="24"/>
          <w:szCs w:val="24"/>
          <w:lang w:val="en-US" w:eastAsia="zh-CN" w:bidi="ar-SA"/>
        </w:rPr>
      </w:pPr>
      <w:bookmarkStart w:id="85" w:name="_Toc244418546"/>
      <w:bookmarkStart w:id="86" w:name="_Toc361917618"/>
      <w:r>
        <w:rPr>
          <w:rFonts w:hint="eastAsia" w:ascii="宋体" w:hAnsi="宋体" w:eastAsia="宋体" w:cs="宋体"/>
          <w:b/>
          <w:bCs/>
          <w:kern w:val="2"/>
          <w:sz w:val="24"/>
          <w:szCs w:val="24"/>
          <w:lang w:val="en-US" w:eastAsia="zh-CN" w:bidi="ar-SA"/>
        </w:rPr>
        <w:t>项目实施</w:t>
      </w:r>
      <w:bookmarkEnd w:id="85"/>
      <w:r>
        <w:rPr>
          <w:rFonts w:hint="eastAsia" w:ascii="宋体" w:hAnsi="宋体" w:eastAsia="宋体" w:cs="宋体"/>
          <w:b/>
          <w:bCs/>
          <w:kern w:val="2"/>
          <w:sz w:val="24"/>
          <w:szCs w:val="24"/>
          <w:lang w:val="en-US" w:eastAsia="zh-CN" w:bidi="ar-SA"/>
        </w:rPr>
        <w:t>要求</w:t>
      </w:r>
      <w:bookmarkEnd w:id="86"/>
    </w:p>
    <w:p w14:paraId="282D91F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项目实施过程中，投标人应遵循国家标准、行业标准。在项目实施中投标人须做到：</w:t>
      </w:r>
    </w:p>
    <w:p w14:paraId="4327CD9A">
      <w:pPr>
        <w:widowControl w:val="0"/>
        <w:numPr>
          <w:ilvl w:val="0"/>
          <w:numId w:val="9"/>
        </w:numPr>
        <w:tabs>
          <w:tab w:val="left" w:pos="709"/>
          <w:tab w:val="left" w:pos="840"/>
          <w:tab w:val="clear" w:pos="420"/>
        </w:tabs>
        <w:adjustRightInd w:val="0"/>
        <w:snapToGrid w:val="0"/>
        <w:spacing w:line="360" w:lineRule="auto"/>
        <w:ind w:left="0" w:firstLine="480" w:firstLineChars="20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提供完整的系统实施方案和项目实施管理办法；</w:t>
      </w:r>
    </w:p>
    <w:p w14:paraId="7F16772F">
      <w:pPr>
        <w:widowControl w:val="0"/>
        <w:numPr>
          <w:ilvl w:val="0"/>
          <w:numId w:val="9"/>
        </w:numPr>
        <w:tabs>
          <w:tab w:val="left" w:pos="709"/>
          <w:tab w:val="left" w:pos="840"/>
          <w:tab w:val="clear" w:pos="420"/>
        </w:tabs>
        <w:adjustRightInd w:val="0"/>
        <w:snapToGrid w:val="0"/>
        <w:spacing w:line="360" w:lineRule="auto"/>
        <w:ind w:left="0" w:firstLine="480" w:firstLineChars="20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项目实施完成后提供可靠的后期技术服务工作；</w:t>
      </w:r>
    </w:p>
    <w:p w14:paraId="1AD1B1B9">
      <w:pPr>
        <w:widowControl w:val="0"/>
        <w:numPr>
          <w:ilvl w:val="0"/>
          <w:numId w:val="9"/>
        </w:numPr>
        <w:tabs>
          <w:tab w:val="left" w:pos="709"/>
          <w:tab w:val="left" w:pos="840"/>
          <w:tab w:val="clear" w:pos="420"/>
        </w:tabs>
        <w:adjustRightInd w:val="0"/>
        <w:snapToGrid w:val="0"/>
        <w:spacing w:line="360" w:lineRule="auto"/>
        <w:ind w:left="0" w:firstLine="480" w:firstLineChars="20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严格按照双方确定的计划进度保质保量完成工作；</w:t>
      </w:r>
    </w:p>
    <w:p w14:paraId="7267E390">
      <w:pPr>
        <w:widowControl w:val="0"/>
        <w:numPr>
          <w:ilvl w:val="0"/>
          <w:numId w:val="9"/>
        </w:numPr>
        <w:tabs>
          <w:tab w:val="left" w:pos="709"/>
          <w:tab w:val="left" w:pos="840"/>
          <w:tab w:val="clear" w:pos="420"/>
        </w:tabs>
        <w:adjustRightInd w:val="0"/>
        <w:snapToGrid w:val="0"/>
        <w:spacing w:line="360" w:lineRule="auto"/>
        <w:ind w:left="0" w:firstLine="480" w:firstLineChars="200"/>
        <w:jc w:val="both"/>
        <w:textAlignment w:val="baseline"/>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规范项目实施过程中的文档管理。</w:t>
      </w:r>
    </w:p>
    <w:p w14:paraId="59CAD16A">
      <w:pPr>
        <w:keepNext/>
        <w:keepLines/>
        <w:widowControl w:val="0"/>
        <w:numPr>
          <w:ilvl w:val="1"/>
          <w:numId w:val="4"/>
        </w:numPr>
        <w:spacing w:line="360" w:lineRule="auto"/>
        <w:jc w:val="both"/>
        <w:outlineLvl w:val="1"/>
        <w:rPr>
          <w:rFonts w:hint="eastAsia" w:ascii="宋体" w:hAnsi="宋体" w:eastAsia="宋体" w:cs="宋体"/>
          <w:b/>
          <w:bCs/>
          <w:kern w:val="2"/>
          <w:sz w:val="24"/>
          <w:szCs w:val="24"/>
          <w:lang w:val="en-US" w:eastAsia="zh-CN" w:bidi="ar-SA"/>
        </w:rPr>
      </w:pPr>
      <w:bookmarkStart w:id="87" w:name="_Toc244418547"/>
      <w:bookmarkStart w:id="88" w:name="_Toc361917619"/>
      <w:r>
        <w:rPr>
          <w:rFonts w:hint="eastAsia" w:ascii="宋体" w:hAnsi="宋体" w:eastAsia="宋体" w:cs="宋体"/>
          <w:b/>
          <w:bCs/>
          <w:kern w:val="2"/>
          <w:sz w:val="24"/>
          <w:szCs w:val="24"/>
          <w:lang w:val="en-US" w:eastAsia="zh-CN" w:bidi="ar-SA"/>
        </w:rPr>
        <w:t>项目验收</w:t>
      </w:r>
      <w:bookmarkEnd w:id="87"/>
      <w:r>
        <w:rPr>
          <w:rFonts w:hint="eastAsia" w:ascii="宋体" w:hAnsi="宋体" w:eastAsia="宋体" w:cs="宋体"/>
          <w:b/>
          <w:bCs/>
          <w:kern w:val="2"/>
          <w:sz w:val="24"/>
          <w:szCs w:val="24"/>
          <w:lang w:val="en-US" w:eastAsia="zh-CN" w:bidi="ar-SA"/>
        </w:rPr>
        <w:t>要求</w:t>
      </w:r>
      <w:bookmarkEnd w:id="88"/>
    </w:p>
    <w:p w14:paraId="5EE2C80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中标人必须提供给业主详细的项目验收方案。</w:t>
      </w:r>
    </w:p>
    <w:p w14:paraId="11FDA8C1">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bookmarkStart w:id="89" w:name="_Toc244418548"/>
      <w:r>
        <w:rPr>
          <w:rFonts w:hint="eastAsia" w:ascii="宋体" w:hAnsi="宋体" w:eastAsia="宋体" w:cs="宋体"/>
          <w:b/>
          <w:bCs/>
          <w:kern w:val="2"/>
          <w:sz w:val="24"/>
          <w:szCs w:val="24"/>
          <w:lang w:val="en-US" w:eastAsia="zh-CN" w:bidi="ar-SA"/>
        </w:rPr>
        <w:t>验收组织</w:t>
      </w:r>
      <w:bookmarkEnd w:id="89"/>
    </w:p>
    <w:p w14:paraId="1AD838E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成立由业主、中标人以及其他有关人员组成的验收小组，负责对项目进行全面的验收。</w:t>
      </w:r>
    </w:p>
    <w:p w14:paraId="5A668C50">
      <w:pPr>
        <w:keepNext/>
        <w:keepLines/>
        <w:widowControl w:val="0"/>
        <w:numPr>
          <w:ilvl w:val="2"/>
          <w:numId w:val="4"/>
        </w:numPr>
        <w:spacing w:line="360" w:lineRule="auto"/>
        <w:jc w:val="both"/>
        <w:outlineLvl w:val="2"/>
        <w:rPr>
          <w:rFonts w:hint="eastAsia" w:ascii="宋体" w:hAnsi="宋体" w:eastAsia="宋体" w:cs="宋体"/>
          <w:b/>
          <w:bCs/>
          <w:kern w:val="2"/>
          <w:sz w:val="24"/>
          <w:szCs w:val="24"/>
          <w:lang w:val="en-US" w:eastAsia="zh-CN" w:bidi="ar-SA"/>
        </w:rPr>
      </w:pPr>
      <w:bookmarkStart w:id="90" w:name="_Toc244418549"/>
      <w:r>
        <w:rPr>
          <w:rFonts w:hint="eastAsia" w:ascii="宋体" w:hAnsi="宋体" w:eastAsia="宋体" w:cs="宋体"/>
          <w:b/>
          <w:bCs/>
          <w:kern w:val="2"/>
          <w:sz w:val="24"/>
          <w:szCs w:val="24"/>
          <w:lang w:val="en-US" w:eastAsia="zh-CN" w:bidi="ar-SA"/>
        </w:rPr>
        <w:t>验收标准</w:t>
      </w:r>
      <w:bookmarkEnd w:id="90"/>
    </w:p>
    <w:p w14:paraId="25E180FB">
      <w:pPr>
        <w:numPr>
          <w:ilvl w:val="0"/>
          <w:numId w:val="10"/>
        </w:numPr>
        <w:tabs>
          <w:tab w:val="clear" w:pos="425"/>
        </w:tabs>
        <w:spacing w:line="360" w:lineRule="auto"/>
        <w:ind w:left="980" w:hanging="420"/>
        <w:rPr>
          <w:rFonts w:hint="eastAsia" w:ascii="宋体" w:hAnsi="宋体" w:eastAsia="宋体" w:cs="宋体"/>
          <w:color w:val="000000"/>
          <w:sz w:val="24"/>
          <w:szCs w:val="24"/>
        </w:rPr>
      </w:pPr>
      <w:r>
        <w:rPr>
          <w:rFonts w:hint="eastAsia" w:ascii="宋体" w:hAnsi="宋体" w:eastAsia="宋体" w:cs="宋体"/>
          <w:color w:val="000000"/>
          <w:sz w:val="24"/>
          <w:szCs w:val="24"/>
        </w:rPr>
        <w:t>标准化：项目验收最关键的指标，应确保密评过程符合国家标准规范；</w:t>
      </w:r>
    </w:p>
    <w:p w14:paraId="4800284E">
      <w:pPr>
        <w:numPr>
          <w:ilvl w:val="0"/>
          <w:numId w:val="10"/>
        </w:numPr>
        <w:tabs>
          <w:tab w:val="clear" w:pos="425"/>
        </w:tabs>
        <w:spacing w:line="360" w:lineRule="auto"/>
        <w:ind w:left="980" w:hanging="420"/>
        <w:rPr>
          <w:rFonts w:hint="eastAsia" w:ascii="宋体" w:hAnsi="宋体" w:eastAsia="宋体" w:cs="宋体"/>
          <w:color w:val="000000"/>
          <w:sz w:val="24"/>
          <w:szCs w:val="24"/>
        </w:rPr>
      </w:pPr>
      <w:r>
        <w:rPr>
          <w:rFonts w:hint="eastAsia" w:ascii="宋体" w:hAnsi="宋体" w:eastAsia="宋体" w:cs="宋体"/>
          <w:color w:val="000000"/>
          <w:sz w:val="24"/>
          <w:szCs w:val="24"/>
        </w:rPr>
        <w:t>系统稳定性：在密评过程中应确保软硬件环境的稳定性、运行正常；</w:t>
      </w:r>
    </w:p>
    <w:p w14:paraId="3EB60800">
      <w:pPr>
        <w:numPr>
          <w:ilvl w:val="0"/>
          <w:numId w:val="10"/>
        </w:numPr>
        <w:tabs>
          <w:tab w:val="clear" w:pos="425"/>
        </w:tabs>
        <w:spacing w:line="360" w:lineRule="auto"/>
        <w:ind w:left="980" w:hanging="420"/>
        <w:rPr>
          <w:rFonts w:hint="eastAsia" w:ascii="宋体" w:hAnsi="宋体" w:eastAsia="宋体" w:cs="宋体"/>
          <w:color w:val="000000"/>
          <w:sz w:val="24"/>
          <w:szCs w:val="24"/>
        </w:rPr>
      </w:pPr>
      <w:r>
        <w:rPr>
          <w:rFonts w:hint="eastAsia" w:ascii="宋体" w:hAnsi="宋体" w:eastAsia="宋体" w:cs="宋体"/>
          <w:color w:val="000000"/>
          <w:sz w:val="24"/>
          <w:szCs w:val="24"/>
        </w:rPr>
        <w:t>系统文档：验收文档是否齐全、规范、准确、详细；</w:t>
      </w:r>
    </w:p>
    <w:p w14:paraId="49B3F820">
      <w:pPr>
        <w:numPr>
          <w:ilvl w:val="0"/>
          <w:numId w:val="10"/>
        </w:numPr>
        <w:tabs>
          <w:tab w:val="clear" w:pos="425"/>
        </w:tabs>
        <w:spacing w:line="360" w:lineRule="auto"/>
        <w:ind w:left="980" w:hanging="420"/>
        <w:rPr>
          <w:rFonts w:hint="eastAsia" w:ascii="宋体" w:hAnsi="宋体" w:eastAsia="宋体" w:cs="宋体"/>
          <w:color w:val="000000"/>
          <w:sz w:val="24"/>
          <w:szCs w:val="24"/>
        </w:rPr>
      </w:pPr>
      <w:r>
        <w:rPr>
          <w:rFonts w:hint="eastAsia" w:ascii="宋体" w:hAnsi="宋体" w:eastAsia="宋体" w:cs="宋体"/>
          <w:color w:val="000000"/>
          <w:sz w:val="24"/>
          <w:szCs w:val="24"/>
        </w:rPr>
        <w:t>系统可操作性：交付成果清晰、通俗易懂。</w:t>
      </w:r>
    </w:p>
    <w:p w14:paraId="7C1A7A3A">
      <w:pPr>
        <w:keepNext/>
        <w:keepLines/>
        <w:widowControl w:val="0"/>
        <w:numPr>
          <w:ilvl w:val="1"/>
          <w:numId w:val="4"/>
        </w:numPr>
        <w:spacing w:line="360" w:lineRule="auto"/>
        <w:jc w:val="both"/>
        <w:outlineLvl w:val="1"/>
        <w:rPr>
          <w:rFonts w:hint="eastAsia" w:ascii="宋体" w:hAnsi="宋体" w:eastAsia="宋体" w:cs="宋体"/>
          <w:b/>
          <w:bCs/>
          <w:kern w:val="2"/>
          <w:sz w:val="24"/>
          <w:szCs w:val="24"/>
          <w:lang w:val="en-US" w:eastAsia="zh-CN" w:bidi="ar-SA"/>
        </w:rPr>
      </w:pPr>
      <w:bookmarkStart w:id="91" w:name="_Toc244418551"/>
      <w:bookmarkStart w:id="92" w:name="_Toc361917620"/>
      <w:r>
        <w:rPr>
          <w:rFonts w:hint="eastAsia" w:ascii="宋体" w:hAnsi="宋体" w:eastAsia="宋体" w:cs="宋体"/>
          <w:b/>
          <w:bCs/>
          <w:kern w:val="2"/>
          <w:sz w:val="24"/>
          <w:szCs w:val="24"/>
          <w:lang w:val="en-US" w:eastAsia="zh-CN" w:bidi="ar-SA"/>
        </w:rPr>
        <w:t>售后服务</w:t>
      </w:r>
      <w:bookmarkEnd w:id="91"/>
      <w:r>
        <w:rPr>
          <w:rFonts w:hint="eastAsia" w:ascii="宋体" w:hAnsi="宋体" w:eastAsia="宋体" w:cs="宋体"/>
          <w:b/>
          <w:bCs/>
          <w:kern w:val="2"/>
          <w:sz w:val="24"/>
          <w:szCs w:val="24"/>
          <w:lang w:val="en-US" w:eastAsia="zh-CN" w:bidi="ar-SA"/>
        </w:rPr>
        <w:t>要求</w:t>
      </w:r>
      <w:bookmarkEnd w:id="92"/>
    </w:p>
    <w:p w14:paraId="6964AE5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在项目验收合格后，针对本次评估范围内的问题承诺提供一年期的远程技术咨询服务。</w:t>
      </w:r>
    </w:p>
    <w:p w14:paraId="233F5FC3">
      <w:pPr>
        <w:pStyle w:val="2"/>
        <w:rPr>
          <w:rFonts w:hint="eastAsia"/>
        </w:rPr>
      </w:pPr>
    </w:p>
    <w:p w14:paraId="5757D99F">
      <w:pPr>
        <w:rPr>
          <w:rFonts w:hint="eastAsia"/>
        </w:rPr>
      </w:pPr>
      <w:r>
        <w:rPr>
          <w:rFonts w:hint="eastAsia"/>
        </w:rPr>
        <w:br w:type="page"/>
      </w:r>
    </w:p>
    <w:p w14:paraId="2ABD5966">
      <w:pPr>
        <w:pStyle w:val="2"/>
        <w:rPr>
          <w:rFonts w:hint="eastAsia"/>
        </w:rPr>
      </w:pPr>
      <w:r>
        <w:rPr>
          <w:rFonts w:hint="eastAsia"/>
        </w:rPr>
        <w:t>第三部分 供应商须知</w:t>
      </w:r>
    </w:p>
    <w:p w14:paraId="18DC9D1F">
      <w:pPr>
        <w:adjustRightInd w:val="0"/>
        <w:snapToGrid w:val="0"/>
        <w:spacing w:line="300" w:lineRule="auto"/>
        <w:ind w:firstLine="480" w:firstLineChars="200"/>
        <w:rPr>
          <w:rFonts w:ascii="宋体"/>
          <w:kern w:val="0"/>
          <w:sz w:val="24"/>
        </w:rPr>
      </w:pPr>
      <w:r>
        <w:rPr>
          <w:rFonts w:hint="eastAsia" w:ascii="宋体"/>
          <w:kern w:val="0"/>
          <w:sz w:val="24"/>
        </w:rPr>
        <w:t>一、说明</w:t>
      </w:r>
    </w:p>
    <w:p w14:paraId="3219DC18">
      <w:pPr>
        <w:adjustRightInd w:val="0"/>
        <w:snapToGrid w:val="0"/>
        <w:spacing w:line="300" w:lineRule="auto"/>
        <w:ind w:firstLine="588" w:firstLineChars="245"/>
        <w:rPr>
          <w:rFonts w:ascii="宋体"/>
          <w:kern w:val="0"/>
          <w:sz w:val="24"/>
        </w:rPr>
      </w:pPr>
      <w:r>
        <w:rPr>
          <w:rFonts w:hint="eastAsia" w:ascii="宋体"/>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03D51590">
      <w:pPr>
        <w:adjustRightInd w:val="0"/>
        <w:snapToGrid w:val="0"/>
        <w:spacing w:line="300" w:lineRule="auto"/>
        <w:ind w:firstLine="588" w:firstLineChars="245"/>
        <w:rPr>
          <w:rFonts w:ascii="宋体"/>
          <w:kern w:val="0"/>
          <w:sz w:val="24"/>
        </w:rPr>
      </w:pPr>
      <w:r>
        <w:rPr>
          <w:rFonts w:hint="eastAsia" w:ascii="宋体"/>
          <w:kern w:val="0"/>
          <w:sz w:val="24"/>
        </w:rPr>
        <w:t>2、合格的供应商</w:t>
      </w:r>
    </w:p>
    <w:p w14:paraId="460271F5">
      <w:pPr>
        <w:adjustRightInd w:val="0"/>
        <w:snapToGrid w:val="0"/>
        <w:spacing w:line="300" w:lineRule="auto"/>
        <w:ind w:firstLine="588" w:firstLineChars="245"/>
        <w:rPr>
          <w:rFonts w:ascii="宋体"/>
          <w:kern w:val="0"/>
          <w:sz w:val="24"/>
        </w:rPr>
      </w:pPr>
      <w:r>
        <w:rPr>
          <w:rFonts w:hint="eastAsia" w:ascii="宋体"/>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33ACC537">
      <w:pPr>
        <w:adjustRightInd w:val="0"/>
        <w:snapToGrid w:val="0"/>
        <w:spacing w:line="300" w:lineRule="auto"/>
        <w:ind w:firstLine="588" w:firstLineChars="245"/>
        <w:rPr>
          <w:rFonts w:ascii="宋体"/>
          <w:kern w:val="0"/>
          <w:sz w:val="24"/>
        </w:rPr>
      </w:pPr>
      <w:r>
        <w:rPr>
          <w:rFonts w:hint="eastAsia" w:ascii="宋体"/>
          <w:kern w:val="0"/>
          <w:sz w:val="24"/>
          <w:lang w:val="zh-TW"/>
        </w:rPr>
        <w:t>如企业为银行、保险、石油石化、电力、电信运营商等有行业特殊情况的，其分支机构可参与投标。</w:t>
      </w:r>
    </w:p>
    <w:p w14:paraId="5204D4F2">
      <w:pPr>
        <w:spacing w:line="360" w:lineRule="exact"/>
        <w:ind w:firstLine="480" w:firstLineChars="200"/>
        <w:rPr>
          <w:rFonts w:hint="eastAsia" w:ascii="宋体" w:hAnsi="宋体"/>
          <w:sz w:val="24"/>
        </w:rPr>
      </w:pPr>
      <w:r>
        <w:rPr>
          <w:rFonts w:hint="eastAsia" w:ascii="宋体"/>
          <w:kern w:val="0"/>
          <w:sz w:val="24"/>
        </w:rPr>
        <w:t>2.2</w:t>
      </w:r>
      <w:r>
        <w:rPr>
          <w:rFonts w:hint="eastAsia" w:ascii="宋体" w:hAnsi="宋体"/>
          <w:sz w:val="24"/>
        </w:rPr>
        <w:t>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联合体各方之间应当签订共同参与</w:t>
      </w:r>
      <w:r>
        <w:rPr>
          <w:rFonts w:hint="eastAsia" w:ascii="宋体"/>
          <w:kern w:val="0"/>
          <w:sz w:val="24"/>
        </w:rPr>
        <w:t>竞争性磋商</w:t>
      </w:r>
      <w:r>
        <w:rPr>
          <w:rFonts w:hint="eastAsia" w:ascii="宋体" w:hAnsi="宋体"/>
          <w:sz w:val="24"/>
        </w:rPr>
        <w:t>协议，明确约定联合体各方承担的工作和相应的责任，并将共同参与</w:t>
      </w:r>
      <w:r>
        <w:rPr>
          <w:rFonts w:hint="eastAsia" w:ascii="宋体"/>
          <w:kern w:val="0"/>
          <w:sz w:val="24"/>
        </w:rPr>
        <w:t>竞争性磋商</w:t>
      </w:r>
      <w:r>
        <w:rPr>
          <w:rFonts w:hint="eastAsia" w:ascii="宋体" w:hAnsi="宋体"/>
          <w:sz w:val="24"/>
        </w:rPr>
        <w:t>协议连同</w:t>
      </w:r>
      <w:r>
        <w:rPr>
          <w:rFonts w:hint="eastAsia" w:ascii="宋体"/>
          <w:kern w:val="0"/>
          <w:sz w:val="24"/>
        </w:rPr>
        <w:t>响应文件</w:t>
      </w:r>
      <w:r>
        <w:rPr>
          <w:rFonts w:hint="eastAsia" w:ascii="宋体" w:hAnsi="宋体"/>
          <w:sz w:val="24"/>
        </w:rPr>
        <w:t>一并提交采购单位。联合体各方签订共同参与</w:t>
      </w:r>
      <w:r>
        <w:rPr>
          <w:rFonts w:hint="eastAsia" w:ascii="宋体"/>
          <w:kern w:val="0"/>
          <w:sz w:val="24"/>
        </w:rPr>
        <w:t>竞争性磋商</w:t>
      </w:r>
      <w:r>
        <w:rPr>
          <w:rFonts w:hint="eastAsia" w:ascii="宋体" w:hAnsi="宋体"/>
          <w:sz w:val="24"/>
        </w:rPr>
        <w:t>协议后，不得再以自己名义单独在同一合同项下参与采购活动，也不得组成新的联合体参加同一合同项下参与采购活动。</w:t>
      </w:r>
      <w:r>
        <w:rPr>
          <w:rFonts w:ascii="宋体" w:hAnsi="宋体"/>
          <w:sz w:val="24"/>
        </w:rPr>
        <w:t>联合体各方应当共同与采购人签订采购合同，就采购合同约定的事项对采购人承担连带责任。</w:t>
      </w:r>
    </w:p>
    <w:p w14:paraId="31722038">
      <w:pPr>
        <w:adjustRightInd w:val="0"/>
        <w:snapToGrid w:val="0"/>
        <w:spacing w:line="300" w:lineRule="auto"/>
        <w:ind w:firstLine="588" w:firstLineChars="245"/>
        <w:jc w:val="left"/>
        <w:rPr>
          <w:rFonts w:ascii="宋体"/>
          <w:kern w:val="0"/>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5340C860">
      <w:pPr>
        <w:adjustRightInd w:val="0"/>
        <w:snapToGrid w:val="0"/>
        <w:spacing w:line="300" w:lineRule="auto"/>
        <w:ind w:firstLine="588" w:firstLineChars="245"/>
        <w:rPr>
          <w:rFonts w:ascii="宋体"/>
          <w:kern w:val="0"/>
          <w:sz w:val="24"/>
        </w:rPr>
      </w:pPr>
      <w:r>
        <w:rPr>
          <w:rFonts w:hint="eastAsia" w:ascii="宋体"/>
          <w:kern w:val="0"/>
          <w:sz w:val="24"/>
        </w:rPr>
        <w:t>2.3竞争性磋商供应商应遵守《中华人民共和国政府采购法》和《政府采购竞争性磋商采购方式管理暂行办法》有关的法律。</w:t>
      </w:r>
    </w:p>
    <w:p w14:paraId="5198870D">
      <w:pPr>
        <w:adjustRightInd w:val="0"/>
        <w:snapToGrid w:val="0"/>
        <w:spacing w:line="300" w:lineRule="auto"/>
        <w:ind w:firstLine="588" w:firstLineChars="245"/>
        <w:rPr>
          <w:rFonts w:ascii="宋体"/>
          <w:kern w:val="0"/>
          <w:sz w:val="24"/>
        </w:rPr>
      </w:pPr>
      <w:r>
        <w:rPr>
          <w:rFonts w:hint="eastAsia" w:ascii="宋体"/>
          <w:kern w:val="0"/>
          <w:sz w:val="24"/>
        </w:rPr>
        <w:t>2.4合同中提供的所有货物及其辅助服务，其来源均应符合响应文件要求而提供的设备、仪表、工具、备件、图纸和其他材料，本合同的支付也仅限于这些货物和服务。</w:t>
      </w:r>
    </w:p>
    <w:p w14:paraId="5DEF0A26">
      <w:pPr>
        <w:spacing w:line="360" w:lineRule="exact"/>
        <w:ind w:firstLine="480" w:firstLineChars="200"/>
        <w:rPr>
          <w:rFonts w:hint="eastAsia" w:ascii="宋体" w:hAnsi="宋体"/>
          <w:sz w:val="24"/>
          <w:shd w:val="clear" w:color="auto" w:fill="FFFFFF"/>
        </w:rPr>
      </w:pPr>
      <w:r>
        <w:rPr>
          <w:rFonts w:hint="eastAsia" w:ascii="宋体"/>
          <w:kern w:val="0"/>
          <w:sz w:val="24"/>
        </w:rPr>
        <w:t>2.5</w:t>
      </w:r>
      <w:r>
        <w:rPr>
          <w:rFonts w:hint="eastAsia" w:ascii="宋体" w:hAnsi="宋体"/>
          <w:sz w:val="24"/>
          <w:shd w:val="clear" w:color="auto" w:fill="FFFFFF"/>
        </w:rPr>
        <w:t>关于小微企业、监狱企业、残疾人福利性单位、强制采购节能产品、信息安全产品和优先采购环境标志产品、绿色产品的要求参与政府采购项目的政策优惠条件及要求如下：</w:t>
      </w:r>
    </w:p>
    <w:p w14:paraId="36EEE075">
      <w:pPr>
        <w:spacing w:line="360" w:lineRule="exact"/>
        <w:ind w:firstLine="480" w:firstLineChars="200"/>
        <w:rPr>
          <w:rFonts w:hint="eastAsia" w:ascii="宋体" w:hAnsi="宋体"/>
          <w:sz w:val="24"/>
        </w:rPr>
      </w:pPr>
      <w:r>
        <w:rPr>
          <w:rFonts w:hint="eastAsia" w:ascii="宋体" w:hAnsi="宋体"/>
          <w:sz w:val="24"/>
        </w:rPr>
        <w:t>2.5.1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51C54E16">
      <w:pPr>
        <w:spacing w:line="360" w:lineRule="exact"/>
        <w:ind w:firstLine="480" w:firstLineChars="200"/>
        <w:rPr>
          <w:rFonts w:hint="eastAsia" w:ascii="宋体" w:hAnsi="宋体"/>
          <w:sz w:val="24"/>
        </w:rPr>
      </w:pPr>
      <w:r>
        <w:rPr>
          <w:rFonts w:hint="eastAsia" w:ascii="宋体" w:hAnsi="宋体"/>
          <w:sz w:val="24"/>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A06C9D2">
      <w:pPr>
        <w:spacing w:line="360" w:lineRule="exact"/>
        <w:ind w:firstLine="480" w:firstLineChars="200"/>
        <w:rPr>
          <w:rFonts w:hint="eastAsia" w:ascii="宋体" w:hAnsi="宋体"/>
          <w:sz w:val="24"/>
        </w:rPr>
      </w:pPr>
      <w:r>
        <w:rPr>
          <w:rFonts w:hint="eastAsia" w:ascii="宋体" w:hAnsi="宋体"/>
          <w:sz w:val="24"/>
        </w:rPr>
        <w:t>符合中小企业划分标准的个体工商户，在政府采购活动中视同中小企业。</w:t>
      </w:r>
    </w:p>
    <w:p w14:paraId="0E4BBEBC">
      <w:pPr>
        <w:spacing w:line="360" w:lineRule="exact"/>
        <w:ind w:firstLine="480" w:firstLineChars="200"/>
        <w:rPr>
          <w:rFonts w:hint="eastAsia" w:ascii="宋体" w:hAnsi="宋体"/>
          <w:sz w:val="24"/>
        </w:rPr>
      </w:pPr>
      <w:r>
        <w:rPr>
          <w:rFonts w:hint="eastAsia" w:ascii="宋体" w:hAnsi="宋体"/>
          <w:sz w:val="24"/>
        </w:rPr>
        <w:t>2.5.1.2、在政府采购活动中，供应商提供的货物、工程或者服务符合下列情形的，享受办法规定的中小企业扶持政策：</w:t>
      </w:r>
    </w:p>
    <w:p w14:paraId="5C745E38">
      <w:pPr>
        <w:spacing w:line="360" w:lineRule="exact"/>
        <w:ind w:firstLine="480" w:firstLineChars="200"/>
        <w:rPr>
          <w:rFonts w:hint="eastAsia" w:ascii="宋体" w:hAnsi="宋体"/>
          <w:sz w:val="24"/>
        </w:rPr>
      </w:pPr>
      <w:r>
        <w:rPr>
          <w:rFonts w:hint="eastAsia" w:ascii="宋体" w:hAnsi="宋体"/>
          <w:sz w:val="24"/>
        </w:rPr>
        <w:t>2.5.1.2.1在货物采购项目中，货物由中小企业制造，即货物由中小企业生产且使用该中小企业商号或者注册商标；</w:t>
      </w:r>
    </w:p>
    <w:p w14:paraId="7125B90A">
      <w:pPr>
        <w:spacing w:line="360" w:lineRule="exact"/>
        <w:ind w:firstLine="480" w:firstLineChars="200"/>
        <w:rPr>
          <w:rFonts w:hint="eastAsia" w:ascii="宋体" w:hAnsi="宋体"/>
          <w:sz w:val="24"/>
        </w:rPr>
      </w:pPr>
      <w:r>
        <w:rPr>
          <w:rFonts w:hint="eastAsia" w:ascii="宋体" w:hAnsi="宋体"/>
          <w:sz w:val="24"/>
        </w:rPr>
        <w:t>2.5.1.2.2在工程采购项目中，工程由中小企业承建，即工程施工单位为中小企业；</w:t>
      </w:r>
    </w:p>
    <w:p w14:paraId="3BD418A2">
      <w:pPr>
        <w:spacing w:line="360" w:lineRule="exact"/>
        <w:ind w:firstLine="480" w:firstLineChars="200"/>
        <w:rPr>
          <w:rFonts w:hint="eastAsia" w:ascii="宋体" w:hAnsi="宋体"/>
          <w:sz w:val="24"/>
        </w:rPr>
      </w:pPr>
      <w:r>
        <w:rPr>
          <w:rFonts w:hint="eastAsia" w:ascii="宋体" w:hAnsi="宋体"/>
          <w:sz w:val="24"/>
        </w:rPr>
        <w:t>2.5.1.2.3在服务采购项目中，服务由中小企业承接，即提供服务的人员为中小企业依照《中华人民共和国劳动合同法》订立劳动合同的从业人员。</w:t>
      </w:r>
    </w:p>
    <w:p w14:paraId="52015CD8">
      <w:pPr>
        <w:spacing w:line="360" w:lineRule="exact"/>
        <w:ind w:firstLine="480" w:firstLineChars="200"/>
        <w:rPr>
          <w:rFonts w:hint="eastAsia" w:ascii="宋体" w:hAnsi="宋体"/>
          <w:sz w:val="24"/>
        </w:rPr>
      </w:pPr>
      <w:r>
        <w:rPr>
          <w:rFonts w:hint="eastAsia" w:ascii="宋体" w:hAnsi="宋体"/>
          <w:sz w:val="24"/>
        </w:rPr>
        <w:t>在货物采购项目中，供应商提供的货物既有中小企业制造货物，也有大型企业制造货物的，不享受本办法规定的中小企业扶持政策。</w:t>
      </w:r>
    </w:p>
    <w:p w14:paraId="6BDF5004">
      <w:pPr>
        <w:spacing w:line="360" w:lineRule="exact"/>
        <w:ind w:firstLine="480" w:firstLineChars="200"/>
        <w:rPr>
          <w:rFonts w:hint="eastAsia" w:ascii="宋体" w:hAnsi="宋体"/>
          <w:sz w:val="24"/>
        </w:rPr>
      </w:pPr>
      <w:r>
        <w:rPr>
          <w:rFonts w:hint="eastAsia" w:ascii="宋体" w:hAnsi="宋体"/>
          <w:sz w:val="24"/>
        </w:rPr>
        <w:t>以联合体形式参加政府采购活动，联合体各方均为中小企业的，联合体视同中小企业。其中，联合体各方均为小微企业的，联合体视同小微企业。</w:t>
      </w:r>
    </w:p>
    <w:p w14:paraId="7DBE5B10">
      <w:pPr>
        <w:spacing w:line="360" w:lineRule="exact"/>
        <w:ind w:firstLine="480" w:firstLineChars="200"/>
        <w:rPr>
          <w:rFonts w:hint="eastAsia" w:ascii="宋体" w:hAnsi="宋体"/>
          <w:sz w:val="24"/>
        </w:rPr>
      </w:pPr>
      <w:r>
        <w:rPr>
          <w:rFonts w:hint="eastAsia" w:ascii="宋体" w:hAnsi="宋体"/>
          <w:sz w:val="24"/>
        </w:rPr>
        <w:t>2.5.1.3、对于经主管预算单位统筹后未预留份额专门面向中小企业采购的采购项目，以及预留份额项目中的非预留部分采购包，对符合本办法规定的小微企业报价给予10</w:t>
      </w:r>
      <w:r>
        <w:rPr>
          <w:rFonts w:ascii="宋体" w:hAnsi="宋体"/>
          <w:sz w:val="24"/>
        </w:rPr>
        <w:t>%</w:t>
      </w:r>
      <w:r>
        <w:rPr>
          <w:rFonts w:hint="eastAsia" w:ascii="宋体" w:hAnsi="宋体"/>
          <w:sz w:val="24"/>
        </w:rPr>
        <w:t>的扣除，用扣除后的价格参加评审。</w:t>
      </w:r>
    </w:p>
    <w:p w14:paraId="1136C03B">
      <w:pPr>
        <w:spacing w:line="360" w:lineRule="exact"/>
        <w:ind w:firstLine="480" w:firstLineChars="200"/>
        <w:rPr>
          <w:rFonts w:hint="eastAsia" w:ascii="宋体" w:hAnsi="宋体"/>
          <w:sz w:val="24"/>
        </w:rPr>
      </w:pPr>
      <w:r>
        <w:rPr>
          <w:rFonts w:hint="eastAsia" w:ascii="宋体" w:hAnsi="宋体"/>
          <w:sz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sz w:val="24"/>
        </w:rPr>
        <w:t>30%</w:t>
      </w:r>
      <w:r>
        <w:rPr>
          <w:rFonts w:hint="eastAsia" w:ascii="宋体" w:hAnsi="宋体"/>
          <w:sz w:val="24"/>
        </w:rPr>
        <w:t>以上的，联合体或者大中型企业的报价给予4</w:t>
      </w:r>
      <w:r>
        <w:rPr>
          <w:rFonts w:ascii="宋体" w:hAnsi="宋体"/>
          <w:sz w:val="24"/>
        </w:rPr>
        <w:t>%</w:t>
      </w:r>
      <w:r>
        <w:rPr>
          <w:rFonts w:hint="eastAsia" w:ascii="宋体" w:hAnsi="宋体"/>
          <w:sz w:val="24"/>
        </w:rPr>
        <w:t>的扣除，用扣除后的价格参加评审。</w:t>
      </w:r>
    </w:p>
    <w:p w14:paraId="71DE551E">
      <w:pPr>
        <w:spacing w:line="360" w:lineRule="exact"/>
        <w:ind w:firstLine="480" w:firstLineChars="200"/>
        <w:rPr>
          <w:rFonts w:hint="eastAsia" w:ascii="宋体" w:hAnsi="宋体"/>
          <w:sz w:val="24"/>
        </w:rPr>
      </w:pPr>
      <w:r>
        <w:rPr>
          <w:rFonts w:hint="eastAsia" w:ascii="宋体" w:hAnsi="宋体"/>
          <w:sz w:val="24"/>
        </w:rPr>
        <w:t>组成联合体或者接受分包的小微企业与联合体内其他企业、分包企业之间存在直接控股、管理关系的，不享受价格扣除优惠政策。</w:t>
      </w:r>
    </w:p>
    <w:p w14:paraId="54605A71">
      <w:pPr>
        <w:spacing w:line="360" w:lineRule="exact"/>
        <w:ind w:firstLine="480" w:firstLineChars="200"/>
        <w:rPr>
          <w:rFonts w:hint="eastAsia" w:ascii="宋体" w:hAnsi="宋体"/>
          <w:sz w:val="24"/>
          <w:shd w:val="clear" w:color="auto" w:fill="FFFFFF"/>
        </w:rPr>
      </w:pPr>
      <w:r>
        <w:rPr>
          <w:rFonts w:hint="eastAsia" w:ascii="宋体" w:hAnsi="宋体"/>
          <w:sz w:val="24"/>
        </w:rPr>
        <w:t>2.5.1.4、中小企业参加政府采购活动，应当出具《中小企业声明函》（附件），否则不得享受相关中小企业扶持政策。供应商提供《中小企业声明函》内容不实的，属于“隐瞒真实情况，提供虚假资料的”情形，依照有关规定追究相应责任。</w:t>
      </w:r>
    </w:p>
    <w:p w14:paraId="06484A77">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2.5.2、关于监狱企业参与政府采购优惠政策   （对监狱企业</w:t>
      </w:r>
      <w:r>
        <w:rPr>
          <w:rFonts w:ascii="宋体" w:hAnsi="宋体"/>
          <w:sz w:val="24"/>
          <w:shd w:val="clear" w:color="auto" w:fill="FFFFFF"/>
        </w:rPr>
        <w:t>视同小型、微型企业</w:t>
      </w:r>
      <w:r>
        <w:rPr>
          <w:rFonts w:hint="eastAsia" w:ascii="宋体" w:hAnsi="宋体"/>
          <w:sz w:val="24"/>
          <w:shd w:val="clear" w:color="auto" w:fill="FFFFFF"/>
        </w:rPr>
        <w:t>）</w:t>
      </w:r>
    </w:p>
    <w:p w14:paraId="1C86A005">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对监狱企业产品的价格给予10%的扣除，用扣除后的价格参与评审。</w:t>
      </w:r>
    </w:p>
    <w:p w14:paraId="09A76AC5">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根据关于政府采购支持监狱企业发展有关问题的通知财库[2014]68号的要求：</w:t>
      </w:r>
    </w:p>
    <w:p w14:paraId="54E9B380">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2.5.2.1、</w:t>
      </w:r>
      <w:r>
        <w:rPr>
          <w:rFonts w:ascii="宋体" w:hAnsi="宋体"/>
          <w:sz w:val="24"/>
          <w:shd w:val="clear" w:color="auto" w:fill="FFFFFF"/>
        </w:rPr>
        <w:t>监狱企业参加政府采购活动时，应当提供由省级以上监狱管理局、戒毒管理局（含新疆生产建设兵团）出具的属于监狱企业的证明文件。</w:t>
      </w:r>
    </w:p>
    <w:p w14:paraId="01885720">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w:t>
      </w:r>
      <w:r>
        <w:rPr>
          <w:rFonts w:ascii="宋体" w:hAnsi="宋体"/>
          <w:sz w:val="24"/>
          <w:shd w:val="clear" w:color="auto" w:fill="FFFFFF"/>
        </w:rPr>
        <w:t>监狱企业的证明文件</w:t>
      </w:r>
      <w:r>
        <w:rPr>
          <w:rFonts w:hint="eastAsia" w:ascii="宋体" w:hAnsi="宋体"/>
          <w:sz w:val="24"/>
          <w:shd w:val="clear" w:color="auto" w:fill="FFFFFF"/>
        </w:rPr>
        <w:t>格式自行拟定、</w:t>
      </w:r>
      <w:r>
        <w:rPr>
          <w:rFonts w:hint="eastAsia" w:ascii="宋体"/>
          <w:kern w:val="0"/>
          <w:sz w:val="24"/>
        </w:rPr>
        <w:t>响应文件递交</w:t>
      </w:r>
      <w:r>
        <w:rPr>
          <w:rFonts w:hint="eastAsia" w:ascii="宋体" w:hAnsi="宋体"/>
          <w:sz w:val="24"/>
          <w:shd w:val="clear" w:color="auto" w:fill="FFFFFF"/>
        </w:rPr>
        <w:t>时装订在</w:t>
      </w:r>
      <w:r>
        <w:rPr>
          <w:rFonts w:hint="eastAsia" w:ascii="宋体"/>
          <w:kern w:val="0"/>
          <w:sz w:val="24"/>
        </w:rPr>
        <w:t>响应文件</w:t>
      </w:r>
      <w:r>
        <w:rPr>
          <w:rFonts w:hint="eastAsia" w:ascii="宋体" w:hAnsi="宋体"/>
          <w:sz w:val="24"/>
          <w:shd w:val="clear" w:color="auto" w:fill="FFFFFF"/>
        </w:rPr>
        <w:t>中）</w:t>
      </w:r>
    </w:p>
    <w:p w14:paraId="5FD071BD">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2.5.2.2、</w:t>
      </w:r>
      <w:r>
        <w:rPr>
          <w:rFonts w:ascii="宋体" w:hAnsi="宋体"/>
          <w:sz w:val="24"/>
          <w:shd w:val="clear" w:color="auto" w:fill="FFFFFF"/>
        </w:rPr>
        <w:t>在政府采购活动中，监狱企业视同小型、微型企业，享受预留份额、评审中价格扣除等政府采购促进中小企业发展的政府采购政策。</w:t>
      </w:r>
    </w:p>
    <w:p w14:paraId="43AF4956">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2.5.3、残疾人就业政府采购优惠政策（残疾人福利性单位视同小型、微型企业）</w:t>
      </w:r>
    </w:p>
    <w:p w14:paraId="4ECDCB4C">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对残疾人福利性单位产品的价格给予10%的扣除，用扣除后的价格参与评审。</w:t>
      </w:r>
    </w:p>
    <w:p w14:paraId="3383539F">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根据财政部 民政部 中国残疾人联合会关于促进残疾人就业政府采购政策的通知财库[2017]141号要求：</w:t>
      </w:r>
    </w:p>
    <w:p w14:paraId="1FD5873C">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　2.5.3.1、符合条件的残疾人福利性单位在参加政府采购活动时，应当提供本通知规定的《残疾人福利性单位声明函》（见附件），并对声明的真实性负责。</w:t>
      </w:r>
    </w:p>
    <w:p w14:paraId="15D4099D">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　2.5.3.2、中标、成交供应商为残疾人福利性单位的，采购人或者其委托的采购代理机构应当随中标、成交结果同时公告其《残疾人福利性单位声明函》，接受社会监督。</w:t>
      </w:r>
    </w:p>
    <w:p w14:paraId="28D2D0F6">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　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268C4C5">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2.5.4、关于强制采购节能产品、信息安全产品和优先采购环境标志产品、绿色产品优惠政策：</w:t>
      </w:r>
    </w:p>
    <w:p w14:paraId="6DEA4B3B">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供应商所投产品属于节能产品、信息安全产品、环境标志产品、绿色产品对提供产品的价格给予4%的扣除，用扣除后的价格参与评审。</w:t>
      </w:r>
    </w:p>
    <w:p w14:paraId="185DD906">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根据</w:t>
      </w:r>
      <w:r>
        <w:rPr>
          <w:rFonts w:ascii="宋体" w:hAnsi="宋体"/>
          <w:sz w:val="24"/>
          <w:shd w:val="clear" w:color="auto" w:fill="FFFFFF"/>
        </w:rPr>
        <w:t>财政部国家发展改革委关于印发《节能产品政府采购实施意见》的通知 财库【2004】185号</w:t>
      </w:r>
      <w:r>
        <w:rPr>
          <w:rFonts w:hint="eastAsia" w:ascii="宋体" w:hAnsi="宋体"/>
          <w:sz w:val="24"/>
          <w:shd w:val="clear" w:color="auto" w:fill="FFFFFF"/>
        </w:rPr>
        <w:t>的要求：</w:t>
      </w:r>
    </w:p>
    <w:p w14:paraId="728B10D9">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2.5.4.1、节能产品是指列入财政部、国家发展和改革委员会制定的《节能产品政府采购清单》(</w:t>
      </w:r>
      <w:r>
        <w:rPr>
          <w:rFonts w:ascii="宋体" w:hAnsi="宋体"/>
          <w:sz w:val="24"/>
          <w:shd w:val="clear" w:color="auto" w:fill="FFFFFF"/>
        </w:rPr>
        <w:t>中国政府采购网（</w:t>
      </w:r>
      <w:r>
        <w:rPr>
          <w:rFonts w:hint="eastAsia" w:ascii="宋体" w:hAnsi="宋体"/>
          <w:sz w:val="24"/>
          <w:shd w:val="clear" w:color="auto" w:fill="FFFFFF"/>
        </w:rPr>
        <w:t>http://www.ccgp.gov.cn</w:t>
      </w:r>
      <w:r>
        <w:rPr>
          <w:rFonts w:ascii="宋体" w:hAnsi="宋体"/>
          <w:sz w:val="24"/>
          <w:shd w:val="clear" w:color="auto" w:fill="FFFFFF"/>
        </w:rPr>
        <w:t>）</w:t>
      </w:r>
      <w:r>
        <w:rPr>
          <w:rFonts w:hint="eastAsia" w:ascii="宋体" w:hAnsi="宋体"/>
          <w:sz w:val="24"/>
          <w:shd w:val="clear" w:color="auto" w:fill="FFFFFF"/>
        </w:rPr>
        <w:t>等网站发布)，且经过认定的节能产品；信息安全产品是指列入</w:t>
      </w:r>
      <w:r>
        <w:rPr>
          <w:rFonts w:ascii="宋体" w:hAnsi="宋体"/>
          <w:sz w:val="24"/>
          <w:shd w:val="clear" w:color="auto" w:fill="FFFFFF"/>
        </w:rPr>
        <w:t>国家质检总局、财政部、认监委</w:t>
      </w:r>
      <w:r>
        <w:rPr>
          <w:rFonts w:hint="eastAsia" w:ascii="宋体" w:hAnsi="宋体"/>
          <w:sz w:val="24"/>
          <w:shd w:val="clear" w:color="auto" w:fill="FFFFFF"/>
        </w:rPr>
        <w:t>《信息安全产品强制性认证目录》，并获得</w:t>
      </w:r>
      <w:r>
        <w:rPr>
          <w:rFonts w:ascii="宋体" w:hAnsi="宋体"/>
          <w:sz w:val="24"/>
          <w:shd w:val="clear" w:color="auto" w:fill="FFFFFF"/>
        </w:rPr>
        <w:t>中国国家信息安全产品认证证书</w:t>
      </w:r>
      <w:r>
        <w:rPr>
          <w:rFonts w:hint="eastAsia" w:ascii="宋体" w:hAnsi="宋体"/>
          <w:sz w:val="24"/>
          <w:shd w:val="clear" w:color="auto" w:fill="FFFFFF"/>
        </w:rPr>
        <w:t>的产品；环境标志产品是指列入财政部、国家环保总局制定的《环境标志产品政府采购清单》(</w:t>
      </w:r>
      <w:r>
        <w:rPr>
          <w:rFonts w:ascii="宋体" w:hAnsi="宋体"/>
          <w:sz w:val="24"/>
          <w:shd w:val="clear" w:color="auto" w:fill="FFFFFF"/>
        </w:rPr>
        <w:t>中国政府采购网（</w:t>
      </w:r>
      <w:r>
        <w:rPr>
          <w:rFonts w:hint="eastAsia" w:ascii="宋体" w:hAnsi="宋体"/>
          <w:sz w:val="24"/>
          <w:shd w:val="clear" w:color="auto" w:fill="FFFFFF"/>
        </w:rPr>
        <w:t>http://www.ccgp.gov.cn</w:t>
      </w:r>
      <w:r>
        <w:rPr>
          <w:rFonts w:ascii="宋体" w:hAnsi="宋体"/>
          <w:sz w:val="24"/>
          <w:shd w:val="clear" w:color="auto" w:fill="FFFFFF"/>
        </w:rPr>
        <w:t>）</w:t>
      </w:r>
      <w:r>
        <w:rPr>
          <w:rFonts w:hint="eastAsia" w:ascii="宋体" w:hAnsi="宋体"/>
          <w:sz w:val="24"/>
          <w:shd w:val="clear" w:color="auto" w:fill="FFFFFF"/>
        </w:rPr>
        <w:t>等网站发布)，且经过认证的环境标志产品。</w:t>
      </w:r>
    </w:p>
    <w:p w14:paraId="619F4D05">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2.5.4.2、提供的产品属于信息安全产品的，供应商应当选择经国家认证的信息安全产品参与竞争性磋商，并提供有效的</w:t>
      </w:r>
      <w:r>
        <w:rPr>
          <w:rFonts w:ascii="宋体" w:hAnsi="宋体"/>
          <w:sz w:val="24"/>
          <w:shd w:val="clear" w:color="auto" w:fill="FFFFFF"/>
        </w:rPr>
        <w:t>中国国家信息安全产品认证证书</w:t>
      </w:r>
      <w:r>
        <w:rPr>
          <w:rFonts w:hint="eastAsia" w:ascii="宋体" w:hAnsi="宋体"/>
          <w:sz w:val="24"/>
          <w:shd w:val="clear" w:color="auto" w:fill="FFFFFF"/>
        </w:rPr>
        <w:t>扫描件。</w:t>
      </w:r>
    </w:p>
    <w:p w14:paraId="6795DEC4">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2.5.4.3、提供的产品属于政府强制采购节能产品的，供应商应当选择《节能产品政府采购清单》中的产品参与竞争性磋商，并提供有效的节能产品认证证书扫描件。</w:t>
      </w:r>
    </w:p>
    <w:p w14:paraId="1154F148">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2.5.4.4、提供的产品属于优先采购环境标志产品的，供应商应当选择《环境标志产品政府采购清单》中的产品参与竞争性磋商，并提供有效的环境标志产品认证证书扫描件。</w:t>
      </w:r>
    </w:p>
    <w:p w14:paraId="18E3A850">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2.5.4.5、提供的产品属于绿色产品的，供应商应当选择海南省政府采购网上商城建立绿色产品库中的产品参与竞争性磋商，并提供证明文件扫描件。</w:t>
      </w:r>
    </w:p>
    <w:p w14:paraId="7BECF655">
      <w:pPr>
        <w:spacing w:line="360" w:lineRule="exact"/>
        <w:ind w:firstLine="480" w:firstLineChars="200"/>
        <w:rPr>
          <w:rFonts w:hint="eastAsia" w:ascii="宋体" w:hAnsi="宋体"/>
          <w:sz w:val="24"/>
          <w:shd w:val="clear" w:color="auto" w:fill="FFFFFF"/>
        </w:rPr>
      </w:pPr>
      <w:r>
        <w:rPr>
          <w:rFonts w:hint="eastAsia" w:ascii="宋体" w:hAnsi="宋体"/>
          <w:sz w:val="24"/>
          <w:shd w:val="clear" w:color="auto" w:fill="FFFFFF"/>
        </w:rPr>
        <w:t>供应商所投产品属于节能产品、信息安全产品、环境标志产品、绿色产品按照格式填写并提供目录截图及货物产品相关的认证证书扫描件。</w:t>
      </w:r>
    </w:p>
    <w:p w14:paraId="7C973218">
      <w:pPr>
        <w:spacing w:line="360" w:lineRule="exact"/>
        <w:ind w:firstLine="480" w:firstLineChars="200"/>
        <w:rPr>
          <w:rFonts w:ascii="宋体"/>
          <w:kern w:val="0"/>
          <w:sz w:val="24"/>
        </w:rPr>
      </w:pPr>
      <w:r>
        <w:rPr>
          <w:rFonts w:hint="eastAsia" w:ascii="宋体" w:hAnsi="宋体"/>
          <w:sz w:val="24"/>
          <w:shd w:val="clear" w:color="auto" w:fill="FFFFFF"/>
        </w:rPr>
        <w:t>特别声明:对于未能按照要求填写及未能提供证明资料或提供资料不完整的视同未提供）</w:t>
      </w:r>
    </w:p>
    <w:p w14:paraId="19159621">
      <w:pPr>
        <w:adjustRightInd w:val="0"/>
        <w:snapToGrid w:val="0"/>
        <w:spacing w:line="300" w:lineRule="auto"/>
        <w:ind w:firstLine="588" w:firstLineChars="245"/>
        <w:rPr>
          <w:rFonts w:ascii="宋体"/>
          <w:kern w:val="0"/>
          <w:sz w:val="24"/>
        </w:rPr>
      </w:pPr>
      <w:r>
        <w:rPr>
          <w:rFonts w:hint="eastAsia" w:ascii="宋体"/>
          <w:kern w:val="0"/>
          <w:sz w:val="24"/>
        </w:rPr>
        <w:t>二、磋商文件</w:t>
      </w:r>
    </w:p>
    <w:p w14:paraId="535B0983">
      <w:pPr>
        <w:adjustRightInd w:val="0"/>
        <w:snapToGrid w:val="0"/>
        <w:spacing w:line="300" w:lineRule="auto"/>
        <w:ind w:firstLine="588" w:firstLineChars="245"/>
        <w:rPr>
          <w:rFonts w:ascii="宋体"/>
          <w:kern w:val="0"/>
          <w:sz w:val="24"/>
        </w:rPr>
      </w:pPr>
      <w:r>
        <w:rPr>
          <w:rFonts w:hint="eastAsia" w:ascii="宋体"/>
          <w:kern w:val="0"/>
          <w:sz w:val="24"/>
        </w:rPr>
        <w:t>（一）磋商文件：由磋商文件总目录所列内容组成。</w:t>
      </w:r>
    </w:p>
    <w:p w14:paraId="369EFB66">
      <w:pPr>
        <w:adjustRightInd w:val="0"/>
        <w:snapToGrid w:val="0"/>
        <w:spacing w:line="300" w:lineRule="auto"/>
        <w:ind w:firstLine="588" w:firstLineChars="245"/>
        <w:rPr>
          <w:rFonts w:ascii="宋体"/>
          <w:kern w:val="0"/>
          <w:sz w:val="24"/>
        </w:rPr>
      </w:pPr>
      <w:r>
        <w:rPr>
          <w:rFonts w:hint="eastAsia" w:ascii="宋体"/>
          <w:kern w:val="0"/>
          <w:sz w:val="24"/>
        </w:rPr>
        <w:t>1.2磋商文件采购需求中列明标的物的技术要求是采购人基于实际工作需要而提出的基本需求，如果有专利、商标、品牌、型号等信息的，仅起技术说明、参考作用，不具有任何限制型，</w:t>
      </w:r>
      <w:r>
        <w:rPr>
          <w:rFonts w:hint="eastAsia" w:ascii="宋体" w:hAnsi="宋体"/>
          <w:sz w:val="24"/>
          <w:shd w:val="clear" w:color="auto" w:fill="FFFFFF"/>
        </w:rPr>
        <w:t>参与竞争性磋商</w:t>
      </w:r>
      <w:r>
        <w:rPr>
          <w:rFonts w:hint="eastAsia" w:ascii="宋体"/>
          <w:kern w:val="0"/>
          <w:sz w:val="24"/>
        </w:rPr>
        <w:t>产品响应其指标性能要求即可。</w:t>
      </w:r>
    </w:p>
    <w:p w14:paraId="0EA2F18C">
      <w:pPr>
        <w:adjustRightInd w:val="0"/>
        <w:snapToGrid w:val="0"/>
        <w:spacing w:line="300" w:lineRule="auto"/>
        <w:ind w:firstLine="588" w:firstLineChars="245"/>
        <w:rPr>
          <w:rFonts w:ascii="宋体"/>
          <w:kern w:val="0"/>
          <w:sz w:val="24"/>
        </w:rPr>
      </w:pPr>
      <w:r>
        <w:rPr>
          <w:rFonts w:hint="eastAsia" w:ascii="宋体"/>
          <w:kern w:val="0"/>
          <w:sz w:val="24"/>
        </w:rPr>
        <w:t>1.2所谓进口产品是指:通过中国海关报关验放进入中国境内且产自关外的产品。</w:t>
      </w:r>
    </w:p>
    <w:p w14:paraId="01A5F5D9">
      <w:pPr>
        <w:adjustRightInd w:val="0"/>
        <w:snapToGrid w:val="0"/>
        <w:spacing w:line="300" w:lineRule="auto"/>
        <w:ind w:firstLine="720" w:firstLineChars="300"/>
        <w:rPr>
          <w:rFonts w:ascii="宋体"/>
          <w:kern w:val="0"/>
          <w:sz w:val="24"/>
        </w:rPr>
      </w:pPr>
      <w:r>
        <w:rPr>
          <w:rFonts w:hint="eastAsia" w:ascii="宋体"/>
          <w:kern w:val="0"/>
          <w:sz w:val="24"/>
        </w:rPr>
        <w:t>1.3如果没有特别声明或要求，</w:t>
      </w:r>
      <w:r>
        <w:rPr>
          <w:rFonts w:hint="eastAsia" w:ascii="宋体" w:hAnsi="宋体"/>
          <w:sz w:val="24"/>
          <w:shd w:val="clear" w:color="auto" w:fill="FFFFFF"/>
        </w:rPr>
        <w:t>竞争性磋商</w:t>
      </w:r>
      <w:r>
        <w:rPr>
          <w:rFonts w:hint="eastAsia" w:ascii="宋体"/>
          <w:kern w:val="0"/>
          <w:sz w:val="24"/>
        </w:rPr>
        <w:t>供应商被视为充分熟悉本竞争性磋商项目所在地与履行合同有关的各种情况，包括自然环境、气候条件、劳动力及公用设施等，本采购文件不再对上述情况进行描述。</w:t>
      </w:r>
    </w:p>
    <w:p w14:paraId="4C5BDBE7">
      <w:pPr>
        <w:adjustRightInd w:val="0"/>
        <w:snapToGrid w:val="0"/>
        <w:spacing w:line="300" w:lineRule="auto"/>
        <w:ind w:firstLine="480" w:firstLineChars="200"/>
        <w:rPr>
          <w:rFonts w:ascii="宋体"/>
          <w:kern w:val="0"/>
          <w:sz w:val="24"/>
        </w:rPr>
      </w:pPr>
      <w:r>
        <w:rPr>
          <w:rFonts w:hint="eastAsia" w:ascii="宋体"/>
          <w:kern w:val="0"/>
          <w:sz w:val="24"/>
        </w:rPr>
        <w:t>（二）磋商文件的质疑</w:t>
      </w:r>
    </w:p>
    <w:p w14:paraId="1C48DC9C">
      <w:pPr>
        <w:adjustRightInd w:val="0"/>
        <w:snapToGrid w:val="0"/>
        <w:spacing w:line="30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凡参加本次竞争性磋商的</w:t>
      </w:r>
      <w:r>
        <w:rPr>
          <w:rFonts w:hint="eastAsia" w:ascii="宋体"/>
          <w:kern w:val="0"/>
          <w:sz w:val="24"/>
        </w:rPr>
        <w:t>供应商</w:t>
      </w:r>
      <w:r>
        <w:rPr>
          <w:rFonts w:hint="eastAsia" w:ascii="宋体" w:hAnsi="宋体"/>
          <w:sz w:val="24"/>
        </w:rPr>
        <w:t>被视为已充分认识和理解了任何与本项目有关的影响事项和困难、风险等情况。</w:t>
      </w:r>
    </w:p>
    <w:p w14:paraId="5D3BA438">
      <w:pPr>
        <w:spacing w:line="360" w:lineRule="exact"/>
        <w:ind w:firstLine="480" w:firstLineChars="200"/>
        <w:rPr>
          <w:rFonts w:hint="eastAsia" w:ascii="宋体" w:hAnsi="宋体"/>
          <w:sz w:val="24"/>
        </w:rPr>
      </w:pPr>
      <w:r>
        <w:rPr>
          <w:rFonts w:hint="eastAsia" w:ascii="宋体" w:hAnsi="宋体"/>
          <w:sz w:val="24"/>
        </w:rPr>
        <w:t>2、潜在供应商如对磋商文件有疑问，按照相关法律法规规定，按</w:t>
      </w:r>
      <w:r>
        <w:rPr>
          <w:rFonts w:hint="eastAsia" w:ascii="宋体" w:hAnsi="宋体"/>
          <w:sz w:val="24"/>
          <w:shd w:val="clear" w:color="auto" w:fill="FFFFFF"/>
        </w:rPr>
        <w:t>竞争性磋商文件</w:t>
      </w:r>
      <w:r>
        <w:rPr>
          <w:rFonts w:hint="eastAsia" w:ascii="宋体" w:hAnsi="宋体"/>
          <w:sz w:val="24"/>
        </w:rPr>
        <w:t>邀请中载明的地址，以书面形式，通知到采购代理机构，采购代理机构将按财政部第94号令进行答复。</w:t>
      </w:r>
    </w:p>
    <w:p w14:paraId="6EC17C80">
      <w:pPr>
        <w:spacing w:line="360" w:lineRule="exact"/>
        <w:ind w:firstLine="480" w:firstLineChars="200"/>
        <w:rPr>
          <w:rFonts w:hint="eastAsia" w:ascii="宋体" w:hAnsi="宋体"/>
          <w:sz w:val="24"/>
        </w:rPr>
      </w:pPr>
      <w:r>
        <w:rPr>
          <w:rFonts w:hint="eastAsia" w:ascii="宋体" w:hAnsi="宋体"/>
          <w:sz w:val="24"/>
        </w:rPr>
        <w:t>3供应商提出质疑应当提交质疑函和必要的证明材料。质疑函应当包括下列内容：</w:t>
      </w:r>
    </w:p>
    <w:p w14:paraId="7FB72709">
      <w:pPr>
        <w:spacing w:line="360" w:lineRule="exact"/>
        <w:ind w:firstLine="480" w:firstLineChars="200"/>
        <w:rPr>
          <w:rFonts w:hint="eastAsia" w:ascii="宋体" w:hAnsi="宋体"/>
          <w:sz w:val="24"/>
        </w:rPr>
      </w:pPr>
      <w:r>
        <w:rPr>
          <w:rFonts w:hint="eastAsia" w:ascii="宋体" w:hAnsi="宋体"/>
          <w:sz w:val="24"/>
        </w:rPr>
        <w:t>　　3.1、供应商的姓名或者名称、地址、邮编、联系人及联系电话；</w:t>
      </w:r>
    </w:p>
    <w:p w14:paraId="116F02EC">
      <w:pPr>
        <w:spacing w:line="360" w:lineRule="exact"/>
        <w:ind w:firstLine="480" w:firstLineChars="200"/>
        <w:rPr>
          <w:rFonts w:hint="eastAsia" w:ascii="宋体" w:hAnsi="宋体"/>
          <w:sz w:val="24"/>
        </w:rPr>
      </w:pPr>
      <w:r>
        <w:rPr>
          <w:rFonts w:hint="eastAsia" w:ascii="宋体" w:hAnsi="宋体"/>
          <w:sz w:val="24"/>
        </w:rPr>
        <w:t>　　3.2质疑项目的名称、编号；</w:t>
      </w:r>
    </w:p>
    <w:p w14:paraId="4623E8B2">
      <w:pPr>
        <w:spacing w:line="360" w:lineRule="exact"/>
        <w:ind w:firstLine="480" w:firstLineChars="200"/>
        <w:rPr>
          <w:rFonts w:hint="eastAsia" w:ascii="宋体" w:hAnsi="宋体"/>
          <w:sz w:val="24"/>
        </w:rPr>
      </w:pPr>
      <w:r>
        <w:rPr>
          <w:rFonts w:hint="eastAsia" w:ascii="宋体" w:hAnsi="宋体"/>
          <w:sz w:val="24"/>
        </w:rPr>
        <w:t>　　3.3具体、明确的质疑事项和与质疑事项相关的请求；</w:t>
      </w:r>
    </w:p>
    <w:p w14:paraId="23DF2F27">
      <w:pPr>
        <w:spacing w:line="360" w:lineRule="exact"/>
        <w:ind w:firstLine="480" w:firstLineChars="200"/>
        <w:rPr>
          <w:rFonts w:hint="eastAsia" w:ascii="宋体" w:hAnsi="宋体"/>
          <w:sz w:val="24"/>
        </w:rPr>
      </w:pPr>
      <w:r>
        <w:rPr>
          <w:rFonts w:hint="eastAsia" w:ascii="宋体" w:hAnsi="宋体"/>
          <w:sz w:val="24"/>
        </w:rPr>
        <w:t>　　3.4事实依据；</w:t>
      </w:r>
    </w:p>
    <w:p w14:paraId="4C7F1D23">
      <w:pPr>
        <w:spacing w:line="360" w:lineRule="exact"/>
        <w:ind w:firstLine="480" w:firstLineChars="200"/>
        <w:rPr>
          <w:rFonts w:hint="eastAsia" w:ascii="宋体" w:hAnsi="宋体"/>
          <w:sz w:val="24"/>
        </w:rPr>
      </w:pPr>
      <w:r>
        <w:rPr>
          <w:rFonts w:hint="eastAsia" w:ascii="宋体" w:hAnsi="宋体"/>
          <w:sz w:val="24"/>
        </w:rPr>
        <w:t>　  3.5必要的法律依据；</w:t>
      </w:r>
    </w:p>
    <w:p w14:paraId="1079537A">
      <w:pPr>
        <w:spacing w:line="360" w:lineRule="exact"/>
        <w:ind w:firstLine="480" w:firstLineChars="200"/>
        <w:rPr>
          <w:rFonts w:hint="eastAsia" w:ascii="宋体" w:hAnsi="宋体"/>
          <w:sz w:val="24"/>
        </w:rPr>
      </w:pPr>
      <w:r>
        <w:rPr>
          <w:rFonts w:hint="eastAsia" w:ascii="宋体" w:hAnsi="宋体"/>
          <w:sz w:val="24"/>
        </w:rPr>
        <w:t>　  3.6提出质疑的日期。</w:t>
      </w:r>
    </w:p>
    <w:p w14:paraId="7DDAFFFD">
      <w:pPr>
        <w:spacing w:line="360" w:lineRule="exact"/>
        <w:ind w:firstLine="480" w:firstLineChars="200"/>
        <w:rPr>
          <w:rFonts w:hint="eastAsia"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371815C1">
      <w:pPr>
        <w:spacing w:line="360" w:lineRule="exact"/>
        <w:ind w:firstLine="480" w:firstLineChars="200"/>
        <w:rPr>
          <w:rFonts w:hint="eastAsia" w:ascii="宋体" w:hAnsi="宋体"/>
          <w:sz w:val="24"/>
        </w:rPr>
      </w:pPr>
      <w:r>
        <w:rPr>
          <w:rFonts w:hint="eastAsia" w:ascii="宋体" w:hAnsi="宋体"/>
          <w:sz w:val="24"/>
        </w:rPr>
        <w:t>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7D5644D2">
      <w:pPr>
        <w:adjustRightInd w:val="0"/>
        <w:snapToGrid w:val="0"/>
        <w:spacing w:line="300" w:lineRule="auto"/>
        <w:ind w:firstLine="480" w:firstLineChars="200"/>
        <w:rPr>
          <w:rFonts w:hint="eastAsia" w:ascii="宋体" w:hAnsi="宋体"/>
          <w:sz w:val="24"/>
        </w:rPr>
      </w:pPr>
      <w:r>
        <w:rPr>
          <w:rFonts w:hint="eastAsia" w:ascii="宋体" w:hAnsi="宋体"/>
          <w:sz w:val="24"/>
        </w:rPr>
        <w:t>5、</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021B5377">
      <w:pPr>
        <w:adjustRightInd w:val="0"/>
        <w:snapToGrid w:val="0"/>
        <w:spacing w:line="300" w:lineRule="auto"/>
        <w:ind w:firstLine="480" w:firstLineChars="200"/>
        <w:rPr>
          <w:rFonts w:ascii="宋体"/>
          <w:kern w:val="0"/>
          <w:sz w:val="24"/>
        </w:rPr>
      </w:pPr>
      <w:r>
        <w:rPr>
          <w:rFonts w:hint="eastAsia" w:ascii="宋体"/>
          <w:kern w:val="0"/>
          <w:sz w:val="24"/>
        </w:rPr>
        <w:t>（三）磋商文件的</w:t>
      </w:r>
      <w:r>
        <w:rPr>
          <w:rFonts w:ascii="宋体"/>
          <w:kern w:val="0"/>
          <w:sz w:val="24"/>
        </w:rPr>
        <w:t>澄清或者修改</w:t>
      </w:r>
    </w:p>
    <w:p w14:paraId="19C8AD1F">
      <w:pPr>
        <w:adjustRightInd w:val="0"/>
        <w:snapToGrid w:val="0"/>
        <w:spacing w:line="30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9295DC8">
      <w:pPr>
        <w:adjustRightInd w:val="0"/>
        <w:snapToGrid w:val="0"/>
        <w:spacing w:line="300" w:lineRule="auto"/>
        <w:ind w:firstLine="480" w:firstLineChars="200"/>
        <w:rPr>
          <w:rFonts w:ascii="宋体"/>
          <w:kern w:val="0"/>
          <w:sz w:val="24"/>
        </w:rPr>
      </w:pPr>
      <w:r>
        <w:rPr>
          <w:rFonts w:hint="eastAsia" w:ascii="宋体"/>
          <w:kern w:val="0"/>
          <w:sz w:val="24"/>
        </w:rPr>
        <w:t>2、磋商文件的修改书将构成磋商文件的一部分，对</w:t>
      </w:r>
      <w:r>
        <w:rPr>
          <w:rFonts w:hint="eastAsia" w:ascii="宋体" w:hAnsi="宋体"/>
          <w:sz w:val="24"/>
          <w:shd w:val="clear" w:color="auto" w:fill="FFFFFF"/>
        </w:rPr>
        <w:t>竞争性磋商</w:t>
      </w:r>
      <w:r>
        <w:rPr>
          <w:rFonts w:hint="eastAsia" w:ascii="宋体"/>
          <w:kern w:val="0"/>
          <w:sz w:val="24"/>
        </w:rPr>
        <w:t>供应商有约束力。</w:t>
      </w:r>
    </w:p>
    <w:p w14:paraId="66CFEEFB">
      <w:pPr>
        <w:adjustRightInd w:val="0"/>
        <w:snapToGrid w:val="0"/>
        <w:spacing w:line="300" w:lineRule="auto"/>
        <w:ind w:firstLine="482" w:firstLineChars="200"/>
        <w:rPr>
          <w:rFonts w:ascii="宋体"/>
          <w:b/>
          <w:kern w:val="0"/>
          <w:sz w:val="24"/>
        </w:rPr>
      </w:pPr>
      <w:r>
        <w:rPr>
          <w:rFonts w:hint="eastAsia" w:ascii="宋体"/>
          <w:b/>
          <w:kern w:val="0"/>
          <w:sz w:val="24"/>
        </w:rPr>
        <w:t>三、响应文件</w:t>
      </w:r>
    </w:p>
    <w:p w14:paraId="4275B47C">
      <w:pPr>
        <w:adjustRightInd w:val="0"/>
        <w:snapToGrid w:val="0"/>
        <w:spacing w:line="300" w:lineRule="auto"/>
        <w:ind w:firstLine="480" w:firstLineChars="200"/>
        <w:rPr>
          <w:rFonts w:ascii="宋体"/>
          <w:kern w:val="0"/>
          <w:sz w:val="24"/>
        </w:rPr>
      </w:pPr>
      <w:r>
        <w:rPr>
          <w:rFonts w:hint="eastAsia" w:ascii="宋体"/>
          <w:kern w:val="0"/>
          <w:sz w:val="24"/>
        </w:rPr>
        <w:t>（一）</w:t>
      </w:r>
      <w:r>
        <w:rPr>
          <w:rFonts w:hint="eastAsia" w:ascii="宋体" w:hAnsi="宋体"/>
          <w:sz w:val="24"/>
          <w:shd w:val="clear" w:color="auto" w:fill="FFFFFF"/>
        </w:rPr>
        <w:t>响应文件</w:t>
      </w:r>
      <w:r>
        <w:rPr>
          <w:rFonts w:hint="eastAsia" w:ascii="宋体"/>
          <w:kern w:val="0"/>
          <w:sz w:val="24"/>
        </w:rPr>
        <w:t>的要求</w:t>
      </w:r>
    </w:p>
    <w:p w14:paraId="78AFE9D2">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供应商应仔细阅读磋商文件的所有内容，按磋商文件的要求及采购设备技术规格要求，详细编制响应文件，并保证响应文件的正确性和真实性。</w:t>
      </w:r>
    </w:p>
    <w:p w14:paraId="4EBD429E">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、不按磋商文件的资格要求提供的</w:t>
      </w:r>
      <w:r>
        <w:rPr>
          <w:rFonts w:hint="eastAsia" w:ascii="宋体" w:hAnsi="宋体"/>
          <w:sz w:val="24"/>
          <w:shd w:val="clear" w:color="auto" w:fill="FFFFFF"/>
        </w:rPr>
        <w:t>响应</w:t>
      </w:r>
      <w:r>
        <w:rPr>
          <w:rFonts w:hint="eastAsia" w:ascii="宋体"/>
          <w:kern w:val="0"/>
          <w:sz w:val="24"/>
        </w:rPr>
        <w:t>文件将被拒绝。</w:t>
      </w:r>
    </w:p>
    <w:p w14:paraId="3C35AF2D">
      <w:pPr>
        <w:adjustRightInd w:val="0"/>
        <w:snapToGrid w:val="0"/>
        <w:spacing w:line="300" w:lineRule="auto"/>
        <w:ind w:firstLine="480" w:firstLineChars="200"/>
        <w:rPr>
          <w:rFonts w:ascii="宋体"/>
          <w:kern w:val="0"/>
          <w:sz w:val="24"/>
        </w:rPr>
      </w:pPr>
      <w:r>
        <w:rPr>
          <w:rFonts w:hint="eastAsia" w:ascii="宋体"/>
          <w:kern w:val="0"/>
          <w:sz w:val="24"/>
        </w:rPr>
        <w:t>（二）</w:t>
      </w:r>
      <w:r>
        <w:rPr>
          <w:rFonts w:hint="eastAsia" w:ascii="宋体" w:hAnsi="宋体"/>
          <w:sz w:val="24"/>
          <w:shd w:val="clear" w:color="auto" w:fill="FFFFFF"/>
        </w:rPr>
        <w:t>响应文件</w:t>
      </w:r>
      <w:r>
        <w:rPr>
          <w:rFonts w:hint="eastAsia" w:ascii="宋体"/>
          <w:kern w:val="0"/>
          <w:sz w:val="24"/>
        </w:rPr>
        <w:t>的组成</w:t>
      </w:r>
    </w:p>
    <w:p w14:paraId="465262F9">
      <w:pPr>
        <w:adjustRightInd w:val="0"/>
        <w:snapToGrid w:val="0"/>
        <w:spacing w:line="300" w:lineRule="auto"/>
        <w:ind w:firstLine="480" w:firstLineChars="200"/>
        <w:rPr>
          <w:rFonts w:ascii="宋体"/>
          <w:kern w:val="0"/>
          <w:sz w:val="24"/>
        </w:rPr>
      </w:pPr>
      <w:r>
        <w:rPr>
          <w:rFonts w:hint="eastAsia" w:ascii="宋体" w:hAnsi="宋体"/>
          <w:sz w:val="24"/>
          <w:shd w:val="clear" w:color="auto" w:fill="FFFFFF"/>
        </w:rPr>
        <w:t>竞争性磋商</w:t>
      </w:r>
      <w:r>
        <w:rPr>
          <w:rFonts w:hint="eastAsia" w:ascii="宋体"/>
          <w:kern w:val="0"/>
          <w:sz w:val="24"/>
        </w:rPr>
        <w:t>供应商接到磋商文件后，按照采购人和响应文件的要求提供</w:t>
      </w:r>
      <w:r>
        <w:rPr>
          <w:rFonts w:hint="eastAsia" w:ascii="宋体" w:hAnsi="宋体"/>
          <w:sz w:val="24"/>
          <w:shd w:val="clear" w:color="auto" w:fill="FFFFFF"/>
        </w:rPr>
        <w:t>竞争性磋商</w:t>
      </w:r>
      <w:r>
        <w:rPr>
          <w:rFonts w:hint="eastAsia" w:ascii="宋体"/>
          <w:kern w:val="0"/>
          <w:sz w:val="24"/>
        </w:rPr>
        <w:t>响应文件，</w:t>
      </w:r>
    </w:p>
    <w:p w14:paraId="2DDB7DB4">
      <w:pPr>
        <w:adjustRightInd w:val="0"/>
        <w:snapToGrid w:val="0"/>
        <w:spacing w:line="300" w:lineRule="auto"/>
        <w:ind w:firstLine="480" w:firstLineChars="200"/>
        <w:rPr>
          <w:rFonts w:ascii="宋体"/>
          <w:kern w:val="0"/>
          <w:sz w:val="24"/>
        </w:rPr>
      </w:pPr>
      <w:r>
        <w:rPr>
          <w:rFonts w:ascii="宋体"/>
          <w:kern w:val="0"/>
          <w:sz w:val="24"/>
        </w:rPr>
        <w:t>1</w:t>
      </w:r>
      <w:r>
        <w:rPr>
          <w:rFonts w:hint="eastAsia" w:ascii="宋体"/>
          <w:kern w:val="0"/>
          <w:sz w:val="24"/>
        </w:rPr>
        <w:t>、商务标书</w:t>
      </w:r>
    </w:p>
    <w:p w14:paraId="397452E7">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）相关资料</w:t>
      </w:r>
    </w:p>
    <w:p w14:paraId="548C7B3F">
      <w:pPr>
        <w:adjustRightInd w:val="0"/>
        <w:snapToGrid w:val="0"/>
        <w:spacing w:line="300" w:lineRule="auto"/>
        <w:ind w:firstLine="480" w:firstLineChars="200"/>
        <w:rPr>
          <w:rFonts w:ascii="宋体"/>
          <w:kern w:val="0"/>
          <w:sz w:val="24"/>
        </w:rPr>
      </w:pPr>
      <w:r>
        <w:rPr>
          <w:rFonts w:ascii="宋体"/>
          <w:kern w:val="0"/>
          <w:sz w:val="24"/>
        </w:rPr>
        <w:t>A</w:t>
      </w:r>
      <w:r>
        <w:rPr>
          <w:rFonts w:hint="eastAsia" w:ascii="宋体"/>
          <w:kern w:val="0"/>
          <w:sz w:val="24"/>
        </w:rPr>
        <w:t>、营业执照；</w:t>
      </w:r>
    </w:p>
    <w:p w14:paraId="0BFDFF17">
      <w:pPr>
        <w:adjustRightInd w:val="0"/>
        <w:snapToGrid w:val="0"/>
        <w:spacing w:line="300" w:lineRule="auto"/>
        <w:ind w:firstLine="480" w:firstLineChars="200"/>
        <w:rPr>
          <w:rFonts w:ascii="宋体"/>
          <w:kern w:val="0"/>
          <w:sz w:val="24"/>
        </w:rPr>
      </w:pPr>
      <w:r>
        <w:rPr>
          <w:rFonts w:ascii="宋体"/>
          <w:kern w:val="0"/>
          <w:sz w:val="24"/>
        </w:rPr>
        <w:t>B</w:t>
      </w:r>
      <w:r>
        <w:rPr>
          <w:rFonts w:hint="eastAsia" w:ascii="宋体"/>
          <w:kern w:val="0"/>
          <w:sz w:val="24"/>
        </w:rPr>
        <w:t>、磋商文件要求提供的证书；</w:t>
      </w:r>
    </w:p>
    <w:p w14:paraId="616A0B85">
      <w:pPr>
        <w:adjustRightInd w:val="0"/>
        <w:snapToGrid w:val="0"/>
        <w:spacing w:line="300" w:lineRule="auto"/>
        <w:ind w:firstLine="480" w:firstLineChars="200"/>
        <w:rPr>
          <w:rFonts w:ascii="宋体"/>
          <w:kern w:val="0"/>
          <w:sz w:val="24"/>
        </w:rPr>
      </w:pPr>
      <w:r>
        <w:rPr>
          <w:rFonts w:hint="eastAsia" w:ascii="宋体"/>
          <w:kern w:val="0"/>
          <w:sz w:val="24"/>
        </w:rPr>
        <w:t>C、磋商文件要求提供的产品代理资格证明或制造商授权证书（按要求提供）；</w:t>
      </w:r>
    </w:p>
    <w:p w14:paraId="5C20B472">
      <w:pPr>
        <w:adjustRightInd w:val="0"/>
        <w:snapToGrid w:val="0"/>
        <w:spacing w:line="300" w:lineRule="auto"/>
        <w:ind w:firstLine="480" w:firstLineChars="200"/>
        <w:rPr>
          <w:rFonts w:ascii="宋体"/>
          <w:kern w:val="0"/>
          <w:sz w:val="24"/>
        </w:rPr>
      </w:pPr>
      <w:r>
        <w:rPr>
          <w:rFonts w:hint="eastAsia" w:ascii="宋体"/>
          <w:kern w:val="0"/>
          <w:sz w:val="24"/>
        </w:rPr>
        <w:t>D、法定代表人授权；</w:t>
      </w:r>
    </w:p>
    <w:p w14:paraId="40646875">
      <w:pPr>
        <w:adjustRightInd w:val="0"/>
        <w:snapToGrid w:val="0"/>
        <w:spacing w:line="300" w:lineRule="auto"/>
        <w:ind w:firstLine="480" w:firstLineChars="200"/>
        <w:rPr>
          <w:rFonts w:ascii="宋体"/>
          <w:kern w:val="0"/>
          <w:sz w:val="24"/>
        </w:rPr>
      </w:pPr>
      <w:r>
        <w:rPr>
          <w:rFonts w:hint="eastAsia" w:ascii="宋体"/>
          <w:kern w:val="0"/>
          <w:sz w:val="24"/>
        </w:rPr>
        <w:t>E、</w:t>
      </w:r>
      <w:r>
        <w:rPr>
          <w:rFonts w:hint="eastAsia" w:ascii="宋体" w:hAnsi="宋体"/>
          <w:sz w:val="24"/>
        </w:rPr>
        <w:t>竞争性磋商项目服务要求。</w:t>
      </w:r>
    </w:p>
    <w:p w14:paraId="5C1DFEFB">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）报价一览表</w:t>
      </w:r>
      <w:r>
        <w:rPr>
          <w:rFonts w:hint="eastAsia" w:ascii="宋体" w:hAnsi="宋体"/>
          <w:sz w:val="24"/>
          <w:shd w:val="clear" w:color="auto" w:fill="FFFFFF"/>
        </w:rPr>
        <w:t>竞争性磋商</w:t>
      </w:r>
      <w:r>
        <w:rPr>
          <w:rFonts w:hint="eastAsia" w:ascii="宋体"/>
          <w:kern w:val="0"/>
          <w:sz w:val="24"/>
        </w:rPr>
        <w:t>供应商应按磋商文件附件中要求填写报价单，</w:t>
      </w:r>
      <w:r>
        <w:rPr>
          <w:rFonts w:hint="eastAsia" w:ascii="宋体" w:hAnsi="宋体"/>
          <w:sz w:val="24"/>
          <w:shd w:val="clear" w:color="auto" w:fill="FFFFFF"/>
        </w:rPr>
        <w:t>竞争性磋商</w:t>
      </w:r>
      <w:r>
        <w:rPr>
          <w:rFonts w:hint="eastAsia" w:ascii="宋体"/>
          <w:kern w:val="0"/>
          <w:sz w:val="24"/>
        </w:rPr>
        <w:t>供应商报价应按不同费用类别分开填写。</w:t>
      </w:r>
    </w:p>
    <w:p w14:paraId="40F4D223">
      <w:pPr>
        <w:adjustRightInd w:val="0"/>
        <w:snapToGrid w:val="0"/>
        <w:spacing w:line="300" w:lineRule="auto"/>
        <w:ind w:firstLine="480" w:firstLineChars="200"/>
        <w:rPr>
          <w:rFonts w:ascii="宋体"/>
          <w:kern w:val="0"/>
          <w:sz w:val="24"/>
        </w:rPr>
      </w:pPr>
      <w:r>
        <w:rPr>
          <w:rFonts w:hint="eastAsia" w:ascii="宋体"/>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620DC45E">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、技术标书</w:t>
      </w:r>
    </w:p>
    <w:p w14:paraId="0FD72A6C">
      <w:pPr>
        <w:adjustRightInd w:val="0"/>
        <w:snapToGrid w:val="0"/>
        <w:spacing w:line="300" w:lineRule="auto"/>
        <w:ind w:firstLine="480" w:firstLineChars="200"/>
        <w:rPr>
          <w:rFonts w:ascii="宋体"/>
          <w:kern w:val="0"/>
          <w:sz w:val="24"/>
        </w:rPr>
      </w:pPr>
      <w:r>
        <w:rPr>
          <w:rFonts w:hint="eastAsia" w:ascii="宋体"/>
          <w:kern w:val="0"/>
          <w:sz w:val="24"/>
        </w:rPr>
        <w:t>（1）供应商推荐的供选择的选配；但所提出的意见应优于磋商文件中提出的相应要求；</w:t>
      </w:r>
    </w:p>
    <w:p w14:paraId="09EA1D2D">
      <w:pPr>
        <w:adjustRightInd w:val="0"/>
        <w:snapToGrid w:val="0"/>
        <w:spacing w:line="30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）本项目的技术服务和售后服务的内容和措施及承诺（保修期限、保修期限内的服务响应时间和服务内容；保修期满后的服务响应时间，能否提供及时可靠的维修服务）；</w:t>
      </w:r>
    </w:p>
    <w:p w14:paraId="2869CE76">
      <w:pPr>
        <w:adjustRightInd w:val="0"/>
        <w:snapToGrid w:val="0"/>
        <w:spacing w:line="300" w:lineRule="auto"/>
        <w:ind w:firstLine="480" w:firstLineChars="200"/>
        <w:rPr>
          <w:rFonts w:ascii="宋体"/>
          <w:kern w:val="0"/>
          <w:sz w:val="24"/>
        </w:rPr>
      </w:pPr>
      <w:r>
        <w:rPr>
          <w:rFonts w:hint="eastAsia" w:ascii="宋体"/>
          <w:kern w:val="0"/>
          <w:sz w:val="24"/>
        </w:rPr>
        <w:t>（3）其他（</w:t>
      </w:r>
      <w:r>
        <w:rPr>
          <w:rFonts w:hint="eastAsia" w:ascii="宋体" w:hAnsi="宋体"/>
          <w:sz w:val="24"/>
          <w:shd w:val="clear" w:color="auto" w:fill="FFFFFF"/>
        </w:rPr>
        <w:t>竞争性磋商</w:t>
      </w:r>
      <w:r>
        <w:rPr>
          <w:rFonts w:hint="eastAsia" w:ascii="宋体"/>
          <w:kern w:val="0"/>
          <w:sz w:val="24"/>
        </w:rPr>
        <w:t>供应商单位应说明的事项）。</w:t>
      </w:r>
    </w:p>
    <w:p w14:paraId="6A3D2C1E">
      <w:pPr>
        <w:adjustRightInd w:val="0"/>
        <w:snapToGrid w:val="0"/>
        <w:spacing w:line="300" w:lineRule="auto"/>
        <w:ind w:firstLine="480" w:firstLineChars="200"/>
        <w:rPr>
          <w:rFonts w:hint="eastAsia" w:ascii="宋体" w:eastAsia="宋体"/>
          <w:kern w:val="0"/>
          <w:sz w:val="24"/>
          <w:lang w:eastAsia="zh-CN"/>
        </w:rPr>
      </w:pPr>
      <w:r>
        <w:rPr>
          <w:rFonts w:hint="eastAsia" w:ascii="宋体"/>
          <w:kern w:val="0"/>
          <w:sz w:val="24"/>
        </w:rPr>
        <w:t>（三）</w:t>
      </w:r>
      <w:r>
        <w:rPr>
          <w:rFonts w:hint="eastAsia" w:ascii="宋体" w:hAnsi="宋体"/>
          <w:sz w:val="24"/>
          <w:shd w:val="clear" w:color="auto" w:fill="FFFFFF"/>
        </w:rPr>
        <w:t>竞争性磋商</w:t>
      </w:r>
      <w:r>
        <w:rPr>
          <w:rFonts w:hint="eastAsia" w:ascii="宋体"/>
          <w:kern w:val="0"/>
          <w:sz w:val="24"/>
        </w:rPr>
        <w:t>保证金、成交服务费</w:t>
      </w:r>
      <w:r>
        <w:rPr>
          <w:rFonts w:hint="eastAsia" w:ascii="宋体"/>
          <w:kern w:val="0"/>
          <w:sz w:val="24"/>
          <w:lang w:eastAsia="zh-CN"/>
        </w:rPr>
        <w:t>（</w:t>
      </w:r>
      <w:r>
        <w:rPr>
          <w:rFonts w:hint="eastAsia" w:ascii="宋体"/>
          <w:kern w:val="0"/>
          <w:sz w:val="24"/>
          <w:lang w:val="en-US" w:eastAsia="zh-CN"/>
        </w:rPr>
        <w:t>本项目不收取磋商保证金</w:t>
      </w:r>
      <w:r>
        <w:rPr>
          <w:rFonts w:hint="eastAsia" w:ascii="宋体"/>
          <w:kern w:val="0"/>
          <w:sz w:val="24"/>
          <w:lang w:eastAsia="zh-CN"/>
        </w:rPr>
        <w:t>）</w:t>
      </w:r>
    </w:p>
    <w:p w14:paraId="0E1CDCA2">
      <w:pPr>
        <w:adjustRightInd w:val="0"/>
        <w:snapToGrid w:val="0"/>
        <w:spacing w:line="300" w:lineRule="auto"/>
        <w:ind w:firstLine="480" w:firstLineChars="200"/>
        <w:rPr>
          <w:rFonts w:ascii="宋体"/>
          <w:kern w:val="0"/>
          <w:sz w:val="24"/>
        </w:rPr>
      </w:pPr>
      <w:r>
        <w:rPr>
          <w:rFonts w:hint="eastAsia" w:ascii="宋体"/>
          <w:kern w:val="0"/>
          <w:sz w:val="24"/>
        </w:rPr>
        <w:t>1、</w:t>
      </w:r>
      <w:r>
        <w:rPr>
          <w:rFonts w:hint="eastAsia" w:ascii="宋体" w:hAnsi="宋体"/>
          <w:sz w:val="24"/>
          <w:shd w:val="clear" w:color="auto" w:fill="FFFFFF"/>
        </w:rPr>
        <w:t>竞争性磋商</w:t>
      </w:r>
      <w:r>
        <w:rPr>
          <w:rFonts w:hint="eastAsia" w:ascii="宋体"/>
          <w:kern w:val="0"/>
          <w:sz w:val="24"/>
        </w:rPr>
        <w:t>供应商须提供保证金,磋商保证金应当采用支票、汇票、本票或者金融机构、担保机构出具的保函等非现金形式交纳。磋商保证金数额应当不超过采购项目预算的2%。供应商未按照磋商文件要求提交磋商保证金的，响应无效。（之前帐款不做抵扣）。</w:t>
      </w:r>
    </w:p>
    <w:p w14:paraId="6B60BD8E">
      <w:pPr>
        <w:adjustRightInd w:val="0"/>
        <w:snapToGrid w:val="0"/>
        <w:spacing w:line="300" w:lineRule="auto"/>
        <w:ind w:firstLine="482" w:firstLineChars="200"/>
        <w:rPr>
          <w:rFonts w:hint="default" w:ascii="宋体"/>
          <w:b/>
          <w:bCs/>
          <w:kern w:val="0"/>
          <w:sz w:val="24"/>
          <w:lang w:val="en-US"/>
        </w:rPr>
      </w:pPr>
      <w:r>
        <w:rPr>
          <w:rFonts w:hint="eastAsia" w:ascii="宋体"/>
          <w:b/>
          <w:bCs/>
          <w:kern w:val="0"/>
          <w:sz w:val="24"/>
        </w:rPr>
        <w:t>2、成交方应向海南省教学仪器设备招标中心有限公司支付的成交服务费，代理服务费参照《海南省物价局关于降低部分招标代理服务收费标准的通知》琼价费管〔2011〕225 号文件标准</w:t>
      </w:r>
      <w:r>
        <w:rPr>
          <w:rFonts w:hint="eastAsia" w:ascii="宋体"/>
          <w:b/>
          <w:bCs/>
          <w:kern w:val="0"/>
          <w:sz w:val="24"/>
          <w:lang w:val="en-US" w:eastAsia="zh-CN"/>
        </w:rPr>
        <w:t>收取，不足5000元的按最低收费5000元收取。</w:t>
      </w:r>
    </w:p>
    <w:p w14:paraId="0648CE02">
      <w:pPr>
        <w:spacing w:line="440" w:lineRule="exact"/>
        <w:ind w:firstLine="482" w:firstLineChars="200"/>
        <w:rPr>
          <w:rFonts w:ascii="宋体"/>
          <w:b/>
          <w:kern w:val="0"/>
          <w:sz w:val="24"/>
        </w:rPr>
      </w:pPr>
      <w:r>
        <w:rPr>
          <w:rFonts w:hint="eastAsia" w:ascii="宋体"/>
          <w:b/>
          <w:kern w:val="0"/>
          <w:sz w:val="24"/>
        </w:rPr>
        <w:t>3、未成交供应商的响应保证金，自成交通知之日起五个工作日内根据供应商提交的退还保证金申请函予以原额无息退还。</w:t>
      </w:r>
    </w:p>
    <w:p w14:paraId="1302D8C4">
      <w:pPr>
        <w:pStyle w:val="21"/>
        <w:adjustRightInd w:val="0"/>
        <w:snapToGrid w:val="0"/>
        <w:spacing w:line="300" w:lineRule="auto"/>
        <w:ind w:firstLine="450" w:firstLineChars="200"/>
        <w:rPr>
          <w:rFonts w:hAnsi="Times New Roman"/>
          <w:b/>
          <w:spacing w:val="0"/>
          <w:kern w:val="0"/>
          <w:szCs w:val="24"/>
        </w:rPr>
      </w:pPr>
      <w:r>
        <w:rPr>
          <w:rFonts w:hint="eastAsia"/>
          <w:b/>
          <w:kern w:val="0"/>
        </w:rPr>
        <w:t>4、成交供应商的响应保证金，自成交供应商签订合同之日起五个工作日内并支付代理服务费后予以原额无息退还。</w:t>
      </w:r>
    </w:p>
    <w:p w14:paraId="06574CF9">
      <w:pPr>
        <w:adjustRightInd w:val="0"/>
        <w:snapToGrid w:val="0"/>
        <w:spacing w:line="300" w:lineRule="auto"/>
        <w:ind w:firstLine="480" w:firstLineChars="200"/>
        <w:rPr>
          <w:rFonts w:ascii="宋体"/>
          <w:kern w:val="0"/>
          <w:sz w:val="24"/>
        </w:rPr>
      </w:pPr>
      <w:r>
        <w:rPr>
          <w:rFonts w:hint="eastAsia" w:ascii="宋体"/>
          <w:kern w:val="0"/>
          <w:sz w:val="24"/>
        </w:rPr>
        <w:t>5、发生下列情况之一，磋商保证金将被没收：</w:t>
      </w:r>
    </w:p>
    <w:p w14:paraId="7E124A23">
      <w:pPr>
        <w:adjustRightInd w:val="0"/>
        <w:snapToGrid w:val="0"/>
        <w:spacing w:line="300" w:lineRule="auto"/>
        <w:ind w:firstLine="480" w:firstLineChars="200"/>
        <w:rPr>
          <w:rFonts w:ascii="宋体"/>
          <w:kern w:val="0"/>
          <w:sz w:val="24"/>
        </w:rPr>
      </w:pPr>
      <w:r>
        <w:rPr>
          <w:rFonts w:hint="eastAsia" w:ascii="宋体"/>
          <w:kern w:val="0"/>
          <w:sz w:val="24"/>
        </w:rPr>
        <w:t>（1）供应商在提交响应文件截止时间后撤回响应文件的；</w:t>
      </w:r>
    </w:p>
    <w:p w14:paraId="0987D2B1">
      <w:pPr>
        <w:adjustRightInd w:val="0"/>
        <w:snapToGrid w:val="0"/>
        <w:spacing w:line="300" w:lineRule="auto"/>
        <w:ind w:firstLine="480" w:firstLineChars="200"/>
        <w:rPr>
          <w:rFonts w:ascii="宋体"/>
          <w:kern w:val="0"/>
          <w:sz w:val="24"/>
        </w:rPr>
      </w:pPr>
      <w:r>
        <w:rPr>
          <w:rFonts w:hint="eastAsia" w:ascii="宋体"/>
          <w:kern w:val="0"/>
          <w:sz w:val="24"/>
        </w:rPr>
        <w:t>（2）供应商在响应文件中提供虚假材料的；</w:t>
      </w:r>
    </w:p>
    <w:p w14:paraId="2A066DDB">
      <w:pPr>
        <w:adjustRightInd w:val="0"/>
        <w:snapToGrid w:val="0"/>
        <w:spacing w:line="300" w:lineRule="auto"/>
        <w:ind w:firstLine="480" w:firstLineChars="200"/>
        <w:rPr>
          <w:rFonts w:ascii="宋体"/>
          <w:kern w:val="0"/>
          <w:sz w:val="24"/>
        </w:rPr>
      </w:pPr>
      <w:r>
        <w:rPr>
          <w:rFonts w:hint="eastAsia" w:ascii="宋体"/>
          <w:kern w:val="0"/>
          <w:sz w:val="24"/>
        </w:rPr>
        <w:t>（3）除因不可抗力或磋商文件认可的情形以外，成交供应商不与采购人签订合同的；</w:t>
      </w:r>
    </w:p>
    <w:p w14:paraId="52AC3502">
      <w:pPr>
        <w:adjustRightInd w:val="0"/>
        <w:snapToGrid w:val="0"/>
        <w:spacing w:line="300" w:lineRule="auto"/>
        <w:ind w:firstLine="480" w:firstLineChars="200"/>
        <w:rPr>
          <w:rFonts w:ascii="宋体"/>
          <w:kern w:val="0"/>
          <w:sz w:val="24"/>
        </w:rPr>
      </w:pPr>
      <w:r>
        <w:rPr>
          <w:rFonts w:hint="eastAsia" w:ascii="宋体"/>
          <w:kern w:val="0"/>
          <w:sz w:val="24"/>
        </w:rPr>
        <w:t>（4）供应商与采购人、其他供应商或者采购代理机构恶意串通的；</w:t>
      </w:r>
    </w:p>
    <w:p w14:paraId="3E339E15">
      <w:pPr>
        <w:adjustRightInd w:val="0"/>
        <w:snapToGrid w:val="0"/>
        <w:spacing w:line="300" w:lineRule="auto"/>
        <w:ind w:firstLine="480" w:firstLineChars="200"/>
        <w:rPr>
          <w:rFonts w:ascii="宋体"/>
          <w:kern w:val="0"/>
          <w:sz w:val="24"/>
        </w:rPr>
      </w:pPr>
      <w:r>
        <w:rPr>
          <w:rFonts w:hint="eastAsia" w:ascii="宋体"/>
          <w:kern w:val="0"/>
          <w:sz w:val="24"/>
        </w:rPr>
        <w:t>（5）磋商文件规定的其他情形。</w:t>
      </w:r>
    </w:p>
    <w:p w14:paraId="08AC610A">
      <w:pPr>
        <w:adjustRightInd w:val="0"/>
        <w:snapToGrid w:val="0"/>
        <w:spacing w:line="300" w:lineRule="auto"/>
        <w:ind w:firstLine="480" w:firstLineChars="200"/>
        <w:rPr>
          <w:rFonts w:ascii="宋体"/>
          <w:kern w:val="0"/>
          <w:sz w:val="24"/>
        </w:rPr>
      </w:pPr>
      <w:r>
        <w:rPr>
          <w:rFonts w:hint="eastAsia" w:ascii="宋体"/>
          <w:kern w:val="0"/>
          <w:sz w:val="24"/>
        </w:rPr>
        <w:t>（四）</w:t>
      </w:r>
      <w:r>
        <w:rPr>
          <w:rFonts w:hint="eastAsia" w:ascii="宋体" w:hAnsi="宋体"/>
          <w:sz w:val="24"/>
          <w:shd w:val="clear" w:color="auto" w:fill="FFFFFF"/>
        </w:rPr>
        <w:t>响应文件</w:t>
      </w:r>
      <w:r>
        <w:rPr>
          <w:rFonts w:hint="eastAsia" w:ascii="宋体"/>
          <w:kern w:val="0"/>
          <w:sz w:val="24"/>
        </w:rPr>
        <w:t>的有效期</w:t>
      </w:r>
    </w:p>
    <w:p w14:paraId="07BEA42F">
      <w:pPr>
        <w:adjustRightInd w:val="0"/>
        <w:snapToGrid w:val="0"/>
        <w:spacing w:line="300" w:lineRule="auto"/>
        <w:ind w:firstLine="480" w:firstLineChars="200"/>
        <w:rPr>
          <w:rFonts w:ascii="宋体"/>
          <w:kern w:val="0"/>
          <w:sz w:val="24"/>
        </w:rPr>
      </w:pPr>
      <w:r>
        <w:rPr>
          <w:rFonts w:ascii="宋体"/>
          <w:kern w:val="0"/>
          <w:sz w:val="24"/>
        </w:rPr>
        <w:t xml:space="preserve"> 1</w:t>
      </w:r>
      <w:r>
        <w:rPr>
          <w:rFonts w:hint="eastAsia" w:ascii="宋体"/>
          <w:kern w:val="0"/>
          <w:sz w:val="24"/>
        </w:rPr>
        <w:t>、自磋商之日起90天内，</w:t>
      </w:r>
      <w:r>
        <w:rPr>
          <w:rFonts w:hint="eastAsia" w:ascii="宋体" w:hAnsi="宋体"/>
          <w:sz w:val="24"/>
          <w:shd w:val="clear" w:color="auto" w:fill="FFFFFF"/>
        </w:rPr>
        <w:t>响应文件</w:t>
      </w:r>
      <w:r>
        <w:rPr>
          <w:rFonts w:hint="eastAsia" w:ascii="宋体"/>
          <w:kern w:val="0"/>
          <w:sz w:val="24"/>
        </w:rPr>
        <w:t>应保持有效。有效期短于这个规定期限的</w:t>
      </w:r>
      <w:r>
        <w:rPr>
          <w:rFonts w:hint="eastAsia" w:ascii="宋体" w:hAnsi="宋体"/>
          <w:sz w:val="24"/>
          <w:shd w:val="clear" w:color="auto" w:fill="FFFFFF"/>
        </w:rPr>
        <w:t>竞争性磋商</w:t>
      </w:r>
      <w:r>
        <w:rPr>
          <w:rFonts w:hint="eastAsia" w:ascii="宋体"/>
          <w:kern w:val="0"/>
          <w:sz w:val="24"/>
        </w:rPr>
        <w:t>供应商将被拒绝。</w:t>
      </w:r>
    </w:p>
    <w:p w14:paraId="3284E773">
      <w:pPr>
        <w:adjustRightInd w:val="0"/>
        <w:snapToGrid w:val="0"/>
        <w:spacing w:line="300" w:lineRule="auto"/>
        <w:ind w:firstLine="480" w:firstLineChars="200"/>
        <w:rPr>
          <w:rFonts w:ascii="宋体"/>
          <w:kern w:val="0"/>
          <w:sz w:val="24"/>
        </w:rPr>
      </w:pPr>
      <w:r>
        <w:rPr>
          <w:rFonts w:ascii="宋体"/>
          <w:kern w:val="0"/>
          <w:sz w:val="24"/>
        </w:rPr>
        <w:t>2</w:t>
      </w:r>
      <w:r>
        <w:rPr>
          <w:rFonts w:hint="eastAsia" w:ascii="宋体"/>
          <w:kern w:val="0"/>
          <w:sz w:val="24"/>
        </w:rPr>
        <w:t>、在特殊情况下，采购人可与</w:t>
      </w:r>
      <w:r>
        <w:rPr>
          <w:rFonts w:hint="eastAsia" w:ascii="宋体" w:hAnsi="宋体"/>
          <w:sz w:val="24"/>
          <w:shd w:val="clear" w:color="auto" w:fill="FFFFFF"/>
        </w:rPr>
        <w:t>竞争性磋商</w:t>
      </w:r>
      <w:r>
        <w:rPr>
          <w:rFonts w:hint="eastAsia" w:ascii="宋体"/>
          <w:kern w:val="0"/>
          <w:sz w:val="24"/>
        </w:rPr>
        <w:t>供应商协商延长投标书的有效期，这种要求和答复均应书面形式进行。</w:t>
      </w:r>
    </w:p>
    <w:p w14:paraId="168EAE7C">
      <w:pPr>
        <w:adjustRightInd w:val="0"/>
        <w:snapToGrid w:val="0"/>
        <w:spacing w:line="300" w:lineRule="auto"/>
        <w:ind w:firstLine="480" w:firstLineChars="200"/>
        <w:rPr>
          <w:rFonts w:ascii="宋体"/>
          <w:kern w:val="0"/>
          <w:sz w:val="24"/>
        </w:rPr>
      </w:pPr>
      <w:r>
        <w:rPr>
          <w:rFonts w:ascii="宋体"/>
          <w:kern w:val="0"/>
          <w:sz w:val="24"/>
        </w:rPr>
        <w:t>3</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供应商可拒绝接受延期要求而不会导致</w:t>
      </w:r>
      <w:r>
        <w:rPr>
          <w:rFonts w:hint="eastAsia" w:ascii="宋体" w:hAnsi="宋体"/>
          <w:sz w:val="24"/>
          <w:shd w:val="clear" w:color="auto" w:fill="FFFFFF"/>
        </w:rPr>
        <w:t>竞争性磋商</w:t>
      </w:r>
      <w:r>
        <w:rPr>
          <w:rFonts w:hint="eastAsia" w:ascii="宋体"/>
          <w:kern w:val="0"/>
          <w:sz w:val="24"/>
        </w:rPr>
        <w:t>供应商保证金被没收。同意延长有效期的</w:t>
      </w:r>
      <w:r>
        <w:rPr>
          <w:rFonts w:hint="eastAsia" w:ascii="宋体" w:hAnsi="宋体"/>
          <w:sz w:val="24"/>
          <w:shd w:val="clear" w:color="auto" w:fill="FFFFFF"/>
        </w:rPr>
        <w:t>竞争性磋商</w:t>
      </w:r>
      <w:r>
        <w:rPr>
          <w:rFonts w:hint="eastAsia" w:ascii="宋体"/>
          <w:kern w:val="0"/>
          <w:sz w:val="24"/>
        </w:rPr>
        <w:t>供应商不能修改响应文件。</w:t>
      </w:r>
    </w:p>
    <w:p w14:paraId="1EE54844">
      <w:pPr>
        <w:adjustRightInd w:val="0"/>
        <w:snapToGrid w:val="0"/>
        <w:spacing w:line="300" w:lineRule="auto"/>
        <w:ind w:firstLine="482" w:firstLineChars="200"/>
        <w:rPr>
          <w:rFonts w:ascii="宋体"/>
          <w:b/>
          <w:kern w:val="0"/>
          <w:sz w:val="24"/>
        </w:rPr>
      </w:pPr>
      <w:r>
        <w:rPr>
          <w:rFonts w:hint="eastAsia" w:ascii="宋体"/>
          <w:b/>
          <w:kern w:val="0"/>
          <w:sz w:val="24"/>
        </w:rPr>
        <w:t>四、</w:t>
      </w:r>
      <w:r>
        <w:rPr>
          <w:rFonts w:hint="eastAsia" w:ascii="宋体" w:hAnsi="宋体"/>
          <w:b/>
          <w:sz w:val="24"/>
          <w:shd w:val="clear" w:color="auto" w:fill="FFFFFF"/>
        </w:rPr>
        <w:t>响应文件</w:t>
      </w:r>
      <w:r>
        <w:rPr>
          <w:rFonts w:hint="eastAsia" w:ascii="宋体"/>
          <w:b/>
          <w:kern w:val="0"/>
          <w:sz w:val="24"/>
        </w:rPr>
        <w:t>的递交</w:t>
      </w:r>
    </w:p>
    <w:p w14:paraId="6296BDBF">
      <w:pPr>
        <w:adjustRightInd w:val="0"/>
        <w:snapToGrid w:val="0"/>
        <w:spacing w:line="300" w:lineRule="auto"/>
        <w:ind w:firstLine="482" w:firstLineChars="200"/>
        <w:rPr>
          <w:rFonts w:hint="eastAsia" w:ascii="宋体" w:hAnsi="宋体"/>
          <w:sz w:val="24"/>
          <w:shd w:val="clear" w:color="auto" w:fill="FFFFFF"/>
        </w:rPr>
      </w:pPr>
      <w:r>
        <w:rPr>
          <w:rFonts w:hint="eastAsia" w:ascii="宋体" w:hAnsi="宋体"/>
          <w:b/>
          <w:bCs/>
          <w:sz w:val="24"/>
          <w:shd w:val="clear" w:color="auto" w:fill="FFFFFF"/>
        </w:rPr>
        <w:t>（1）供应商应在响应文件提交截止时间前将响应文件上传至海南阳光采购平台（</w:t>
      </w:r>
      <w:r>
        <w:fldChar w:fldCharType="begin"/>
      </w:r>
      <w:r>
        <w:instrText xml:space="preserve"> HYPERLINK "https://hnsygszh.etrading.cn/" </w:instrText>
      </w:r>
      <w:r>
        <w:fldChar w:fldCharType="separate"/>
      </w:r>
      <w:r>
        <w:rPr>
          <w:rStyle w:val="44"/>
          <w:rFonts w:hint="eastAsia" w:ascii="宋体" w:hAnsi="宋体"/>
          <w:b/>
          <w:bCs/>
          <w:shd w:val="clear" w:color="auto" w:fill="FFFFFF"/>
        </w:rPr>
        <w:t>https://hnsygszh.etrading.cn/</w:t>
      </w:r>
      <w:r>
        <w:rPr>
          <w:rStyle w:val="44"/>
          <w:rFonts w:hint="eastAsia" w:ascii="宋体" w:hAnsi="宋体"/>
          <w:b/>
          <w:bCs/>
          <w:shd w:val="clear" w:color="auto" w:fill="FFFFFF"/>
        </w:rPr>
        <w:fldChar w:fldCharType="end"/>
      </w:r>
      <w:r>
        <w:rPr>
          <w:rFonts w:hint="eastAsia" w:ascii="宋体" w:hAnsi="宋体"/>
          <w:b/>
          <w:bCs/>
          <w:sz w:val="24"/>
          <w:shd w:val="clear" w:color="auto" w:fill="FFFFFF"/>
        </w:rPr>
        <w:t>）否则响应文件按无效响应处理。</w:t>
      </w:r>
    </w:p>
    <w:p w14:paraId="7A0FA81A">
      <w:pPr>
        <w:adjustRightInd w:val="0"/>
        <w:snapToGrid w:val="0"/>
        <w:spacing w:line="300" w:lineRule="auto"/>
        <w:ind w:firstLine="482" w:firstLineChars="200"/>
        <w:rPr>
          <w:rFonts w:hint="eastAsia" w:ascii="宋体" w:hAnsi="宋体"/>
          <w:b/>
          <w:sz w:val="24"/>
          <w:shd w:val="clear" w:color="auto" w:fill="FFFFFF"/>
        </w:rPr>
      </w:pPr>
      <w:r>
        <w:rPr>
          <w:rFonts w:hint="eastAsia" w:ascii="宋体" w:hAnsi="宋体"/>
          <w:b/>
          <w:bCs/>
          <w:sz w:val="24"/>
          <w:shd w:val="clear" w:color="auto" w:fill="FFFFFF"/>
        </w:rPr>
        <w:t>（2）</w:t>
      </w:r>
      <w:r>
        <w:rPr>
          <w:rFonts w:hint="eastAsia" w:ascii="宋体" w:hAnsi="宋体"/>
          <w:b/>
          <w:sz w:val="24"/>
          <w:shd w:val="clear" w:color="auto" w:fill="FFFFFF"/>
        </w:rPr>
        <w:t>供应商上传的电子响应文件的IP地址相同，则IP地址相同的响应按无效处理。</w:t>
      </w:r>
    </w:p>
    <w:p w14:paraId="32BD7245">
      <w:pPr>
        <w:adjustRightInd w:val="0"/>
        <w:snapToGrid w:val="0"/>
        <w:spacing w:line="300" w:lineRule="auto"/>
        <w:ind w:firstLine="482" w:firstLineChars="200"/>
        <w:rPr>
          <w:rFonts w:hint="eastAsia" w:ascii="宋体" w:hAnsi="宋体"/>
          <w:b/>
          <w:sz w:val="24"/>
          <w:shd w:val="clear" w:color="auto" w:fill="FFFFFF"/>
        </w:rPr>
      </w:pPr>
      <w:r>
        <w:rPr>
          <w:rFonts w:hint="eastAsia" w:ascii="宋体" w:hAnsi="宋体"/>
          <w:b/>
          <w:bCs/>
          <w:sz w:val="24"/>
          <w:shd w:val="clear" w:color="auto" w:fill="FFFFFF"/>
        </w:rPr>
        <w:t>（3）</w:t>
      </w:r>
      <w:r>
        <w:rPr>
          <w:rFonts w:hint="eastAsia" w:ascii="宋体" w:hAnsi="宋体"/>
          <w:b/>
          <w:sz w:val="24"/>
          <w:shd w:val="clear" w:color="auto" w:fill="FFFFFF"/>
        </w:rPr>
        <w:t>如供应商提交的响应文件为虚假材料的，按无效响应处理。</w:t>
      </w:r>
    </w:p>
    <w:p w14:paraId="7F4AAB36">
      <w:pPr>
        <w:adjustRightInd w:val="0"/>
        <w:snapToGrid w:val="0"/>
        <w:spacing w:line="300" w:lineRule="auto"/>
        <w:ind w:firstLine="482" w:firstLineChars="200"/>
      </w:pPr>
      <w:r>
        <w:rPr>
          <w:rFonts w:hint="eastAsia" w:ascii="宋体" w:hAnsi="宋体"/>
          <w:b/>
          <w:bCs/>
          <w:sz w:val="24"/>
          <w:shd w:val="clear" w:color="auto" w:fill="FFFFFF"/>
        </w:rPr>
        <w:t>（4）</w:t>
      </w:r>
      <w:r>
        <w:rPr>
          <w:rFonts w:hint="eastAsia" w:ascii="宋体" w:hAnsi="宋体"/>
          <w:sz w:val="24"/>
          <w:shd w:val="clear" w:color="auto" w:fill="FFFFFF"/>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72D02AD1">
      <w:pPr>
        <w:adjustRightInd w:val="0"/>
        <w:snapToGrid w:val="0"/>
        <w:spacing w:line="300" w:lineRule="auto"/>
        <w:ind w:firstLine="482" w:firstLineChars="200"/>
        <w:rPr>
          <w:rFonts w:ascii="宋体"/>
          <w:b/>
          <w:kern w:val="0"/>
          <w:sz w:val="24"/>
        </w:rPr>
      </w:pPr>
      <w:r>
        <w:rPr>
          <w:rFonts w:hint="eastAsia" w:ascii="宋体"/>
          <w:b/>
          <w:kern w:val="0"/>
          <w:sz w:val="24"/>
        </w:rPr>
        <w:t>五、磋商和评审</w:t>
      </w:r>
    </w:p>
    <w:p w14:paraId="447C258B">
      <w:pPr>
        <w:adjustRightInd w:val="0"/>
        <w:snapToGrid w:val="0"/>
        <w:spacing w:line="300" w:lineRule="auto"/>
        <w:ind w:firstLine="480" w:firstLineChars="200"/>
        <w:rPr>
          <w:rFonts w:ascii="宋体"/>
          <w:kern w:val="0"/>
          <w:sz w:val="24"/>
        </w:rPr>
      </w:pPr>
      <w:r>
        <w:rPr>
          <w:rFonts w:hint="eastAsia" w:ascii="宋体"/>
          <w:kern w:val="0"/>
          <w:sz w:val="24"/>
        </w:rPr>
        <w:t>（一）磋商小组</w:t>
      </w:r>
    </w:p>
    <w:p w14:paraId="0F65F689">
      <w:pPr>
        <w:adjustRightInd w:val="0"/>
        <w:snapToGrid w:val="0"/>
        <w:spacing w:line="300" w:lineRule="auto"/>
        <w:ind w:firstLine="480" w:firstLineChars="200"/>
        <w:rPr>
          <w:rFonts w:ascii="宋体"/>
          <w:kern w:val="0"/>
          <w:sz w:val="24"/>
        </w:rPr>
      </w:pPr>
      <w:r>
        <w:rPr>
          <w:rFonts w:hint="eastAsia" w:ascii="宋体"/>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sz w:val="24"/>
        </w:rPr>
        <w:t>磋商小组判断“响应文件”的响应性，仅基于“响应文件”本身而不靠外部证据。</w:t>
      </w:r>
    </w:p>
    <w:p w14:paraId="7046743E">
      <w:pPr>
        <w:adjustRightInd w:val="0"/>
        <w:snapToGrid w:val="0"/>
        <w:spacing w:line="300" w:lineRule="auto"/>
        <w:ind w:firstLine="480" w:firstLineChars="200"/>
        <w:rPr>
          <w:rFonts w:ascii="宋体"/>
          <w:kern w:val="0"/>
          <w:sz w:val="24"/>
        </w:rPr>
      </w:pPr>
      <w:r>
        <w:rPr>
          <w:rFonts w:hint="eastAsia" w:ascii="宋体"/>
          <w:kern w:val="0"/>
          <w:sz w:val="24"/>
        </w:rPr>
        <w:t>（二）磋商</w:t>
      </w:r>
    </w:p>
    <w:p w14:paraId="671FEE01">
      <w:pPr>
        <w:adjustRightInd w:val="0"/>
        <w:snapToGrid w:val="0"/>
        <w:spacing w:line="300" w:lineRule="auto"/>
        <w:ind w:firstLine="480" w:firstLineChars="200"/>
        <w:rPr>
          <w:rFonts w:ascii="宋体"/>
          <w:kern w:val="0"/>
          <w:sz w:val="24"/>
        </w:rPr>
      </w:pPr>
      <w:r>
        <w:rPr>
          <w:rFonts w:hint="eastAsia" w:ascii="宋体"/>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F272AD">
      <w:pPr>
        <w:adjustRightInd w:val="0"/>
        <w:snapToGrid w:val="0"/>
        <w:spacing w:line="300" w:lineRule="auto"/>
        <w:ind w:firstLine="480" w:firstLineChars="200"/>
        <w:rPr>
          <w:rFonts w:ascii="宋体"/>
          <w:kern w:val="0"/>
          <w:sz w:val="24"/>
        </w:rPr>
      </w:pPr>
      <w:r>
        <w:rPr>
          <w:rFonts w:hint="eastAsia" w:ascii="宋体"/>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EA20D06">
      <w:pPr>
        <w:adjustRightInd w:val="0"/>
        <w:snapToGrid w:val="0"/>
        <w:spacing w:line="300" w:lineRule="auto"/>
        <w:ind w:firstLine="120" w:firstLineChars="50"/>
        <w:rPr>
          <w:rFonts w:ascii="宋体"/>
          <w:kern w:val="0"/>
          <w:sz w:val="24"/>
        </w:rPr>
      </w:pPr>
      <w:r>
        <w:rPr>
          <w:rFonts w:hint="eastAsia" w:ascii="宋体"/>
          <w:kern w:val="0"/>
          <w:sz w:val="24"/>
        </w:rPr>
        <w:t>　 3、磋商小组所有成员应当集中与单一供应商分别进行磋商，并给予所有参加磋商的供应商平等的磋商机会。</w:t>
      </w:r>
    </w:p>
    <w:p w14:paraId="5B534EEF">
      <w:pPr>
        <w:adjustRightInd w:val="0"/>
        <w:snapToGrid w:val="0"/>
        <w:spacing w:line="300" w:lineRule="auto"/>
        <w:ind w:firstLine="480" w:firstLineChars="200"/>
        <w:rPr>
          <w:rFonts w:ascii="宋体"/>
          <w:kern w:val="0"/>
          <w:sz w:val="24"/>
        </w:rPr>
      </w:pPr>
      <w:r>
        <w:rPr>
          <w:rFonts w:hint="eastAsia" w:ascii="宋体"/>
          <w:kern w:val="0"/>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547937DF">
      <w:pPr>
        <w:adjustRightInd w:val="0"/>
        <w:snapToGrid w:val="0"/>
        <w:spacing w:line="300" w:lineRule="auto"/>
        <w:ind w:firstLine="480" w:firstLineChars="200"/>
        <w:rPr>
          <w:rFonts w:ascii="宋体"/>
          <w:kern w:val="0"/>
          <w:sz w:val="24"/>
        </w:rPr>
      </w:pPr>
      <w:r>
        <w:rPr>
          <w:rFonts w:hint="eastAsia" w:ascii="宋体"/>
          <w:kern w:val="0"/>
          <w:sz w:val="24"/>
        </w:rPr>
        <w:t>对磋商文件作出的实质性变动是磋商文件的有效组成部分，磋商小组应当及时以书面形式同时通知所有参加磋商的供应商。</w:t>
      </w:r>
    </w:p>
    <w:p w14:paraId="5A000D60">
      <w:pPr>
        <w:adjustRightInd w:val="0"/>
        <w:snapToGrid w:val="0"/>
        <w:spacing w:line="300" w:lineRule="auto"/>
        <w:ind w:firstLine="480" w:firstLineChars="200"/>
        <w:rPr>
          <w:rFonts w:ascii="宋体"/>
          <w:kern w:val="0"/>
          <w:sz w:val="24"/>
        </w:rPr>
      </w:pPr>
      <w:r>
        <w:rPr>
          <w:rFonts w:hint="eastAsia" w:ascii="宋体"/>
          <w:kern w:val="0"/>
          <w:sz w:val="24"/>
        </w:rPr>
        <w:t>5、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970845A">
      <w:pPr>
        <w:adjustRightInd w:val="0"/>
        <w:snapToGrid w:val="0"/>
        <w:spacing w:line="300" w:lineRule="auto"/>
        <w:ind w:firstLine="480" w:firstLineChars="200"/>
        <w:rPr>
          <w:rFonts w:ascii="宋体"/>
          <w:kern w:val="0"/>
          <w:sz w:val="24"/>
        </w:rPr>
      </w:pPr>
      <w:r>
        <w:rPr>
          <w:rFonts w:hint="eastAsia" w:ascii="宋体"/>
          <w:kern w:val="0"/>
          <w:sz w:val="24"/>
        </w:rPr>
        <w:t>6、磋商文件能够详细列明采购标的的技术、服务要求的，磋商结束后，磋商小组应当要求所有实质性响应的供应商在规定时间内提交最后报价，提交最后报价的供应商不得少于3家。</w:t>
      </w:r>
    </w:p>
    <w:p w14:paraId="56D1EC06">
      <w:pPr>
        <w:adjustRightInd w:val="0"/>
        <w:snapToGrid w:val="0"/>
        <w:spacing w:line="300" w:lineRule="auto"/>
        <w:ind w:firstLine="480" w:firstLineChars="200"/>
        <w:rPr>
          <w:rFonts w:ascii="宋体"/>
          <w:kern w:val="0"/>
          <w:sz w:val="24"/>
        </w:rPr>
      </w:pPr>
      <w:r>
        <w:rPr>
          <w:rFonts w:hint="eastAsia" w:ascii="宋体"/>
          <w:kern w:val="0"/>
          <w:sz w:val="24"/>
        </w:rPr>
        <w:t>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512B6CD">
      <w:pPr>
        <w:adjustRightInd w:val="0"/>
        <w:snapToGrid w:val="0"/>
        <w:spacing w:line="300" w:lineRule="auto"/>
        <w:rPr>
          <w:rFonts w:ascii="宋体"/>
          <w:kern w:val="0"/>
          <w:sz w:val="24"/>
        </w:rPr>
      </w:pPr>
      <w:r>
        <w:rPr>
          <w:rFonts w:hint="eastAsia" w:ascii="宋体"/>
          <w:kern w:val="0"/>
          <w:sz w:val="24"/>
        </w:rPr>
        <w:t>　最后报价是供应商响应文件的有效组成部分。符合《政府采购竞争性磋商采购方式管理暂行办法》第三条第四项情形的，提交最后报价的供应商可以为2家。</w:t>
      </w:r>
    </w:p>
    <w:p w14:paraId="67CD9E02">
      <w:pPr>
        <w:adjustRightInd w:val="0"/>
        <w:snapToGrid w:val="0"/>
        <w:spacing w:line="300" w:lineRule="auto"/>
        <w:ind w:firstLine="120" w:firstLineChars="50"/>
        <w:rPr>
          <w:rFonts w:ascii="宋体"/>
          <w:kern w:val="0"/>
          <w:sz w:val="24"/>
        </w:rPr>
      </w:pPr>
      <w:r>
        <w:rPr>
          <w:rFonts w:hint="eastAsia" w:ascii="宋体"/>
          <w:kern w:val="0"/>
          <w:sz w:val="24"/>
        </w:rPr>
        <w:t>　8、已提交响应文件的供应商，在提交最后报价之前，可以根据磋商情况退出磋商。</w:t>
      </w:r>
    </w:p>
    <w:p w14:paraId="7F452063">
      <w:pPr>
        <w:adjustRightInd w:val="0"/>
        <w:snapToGrid w:val="0"/>
        <w:spacing w:line="300" w:lineRule="auto"/>
        <w:ind w:firstLine="480" w:firstLineChars="200"/>
        <w:rPr>
          <w:rFonts w:ascii="宋体"/>
          <w:kern w:val="0"/>
          <w:sz w:val="24"/>
        </w:rPr>
      </w:pPr>
      <w:r>
        <w:rPr>
          <w:rFonts w:hint="eastAsia" w:ascii="宋体"/>
          <w:kern w:val="0"/>
          <w:sz w:val="24"/>
        </w:rPr>
        <w:t>9、经磋商确定最终采购需求和提交最后报价的供应商后，由磋商小组采用综合评分法对提交最后报价的供应商的响应文件和最后报价进行综合评分。</w:t>
      </w:r>
    </w:p>
    <w:p w14:paraId="092ECDB3">
      <w:pPr>
        <w:adjustRightInd w:val="0"/>
        <w:snapToGrid w:val="0"/>
        <w:spacing w:line="300" w:lineRule="auto"/>
        <w:ind w:firstLine="480" w:firstLineChars="200"/>
        <w:rPr>
          <w:rFonts w:ascii="宋体"/>
          <w:kern w:val="0"/>
          <w:sz w:val="24"/>
        </w:rPr>
      </w:pPr>
      <w:r>
        <w:rPr>
          <w:rFonts w:hint="eastAsia" w:ascii="宋体"/>
          <w:kern w:val="0"/>
          <w:sz w:val="24"/>
        </w:rPr>
        <w:t>10、评审时，磋商小组各成员应当独立对每个有效响应的文件进行评价、打分，然后汇总每个供应商每项评分因素的得分。</w:t>
      </w:r>
    </w:p>
    <w:p w14:paraId="475786C5">
      <w:pPr>
        <w:adjustRightInd w:val="0"/>
        <w:snapToGrid w:val="0"/>
        <w:spacing w:line="300" w:lineRule="auto"/>
        <w:ind w:firstLine="480" w:firstLineChars="200"/>
        <w:rPr>
          <w:rFonts w:ascii="宋体"/>
          <w:kern w:val="0"/>
          <w:sz w:val="24"/>
        </w:rPr>
      </w:pPr>
      <w:r>
        <w:rPr>
          <w:rFonts w:hint="eastAsia" w:ascii="宋体"/>
          <w:kern w:val="0"/>
          <w:sz w:val="24"/>
        </w:rPr>
        <w:t>11、综合评分法中的价格分统一采用低价优先法计算，即满足磋商文件要求且最后报价最低的供应商的价格为磋商基准价，其价格分为满分。</w:t>
      </w:r>
    </w:p>
    <w:p w14:paraId="65C5E144">
      <w:pPr>
        <w:adjustRightInd w:val="0"/>
        <w:snapToGrid w:val="0"/>
        <w:spacing w:line="300" w:lineRule="auto"/>
        <w:ind w:firstLine="480" w:firstLineChars="200"/>
        <w:rPr>
          <w:rFonts w:ascii="宋体"/>
          <w:kern w:val="0"/>
          <w:sz w:val="24"/>
        </w:rPr>
      </w:pPr>
      <w:r>
        <w:rPr>
          <w:rFonts w:hint="eastAsia" w:ascii="宋体"/>
          <w:kern w:val="0"/>
          <w:sz w:val="24"/>
        </w:rPr>
        <w:t>12、磋商小组根据综合评分情况，按照评审得分由高到低顺序推荐成交候选供应商</w:t>
      </w:r>
    </w:p>
    <w:p w14:paraId="13E6F4F7">
      <w:pPr>
        <w:adjustRightInd w:val="0"/>
        <w:snapToGrid w:val="0"/>
        <w:spacing w:line="300" w:lineRule="auto"/>
        <w:ind w:firstLine="482" w:firstLineChars="200"/>
        <w:rPr>
          <w:rFonts w:ascii="宋体"/>
          <w:b/>
          <w:kern w:val="0"/>
          <w:sz w:val="24"/>
        </w:rPr>
      </w:pPr>
      <w:r>
        <w:rPr>
          <w:rFonts w:hint="eastAsia" w:ascii="宋体"/>
          <w:b/>
          <w:kern w:val="0"/>
          <w:sz w:val="24"/>
        </w:rPr>
        <w:t>六、成交通知书及合同签订</w:t>
      </w:r>
    </w:p>
    <w:p w14:paraId="38E406BB">
      <w:pPr>
        <w:adjustRightInd w:val="0"/>
        <w:snapToGrid w:val="0"/>
        <w:spacing w:line="300" w:lineRule="auto"/>
        <w:ind w:firstLine="480" w:firstLineChars="200"/>
        <w:rPr>
          <w:rFonts w:ascii="宋体"/>
          <w:kern w:val="0"/>
          <w:sz w:val="24"/>
        </w:rPr>
      </w:pPr>
      <w:r>
        <w:rPr>
          <w:rFonts w:hint="eastAsia" w:ascii="宋体"/>
          <w:kern w:val="0"/>
          <w:sz w:val="24"/>
        </w:rPr>
        <w:t>（一）成交通知书</w:t>
      </w:r>
    </w:p>
    <w:p w14:paraId="489FCB04">
      <w:pPr>
        <w:adjustRightInd w:val="0"/>
        <w:snapToGrid w:val="0"/>
        <w:spacing w:line="300" w:lineRule="auto"/>
        <w:ind w:firstLine="480" w:firstLineChars="200"/>
        <w:rPr>
          <w:rFonts w:ascii="宋体"/>
          <w:kern w:val="0"/>
          <w:sz w:val="24"/>
        </w:rPr>
      </w:pPr>
      <w:r>
        <w:rPr>
          <w:rFonts w:hint="eastAsia" w:ascii="宋体"/>
          <w:kern w:val="0"/>
          <w:sz w:val="24"/>
        </w:rPr>
        <w:t>采购人或者采购代理机构应当在成交供应商确定后2个工作日内，采购信息发布媒体上公告成交结果，同时向成交供应商发出成交通知书。</w:t>
      </w:r>
    </w:p>
    <w:p w14:paraId="0D6AE484">
      <w:pPr>
        <w:adjustRightInd w:val="0"/>
        <w:snapToGrid w:val="0"/>
        <w:spacing w:line="300" w:lineRule="auto"/>
        <w:ind w:firstLine="480" w:firstLineChars="200"/>
        <w:rPr>
          <w:rFonts w:ascii="宋体"/>
          <w:kern w:val="0"/>
          <w:sz w:val="24"/>
        </w:rPr>
      </w:pPr>
      <w:r>
        <w:rPr>
          <w:rFonts w:hint="eastAsia" w:ascii="宋体"/>
          <w:kern w:val="0"/>
          <w:sz w:val="24"/>
        </w:rPr>
        <w:t>（二）签订合同</w:t>
      </w:r>
    </w:p>
    <w:p w14:paraId="6F0C526F">
      <w:pPr>
        <w:adjustRightInd w:val="0"/>
        <w:snapToGrid w:val="0"/>
        <w:spacing w:line="380" w:lineRule="exact"/>
        <w:ind w:firstLine="480" w:firstLineChars="200"/>
        <w:rPr>
          <w:rFonts w:ascii="宋体"/>
          <w:kern w:val="0"/>
          <w:sz w:val="24"/>
        </w:rPr>
      </w:pPr>
      <w:r>
        <w:rPr>
          <w:rFonts w:ascii="宋体"/>
          <w:kern w:val="0"/>
          <w:sz w:val="24"/>
        </w:rPr>
        <w:t xml:space="preserve"> 1</w:t>
      </w:r>
      <w:r>
        <w:rPr>
          <w:rFonts w:hint="eastAsia" w:ascii="宋体"/>
          <w:kern w:val="0"/>
          <w:sz w:val="24"/>
        </w:rPr>
        <w:t>、成交方应按规定签订合同。</w:t>
      </w:r>
    </w:p>
    <w:p w14:paraId="3EB38B09">
      <w:pPr>
        <w:adjustRightInd w:val="0"/>
        <w:snapToGrid w:val="0"/>
        <w:spacing w:line="380" w:lineRule="exact"/>
        <w:ind w:firstLine="600" w:firstLineChars="250"/>
        <w:rPr>
          <w:rFonts w:ascii="宋体"/>
          <w:kern w:val="0"/>
          <w:sz w:val="24"/>
        </w:rPr>
      </w:pPr>
      <w:r>
        <w:rPr>
          <w:rFonts w:ascii="宋体"/>
          <w:kern w:val="0"/>
          <w:sz w:val="24"/>
        </w:rPr>
        <w:t>2</w:t>
      </w:r>
      <w:r>
        <w:rPr>
          <w:rFonts w:hint="eastAsia" w:ascii="宋体"/>
          <w:kern w:val="0"/>
          <w:sz w:val="24"/>
        </w:rPr>
        <w:t>、磋商文件、成交方的响应文件及修改文件、磋商过程中有关澄清文件及经双方签字的询标纪要和成交通知书均作为合同附件。</w:t>
      </w:r>
    </w:p>
    <w:p w14:paraId="2A3F7BDF">
      <w:pPr>
        <w:adjustRightInd w:val="0"/>
        <w:snapToGrid w:val="0"/>
        <w:spacing w:line="380" w:lineRule="exact"/>
        <w:ind w:firstLine="480" w:firstLineChars="200"/>
        <w:rPr>
          <w:rFonts w:ascii="宋体"/>
          <w:kern w:val="0"/>
          <w:sz w:val="24"/>
        </w:rPr>
      </w:pPr>
      <w:r>
        <w:rPr>
          <w:rFonts w:ascii="宋体"/>
          <w:kern w:val="0"/>
          <w:sz w:val="24"/>
        </w:rPr>
        <w:t xml:space="preserve"> 3</w:t>
      </w:r>
      <w:r>
        <w:rPr>
          <w:rFonts w:hint="eastAsia" w:ascii="宋体"/>
          <w:kern w:val="0"/>
          <w:sz w:val="24"/>
        </w:rPr>
        <w:t>、拒签合同的责任，成交方拒收成交通知书或接到成交通知书后，在规定时间内借故否认已经承诺的条件而拒签合同，以违约处理，并赔偿由此造成的经济损失。</w:t>
      </w:r>
    </w:p>
    <w:p w14:paraId="5082831E">
      <w:pPr>
        <w:snapToGrid w:val="0"/>
        <w:spacing w:line="380" w:lineRule="exact"/>
        <w:ind w:firstLine="720" w:firstLineChars="300"/>
        <w:rPr>
          <w:rFonts w:ascii="宋体"/>
          <w:kern w:val="0"/>
          <w:sz w:val="24"/>
        </w:rPr>
      </w:pPr>
      <w:r>
        <w:rPr>
          <w:rFonts w:hint="eastAsia" w:ascii="宋体"/>
          <w:kern w:val="0"/>
          <w:sz w:val="24"/>
        </w:rPr>
        <w:t>4、 成交供应商拒绝签订政府采购合同的，采购人可以按照</w:t>
      </w:r>
      <w:r>
        <w:rPr>
          <w:rFonts w:hint="eastAsia"/>
          <w:kern w:val="0"/>
          <w:sz w:val="24"/>
        </w:rPr>
        <w:t>《政府采购竞争性磋商采购方式管理暂行办法》</w:t>
      </w:r>
      <w:r>
        <w:rPr>
          <w:rFonts w:hint="eastAsia" w:ascii="宋体"/>
          <w:kern w:val="0"/>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0C7BD5B4">
      <w:pPr>
        <w:pStyle w:val="2"/>
        <w:rPr>
          <w:rFonts w:hint="eastAsia"/>
          <w:bCs/>
          <w:kern w:val="0"/>
          <w:sz w:val="32"/>
          <w:szCs w:val="32"/>
        </w:rPr>
      </w:pPr>
      <w:r>
        <w:rPr>
          <w:bCs/>
          <w:kern w:val="0"/>
          <w:sz w:val="32"/>
          <w:szCs w:val="32"/>
        </w:rPr>
        <w:br w:type="page"/>
      </w:r>
      <w:r>
        <w:rPr>
          <w:rFonts w:hint="eastAsia"/>
          <w:bCs/>
          <w:kern w:val="0"/>
          <w:sz w:val="32"/>
          <w:szCs w:val="32"/>
        </w:rPr>
        <w:t>第四部分   评审办法</w:t>
      </w:r>
    </w:p>
    <w:p w14:paraId="57E0134E">
      <w:pPr>
        <w:spacing w:line="520" w:lineRule="exact"/>
        <w:ind w:firstLine="480" w:firstLineChars="200"/>
        <w:rPr>
          <w:rFonts w:ascii="宋体"/>
          <w:kern w:val="0"/>
          <w:sz w:val="24"/>
        </w:rPr>
      </w:pPr>
      <w:r>
        <w:rPr>
          <w:rFonts w:hint="eastAsia" w:ascii="宋体"/>
          <w:kern w:val="0"/>
          <w:sz w:val="24"/>
        </w:rPr>
        <w:t>一、采购人将组织磋商小组，对供应商提供价格的合理性、方案的先进性、服务的可靠性及售后服务进行评审。</w:t>
      </w:r>
    </w:p>
    <w:p w14:paraId="329FFCAB">
      <w:pPr>
        <w:spacing w:line="520" w:lineRule="exact"/>
        <w:ind w:firstLine="480" w:firstLineChars="200"/>
        <w:rPr>
          <w:rFonts w:ascii="宋体"/>
          <w:kern w:val="0"/>
          <w:sz w:val="24"/>
        </w:rPr>
      </w:pPr>
      <w:r>
        <w:rPr>
          <w:rFonts w:hint="eastAsia" w:ascii="宋体"/>
          <w:kern w:val="0"/>
          <w:sz w:val="24"/>
        </w:rPr>
        <w:t>二、决标办法</w:t>
      </w:r>
    </w:p>
    <w:p w14:paraId="7B934494">
      <w:pPr>
        <w:spacing w:line="520" w:lineRule="exact"/>
        <w:ind w:firstLine="720" w:firstLineChars="300"/>
        <w:rPr>
          <w:rFonts w:ascii="宋体"/>
          <w:bCs/>
          <w:kern w:val="0"/>
          <w:sz w:val="24"/>
        </w:rPr>
      </w:pPr>
      <w:r>
        <w:rPr>
          <w:rFonts w:hint="eastAsia" w:ascii="宋体"/>
          <w:kern w:val="0"/>
          <w:sz w:val="24"/>
        </w:rPr>
        <w:t xml:space="preserve">本项目为竞争性磋商，故有磋商和二次报价环节，第二次报价或最后报价后， </w:t>
      </w:r>
      <w:r>
        <w:rPr>
          <w:rFonts w:hint="eastAsia" w:ascii="宋体"/>
          <w:bCs/>
          <w:kern w:val="0"/>
          <w:sz w:val="24"/>
        </w:rPr>
        <w:t>经磋商确定最终采购需求和提交最后报价的供应商后，由磋商小组采用综合评分法对提交最后报价的供应商的响应文件和最后报价进行综合评分。综合得分最高的供应商为第一成交候选供应商，综合得分次高的供应商为第二成交候选供应商。</w:t>
      </w:r>
    </w:p>
    <w:p w14:paraId="7DD08C91">
      <w:pPr>
        <w:spacing w:line="360" w:lineRule="auto"/>
        <w:ind w:firstLine="472" w:firstLineChars="196"/>
        <w:rPr>
          <w:rFonts w:ascii="宋体"/>
          <w:b/>
          <w:kern w:val="0"/>
          <w:sz w:val="24"/>
        </w:rPr>
      </w:pPr>
      <w:r>
        <w:rPr>
          <w:rFonts w:hint="eastAsia" w:ascii="宋体"/>
          <w:b/>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成交成交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752588FE">
      <w:pPr>
        <w:spacing w:line="520" w:lineRule="exact"/>
        <w:ind w:firstLine="482" w:firstLineChars="200"/>
        <w:rPr>
          <w:rFonts w:ascii="宋体"/>
          <w:b/>
          <w:bCs/>
          <w:color w:val="000000"/>
          <w:kern w:val="0"/>
          <w:sz w:val="24"/>
        </w:rPr>
      </w:pPr>
      <w:r>
        <w:rPr>
          <w:rFonts w:hint="eastAsia" w:ascii="宋体"/>
          <w:b/>
          <w:bCs/>
          <w:color w:val="000000"/>
          <w:kern w:val="0"/>
          <w:sz w:val="24"/>
        </w:rPr>
        <w:t>本采购活动采用全流程电子化的方式，响应、磋商、报价、评审等全流程均通过线上进行，供应商须提前准备海南蓝色ca数字证书，登录海南阳光采购平台（https://hnsygszh.etrading.cn/）进行签到、解密及磋商报价响应等操作，具体操作流程，请查看供应商操作手册。</w:t>
      </w:r>
    </w:p>
    <w:p w14:paraId="634187E1">
      <w:pPr>
        <w:spacing w:line="520" w:lineRule="exact"/>
        <w:ind w:firstLine="480" w:firstLineChars="200"/>
        <w:rPr>
          <w:rFonts w:ascii="宋体"/>
          <w:color w:val="000000"/>
          <w:kern w:val="0"/>
          <w:sz w:val="24"/>
        </w:rPr>
      </w:pPr>
      <w:r>
        <w:rPr>
          <w:rFonts w:hint="eastAsia" w:ascii="宋体"/>
          <w:color w:val="000000"/>
          <w:kern w:val="0"/>
          <w:sz w:val="24"/>
        </w:rPr>
        <w:t>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606A841E">
      <w:pPr>
        <w:pStyle w:val="37"/>
      </w:pPr>
    </w:p>
    <w:p w14:paraId="6FFF8A8D">
      <w:pPr>
        <w:pStyle w:val="37"/>
        <w:ind w:left="0" w:leftChars="0" w:firstLine="0" w:firstLineChars="0"/>
      </w:pPr>
    </w:p>
    <w:p w14:paraId="7642C9D0">
      <w:pPr>
        <w:spacing w:line="360" w:lineRule="exact"/>
        <w:jc w:val="center"/>
        <w:rPr>
          <w:rFonts w:ascii="宋体"/>
          <w:b/>
          <w:bCs/>
          <w:kern w:val="0"/>
          <w:sz w:val="30"/>
          <w:szCs w:val="30"/>
        </w:rPr>
      </w:pPr>
      <w:r>
        <w:rPr>
          <w:rFonts w:hint="eastAsia" w:ascii="宋体"/>
          <w:b/>
          <w:bCs/>
          <w:kern w:val="0"/>
          <w:sz w:val="30"/>
          <w:szCs w:val="30"/>
        </w:rPr>
        <w:t>初步审查表</w:t>
      </w:r>
    </w:p>
    <w:p w14:paraId="141DD39B">
      <w:pPr>
        <w:spacing w:line="360" w:lineRule="exact"/>
        <w:rPr>
          <w:rFonts w:ascii="宋体"/>
          <w:bCs/>
          <w:kern w:val="0"/>
          <w:sz w:val="24"/>
        </w:rPr>
      </w:pPr>
      <w:r>
        <w:rPr>
          <w:rFonts w:hint="eastAsia" w:ascii="宋体"/>
          <w:bCs/>
          <w:kern w:val="0"/>
          <w:sz w:val="24"/>
        </w:rPr>
        <w:t>项目名称：</w:t>
      </w:r>
    </w:p>
    <w:p w14:paraId="2F4C31CD">
      <w:pPr>
        <w:spacing w:line="360" w:lineRule="exact"/>
        <w:rPr>
          <w:rFonts w:ascii="宋体"/>
          <w:bCs/>
          <w:kern w:val="0"/>
          <w:sz w:val="24"/>
        </w:rPr>
      </w:pPr>
      <w:r>
        <w:rPr>
          <w:rFonts w:hint="eastAsia" w:ascii="宋体"/>
          <w:bCs/>
          <w:kern w:val="0"/>
          <w:sz w:val="24"/>
        </w:rPr>
        <w:t>项目编号：</w:t>
      </w:r>
    </w:p>
    <w:tbl>
      <w:tblPr>
        <w:tblStyle w:val="38"/>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760"/>
        <w:gridCol w:w="3263"/>
        <w:gridCol w:w="1134"/>
        <w:gridCol w:w="992"/>
        <w:gridCol w:w="993"/>
        <w:gridCol w:w="1069"/>
      </w:tblGrid>
      <w:tr w14:paraId="0208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C0BB9A5">
            <w:pPr>
              <w:spacing w:line="360" w:lineRule="exact"/>
              <w:jc w:val="center"/>
              <w:rPr>
                <w:rFonts w:hint="eastAsia" w:ascii="宋体" w:hAnsi="宋体"/>
                <w:sz w:val="24"/>
              </w:rPr>
            </w:pPr>
            <w:r>
              <w:rPr>
                <w:rFonts w:hint="eastAsia" w:ascii="宋体" w:hAnsi="宋体"/>
                <w:sz w:val="24"/>
              </w:rPr>
              <w:t>序号</w:t>
            </w:r>
          </w:p>
        </w:tc>
        <w:tc>
          <w:tcPr>
            <w:tcW w:w="1760" w:type="dxa"/>
            <w:tcBorders>
              <w:top w:val="single" w:color="auto" w:sz="4" w:space="0"/>
              <w:left w:val="single" w:color="auto" w:sz="4" w:space="0"/>
              <w:bottom w:val="single" w:color="auto" w:sz="4" w:space="0"/>
              <w:right w:val="single" w:color="auto" w:sz="4" w:space="0"/>
            </w:tcBorders>
            <w:vAlign w:val="center"/>
          </w:tcPr>
          <w:p w14:paraId="4D5C6AE1">
            <w:pPr>
              <w:spacing w:line="360" w:lineRule="exact"/>
              <w:jc w:val="center"/>
              <w:rPr>
                <w:rFonts w:hint="eastAsia" w:ascii="宋体" w:hAnsi="宋体"/>
                <w:sz w:val="24"/>
              </w:rPr>
            </w:pPr>
            <w:r>
              <w:rPr>
                <w:rFonts w:hint="eastAsia" w:ascii="宋体" w:hAnsi="宋体"/>
                <w:sz w:val="24"/>
              </w:rPr>
              <w:t>审查项目</w:t>
            </w:r>
          </w:p>
        </w:tc>
        <w:tc>
          <w:tcPr>
            <w:tcW w:w="3263" w:type="dxa"/>
            <w:tcBorders>
              <w:top w:val="single" w:color="auto" w:sz="4" w:space="0"/>
              <w:left w:val="single" w:color="auto" w:sz="4" w:space="0"/>
              <w:bottom w:val="single" w:color="auto" w:sz="4" w:space="0"/>
              <w:right w:val="single" w:color="auto" w:sz="4" w:space="0"/>
            </w:tcBorders>
            <w:vAlign w:val="center"/>
          </w:tcPr>
          <w:p w14:paraId="0FB09432">
            <w:pPr>
              <w:spacing w:line="360" w:lineRule="exact"/>
              <w:jc w:val="center"/>
              <w:rPr>
                <w:rFonts w:hint="eastAsia" w:ascii="宋体" w:hAnsi="宋体"/>
                <w:sz w:val="24"/>
              </w:rPr>
            </w:pPr>
            <w:r>
              <w:rPr>
                <w:rFonts w:hint="eastAsia" w:ascii="宋体" w:hAnsi="宋体"/>
                <w:sz w:val="24"/>
              </w:rPr>
              <w:t>评议内容（投标认定条件）</w:t>
            </w:r>
          </w:p>
        </w:tc>
        <w:tc>
          <w:tcPr>
            <w:tcW w:w="1134" w:type="dxa"/>
            <w:tcBorders>
              <w:top w:val="single" w:color="auto" w:sz="4" w:space="0"/>
              <w:left w:val="single" w:color="auto" w:sz="4" w:space="0"/>
              <w:bottom w:val="single" w:color="auto" w:sz="4" w:space="0"/>
              <w:right w:val="single" w:color="auto" w:sz="4" w:space="0"/>
            </w:tcBorders>
            <w:vAlign w:val="center"/>
          </w:tcPr>
          <w:p w14:paraId="485A2DD3">
            <w:pPr>
              <w:spacing w:line="360" w:lineRule="exact"/>
              <w:jc w:val="center"/>
              <w:rPr>
                <w:rFonts w:hint="eastAsia" w:ascii="宋体" w:hAnsi="宋体"/>
                <w:b/>
              </w:rPr>
            </w:pPr>
            <w:r>
              <w:rPr>
                <w:rFonts w:hint="eastAsia" w:ascii="宋体" w:hAnsi="宋体"/>
                <w:b/>
              </w:rPr>
              <w:t>供应商1</w:t>
            </w:r>
          </w:p>
        </w:tc>
        <w:tc>
          <w:tcPr>
            <w:tcW w:w="992" w:type="dxa"/>
            <w:tcBorders>
              <w:top w:val="single" w:color="auto" w:sz="4" w:space="0"/>
              <w:left w:val="single" w:color="auto" w:sz="4" w:space="0"/>
              <w:bottom w:val="single" w:color="auto" w:sz="4" w:space="0"/>
              <w:right w:val="single" w:color="auto" w:sz="4" w:space="0"/>
            </w:tcBorders>
            <w:vAlign w:val="center"/>
          </w:tcPr>
          <w:p w14:paraId="63FEEA0D">
            <w:pPr>
              <w:spacing w:line="360" w:lineRule="exact"/>
              <w:jc w:val="center"/>
              <w:rPr>
                <w:rFonts w:hint="eastAsia" w:ascii="宋体" w:hAnsi="宋体"/>
                <w:b/>
              </w:rPr>
            </w:pPr>
            <w:r>
              <w:rPr>
                <w:rFonts w:hint="eastAsia" w:ascii="宋体" w:hAnsi="宋体"/>
                <w:b/>
              </w:rPr>
              <w:t>供应商2</w:t>
            </w:r>
          </w:p>
        </w:tc>
        <w:tc>
          <w:tcPr>
            <w:tcW w:w="993" w:type="dxa"/>
            <w:tcBorders>
              <w:top w:val="single" w:color="auto" w:sz="4" w:space="0"/>
              <w:left w:val="single" w:color="auto" w:sz="4" w:space="0"/>
              <w:bottom w:val="single" w:color="auto" w:sz="4" w:space="0"/>
              <w:right w:val="single" w:color="auto" w:sz="4" w:space="0"/>
            </w:tcBorders>
            <w:vAlign w:val="center"/>
          </w:tcPr>
          <w:p w14:paraId="6A75053D">
            <w:pPr>
              <w:spacing w:line="360" w:lineRule="exact"/>
              <w:jc w:val="center"/>
              <w:rPr>
                <w:rFonts w:hint="eastAsia" w:ascii="宋体" w:hAnsi="宋体"/>
                <w:b/>
              </w:rPr>
            </w:pPr>
            <w:r>
              <w:rPr>
                <w:rFonts w:hint="eastAsia" w:ascii="宋体" w:hAnsi="宋体"/>
                <w:b/>
              </w:rPr>
              <w:t>供应商3</w:t>
            </w:r>
          </w:p>
        </w:tc>
        <w:tc>
          <w:tcPr>
            <w:tcW w:w="1069" w:type="dxa"/>
            <w:tcBorders>
              <w:top w:val="single" w:color="auto" w:sz="4" w:space="0"/>
              <w:left w:val="single" w:color="auto" w:sz="4" w:space="0"/>
              <w:bottom w:val="single" w:color="auto" w:sz="4" w:space="0"/>
              <w:right w:val="single" w:color="auto" w:sz="4" w:space="0"/>
            </w:tcBorders>
            <w:vAlign w:val="center"/>
          </w:tcPr>
          <w:p w14:paraId="62A3B128">
            <w:pPr>
              <w:spacing w:line="360" w:lineRule="exact"/>
              <w:jc w:val="center"/>
              <w:rPr>
                <w:rFonts w:hint="eastAsia" w:ascii="宋体" w:hAnsi="宋体"/>
                <w:b/>
              </w:rPr>
            </w:pPr>
            <w:r>
              <w:rPr>
                <w:rFonts w:hint="eastAsia" w:ascii="宋体" w:hAnsi="宋体"/>
                <w:b/>
              </w:rPr>
              <w:t>供应商4</w:t>
            </w:r>
          </w:p>
        </w:tc>
      </w:tr>
      <w:tr w14:paraId="5F88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A08B023">
            <w:pPr>
              <w:spacing w:line="360" w:lineRule="exact"/>
              <w:jc w:val="center"/>
              <w:rPr>
                <w:rFonts w:hint="eastAsia" w:ascii="宋体" w:hAnsi="宋体"/>
                <w:sz w:val="24"/>
              </w:rPr>
            </w:pPr>
            <w:r>
              <w:rPr>
                <w:rFonts w:hint="eastAsia" w:ascii="宋体" w:hAnsi="宋体"/>
                <w:sz w:val="24"/>
              </w:rPr>
              <w:t>1</w:t>
            </w:r>
          </w:p>
        </w:tc>
        <w:tc>
          <w:tcPr>
            <w:tcW w:w="1760" w:type="dxa"/>
            <w:tcBorders>
              <w:top w:val="single" w:color="auto" w:sz="4" w:space="0"/>
              <w:left w:val="single" w:color="auto" w:sz="4" w:space="0"/>
              <w:bottom w:val="single" w:color="auto" w:sz="4" w:space="0"/>
              <w:right w:val="single" w:color="auto" w:sz="4" w:space="0"/>
            </w:tcBorders>
            <w:vAlign w:val="center"/>
          </w:tcPr>
          <w:p w14:paraId="68FCEFC6">
            <w:pPr>
              <w:spacing w:line="360" w:lineRule="exact"/>
              <w:jc w:val="center"/>
              <w:rPr>
                <w:rFonts w:hint="eastAsia" w:ascii="宋体" w:hAnsi="宋体"/>
                <w:sz w:val="24"/>
              </w:rPr>
            </w:pPr>
            <w:r>
              <w:rPr>
                <w:rFonts w:hint="eastAsia" w:ascii="宋体" w:hAnsi="宋体"/>
                <w:sz w:val="24"/>
              </w:rPr>
              <w:t>供应商资格</w:t>
            </w:r>
          </w:p>
        </w:tc>
        <w:tc>
          <w:tcPr>
            <w:tcW w:w="3263" w:type="dxa"/>
            <w:tcBorders>
              <w:top w:val="single" w:color="auto" w:sz="4" w:space="0"/>
              <w:left w:val="single" w:color="auto" w:sz="4" w:space="0"/>
              <w:bottom w:val="single" w:color="auto" w:sz="4" w:space="0"/>
              <w:right w:val="single" w:color="auto" w:sz="4" w:space="0"/>
            </w:tcBorders>
            <w:vAlign w:val="center"/>
          </w:tcPr>
          <w:p w14:paraId="2E5875DF">
            <w:pPr>
              <w:spacing w:line="360" w:lineRule="exact"/>
              <w:rPr>
                <w:rFonts w:hint="eastAsia" w:ascii="宋体" w:hAnsi="宋体"/>
                <w:sz w:val="24"/>
              </w:rPr>
            </w:pPr>
            <w:r>
              <w:rPr>
                <w:rFonts w:hint="eastAsia" w:ascii="宋体" w:hAnsi="宋体"/>
                <w:sz w:val="24"/>
              </w:rPr>
              <w:t>是否按供应商资格要求提供合格的证件</w:t>
            </w:r>
          </w:p>
        </w:tc>
        <w:tc>
          <w:tcPr>
            <w:tcW w:w="1134" w:type="dxa"/>
            <w:tcBorders>
              <w:top w:val="single" w:color="auto" w:sz="4" w:space="0"/>
              <w:left w:val="single" w:color="auto" w:sz="4" w:space="0"/>
              <w:bottom w:val="single" w:color="auto" w:sz="4" w:space="0"/>
              <w:right w:val="single" w:color="auto" w:sz="4" w:space="0"/>
            </w:tcBorders>
            <w:vAlign w:val="center"/>
          </w:tcPr>
          <w:p w14:paraId="71FD1E40">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150352D3">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C73530B">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1F817EB2">
            <w:pPr>
              <w:spacing w:line="360" w:lineRule="exact"/>
              <w:jc w:val="center"/>
              <w:rPr>
                <w:rFonts w:hint="eastAsia" w:ascii="宋体" w:hAnsi="宋体"/>
                <w:sz w:val="24"/>
              </w:rPr>
            </w:pPr>
          </w:p>
        </w:tc>
      </w:tr>
      <w:tr w14:paraId="2087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5C92C35">
            <w:pPr>
              <w:spacing w:line="360" w:lineRule="exact"/>
              <w:jc w:val="center"/>
              <w:rPr>
                <w:rFonts w:hint="eastAsia" w:ascii="宋体" w:hAnsi="宋体"/>
                <w:sz w:val="24"/>
              </w:rPr>
            </w:pPr>
            <w:r>
              <w:rPr>
                <w:rFonts w:hint="eastAsia" w:ascii="宋体" w:hAnsi="宋体"/>
                <w:sz w:val="24"/>
              </w:rPr>
              <w:t>2</w:t>
            </w:r>
          </w:p>
        </w:tc>
        <w:tc>
          <w:tcPr>
            <w:tcW w:w="1760" w:type="dxa"/>
            <w:tcBorders>
              <w:top w:val="single" w:color="auto" w:sz="4" w:space="0"/>
              <w:left w:val="single" w:color="auto" w:sz="4" w:space="0"/>
              <w:bottom w:val="single" w:color="auto" w:sz="4" w:space="0"/>
              <w:right w:val="single" w:color="auto" w:sz="4" w:space="0"/>
            </w:tcBorders>
            <w:vAlign w:val="center"/>
          </w:tcPr>
          <w:p w14:paraId="19FF662C">
            <w:pPr>
              <w:spacing w:line="360" w:lineRule="exact"/>
              <w:jc w:val="center"/>
              <w:rPr>
                <w:rFonts w:hint="eastAsia" w:ascii="宋体" w:hAnsi="宋体"/>
                <w:sz w:val="24"/>
              </w:rPr>
            </w:pPr>
            <w:r>
              <w:rPr>
                <w:rFonts w:hint="eastAsia" w:ascii="宋体" w:hAnsi="宋体"/>
                <w:sz w:val="24"/>
              </w:rPr>
              <w:t>响应文件的有效性</w:t>
            </w:r>
          </w:p>
        </w:tc>
        <w:tc>
          <w:tcPr>
            <w:tcW w:w="3263" w:type="dxa"/>
            <w:tcBorders>
              <w:top w:val="single" w:color="auto" w:sz="4" w:space="0"/>
              <w:left w:val="single" w:color="auto" w:sz="4" w:space="0"/>
              <w:bottom w:val="single" w:color="auto" w:sz="4" w:space="0"/>
              <w:right w:val="single" w:color="auto" w:sz="4" w:space="0"/>
            </w:tcBorders>
            <w:vAlign w:val="center"/>
          </w:tcPr>
          <w:p w14:paraId="06EFF117">
            <w:pPr>
              <w:spacing w:line="360" w:lineRule="exact"/>
              <w:rPr>
                <w:rFonts w:hint="eastAsia" w:ascii="宋体" w:hAnsi="宋体"/>
                <w:sz w:val="24"/>
              </w:rPr>
            </w:pPr>
            <w:r>
              <w:rPr>
                <w:rFonts w:hint="eastAsia" w:ascii="宋体" w:hAnsi="宋体"/>
                <w:sz w:val="24"/>
              </w:rPr>
              <w:t>是否符合响应文件的式样和签署要求且内容完整无缺漏、无错误</w:t>
            </w:r>
          </w:p>
        </w:tc>
        <w:tc>
          <w:tcPr>
            <w:tcW w:w="1134" w:type="dxa"/>
            <w:tcBorders>
              <w:top w:val="single" w:color="auto" w:sz="4" w:space="0"/>
              <w:left w:val="single" w:color="auto" w:sz="4" w:space="0"/>
              <w:bottom w:val="single" w:color="auto" w:sz="4" w:space="0"/>
              <w:right w:val="single" w:color="auto" w:sz="4" w:space="0"/>
            </w:tcBorders>
            <w:vAlign w:val="center"/>
          </w:tcPr>
          <w:p w14:paraId="48FE6477">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BA7B3D7">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8BB547B">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4B462ED1">
            <w:pPr>
              <w:spacing w:line="360" w:lineRule="exact"/>
              <w:jc w:val="center"/>
              <w:rPr>
                <w:rFonts w:hint="eastAsia" w:ascii="宋体" w:hAnsi="宋体"/>
                <w:sz w:val="24"/>
              </w:rPr>
            </w:pPr>
          </w:p>
        </w:tc>
      </w:tr>
      <w:tr w14:paraId="623C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140317B">
            <w:pPr>
              <w:spacing w:line="360" w:lineRule="exact"/>
              <w:jc w:val="center"/>
              <w:rPr>
                <w:rFonts w:hint="eastAsia" w:ascii="宋体" w:hAnsi="宋体"/>
                <w:sz w:val="24"/>
              </w:rPr>
            </w:pPr>
            <w:r>
              <w:rPr>
                <w:rFonts w:hint="eastAsia" w:ascii="宋体" w:hAnsi="宋体"/>
                <w:sz w:val="24"/>
              </w:rPr>
              <w:t>3</w:t>
            </w:r>
          </w:p>
        </w:tc>
        <w:tc>
          <w:tcPr>
            <w:tcW w:w="1760" w:type="dxa"/>
            <w:tcBorders>
              <w:top w:val="single" w:color="auto" w:sz="4" w:space="0"/>
              <w:left w:val="single" w:color="auto" w:sz="4" w:space="0"/>
              <w:bottom w:val="single" w:color="auto" w:sz="4" w:space="0"/>
              <w:right w:val="single" w:color="auto" w:sz="4" w:space="0"/>
            </w:tcBorders>
            <w:vAlign w:val="center"/>
          </w:tcPr>
          <w:p w14:paraId="37779C32">
            <w:pPr>
              <w:spacing w:line="360" w:lineRule="exact"/>
              <w:jc w:val="center"/>
              <w:rPr>
                <w:rFonts w:hint="eastAsia" w:ascii="宋体" w:hAnsi="宋体"/>
                <w:sz w:val="24"/>
              </w:rPr>
            </w:pPr>
            <w:r>
              <w:rPr>
                <w:rFonts w:hint="eastAsia" w:ascii="宋体" w:hAnsi="宋体"/>
                <w:sz w:val="24"/>
              </w:rPr>
              <w:t>响应有效期</w:t>
            </w:r>
          </w:p>
        </w:tc>
        <w:tc>
          <w:tcPr>
            <w:tcW w:w="3263" w:type="dxa"/>
            <w:tcBorders>
              <w:top w:val="single" w:color="auto" w:sz="4" w:space="0"/>
              <w:left w:val="single" w:color="auto" w:sz="4" w:space="0"/>
              <w:bottom w:val="single" w:color="auto" w:sz="4" w:space="0"/>
              <w:right w:val="single" w:color="auto" w:sz="4" w:space="0"/>
            </w:tcBorders>
            <w:vAlign w:val="center"/>
          </w:tcPr>
          <w:p w14:paraId="7958EFF3">
            <w:pPr>
              <w:spacing w:line="360" w:lineRule="exact"/>
              <w:rPr>
                <w:rFonts w:hint="eastAsia" w:ascii="宋体" w:hAnsi="宋体"/>
                <w:sz w:val="24"/>
              </w:rPr>
            </w:pPr>
            <w:r>
              <w:rPr>
                <w:rFonts w:hint="eastAsia" w:ascii="宋体" w:hAnsi="宋体"/>
                <w:sz w:val="24"/>
              </w:rPr>
              <w:t>响应有效期是否满足90天</w:t>
            </w:r>
          </w:p>
        </w:tc>
        <w:tc>
          <w:tcPr>
            <w:tcW w:w="1134" w:type="dxa"/>
            <w:tcBorders>
              <w:top w:val="single" w:color="auto" w:sz="4" w:space="0"/>
              <w:left w:val="single" w:color="auto" w:sz="4" w:space="0"/>
              <w:bottom w:val="single" w:color="auto" w:sz="4" w:space="0"/>
              <w:right w:val="single" w:color="auto" w:sz="4" w:space="0"/>
            </w:tcBorders>
            <w:vAlign w:val="center"/>
          </w:tcPr>
          <w:p w14:paraId="67798A64">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DDEED66">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1BCD43C">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169DC8A7">
            <w:pPr>
              <w:spacing w:line="360" w:lineRule="exact"/>
              <w:jc w:val="center"/>
              <w:rPr>
                <w:rFonts w:hint="eastAsia" w:ascii="宋体" w:hAnsi="宋体"/>
                <w:sz w:val="24"/>
              </w:rPr>
            </w:pPr>
          </w:p>
        </w:tc>
      </w:tr>
      <w:tr w14:paraId="1677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0FC702CD">
            <w:pPr>
              <w:spacing w:line="360" w:lineRule="exact"/>
              <w:jc w:val="center"/>
              <w:rPr>
                <w:rFonts w:hint="eastAsia" w:ascii="宋体" w:hAnsi="宋体"/>
                <w:sz w:val="24"/>
              </w:rPr>
            </w:pPr>
            <w:r>
              <w:rPr>
                <w:rFonts w:hint="eastAsia" w:ascii="宋体" w:hAnsi="宋体"/>
                <w:sz w:val="24"/>
              </w:rPr>
              <w:t>4</w:t>
            </w:r>
          </w:p>
        </w:tc>
        <w:tc>
          <w:tcPr>
            <w:tcW w:w="1760" w:type="dxa"/>
            <w:tcBorders>
              <w:top w:val="single" w:color="auto" w:sz="4" w:space="0"/>
              <w:left w:val="single" w:color="auto" w:sz="4" w:space="0"/>
              <w:bottom w:val="single" w:color="auto" w:sz="4" w:space="0"/>
              <w:right w:val="single" w:color="auto" w:sz="4" w:space="0"/>
            </w:tcBorders>
            <w:vAlign w:val="center"/>
          </w:tcPr>
          <w:p w14:paraId="5AE3569C">
            <w:pPr>
              <w:spacing w:line="360" w:lineRule="exact"/>
              <w:jc w:val="center"/>
              <w:rPr>
                <w:rFonts w:hint="eastAsia" w:ascii="宋体" w:hAnsi="宋体"/>
                <w:sz w:val="24"/>
              </w:rPr>
            </w:pPr>
            <w:r>
              <w:rPr>
                <w:rFonts w:hint="eastAsia" w:ascii="宋体" w:hAnsi="宋体" w:cs="宋体"/>
                <w:kern w:val="0"/>
                <w:sz w:val="24"/>
              </w:rPr>
              <w:t>合同履行期限</w:t>
            </w:r>
          </w:p>
        </w:tc>
        <w:tc>
          <w:tcPr>
            <w:tcW w:w="3263" w:type="dxa"/>
            <w:tcBorders>
              <w:top w:val="single" w:color="auto" w:sz="4" w:space="0"/>
              <w:left w:val="single" w:color="auto" w:sz="4" w:space="0"/>
              <w:bottom w:val="single" w:color="auto" w:sz="4" w:space="0"/>
              <w:right w:val="single" w:color="auto" w:sz="4" w:space="0"/>
            </w:tcBorders>
            <w:vAlign w:val="center"/>
          </w:tcPr>
          <w:p w14:paraId="034C8015">
            <w:pPr>
              <w:spacing w:line="360" w:lineRule="exact"/>
              <w:rPr>
                <w:rFonts w:hint="eastAsia" w:ascii="宋体" w:hAnsi="宋体"/>
                <w:sz w:val="24"/>
              </w:rPr>
            </w:pPr>
            <w:r>
              <w:rPr>
                <w:rFonts w:hint="eastAsia" w:ascii="宋体" w:hAnsi="宋体"/>
                <w:sz w:val="24"/>
              </w:rPr>
              <w:t>是否按照采购文件规定时间</w:t>
            </w:r>
          </w:p>
        </w:tc>
        <w:tc>
          <w:tcPr>
            <w:tcW w:w="1134" w:type="dxa"/>
            <w:tcBorders>
              <w:top w:val="single" w:color="auto" w:sz="4" w:space="0"/>
              <w:left w:val="single" w:color="auto" w:sz="4" w:space="0"/>
              <w:bottom w:val="single" w:color="auto" w:sz="4" w:space="0"/>
              <w:right w:val="single" w:color="auto" w:sz="4" w:space="0"/>
            </w:tcBorders>
            <w:vAlign w:val="center"/>
          </w:tcPr>
          <w:p w14:paraId="4A28AE58">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530DBF7B">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DCC25B4">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4514D4C0">
            <w:pPr>
              <w:spacing w:line="360" w:lineRule="exact"/>
              <w:jc w:val="center"/>
              <w:rPr>
                <w:rFonts w:hint="eastAsia" w:ascii="宋体" w:hAnsi="宋体"/>
                <w:sz w:val="24"/>
              </w:rPr>
            </w:pPr>
          </w:p>
        </w:tc>
      </w:tr>
      <w:tr w14:paraId="6DED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EE8AC31">
            <w:pPr>
              <w:spacing w:line="360" w:lineRule="exact"/>
              <w:jc w:val="center"/>
              <w:rPr>
                <w:rFonts w:hint="eastAsia" w:ascii="宋体" w:hAnsi="宋体" w:eastAsia="宋体"/>
                <w:sz w:val="24"/>
                <w:lang w:eastAsia="zh-CN"/>
              </w:rPr>
            </w:pPr>
            <w:r>
              <w:rPr>
                <w:rFonts w:hint="eastAsia" w:ascii="宋体" w:hAnsi="宋体"/>
                <w:sz w:val="24"/>
                <w:lang w:val="en-US" w:eastAsia="zh-CN"/>
              </w:rPr>
              <w:t>5</w:t>
            </w:r>
          </w:p>
        </w:tc>
        <w:tc>
          <w:tcPr>
            <w:tcW w:w="1760" w:type="dxa"/>
            <w:tcBorders>
              <w:top w:val="single" w:color="auto" w:sz="4" w:space="0"/>
              <w:left w:val="single" w:color="auto" w:sz="4" w:space="0"/>
              <w:bottom w:val="single" w:color="auto" w:sz="4" w:space="0"/>
              <w:right w:val="single" w:color="auto" w:sz="4" w:space="0"/>
            </w:tcBorders>
            <w:vAlign w:val="center"/>
          </w:tcPr>
          <w:p w14:paraId="77A64AA4">
            <w:pPr>
              <w:spacing w:line="360" w:lineRule="exact"/>
              <w:jc w:val="center"/>
              <w:rPr>
                <w:rFonts w:hint="eastAsia" w:ascii="宋体" w:hAnsi="宋体" w:cs="宋体"/>
                <w:kern w:val="0"/>
                <w:sz w:val="24"/>
              </w:rPr>
            </w:pPr>
            <w:r>
              <w:rPr>
                <w:rFonts w:hint="eastAsia" w:ascii="宋体" w:hAnsi="宋体" w:cs="宋体"/>
                <w:kern w:val="0"/>
                <w:sz w:val="24"/>
              </w:rPr>
              <w:t>特定要求</w:t>
            </w:r>
          </w:p>
        </w:tc>
        <w:tc>
          <w:tcPr>
            <w:tcW w:w="3263" w:type="dxa"/>
            <w:tcBorders>
              <w:top w:val="single" w:color="auto" w:sz="4" w:space="0"/>
              <w:left w:val="single" w:color="auto" w:sz="4" w:space="0"/>
              <w:bottom w:val="single" w:color="auto" w:sz="4" w:space="0"/>
              <w:right w:val="single" w:color="auto" w:sz="4" w:space="0"/>
            </w:tcBorders>
            <w:vAlign w:val="center"/>
          </w:tcPr>
          <w:p w14:paraId="267E8A7C">
            <w:pPr>
              <w:spacing w:line="360" w:lineRule="exact"/>
              <w:rPr>
                <w:rFonts w:hint="eastAsia" w:ascii="宋体" w:hAnsi="宋体"/>
                <w:sz w:val="24"/>
              </w:rPr>
            </w:pPr>
            <w:r>
              <w:rPr>
                <w:rFonts w:hint="eastAsia" w:ascii="宋体" w:hAnsi="宋体"/>
                <w:sz w:val="24"/>
              </w:rPr>
              <w:t>是否满足特定要求规定</w:t>
            </w:r>
          </w:p>
        </w:tc>
        <w:tc>
          <w:tcPr>
            <w:tcW w:w="1134" w:type="dxa"/>
            <w:tcBorders>
              <w:top w:val="single" w:color="auto" w:sz="4" w:space="0"/>
              <w:left w:val="single" w:color="auto" w:sz="4" w:space="0"/>
              <w:bottom w:val="single" w:color="auto" w:sz="4" w:space="0"/>
              <w:right w:val="single" w:color="auto" w:sz="4" w:space="0"/>
            </w:tcBorders>
            <w:vAlign w:val="center"/>
          </w:tcPr>
          <w:p w14:paraId="6627D06C">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11DF80E">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30C3C581">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5C8F9B63">
            <w:pPr>
              <w:spacing w:line="360" w:lineRule="exact"/>
              <w:jc w:val="center"/>
              <w:rPr>
                <w:rFonts w:hint="eastAsia" w:ascii="宋体" w:hAnsi="宋体"/>
                <w:sz w:val="24"/>
              </w:rPr>
            </w:pPr>
          </w:p>
        </w:tc>
      </w:tr>
      <w:tr w14:paraId="3035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3B5F9F5E">
            <w:pPr>
              <w:spacing w:line="360" w:lineRule="exact"/>
              <w:jc w:val="center"/>
              <w:rPr>
                <w:rFonts w:hint="eastAsia" w:ascii="宋体" w:hAnsi="宋体" w:eastAsia="宋体"/>
                <w:sz w:val="24"/>
                <w:lang w:eastAsia="zh-CN"/>
              </w:rPr>
            </w:pPr>
            <w:r>
              <w:rPr>
                <w:rFonts w:hint="eastAsia" w:ascii="宋体" w:hAnsi="宋体"/>
                <w:sz w:val="24"/>
                <w:lang w:val="en-US" w:eastAsia="zh-CN"/>
              </w:rPr>
              <w:t>6</w:t>
            </w:r>
          </w:p>
        </w:tc>
        <w:tc>
          <w:tcPr>
            <w:tcW w:w="1760" w:type="dxa"/>
            <w:tcBorders>
              <w:top w:val="single" w:color="auto" w:sz="4" w:space="0"/>
              <w:left w:val="single" w:color="auto" w:sz="4" w:space="0"/>
              <w:bottom w:val="single" w:color="auto" w:sz="4" w:space="0"/>
              <w:right w:val="single" w:color="auto" w:sz="4" w:space="0"/>
            </w:tcBorders>
            <w:vAlign w:val="center"/>
          </w:tcPr>
          <w:p w14:paraId="63FE6A3C">
            <w:pPr>
              <w:spacing w:line="360" w:lineRule="exact"/>
              <w:jc w:val="center"/>
              <w:rPr>
                <w:rFonts w:hint="eastAsia" w:ascii="宋体" w:hAnsi="宋体"/>
                <w:sz w:val="24"/>
              </w:rPr>
            </w:pPr>
            <w:r>
              <w:rPr>
                <w:rFonts w:hint="eastAsia" w:ascii="宋体" w:hAnsi="宋体"/>
                <w:sz w:val="24"/>
              </w:rPr>
              <w:t>其它</w:t>
            </w:r>
          </w:p>
        </w:tc>
        <w:tc>
          <w:tcPr>
            <w:tcW w:w="3263" w:type="dxa"/>
            <w:tcBorders>
              <w:top w:val="single" w:color="auto" w:sz="4" w:space="0"/>
              <w:left w:val="single" w:color="auto" w:sz="4" w:space="0"/>
              <w:bottom w:val="single" w:color="auto" w:sz="4" w:space="0"/>
              <w:right w:val="single" w:color="auto" w:sz="4" w:space="0"/>
            </w:tcBorders>
            <w:vAlign w:val="center"/>
          </w:tcPr>
          <w:p w14:paraId="009DB390">
            <w:pPr>
              <w:spacing w:line="360" w:lineRule="exact"/>
              <w:rPr>
                <w:rFonts w:hint="eastAsia" w:ascii="宋体" w:hAnsi="宋体"/>
                <w:sz w:val="24"/>
              </w:rPr>
            </w:pPr>
            <w:r>
              <w:rPr>
                <w:rFonts w:hint="eastAsia" w:ascii="宋体" w:hAnsi="宋体"/>
                <w:sz w:val="24"/>
              </w:rPr>
              <w:t>无其它符合采购文件中无效投标认定条件</w:t>
            </w:r>
          </w:p>
        </w:tc>
        <w:tc>
          <w:tcPr>
            <w:tcW w:w="1134" w:type="dxa"/>
            <w:tcBorders>
              <w:top w:val="single" w:color="auto" w:sz="4" w:space="0"/>
              <w:left w:val="single" w:color="auto" w:sz="4" w:space="0"/>
              <w:bottom w:val="single" w:color="auto" w:sz="4" w:space="0"/>
              <w:right w:val="single" w:color="auto" w:sz="4" w:space="0"/>
            </w:tcBorders>
            <w:vAlign w:val="center"/>
          </w:tcPr>
          <w:p w14:paraId="79F93148">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54563BD">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59936084">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74134E6B">
            <w:pPr>
              <w:spacing w:line="360" w:lineRule="exact"/>
              <w:jc w:val="center"/>
              <w:rPr>
                <w:rFonts w:hint="eastAsia" w:ascii="宋体" w:hAnsi="宋体"/>
                <w:sz w:val="24"/>
              </w:rPr>
            </w:pPr>
          </w:p>
        </w:tc>
      </w:tr>
      <w:tr w14:paraId="6310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B71FB3B">
            <w:pPr>
              <w:spacing w:line="360" w:lineRule="exact"/>
              <w:jc w:val="center"/>
              <w:rPr>
                <w:rFonts w:hint="eastAsia" w:ascii="宋体" w:hAnsi="宋体" w:eastAsia="宋体"/>
                <w:sz w:val="24"/>
                <w:lang w:eastAsia="zh-CN"/>
              </w:rPr>
            </w:pPr>
            <w:r>
              <w:rPr>
                <w:rFonts w:hint="eastAsia" w:ascii="宋体" w:hAnsi="宋体"/>
                <w:sz w:val="24"/>
                <w:lang w:val="en-US" w:eastAsia="zh-CN"/>
              </w:rPr>
              <w:t>7</w:t>
            </w:r>
          </w:p>
        </w:tc>
        <w:tc>
          <w:tcPr>
            <w:tcW w:w="1760" w:type="dxa"/>
            <w:tcBorders>
              <w:top w:val="single" w:color="auto" w:sz="4" w:space="0"/>
              <w:left w:val="single" w:color="auto" w:sz="4" w:space="0"/>
              <w:bottom w:val="single" w:color="auto" w:sz="4" w:space="0"/>
              <w:right w:val="single" w:color="auto" w:sz="4" w:space="0"/>
            </w:tcBorders>
            <w:vAlign w:val="center"/>
          </w:tcPr>
          <w:p w14:paraId="10834061">
            <w:pPr>
              <w:spacing w:line="360" w:lineRule="exact"/>
              <w:jc w:val="center"/>
              <w:rPr>
                <w:rFonts w:hint="eastAsia" w:ascii="宋体" w:hAnsi="宋体"/>
                <w:sz w:val="24"/>
              </w:rPr>
            </w:pPr>
          </w:p>
        </w:tc>
        <w:tc>
          <w:tcPr>
            <w:tcW w:w="3263" w:type="dxa"/>
            <w:tcBorders>
              <w:top w:val="single" w:color="auto" w:sz="4" w:space="0"/>
              <w:left w:val="single" w:color="auto" w:sz="4" w:space="0"/>
              <w:bottom w:val="single" w:color="auto" w:sz="4" w:space="0"/>
              <w:right w:val="single" w:color="auto" w:sz="4" w:space="0"/>
            </w:tcBorders>
            <w:vAlign w:val="center"/>
          </w:tcPr>
          <w:p w14:paraId="6AEDDCA6">
            <w:pPr>
              <w:spacing w:line="360" w:lineRule="exact"/>
              <w:rPr>
                <w:rFonts w:hint="eastAsia" w:ascii="宋体" w:hAnsi="宋体"/>
                <w:sz w:val="24"/>
              </w:rPr>
            </w:pPr>
            <w:r>
              <w:rPr>
                <w:rFonts w:hint="eastAsia" w:ascii="宋体" w:hAnsi="宋体"/>
                <w:sz w:val="24"/>
              </w:rPr>
              <w:t>结论</w:t>
            </w:r>
          </w:p>
        </w:tc>
        <w:tc>
          <w:tcPr>
            <w:tcW w:w="1134" w:type="dxa"/>
            <w:tcBorders>
              <w:top w:val="single" w:color="auto" w:sz="4" w:space="0"/>
              <w:left w:val="single" w:color="auto" w:sz="4" w:space="0"/>
              <w:bottom w:val="single" w:color="auto" w:sz="4" w:space="0"/>
              <w:right w:val="single" w:color="auto" w:sz="4" w:space="0"/>
            </w:tcBorders>
            <w:vAlign w:val="center"/>
          </w:tcPr>
          <w:p w14:paraId="23B93B59">
            <w:pPr>
              <w:spacing w:line="360" w:lineRule="exact"/>
              <w:jc w:val="center"/>
              <w:rPr>
                <w:rFonts w:hint="eastAsia" w:ascii="宋体" w:hAnsi="宋体"/>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2F18029D">
            <w:pPr>
              <w:spacing w:line="360" w:lineRule="exact"/>
              <w:jc w:val="center"/>
              <w:rPr>
                <w:rFonts w:hint="eastAsia" w:ascii="宋体" w:hAnsi="宋体"/>
                <w:sz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F4343EB">
            <w:pPr>
              <w:spacing w:line="360" w:lineRule="exact"/>
              <w:jc w:val="center"/>
              <w:rPr>
                <w:rFonts w:hint="eastAsia" w:ascii="宋体" w:hAnsi="宋体"/>
                <w:sz w:val="24"/>
              </w:rPr>
            </w:pPr>
          </w:p>
        </w:tc>
        <w:tc>
          <w:tcPr>
            <w:tcW w:w="1069" w:type="dxa"/>
            <w:tcBorders>
              <w:top w:val="single" w:color="auto" w:sz="4" w:space="0"/>
              <w:left w:val="single" w:color="auto" w:sz="4" w:space="0"/>
              <w:bottom w:val="single" w:color="auto" w:sz="4" w:space="0"/>
              <w:right w:val="single" w:color="auto" w:sz="4" w:space="0"/>
            </w:tcBorders>
            <w:vAlign w:val="center"/>
          </w:tcPr>
          <w:p w14:paraId="7624AECA">
            <w:pPr>
              <w:spacing w:line="360" w:lineRule="exact"/>
              <w:jc w:val="center"/>
              <w:rPr>
                <w:rFonts w:hint="eastAsia" w:ascii="宋体" w:hAnsi="宋体"/>
                <w:sz w:val="24"/>
              </w:rPr>
            </w:pPr>
          </w:p>
        </w:tc>
      </w:tr>
      <w:tr w14:paraId="725A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01" w:type="dxa"/>
            <w:gridSpan w:val="6"/>
            <w:tcBorders>
              <w:top w:val="single" w:color="auto" w:sz="4" w:space="0"/>
              <w:left w:val="single" w:color="auto" w:sz="4" w:space="0"/>
              <w:bottom w:val="single" w:color="auto" w:sz="4" w:space="0"/>
              <w:right w:val="single" w:color="auto" w:sz="4" w:space="0"/>
            </w:tcBorders>
            <w:vAlign w:val="center"/>
          </w:tcPr>
          <w:p w14:paraId="28158BF3">
            <w:pPr>
              <w:spacing w:line="360" w:lineRule="exact"/>
              <w:jc w:val="left"/>
              <w:rPr>
                <w:rFonts w:hint="eastAsia" w:ascii="宋体" w:hAnsi="宋体"/>
                <w:sz w:val="24"/>
              </w:rPr>
            </w:pPr>
            <w:r>
              <w:rPr>
                <w:rFonts w:hint="eastAsia" w:ascii="宋体" w:hAnsi="宋体"/>
                <w:sz w:val="24"/>
              </w:rPr>
              <w:t>备注：</w:t>
            </w:r>
          </w:p>
        </w:tc>
        <w:tc>
          <w:tcPr>
            <w:tcW w:w="1069" w:type="dxa"/>
            <w:tcBorders>
              <w:top w:val="single" w:color="auto" w:sz="4" w:space="0"/>
              <w:left w:val="single" w:color="auto" w:sz="4" w:space="0"/>
              <w:bottom w:val="single" w:color="auto" w:sz="4" w:space="0"/>
              <w:right w:val="single" w:color="auto" w:sz="4" w:space="0"/>
            </w:tcBorders>
            <w:vAlign w:val="center"/>
          </w:tcPr>
          <w:p w14:paraId="3821E7CE">
            <w:pPr>
              <w:spacing w:line="360" w:lineRule="exact"/>
              <w:jc w:val="left"/>
              <w:rPr>
                <w:rFonts w:hint="eastAsia" w:ascii="宋体" w:hAnsi="宋体"/>
                <w:sz w:val="24"/>
              </w:rPr>
            </w:pPr>
          </w:p>
        </w:tc>
      </w:tr>
    </w:tbl>
    <w:p w14:paraId="3F843C25">
      <w:pPr>
        <w:spacing w:line="240" w:lineRule="atLeast"/>
        <w:rPr>
          <w:rFonts w:ascii="宋体"/>
          <w:kern w:val="0"/>
          <w:sz w:val="24"/>
        </w:rPr>
      </w:pPr>
      <w:r>
        <w:rPr>
          <w:rFonts w:hint="eastAsia" w:ascii="宋体"/>
          <w:kern w:val="0"/>
          <w:sz w:val="24"/>
        </w:rPr>
        <w:t>1、表中只需填写“√/通过”或“×/不通过”。</w:t>
      </w:r>
    </w:p>
    <w:p w14:paraId="51DAE221">
      <w:pPr>
        <w:spacing w:line="240" w:lineRule="atLeast"/>
        <w:rPr>
          <w:rFonts w:ascii="宋体"/>
          <w:kern w:val="0"/>
          <w:sz w:val="24"/>
        </w:rPr>
      </w:pPr>
      <w:r>
        <w:rPr>
          <w:rFonts w:hint="eastAsia" w:ascii="宋体"/>
          <w:kern w:val="0"/>
          <w:sz w:val="24"/>
        </w:rPr>
        <w:t>2、在结论中按“一项否决”的原则，只有全部是√/通过的，填写“合格”；只要其中有一项是×/不通过的，填写“不合格”。</w:t>
      </w:r>
    </w:p>
    <w:p w14:paraId="4DEC42AF">
      <w:pPr>
        <w:spacing w:line="240" w:lineRule="atLeast"/>
        <w:rPr>
          <w:rFonts w:ascii="宋体"/>
          <w:kern w:val="0"/>
          <w:sz w:val="24"/>
        </w:rPr>
      </w:pPr>
      <w:r>
        <w:rPr>
          <w:rFonts w:hint="eastAsia" w:ascii="宋体"/>
          <w:kern w:val="0"/>
          <w:sz w:val="24"/>
        </w:rPr>
        <w:t>3、结论是合格的，才能进入下一轮；不合格的被淘汰。</w:t>
      </w:r>
    </w:p>
    <w:p w14:paraId="211B037F">
      <w:pPr>
        <w:spacing w:line="240" w:lineRule="atLeast"/>
        <w:rPr>
          <w:rFonts w:ascii="宋体"/>
          <w:kern w:val="0"/>
          <w:sz w:val="24"/>
        </w:rPr>
      </w:pPr>
    </w:p>
    <w:p w14:paraId="35A25F48">
      <w:pPr>
        <w:spacing w:line="240" w:lineRule="atLeast"/>
        <w:rPr>
          <w:rFonts w:ascii="宋体"/>
          <w:kern w:val="0"/>
          <w:sz w:val="24"/>
        </w:rPr>
      </w:pPr>
      <w:r>
        <w:rPr>
          <w:rFonts w:hint="eastAsia" w:ascii="宋体"/>
          <w:kern w:val="0"/>
          <w:sz w:val="24"/>
        </w:rPr>
        <w:t>评委：                                                  日期：</w:t>
      </w:r>
    </w:p>
    <w:p w14:paraId="36E76DAD">
      <w:pPr>
        <w:spacing w:before="156" w:beforeLines="50" w:after="156" w:afterLines="50" w:line="440" w:lineRule="exact"/>
        <w:jc w:val="center"/>
        <w:rPr>
          <w:rFonts w:hint="eastAsia" w:ascii="宋体" w:hAnsi="宋体" w:cs="宋体"/>
          <w:b/>
          <w:bCs/>
          <w:sz w:val="32"/>
          <w:szCs w:val="32"/>
          <w:lang w:val="en-GB"/>
        </w:rPr>
      </w:pPr>
      <w:r>
        <w:rPr>
          <w:rFonts w:ascii="宋体" w:hAnsi="宋体" w:cs="宋体"/>
          <w:b/>
          <w:bCs/>
          <w:sz w:val="32"/>
          <w:szCs w:val="32"/>
          <w:lang w:val="en-GB"/>
        </w:rPr>
        <w:br w:type="page"/>
      </w:r>
      <w:r>
        <w:rPr>
          <w:rFonts w:hint="eastAsia" w:ascii="宋体" w:hAnsi="宋体" w:cs="宋体"/>
          <w:b/>
          <w:bCs/>
          <w:sz w:val="32"/>
          <w:szCs w:val="32"/>
          <w:lang w:val="en-GB"/>
        </w:rPr>
        <w:t>评分细则表</w:t>
      </w:r>
    </w:p>
    <w:tbl>
      <w:tblPr>
        <w:tblStyle w:val="3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232"/>
        <w:gridCol w:w="6098"/>
        <w:gridCol w:w="881"/>
      </w:tblGrid>
      <w:tr w14:paraId="5827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Align w:val="center"/>
          </w:tcPr>
          <w:p w14:paraId="65DF42C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232" w:type="dxa"/>
            <w:vAlign w:val="center"/>
          </w:tcPr>
          <w:p w14:paraId="4110FFF1">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评标细项</w:t>
            </w:r>
          </w:p>
        </w:tc>
        <w:tc>
          <w:tcPr>
            <w:tcW w:w="6098" w:type="dxa"/>
            <w:vAlign w:val="center"/>
          </w:tcPr>
          <w:p w14:paraId="443796D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 分 细 则</w:t>
            </w:r>
          </w:p>
        </w:tc>
        <w:tc>
          <w:tcPr>
            <w:tcW w:w="881" w:type="dxa"/>
            <w:vAlign w:val="center"/>
          </w:tcPr>
          <w:p w14:paraId="23A3A615">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r>
      <w:tr w14:paraId="0943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9" w:type="dxa"/>
            <w:vAlign w:val="center"/>
          </w:tcPr>
          <w:p w14:paraId="714AA6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32" w:type="dxa"/>
            <w:vMerge w:val="restart"/>
            <w:vAlign w:val="center"/>
          </w:tcPr>
          <w:p w14:paraId="79132272">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公司实力</w:t>
            </w:r>
          </w:p>
          <w:p w14:paraId="57D00B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（20分）</w:t>
            </w:r>
          </w:p>
        </w:tc>
        <w:tc>
          <w:tcPr>
            <w:tcW w:w="6098" w:type="dxa"/>
            <w:vAlign w:val="center"/>
          </w:tcPr>
          <w:p w14:paraId="63690AF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投标人具有ISO27001信息安全管理体系认证证书（认证范围包括商用密码应用安全性评估相关信息安全管理），有得5分，无得0分(须提供证书</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并加盖公章，原件备查)</w:t>
            </w:r>
          </w:p>
        </w:tc>
        <w:tc>
          <w:tcPr>
            <w:tcW w:w="881" w:type="dxa"/>
            <w:vAlign w:val="center"/>
          </w:tcPr>
          <w:p w14:paraId="4FD714C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1CA8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0EFD0CD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32" w:type="dxa"/>
            <w:vMerge w:val="continue"/>
            <w:vAlign w:val="center"/>
          </w:tcPr>
          <w:p w14:paraId="1CE18D29">
            <w:pPr>
              <w:jc w:val="center"/>
              <w:rPr>
                <w:rFonts w:hint="eastAsia" w:ascii="宋体" w:hAnsi="宋体" w:eastAsia="宋体" w:cs="宋体"/>
                <w:color w:val="000000"/>
                <w:sz w:val="24"/>
                <w:szCs w:val="24"/>
              </w:rPr>
            </w:pPr>
          </w:p>
        </w:tc>
        <w:tc>
          <w:tcPr>
            <w:tcW w:w="6098" w:type="dxa"/>
            <w:vAlign w:val="center"/>
          </w:tcPr>
          <w:p w14:paraId="13F13291">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投标人具有ISO27040数据存储安全管理体系认证证书（认证范围包括商用密码应用安全性评估相关数据存储安全管理），有得5分，无得0分(须提供证书</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并加盖公章，原件备查)</w:t>
            </w:r>
          </w:p>
        </w:tc>
        <w:tc>
          <w:tcPr>
            <w:tcW w:w="881" w:type="dxa"/>
            <w:vAlign w:val="center"/>
          </w:tcPr>
          <w:p w14:paraId="272DA1E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2BB3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09D09449">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232" w:type="dxa"/>
            <w:vMerge w:val="continue"/>
            <w:vAlign w:val="center"/>
          </w:tcPr>
          <w:p w14:paraId="21D566B9">
            <w:pPr>
              <w:jc w:val="center"/>
              <w:rPr>
                <w:rFonts w:hint="eastAsia" w:ascii="宋体" w:hAnsi="宋体" w:eastAsia="宋体" w:cs="宋体"/>
                <w:color w:val="000000"/>
                <w:sz w:val="24"/>
                <w:szCs w:val="24"/>
              </w:rPr>
            </w:pPr>
          </w:p>
        </w:tc>
        <w:tc>
          <w:tcPr>
            <w:tcW w:w="6098" w:type="dxa"/>
            <w:vAlign w:val="center"/>
          </w:tcPr>
          <w:p w14:paraId="12D2958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投标人具备知识产权管理体系认证证书（认证范围包括商用密码应用安全性评估相关知识产权管理），有得5分，无得0分(须提供证书</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并加盖公章，原件备查)</w:t>
            </w:r>
          </w:p>
        </w:tc>
        <w:tc>
          <w:tcPr>
            <w:tcW w:w="881" w:type="dxa"/>
            <w:vAlign w:val="center"/>
          </w:tcPr>
          <w:p w14:paraId="33BE6E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67F5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6C0EEDE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232" w:type="dxa"/>
            <w:vMerge w:val="continue"/>
            <w:vAlign w:val="center"/>
          </w:tcPr>
          <w:p w14:paraId="13C9C9C8">
            <w:pPr>
              <w:jc w:val="center"/>
              <w:rPr>
                <w:rFonts w:hint="eastAsia" w:ascii="宋体" w:hAnsi="宋体" w:eastAsia="宋体" w:cs="宋体"/>
                <w:color w:val="000000"/>
                <w:sz w:val="24"/>
                <w:szCs w:val="24"/>
              </w:rPr>
            </w:pPr>
          </w:p>
        </w:tc>
        <w:tc>
          <w:tcPr>
            <w:tcW w:w="6098" w:type="dxa"/>
            <w:vAlign w:val="center"/>
          </w:tcPr>
          <w:p w14:paraId="3F4EB1BB">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投标人具备隐私信息管理体系认证证书（认证范围包括商用密码应用安全性评估相关隐私信息管理），有得5分，无得0分(须提供证书</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并加盖公章，原件备查)</w:t>
            </w:r>
          </w:p>
        </w:tc>
        <w:tc>
          <w:tcPr>
            <w:tcW w:w="881" w:type="dxa"/>
            <w:vAlign w:val="center"/>
          </w:tcPr>
          <w:p w14:paraId="490535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2F7C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69" w:type="dxa"/>
            <w:vAlign w:val="center"/>
          </w:tcPr>
          <w:p w14:paraId="131781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32" w:type="dxa"/>
            <w:vMerge w:val="restart"/>
            <w:vAlign w:val="center"/>
          </w:tcPr>
          <w:p w14:paraId="18679856">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人员投入</w:t>
            </w:r>
          </w:p>
          <w:p w14:paraId="07D40EA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（25分）</w:t>
            </w:r>
          </w:p>
        </w:tc>
        <w:tc>
          <w:tcPr>
            <w:tcW w:w="6098" w:type="dxa"/>
            <w:vAlign w:val="center"/>
          </w:tcPr>
          <w:p w14:paraId="6D439D8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项目的项目经理须持有商用密码应用安全性评估从业人员考核合格证书，同时具有项目管理师证书（高级）、信息系统安全专业认证证书（CISSP）、系统架构设计师，得9分，无或不全得0分；（须提供证书及社保证明</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，且社保缴纳单位必须与投标人名称一致，原件备查）</w:t>
            </w:r>
          </w:p>
        </w:tc>
        <w:tc>
          <w:tcPr>
            <w:tcW w:w="881" w:type="dxa"/>
            <w:vAlign w:val="center"/>
          </w:tcPr>
          <w:p w14:paraId="55FEEAA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r>
      <w:tr w14:paraId="450A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324917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232" w:type="dxa"/>
            <w:vMerge w:val="continue"/>
            <w:vAlign w:val="center"/>
          </w:tcPr>
          <w:p w14:paraId="391EEEC4">
            <w:pPr>
              <w:jc w:val="center"/>
              <w:rPr>
                <w:rFonts w:hint="eastAsia" w:ascii="宋体" w:hAnsi="宋体" w:eastAsia="宋体" w:cs="宋体"/>
                <w:color w:val="000000"/>
                <w:sz w:val="24"/>
                <w:szCs w:val="24"/>
              </w:rPr>
            </w:pPr>
          </w:p>
        </w:tc>
        <w:tc>
          <w:tcPr>
            <w:tcW w:w="6098" w:type="dxa"/>
            <w:vAlign w:val="center"/>
          </w:tcPr>
          <w:p w14:paraId="72BAACA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本项目技术负责人须持有商用密码应用安全性评估从业人员考核合格证书，同时具有项目管理工程师（中级）、注册密码安全专业人员（NSATP-CSP)证书、数据库系统工程师（中级），得6分，无得0分。（须提供证书及社保证明</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，且社保缴纳单位必须与投标人名称一致，原件备查）</w:t>
            </w:r>
          </w:p>
        </w:tc>
        <w:tc>
          <w:tcPr>
            <w:tcW w:w="881" w:type="dxa"/>
            <w:vAlign w:val="center"/>
          </w:tcPr>
          <w:p w14:paraId="7E7E0EC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5D3C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69" w:type="dxa"/>
            <w:vAlign w:val="center"/>
          </w:tcPr>
          <w:p w14:paraId="4D1FF8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232" w:type="dxa"/>
            <w:vMerge w:val="continue"/>
            <w:vAlign w:val="center"/>
          </w:tcPr>
          <w:p w14:paraId="5E7F6B85">
            <w:pPr>
              <w:jc w:val="center"/>
              <w:rPr>
                <w:rFonts w:hint="eastAsia" w:ascii="宋体" w:hAnsi="宋体" w:eastAsia="宋体" w:cs="宋体"/>
                <w:color w:val="000000"/>
                <w:sz w:val="24"/>
                <w:szCs w:val="24"/>
              </w:rPr>
            </w:pPr>
          </w:p>
        </w:tc>
        <w:tc>
          <w:tcPr>
            <w:tcW w:w="6098" w:type="dxa"/>
            <w:vAlign w:val="center"/>
          </w:tcPr>
          <w:p w14:paraId="0C09334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本项目实施团队人员（不含项目经理、技术负责人）须全部持有商用密码应用安全性评估从业人员考核合格证书，且具有以下证书：</w:t>
            </w:r>
          </w:p>
          <w:p w14:paraId="0D7A084C">
            <w:pPr>
              <w:pStyle w:val="75"/>
              <w:numPr>
                <w:ilvl w:val="0"/>
                <w:numId w:val="11"/>
              </w:numPr>
              <w:ind w:firstLineChars="0"/>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信息安全保障人员认证证书（CISAW）；</w:t>
            </w:r>
          </w:p>
          <w:p w14:paraId="3A5C6965">
            <w:pPr>
              <w:pStyle w:val="75"/>
              <w:numPr>
                <w:ilvl w:val="0"/>
                <w:numId w:val="11"/>
              </w:numPr>
              <w:ind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注册渗透测试工程师（CISP-PTE）证书；</w:t>
            </w:r>
          </w:p>
          <w:p w14:paraId="23B537EF">
            <w:pPr>
              <w:pStyle w:val="75"/>
              <w:numPr>
                <w:ilvl w:val="0"/>
                <w:numId w:val="11"/>
              </w:numPr>
              <w:ind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原创漏洞证明证书；</w:t>
            </w:r>
          </w:p>
          <w:p w14:paraId="751BD895">
            <w:pPr>
              <w:pStyle w:val="75"/>
              <w:numPr>
                <w:ilvl w:val="0"/>
                <w:numId w:val="11"/>
              </w:numPr>
              <w:ind w:firstLineChars="0"/>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信息安全工程师（中级）；</w:t>
            </w:r>
          </w:p>
          <w:p w14:paraId="5038C685">
            <w:pPr>
              <w:pStyle w:val="75"/>
              <w:numPr>
                <w:ilvl w:val="0"/>
                <w:numId w:val="11"/>
              </w:numPr>
              <w:ind w:firstLineChars="0"/>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检验机构认可内审员证证书。</w:t>
            </w:r>
          </w:p>
          <w:p w14:paraId="594CC37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每个证书得2分，无不得分，最高得10分，同一人具有多项证书的只参与以上5项评分中的一项记分，不重复计算。（须提供证书及社保证明</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，且社保缴纳单位必须与投标人名称一致，原件备查）</w:t>
            </w:r>
          </w:p>
        </w:tc>
        <w:tc>
          <w:tcPr>
            <w:tcW w:w="881" w:type="dxa"/>
            <w:vAlign w:val="center"/>
          </w:tcPr>
          <w:p w14:paraId="70F40A5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21DF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69" w:type="dxa"/>
            <w:vAlign w:val="center"/>
          </w:tcPr>
          <w:p w14:paraId="016197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232" w:type="dxa"/>
            <w:vMerge w:val="restart"/>
            <w:vAlign w:val="center"/>
          </w:tcPr>
          <w:p w14:paraId="005843A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技术方案</w:t>
            </w:r>
          </w:p>
          <w:p w14:paraId="17F2E19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（25分）</w:t>
            </w:r>
          </w:p>
        </w:tc>
        <w:tc>
          <w:tcPr>
            <w:tcW w:w="6098" w:type="dxa"/>
            <w:vAlign w:val="center"/>
          </w:tcPr>
          <w:p w14:paraId="5BC511B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按照投标文件针对项目背景、建设目标、评估要求的理解响应情况进行评审打分。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（1）对项目评估理解全面、深刻，得5分；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（2）对项目评估理解基本全面、深刻，得2分；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（3）对项目评估理解不全面、不深刻，得1分；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（4）无或其他不得分。</w:t>
            </w:r>
          </w:p>
        </w:tc>
        <w:tc>
          <w:tcPr>
            <w:tcW w:w="881" w:type="dxa"/>
            <w:vAlign w:val="center"/>
          </w:tcPr>
          <w:p w14:paraId="3245266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6166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69" w:type="dxa"/>
            <w:vAlign w:val="center"/>
          </w:tcPr>
          <w:p w14:paraId="0B57796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232" w:type="dxa"/>
            <w:vMerge w:val="continue"/>
            <w:vAlign w:val="center"/>
          </w:tcPr>
          <w:p w14:paraId="35DA2902">
            <w:pPr>
              <w:jc w:val="center"/>
              <w:rPr>
                <w:rFonts w:hint="eastAsia" w:ascii="宋体" w:hAnsi="宋体" w:eastAsia="宋体" w:cs="宋体"/>
                <w:color w:val="000000"/>
                <w:sz w:val="24"/>
                <w:szCs w:val="24"/>
              </w:rPr>
            </w:pPr>
          </w:p>
        </w:tc>
        <w:tc>
          <w:tcPr>
            <w:tcW w:w="6098" w:type="dxa"/>
            <w:vAlign w:val="center"/>
          </w:tcPr>
          <w:p w14:paraId="0D640679">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按照投标文件针对评估项目的重点难点分析及解决措施进行评审打分。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（1）对重点难点分析到位，提出的建议、措施具有科学合理性及可操作性，得5分；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（2）对重点难点分析基本到位，提出的建议、措施基本具有科学合理性及可操作性，得2分；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（3）对重点难点分析不到位，提出的建议、措施不具有科学合理性及可操作性，得1分；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（4）无或其他不得分。</w:t>
            </w:r>
          </w:p>
        </w:tc>
        <w:tc>
          <w:tcPr>
            <w:tcW w:w="881" w:type="dxa"/>
            <w:vAlign w:val="center"/>
          </w:tcPr>
          <w:p w14:paraId="515914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640C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69" w:type="dxa"/>
            <w:vAlign w:val="center"/>
          </w:tcPr>
          <w:p w14:paraId="36686FA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232" w:type="dxa"/>
            <w:vMerge w:val="continue"/>
            <w:vAlign w:val="center"/>
          </w:tcPr>
          <w:p w14:paraId="5F8FE1FC">
            <w:pPr>
              <w:jc w:val="center"/>
              <w:rPr>
                <w:rFonts w:hint="eastAsia" w:ascii="宋体" w:hAnsi="宋体" w:eastAsia="宋体" w:cs="宋体"/>
                <w:color w:val="000000"/>
                <w:sz w:val="24"/>
                <w:szCs w:val="24"/>
              </w:rPr>
            </w:pPr>
          </w:p>
        </w:tc>
        <w:tc>
          <w:tcPr>
            <w:tcW w:w="6098" w:type="dxa"/>
            <w:vAlign w:val="center"/>
          </w:tcPr>
          <w:p w14:paraId="2DDD609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按照投标文件中针对评估内容、评估方法、评估流程、评估步骤等策略的响应情况进行评审打分。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（1）项目实施策略完善，科学合理性强，得5分；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（2）项目实施策略较好，科学合理性较好，得2分；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（3）项目实施策略不完善，科学合理性较差，得1分；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（4）无或其他不得分。</w:t>
            </w:r>
          </w:p>
        </w:tc>
        <w:tc>
          <w:tcPr>
            <w:tcW w:w="881" w:type="dxa"/>
            <w:vAlign w:val="center"/>
          </w:tcPr>
          <w:p w14:paraId="20CFEE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4E92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769" w:type="dxa"/>
            <w:vAlign w:val="center"/>
          </w:tcPr>
          <w:p w14:paraId="5F74585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1232" w:type="dxa"/>
            <w:vMerge w:val="continue"/>
            <w:vAlign w:val="center"/>
          </w:tcPr>
          <w:p w14:paraId="0D6EC227">
            <w:pPr>
              <w:jc w:val="center"/>
              <w:rPr>
                <w:rFonts w:hint="eastAsia" w:ascii="宋体" w:hAnsi="宋体" w:eastAsia="宋体" w:cs="宋体"/>
                <w:color w:val="000000"/>
                <w:sz w:val="24"/>
                <w:szCs w:val="24"/>
              </w:rPr>
            </w:pPr>
          </w:p>
        </w:tc>
        <w:tc>
          <w:tcPr>
            <w:tcW w:w="6098" w:type="dxa"/>
            <w:vAlign w:val="center"/>
          </w:tcPr>
          <w:p w14:paraId="6D1B07E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按照投标文件中针对项目管理制度、流程、措施、方法进行评审打分。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（1）项目管理制度及措施具体合理，得5分；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（2）项目管理制度及措施基本具体合理，得2分；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（3）项目管理制度及措施不具体合理，得1分；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（4）无或其他不得分。</w:t>
            </w:r>
          </w:p>
        </w:tc>
        <w:tc>
          <w:tcPr>
            <w:tcW w:w="881" w:type="dxa"/>
            <w:vAlign w:val="center"/>
          </w:tcPr>
          <w:p w14:paraId="410A98B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2F3B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69" w:type="dxa"/>
            <w:vAlign w:val="center"/>
          </w:tcPr>
          <w:p w14:paraId="5A0DA5E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232" w:type="dxa"/>
            <w:vMerge w:val="continue"/>
            <w:vAlign w:val="center"/>
          </w:tcPr>
          <w:p w14:paraId="58A28A79">
            <w:pPr>
              <w:jc w:val="center"/>
              <w:rPr>
                <w:rFonts w:hint="eastAsia" w:ascii="宋体" w:hAnsi="宋体" w:eastAsia="宋体" w:cs="宋体"/>
                <w:color w:val="000000"/>
                <w:sz w:val="24"/>
                <w:szCs w:val="24"/>
              </w:rPr>
            </w:pPr>
          </w:p>
        </w:tc>
        <w:tc>
          <w:tcPr>
            <w:tcW w:w="6098" w:type="dxa"/>
            <w:vAlign w:val="center"/>
          </w:tcPr>
          <w:p w14:paraId="6EA731F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按照投标文件中针对评估风险识别及风险规避处置措施进行评审打分。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（1）风险识别完整、风险规避处置措施合理，得5分；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（2）风险识别基本完整、风险规避处置措施基本合理，得2分；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（3）风险识别不完整、风险规避处置措施较差，得1分；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（4）无或其他不得分。</w:t>
            </w:r>
          </w:p>
        </w:tc>
        <w:tc>
          <w:tcPr>
            <w:tcW w:w="881" w:type="dxa"/>
            <w:vAlign w:val="center"/>
          </w:tcPr>
          <w:p w14:paraId="1F3429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r>
      <w:tr w14:paraId="39B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250F57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13</w:t>
            </w:r>
          </w:p>
        </w:tc>
        <w:tc>
          <w:tcPr>
            <w:tcW w:w="1232" w:type="dxa"/>
            <w:vMerge w:val="restart"/>
            <w:vAlign w:val="center"/>
          </w:tcPr>
          <w:p w14:paraId="5E09020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服务工具</w:t>
            </w:r>
          </w:p>
          <w:p w14:paraId="58896E6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(10分)</w:t>
            </w:r>
          </w:p>
        </w:tc>
        <w:tc>
          <w:tcPr>
            <w:tcW w:w="6098" w:type="dxa"/>
            <w:vAlign w:val="center"/>
          </w:tcPr>
          <w:p w14:paraId="2B5CF8E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投标人具有自主知识产权的算法验证系统，得5分，否则为0分。（提供国家版权局出具的有效软件著作权登记证书的</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加盖投标人公章）</w:t>
            </w:r>
          </w:p>
        </w:tc>
        <w:tc>
          <w:tcPr>
            <w:tcW w:w="881" w:type="dxa"/>
            <w:vAlign w:val="center"/>
          </w:tcPr>
          <w:p w14:paraId="28C572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0F9F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2AE6D9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232" w:type="dxa"/>
            <w:vMerge w:val="continue"/>
            <w:vAlign w:val="center"/>
          </w:tcPr>
          <w:p w14:paraId="75328A17">
            <w:pPr>
              <w:jc w:val="center"/>
              <w:rPr>
                <w:rFonts w:hint="eastAsia" w:ascii="宋体" w:hAnsi="宋体" w:eastAsia="宋体" w:cs="宋体"/>
                <w:color w:val="000000"/>
                <w:sz w:val="24"/>
                <w:szCs w:val="24"/>
              </w:rPr>
            </w:pPr>
          </w:p>
        </w:tc>
        <w:tc>
          <w:tcPr>
            <w:tcW w:w="6098" w:type="dxa"/>
            <w:vAlign w:val="center"/>
          </w:tcPr>
          <w:p w14:paraId="2EE893F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投标人具有自主知识产权的电子签章验证系统，得5分，否则为0分。（提供国家版权局出具的有效软件著作权登记证书的</w:t>
            </w:r>
            <w:r>
              <w:rPr>
                <w:rFonts w:hint="eastAsia" w:ascii="宋体" w:hAnsi="宋体" w:eastAsia="宋体" w:cs="宋体"/>
                <w:color w:val="000000"/>
                <w:kern w:val="0"/>
                <w:sz w:val="24"/>
                <w:szCs w:val="24"/>
                <w:lang w:val="en-US" w:eastAsia="zh-CN" w:bidi="ar"/>
              </w:rPr>
              <w:t>扫描件</w:t>
            </w:r>
            <w:r>
              <w:rPr>
                <w:rFonts w:hint="eastAsia" w:ascii="宋体" w:hAnsi="宋体" w:eastAsia="宋体" w:cs="宋体"/>
                <w:color w:val="000000"/>
                <w:kern w:val="0"/>
                <w:sz w:val="24"/>
                <w:szCs w:val="24"/>
                <w:lang w:bidi="ar"/>
              </w:rPr>
              <w:t>加盖投标人公章）</w:t>
            </w:r>
          </w:p>
        </w:tc>
        <w:tc>
          <w:tcPr>
            <w:tcW w:w="881" w:type="dxa"/>
            <w:vAlign w:val="center"/>
          </w:tcPr>
          <w:p w14:paraId="2B8104B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14:paraId="49F3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69" w:type="dxa"/>
            <w:vAlign w:val="center"/>
          </w:tcPr>
          <w:p w14:paraId="6E88C2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1232" w:type="dxa"/>
            <w:vAlign w:val="center"/>
          </w:tcPr>
          <w:p w14:paraId="3AB1D6E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案例</w:t>
            </w:r>
          </w:p>
          <w:p w14:paraId="0FA0B5B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（10分）</w:t>
            </w:r>
          </w:p>
        </w:tc>
        <w:tc>
          <w:tcPr>
            <w:tcW w:w="6098" w:type="dxa"/>
            <w:vAlign w:val="center"/>
          </w:tcPr>
          <w:p w14:paraId="23674183">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投标人近三年内</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val="en-US" w:eastAsia="zh-CN" w:bidi="ar"/>
              </w:rPr>
              <w:t>2022年1月1日至项目开标日期前</w:t>
            </w:r>
            <w:r>
              <w:rPr>
                <w:rFonts w:hint="eastAsia" w:ascii="宋体" w:hAnsi="宋体" w:cs="宋体"/>
                <w:color w:val="000000"/>
                <w:kern w:val="0"/>
                <w:sz w:val="24"/>
                <w:szCs w:val="24"/>
                <w:lang w:eastAsia="zh-CN" w:bidi="ar"/>
              </w:rPr>
              <w:t>）</w:t>
            </w:r>
            <w:r>
              <w:rPr>
                <w:rFonts w:hint="eastAsia" w:ascii="宋体" w:hAnsi="宋体" w:eastAsia="宋体" w:cs="宋体"/>
                <w:color w:val="000000"/>
                <w:kern w:val="0"/>
                <w:sz w:val="24"/>
                <w:szCs w:val="24"/>
                <w:lang w:bidi="ar"/>
              </w:rPr>
              <w:t>具有同类项目的合同案例，每个得2分，最高得10分，无得0分；</w:t>
            </w:r>
          </w:p>
        </w:tc>
        <w:tc>
          <w:tcPr>
            <w:tcW w:w="881" w:type="dxa"/>
            <w:vAlign w:val="center"/>
          </w:tcPr>
          <w:p w14:paraId="4B48FB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1513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9" w:type="dxa"/>
            <w:vAlign w:val="center"/>
          </w:tcPr>
          <w:p w14:paraId="2A8858E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1232" w:type="dxa"/>
            <w:vAlign w:val="center"/>
          </w:tcPr>
          <w:p w14:paraId="716E4C2B">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报价评分</w:t>
            </w:r>
          </w:p>
          <w:p w14:paraId="4BC7487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（10分）</w:t>
            </w:r>
          </w:p>
        </w:tc>
        <w:tc>
          <w:tcPr>
            <w:tcW w:w="6098" w:type="dxa"/>
            <w:vAlign w:val="center"/>
          </w:tcPr>
          <w:p w14:paraId="3734FAEB">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满足招标文件要求且投标价格最低的投标报价为评标基准价，报价得分统一按照下列公式计算：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投标报价得分=（评标基准价/投标报价）×价格权重</w:t>
            </w:r>
          </w:p>
        </w:tc>
        <w:tc>
          <w:tcPr>
            <w:tcW w:w="881" w:type="dxa"/>
            <w:vAlign w:val="center"/>
          </w:tcPr>
          <w:p w14:paraId="068AC77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r>
      <w:tr w14:paraId="570F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9" w:type="dxa"/>
            <w:vAlign w:val="center"/>
          </w:tcPr>
          <w:p w14:paraId="3424C4B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1232" w:type="dxa"/>
            <w:vAlign w:val="center"/>
          </w:tcPr>
          <w:p w14:paraId="019BF0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6098" w:type="dxa"/>
            <w:vAlign w:val="center"/>
          </w:tcPr>
          <w:p w14:paraId="566B4141">
            <w:pPr>
              <w:rPr>
                <w:rFonts w:hint="eastAsia" w:ascii="宋体" w:hAnsi="宋体" w:eastAsia="宋体" w:cs="宋体"/>
                <w:color w:val="000000"/>
                <w:sz w:val="24"/>
                <w:szCs w:val="24"/>
              </w:rPr>
            </w:pPr>
          </w:p>
        </w:tc>
        <w:tc>
          <w:tcPr>
            <w:tcW w:w="881" w:type="dxa"/>
            <w:vAlign w:val="center"/>
          </w:tcPr>
          <w:p w14:paraId="6BB3429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w:t>
            </w:r>
          </w:p>
        </w:tc>
      </w:tr>
    </w:tbl>
    <w:p w14:paraId="1874649F"/>
    <w:p w14:paraId="0BD89A79"/>
    <w:p w14:paraId="4498D765"/>
    <w:p w14:paraId="450751CE">
      <w:pPr>
        <w:rPr>
          <w:rFonts w:hint="eastAsia"/>
          <w:sz w:val="32"/>
          <w:szCs w:val="32"/>
        </w:rPr>
      </w:pPr>
      <w:r>
        <w:rPr>
          <w:rFonts w:hint="eastAsia"/>
          <w:sz w:val="32"/>
          <w:szCs w:val="32"/>
        </w:rPr>
        <w:br w:type="page"/>
      </w:r>
    </w:p>
    <w:p w14:paraId="6E866B1E">
      <w:pPr>
        <w:pStyle w:val="2"/>
        <w:rPr>
          <w:rFonts w:hint="eastAsia"/>
          <w:sz w:val="32"/>
          <w:szCs w:val="32"/>
        </w:rPr>
      </w:pPr>
    </w:p>
    <w:p w14:paraId="7209064F">
      <w:pPr>
        <w:pStyle w:val="2"/>
        <w:rPr>
          <w:rFonts w:hint="eastAsia"/>
          <w:sz w:val="30"/>
          <w:szCs w:val="30"/>
        </w:rPr>
      </w:pPr>
      <w:r>
        <w:rPr>
          <w:rFonts w:hint="eastAsia"/>
          <w:sz w:val="32"/>
          <w:szCs w:val="32"/>
        </w:rPr>
        <w:t>第五部分　</w:t>
      </w:r>
      <w:r>
        <w:rPr>
          <w:sz w:val="30"/>
          <w:szCs w:val="30"/>
        </w:rPr>
        <w:t>合同</w:t>
      </w:r>
      <w:r>
        <w:rPr>
          <w:rFonts w:hint="eastAsia"/>
          <w:sz w:val="30"/>
          <w:szCs w:val="30"/>
        </w:rPr>
        <w:t>条款格式</w:t>
      </w:r>
    </w:p>
    <w:p w14:paraId="3D5343F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265" w:firstLineChars="525"/>
        <w:jc w:val="left"/>
        <w:rPr>
          <w:rFonts w:hint="eastAsia" w:ascii="宋体" w:hAnsi="宋体" w:cs="Arial"/>
          <w:b/>
          <w:bCs/>
          <w:sz w:val="24"/>
        </w:rPr>
      </w:pPr>
    </w:p>
    <w:p w14:paraId="71B852C9">
      <w:pPr>
        <w:pStyle w:val="2"/>
        <w:ind w:left="3403"/>
        <w:jc w:val="both"/>
        <w:rPr>
          <w:rFonts w:hint="eastAsia"/>
          <w:b w:val="0"/>
          <w:sz w:val="36"/>
          <w:szCs w:val="36"/>
        </w:rPr>
      </w:pPr>
    </w:p>
    <w:p w14:paraId="01828822">
      <w:pPr>
        <w:pStyle w:val="2"/>
        <w:ind w:left="3403"/>
        <w:jc w:val="both"/>
        <w:rPr>
          <w:rFonts w:hint="eastAsia"/>
          <w:b w:val="0"/>
          <w:sz w:val="36"/>
          <w:szCs w:val="36"/>
        </w:rPr>
      </w:pPr>
      <w:r>
        <w:rPr>
          <w:rFonts w:hint="eastAsia"/>
          <w:b w:val="0"/>
          <w:sz w:val="36"/>
          <w:szCs w:val="36"/>
        </w:rPr>
        <w:t>服务类</w:t>
      </w:r>
    </w:p>
    <w:p w14:paraId="6AA22119">
      <w:pPr>
        <w:pStyle w:val="2"/>
        <w:jc w:val="center"/>
        <w:rPr>
          <w:b w:val="0"/>
          <w:sz w:val="36"/>
          <w:szCs w:val="36"/>
        </w:rPr>
      </w:pPr>
      <w:r>
        <w:rPr>
          <w:rFonts w:hint="eastAsia"/>
          <w:sz w:val="30"/>
          <w:szCs w:val="30"/>
        </w:rPr>
        <w:t>（</w:t>
      </w:r>
      <w:r>
        <w:rPr>
          <w:rFonts w:hint="eastAsia"/>
          <w:sz w:val="30"/>
          <w:szCs w:val="30"/>
          <w:lang w:val="en-US" w:eastAsia="zh-CN"/>
        </w:rPr>
        <w:t>合同仅供参考，</w:t>
      </w:r>
      <w:r>
        <w:rPr>
          <w:rFonts w:hint="eastAsia"/>
          <w:sz w:val="30"/>
          <w:szCs w:val="30"/>
        </w:rPr>
        <w:t>以实际签订合同为准）</w:t>
      </w:r>
    </w:p>
    <w:p w14:paraId="68DC9ED6"/>
    <w:p w14:paraId="72C66103">
      <w:pPr>
        <w:rPr>
          <w:sz w:val="24"/>
        </w:rPr>
      </w:pPr>
    </w:p>
    <w:p w14:paraId="3F84B829">
      <w:pPr>
        <w:spacing w:line="600" w:lineRule="auto"/>
        <w:rPr>
          <w:sz w:val="24"/>
        </w:rPr>
      </w:pPr>
      <w:r>
        <w:rPr>
          <w:rFonts w:hint="eastAsia"/>
          <w:sz w:val="24"/>
        </w:rPr>
        <w:t>项目名称：</w:t>
      </w:r>
    </w:p>
    <w:p w14:paraId="6199D156">
      <w:pPr>
        <w:spacing w:line="600" w:lineRule="auto"/>
        <w:rPr>
          <w:rFonts w:hint="default" w:eastAsia="宋体"/>
          <w:sz w:val="24"/>
          <w:lang w:val="en-US" w:eastAsia="zh-CN"/>
        </w:rPr>
      </w:pPr>
      <w:r>
        <w:rPr>
          <w:rFonts w:hint="eastAsia"/>
          <w:sz w:val="24"/>
          <w:lang w:val="en-US" w:eastAsia="zh-CN"/>
        </w:rPr>
        <w:t>项目编号：</w:t>
      </w:r>
    </w:p>
    <w:p w14:paraId="6500C547">
      <w:pPr>
        <w:spacing w:line="600" w:lineRule="auto"/>
        <w:rPr>
          <w:sz w:val="24"/>
        </w:rPr>
      </w:pPr>
    </w:p>
    <w:p w14:paraId="699D2A5A">
      <w:pPr>
        <w:spacing w:line="600" w:lineRule="auto"/>
        <w:rPr>
          <w:sz w:val="24"/>
        </w:rPr>
      </w:pPr>
      <w:r>
        <w:rPr>
          <w:rFonts w:hint="eastAsia"/>
          <w:sz w:val="24"/>
        </w:rPr>
        <w:t>甲方：</w:t>
      </w:r>
      <w:r>
        <w:rPr>
          <w:rFonts w:hint="eastAsia"/>
          <w:sz w:val="24"/>
          <w:u w:val="single"/>
        </w:rPr>
        <w:t>（盖章）</w:t>
      </w:r>
    </w:p>
    <w:p w14:paraId="4D6EBEAC">
      <w:pPr>
        <w:spacing w:line="600" w:lineRule="auto"/>
        <w:rPr>
          <w:sz w:val="24"/>
          <w:u w:val="single"/>
        </w:rPr>
      </w:pPr>
      <w:r>
        <w:rPr>
          <w:rFonts w:hint="eastAsia"/>
          <w:sz w:val="24"/>
        </w:rPr>
        <w:t>乙方：</w:t>
      </w:r>
      <w:r>
        <w:rPr>
          <w:rFonts w:hint="eastAsia"/>
          <w:sz w:val="24"/>
          <w:u w:val="single"/>
        </w:rPr>
        <w:t>（盖章）</w:t>
      </w:r>
    </w:p>
    <w:p w14:paraId="2C95AF9E">
      <w:pPr>
        <w:spacing w:line="600" w:lineRule="auto"/>
        <w:rPr>
          <w:sz w:val="24"/>
          <w:u w:val="single"/>
        </w:rPr>
      </w:pPr>
      <w:r>
        <w:rPr>
          <w:rFonts w:hint="eastAsia"/>
          <w:sz w:val="24"/>
        </w:rPr>
        <w:t>签订时间：</w:t>
      </w:r>
    </w:p>
    <w:p w14:paraId="057EFFCB">
      <w:pPr>
        <w:spacing w:line="600" w:lineRule="auto"/>
        <w:rPr>
          <w:sz w:val="24"/>
          <w:u w:val="single"/>
        </w:rPr>
      </w:pPr>
      <w:r>
        <w:rPr>
          <w:rFonts w:hint="eastAsia"/>
          <w:sz w:val="24"/>
        </w:rPr>
        <w:t>签订地点：</w:t>
      </w:r>
    </w:p>
    <w:p w14:paraId="7427B57B"/>
    <w:p w14:paraId="326A2C5E"/>
    <w:p w14:paraId="2E34CF37"/>
    <w:p w14:paraId="3AFE4C3E"/>
    <w:p w14:paraId="48BFC981"/>
    <w:p w14:paraId="00A231AF">
      <w:pPr>
        <w:spacing w:before="100" w:beforeAutospacing="1" w:after="100" w:afterAutospacing="1"/>
        <w:jc w:val="center"/>
        <w:rPr>
          <w:sz w:val="24"/>
        </w:rPr>
      </w:pPr>
    </w:p>
    <w:p w14:paraId="6958B58D">
      <w:pPr>
        <w:spacing w:before="100" w:beforeAutospacing="1" w:after="100" w:afterAutospacing="1"/>
        <w:jc w:val="center"/>
        <w:rPr>
          <w:sz w:val="24"/>
        </w:rPr>
      </w:pPr>
    </w:p>
    <w:p w14:paraId="0B39DE29">
      <w:pPr>
        <w:rPr>
          <w:rFonts w:ascii="宋体" w:hAnsi="宋体"/>
          <w:sz w:val="24"/>
        </w:rPr>
      </w:pPr>
      <w:r>
        <w:rPr>
          <w:rFonts w:hint="eastAsia" w:ascii="宋体" w:hAnsi="宋体"/>
          <w:sz w:val="24"/>
        </w:rPr>
        <w:br w:type="page"/>
      </w:r>
    </w:p>
    <w:p w14:paraId="460C741B">
      <w:pPr>
        <w:spacing w:before="100" w:beforeAutospacing="1" w:after="100" w:afterAutospacing="1" w:line="360" w:lineRule="auto"/>
        <w:jc w:val="center"/>
        <w:rPr>
          <w:rFonts w:ascii="宋体" w:hAnsi="宋体"/>
          <w:b/>
          <w:bCs/>
          <w:sz w:val="40"/>
          <w:szCs w:val="40"/>
        </w:rPr>
      </w:pPr>
      <w:r>
        <w:rPr>
          <w:rFonts w:hint="eastAsia" w:ascii="宋体" w:hAnsi="宋体"/>
          <w:b/>
          <w:bCs/>
          <w:sz w:val="40"/>
          <w:szCs w:val="40"/>
        </w:rPr>
        <w:t>第一部分  合同书</w:t>
      </w:r>
    </w:p>
    <w:p w14:paraId="66CF05E6">
      <w:pPr>
        <w:spacing w:line="360" w:lineRule="auto"/>
        <w:ind w:firstLine="480"/>
        <w:rPr>
          <w:rFonts w:ascii="宋体" w:hAnsi="宋体"/>
          <w:sz w:val="24"/>
        </w:rPr>
      </w:pPr>
      <w:r>
        <w:rPr>
          <w:rFonts w:hint="eastAsia" w:ascii="宋体" w:hAnsi="宋体"/>
          <w:sz w:val="24"/>
        </w:rPr>
        <w:t>（甲方名称）（以下简称“甲方”）和 （乙方名称）（以下简称“乙方”）本着平等互利，协商一致原则，签订本合同。</w:t>
      </w:r>
    </w:p>
    <w:p w14:paraId="2F223D72">
      <w:pPr>
        <w:spacing w:line="360" w:lineRule="auto"/>
        <w:rPr>
          <w:rFonts w:ascii="宋体" w:hAnsi="宋体"/>
          <w:sz w:val="24"/>
        </w:rPr>
      </w:pPr>
      <w:r>
        <w:rPr>
          <w:rFonts w:hint="eastAsia" w:ascii="宋体" w:hAnsi="宋体"/>
          <w:sz w:val="24"/>
        </w:rPr>
        <w:t xml:space="preserve">    本合同在此声明如下：</w:t>
      </w:r>
    </w:p>
    <w:p w14:paraId="4F9BFFAD">
      <w:pPr>
        <w:spacing w:line="360" w:lineRule="auto"/>
        <w:rPr>
          <w:rFonts w:ascii="宋体" w:hAnsi="宋体"/>
          <w:sz w:val="24"/>
        </w:rPr>
      </w:pPr>
      <w:r>
        <w:rPr>
          <w:rFonts w:hint="eastAsia" w:ascii="宋体" w:hAnsi="宋体"/>
          <w:b/>
          <w:bCs/>
          <w:sz w:val="24"/>
        </w:rPr>
        <w:t xml:space="preserve"> 1、</w:t>
      </w:r>
      <w:r>
        <w:rPr>
          <w:rFonts w:hint="eastAsia" w:ascii="宋体" w:hAnsi="宋体"/>
          <w:sz w:val="24"/>
        </w:rPr>
        <w:t>本合同中的词语和术语的含义与合同条款中所定义的相同。</w:t>
      </w:r>
    </w:p>
    <w:p w14:paraId="2EAC71B5">
      <w:pPr>
        <w:spacing w:line="360" w:lineRule="auto"/>
        <w:ind w:firstLine="241" w:firstLineChars="100"/>
        <w:rPr>
          <w:rFonts w:ascii="宋体" w:hAnsi="宋体"/>
          <w:sz w:val="24"/>
        </w:rPr>
      </w:pPr>
      <w:r>
        <w:rPr>
          <w:rFonts w:hint="eastAsia" w:ascii="宋体" w:hAnsi="宋体"/>
          <w:b/>
          <w:bCs/>
          <w:sz w:val="24"/>
        </w:rPr>
        <w:t>2、</w:t>
      </w:r>
      <w:r>
        <w:rPr>
          <w:rFonts w:hint="eastAsia" w:ascii="宋体" w:hAnsi="宋体"/>
          <w:sz w:val="24"/>
        </w:rPr>
        <w:t>下列文件构成本合同的组成部分，彼此相互解释，相互补充。为便于解释，组成合同的多个文件的优先支配地位的次序如下：</w:t>
      </w:r>
    </w:p>
    <w:p w14:paraId="2892E8C6">
      <w:pPr>
        <w:spacing w:line="360" w:lineRule="auto"/>
        <w:ind w:firstLine="480" w:firstLineChars="200"/>
        <w:rPr>
          <w:rFonts w:ascii="宋体" w:hAnsi="宋体"/>
          <w:sz w:val="24"/>
        </w:rPr>
      </w:pPr>
      <w:r>
        <w:rPr>
          <w:rFonts w:hint="eastAsia" w:ascii="宋体" w:hAnsi="宋体"/>
          <w:sz w:val="24"/>
        </w:rPr>
        <w:t>a.本合同书及附件</w:t>
      </w:r>
    </w:p>
    <w:p w14:paraId="78F503EE">
      <w:pPr>
        <w:spacing w:line="360" w:lineRule="auto"/>
        <w:rPr>
          <w:rFonts w:ascii="宋体" w:hAnsi="宋体"/>
          <w:sz w:val="24"/>
        </w:rPr>
      </w:pPr>
      <w:r>
        <w:rPr>
          <w:rFonts w:hint="eastAsia" w:ascii="宋体" w:hAnsi="宋体"/>
          <w:sz w:val="24"/>
        </w:rPr>
        <w:t xml:space="preserve">    附件</w:t>
      </w:r>
      <w:r>
        <w:rPr>
          <w:rFonts w:hint="eastAsia" w:ascii="宋体" w:hAnsi="宋体"/>
          <w:sz w:val="24"/>
          <w:lang w:eastAsia="zh-CN"/>
        </w:rPr>
        <w:t>：</w:t>
      </w:r>
      <w:r>
        <w:rPr>
          <w:rFonts w:hint="eastAsia" w:ascii="宋体" w:hAnsi="宋体"/>
          <w:sz w:val="24"/>
        </w:rPr>
        <w:t>保密协议</w:t>
      </w:r>
    </w:p>
    <w:p w14:paraId="6AA4AB08">
      <w:pPr>
        <w:spacing w:line="360" w:lineRule="auto"/>
        <w:ind w:firstLine="480"/>
        <w:rPr>
          <w:rFonts w:ascii="宋体" w:hAnsi="宋体"/>
          <w:sz w:val="24"/>
        </w:rPr>
      </w:pPr>
      <w:r>
        <w:rPr>
          <w:rFonts w:hint="eastAsia" w:ascii="宋体" w:hAnsi="宋体"/>
          <w:sz w:val="24"/>
        </w:rPr>
        <w:t>b.合同条款</w:t>
      </w:r>
    </w:p>
    <w:p w14:paraId="4A424F90">
      <w:pPr>
        <w:spacing w:line="360" w:lineRule="auto"/>
        <w:ind w:firstLine="480"/>
        <w:rPr>
          <w:rFonts w:ascii="宋体" w:hAnsi="宋体"/>
          <w:sz w:val="24"/>
        </w:rPr>
      </w:pPr>
      <w:r>
        <w:rPr>
          <w:rFonts w:hint="eastAsia" w:ascii="宋体" w:hAnsi="宋体"/>
          <w:sz w:val="24"/>
        </w:rPr>
        <w:t>c.成交通知书</w:t>
      </w:r>
    </w:p>
    <w:p w14:paraId="6CF3123D">
      <w:pPr>
        <w:spacing w:line="360" w:lineRule="auto"/>
        <w:ind w:firstLine="480"/>
        <w:rPr>
          <w:rFonts w:ascii="宋体" w:hAnsi="宋体"/>
          <w:sz w:val="24"/>
        </w:rPr>
      </w:pPr>
      <w:r>
        <w:rPr>
          <w:rFonts w:hint="eastAsia" w:ascii="宋体" w:hAnsi="宋体"/>
          <w:sz w:val="24"/>
        </w:rPr>
        <w:t>d.投标文件（含澄清文件、修改说明）</w:t>
      </w:r>
    </w:p>
    <w:p w14:paraId="440FA093">
      <w:pPr>
        <w:spacing w:line="360" w:lineRule="auto"/>
        <w:ind w:firstLine="480"/>
        <w:rPr>
          <w:rFonts w:ascii="宋体" w:hAnsi="宋体"/>
          <w:sz w:val="24"/>
        </w:rPr>
      </w:pPr>
      <w:r>
        <w:rPr>
          <w:rFonts w:hint="eastAsia" w:ascii="宋体" w:hAnsi="宋体"/>
          <w:sz w:val="24"/>
        </w:rPr>
        <w:t>e.招标文件（含招标文件补充通知、澄清文件）</w:t>
      </w:r>
    </w:p>
    <w:p w14:paraId="26900F54">
      <w:pPr>
        <w:spacing w:line="360" w:lineRule="auto"/>
        <w:ind w:left="540"/>
        <w:rPr>
          <w:rFonts w:ascii="宋体" w:hAnsi="宋体"/>
          <w:sz w:val="24"/>
        </w:rPr>
      </w:pPr>
      <w:r>
        <w:rPr>
          <w:rFonts w:hint="eastAsia" w:ascii="宋体" w:hAnsi="宋体"/>
          <w:sz w:val="24"/>
        </w:rPr>
        <w:t>招标文件与投标文件内容如有冲突，以有利于甲方利益的条款为准。</w:t>
      </w:r>
    </w:p>
    <w:p w14:paraId="7FA8E0E1">
      <w:pPr>
        <w:spacing w:line="360" w:lineRule="auto"/>
        <w:rPr>
          <w:rFonts w:ascii="宋体" w:hAnsi="宋体"/>
          <w:sz w:val="24"/>
          <w:u w:val="single"/>
        </w:rPr>
      </w:pPr>
      <w:r>
        <w:rPr>
          <w:rFonts w:hint="eastAsia" w:ascii="宋体" w:hAnsi="宋体"/>
          <w:b/>
          <w:sz w:val="24"/>
        </w:rPr>
        <w:t xml:space="preserve">    3、服务内容：</w:t>
      </w:r>
    </w:p>
    <w:p w14:paraId="0CC81000">
      <w:pPr>
        <w:spacing w:line="360" w:lineRule="auto"/>
        <w:rPr>
          <w:rFonts w:ascii="宋体" w:hAnsi="宋体"/>
          <w:sz w:val="24"/>
          <w:u w:val="single"/>
        </w:rPr>
      </w:pPr>
      <w:r>
        <w:rPr>
          <w:rFonts w:hint="eastAsia" w:ascii="宋体" w:hAnsi="宋体"/>
          <w:sz w:val="24"/>
          <w:u w:val="single"/>
        </w:rPr>
        <w:t xml:space="preserve">                                                                    。</w:t>
      </w:r>
    </w:p>
    <w:p w14:paraId="721A9801">
      <w:pPr>
        <w:spacing w:line="360" w:lineRule="auto"/>
        <w:ind w:firstLine="354" w:firstLineChars="147"/>
        <w:rPr>
          <w:rFonts w:ascii="宋体" w:hAnsi="宋体"/>
          <w:b/>
          <w:sz w:val="24"/>
        </w:rPr>
      </w:pPr>
      <w:r>
        <w:rPr>
          <w:rFonts w:hint="eastAsia" w:ascii="宋体" w:hAnsi="宋体"/>
          <w:b/>
          <w:sz w:val="24"/>
        </w:rPr>
        <w:t xml:space="preserve"> 4、合同总价</w:t>
      </w:r>
    </w:p>
    <w:p w14:paraId="01464D90">
      <w:pPr>
        <w:spacing w:line="360" w:lineRule="auto"/>
        <w:ind w:firstLine="420" w:firstLineChars="175"/>
        <w:rPr>
          <w:rFonts w:ascii="宋体" w:hAnsi="宋体"/>
          <w:sz w:val="24"/>
          <w:u w:val="single"/>
        </w:rPr>
      </w:pPr>
      <w:r>
        <w:rPr>
          <w:rFonts w:hint="eastAsia" w:ascii="宋体" w:hAnsi="宋体"/>
          <w:sz w:val="24"/>
        </w:rPr>
        <w:t>合同币种：</w:t>
      </w:r>
    </w:p>
    <w:p w14:paraId="011A2FB5">
      <w:pPr>
        <w:spacing w:line="360" w:lineRule="auto"/>
        <w:ind w:firstLine="420" w:firstLineChars="175"/>
        <w:rPr>
          <w:rFonts w:ascii="宋体" w:hAnsi="宋体"/>
          <w:sz w:val="24"/>
        </w:rPr>
      </w:pPr>
      <w:r>
        <w:rPr>
          <w:rFonts w:hint="eastAsia" w:ascii="宋体" w:hAnsi="宋体"/>
          <w:sz w:val="24"/>
        </w:rPr>
        <w:t>合同总价（大写金额）：</w:t>
      </w:r>
    </w:p>
    <w:p w14:paraId="64A4F48A">
      <w:pPr>
        <w:spacing w:line="360" w:lineRule="auto"/>
        <w:ind w:firstLine="354" w:firstLineChars="147"/>
        <w:rPr>
          <w:rFonts w:ascii="宋体" w:hAnsi="宋体"/>
          <w:b/>
          <w:sz w:val="24"/>
        </w:rPr>
      </w:pPr>
      <w:r>
        <w:rPr>
          <w:rFonts w:hint="eastAsia" w:ascii="宋体" w:hAnsi="宋体"/>
          <w:b/>
          <w:sz w:val="24"/>
        </w:rPr>
        <w:t xml:space="preserve"> 5、付款方式</w:t>
      </w:r>
    </w:p>
    <w:p w14:paraId="2E376672">
      <w:pPr>
        <w:spacing w:line="360" w:lineRule="auto"/>
        <w:ind w:left="479" w:leftChars="228"/>
        <w:rPr>
          <w:rFonts w:ascii="宋体" w:hAnsi="宋体"/>
          <w:sz w:val="24"/>
        </w:rPr>
      </w:pPr>
      <w:r>
        <w:rPr>
          <w:rFonts w:hint="eastAsia" w:ascii="宋体" w:hAnsi="宋体"/>
          <w:sz w:val="24"/>
        </w:rPr>
        <w:t>1. 自合同签订后，甲方凭收到乙方开具的正式有效的增值税发票并财政资金下达之日起 15 个工作日内向乙方支付合同金额总价的40%；</w:t>
      </w:r>
    </w:p>
    <w:p w14:paraId="1E61EB46">
      <w:pPr>
        <w:spacing w:line="360" w:lineRule="auto"/>
        <w:ind w:left="479" w:leftChars="228"/>
        <w:rPr>
          <w:rFonts w:ascii="宋体" w:hAnsi="宋体"/>
          <w:sz w:val="24"/>
        </w:rPr>
      </w:pPr>
      <w:r>
        <w:rPr>
          <w:rFonts w:hint="eastAsia" w:ascii="宋体" w:hAnsi="宋体"/>
          <w:sz w:val="24"/>
        </w:rPr>
        <w:t>2.主体工程项目项目验收后甲方向乙方提供上线验收单并加盖公章，甲方凭收到乙方开具的正式有效的增值税发票并财政资金下达之日起 15 个工作日向乙方支付合同金额总价的 60%。</w:t>
      </w:r>
    </w:p>
    <w:p w14:paraId="2D8B9753">
      <w:pPr>
        <w:spacing w:line="360" w:lineRule="auto"/>
        <w:ind w:left="479" w:leftChars="228"/>
        <w:rPr>
          <w:rFonts w:ascii="宋体" w:hAnsi="宋体"/>
          <w:sz w:val="24"/>
        </w:rPr>
      </w:pPr>
      <w:r>
        <w:rPr>
          <w:rFonts w:hint="eastAsia" w:ascii="宋体" w:hAnsi="宋体"/>
          <w:sz w:val="24"/>
        </w:rPr>
        <w:t>3.甲方有权自应付乙方费用中扣除乙方应承担的违约金及赔偿款。</w:t>
      </w:r>
    </w:p>
    <w:p w14:paraId="5F391C26">
      <w:pPr>
        <w:spacing w:line="360" w:lineRule="auto"/>
        <w:ind w:left="479" w:leftChars="228"/>
        <w:rPr>
          <w:rFonts w:ascii="宋体" w:hAnsi="宋体"/>
          <w:sz w:val="24"/>
        </w:rPr>
      </w:pPr>
      <w:r>
        <w:rPr>
          <w:rFonts w:hint="eastAsia" w:ascii="宋体" w:hAnsi="宋体"/>
          <w:sz w:val="24"/>
        </w:rPr>
        <w:t>4. 甲方每次付款前，乙方应提供符合甲方规定的等额发票，否则甲方有权拒绝付款，因此产生的责任由乙方承担。</w:t>
      </w:r>
    </w:p>
    <w:p w14:paraId="2CF9C535">
      <w:pPr>
        <w:spacing w:line="360" w:lineRule="auto"/>
        <w:rPr>
          <w:rFonts w:ascii="宋体" w:hAnsi="宋体"/>
          <w:b/>
          <w:sz w:val="24"/>
        </w:rPr>
      </w:pPr>
      <w:r>
        <w:rPr>
          <w:rFonts w:hint="eastAsia" w:ascii="宋体" w:hAnsi="宋体"/>
          <w:b/>
          <w:sz w:val="24"/>
        </w:rPr>
        <w:t xml:space="preserve">    6、本合同提供服务方式:</w:t>
      </w:r>
    </w:p>
    <w:p w14:paraId="050F4F36">
      <w:pPr>
        <w:spacing w:line="360" w:lineRule="auto"/>
        <w:ind w:firstLine="480"/>
        <w:rPr>
          <w:rFonts w:ascii="宋体" w:hAnsi="宋体"/>
          <w:sz w:val="24"/>
          <w:u w:val="single"/>
        </w:rPr>
      </w:pPr>
      <w:r>
        <w:rPr>
          <w:rFonts w:hint="eastAsia" w:ascii="宋体" w:hAnsi="宋体"/>
          <w:sz w:val="24"/>
          <w:u w:val="single"/>
        </w:rPr>
        <w:t>　　　　　　　　　　　　　　　　</w:t>
      </w:r>
    </w:p>
    <w:p w14:paraId="375E6CA3">
      <w:pPr>
        <w:spacing w:line="360" w:lineRule="auto"/>
        <w:ind w:firstLine="480"/>
        <w:rPr>
          <w:rFonts w:ascii="宋体" w:hAnsi="宋体"/>
          <w:b/>
          <w:sz w:val="24"/>
        </w:rPr>
      </w:pPr>
      <w:r>
        <w:rPr>
          <w:rFonts w:hint="eastAsia" w:ascii="宋体" w:hAnsi="宋体"/>
          <w:b/>
          <w:sz w:val="24"/>
        </w:rPr>
        <w:t>7、合同的生效和份数</w:t>
      </w:r>
    </w:p>
    <w:p w14:paraId="3C7A6E86">
      <w:pPr>
        <w:spacing w:line="360" w:lineRule="auto"/>
        <w:ind w:firstLine="480"/>
        <w:rPr>
          <w:rFonts w:ascii="宋体" w:hAnsi="宋体"/>
          <w:sz w:val="24"/>
        </w:rPr>
      </w:pPr>
      <w:r>
        <w:rPr>
          <w:rFonts w:hint="eastAsia" w:ascii="宋体" w:hAnsi="宋体"/>
          <w:sz w:val="24"/>
        </w:rPr>
        <w:t>本合同经双方法定代表人或委托代表人签字、并加盖单位公章之日起生效。</w:t>
      </w:r>
    </w:p>
    <w:p w14:paraId="3FEEE532">
      <w:pPr>
        <w:spacing w:line="360" w:lineRule="auto"/>
        <w:ind w:firstLine="480"/>
        <w:rPr>
          <w:rFonts w:ascii="宋体" w:hAnsi="宋体"/>
          <w:sz w:val="24"/>
        </w:rPr>
      </w:pPr>
      <w:r>
        <w:rPr>
          <w:rFonts w:hint="eastAsia" w:ascii="宋体" w:hAnsi="宋体"/>
          <w:sz w:val="24"/>
        </w:rPr>
        <w:t>本合同一式</w:t>
      </w:r>
      <w:r>
        <w:rPr>
          <w:rFonts w:hint="eastAsia" w:ascii="宋体" w:hAnsi="宋体"/>
          <w:sz w:val="24"/>
          <w:lang w:val="en-US" w:eastAsia="zh-CN"/>
        </w:rPr>
        <w:t>5</w:t>
      </w:r>
      <w:r>
        <w:rPr>
          <w:rFonts w:hint="eastAsia" w:ascii="宋体" w:hAnsi="宋体"/>
          <w:sz w:val="24"/>
        </w:rPr>
        <w:t>份，具有同等法律效力。买卖双方各执</w:t>
      </w:r>
      <w:r>
        <w:rPr>
          <w:rFonts w:hint="eastAsia" w:ascii="宋体" w:hAnsi="宋体"/>
          <w:sz w:val="24"/>
          <w:lang w:val="en-US" w:eastAsia="zh-CN"/>
        </w:rPr>
        <w:t>2</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代理机构</w:t>
      </w:r>
      <w:r>
        <w:rPr>
          <w:rFonts w:hint="eastAsia" w:ascii="宋体" w:hAnsi="宋体"/>
          <w:sz w:val="24"/>
        </w:rPr>
        <w:t>执</w:t>
      </w:r>
      <w:r>
        <w:rPr>
          <w:rFonts w:hint="eastAsia" w:ascii="宋体" w:hAnsi="宋体"/>
          <w:sz w:val="24"/>
          <w:lang w:val="en-US" w:eastAsia="zh-CN"/>
        </w:rPr>
        <w:t>1</w:t>
      </w:r>
      <w:r>
        <w:rPr>
          <w:rFonts w:hint="eastAsia" w:ascii="宋体" w:hAnsi="宋体"/>
          <w:sz w:val="24"/>
        </w:rPr>
        <w:t>份。</w:t>
      </w:r>
    </w:p>
    <w:p w14:paraId="4ADB72D3">
      <w:pPr>
        <w:spacing w:line="360" w:lineRule="auto"/>
        <w:ind w:firstLine="480"/>
        <w:rPr>
          <w:rFonts w:ascii="宋体" w:hAnsi="宋体"/>
          <w:b/>
          <w:sz w:val="24"/>
        </w:rPr>
      </w:pPr>
    </w:p>
    <w:p w14:paraId="5FD0E350">
      <w:pPr>
        <w:spacing w:line="360" w:lineRule="auto"/>
        <w:ind w:firstLine="480"/>
        <w:rPr>
          <w:rFonts w:ascii="宋体" w:hAnsi="宋体"/>
          <w:b/>
          <w:sz w:val="24"/>
        </w:rPr>
      </w:pPr>
      <w:r>
        <w:rPr>
          <w:rFonts w:hint="eastAsia" w:ascii="宋体" w:hAnsi="宋体"/>
          <w:b/>
          <w:sz w:val="24"/>
        </w:rPr>
        <w:t>8.合同终止</w:t>
      </w:r>
    </w:p>
    <w:p w14:paraId="6BAD6C05">
      <w:pPr>
        <w:autoSpaceDE w:val="0"/>
        <w:autoSpaceDN w:val="0"/>
        <w:adjustRightInd w:val="0"/>
        <w:snapToGrid w:val="0"/>
        <w:spacing w:line="360" w:lineRule="auto"/>
        <w:ind w:firstLine="257" w:firstLineChars="257"/>
        <w:rPr>
          <w:rFonts w:ascii="宋体" w:hAnsi="宋体" w:cs="宋体"/>
          <w:sz w:val="10"/>
          <w:szCs w:val="10"/>
        </w:rPr>
      </w:pPr>
    </w:p>
    <w:p w14:paraId="7715F499">
      <w:pPr>
        <w:autoSpaceDE w:val="0"/>
        <w:autoSpaceDN w:val="0"/>
        <w:adjustRightInd w:val="0"/>
        <w:snapToGrid w:val="0"/>
        <w:spacing w:line="360" w:lineRule="auto"/>
        <w:ind w:firstLine="480" w:firstLineChars="200"/>
        <w:rPr>
          <w:rFonts w:ascii="宋体" w:hAnsi="宋体"/>
          <w:sz w:val="24"/>
        </w:rPr>
      </w:pPr>
      <w:r>
        <w:rPr>
          <w:rFonts w:hint="eastAsia" w:ascii="宋体" w:hAnsi="宋体" w:cs="宋体"/>
          <w:sz w:val="24"/>
        </w:rPr>
        <w:t>双方当事人完成了合同中规定的责任和义务，合同应终止。</w:t>
      </w:r>
    </w:p>
    <w:p w14:paraId="20558A4B">
      <w:pPr>
        <w:spacing w:line="360" w:lineRule="auto"/>
        <w:ind w:firstLine="470" w:firstLineChars="196"/>
        <w:rPr>
          <w:sz w:val="24"/>
        </w:rPr>
      </w:pPr>
    </w:p>
    <w:p w14:paraId="0CA72AB4">
      <w:pPr>
        <w:spacing w:after="100" w:afterAutospacing="1" w:line="360" w:lineRule="auto"/>
        <w:ind w:firstLine="480"/>
        <w:rPr>
          <w:sz w:val="24"/>
        </w:rPr>
      </w:pPr>
      <w:r>
        <w:rPr>
          <w:rFonts w:hint="eastAsia"/>
          <w:sz w:val="24"/>
        </w:rPr>
        <w:t>甲方：（公章）　　　　　　　　　乙方：（公章）</w:t>
      </w:r>
    </w:p>
    <w:p w14:paraId="041DEB80">
      <w:pPr>
        <w:tabs>
          <w:tab w:val="left" w:pos="4820"/>
        </w:tabs>
        <w:ind w:firstLine="480"/>
        <w:rPr>
          <w:sz w:val="24"/>
        </w:rPr>
      </w:pPr>
      <w:r>
        <w:rPr>
          <w:rFonts w:hint="eastAsia"/>
          <w:sz w:val="24"/>
        </w:rPr>
        <w:t>法定代表人</w:t>
      </w:r>
      <w:r>
        <w:rPr>
          <w:rFonts w:hint="eastAsia"/>
          <w:sz w:val="24"/>
          <w:lang w:val="en-US" w:eastAsia="zh-CN"/>
        </w:rPr>
        <w:t xml:space="preserve">                        </w:t>
      </w:r>
      <w:r>
        <w:rPr>
          <w:rFonts w:hint="eastAsia"/>
          <w:sz w:val="24"/>
        </w:rPr>
        <w:t>法定代表人</w:t>
      </w:r>
    </w:p>
    <w:p w14:paraId="0AE03225">
      <w:pPr>
        <w:tabs>
          <w:tab w:val="left" w:pos="4820"/>
        </w:tabs>
        <w:ind w:firstLine="480"/>
        <w:rPr>
          <w:sz w:val="24"/>
          <w:u w:val="single"/>
        </w:rPr>
      </w:pPr>
      <w:r>
        <w:rPr>
          <w:rFonts w:hint="eastAsia"/>
          <w:sz w:val="24"/>
        </w:rPr>
        <w:t>或委托代表人（签字）：</w:t>
      </w:r>
      <w:r>
        <w:rPr>
          <w:rFonts w:hint="eastAsia"/>
          <w:sz w:val="24"/>
          <w:lang w:val="en-US" w:eastAsia="zh-CN"/>
        </w:rPr>
        <w:t xml:space="preserve">            </w:t>
      </w:r>
      <w:r>
        <w:rPr>
          <w:rFonts w:hint="eastAsia"/>
          <w:sz w:val="24"/>
        </w:rPr>
        <w:t>或委托代表人（签字）：</w:t>
      </w:r>
    </w:p>
    <w:p w14:paraId="55F06219">
      <w:pPr>
        <w:spacing w:before="100" w:beforeAutospacing="1" w:line="360" w:lineRule="auto"/>
        <w:ind w:firstLine="480"/>
        <w:rPr>
          <w:sz w:val="24"/>
        </w:rPr>
      </w:pPr>
      <w:r>
        <w:rPr>
          <w:rFonts w:hint="eastAsia"/>
          <w:sz w:val="24"/>
        </w:rPr>
        <w:t>签字日期：年月日</w:t>
      </w:r>
      <w:r>
        <w:rPr>
          <w:rFonts w:hint="eastAsia"/>
          <w:sz w:val="24"/>
          <w:lang w:val="en-US" w:eastAsia="zh-CN"/>
        </w:rPr>
        <w:t xml:space="preserve">                  </w:t>
      </w:r>
      <w:r>
        <w:rPr>
          <w:rFonts w:hint="eastAsia"/>
          <w:sz w:val="24"/>
        </w:rPr>
        <w:t>签字日期：年月日</w:t>
      </w:r>
    </w:p>
    <w:p w14:paraId="01F03CD1">
      <w:pPr>
        <w:spacing w:line="360" w:lineRule="auto"/>
        <w:ind w:firstLine="480"/>
        <w:rPr>
          <w:sz w:val="24"/>
        </w:rPr>
      </w:pPr>
      <w:r>
        <w:rPr>
          <w:rFonts w:hint="eastAsia"/>
          <w:sz w:val="24"/>
        </w:rPr>
        <w:t>联系人：</w:t>
      </w:r>
      <w:r>
        <w:rPr>
          <w:rFonts w:hint="eastAsia"/>
          <w:sz w:val="24"/>
          <w:lang w:val="en-US" w:eastAsia="zh-CN"/>
        </w:rPr>
        <w:t xml:space="preserve">                          </w:t>
      </w:r>
      <w:r>
        <w:rPr>
          <w:rFonts w:hint="eastAsia"/>
          <w:sz w:val="24"/>
        </w:rPr>
        <w:t>联系人：</w:t>
      </w:r>
    </w:p>
    <w:p w14:paraId="7859C855">
      <w:pPr>
        <w:spacing w:line="360" w:lineRule="auto"/>
        <w:ind w:firstLine="480"/>
        <w:rPr>
          <w:sz w:val="24"/>
          <w:u w:val="single"/>
        </w:rPr>
      </w:pPr>
      <w:r>
        <w:rPr>
          <w:rFonts w:hint="eastAsia"/>
          <w:sz w:val="24"/>
        </w:rPr>
        <w:t>电　话：</w:t>
      </w:r>
      <w:r>
        <w:rPr>
          <w:rFonts w:hint="eastAsia"/>
          <w:sz w:val="24"/>
          <w:lang w:val="en-US" w:eastAsia="zh-CN"/>
        </w:rPr>
        <w:t xml:space="preserve">                          </w:t>
      </w:r>
      <w:r>
        <w:rPr>
          <w:rFonts w:hint="eastAsia"/>
          <w:sz w:val="24"/>
        </w:rPr>
        <w:t>电　话：</w:t>
      </w:r>
    </w:p>
    <w:p w14:paraId="27675DBE">
      <w:pPr>
        <w:spacing w:line="360" w:lineRule="auto"/>
        <w:ind w:firstLine="480"/>
        <w:rPr>
          <w:sz w:val="24"/>
        </w:rPr>
      </w:pPr>
      <w:r>
        <w:rPr>
          <w:rFonts w:hint="eastAsia"/>
          <w:sz w:val="24"/>
        </w:rPr>
        <w:t>电子信箱：</w:t>
      </w:r>
      <w:r>
        <w:rPr>
          <w:rFonts w:hint="eastAsia"/>
          <w:sz w:val="24"/>
          <w:lang w:val="en-US" w:eastAsia="zh-CN"/>
        </w:rPr>
        <w:t xml:space="preserve">                        </w:t>
      </w:r>
      <w:r>
        <w:rPr>
          <w:rFonts w:hint="eastAsia"/>
          <w:sz w:val="24"/>
        </w:rPr>
        <w:t>电子信箱：</w:t>
      </w:r>
    </w:p>
    <w:p w14:paraId="43840BFA">
      <w:pPr>
        <w:spacing w:line="360" w:lineRule="auto"/>
        <w:ind w:firstLine="480"/>
        <w:rPr>
          <w:sz w:val="24"/>
          <w:u w:val="single"/>
        </w:rPr>
      </w:pPr>
      <w:r>
        <w:rPr>
          <w:rFonts w:hint="eastAsia"/>
          <w:sz w:val="24"/>
        </w:rPr>
        <w:t>地　　址：</w:t>
      </w:r>
      <w:r>
        <w:rPr>
          <w:rFonts w:hint="eastAsia"/>
          <w:sz w:val="24"/>
          <w:lang w:val="en-US" w:eastAsia="zh-CN"/>
        </w:rPr>
        <w:t xml:space="preserve">                        </w:t>
      </w:r>
      <w:r>
        <w:rPr>
          <w:rFonts w:hint="eastAsia"/>
          <w:sz w:val="24"/>
        </w:rPr>
        <w:t>地　　址：</w:t>
      </w:r>
    </w:p>
    <w:p w14:paraId="29B3E593">
      <w:pPr>
        <w:spacing w:line="360" w:lineRule="auto"/>
        <w:ind w:firstLine="480"/>
        <w:rPr>
          <w:sz w:val="24"/>
          <w:u w:val="single"/>
        </w:rPr>
      </w:pPr>
      <w:r>
        <w:rPr>
          <w:rFonts w:hint="eastAsia"/>
          <w:sz w:val="24"/>
        </w:rPr>
        <w:t>开户银行：</w:t>
      </w:r>
      <w:r>
        <w:rPr>
          <w:rFonts w:hint="eastAsia"/>
          <w:sz w:val="24"/>
          <w:lang w:val="en-US" w:eastAsia="zh-CN"/>
        </w:rPr>
        <w:t xml:space="preserve">                        </w:t>
      </w:r>
      <w:r>
        <w:rPr>
          <w:rFonts w:hint="eastAsia"/>
          <w:sz w:val="24"/>
        </w:rPr>
        <w:t>开户银行：</w:t>
      </w:r>
    </w:p>
    <w:p w14:paraId="757B03ED">
      <w:pPr>
        <w:ind w:firstLine="480" w:firstLineChars="200"/>
        <w:rPr>
          <w:sz w:val="24"/>
        </w:rPr>
      </w:pPr>
      <w:r>
        <w:rPr>
          <w:rFonts w:hint="eastAsia"/>
          <w:sz w:val="24"/>
        </w:rPr>
        <w:t>账　　号：</w:t>
      </w:r>
      <w:r>
        <w:rPr>
          <w:rFonts w:hint="eastAsia"/>
          <w:sz w:val="24"/>
          <w:lang w:val="en-US" w:eastAsia="zh-CN"/>
        </w:rPr>
        <w:t xml:space="preserve">                        </w:t>
      </w:r>
      <w:r>
        <w:rPr>
          <w:rFonts w:hint="eastAsia"/>
          <w:sz w:val="24"/>
        </w:rPr>
        <w:t>账　　号：</w:t>
      </w:r>
    </w:p>
    <w:p w14:paraId="0B529EE6">
      <w:pPr>
        <w:jc w:val="center"/>
        <w:rPr>
          <w:sz w:val="24"/>
        </w:rPr>
      </w:pPr>
    </w:p>
    <w:p w14:paraId="7BA6A482">
      <w:pPr>
        <w:rPr>
          <w:rFonts w:ascii="宋体" w:hAnsi="宋体"/>
          <w:b/>
          <w:sz w:val="28"/>
          <w:szCs w:val="28"/>
        </w:rPr>
      </w:pPr>
      <w:bookmarkStart w:id="93" w:name="_Toc373936441"/>
    </w:p>
    <w:p w14:paraId="43020FF4">
      <w:pPr>
        <w:spacing w:line="480" w:lineRule="auto"/>
        <w:jc w:val="left"/>
        <w:rPr>
          <w:rFonts w:ascii="宋体" w:hAnsi="宋体"/>
          <w:sz w:val="24"/>
        </w:rPr>
      </w:pPr>
      <w:r>
        <w:rPr>
          <w:rFonts w:hint="eastAsia" w:ascii="宋体" w:hAnsi="宋体"/>
          <w:sz w:val="24"/>
        </w:rPr>
        <w:t>鉴证方：海南省教学仪器设备招标中心有限公司</w:t>
      </w:r>
    </w:p>
    <w:p w14:paraId="412ADFE1">
      <w:pPr>
        <w:spacing w:line="480" w:lineRule="auto"/>
        <w:jc w:val="left"/>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美兰区蓝天西路2-8号</w:t>
      </w:r>
    </w:p>
    <w:p w14:paraId="24DB8538">
      <w:pPr>
        <w:spacing w:line="480" w:lineRule="auto"/>
        <w:jc w:val="left"/>
        <w:rPr>
          <w:rFonts w:ascii="宋体" w:hAnsi="宋体"/>
          <w:sz w:val="24"/>
        </w:rPr>
      </w:pPr>
      <w:r>
        <w:rPr>
          <w:rFonts w:hint="eastAsia" w:ascii="宋体" w:hAnsi="宋体"/>
          <w:sz w:val="24"/>
        </w:rPr>
        <w:t>鉴证方代表：</w:t>
      </w:r>
    </w:p>
    <w:p w14:paraId="14927DF4">
      <w:pPr>
        <w:tabs>
          <w:tab w:val="left" w:pos="720"/>
          <w:tab w:val="left" w:pos="1260"/>
          <w:tab w:val="left" w:pos="2160"/>
          <w:tab w:val="left" w:pos="2880"/>
          <w:tab w:val="left" w:pos="3600"/>
          <w:tab w:val="left" w:pos="4320"/>
          <w:tab w:val="left" w:pos="5040"/>
          <w:tab w:val="left" w:pos="5760"/>
        </w:tabs>
        <w:autoSpaceDE w:val="0"/>
        <w:autoSpaceDN w:val="0"/>
        <w:adjustRightInd w:val="0"/>
        <w:spacing w:line="480" w:lineRule="auto"/>
        <w:ind w:right="258" w:rightChars="123"/>
        <w:jc w:val="left"/>
        <w:rPr>
          <w:rFonts w:ascii="宋体" w:hAnsi="宋体"/>
          <w:sz w:val="24"/>
        </w:rPr>
      </w:pPr>
      <w:r>
        <w:rPr>
          <w:rFonts w:hint="eastAsia" w:ascii="宋体" w:hAnsi="宋体"/>
          <w:sz w:val="24"/>
        </w:rPr>
        <w:t xml:space="preserve">电  话：0898－66779294                          </w:t>
      </w:r>
    </w:p>
    <w:p w14:paraId="52F6AD7D">
      <w:pPr>
        <w:tabs>
          <w:tab w:val="left" w:pos="720"/>
          <w:tab w:val="left" w:pos="1260"/>
          <w:tab w:val="left" w:pos="2160"/>
          <w:tab w:val="left" w:pos="2880"/>
          <w:tab w:val="left" w:pos="3600"/>
          <w:tab w:val="left" w:pos="4320"/>
          <w:tab w:val="left" w:pos="5040"/>
          <w:tab w:val="left" w:pos="5760"/>
        </w:tabs>
        <w:autoSpaceDE w:val="0"/>
        <w:autoSpaceDN w:val="0"/>
        <w:adjustRightInd w:val="0"/>
        <w:spacing w:line="480" w:lineRule="auto"/>
        <w:ind w:right="258" w:rightChars="123"/>
        <w:jc w:val="left"/>
        <w:rPr>
          <w:rFonts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   月   日</w:t>
      </w:r>
    </w:p>
    <w:p w14:paraId="5C6A88EC">
      <w:pPr>
        <w:rPr>
          <w:rFonts w:ascii="宋体" w:hAnsi="宋体"/>
          <w:b/>
          <w:sz w:val="28"/>
          <w:szCs w:val="28"/>
        </w:rPr>
      </w:pPr>
    </w:p>
    <w:p w14:paraId="7E13B0E1">
      <w:pPr>
        <w:rPr>
          <w:rFonts w:ascii="宋体" w:hAnsi="宋体"/>
          <w:b/>
          <w:sz w:val="28"/>
          <w:szCs w:val="28"/>
        </w:rPr>
      </w:pPr>
    </w:p>
    <w:bookmarkEnd w:id="93"/>
    <w:p w14:paraId="54759E33">
      <w:pPr>
        <w:spacing w:line="420" w:lineRule="atLeast"/>
        <w:rPr>
          <w:rFonts w:ascii="宋体" w:hAnsi="宋体" w:cs="宋体"/>
          <w:bCs/>
          <w:sz w:val="28"/>
          <w:szCs w:val="28"/>
        </w:rPr>
      </w:pPr>
    </w:p>
    <w:p w14:paraId="3F42EB1C">
      <w:pPr>
        <w:spacing w:line="420" w:lineRule="atLeast"/>
        <w:jc w:val="center"/>
        <w:rPr>
          <w:rFonts w:ascii="宋体" w:hAnsi="宋体" w:cs="宋体"/>
          <w:b/>
          <w:sz w:val="36"/>
          <w:szCs w:val="36"/>
        </w:rPr>
      </w:pPr>
      <w:r>
        <w:rPr>
          <w:rFonts w:hint="eastAsia" w:ascii="宋体" w:hAnsi="宋体" w:cs="宋体"/>
          <w:b/>
          <w:sz w:val="36"/>
          <w:szCs w:val="36"/>
        </w:rPr>
        <w:t>保 密 协 议</w:t>
      </w:r>
    </w:p>
    <w:p w14:paraId="0542702F">
      <w:pPr>
        <w:spacing w:before="120" w:line="420" w:lineRule="atLeast"/>
        <w:jc w:val="center"/>
        <w:rPr>
          <w:rFonts w:ascii="宋体" w:hAnsi="宋体" w:cs="宋体"/>
          <w:sz w:val="28"/>
          <w:szCs w:val="28"/>
        </w:rPr>
      </w:pPr>
      <w:r>
        <w:rPr>
          <w:rFonts w:hint="eastAsia" w:ascii="宋体" w:hAnsi="宋体" w:cs="宋体"/>
          <w:sz w:val="28"/>
          <w:szCs w:val="28"/>
        </w:rPr>
        <w:t>＿＿＿＿＿＿＿（印章）</w:t>
      </w:r>
    </w:p>
    <w:p w14:paraId="60D67AD6">
      <w:pPr>
        <w:spacing w:line="420" w:lineRule="atLeast"/>
        <w:jc w:val="center"/>
        <w:rPr>
          <w:rFonts w:ascii="宋体" w:hAnsi="宋体" w:cs="宋体"/>
          <w:bCs/>
          <w:sz w:val="30"/>
          <w:szCs w:val="30"/>
        </w:rPr>
      </w:pPr>
      <w:r>
        <w:rPr>
          <w:rFonts w:hint="eastAsia" w:ascii="宋体" w:hAnsi="宋体" w:cs="宋体"/>
          <w:bCs/>
          <w:sz w:val="30"/>
          <w:szCs w:val="30"/>
        </w:rPr>
        <w:t>项目保密责任书</w:t>
      </w:r>
    </w:p>
    <w:p w14:paraId="1F3353B0">
      <w:pPr>
        <w:spacing w:line="420" w:lineRule="atLeast"/>
        <w:ind w:firstLine="360" w:firstLineChars="150"/>
        <w:jc w:val="left"/>
        <w:rPr>
          <w:rFonts w:ascii="宋体" w:hAnsi="宋体" w:cs="宋体"/>
          <w:bCs/>
          <w:sz w:val="24"/>
        </w:rPr>
      </w:pPr>
      <w:r>
        <w:rPr>
          <w:rFonts w:hint="eastAsia" w:ascii="宋体" w:hAnsi="宋体" w:cs="宋体"/>
          <w:bCs/>
          <w:sz w:val="24"/>
        </w:rPr>
        <w:t xml:space="preserve"> 鉴于（乙方）参与项目的工作，为保证在此过程中所涉秘密安全，乙方依据《中华人民共和国保守国家秘密法》的有关规定，自愿遵守以下保密条款：</w:t>
      </w:r>
    </w:p>
    <w:p w14:paraId="0F1E48A7">
      <w:pPr>
        <w:tabs>
          <w:tab w:val="left" w:pos="560"/>
        </w:tabs>
        <w:spacing w:line="420" w:lineRule="atLeast"/>
        <w:jc w:val="left"/>
        <w:rPr>
          <w:rFonts w:ascii="宋体" w:hAnsi="宋体" w:cs="宋体"/>
          <w:bCs/>
          <w:sz w:val="24"/>
        </w:rPr>
      </w:pPr>
      <w:r>
        <w:rPr>
          <w:rFonts w:hint="eastAsia" w:ascii="宋体" w:hAnsi="宋体" w:cs="仿宋_GB2312"/>
          <w:bCs/>
          <w:sz w:val="24"/>
        </w:rPr>
        <w:t xml:space="preserve">    1．</w:t>
      </w:r>
      <w:r>
        <w:rPr>
          <w:rFonts w:hint="eastAsia" w:ascii="宋体" w:hAnsi="宋体" w:cs="宋体"/>
          <w:bCs/>
          <w:sz w:val="24"/>
        </w:rPr>
        <w:t>甲方向乙方提供的所有资料，以及乙方编制的所有与本项目相关的信息、文档、资料，仅供本项目组人员参考使用，乙方须严守资料中所涉秘密、妥善保管，不得遗失、转借、复印</w:t>
      </w:r>
      <w:r>
        <w:rPr>
          <w:rFonts w:hint="eastAsia" w:ascii="宋体" w:hAnsi="宋体" w:cs="黑体"/>
          <w:bCs/>
          <w:sz w:val="24"/>
        </w:rPr>
        <w:t>。</w:t>
      </w:r>
    </w:p>
    <w:p w14:paraId="17D5ED9C">
      <w:pPr>
        <w:tabs>
          <w:tab w:val="left" w:pos="560"/>
        </w:tabs>
        <w:spacing w:line="420" w:lineRule="atLeast"/>
        <w:jc w:val="left"/>
        <w:rPr>
          <w:rFonts w:ascii="宋体" w:hAnsi="宋体" w:cs="宋体"/>
          <w:bCs/>
          <w:sz w:val="24"/>
        </w:rPr>
      </w:pPr>
      <w:r>
        <w:rPr>
          <w:rFonts w:hint="eastAsia" w:ascii="宋体" w:hAnsi="宋体" w:cs="仿宋_GB2312"/>
          <w:bCs/>
          <w:sz w:val="24"/>
        </w:rPr>
        <w:t xml:space="preserve">    2．</w:t>
      </w:r>
      <w:r>
        <w:rPr>
          <w:rFonts w:hint="eastAsia" w:ascii="宋体" w:hAnsi="宋体" w:cs="黑体"/>
          <w:bCs/>
          <w:sz w:val="24"/>
        </w:rPr>
        <w:t>乙方发现甲方的保密事项已经泄露或可能泄露时，应当立即采取补救措施，并及时报告甲方。</w:t>
      </w:r>
    </w:p>
    <w:p w14:paraId="05094355">
      <w:pPr>
        <w:tabs>
          <w:tab w:val="left" w:pos="560"/>
        </w:tabs>
        <w:spacing w:line="420" w:lineRule="atLeast"/>
        <w:jc w:val="left"/>
        <w:rPr>
          <w:rFonts w:ascii="宋体" w:hAnsi="宋体" w:cs="宋体"/>
          <w:bCs/>
          <w:sz w:val="24"/>
        </w:rPr>
      </w:pPr>
      <w:r>
        <w:rPr>
          <w:rFonts w:hint="eastAsia" w:ascii="宋体" w:hAnsi="宋体" w:cs="仿宋_GB2312"/>
          <w:bCs/>
          <w:sz w:val="24"/>
        </w:rPr>
        <w:t xml:space="preserve">    3．</w:t>
      </w:r>
      <w:r>
        <w:rPr>
          <w:rFonts w:hint="eastAsia" w:ascii="宋体" w:hAnsi="宋体" w:cs="宋体"/>
          <w:bCs/>
          <w:sz w:val="24"/>
        </w:rPr>
        <w:t>本项目完成后15天内，甲方有权向乙方索回部分或全部资料。乙方应根据甲方要求，如数退还。</w:t>
      </w:r>
    </w:p>
    <w:p w14:paraId="4F68B632">
      <w:pPr>
        <w:tabs>
          <w:tab w:val="left" w:pos="560"/>
        </w:tabs>
        <w:spacing w:line="420" w:lineRule="atLeast"/>
        <w:ind w:left="546" w:hanging="546"/>
        <w:jc w:val="left"/>
        <w:rPr>
          <w:rFonts w:ascii="宋体" w:hAnsi="宋体" w:cs="宋体"/>
          <w:bCs/>
          <w:sz w:val="24"/>
        </w:rPr>
      </w:pPr>
      <w:r>
        <w:rPr>
          <w:rFonts w:hint="eastAsia" w:ascii="宋体" w:hAnsi="宋体" w:cs="仿宋_GB2312"/>
          <w:bCs/>
          <w:sz w:val="24"/>
        </w:rPr>
        <w:t xml:space="preserve">    4．</w:t>
      </w:r>
      <w:r>
        <w:rPr>
          <w:rFonts w:hint="eastAsia" w:ascii="宋体" w:hAnsi="宋体" w:cs="宋体"/>
          <w:bCs/>
          <w:sz w:val="24"/>
        </w:rPr>
        <w:t>乙方在接受和退还涉密内容的资料时建立登记制度。</w:t>
      </w:r>
    </w:p>
    <w:p w14:paraId="7F227D58">
      <w:pPr>
        <w:tabs>
          <w:tab w:val="left" w:pos="560"/>
        </w:tabs>
        <w:spacing w:line="420" w:lineRule="atLeast"/>
        <w:jc w:val="left"/>
        <w:rPr>
          <w:rFonts w:ascii="宋体" w:hAnsi="宋体" w:cs="黑体"/>
          <w:bCs/>
          <w:sz w:val="24"/>
        </w:rPr>
      </w:pPr>
      <w:r>
        <w:rPr>
          <w:rFonts w:hint="eastAsia" w:ascii="宋体" w:hAnsi="宋体" w:cs="仿宋_GB2312"/>
          <w:bCs/>
          <w:sz w:val="24"/>
        </w:rPr>
        <w:t xml:space="preserve">    5．</w:t>
      </w:r>
      <w:r>
        <w:rPr>
          <w:rFonts w:hint="eastAsia" w:ascii="宋体" w:hAnsi="宋体" w:cs="黑体"/>
          <w:bCs/>
          <w:sz w:val="24"/>
        </w:rPr>
        <w:t>乙方造成的泄密、失密事件，乙方须承担有关法律责任，并赔偿相应经济损失。</w:t>
      </w:r>
    </w:p>
    <w:p w14:paraId="692F895C">
      <w:pPr>
        <w:tabs>
          <w:tab w:val="left" w:pos="560"/>
        </w:tabs>
        <w:spacing w:line="420" w:lineRule="atLeast"/>
        <w:ind w:left="546" w:hanging="546"/>
        <w:jc w:val="left"/>
        <w:rPr>
          <w:rFonts w:ascii="宋体" w:hAnsi="宋体" w:cs="宋体"/>
          <w:bCs/>
          <w:sz w:val="24"/>
        </w:rPr>
      </w:pPr>
      <w:r>
        <w:rPr>
          <w:rFonts w:hint="eastAsia" w:ascii="宋体" w:hAnsi="宋体" w:cs="仿宋_GB2312"/>
          <w:bCs/>
          <w:sz w:val="24"/>
        </w:rPr>
        <w:t xml:space="preserve">    6.  本项目保密期限为永久。</w:t>
      </w:r>
    </w:p>
    <w:p w14:paraId="5FB579F1">
      <w:pPr>
        <w:spacing w:line="420" w:lineRule="atLeast"/>
        <w:ind w:firstLine="4760"/>
        <w:jc w:val="left"/>
        <w:rPr>
          <w:rFonts w:ascii="宋体" w:hAnsi="宋体" w:cs="宋体"/>
          <w:bCs/>
          <w:sz w:val="24"/>
        </w:rPr>
      </w:pPr>
      <w:r>
        <w:rPr>
          <w:rFonts w:hint="eastAsia" w:ascii="宋体" w:hAnsi="宋体" w:cs="宋体"/>
          <w:bCs/>
          <w:sz w:val="24"/>
        </w:rPr>
        <w:t>＿＿＿＿＿＿（印章）</w:t>
      </w:r>
    </w:p>
    <w:p w14:paraId="5014057D">
      <w:pPr>
        <w:spacing w:line="420" w:lineRule="atLeast"/>
        <w:jc w:val="left"/>
        <w:rPr>
          <w:rFonts w:ascii="宋体" w:hAnsi="宋体" w:cs="宋体"/>
          <w:bCs/>
          <w:sz w:val="24"/>
        </w:rPr>
      </w:pPr>
    </w:p>
    <w:p w14:paraId="2B237EAD">
      <w:pPr>
        <w:spacing w:line="420" w:lineRule="atLeast"/>
        <w:jc w:val="left"/>
        <w:rPr>
          <w:rFonts w:ascii="宋体" w:hAnsi="宋体" w:cs="宋体"/>
          <w:bCs/>
          <w:sz w:val="24"/>
        </w:rPr>
      </w:pPr>
      <w:r>
        <w:rPr>
          <w:rFonts w:hint="eastAsia" w:ascii="宋体" w:hAnsi="宋体" w:cs="宋体"/>
          <w:bCs/>
          <w:sz w:val="24"/>
        </w:rPr>
        <w:t xml:space="preserve">                                  法定代表人：</w:t>
      </w:r>
    </w:p>
    <w:p w14:paraId="0BBF8CC4">
      <w:pPr>
        <w:spacing w:line="420" w:lineRule="atLeast"/>
        <w:jc w:val="left"/>
        <w:rPr>
          <w:rFonts w:ascii="宋体" w:hAnsi="宋体" w:cs="宋体"/>
          <w:bCs/>
          <w:sz w:val="24"/>
        </w:rPr>
      </w:pPr>
      <w:r>
        <w:rPr>
          <w:rFonts w:hint="eastAsia" w:ascii="宋体" w:hAnsi="宋体" w:cs="宋体"/>
          <w:bCs/>
          <w:sz w:val="24"/>
        </w:rPr>
        <w:t xml:space="preserve">                                  签字日期：    年  月  日</w:t>
      </w:r>
    </w:p>
    <w:p w14:paraId="4E87ED7B">
      <w:pPr>
        <w:jc w:val="center"/>
        <w:rPr>
          <w:rFonts w:ascii="宋体" w:hAnsi="宋体"/>
          <w:sz w:val="24"/>
        </w:rPr>
      </w:pPr>
    </w:p>
    <w:p w14:paraId="4FAE5CF4">
      <w:pPr>
        <w:rPr>
          <w:rFonts w:ascii="黑体" w:eastAsia="黑体"/>
          <w:sz w:val="32"/>
          <w:szCs w:val="32"/>
        </w:rPr>
      </w:pPr>
    </w:p>
    <w:p w14:paraId="6F30CB3D">
      <w:pPr>
        <w:jc w:val="center"/>
        <w:rPr>
          <w:rFonts w:ascii="黑体" w:eastAsia="黑体"/>
          <w:sz w:val="32"/>
          <w:szCs w:val="32"/>
        </w:rPr>
      </w:pPr>
    </w:p>
    <w:p w14:paraId="4C1C7D0C">
      <w:pPr>
        <w:rPr>
          <w:rFonts w:hint="eastAsia" w:ascii="黑体" w:eastAsia="黑体"/>
          <w:sz w:val="32"/>
          <w:szCs w:val="32"/>
        </w:rPr>
      </w:pPr>
      <w:r>
        <w:rPr>
          <w:rFonts w:hint="eastAsia" w:ascii="黑体" w:eastAsia="黑体"/>
          <w:sz w:val="32"/>
          <w:szCs w:val="32"/>
        </w:rPr>
        <w:br w:type="page"/>
      </w:r>
    </w:p>
    <w:p w14:paraId="3DF1D1C1">
      <w:pPr>
        <w:jc w:val="center"/>
        <w:rPr>
          <w:rFonts w:ascii="黑体" w:eastAsia="黑体"/>
          <w:sz w:val="32"/>
          <w:szCs w:val="32"/>
        </w:rPr>
      </w:pPr>
      <w:r>
        <w:rPr>
          <w:rFonts w:hint="eastAsia" w:ascii="黑体" w:eastAsia="黑体"/>
          <w:sz w:val="32"/>
          <w:szCs w:val="32"/>
        </w:rPr>
        <w:t>第二部分   合同条款</w:t>
      </w:r>
    </w:p>
    <w:p w14:paraId="0108B6DA">
      <w:pPr>
        <w:spacing w:line="360" w:lineRule="auto"/>
        <w:ind w:firstLine="480" w:firstLineChars="200"/>
        <w:rPr>
          <w:rFonts w:ascii="宋体" w:hAnsi="宋体"/>
          <w:sz w:val="24"/>
        </w:rPr>
      </w:pPr>
      <w:r>
        <w:rPr>
          <w:rFonts w:hint="eastAsia" w:ascii="宋体" w:hAnsi="宋体"/>
          <w:sz w:val="24"/>
        </w:rPr>
        <w:t>根据《中华人民共和国民法典》的规定，合同双方经协商达成一致，自愿订立本合同，遵循公平原则明确双方的权利、义务，确保双方诚实守信地履行合同。</w:t>
      </w:r>
    </w:p>
    <w:p w14:paraId="465B8596">
      <w:pPr>
        <w:spacing w:line="360" w:lineRule="auto"/>
        <w:rPr>
          <w:rFonts w:ascii="宋体" w:hAnsi="宋体"/>
          <w:b/>
          <w:sz w:val="24"/>
        </w:rPr>
      </w:pPr>
      <w:bookmarkStart w:id="94" w:name="_Toc373936443"/>
      <w:r>
        <w:rPr>
          <w:rFonts w:hint="eastAsia" w:ascii="宋体" w:hAnsi="宋体"/>
          <w:b/>
          <w:sz w:val="24"/>
        </w:rPr>
        <w:t>1.定义</w:t>
      </w:r>
      <w:bookmarkEnd w:id="94"/>
    </w:p>
    <w:p w14:paraId="4020B4C5">
      <w:pPr>
        <w:tabs>
          <w:tab w:val="left" w:pos="901"/>
        </w:tabs>
        <w:snapToGrid w:val="0"/>
        <w:spacing w:line="360" w:lineRule="auto"/>
        <w:ind w:firstLine="480" w:firstLineChars="200"/>
        <w:rPr>
          <w:rFonts w:ascii="宋体" w:hAnsi="宋体"/>
          <w:sz w:val="24"/>
        </w:rPr>
      </w:pPr>
      <w:r>
        <w:rPr>
          <w:rFonts w:hint="eastAsia" w:ascii="宋体" w:hAnsi="宋体"/>
          <w:sz w:val="24"/>
        </w:rPr>
        <w:t>本合同中的下列术语应解释为：</w:t>
      </w:r>
    </w:p>
    <w:p w14:paraId="41C3B060">
      <w:pPr>
        <w:pStyle w:val="213"/>
        <w:widowControl w:val="0"/>
        <w:snapToGrid w:val="0"/>
        <w:spacing w:line="360" w:lineRule="auto"/>
        <w:rPr>
          <w:rFonts w:ascii="宋体" w:hAnsi="宋体" w:eastAsia="宋体"/>
          <w:color w:val="auto"/>
          <w:szCs w:val="24"/>
        </w:rPr>
      </w:pPr>
      <w:r>
        <w:rPr>
          <w:rFonts w:hint="eastAsia" w:ascii="宋体" w:hAnsi="宋体" w:eastAsia="宋体"/>
          <w:color w:val="auto"/>
          <w:szCs w:val="24"/>
        </w:rPr>
        <w:t>1.1 “合同”指甲乙双方签署的、载明的甲乙双方权利义务的协议，包括所有的附件、附录和上述文件所提到的构成合同的所有文件。</w:t>
      </w:r>
    </w:p>
    <w:p w14:paraId="0B521F4E">
      <w:pPr>
        <w:snapToGrid w:val="0"/>
        <w:spacing w:before="119" w:line="360" w:lineRule="auto"/>
        <w:ind w:firstLine="480" w:firstLineChars="200"/>
        <w:rPr>
          <w:rFonts w:ascii="宋体" w:hAnsi="宋体"/>
          <w:sz w:val="24"/>
        </w:rPr>
      </w:pPr>
      <w:r>
        <w:rPr>
          <w:rFonts w:hint="eastAsia" w:ascii="宋体" w:hAnsi="宋体"/>
          <w:sz w:val="24"/>
        </w:rPr>
        <w:t>1.2 “合同价”指根据合同规定，乙方在正确地完全履行合同义务后甲方应付给乙方的价款。</w:t>
      </w:r>
    </w:p>
    <w:p w14:paraId="6887B14D">
      <w:pPr>
        <w:snapToGrid w:val="0"/>
        <w:spacing w:before="119" w:line="360" w:lineRule="auto"/>
        <w:ind w:firstLine="480" w:firstLineChars="200"/>
        <w:rPr>
          <w:rFonts w:ascii="宋体" w:hAnsi="宋体"/>
          <w:sz w:val="24"/>
        </w:rPr>
      </w:pPr>
      <w:r>
        <w:rPr>
          <w:rFonts w:hint="eastAsia" w:ascii="宋体" w:hAnsi="宋体"/>
          <w:sz w:val="24"/>
        </w:rPr>
        <w:t>1.3 “合同条款”指本合同条款。</w:t>
      </w:r>
    </w:p>
    <w:p w14:paraId="38A9B921">
      <w:pPr>
        <w:snapToGrid w:val="0"/>
        <w:spacing w:before="119" w:line="360" w:lineRule="auto"/>
        <w:ind w:firstLine="480" w:firstLineChars="200"/>
        <w:rPr>
          <w:rFonts w:ascii="宋体" w:hAnsi="宋体"/>
          <w:sz w:val="24"/>
        </w:rPr>
      </w:pPr>
      <w:r>
        <w:rPr>
          <w:rFonts w:hint="eastAsia" w:ascii="宋体" w:hAnsi="宋体"/>
          <w:sz w:val="24"/>
        </w:rPr>
        <w:t>1.4 “服务”乙方根据本合同提供的任何服务。</w:t>
      </w:r>
    </w:p>
    <w:p w14:paraId="622FFEE1">
      <w:pPr>
        <w:snapToGrid w:val="0"/>
        <w:spacing w:before="119" w:line="360" w:lineRule="auto"/>
        <w:ind w:firstLine="480" w:firstLineChars="200"/>
        <w:rPr>
          <w:rFonts w:ascii="宋体" w:hAnsi="宋体"/>
          <w:sz w:val="24"/>
        </w:rPr>
      </w:pPr>
      <w:r>
        <w:rPr>
          <w:rFonts w:hint="eastAsia" w:ascii="宋体" w:hAnsi="宋体"/>
          <w:sz w:val="24"/>
        </w:rPr>
        <w:t>1.5 “甲方”指在合同中指明的提出服务需求的单位。</w:t>
      </w:r>
    </w:p>
    <w:p w14:paraId="6651DA0C">
      <w:pPr>
        <w:snapToGrid w:val="0"/>
        <w:spacing w:before="119" w:line="360" w:lineRule="auto"/>
        <w:ind w:firstLine="480" w:firstLineChars="200"/>
        <w:rPr>
          <w:rFonts w:ascii="宋体" w:hAnsi="宋体"/>
          <w:sz w:val="24"/>
        </w:rPr>
      </w:pPr>
      <w:r>
        <w:rPr>
          <w:rFonts w:hint="eastAsia" w:ascii="宋体" w:hAnsi="宋体"/>
          <w:sz w:val="24"/>
        </w:rPr>
        <w:t>1.6 “乙方”指在合同中指明的提供本合同项下服务的公司或其它实体。</w:t>
      </w:r>
    </w:p>
    <w:p w14:paraId="6D26F62B">
      <w:pPr>
        <w:snapToGrid w:val="0"/>
        <w:spacing w:line="360" w:lineRule="auto"/>
        <w:ind w:firstLine="480" w:firstLineChars="200"/>
        <w:rPr>
          <w:rFonts w:ascii="宋体" w:hAnsi="宋体"/>
          <w:sz w:val="24"/>
        </w:rPr>
      </w:pPr>
      <w:r>
        <w:rPr>
          <w:rFonts w:hint="eastAsia" w:ascii="宋体" w:hAnsi="宋体"/>
          <w:sz w:val="24"/>
        </w:rPr>
        <w:t>1.7 “现场”指合同规定提供服务的地点。</w:t>
      </w:r>
    </w:p>
    <w:p w14:paraId="0ABEBA79">
      <w:pPr>
        <w:shd w:val="solid" w:color="FFFFFF" w:fill="auto"/>
        <w:tabs>
          <w:tab w:val="left" w:pos="840"/>
        </w:tabs>
        <w:autoSpaceDN w:val="0"/>
        <w:spacing w:line="360" w:lineRule="auto"/>
        <w:rPr>
          <w:rFonts w:ascii="宋体" w:hAnsi="宋体"/>
          <w:sz w:val="24"/>
          <w:shd w:val="clear" w:color="auto" w:fill="FFFFFF"/>
        </w:rPr>
      </w:pPr>
      <w:r>
        <w:rPr>
          <w:rFonts w:hint="eastAsia" w:ascii="宋体" w:hAnsi="宋体"/>
          <w:sz w:val="24"/>
        </w:rPr>
        <w:t xml:space="preserve">    1.8 “软件产品”指乙方根据本合同向甲方提供并完成开发和建设的</w:t>
      </w:r>
      <w:r>
        <w:rPr>
          <w:rFonts w:hint="eastAsia" w:ascii="宋体" w:hAnsi="宋体"/>
          <w:sz w:val="24"/>
          <w:shd w:val="clear" w:color="auto" w:fill="FFFFFF"/>
        </w:rPr>
        <w:t>计算机软件、信息系统、设备中嵌入的软件或在</w:t>
      </w:r>
      <w:r>
        <w:rPr>
          <w:rFonts w:hint="eastAsia" w:ascii="宋体" w:hAnsi="宋体"/>
          <w:sz w:val="24"/>
        </w:rPr>
        <w:t>提供计算机</w:t>
      </w:r>
      <w:r>
        <w:fldChar w:fldCharType="begin"/>
      </w:r>
      <w:r>
        <w:instrText xml:space="preserve"> HYPERLINK "http://baike.baidu.com/view/1455161.htm" </w:instrText>
      </w:r>
      <w:r>
        <w:fldChar w:fldCharType="separate"/>
      </w:r>
      <w:r>
        <w:rPr>
          <w:rFonts w:hint="eastAsia" w:ascii="宋体" w:hAnsi="宋体"/>
          <w:sz w:val="24"/>
        </w:rPr>
        <w:t>信息系统集成</w:t>
      </w:r>
      <w:r>
        <w:rPr>
          <w:rFonts w:hint="eastAsia" w:ascii="宋体" w:hAnsi="宋体"/>
          <w:sz w:val="24"/>
        </w:rPr>
        <w:fldChar w:fldCharType="end"/>
      </w:r>
      <w:r>
        <w:rPr>
          <w:rFonts w:hint="eastAsia" w:ascii="宋体" w:hAnsi="宋体"/>
          <w:sz w:val="24"/>
        </w:rPr>
        <w:t>、应用服务</w:t>
      </w:r>
      <w:r>
        <w:rPr>
          <w:rFonts w:hint="eastAsia" w:ascii="宋体" w:hAnsi="宋体"/>
          <w:sz w:val="24"/>
          <w:shd w:val="clear" w:color="auto" w:fill="FFFFFF"/>
        </w:rPr>
        <w:t>等技术服务时的计算机软件。</w:t>
      </w:r>
    </w:p>
    <w:p w14:paraId="52046855">
      <w:pPr>
        <w:snapToGrid w:val="0"/>
        <w:spacing w:before="119" w:line="360" w:lineRule="auto"/>
        <w:ind w:firstLine="480" w:firstLineChars="200"/>
        <w:rPr>
          <w:rFonts w:ascii="宋体" w:hAnsi="宋体"/>
          <w:sz w:val="24"/>
        </w:rPr>
      </w:pPr>
      <w:r>
        <w:rPr>
          <w:rFonts w:hint="eastAsia" w:ascii="宋体" w:hAnsi="宋体"/>
          <w:sz w:val="24"/>
        </w:rPr>
        <w:t>1.9 “升级”指乙方发布的替代本合同项下提供给甲方的软件产品、用以增加、改进或扩展现有软件产品基本功能和能力的替代版本；</w:t>
      </w:r>
    </w:p>
    <w:p w14:paraId="0E235D73">
      <w:pPr>
        <w:snapToGrid w:val="0"/>
        <w:spacing w:before="119" w:line="360" w:lineRule="auto"/>
        <w:ind w:firstLine="480" w:firstLineChars="200"/>
        <w:rPr>
          <w:rFonts w:ascii="宋体" w:hAnsi="宋体"/>
          <w:sz w:val="24"/>
        </w:rPr>
      </w:pPr>
      <w:r>
        <w:rPr>
          <w:rFonts w:hint="eastAsia" w:ascii="宋体" w:hAnsi="宋体"/>
          <w:sz w:val="24"/>
        </w:rPr>
        <w:t>1.10 “开发”指新技术、新产品、新工艺或新材料及其系统的研究。</w:t>
      </w:r>
    </w:p>
    <w:p w14:paraId="7DC4ACB6">
      <w:pPr>
        <w:snapToGrid w:val="0"/>
        <w:spacing w:before="119" w:line="360" w:lineRule="auto"/>
        <w:ind w:firstLine="480" w:firstLineChars="200"/>
        <w:rPr>
          <w:rFonts w:ascii="宋体" w:hAnsi="宋体"/>
          <w:sz w:val="24"/>
        </w:rPr>
      </w:pPr>
      <w:r>
        <w:rPr>
          <w:rFonts w:hint="eastAsia" w:ascii="宋体" w:hAnsi="宋体"/>
          <w:sz w:val="24"/>
        </w:rPr>
        <w:t>1.11 “咨询”指就特定技术项目提供的可行性论证、技术预测、专题技术调查、分析评价报告等。</w:t>
      </w:r>
    </w:p>
    <w:p w14:paraId="7D22BB33">
      <w:pPr>
        <w:spacing w:line="360" w:lineRule="auto"/>
        <w:ind w:firstLine="480" w:firstLineChars="200"/>
        <w:rPr>
          <w:rFonts w:ascii="宋体" w:hAnsi="宋体"/>
          <w:sz w:val="24"/>
        </w:rPr>
      </w:pPr>
      <w:r>
        <w:rPr>
          <w:rFonts w:hint="eastAsia" w:ascii="宋体" w:hAnsi="宋体"/>
          <w:sz w:val="24"/>
        </w:rPr>
        <w:t>1.12 “技术文档”指为满足软件产品二次开发、升级和维护的需要，乙方在本合同项下需向甲方提供的相关文档以及经双方协商一致的需向甲方提供的相关文档；</w:t>
      </w:r>
    </w:p>
    <w:p w14:paraId="387481BF">
      <w:pPr>
        <w:spacing w:line="360" w:lineRule="auto"/>
        <w:ind w:firstLine="480" w:firstLineChars="200"/>
        <w:rPr>
          <w:rFonts w:ascii="宋体" w:hAnsi="宋体"/>
          <w:sz w:val="24"/>
        </w:rPr>
      </w:pPr>
      <w:r>
        <w:rPr>
          <w:rFonts w:hint="eastAsia" w:ascii="宋体" w:hAnsi="宋体"/>
          <w:sz w:val="24"/>
        </w:rPr>
        <w:t>1.13 “源代码”指以可读形式存在的、非可执行的计算机程序指令序列，根据源代码以及有关源材料和文档可辨析该计算机程序的逻辑、算法、内部结构和操作性设计特性；</w:t>
      </w:r>
    </w:p>
    <w:p w14:paraId="68A25DB7">
      <w:pPr>
        <w:spacing w:line="360" w:lineRule="auto"/>
        <w:ind w:firstLine="480" w:firstLineChars="200"/>
        <w:rPr>
          <w:rFonts w:ascii="宋体" w:hAnsi="宋体"/>
          <w:sz w:val="24"/>
        </w:rPr>
      </w:pPr>
      <w:r>
        <w:rPr>
          <w:rFonts w:hint="eastAsia" w:ascii="宋体" w:hAnsi="宋体"/>
          <w:sz w:val="24"/>
        </w:rPr>
        <w:t>1.14 “知识产权”指专利、专利申请、商业秘密、著作权、著作权登记和申请、人身权和所有其他知识产权和专有权的总称，无论上述权利根据任何适用法律产生，包括所有因侵犯或侵占任何上述权利而产生的权利或诉因；</w:t>
      </w:r>
    </w:p>
    <w:p w14:paraId="37F233CF">
      <w:pPr>
        <w:adjustRightInd w:val="0"/>
        <w:snapToGrid w:val="0"/>
        <w:spacing w:line="360" w:lineRule="auto"/>
        <w:jc w:val="left"/>
        <w:rPr>
          <w:rFonts w:ascii="宋体" w:hAnsi="宋体"/>
          <w:sz w:val="24"/>
        </w:rPr>
      </w:pPr>
      <w:r>
        <w:rPr>
          <w:rFonts w:hint="eastAsia" w:ascii="宋体" w:hAnsi="宋体"/>
          <w:sz w:val="24"/>
        </w:rPr>
        <w:t xml:space="preserve">    1.15 “保密信息”指在履行本合同过程中明确指明为“专有”或“保密”的，与项目及为项目研究开发有关的任何信息、数据、软件、电子邮件、传真、信函、文件、图纸、表格、影像资料及其他形式的资料。在本合同中，也可能表述为商业秘密、商业机密或类似文字。</w:t>
      </w:r>
    </w:p>
    <w:p w14:paraId="61BA6F7A">
      <w:pPr>
        <w:snapToGrid w:val="0"/>
        <w:spacing w:before="119" w:line="360" w:lineRule="auto"/>
        <w:ind w:firstLine="480" w:firstLineChars="200"/>
        <w:rPr>
          <w:rFonts w:ascii="宋体" w:hAnsi="宋体"/>
          <w:sz w:val="24"/>
        </w:rPr>
      </w:pPr>
      <w:r>
        <w:rPr>
          <w:rFonts w:hint="eastAsia" w:ascii="宋体" w:hAnsi="宋体"/>
          <w:sz w:val="24"/>
        </w:rPr>
        <w:t>1.16 “验收”指合同双方依据强制性的国家技术质量规范和合同约定，确认合同项下的服务符合合同规定的活动。</w:t>
      </w:r>
    </w:p>
    <w:p w14:paraId="48538F02">
      <w:pPr>
        <w:snapToGrid w:val="0"/>
        <w:spacing w:before="119" w:line="360" w:lineRule="auto"/>
        <w:ind w:left="126" w:leftChars="60" w:firstLine="360" w:firstLineChars="150"/>
        <w:rPr>
          <w:rFonts w:ascii="宋体" w:hAnsi="宋体"/>
          <w:sz w:val="24"/>
        </w:rPr>
      </w:pPr>
      <w:r>
        <w:rPr>
          <w:rFonts w:hint="eastAsia" w:ascii="宋体" w:hAnsi="宋体"/>
          <w:sz w:val="24"/>
        </w:rPr>
        <w:t xml:space="preserve">1.17 “天”指日历天数。 </w:t>
      </w:r>
    </w:p>
    <w:p w14:paraId="48A22AF3">
      <w:pPr>
        <w:spacing w:line="360" w:lineRule="auto"/>
        <w:rPr>
          <w:rFonts w:ascii="宋体" w:hAnsi="宋体"/>
          <w:b/>
          <w:sz w:val="24"/>
        </w:rPr>
      </w:pPr>
      <w:bookmarkStart w:id="95" w:name="_Toc373936444"/>
      <w:r>
        <w:rPr>
          <w:rFonts w:hint="eastAsia" w:ascii="宋体" w:hAnsi="宋体"/>
          <w:b/>
          <w:sz w:val="24"/>
        </w:rPr>
        <w:t>2.技术规范</w:t>
      </w:r>
      <w:bookmarkEnd w:id="95"/>
    </w:p>
    <w:p w14:paraId="10568359">
      <w:pPr>
        <w:autoSpaceDE w:val="0"/>
        <w:autoSpaceDN w:val="0"/>
        <w:adjustRightInd w:val="0"/>
        <w:snapToGrid w:val="0"/>
        <w:spacing w:line="360" w:lineRule="auto"/>
        <w:ind w:firstLine="480" w:firstLineChars="200"/>
        <w:rPr>
          <w:rFonts w:ascii="宋体" w:hAnsi="宋体"/>
          <w:sz w:val="24"/>
        </w:rPr>
      </w:pPr>
      <w:r>
        <w:rPr>
          <w:rFonts w:hint="eastAsia" w:ascii="宋体" w:hAnsi="宋体" w:cs="宋体"/>
          <w:sz w:val="24"/>
        </w:rPr>
        <w:t>2.1 本合同项下提供服务的技术规格应与本招标文件技术规格的标准相一致或高于此标准。若技术规格中无相应规定，则应符合相应的国家有关部门最新颁布的相应的正式标准。</w:t>
      </w:r>
    </w:p>
    <w:p w14:paraId="61F9A35B">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2.2 乙方应向甲方提供有关标准的中文文本。</w:t>
      </w:r>
    </w:p>
    <w:p w14:paraId="40FCB27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2.3 除非技术规范中另有规定，计量单位均采用中华人民共和国法定计量单位。</w:t>
      </w:r>
    </w:p>
    <w:p w14:paraId="3957B2AF">
      <w:pPr>
        <w:spacing w:line="360" w:lineRule="auto"/>
        <w:rPr>
          <w:rFonts w:ascii="宋体" w:hAnsi="宋体"/>
          <w:b/>
          <w:sz w:val="24"/>
        </w:rPr>
      </w:pPr>
      <w:bookmarkStart w:id="96" w:name="_Toc373936445"/>
      <w:r>
        <w:rPr>
          <w:rFonts w:hint="eastAsia" w:ascii="宋体" w:hAnsi="宋体"/>
          <w:b/>
          <w:sz w:val="24"/>
        </w:rPr>
        <w:t>3.合同范围</w:t>
      </w:r>
      <w:bookmarkEnd w:id="96"/>
    </w:p>
    <w:p w14:paraId="746EBE89">
      <w:pPr>
        <w:adjustRightInd w:val="0"/>
        <w:snapToGrid w:val="0"/>
        <w:spacing w:line="360" w:lineRule="auto"/>
        <w:ind w:firstLine="480" w:firstLineChars="200"/>
        <w:rPr>
          <w:rFonts w:ascii="宋体" w:hAnsi="宋体"/>
          <w:bCs/>
          <w:sz w:val="24"/>
        </w:rPr>
      </w:pPr>
      <w:r>
        <w:rPr>
          <w:rFonts w:hint="eastAsia" w:ascii="宋体" w:hAnsi="宋体"/>
          <w:bCs/>
          <w:sz w:val="24"/>
        </w:rPr>
        <w:t>3.1 甲方向乙方提供服务所需的信息、数据、环境以及其他的合理支持和便利条件。</w:t>
      </w:r>
    </w:p>
    <w:p w14:paraId="57907B3D">
      <w:pPr>
        <w:adjustRightInd w:val="0"/>
        <w:snapToGrid w:val="0"/>
        <w:spacing w:line="360" w:lineRule="auto"/>
        <w:ind w:firstLine="480" w:firstLineChars="200"/>
        <w:rPr>
          <w:rFonts w:ascii="宋体" w:hAnsi="宋体"/>
          <w:bCs/>
          <w:sz w:val="24"/>
        </w:rPr>
      </w:pPr>
      <w:r>
        <w:rPr>
          <w:rFonts w:hint="eastAsia" w:ascii="宋体" w:hAnsi="宋体"/>
          <w:bCs/>
          <w:sz w:val="24"/>
        </w:rPr>
        <w:t>3.2 在乙方按照合同约定履行相应义务的前提下，甲方应按合同约定进行付款。</w:t>
      </w:r>
    </w:p>
    <w:p w14:paraId="5CD4BB89">
      <w:pPr>
        <w:adjustRightInd w:val="0"/>
        <w:snapToGrid w:val="0"/>
        <w:spacing w:line="360" w:lineRule="auto"/>
        <w:ind w:firstLine="480" w:firstLineChars="200"/>
        <w:rPr>
          <w:rFonts w:ascii="宋体" w:hAnsi="宋体"/>
          <w:bCs/>
          <w:sz w:val="24"/>
        </w:rPr>
      </w:pPr>
      <w:r>
        <w:rPr>
          <w:rFonts w:hint="eastAsia" w:ascii="宋体" w:hAnsi="宋体"/>
          <w:bCs/>
          <w:sz w:val="24"/>
        </w:rPr>
        <w:t xml:space="preserve">3.3 </w:t>
      </w:r>
      <w:r>
        <w:rPr>
          <w:rFonts w:hint="eastAsia" w:ascii="宋体" w:hAnsi="宋体" w:cs="宋体"/>
          <w:bCs/>
          <w:sz w:val="24"/>
        </w:rPr>
        <w:t>如根据项目具体情况的变化，甲方需适当调整本项目有关需求或系统方案，应在知道情况变化之日起天提出，逾期对需求或系统方案提出增加、删除和修改均视为变更合同，应由双方另行协商签署补充协议确定。</w:t>
      </w:r>
    </w:p>
    <w:p w14:paraId="682B5195">
      <w:pPr>
        <w:adjustRightInd w:val="0"/>
        <w:snapToGrid w:val="0"/>
        <w:spacing w:line="360" w:lineRule="auto"/>
        <w:ind w:firstLine="480" w:firstLineChars="200"/>
        <w:rPr>
          <w:rFonts w:ascii="宋体" w:hAnsi="宋体"/>
          <w:bCs/>
          <w:sz w:val="24"/>
        </w:rPr>
      </w:pPr>
      <w:r>
        <w:rPr>
          <w:rFonts w:hint="eastAsia" w:ascii="宋体" w:hAnsi="宋体"/>
          <w:bCs/>
          <w:sz w:val="24"/>
        </w:rPr>
        <w:t>3.4 乙方向甲方提供明确详细的需求分析报告，如在项目实施过程中需变更需求，应书面报甲方确认，在取得甲方确认后方可变更。</w:t>
      </w:r>
    </w:p>
    <w:p w14:paraId="60E5A0A9">
      <w:pPr>
        <w:adjustRightInd w:val="0"/>
        <w:snapToGrid w:val="0"/>
        <w:spacing w:line="360" w:lineRule="auto"/>
        <w:ind w:firstLine="480" w:firstLineChars="200"/>
        <w:rPr>
          <w:rFonts w:ascii="宋体" w:hAnsi="宋体"/>
          <w:bCs/>
          <w:sz w:val="24"/>
        </w:rPr>
      </w:pPr>
      <w:r>
        <w:rPr>
          <w:rFonts w:hint="eastAsia" w:ascii="宋体" w:hAnsi="宋体"/>
          <w:bCs/>
          <w:sz w:val="24"/>
        </w:rPr>
        <w:t>3.5 乙方应按合同规定得期限完成服务各项内容，交付软、硬件产品并通过系统平台的项目检验和项目验收。</w:t>
      </w:r>
    </w:p>
    <w:p w14:paraId="645163EF">
      <w:pPr>
        <w:adjustRightInd w:val="0"/>
        <w:snapToGrid w:val="0"/>
        <w:spacing w:line="360" w:lineRule="auto"/>
        <w:ind w:firstLine="480" w:firstLineChars="200"/>
        <w:rPr>
          <w:rFonts w:ascii="宋体" w:hAnsi="宋体"/>
          <w:bCs/>
          <w:sz w:val="24"/>
        </w:rPr>
      </w:pPr>
      <w:r>
        <w:rPr>
          <w:rFonts w:hint="eastAsia" w:ascii="宋体" w:hAnsi="宋体"/>
          <w:bCs/>
          <w:sz w:val="24"/>
        </w:rPr>
        <w:t>3.6 乙方保证所交付的成果具有实用性、安全性、可靠性、先进性、可扩充性、易维护性。</w:t>
      </w:r>
    </w:p>
    <w:p w14:paraId="2173C149">
      <w:pPr>
        <w:adjustRightInd w:val="0"/>
        <w:snapToGrid w:val="0"/>
        <w:spacing w:line="360" w:lineRule="auto"/>
        <w:ind w:firstLine="480" w:firstLineChars="200"/>
        <w:rPr>
          <w:rFonts w:ascii="宋体" w:hAnsi="宋体"/>
          <w:bCs/>
          <w:sz w:val="24"/>
        </w:rPr>
      </w:pPr>
      <w:r>
        <w:rPr>
          <w:rFonts w:hint="eastAsia" w:ascii="宋体" w:hAnsi="宋体"/>
          <w:bCs/>
          <w:sz w:val="24"/>
        </w:rPr>
        <w:t>3.7 乙方应按合同规定，在交付软、硬件的同时一并交付技术文档以及源代码。</w:t>
      </w:r>
    </w:p>
    <w:p w14:paraId="70CAD1DA">
      <w:pPr>
        <w:adjustRightInd w:val="0"/>
        <w:snapToGrid w:val="0"/>
        <w:spacing w:line="360" w:lineRule="auto"/>
        <w:ind w:firstLine="480" w:firstLineChars="200"/>
        <w:rPr>
          <w:rFonts w:ascii="宋体" w:hAnsi="宋体"/>
          <w:bCs/>
          <w:sz w:val="24"/>
        </w:rPr>
      </w:pPr>
      <w:r>
        <w:rPr>
          <w:rFonts w:hint="eastAsia" w:ascii="宋体" w:hAnsi="宋体"/>
          <w:bCs/>
          <w:sz w:val="24"/>
        </w:rPr>
        <w:t>3.8 乙方负责提供高质量的培训，确保甲方接受培训的人员能够充分和适当地使用合同项下交付的系统。</w:t>
      </w:r>
    </w:p>
    <w:p w14:paraId="2FE18B36">
      <w:pPr>
        <w:adjustRightInd w:val="0"/>
        <w:snapToGrid w:val="0"/>
        <w:spacing w:line="360" w:lineRule="auto"/>
        <w:ind w:firstLine="480" w:firstLineChars="200"/>
        <w:rPr>
          <w:rFonts w:ascii="宋体" w:hAnsi="宋体"/>
          <w:bCs/>
          <w:sz w:val="24"/>
        </w:rPr>
      </w:pPr>
      <w:r>
        <w:rPr>
          <w:rFonts w:hint="eastAsia" w:ascii="宋体" w:hAnsi="宋体"/>
          <w:bCs/>
          <w:sz w:val="24"/>
        </w:rPr>
        <w:t>3.9 乙方应按甲方的要求，免费或以优惠价格提供升级服务。</w:t>
      </w:r>
    </w:p>
    <w:p w14:paraId="7AA6698F">
      <w:pPr>
        <w:adjustRightInd w:val="0"/>
        <w:snapToGrid w:val="0"/>
        <w:spacing w:line="360" w:lineRule="auto"/>
        <w:ind w:firstLine="480" w:firstLineChars="200"/>
        <w:rPr>
          <w:rFonts w:ascii="宋体" w:hAnsi="宋体"/>
          <w:bCs/>
          <w:sz w:val="24"/>
        </w:rPr>
      </w:pPr>
      <w:r>
        <w:rPr>
          <w:rFonts w:hint="eastAsia" w:ascii="宋体" w:hAnsi="宋体"/>
          <w:bCs/>
          <w:sz w:val="24"/>
        </w:rPr>
        <w:t>3.10 未经甲方书面同意，乙方不得在所交付的软件产品及系统中附带其他非合同项下的需另行付费的产品。</w:t>
      </w:r>
    </w:p>
    <w:p w14:paraId="5D2C9613">
      <w:pPr>
        <w:spacing w:line="360" w:lineRule="auto"/>
        <w:rPr>
          <w:rFonts w:ascii="宋体" w:hAnsi="宋体"/>
          <w:b/>
          <w:sz w:val="24"/>
        </w:rPr>
      </w:pPr>
      <w:bookmarkStart w:id="97" w:name="_Toc373936446"/>
      <w:r>
        <w:rPr>
          <w:rFonts w:hint="eastAsia" w:ascii="宋体" w:hAnsi="宋体"/>
          <w:b/>
          <w:sz w:val="24"/>
        </w:rPr>
        <w:t>4.使用合同文件和资料</w:t>
      </w:r>
      <w:bookmarkEnd w:id="97"/>
    </w:p>
    <w:p w14:paraId="12862BF3">
      <w:pPr>
        <w:tabs>
          <w:tab w:val="left" w:pos="360"/>
          <w:tab w:val="left" w:pos="1080"/>
        </w:tabs>
        <w:snapToGrid w:val="0"/>
        <w:spacing w:line="360" w:lineRule="auto"/>
        <w:ind w:firstLine="480" w:firstLineChars="200"/>
        <w:rPr>
          <w:rFonts w:ascii="宋体" w:hAnsi="宋体"/>
          <w:sz w:val="24"/>
        </w:rPr>
      </w:pPr>
      <w:r>
        <w:rPr>
          <w:rFonts w:hint="eastAsia" w:ascii="宋体" w:hAnsi="宋体"/>
          <w:sz w:val="24"/>
        </w:rPr>
        <w:t>4.1 合同生效后天之内，乙方应将合同需提供服务的实施方案提交给甲方。甲方确认与达到服务产生效果一致后，乙方以实施方案为依据履行合同。</w:t>
      </w:r>
    </w:p>
    <w:p w14:paraId="4050C2F9">
      <w:pPr>
        <w:tabs>
          <w:tab w:val="left" w:pos="360"/>
          <w:tab w:val="left" w:pos="1080"/>
        </w:tabs>
        <w:snapToGrid w:val="0"/>
        <w:spacing w:line="360" w:lineRule="auto"/>
        <w:ind w:firstLine="480" w:firstLineChars="200"/>
        <w:rPr>
          <w:rFonts w:ascii="宋体" w:hAnsi="宋体"/>
          <w:sz w:val="24"/>
        </w:rPr>
      </w:pPr>
      <w:r>
        <w:rPr>
          <w:rFonts w:hint="eastAsia" w:ascii="宋体" w:hAnsi="宋体"/>
          <w:sz w:val="24"/>
        </w:rPr>
        <w:t>4.2 甲方确认乙方的实施方案对于所提供的服务质量有欠缺，乙方将在收到甲方通知后3天内将依据甲方意见修改后的实施方案提交甲方。</w:t>
      </w:r>
    </w:p>
    <w:p w14:paraId="75549F0C">
      <w:pPr>
        <w:adjustRightInd w:val="0"/>
        <w:snapToGrid w:val="0"/>
        <w:spacing w:line="360" w:lineRule="auto"/>
        <w:ind w:firstLine="480" w:firstLineChars="200"/>
        <w:rPr>
          <w:rFonts w:ascii="宋体" w:hAnsi="宋体"/>
          <w:sz w:val="24"/>
        </w:rPr>
      </w:pPr>
      <w:r>
        <w:rPr>
          <w:rFonts w:hint="eastAsia" w:ascii="宋体" w:hAnsi="宋体"/>
          <w:sz w:val="24"/>
        </w:rPr>
        <w:t>4.3 未经甲方事先的书面同意，乙方不得将由甲方或代表甲方提供的有关合同或任何合同条文、规格、计划或资料提供给与履行本合同无关的任何其他人。</w:t>
      </w:r>
    </w:p>
    <w:p w14:paraId="4A669255">
      <w:pPr>
        <w:adjustRightInd w:val="0"/>
        <w:snapToGrid w:val="0"/>
        <w:spacing w:line="360" w:lineRule="auto"/>
        <w:ind w:firstLine="480" w:firstLineChars="200"/>
        <w:rPr>
          <w:rFonts w:ascii="宋体" w:hAnsi="宋体"/>
          <w:sz w:val="24"/>
        </w:rPr>
      </w:pPr>
      <w:r>
        <w:rPr>
          <w:rFonts w:hint="eastAsia" w:ascii="宋体" w:hAnsi="宋体"/>
          <w:sz w:val="24"/>
        </w:rPr>
        <w:t>4.4 如向与履行本合同有关的人员提供，应严格遵守保密协议并限于履行本合同所必须的范围。</w:t>
      </w:r>
    </w:p>
    <w:p w14:paraId="5C08B433">
      <w:pPr>
        <w:adjustRightInd w:val="0"/>
        <w:snapToGrid w:val="0"/>
        <w:spacing w:line="360" w:lineRule="auto"/>
        <w:ind w:firstLine="480" w:firstLineChars="200"/>
        <w:rPr>
          <w:rFonts w:ascii="宋体" w:hAnsi="宋体"/>
          <w:sz w:val="24"/>
        </w:rPr>
      </w:pPr>
      <w:r>
        <w:rPr>
          <w:rFonts w:hint="eastAsia" w:ascii="宋体" w:hAnsi="宋体"/>
          <w:sz w:val="24"/>
        </w:rPr>
        <w:t>4.5 未经甲方事先书面同意，除履行本合同之外，乙方不应使用提供服务所需的任何文件和资料。</w:t>
      </w:r>
    </w:p>
    <w:p w14:paraId="54F5E2E4">
      <w:pPr>
        <w:spacing w:line="360" w:lineRule="auto"/>
        <w:rPr>
          <w:rFonts w:ascii="宋体" w:hAnsi="宋体"/>
          <w:sz w:val="24"/>
        </w:rPr>
      </w:pPr>
      <w:r>
        <w:rPr>
          <w:rFonts w:hint="eastAsia" w:ascii="宋体" w:hAnsi="宋体"/>
          <w:sz w:val="24"/>
        </w:rPr>
        <w:t xml:space="preserve">    4.6 双方在本合同履行中所共同签署或认可的符合现行法律、法规、规章及规范性文件，且符合本合同实质性约定的指令、洽商、纪要或同类性质的文件，均构成合同文件的有效补充。</w:t>
      </w:r>
    </w:p>
    <w:p w14:paraId="780E20E9">
      <w:pPr>
        <w:spacing w:line="360" w:lineRule="auto"/>
        <w:rPr>
          <w:rFonts w:ascii="宋体" w:hAnsi="宋体"/>
          <w:b/>
          <w:sz w:val="24"/>
        </w:rPr>
      </w:pPr>
      <w:bookmarkStart w:id="98" w:name="_Toc373936447"/>
      <w:r>
        <w:rPr>
          <w:rFonts w:hint="eastAsia" w:ascii="宋体" w:hAnsi="宋体"/>
          <w:b/>
          <w:sz w:val="24"/>
        </w:rPr>
        <w:t>5.知识产权</w:t>
      </w:r>
      <w:bookmarkEnd w:id="98"/>
    </w:p>
    <w:p w14:paraId="511193EA">
      <w:pPr>
        <w:snapToGrid w:val="0"/>
        <w:spacing w:before="156" w:line="360" w:lineRule="auto"/>
        <w:ind w:right="61" w:rightChars="29" w:firstLine="480" w:firstLineChars="200"/>
        <w:rPr>
          <w:rFonts w:ascii="宋体" w:hAnsi="宋体" w:cs="Arial"/>
          <w:sz w:val="24"/>
        </w:rPr>
      </w:pPr>
      <w:r>
        <w:rPr>
          <w:rFonts w:hint="eastAsia" w:ascii="宋体" w:hAnsi="宋体"/>
          <w:sz w:val="24"/>
        </w:rPr>
        <w:t>5.1</w:t>
      </w:r>
      <w:r>
        <w:rPr>
          <w:rFonts w:hint="eastAsia" w:ascii="宋体" w:hAnsi="宋体" w:cs="Arial"/>
          <w:sz w:val="24"/>
        </w:rPr>
        <w:t xml:space="preserve"> 在不影响本合同其他条款有关知识产权许可及转让的约定的前提下，在本合同生效时已经存在并为各方合法拥有或使用的所有技术或资料、信息的知识产权和所有权，仍应属于其各自的原权利人所有或享有。</w:t>
      </w:r>
    </w:p>
    <w:p w14:paraId="2A6448DB">
      <w:pPr>
        <w:adjustRightInd w:val="0"/>
        <w:snapToGrid w:val="0"/>
        <w:spacing w:line="360" w:lineRule="auto"/>
        <w:ind w:firstLine="480" w:firstLineChars="200"/>
        <w:rPr>
          <w:rFonts w:ascii="宋体" w:hAnsi="宋体" w:cs="Arial"/>
          <w:sz w:val="24"/>
        </w:rPr>
      </w:pPr>
      <w:r>
        <w:rPr>
          <w:rFonts w:hint="eastAsia" w:ascii="宋体" w:hAnsi="宋体" w:cs="Arial"/>
          <w:sz w:val="24"/>
        </w:rPr>
        <w:t>5.2 乙方保证拥有由其提供给甲方的所有软件的合法使用权，并且已获得进行许可的正当授权及其有权将软件许可及其相关材料授权给甲方。甲方可独立对本合同项下软件产品进行后续开发，不受版权限制。乙方承诺并保证甲方除本协议的付款义务外无需支付任何其它的许可使用费，以非独家的、永久的、全球的、不可撤销的方式使用本合同项下软件产品。</w:t>
      </w:r>
    </w:p>
    <w:p w14:paraId="644BD305">
      <w:pPr>
        <w:spacing w:line="360" w:lineRule="auto"/>
        <w:ind w:firstLine="480" w:firstLineChars="200"/>
        <w:rPr>
          <w:rFonts w:ascii="宋体" w:hAnsi="宋体"/>
          <w:sz w:val="24"/>
        </w:rPr>
      </w:pPr>
      <w:r>
        <w:rPr>
          <w:rFonts w:hint="eastAsia" w:ascii="宋体" w:hAnsi="宋体" w:cs="Arial"/>
          <w:sz w:val="24"/>
        </w:rPr>
        <w:t>5.3 乙方保证其提供的软件产品未侵犯第三人之著作权、商标权、专利权等知识产权，</w:t>
      </w:r>
      <w:r>
        <w:rPr>
          <w:rFonts w:hint="eastAsia" w:ascii="宋体" w:hAnsi="宋体"/>
          <w:sz w:val="24"/>
        </w:rPr>
        <w:t>不会侵犯任何第三人的商业秘密或对任何第三人构成不正当竞争</w:t>
      </w:r>
      <w:r>
        <w:rPr>
          <w:rFonts w:hint="eastAsia" w:ascii="宋体" w:hAnsi="宋体" w:cs="Arial"/>
          <w:sz w:val="24"/>
        </w:rPr>
        <w:t>，如因此与第三人形成争议、诉讼或仲裁案件，由乙方承担全部责任，并负责赔偿甲方由此而遭受的全部损失。同时乙方需提供全力支持防止因上述侵权给甲方带来的直接和预期的损失，包括但不限于提供甲方继续使用本合同项下的软件而需取得的第三方授权、修改本合同项下软件使其至少在功能上可以替代原技术、提供功能上相等的使甲方可以达到原合同目的的其他软件，并承担因此而产生的所有的费用。</w:t>
      </w:r>
    </w:p>
    <w:p w14:paraId="4BEB625F">
      <w:pPr>
        <w:spacing w:line="360" w:lineRule="auto"/>
        <w:ind w:firstLine="480" w:firstLineChars="200"/>
        <w:rPr>
          <w:rFonts w:ascii="宋体" w:hAnsi="宋体" w:cs="Arial"/>
          <w:sz w:val="24"/>
        </w:rPr>
      </w:pPr>
      <w:r>
        <w:rPr>
          <w:rFonts w:hint="eastAsia" w:ascii="宋体" w:hAnsi="宋体"/>
          <w:sz w:val="24"/>
        </w:rPr>
        <w:t xml:space="preserve">5.4 </w:t>
      </w:r>
      <w:r>
        <w:rPr>
          <w:rFonts w:hint="eastAsia" w:ascii="宋体" w:hAnsi="宋体" w:cs="Arial"/>
          <w:sz w:val="24"/>
        </w:rPr>
        <w:t>乙方对软件系统客户化前的标准版软件产品拥有著作权，但对于在本合同履行期间可能使用到的乙方或者第三方所拥有的技术或相关信息的知识产权，乙方授权甲方在本合同项目范围内使用。甲方对本合同履行期间产生的成果（包括客户化开发所取得的全部工作成果以及实施过程中所产生的所有技术文件）拥有全权，包括知识产权、所有权及相应的利益。乙方不对合同项下的成果具有任何知识产权和申请知识产权的权利，甲方享有署名权在内的全部知识产权及申请知识产权的权利。</w:t>
      </w:r>
    </w:p>
    <w:p w14:paraId="2029C482">
      <w:pPr>
        <w:spacing w:line="360" w:lineRule="auto"/>
        <w:ind w:firstLine="480" w:firstLineChars="200"/>
        <w:rPr>
          <w:rFonts w:ascii="宋体" w:hAnsi="宋体" w:cs="Arial"/>
          <w:sz w:val="24"/>
        </w:rPr>
      </w:pPr>
      <w:r>
        <w:rPr>
          <w:rFonts w:hint="eastAsia" w:ascii="宋体" w:hAnsi="宋体" w:cs="Arial"/>
          <w:sz w:val="24"/>
        </w:rPr>
        <w:t>5.5知识产权方面的其他规定：</w:t>
      </w:r>
    </w:p>
    <w:p w14:paraId="7D647B93">
      <w:pPr>
        <w:spacing w:line="360" w:lineRule="auto"/>
        <w:rPr>
          <w:rFonts w:ascii="宋体" w:hAnsi="宋体"/>
          <w:b/>
          <w:sz w:val="24"/>
        </w:rPr>
      </w:pPr>
      <w:bookmarkStart w:id="99" w:name="_Toc373936448"/>
      <w:r>
        <w:rPr>
          <w:rFonts w:hint="eastAsia" w:ascii="宋体" w:hAnsi="宋体"/>
          <w:b/>
          <w:sz w:val="24"/>
        </w:rPr>
        <w:t>6.保密</w:t>
      </w:r>
      <w:bookmarkEnd w:id="99"/>
    </w:p>
    <w:p w14:paraId="12E5BA21">
      <w:pPr>
        <w:tabs>
          <w:tab w:val="left" w:pos="720"/>
        </w:tabs>
        <w:spacing w:line="360" w:lineRule="auto"/>
        <w:ind w:firstLine="480" w:firstLineChars="200"/>
        <w:rPr>
          <w:rFonts w:ascii="宋体" w:hAnsi="宋体"/>
          <w:sz w:val="24"/>
        </w:rPr>
      </w:pPr>
      <w:r>
        <w:rPr>
          <w:rFonts w:hint="eastAsia" w:ascii="宋体" w:hAnsi="宋体"/>
          <w:sz w:val="24"/>
        </w:rPr>
        <w:t>6.1 在本合同履行期间及履行完毕后的任何时候，任何一方均应对因履行本合同从对方获取或知悉的保密信息承担保密责任，未经对方书面同意不得向第三方透露，否则应赔偿由此给对方造成的全部损失。</w:t>
      </w:r>
    </w:p>
    <w:p w14:paraId="1222440E">
      <w:pPr>
        <w:tabs>
          <w:tab w:val="left" w:pos="720"/>
        </w:tabs>
        <w:spacing w:line="360" w:lineRule="auto"/>
        <w:ind w:firstLine="480" w:firstLineChars="200"/>
        <w:rPr>
          <w:rFonts w:ascii="宋体" w:hAnsi="宋体"/>
          <w:sz w:val="24"/>
        </w:rPr>
      </w:pPr>
      <w:r>
        <w:rPr>
          <w:rFonts w:hint="eastAsia" w:ascii="宋体" w:hAnsi="宋体"/>
          <w:sz w:val="24"/>
        </w:rPr>
        <w:t>6.2 保密信息指任何一方因履行本合同所知悉的任何以口头、书面、图表或电子形式存在的对方信息，具体包括：</w:t>
      </w:r>
    </w:p>
    <w:p w14:paraId="47998C2D">
      <w:pPr>
        <w:tabs>
          <w:tab w:val="left" w:pos="720"/>
        </w:tabs>
        <w:spacing w:line="360" w:lineRule="auto"/>
        <w:ind w:firstLine="480" w:firstLineChars="200"/>
        <w:rPr>
          <w:rFonts w:ascii="宋体" w:hAnsi="宋体"/>
          <w:sz w:val="24"/>
        </w:rPr>
      </w:pPr>
      <w:r>
        <w:rPr>
          <w:rFonts w:hint="eastAsia" w:ascii="宋体" w:hAnsi="宋体"/>
          <w:sz w:val="24"/>
        </w:rPr>
        <w:t>（1）任何涉及对方过去、现在或将来的商业计划、规章制度、操作规程、处理手段、财务信息；</w:t>
      </w:r>
    </w:p>
    <w:p w14:paraId="68A371F0">
      <w:pPr>
        <w:tabs>
          <w:tab w:val="left" w:pos="720"/>
        </w:tabs>
        <w:spacing w:line="360" w:lineRule="auto"/>
        <w:ind w:firstLine="480" w:firstLineChars="200"/>
        <w:rPr>
          <w:rFonts w:ascii="宋体" w:hAnsi="宋体"/>
          <w:sz w:val="24"/>
        </w:rPr>
      </w:pPr>
      <w:r>
        <w:rPr>
          <w:rFonts w:hint="eastAsia" w:ascii="宋体" w:hAnsi="宋体"/>
          <w:sz w:val="24"/>
        </w:rPr>
        <w:t>（2）任何对方的技术措施、技术方案、软件应用及开发，硬件设备的品种、质量、数量、品牌等；</w:t>
      </w:r>
    </w:p>
    <w:p w14:paraId="6156EAFD">
      <w:pPr>
        <w:tabs>
          <w:tab w:val="left" w:pos="720"/>
        </w:tabs>
        <w:spacing w:line="360" w:lineRule="auto"/>
        <w:ind w:firstLine="480" w:firstLineChars="200"/>
        <w:rPr>
          <w:rFonts w:ascii="宋体" w:hAnsi="宋体"/>
          <w:sz w:val="24"/>
        </w:rPr>
      </w:pPr>
      <w:r>
        <w:rPr>
          <w:rFonts w:hint="eastAsia" w:ascii="宋体" w:hAnsi="宋体"/>
          <w:sz w:val="24"/>
        </w:rPr>
        <w:t>（3）任何对方的技术秘密或专有知识、文件 、报告、数据、客户软件、流程图、数据库、发明、知识、及贸易秘密。</w:t>
      </w:r>
    </w:p>
    <w:p w14:paraId="5E81CDD7">
      <w:pPr>
        <w:tabs>
          <w:tab w:val="left" w:pos="720"/>
        </w:tabs>
        <w:spacing w:line="360" w:lineRule="auto"/>
        <w:ind w:firstLine="480" w:firstLineChars="200"/>
        <w:rPr>
          <w:rFonts w:ascii="宋体" w:hAnsi="宋体"/>
          <w:sz w:val="24"/>
        </w:rPr>
      </w:pPr>
      <w:r>
        <w:rPr>
          <w:rFonts w:hint="eastAsia" w:ascii="宋体" w:hAnsi="宋体"/>
          <w:sz w:val="24"/>
        </w:rPr>
        <w:t>6.3 乙方应与甲方签署相应的保密协议，保密协议与本条款存在不一致的，以保密协议为准。</w:t>
      </w:r>
    </w:p>
    <w:p w14:paraId="34C29A75">
      <w:pPr>
        <w:spacing w:line="360" w:lineRule="auto"/>
        <w:rPr>
          <w:rFonts w:ascii="宋体" w:hAnsi="宋体"/>
          <w:b/>
          <w:sz w:val="24"/>
        </w:rPr>
      </w:pPr>
      <w:bookmarkStart w:id="100" w:name="_Toc373936449"/>
      <w:r>
        <w:rPr>
          <w:rFonts w:hint="eastAsia" w:ascii="宋体" w:hAnsi="宋体"/>
          <w:b/>
          <w:sz w:val="24"/>
        </w:rPr>
        <w:t>7. 质量保证</w:t>
      </w:r>
      <w:bookmarkEnd w:id="100"/>
    </w:p>
    <w:p w14:paraId="28AC3CD1">
      <w:pPr>
        <w:spacing w:line="360" w:lineRule="auto"/>
        <w:ind w:firstLine="480" w:firstLineChars="200"/>
        <w:rPr>
          <w:rFonts w:ascii="宋体" w:hAnsi="宋体"/>
          <w:sz w:val="24"/>
        </w:rPr>
      </w:pPr>
      <w:r>
        <w:rPr>
          <w:rFonts w:hint="eastAsia" w:ascii="宋体" w:hAnsi="宋体"/>
          <w:sz w:val="24"/>
        </w:rPr>
        <w:t>7.1 乙方必须保证提供服务完全符合强制性的国家技术质量规范和合同规定的质量、规格、性能和技术规范等的要求。</w:t>
      </w:r>
    </w:p>
    <w:p w14:paraId="72A5EE3F">
      <w:pPr>
        <w:snapToGrid w:val="0"/>
        <w:spacing w:line="360" w:lineRule="auto"/>
        <w:jc w:val="left"/>
        <w:rPr>
          <w:rFonts w:ascii="宋体" w:hAnsi="宋体" w:cs="宋体"/>
          <w:sz w:val="24"/>
        </w:rPr>
      </w:pPr>
      <w:r>
        <w:rPr>
          <w:rFonts w:hint="eastAsia" w:ascii="宋体" w:hAnsi="宋体" w:cs="宋体"/>
          <w:sz w:val="24"/>
        </w:rPr>
        <w:t xml:space="preserve">    7.2 乙方应与甲方签订《技术支持和售后服务方案》，对所提交的服务实行全程跟踪、现场指导、技术支持、应急响应、定期巡检、质量保证、维护，及时解决系统运行时出现的问题，保证满足甲方的使用要求。并向甲方提供年的免费维护和保修服务。</w:t>
      </w:r>
    </w:p>
    <w:p w14:paraId="62B1DC4C">
      <w:pPr>
        <w:autoSpaceDE w:val="0"/>
        <w:autoSpaceDN w:val="0"/>
        <w:adjustRightInd w:val="0"/>
        <w:snapToGrid w:val="0"/>
        <w:spacing w:line="360" w:lineRule="auto"/>
        <w:rPr>
          <w:rFonts w:ascii="宋体" w:hAnsi="宋体" w:cs="宋体"/>
          <w:sz w:val="24"/>
        </w:rPr>
      </w:pPr>
      <w:r>
        <w:rPr>
          <w:rFonts w:hint="eastAsia" w:ascii="宋体" w:hAnsi="宋体"/>
          <w:sz w:val="24"/>
        </w:rPr>
        <w:t xml:space="preserve">    7.3 </w:t>
      </w:r>
      <w:r>
        <w:rPr>
          <w:rFonts w:hint="eastAsia" w:ascii="宋体" w:hAnsi="宋体" w:cs="宋体"/>
          <w:sz w:val="24"/>
        </w:rPr>
        <w:t>乙方保证合同项下的软件产品在质量保证期结束后提供至少年软件全部功能及其换代产品的升级与技术支持服务（包含任何版本升级、产品换代、更新及在原有产品基础上的拆解、完善、合并所产生的新产品，提供升级产品介质及授权，要求原厂商承诺，并加盖原厂商公章）。</w:t>
      </w:r>
    </w:p>
    <w:p w14:paraId="5C5D41B9">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7.4 乙方应保证合同项下所提供的辅助服务包括培训、安装指导、单机调试、系统联调和试验等，按合同规定方式进行，并保证不存在因乙方工作人员的过失、错误或疏忽而产生的缺陷。</w:t>
      </w:r>
    </w:p>
    <w:p w14:paraId="00AF488D">
      <w:pPr>
        <w:spacing w:line="360" w:lineRule="auto"/>
        <w:rPr>
          <w:rFonts w:ascii="宋体" w:hAnsi="宋体" w:cs="宋体"/>
          <w:sz w:val="24"/>
        </w:rPr>
      </w:pPr>
      <w:r>
        <w:rPr>
          <w:rFonts w:hint="eastAsia" w:ascii="宋体" w:hAnsi="宋体"/>
          <w:sz w:val="24"/>
        </w:rPr>
        <w:t xml:space="preserve">    7.5 根据检验和测试结论，发现服务与合同不符；或者在质量保证期内，证实服务存在缺陷，包括潜在的缺陷，</w:t>
      </w:r>
      <w:r>
        <w:rPr>
          <w:rFonts w:hint="eastAsia" w:ascii="宋体" w:hAnsi="宋体" w:cs="宋体"/>
          <w:sz w:val="24"/>
        </w:rPr>
        <w:t>甲方自发现缺陷之日起内书面通知乙方。接到通知后，乙方应立即免费进行补救。乙方在甲方发出通知之日起天内，未作答复，甲方在通知书中所提出的要求应视为已被乙方接受。</w:t>
      </w:r>
    </w:p>
    <w:p w14:paraId="5F7F03BD">
      <w:pPr>
        <w:spacing w:line="360" w:lineRule="auto"/>
        <w:rPr>
          <w:rFonts w:ascii="宋体" w:hAnsi="宋体" w:cs="宋体"/>
          <w:sz w:val="24"/>
        </w:rPr>
      </w:pPr>
      <w:r>
        <w:rPr>
          <w:rFonts w:hint="eastAsia" w:ascii="宋体" w:hAnsi="宋体"/>
          <w:sz w:val="24"/>
        </w:rPr>
        <w:t xml:space="preserve">    7.6</w:t>
      </w:r>
      <w:r>
        <w:rPr>
          <w:rFonts w:hint="eastAsia" w:ascii="宋体" w:hAnsi="宋体" w:cs="宋体"/>
          <w:sz w:val="24"/>
        </w:rPr>
        <w:t>乙方在收到通知之日起天内虽答复，但没有弥补缺陷，甲方可采取必要的补救措施，但由此引发的风险和费用将乙方承担。甲方可从合同款或乙方提交的履约保证金中扣款，不足部分，甲方有权要求乙方赔偿。甲方根据合同规定对乙方行使的其他权力不受影响。</w:t>
      </w:r>
    </w:p>
    <w:p w14:paraId="26BF648C">
      <w:pPr>
        <w:spacing w:line="360" w:lineRule="auto"/>
        <w:ind w:firstLine="480"/>
        <w:rPr>
          <w:rFonts w:ascii="宋体" w:hAnsi="宋体" w:cs="宋体"/>
          <w:sz w:val="24"/>
        </w:rPr>
      </w:pPr>
      <w:r>
        <w:rPr>
          <w:rFonts w:hint="eastAsia" w:ascii="宋体" w:hAnsi="宋体" w:cs="宋体"/>
          <w:sz w:val="24"/>
        </w:rPr>
        <w:t>7.7 合同项下货物的质量保证期为自提交服务并最终验收起月。</w:t>
      </w:r>
    </w:p>
    <w:p w14:paraId="1781099B">
      <w:pPr>
        <w:spacing w:line="360" w:lineRule="auto"/>
        <w:ind w:firstLine="480" w:firstLineChars="200"/>
        <w:rPr>
          <w:rFonts w:ascii="宋体" w:hAnsi="宋体"/>
          <w:sz w:val="24"/>
        </w:rPr>
      </w:pPr>
      <w:r>
        <w:rPr>
          <w:rFonts w:hint="eastAsia" w:ascii="宋体" w:hAnsi="宋体"/>
          <w:sz w:val="24"/>
        </w:rPr>
        <w:t>7.8 投标团队拟派人员在项目实施期间需要驻场实施（驻场人员由甲方指定驻场地点，并且将核验驻场人员是否为投标文件中的响应人员），严格执行签到考核机制，未达到考核要求将扣除xx合同款项。</w:t>
      </w:r>
    </w:p>
    <w:p w14:paraId="4C5A425E">
      <w:pPr>
        <w:spacing w:line="360" w:lineRule="auto"/>
        <w:ind w:firstLine="480" w:firstLineChars="200"/>
        <w:rPr>
          <w:rFonts w:ascii="宋体" w:hAnsi="宋体" w:cs="宋体"/>
          <w:sz w:val="24"/>
        </w:rPr>
      </w:pPr>
      <w:r>
        <w:rPr>
          <w:rFonts w:hint="eastAsia" w:ascii="宋体" w:hAnsi="宋体"/>
          <w:sz w:val="24"/>
        </w:rPr>
        <w:t>7.9 中标单位需要严格按采购需求及经批复的项目设计文件要求在海南省政务云平台（信创云）上进行部署，项目采用微服务架构前后端分离，甲方提供在政府采购目录清单内的标准中间件供中标单位使用，属于标准中间件的统一使用甲方的信息资源，如：短信服务、电子签章服务、消息队列、统一运维监控平台、统一API开放平台、日志接入服务、云数据库等。</w:t>
      </w:r>
    </w:p>
    <w:p w14:paraId="3DB0FFCB">
      <w:pPr>
        <w:spacing w:line="360" w:lineRule="auto"/>
        <w:rPr>
          <w:rFonts w:ascii="宋体" w:hAnsi="宋体" w:cs="宋体"/>
          <w:b/>
          <w:bCs/>
          <w:sz w:val="24"/>
        </w:rPr>
      </w:pPr>
      <w:r>
        <w:rPr>
          <w:rFonts w:hint="eastAsia" w:ascii="宋体" w:hAnsi="宋体" w:cs="宋体"/>
          <w:b/>
          <w:bCs/>
          <w:sz w:val="24"/>
        </w:rPr>
        <w:t>8.价格</w:t>
      </w:r>
    </w:p>
    <w:p w14:paraId="4A51DAF3">
      <w:pPr>
        <w:spacing w:line="360" w:lineRule="auto"/>
        <w:rPr>
          <w:rFonts w:ascii="宋体" w:hAnsi="宋体" w:cs="宋体"/>
          <w:sz w:val="24"/>
        </w:rPr>
      </w:pPr>
      <w:r>
        <w:rPr>
          <w:rFonts w:hint="eastAsia" w:ascii="宋体" w:hAnsi="宋体" w:cs="宋体"/>
          <w:sz w:val="24"/>
        </w:rPr>
        <w:t xml:space="preserve">    本合同为固定总价合同。除非双方另有约定，本合同金额是固定不变的，不会因物价、汇率、利率、税率等的变化或相关劳动社会保障政策的变化而变化。该合同金额是本合同项下乙方依约为甲方提供保质、保量的服务，甲方所需支付给乙方的全部费用，乙方不得再行向甲方要求任何费用。</w:t>
      </w:r>
    </w:p>
    <w:p w14:paraId="41496BB4">
      <w:pPr>
        <w:spacing w:line="360" w:lineRule="auto"/>
        <w:rPr>
          <w:rFonts w:ascii="宋体" w:hAnsi="宋体" w:cs="宋体"/>
          <w:b/>
          <w:bCs/>
          <w:sz w:val="24"/>
        </w:rPr>
      </w:pPr>
      <w:r>
        <w:rPr>
          <w:rFonts w:hint="eastAsia" w:ascii="宋体" w:hAnsi="宋体" w:cs="宋体"/>
          <w:b/>
          <w:bCs/>
          <w:sz w:val="24"/>
        </w:rPr>
        <w:t xml:space="preserve"> 9.提交服务时间、地点和方式</w:t>
      </w:r>
    </w:p>
    <w:p w14:paraId="38B5A08C">
      <w:pPr>
        <w:spacing w:line="360" w:lineRule="auto"/>
        <w:ind w:firstLine="480" w:firstLineChars="200"/>
        <w:rPr>
          <w:rFonts w:ascii="宋体" w:hAnsi="宋体" w:cs="宋体"/>
          <w:sz w:val="24"/>
        </w:rPr>
      </w:pPr>
      <w:r>
        <w:rPr>
          <w:rFonts w:hint="eastAsia" w:ascii="宋体" w:hAnsi="宋体" w:cs="宋体"/>
          <w:sz w:val="24"/>
        </w:rPr>
        <w:t>9.1 乙方应在合同规定期限内，完成本合同项下的服务内容，交付软、硬件产品并通过系统平台的项目检验和项目验收。乙方在交付软、硬件产品的同时应该提交技术文档。</w:t>
      </w:r>
    </w:p>
    <w:p w14:paraId="2ADCF1A1">
      <w:pPr>
        <w:spacing w:line="360" w:lineRule="auto"/>
        <w:ind w:firstLine="480" w:firstLineChars="200"/>
        <w:rPr>
          <w:rFonts w:ascii="宋体" w:hAnsi="宋体" w:cs="宋体"/>
          <w:sz w:val="24"/>
          <w:u w:val="single"/>
        </w:rPr>
      </w:pPr>
      <w:r>
        <w:rPr>
          <w:rFonts w:hint="eastAsia" w:ascii="宋体" w:hAnsi="宋体" w:cs="宋体"/>
          <w:sz w:val="24"/>
        </w:rPr>
        <w:t>具体提交服务时间：</w:t>
      </w:r>
    </w:p>
    <w:p w14:paraId="792E6E00">
      <w:pPr>
        <w:spacing w:line="360" w:lineRule="auto"/>
        <w:ind w:firstLine="480" w:firstLineChars="200"/>
        <w:rPr>
          <w:rFonts w:ascii="宋体" w:hAnsi="宋体" w:cs="宋体"/>
          <w:sz w:val="24"/>
          <w:u w:val="single"/>
        </w:rPr>
      </w:pPr>
      <w:r>
        <w:rPr>
          <w:rFonts w:hint="eastAsia" w:ascii="宋体" w:hAnsi="宋体" w:cs="宋体"/>
          <w:sz w:val="24"/>
        </w:rPr>
        <w:t>9.2 提交服务的地点：</w:t>
      </w:r>
    </w:p>
    <w:p w14:paraId="053EDEE7">
      <w:pPr>
        <w:spacing w:line="360" w:lineRule="auto"/>
        <w:ind w:firstLine="480" w:firstLineChars="200"/>
        <w:rPr>
          <w:rFonts w:ascii="宋体" w:hAnsi="宋体"/>
          <w:b/>
          <w:bCs/>
          <w:sz w:val="24"/>
        </w:rPr>
      </w:pPr>
      <w:r>
        <w:rPr>
          <w:rFonts w:hint="eastAsia" w:ascii="宋体" w:hAnsi="宋体" w:cs="宋体"/>
          <w:sz w:val="24"/>
        </w:rPr>
        <w:t>9.3 提交服务的方式：</w:t>
      </w:r>
    </w:p>
    <w:p w14:paraId="57FA02C8">
      <w:pPr>
        <w:spacing w:line="360" w:lineRule="auto"/>
        <w:ind w:firstLine="480" w:firstLineChars="200"/>
        <w:rPr>
          <w:rFonts w:ascii="宋体" w:hAnsi="宋体" w:cs="宋体"/>
          <w:sz w:val="24"/>
        </w:rPr>
      </w:pPr>
      <w:r>
        <w:rPr>
          <w:rFonts w:hint="eastAsia" w:ascii="宋体" w:hAnsi="宋体" w:cs="宋体"/>
          <w:sz w:val="24"/>
        </w:rPr>
        <w:t>项目需严格按照工期要求，按时完成建设，超期将按照政府采购法对中标单位进行扣款处罚。</w:t>
      </w:r>
    </w:p>
    <w:p w14:paraId="2D499BB5">
      <w:pPr>
        <w:spacing w:line="360" w:lineRule="auto"/>
        <w:rPr>
          <w:rFonts w:ascii="宋体" w:hAnsi="宋体"/>
          <w:b/>
          <w:sz w:val="24"/>
        </w:rPr>
      </w:pPr>
      <w:bookmarkStart w:id="101" w:name="_Toc373936450"/>
      <w:r>
        <w:rPr>
          <w:rFonts w:hint="eastAsia" w:ascii="宋体" w:hAnsi="宋体"/>
          <w:b/>
          <w:sz w:val="24"/>
        </w:rPr>
        <w:t>10.检验和验收</w:t>
      </w:r>
      <w:bookmarkEnd w:id="101"/>
    </w:p>
    <w:p w14:paraId="7BE73B8D">
      <w:pPr>
        <w:spacing w:line="360" w:lineRule="auto"/>
        <w:rPr>
          <w:rFonts w:ascii="宋体" w:hAnsi="宋体" w:cs="宋体"/>
          <w:sz w:val="24"/>
        </w:rPr>
      </w:pPr>
      <w:r>
        <w:rPr>
          <w:rFonts w:hint="eastAsia" w:ascii="宋体" w:hAnsi="宋体" w:cs="宋体"/>
          <w:sz w:val="24"/>
        </w:rPr>
        <w:t xml:space="preserve">  10.1 乙方将系统安装到位并完成合同规定的项目全部内容后，向甲方提交书面验收申请，经过甲方书面同意，启动验收程序，甲乙双方共同进行项目检验和验收。</w:t>
      </w:r>
    </w:p>
    <w:p w14:paraId="70E49764">
      <w:pPr>
        <w:spacing w:line="360" w:lineRule="auto"/>
        <w:rPr>
          <w:rFonts w:ascii="宋体" w:hAnsi="宋体" w:cs="宋体"/>
          <w:sz w:val="24"/>
        </w:rPr>
      </w:pPr>
      <w:r>
        <w:rPr>
          <w:rFonts w:hint="eastAsia" w:ascii="宋体" w:hAnsi="宋体" w:cs="宋体"/>
          <w:sz w:val="24"/>
        </w:rPr>
        <w:t xml:space="preserve">   10.2 验收遵循国家有关部门最新颁布的相应的正式标准和双方认可的标准。</w:t>
      </w:r>
    </w:p>
    <w:p w14:paraId="0C90CB3F">
      <w:pPr>
        <w:spacing w:line="360" w:lineRule="auto"/>
        <w:rPr>
          <w:rFonts w:ascii="宋体" w:hAnsi="宋体" w:cs="宋体"/>
          <w:sz w:val="24"/>
        </w:rPr>
      </w:pPr>
      <w:r>
        <w:rPr>
          <w:rFonts w:hint="eastAsia" w:ascii="宋体" w:hAnsi="宋体" w:cs="宋体"/>
          <w:sz w:val="24"/>
        </w:rPr>
        <w:t xml:space="preserve">   10.3 双方在验收后，应共同签署验收报告。</w:t>
      </w:r>
    </w:p>
    <w:p w14:paraId="29D1E35D">
      <w:pPr>
        <w:spacing w:line="360" w:lineRule="auto"/>
        <w:rPr>
          <w:rFonts w:ascii="宋体" w:hAnsi="宋体" w:cs="宋体"/>
          <w:sz w:val="24"/>
        </w:rPr>
      </w:pPr>
      <w:r>
        <w:rPr>
          <w:rFonts w:hint="eastAsia" w:ascii="宋体" w:hAnsi="宋体" w:cs="宋体"/>
          <w:sz w:val="24"/>
        </w:rPr>
        <w:t xml:space="preserve">   10.4 项目验收合格双方签署验收合格报告的同时，乙方须向甲方提供系统源代码，在质保期内系统发生修改须提交相应修改的源代码。</w:t>
      </w:r>
    </w:p>
    <w:p w14:paraId="740C3874">
      <w:pPr>
        <w:spacing w:line="360" w:lineRule="auto"/>
        <w:rPr>
          <w:rFonts w:ascii="宋体" w:hAnsi="宋体"/>
          <w:sz w:val="24"/>
        </w:rPr>
      </w:pPr>
      <w:r>
        <w:rPr>
          <w:rFonts w:hint="eastAsia" w:ascii="宋体" w:hAnsi="宋体" w:cs="宋体"/>
          <w:sz w:val="24"/>
        </w:rPr>
        <w:t xml:space="preserve">   10.5 项目进行的各子阶段，乙方均可以根据需要就能够独立检验和验收的部分，向甲方提交书面验收申请，甲方视情况做出书面决定。</w:t>
      </w:r>
    </w:p>
    <w:p w14:paraId="13DEB9E5">
      <w:pPr>
        <w:spacing w:line="360" w:lineRule="auto"/>
        <w:rPr>
          <w:rFonts w:ascii="宋体" w:hAnsi="宋体"/>
          <w:b/>
          <w:sz w:val="24"/>
        </w:rPr>
      </w:pPr>
      <w:bookmarkStart w:id="102" w:name="_Toc373936451"/>
      <w:r>
        <w:rPr>
          <w:rFonts w:hint="eastAsia" w:ascii="宋体" w:hAnsi="宋体"/>
          <w:b/>
          <w:sz w:val="24"/>
        </w:rPr>
        <w:t>11.付款条件</w:t>
      </w:r>
      <w:bookmarkEnd w:id="102"/>
    </w:p>
    <w:p w14:paraId="628E547D">
      <w:pPr>
        <w:spacing w:line="360" w:lineRule="auto"/>
        <w:ind w:firstLine="480"/>
        <w:rPr>
          <w:rFonts w:ascii="宋体" w:hAnsi="宋体"/>
          <w:sz w:val="24"/>
        </w:rPr>
      </w:pPr>
      <w:r>
        <w:rPr>
          <w:rFonts w:hint="eastAsia" w:ascii="宋体" w:hAnsi="宋体"/>
          <w:sz w:val="24"/>
        </w:rPr>
        <w:t>11.1合同生效并且卖方向买方提交了5%履约保证金后</w:t>
      </w:r>
      <w:r>
        <w:rPr>
          <w:rFonts w:hint="eastAsia" w:ascii="宋体" w:hAnsi="宋体"/>
          <w:sz w:val="24"/>
          <w:u w:val="single"/>
        </w:rPr>
        <w:t xml:space="preserve"> 7 </w:t>
      </w:r>
      <w:r>
        <w:rPr>
          <w:rFonts w:hint="eastAsia" w:ascii="宋体" w:hAnsi="宋体"/>
          <w:sz w:val="24"/>
        </w:rPr>
        <w:t>天内支付预付款，为合同总额的</w:t>
      </w:r>
      <w:r>
        <w:rPr>
          <w:rFonts w:hint="eastAsia" w:ascii="宋体" w:hAnsi="宋体"/>
          <w:sz w:val="24"/>
          <w:u w:val="single"/>
        </w:rPr>
        <w:t xml:space="preserve"> 30 %</w:t>
      </w:r>
      <w:r>
        <w:rPr>
          <w:rFonts w:hint="eastAsia" w:ascii="宋体" w:hAnsi="宋体"/>
          <w:sz w:val="24"/>
        </w:rPr>
        <w:t>；</w:t>
      </w:r>
    </w:p>
    <w:p w14:paraId="094C387F">
      <w:pPr>
        <w:spacing w:line="400" w:lineRule="exact"/>
        <w:ind w:firstLine="360" w:firstLineChars="150"/>
        <w:rPr>
          <w:rFonts w:ascii="宋体" w:hAnsi="宋体"/>
          <w:sz w:val="24"/>
        </w:rPr>
      </w:pPr>
      <w:r>
        <w:rPr>
          <w:rFonts w:hint="eastAsia" w:ascii="宋体" w:hAnsi="宋体"/>
          <w:sz w:val="24"/>
        </w:rPr>
        <w:t>11.2</w:t>
      </w:r>
      <w:r>
        <w:rPr>
          <w:rFonts w:hint="eastAsia" w:ascii="宋体" w:hAnsi="宋体" w:cs="宋体"/>
          <w:sz w:val="24"/>
        </w:rPr>
        <w:t>合同货物/服务完成测评和自查后，七个工作日内，甲方向乙方支付合同总金额的 50% ，即人民币元（大写：人民币元）。</w:t>
      </w:r>
    </w:p>
    <w:p w14:paraId="4C2027FE">
      <w:pPr>
        <w:spacing w:line="360" w:lineRule="auto"/>
        <w:ind w:firstLine="480"/>
        <w:rPr>
          <w:rFonts w:ascii="宋体" w:hAnsi="宋体" w:cs="宋体"/>
          <w:sz w:val="24"/>
        </w:rPr>
      </w:pPr>
      <w:r>
        <w:rPr>
          <w:rFonts w:hint="eastAsia" w:ascii="宋体" w:hAnsi="宋体" w:cs="宋体"/>
          <w:sz w:val="24"/>
        </w:rPr>
        <w:t>11.3项目经双方验收合格后，付合同总金额的20%，在此之前乙方交付总金额5%的履约保证金同时自动转为质量保证金。质量保证金于最终验收合格之日起一年后，如乙方未出现任何违约行为，甲方无息退还质保金。　</w:t>
      </w:r>
    </w:p>
    <w:p w14:paraId="08AB1C89">
      <w:pPr>
        <w:spacing w:line="360" w:lineRule="auto"/>
        <w:ind w:firstLine="480"/>
        <w:rPr>
          <w:rFonts w:ascii="宋体" w:hAnsi="宋体"/>
          <w:sz w:val="24"/>
        </w:rPr>
      </w:pPr>
      <w:r>
        <w:rPr>
          <w:rFonts w:hint="eastAsia" w:ascii="宋体" w:hAnsi="宋体"/>
          <w:sz w:val="24"/>
        </w:rPr>
        <w:t>11.4履约保证金转为质量保证金；</w:t>
      </w:r>
    </w:p>
    <w:p w14:paraId="27725E68">
      <w:pPr>
        <w:spacing w:line="360" w:lineRule="auto"/>
        <w:ind w:firstLine="480"/>
        <w:rPr>
          <w:rFonts w:ascii="宋体" w:hAnsi="宋体"/>
          <w:sz w:val="24"/>
        </w:rPr>
      </w:pPr>
      <w:r>
        <w:rPr>
          <w:rFonts w:hint="eastAsia" w:ascii="宋体" w:hAnsi="宋体"/>
          <w:sz w:val="24"/>
        </w:rPr>
        <w:t>11.5质量保证期满后，无息退还质量保证金。</w:t>
      </w:r>
    </w:p>
    <w:p w14:paraId="699C7CD1">
      <w:pPr>
        <w:spacing w:line="360" w:lineRule="auto"/>
        <w:rPr>
          <w:rFonts w:ascii="宋体" w:hAnsi="宋体"/>
          <w:b/>
          <w:sz w:val="24"/>
        </w:rPr>
      </w:pPr>
      <w:bookmarkStart w:id="103" w:name="_Toc373936452"/>
      <w:r>
        <w:rPr>
          <w:rFonts w:hint="eastAsia" w:ascii="宋体" w:hAnsi="宋体"/>
          <w:b/>
          <w:sz w:val="24"/>
        </w:rPr>
        <w:t>12.履约保证金</w:t>
      </w:r>
      <w:bookmarkEnd w:id="103"/>
    </w:p>
    <w:p w14:paraId="336D513E">
      <w:pPr>
        <w:snapToGrid w:val="0"/>
        <w:spacing w:line="360" w:lineRule="auto"/>
        <w:ind w:firstLine="405"/>
        <w:rPr>
          <w:rFonts w:ascii="宋体" w:hAnsi="宋体"/>
          <w:sz w:val="24"/>
        </w:rPr>
      </w:pPr>
      <w:r>
        <w:rPr>
          <w:rFonts w:hint="eastAsia" w:ascii="宋体" w:hAnsi="宋体"/>
          <w:sz w:val="24"/>
        </w:rPr>
        <w:t>12.1卖方应在合同签订后</w:t>
      </w:r>
      <w:r>
        <w:rPr>
          <w:rFonts w:hint="eastAsia" w:ascii="宋体" w:hAnsi="宋体"/>
          <w:sz w:val="24"/>
          <w:u w:val="single"/>
        </w:rPr>
        <w:t xml:space="preserve"> 7 </w:t>
      </w:r>
      <w:r>
        <w:rPr>
          <w:rFonts w:hint="eastAsia" w:ascii="宋体" w:hAnsi="宋体"/>
          <w:sz w:val="24"/>
        </w:rPr>
        <w:t>天内，向买方提交合同总价的</w:t>
      </w:r>
      <w:r>
        <w:rPr>
          <w:rFonts w:hint="eastAsia" w:ascii="宋体" w:hAnsi="宋体"/>
          <w:sz w:val="24"/>
          <w:u w:val="single"/>
        </w:rPr>
        <w:t xml:space="preserve"> 5%  </w:t>
      </w:r>
      <w:r>
        <w:rPr>
          <w:rFonts w:hint="eastAsia" w:ascii="宋体" w:hAnsi="宋体"/>
          <w:sz w:val="24"/>
        </w:rPr>
        <w:t>为履约保证金。</w:t>
      </w:r>
    </w:p>
    <w:p w14:paraId="03D27FE8">
      <w:pPr>
        <w:snapToGrid w:val="0"/>
        <w:spacing w:line="360" w:lineRule="auto"/>
        <w:ind w:firstLine="405"/>
        <w:rPr>
          <w:rFonts w:ascii="宋体" w:hAnsi="宋体"/>
          <w:sz w:val="24"/>
        </w:rPr>
      </w:pPr>
      <w:r>
        <w:rPr>
          <w:rFonts w:hint="eastAsia" w:ascii="宋体" w:hAnsi="宋体"/>
          <w:sz w:val="24"/>
        </w:rPr>
        <w:t>12.2 履约保证金用于补偿买方因卖方不能履行其合同义务而蒙受的损失。</w:t>
      </w:r>
    </w:p>
    <w:p w14:paraId="3D81AC97">
      <w:pPr>
        <w:snapToGrid w:val="0"/>
        <w:spacing w:line="360" w:lineRule="auto"/>
        <w:ind w:firstLine="480" w:firstLineChars="200"/>
        <w:rPr>
          <w:rFonts w:ascii="宋体" w:hAnsi="宋体"/>
          <w:sz w:val="24"/>
        </w:rPr>
      </w:pPr>
      <w:r>
        <w:rPr>
          <w:rFonts w:hint="eastAsia" w:ascii="宋体" w:hAnsi="宋体"/>
          <w:sz w:val="24"/>
        </w:rPr>
        <w:t>12.3 履约保证金应使用本合同货币，按下述方式之一提交，具体按方式：</w:t>
      </w:r>
    </w:p>
    <w:p w14:paraId="32C6F75F">
      <w:pPr>
        <w:snapToGrid w:val="0"/>
        <w:spacing w:line="360" w:lineRule="auto"/>
        <w:ind w:firstLine="480" w:firstLineChars="200"/>
        <w:rPr>
          <w:rFonts w:ascii="宋体" w:hAnsi="宋体"/>
          <w:sz w:val="24"/>
        </w:rPr>
      </w:pPr>
      <w:r>
        <w:rPr>
          <w:rFonts w:hint="eastAsia" w:ascii="宋体" w:hAnsi="宋体"/>
          <w:sz w:val="24"/>
        </w:rPr>
        <w:t xml:space="preserve">（1）买方可接受的在中华人民共和国注册和营业的银行总行或其省、直辖市级分行出具，其格式采用招标文件提供的格式或其他买方可接受的格式； </w:t>
      </w:r>
    </w:p>
    <w:p w14:paraId="160CBB2D">
      <w:pPr>
        <w:snapToGrid w:val="0"/>
        <w:spacing w:line="360" w:lineRule="auto"/>
        <w:ind w:firstLine="480" w:firstLineChars="200"/>
        <w:rPr>
          <w:rFonts w:ascii="宋体" w:hAnsi="宋体"/>
          <w:sz w:val="24"/>
        </w:rPr>
      </w:pPr>
      <w:r>
        <w:rPr>
          <w:rFonts w:hint="eastAsia" w:ascii="宋体" w:hAnsi="宋体"/>
          <w:sz w:val="24"/>
        </w:rPr>
        <w:t>（2）支票、汇票或现金。</w:t>
      </w:r>
    </w:p>
    <w:p w14:paraId="017561A7">
      <w:pPr>
        <w:snapToGrid w:val="0"/>
        <w:spacing w:line="360" w:lineRule="auto"/>
        <w:rPr>
          <w:rFonts w:ascii="宋体" w:hAnsi="宋体"/>
          <w:sz w:val="24"/>
        </w:rPr>
      </w:pPr>
      <w:r>
        <w:rPr>
          <w:rFonts w:hint="eastAsia" w:ascii="宋体" w:hAnsi="宋体"/>
          <w:sz w:val="24"/>
        </w:rPr>
        <w:t xml:space="preserve">    12.4 卖方未能按合同规定履行其义务，买方有权从履约保证金中取得补偿。质量保证期结束后买方将把履约保证金无息退还卖方。</w:t>
      </w:r>
    </w:p>
    <w:p w14:paraId="0F2FEEE8">
      <w:pPr>
        <w:tabs>
          <w:tab w:val="left" w:pos="360"/>
          <w:tab w:val="left" w:pos="1080"/>
        </w:tabs>
        <w:snapToGrid w:val="0"/>
        <w:spacing w:line="360" w:lineRule="auto"/>
        <w:rPr>
          <w:rFonts w:ascii="宋体" w:hAnsi="宋体"/>
          <w:sz w:val="24"/>
        </w:rPr>
      </w:pPr>
      <w:r>
        <w:rPr>
          <w:rFonts w:hint="eastAsia" w:ascii="宋体" w:hAnsi="宋体"/>
          <w:sz w:val="24"/>
        </w:rPr>
        <w:t xml:space="preserve">    12.5 履约保证金在法定的服务质保期期满前应完全有效。</w:t>
      </w:r>
    </w:p>
    <w:p w14:paraId="3CECE657">
      <w:pPr>
        <w:spacing w:line="360" w:lineRule="auto"/>
        <w:rPr>
          <w:rFonts w:ascii="宋体" w:hAnsi="宋体"/>
          <w:b/>
          <w:sz w:val="24"/>
        </w:rPr>
      </w:pPr>
      <w:bookmarkStart w:id="104" w:name="_Toc373936453"/>
      <w:r>
        <w:rPr>
          <w:rFonts w:hint="eastAsia" w:ascii="宋体" w:hAnsi="宋体"/>
          <w:b/>
          <w:sz w:val="24"/>
        </w:rPr>
        <w:t>13.违约责任</w:t>
      </w:r>
      <w:bookmarkEnd w:id="104"/>
    </w:p>
    <w:p w14:paraId="674D7573">
      <w:pPr>
        <w:spacing w:line="360" w:lineRule="auto"/>
        <w:ind w:firstLine="480" w:firstLineChars="200"/>
        <w:rPr>
          <w:rFonts w:ascii="宋体" w:hAnsi="宋体"/>
          <w:bCs/>
          <w:sz w:val="24"/>
        </w:rPr>
      </w:pPr>
      <w:r>
        <w:rPr>
          <w:rFonts w:hint="eastAsia" w:ascii="宋体" w:hAnsi="宋体"/>
          <w:bCs/>
          <w:sz w:val="24"/>
        </w:rPr>
        <w:t>13.1 甲乙双方应认真履行合同，如违约，应承担相应违约责任：</w:t>
      </w:r>
    </w:p>
    <w:p w14:paraId="219FBD35">
      <w:pPr>
        <w:tabs>
          <w:tab w:val="left" w:pos="426"/>
        </w:tabs>
        <w:spacing w:line="360" w:lineRule="auto"/>
        <w:rPr>
          <w:rFonts w:ascii="宋体" w:hAnsi="宋体" w:cs="宋体"/>
          <w:sz w:val="24"/>
        </w:rPr>
      </w:pPr>
      <w:r>
        <w:rPr>
          <w:rFonts w:hint="eastAsia" w:ascii="宋体" w:hAnsi="宋体"/>
          <w:bCs/>
          <w:sz w:val="24"/>
        </w:rPr>
        <w:t xml:space="preserve">    （1）</w:t>
      </w:r>
      <w:r>
        <w:rPr>
          <w:rFonts w:hint="eastAsia" w:ascii="宋体" w:hAnsi="宋体" w:cs="宋体"/>
          <w:sz w:val="24"/>
        </w:rPr>
        <w:t>甲方中途要求停止合同，应向乙方支付合同总价%的违约金。</w:t>
      </w:r>
    </w:p>
    <w:p w14:paraId="082A5A79">
      <w:pPr>
        <w:spacing w:line="360" w:lineRule="auto"/>
        <w:rPr>
          <w:rFonts w:ascii="宋体" w:hAnsi="宋体" w:cs="宋体"/>
          <w:sz w:val="24"/>
        </w:rPr>
      </w:pPr>
      <w:r>
        <w:rPr>
          <w:rFonts w:hint="eastAsia" w:ascii="宋体" w:hAnsi="宋体" w:cs="宋体"/>
          <w:sz w:val="24"/>
        </w:rPr>
        <w:t xml:space="preserve">    （2）乙方不能按照双方约定的时间分期向甲方提交服务，应在每次交付日前天内通知甲方，同时每违约一次，应向甲方支付%的违约金并赔偿甲方的损失。</w:t>
      </w:r>
    </w:p>
    <w:p w14:paraId="5BDD7A9E">
      <w:pPr>
        <w:spacing w:line="360" w:lineRule="auto"/>
        <w:rPr>
          <w:rFonts w:ascii="宋体" w:hAnsi="宋体" w:cs="宋体"/>
          <w:sz w:val="24"/>
        </w:rPr>
      </w:pPr>
      <w:r>
        <w:rPr>
          <w:rFonts w:hint="eastAsia" w:ascii="宋体" w:hAnsi="宋体" w:cs="宋体"/>
          <w:sz w:val="24"/>
        </w:rPr>
        <w:t xml:space="preserve">    （3）乙方不能按本合同要求提供培训服务的，应向甲方支付合同总价%违约金。如果此等违约造成本合同项下软件产品的使用目的无法实现的，甲方有权解除合同并主张除违约金以外的损害赔偿。</w:t>
      </w:r>
    </w:p>
    <w:p w14:paraId="5AB5F51C">
      <w:pPr>
        <w:spacing w:line="360" w:lineRule="auto"/>
        <w:rPr>
          <w:rFonts w:ascii="宋体" w:hAnsi="宋体" w:cs="宋体"/>
          <w:sz w:val="24"/>
        </w:rPr>
      </w:pPr>
      <w:r>
        <w:rPr>
          <w:rFonts w:hint="eastAsia" w:ascii="宋体" w:hAnsi="宋体" w:cs="宋体"/>
          <w:sz w:val="24"/>
        </w:rPr>
        <w:t xml:space="preserve">    （4） 乙方不能按本合同要求提供所承诺的服务人员的，应向甲方支付违约金。如果此等违约造成本合同项下货物的使用目的无法实现的，甲方有权解除合同并主张除违约金以外的损害赔偿。</w:t>
      </w:r>
    </w:p>
    <w:p w14:paraId="11891ABA">
      <w:pPr>
        <w:spacing w:line="360" w:lineRule="auto"/>
        <w:ind w:firstLine="480" w:firstLineChars="200"/>
        <w:rPr>
          <w:rFonts w:ascii="宋体" w:hAnsi="宋体"/>
          <w:bCs/>
          <w:sz w:val="24"/>
        </w:rPr>
      </w:pPr>
      <w:r>
        <w:rPr>
          <w:rFonts w:hint="eastAsia" w:ascii="宋体" w:hAnsi="宋体"/>
          <w:bCs/>
          <w:sz w:val="24"/>
        </w:rPr>
        <w:t>13.2 乙方不能按照双方约定的时间分期向甲方提交服务，应在每次交付日前通知甲方，如甲方不再需要，可解除合同，如甲方需要，乙方应提交合格的服务，同时每违约一次，应向甲方支付违约金并赔偿甲方的损失。</w:t>
      </w:r>
    </w:p>
    <w:p w14:paraId="53D30618">
      <w:pPr>
        <w:spacing w:line="360" w:lineRule="auto"/>
        <w:ind w:firstLine="480" w:firstLineChars="200"/>
        <w:rPr>
          <w:rFonts w:ascii="宋体" w:hAnsi="宋体"/>
          <w:bCs/>
          <w:sz w:val="24"/>
        </w:rPr>
      </w:pPr>
      <w:r>
        <w:rPr>
          <w:rFonts w:hint="eastAsia" w:ascii="宋体" w:hAnsi="宋体"/>
          <w:bCs/>
          <w:sz w:val="24"/>
        </w:rPr>
        <w:t>13.3 乙方不能按本合同要求提供培训服务的，应向甲方支付违约金。如果此等违约造成本合同项下软件产品的使用目的无法实现的，甲方有权解除合同并主张除违约金以外的损害赔偿。</w:t>
      </w:r>
    </w:p>
    <w:p w14:paraId="619DAD38">
      <w:pPr>
        <w:spacing w:line="360" w:lineRule="auto"/>
        <w:ind w:firstLine="480" w:firstLineChars="200"/>
        <w:rPr>
          <w:rFonts w:ascii="宋体" w:hAnsi="宋体"/>
          <w:bCs/>
          <w:sz w:val="24"/>
        </w:rPr>
      </w:pPr>
      <w:r>
        <w:rPr>
          <w:rFonts w:hint="eastAsia" w:ascii="宋体" w:hAnsi="宋体"/>
          <w:bCs/>
          <w:sz w:val="24"/>
        </w:rPr>
        <w:t>13.4 乙方不能按本合同要求提供所承诺的服务人员的，应向甲方支付违约金。如果此等违约造成本合同项下货物的使用目的无法实现的，甲方有权解除合同并主张除违约金以外的损害赔偿。</w:t>
      </w:r>
    </w:p>
    <w:p w14:paraId="790B29C3">
      <w:pPr>
        <w:spacing w:line="360" w:lineRule="auto"/>
        <w:ind w:firstLine="480" w:firstLineChars="200"/>
        <w:rPr>
          <w:rFonts w:ascii="宋体" w:hAnsi="宋体"/>
          <w:bCs/>
          <w:sz w:val="24"/>
        </w:rPr>
      </w:pPr>
      <w:r>
        <w:rPr>
          <w:rFonts w:hint="eastAsia" w:ascii="宋体" w:hAnsi="宋体"/>
          <w:bCs/>
          <w:sz w:val="24"/>
        </w:rPr>
        <w:t>13.5 本合同项下服务侵犯他人专利、版权、商标权或商业秘密等权利而针对甲方提起索赔或诉讼仲裁的情况，除另有规定外，乙方应支付由此而产生的全部费用及赔偿金。</w:t>
      </w:r>
    </w:p>
    <w:p w14:paraId="3C4E17AC">
      <w:pPr>
        <w:spacing w:line="360" w:lineRule="auto"/>
        <w:ind w:firstLine="480" w:firstLineChars="200"/>
        <w:rPr>
          <w:rFonts w:ascii="宋体" w:hAnsi="宋体"/>
          <w:bCs/>
          <w:sz w:val="24"/>
        </w:rPr>
      </w:pPr>
      <w:r>
        <w:rPr>
          <w:rFonts w:hint="eastAsia" w:ascii="宋体" w:hAnsi="宋体"/>
          <w:bCs/>
          <w:sz w:val="24"/>
        </w:rPr>
        <w:t>13.6 在处理索赔或诉讼仲裁的过程中，乙方应尽力为甲方取得继续得到服务的权利。乙方不能合理地完成这些补救措施，乙方将按退还甲方已付款项方式使双方权利义务归于最初始状态。仅因乙方执行了甲方的设计、规格或指示而导致的与使用本合同项下货物相关的侵权追诉，乙方对甲方不承担任何赔偿责任。</w:t>
      </w:r>
    </w:p>
    <w:p w14:paraId="1AEF08D0">
      <w:pPr>
        <w:spacing w:line="360" w:lineRule="auto"/>
        <w:ind w:firstLine="480"/>
        <w:rPr>
          <w:rFonts w:ascii="宋体" w:hAnsi="宋体"/>
          <w:bCs/>
          <w:sz w:val="24"/>
        </w:rPr>
      </w:pPr>
      <w:r>
        <w:rPr>
          <w:rFonts w:hint="eastAsia" w:ascii="宋体" w:hAnsi="宋体"/>
          <w:bCs/>
          <w:sz w:val="24"/>
        </w:rPr>
        <w:t>13.7 项目验收合格时，乙方应向甲方提供系统源代码，同时在维保期间系统修改，应提交相应修改源代码，如乙方不能按照规定执行，应向甲方支付违约金，从质保金中扣除。</w:t>
      </w:r>
    </w:p>
    <w:p w14:paraId="5F31D98B">
      <w:pPr>
        <w:spacing w:line="360" w:lineRule="auto"/>
        <w:rPr>
          <w:rFonts w:ascii="宋体" w:hAnsi="宋体"/>
          <w:b/>
          <w:sz w:val="24"/>
        </w:rPr>
      </w:pPr>
      <w:bookmarkStart w:id="105" w:name="_Toc373936454"/>
      <w:r>
        <w:rPr>
          <w:rFonts w:hint="eastAsia" w:ascii="宋体" w:hAnsi="宋体"/>
          <w:b/>
          <w:sz w:val="24"/>
        </w:rPr>
        <w:t>14.不可抗力</w:t>
      </w:r>
      <w:bookmarkEnd w:id="105"/>
    </w:p>
    <w:p w14:paraId="16739C5D">
      <w:pPr>
        <w:spacing w:line="360" w:lineRule="auto"/>
        <w:ind w:firstLine="480" w:firstLineChars="200"/>
        <w:rPr>
          <w:rFonts w:ascii="宋体" w:hAnsi="宋体"/>
          <w:sz w:val="24"/>
        </w:rPr>
      </w:pPr>
      <w:r>
        <w:rPr>
          <w:rFonts w:hint="eastAsia" w:ascii="宋体" w:hAnsi="宋体"/>
          <w:sz w:val="24"/>
        </w:rPr>
        <w:t>14.1.双方中任何一方遭遇法律规定的不可抗力，致使合同履行受阻时，履行合同的期限应予延长，延长的期限应相当于不可抗力所影响的时间。</w:t>
      </w:r>
    </w:p>
    <w:p w14:paraId="6C4260B8">
      <w:pPr>
        <w:spacing w:line="360" w:lineRule="auto"/>
        <w:ind w:firstLine="480" w:firstLineChars="200"/>
        <w:rPr>
          <w:rFonts w:ascii="宋体" w:hAnsi="宋体"/>
          <w:sz w:val="24"/>
        </w:rPr>
      </w:pPr>
      <w:r>
        <w:rPr>
          <w:rFonts w:hint="eastAsia" w:ascii="宋体" w:hAnsi="宋体"/>
          <w:sz w:val="24"/>
        </w:rPr>
        <w:t>14.2受事故影响的一方应在不可抗力的事故发生后天内以书面形式通知另一方。</w:t>
      </w:r>
    </w:p>
    <w:p w14:paraId="498550E1">
      <w:pPr>
        <w:spacing w:line="360" w:lineRule="auto"/>
        <w:ind w:firstLine="480" w:firstLineChars="200"/>
        <w:rPr>
          <w:rFonts w:ascii="宋体" w:hAnsi="宋体"/>
          <w:sz w:val="24"/>
        </w:rPr>
      </w:pPr>
      <w:r>
        <w:rPr>
          <w:rFonts w:hint="eastAsia" w:ascii="宋体" w:hAnsi="宋体"/>
          <w:sz w:val="24"/>
        </w:rPr>
        <w:t>14.3不可抗力使合同的某些内容有变更必要的， 双方应通过协商在天达成进一步履行合同的协议，因不可抗力致使合同不能履行的，合同终止。</w:t>
      </w:r>
    </w:p>
    <w:p w14:paraId="1A7CA015">
      <w:pPr>
        <w:adjustRightInd w:val="0"/>
        <w:snapToGrid w:val="0"/>
        <w:spacing w:line="360" w:lineRule="auto"/>
        <w:ind w:firstLine="480" w:firstLineChars="200"/>
        <w:rPr>
          <w:rFonts w:ascii="宋体" w:hAnsi="宋体"/>
          <w:sz w:val="24"/>
        </w:rPr>
      </w:pPr>
      <w:r>
        <w:rPr>
          <w:rFonts w:hint="eastAsia" w:ascii="宋体" w:hAnsi="宋体"/>
          <w:sz w:val="24"/>
        </w:rPr>
        <w:t>14.4除法律、法规规定的不可抗力情形外，双方约定出现情况亦视为不可抗力。</w:t>
      </w:r>
    </w:p>
    <w:p w14:paraId="3A15FF06">
      <w:pPr>
        <w:spacing w:line="360" w:lineRule="auto"/>
        <w:rPr>
          <w:rFonts w:ascii="宋体" w:hAnsi="宋体"/>
          <w:b/>
          <w:sz w:val="24"/>
        </w:rPr>
      </w:pPr>
      <w:bookmarkStart w:id="106" w:name="_Toc373936455"/>
      <w:r>
        <w:rPr>
          <w:rFonts w:hint="eastAsia" w:ascii="宋体" w:hAnsi="宋体"/>
          <w:b/>
          <w:sz w:val="24"/>
        </w:rPr>
        <w:t>15.税费</w:t>
      </w:r>
      <w:bookmarkEnd w:id="106"/>
    </w:p>
    <w:p w14:paraId="78E56843">
      <w:pPr>
        <w:snapToGrid w:val="0"/>
        <w:spacing w:before="119" w:line="360" w:lineRule="auto"/>
        <w:ind w:firstLine="480" w:firstLineChars="200"/>
        <w:rPr>
          <w:rFonts w:ascii="宋体" w:hAnsi="宋体"/>
          <w:sz w:val="24"/>
        </w:rPr>
      </w:pPr>
      <w:r>
        <w:rPr>
          <w:rFonts w:hint="eastAsia" w:ascii="宋体" w:hAnsi="宋体"/>
          <w:sz w:val="24"/>
        </w:rPr>
        <w:t>与本合同有关的一切税费均适用中华人民共和国法律的相关规定。</w:t>
      </w:r>
    </w:p>
    <w:p w14:paraId="13DDBF70">
      <w:pPr>
        <w:spacing w:line="360" w:lineRule="auto"/>
        <w:rPr>
          <w:rFonts w:ascii="宋体" w:hAnsi="宋体"/>
          <w:b/>
          <w:sz w:val="24"/>
        </w:rPr>
      </w:pPr>
      <w:bookmarkStart w:id="107" w:name="_Toc373936456"/>
      <w:r>
        <w:rPr>
          <w:rFonts w:hint="eastAsia" w:ascii="宋体" w:hAnsi="宋体"/>
          <w:b/>
          <w:sz w:val="24"/>
        </w:rPr>
        <w:t>16.合同争议的解决</w:t>
      </w:r>
      <w:bookmarkEnd w:id="107"/>
    </w:p>
    <w:p w14:paraId="3D05F126">
      <w:pPr>
        <w:spacing w:line="360" w:lineRule="auto"/>
        <w:rPr>
          <w:rFonts w:ascii="宋体" w:hAnsi="宋体"/>
          <w:sz w:val="24"/>
        </w:rPr>
      </w:pPr>
      <w:r>
        <w:rPr>
          <w:rFonts w:hint="eastAsia" w:ascii="宋体" w:hAnsi="宋体"/>
          <w:sz w:val="24"/>
        </w:rPr>
        <w:t xml:space="preserve">     甲方和乙方由于本合同的履行而发生任何争议时，双方可先通过友好协商或者邀请第三方调解此类争议。任何一方不愿通过协商或调解解决争议或通过协商或调解仍不能解决争议，则双方中任何一方均可向甲方所在地的人民法院起诉。</w:t>
      </w:r>
    </w:p>
    <w:p w14:paraId="280100E5">
      <w:pPr>
        <w:spacing w:line="360" w:lineRule="auto"/>
        <w:rPr>
          <w:rFonts w:ascii="宋体" w:hAnsi="宋体"/>
          <w:b/>
          <w:sz w:val="24"/>
        </w:rPr>
      </w:pPr>
      <w:bookmarkStart w:id="108" w:name="_Toc373936457"/>
      <w:r>
        <w:rPr>
          <w:rFonts w:hint="eastAsia" w:ascii="宋体" w:hAnsi="宋体"/>
          <w:b/>
          <w:sz w:val="24"/>
        </w:rPr>
        <w:t>17.违约解除合同</w:t>
      </w:r>
      <w:bookmarkEnd w:id="108"/>
    </w:p>
    <w:p w14:paraId="498C0C9C">
      <w:pPr>
        <w:snapToGrid w:val="0"/>
        <w:spacing w:line="360" w:lineRule="auto"/>
        <w:ind w:left="6" w:leftChars="3" w:firstLine="480" w:firstLineChars="200"/>
        <w:rPr>
          <w:rFonts w:ascii="宋体" w:hAnsi="宋体"/>
          <w:sz w:val="24"/>
        </w:rPr>
      </w:pPr>
      <w:r>
        <w:rPr>
          <w:rFonts w:hint="eastAsia" w:ascii="宋体" w:hAnsi="宋体"/>
          <w:sz w:val="24"/>
        </w:rPr>
        <w:t>17.1 在乙方违约的情况下，甲方经同级政府采购监督管理机关审批后，可向乙方发出书面通知，部分或全部终止合同。同时保留向乙方追诉的权利。</w:t>
      </w:r>
    </w:p>
    <w:p w14:paraId="1CCC9816">
      <w:pPr>
        <w:snapToGrid w:val="0"/>
        <w:spacing w:line="360" w:lineRule="auto"/>
        <w:ind w:left="1026" w:leftChars="203" w:hanging="600" w:hangingChars="250"/>
        <w:rPr>
          <w:rFonts w:ascii="宋体" w:hAnsi="宋体"/>
          <w:sz w:val="24"/>
        </w:rPr>
      </w:pPr>
      <w:r>
        <w:rPr>
          <w:rFonts w:hint="eastAsia" w:ascii="宋体" w:hAnsi="宋体"/>
          <w:sz w:val="24"/>
        </w:rPr>
        <w:t xml:space="preserve">17.1.1 乙方未能在合同规定的限期或甲方同意延长的限期内，提供全部或部分货物的； </w:t>
      </w:r>
    </w:p>
    <w:p w14:paraId="6FF34E8B">
      <w:pPr>
        <w:snapToGrid w:val="0"/>
        <w:spacing w:line="360" w:lineRule="auto"/>
        <w:ind w:firstLine="480" w:firstLineChars="200"/>
        <w:rPr>
          <w:rFonts w:ascii="宋体" w:hAnsi="宋体"/>
          <w:sz w:val="24"/>
        </w:rPr>
      </w:pPr>
      <w:r>
        <w:rPr>
          <w:rFonts w:hint="eastAsia" w:ascii="宋体" w:hAnsi="宋体"/>
          <w:sz w:val="24"/>
        </w:rPr>
        <w:t>17.1.2 乙方未能履行合同规定的其它主要义务的；</w:t>
      </w:r>
    </w:p>
    <w:p w14:paraId="6419206E">
      <w:pPr>
        <w:snapToGrid w:val="0"/>
        <w:spacing w:line="360" w:lineRule="auto"/>
        <w:ind w:firstLine="480" w:firstLineChars="200"/>
        <w:rPr>
          <w:rFonts w:ascii="宋体" w:hAnsi="宋体"/>
          <w:sz w:val="24"/>
        </w:rPr>
      </w:pPr>
      <w:r>
        <w:rPr>
          <w:rFonts w:hint="eastAsia" w:ascii="宋体" w:hAnsi="宋体"/>
          <w:sz w:val="24"/>
        </w:rPr>
        <w:t>17.1.3 甲方认为乙方在本合同履行过程中有欺诈行为的。</w:t>
      </w:r>
    </w:p>
    <w:p w14:paraId="32FE1891">
      <w:pPr>
        <w:tabs>
          <w:tab w:val="left" w:pos="1276"/>
        </w:tabs>
        <w:snapToGrid w:val="0"/>
        <w:spacing w:line="360" w:lineRule="auto"/>
        <w:ind w:left="6" w:leftChars="3" w:firstLine="480" w:firstLineChars="200"/>
        <w:rPr>
          <w:rFonts w:ascii="宋体" w:hAnsi="宋体"/>
          <w:sz w:val="24"/>
        </w:rPr>
      </w:pPr>
      <w:r>
        <w:rPr>
          <w:rFonts w:hint="eastAsia" w:ascii="宋体" w:hAnsi="宋体"/>
          <w:sz w:val="24"/>
        </w:rPr>
        <w:t>17.2 在甲方根据上述第17.1条规定，全部或部分解除合同之后，应当遵循诚实信用原则，购买与未交付的货物类似的货物或服务，乙方应承担甲方购买类似货物或服务而产生的额外支出。部分解除合同的，乙方应继续履行合同中未解除的部分。</w:t>
      </w:r>
    </w:p>
    <w:p w14:paraId="59014F23">
      <w:pPr>
        <w:spacing w:line="360" w:lineRule="auto"/>
        <w:rPr>
          <w:rFonts w:ascii="宋体" w:hAnsi="宋体"/>
          <w:b/>
          <w:sz w:val="24"/>
        </w:rPr>
      </w:pPr>
      <w:bookmarkStart w:id="109" w:name="_Toc373936458"/>
      <w:r>
        <w:rPr>
          <w:rFonts w:hint="eastAsia" w:ascii="宋体" w:hAnsi="宋体"/>
          <w:b/>
          <w:sz w:val="24"/>
        </w:rPr>
        <w:t>18.破产终止合同</w:t>
      </w:r>
      <w:bookmarkEnd w:id="109"/>
    </w:p>
    <w:p w14:paraId="2245D11A">
      <w:pPr>
        <w:snapToGrid w:val="0"/>
        <w:spacing w:before="119" w:line="360" w:lineRule="auto"/>
        <w:ind w:firstLine="480" w:firstLineChars="200"/>
        <w:rPr>
          <w:rFonts w:ascii="宋体" w:hAnsi="宋体"/>
          <w:sz w:val="24"/>
        </w:rPr>
      </w:pPr>
      <w:r>
        <w:rPr>
          <w:rFonts w:hint="eastAsia" w:ascii="宋体" w:hAnsi="宋体"/>
          <w:sz w:val="24"/>
        </w:rPr>
        <w:t>乙方破产或无清偿能力时，甲方可在任何时候以书面通知乙方，提出终止合同而不给乙方补偿。该合同的终止将不损害或不影响甲已经采取或将要采取任何行动或补救措施的权利。</w:t>
      </w:r>
    </w:p>
    <w:p w14:paraId="6B738EAF">
      <w:pPr>
        <w:spacing w:line="360" w:lineRule="auto"/>
        <w:rPr>
          <w:rFonts w:ascii="宋体" w:hAnsi="宋体"/>
          <w:b/>
          <w:sz w:val="24"/>
        </w:rPr>
      </w:pPr>
      <w:bookmarkStart w:id="110" w:name="_Toc373936459"/>
      <w:r>
        <w:rPr>
          <w:rFonts w:hint="eastAsia" w:ascii="宋体" w:hAnsi="宋体"/>
          <w:b/>
          <w:sz w:val="24"/>
        </w:rPr>
        <w:t>19.合同修改</w:t>
      </w:r>
      <w:bookmarkEnd w:id="110"/>
    </w:p>
    <w:p w14:paraId="4B35D146">
      <w:pPr>
        <w:snapToGrid w:val="0"/>
        <w:spacing w:before="119" w:line="360" w:lineRule="auto"/>
        <w:ind w:firstLine="480" w:firstLineChars="200"/>
        <w:rPr>
          <w:rFonts w:ascii="宋体" w:hAnsi="宋体"/>
          <w:sz w:val="24"/>
        </w:rPr>
      </w:pPr>
      <w:r>
        <w:rPr>
          <w:rFonts w:hint="eastAsia" w:ascii="宋体" w:hAnsi="宋体"/>
          <w:sz w:val="24"/>
        </w:rPr>
        <w:t>甲方和乙方都不得擅自变更本合同，但合同继续履行将损害国家和社会公共利益的除外。如必须对合同条款进行改动时，当事人双方须共同签署书面文件，做为合同的补充。</w:t>
      </w:r>
    </w:p>
    <w:p w14:paraId="6AAA5473">
      <w:pPr>
        <w:spacing w:line="360" w:lineRule="auto"/>
        <w:rPr>
          <w:rFonts w:ascii="宋体" w:hAnsi="宋体"/>
          <w:b/>
          <w:sz w:val="24"/>
        </w:rPr>
      </w:pPr>
      <w:bookmarkStart w:id="111" w:name="_Toc373936460"/>
      <w:r>
        <w:rPr>
          <w:rFonts w:hint="eastAsia" w:ascii="宋体" w:hAnsi="宋体"/>
          <w:b/>
          <w:sz w:val="24"/>
        </w:rPr>
        <w:t>20.通知</w:t>
      </w:r>
      <w:bookmarkEnd w:id="111"/>
    </w:p>
    <w:p w14:paraId="2376C0CE">
      <w:pPr>
        <w:snapToGrid w:val="0"/>
        <w:spacing w:before="119" w:line="360" w:lineRule="auto"/>
        <w:ind w:firstLine="480" w:firstLineChars="200"/>
        <w:rPr>
          <w:rFonts w:ascii="宋体" w:hAnsi="宋体"/>
          <w:sz w:val="24"/>
        </w:rPr>
      </w:pPr>
      <w:r>
        <w:rPr>
          <w:rFonts w:hint="eastAsia" w:ascii="宋体" w:hAnsi="宋体"/>
          <w:sz w:val="24"/>
        </w:rPr>
        <w:t>本合同任何一方给另一方的通知，都应以书面形式发送，而另一方也应以书面形式确认并发送到对方明确的地址。</w:t>
      </w:r>
    </w:p>
    <w:p w14:paraId="1DCF706F">
      <w:pPr>
        <w:spacing w:line="360" w:lineRule="auto"/>
        <w:rPr>
          <w:rFonts w:ascii="宋体" w:hAnsi="宋体"/>
          <w:b/>
          <w:sz w:val="24"/>
        </w:rPr>
      </w:pPr>
      <w:bookmarkStart w:id="112" w:name="_Toc373936461"/>
      <w:r>
        <w:rPr>
          <w:rFonts w:hint="eastAsia" w:ascii="宋体" w:hAnsi="宋体"/>
          <w:b/>
          <w:sz w:val="24"/>
        </w:rPr>
        <w:t>21 .适用法律</w:t>
      </w:r>
      <w:bookmarkEnd w:id="112"/>
    </w:p>
    <w:p w14:paraId="3A1924BF">
      <w:pPr>
        <w:snapToGrid w:val="0"/>
        <w:spacing w:before="119" w:line="360" w:lineRule="auto"/>
        <w:ind w:firstLine="480" w:firstLineChars="200"/>
      </w:pPr>
      <w:r>
        <w:rPr>
          <w:rFonts w:hint="eastAsia" w:ascii="宋体" w:hAnsi="宋体"/>
          <w:sz w:val="24"/>
        </w:rPr>
        <w:t>本合同应按照中华人民共和国的法律进行解释。</w:t>
      </w:r>
    </w:p>
    <w:p w14:paraId="075818D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hint="eastAsia" w:ascii="宋体" w:hAnsi="宋体" w:cs="Arial"/>
          <w:b/>
          <w:bCs/>
          <w:sz w:val="24"/>
        </w:rPr>
      </w:pPr>
    </w:p>
    <w:p w14:paraId="68C2424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hint="eastAsia" w:ascii="宋体"/>
          <w:b/>
          <w:bCs/>
          <w:kern w:val="0"/>
          <w:sz w:val="32"/>
          <w:szCs w:val="32"/>
        </w:rPr>
      </w:pPr>
    </w:p>
    <w:p w14:paraId="61261A6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hint="eastAsia" w:ascii="宋体"/>
          <w:b/>
          <w:bCs/>
          <w:kern w:val="0"/>
          <w:sz w:val="32"/>
          <w:szCs w:val="32"/>
        </w:rPr>
      </w:pPr>
    </w:p>
    <w:p w14:paraId="3D451CFB">
      <w:pPr>
        <w:rPr>
          <w:rFonts w:hint="eastAsia" w:ascii="宋体"/>
          <w:b/>
          <w:bCs/>
          <w:kern w:val="0"/>
          <w:sz w:val="32"/>
          <w:szCs w:val="32"/>
        </w:rPr>
      </w:pPr>
      <w:r>
        <w:rPr>
          <w:rFonts w:hint="eastAsia" w:ascii="宋体"/>
          <w:b/>
          <w:bCs/>
          <w:kern w:val="0"/>
          <w:sz w:val="32"/>
          <w:szCs w:val="32"/>
        </w:rPr>
        <w:br w:type="page"/>
      </w:r>
    </w:p>
    <w:p w14:paraId="6352A002">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r>
        <w:rPr>
          <w:rFonts w:hint="eastAsia" w:ascii="宋体"/>
          <w:b/>
          <w:bCs/>
          <w:kern w:val="0"/>
          <w:sz w:val="32"/>
          <w:szCs w:val="32"/>
        </w:rPr>
        <w:t>第六部分  响应文件格式</w:t>
      </w:r>
    </w:p>
    <w:p w14:paraId="0B6AD05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58C7498F">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kern w:val="0"/>
          <w:sz w:val="32"/>
          <w:szCs w:val="32"/>
        </w:rPr>
      </w:pPr>
    </w:p>
    <w:p w14:paraId="3AF8CFFE">
      <w:pPr>
        <w:snapToGrid w:val="0"/>
        <w:spacing w:line="240" w:lineRule="atLeast"/>
        <w:jc w:val="center"/>
        <w:rPr>
          <w:rStyle w:val="169"/>
          <w:rFonts w:hint="eastAsia" w:hAnsi="宋体"/>
          <w:b/>
          <w:kern w:val="0"/>
          <w:sz w:val="32"/>
          <w:szCs w:val="32"/>
        </w:rPr>
      </w:pPr>
      <w:r>
        <w:rPr>
          <w:rStyle w:val="169"/>
          <w:rFonts w:hAnsi="宋体"/>
          <w:b/>
          <w:kern w:val="0"/>
          <w:sz w:val="32"/>
          <w:szCs w:val="32"/>
        </w:rPr>
        <w:t>项目名称：</w:t>
      </w:r>
    </w:p>
    <w:p w14:paraId="12232767">
      <w:pPr>
        <w:snapToGrid w:val="0"/>
        <w:spacing w:line="240" w:lineRule="atLeast"/>
        <w:rPr>
          <w:rStyle w:val="169"/>
          <w:rFonts w:hint="eastAsia" w:hAnsi="宋体"/>
          <w:b/>
          <w:kern w:val="0"/>
          <w:sz w:val="32"/>
          <w:szCs w:val="32"/>
        </w:rPr>
      </w:pPr>
    </w:p>
    <w:p w14:paraId="450B1230">
      <w:pPr>
        <w:snapToGrid w:val="0"/>
        <w:spacing w:line="240" w:lineRule="atLeast"/>
        <w:jc w:val="center"/>
        <w:rPr>
          <w:rStyle w:val="169"/>
          <w:rFonts w:hint="eastAsia" w:hAnsi="宋体"/>
          <w:b/>
          <w:kern w:val="0"/>
          <w:sz w:val="32"/>
          <w:szCs w:val="32"/>
        </w:rPr>
      </w:pPr>
      <w:r>
        <w:rPr>
          <w:rStyle w:val="169"/>
          <w:rFonts w:hAnsi="宋体"/>
          <w:b/>
          <w:kern w:val="0"/>
          <w:sz w:val="32"/>
          <w:szCs w:val="32"/>
        </w:rPr>
        <w:t>项目编号: HNJY202</w:t>
      </w:r>
      <w:r>
        <w:rPr>
          <w:rStyle w:val="169"/>
          <w:rFonts w:hint="eastAsia" w:hAnsi="宋体"/>
          <w:b/>
          <w:kern w:val="0"/>
          <w:sz w:val="32"/>
          <w:szCs w:val="32"/>
        </w:rPr>
        <w:t>5</w:t>
      </w:r>
      <w:r>
        <w:rPr>
          <w:rStyle w:val="169"/>
          <w:rFonts w:hAnsi="宋体"/>
          <w:b/>
          <w:kern w:val="0"/>
          <w:sz w:val="32"/>
          <w:szCs w:val="32"/>
        </w:rPr>
        <w:t>-</w:t>
      </w:r>
    </w:p>
    <w:p w14:paraId="157E93B9">
      <w:pPr>
        <w:pStyle w:val="168"/>
        <w:snapToGrid w:val="0"/>
        <w:rPr>
          <w:rStyle w:val="169"/>
          <w:rFonts w:hint="eastAsia" w:hAnsi="宋体"/>
          <w:b/>
          <w:kern w:val="0"/>
          <w:sz w:val="32"/>
          <w:szCs w:val="32"/>
        </w:rPr>
      </w:pPr>
    </w:p>
    <w:p w14:paraId="5A041ED2">
      <w:pPr>
        <w:snapToGrid w:val="0"/>
        <w:spacing w:line="320" w:lineRule="exact"/>
        <w:ind w:right="2278"/>
        <w:rPr>
          <w:rStyle w:val="169"/>
          <w:rFonts w:hint="eastAsia" w:hAnsi="宋体"/>
          <w:b/>
          <w:kern w:val="0"/>
          <w:sz w:val="32"/>
          <w:szCs w:val="32"/>
        </w:rPr>
      </w:pPr>
    </w:p>
    <w:p w14:paraId="08F5C6D7">
      <w:pPr>
        <w:snapToGrid w:val="0"/>
        <w:ind w:right="2279"/>
        <w:rPr>
          <w:rStyle w:val="169"/>
          <w:rFonts w:hint="eastAsia" w:hAnsi="宋体"/>
          <w:b/>
          <w:kern w:val="0"/>
          <w:sz w:val="32"/>
          <w:szCs w:val="32"/>
        </w:rPr>
      </w:pPr>
    </w:p>
    <w:p w14:paraId="06E1B1A5">
      <w:pPr>
        <w:snapToGrid w:val="0"/>
        <w:ind w:right="2279"/>
        <w:jc w:val="center"/>
        <w:rPr>
          <w:rStyle w:val="169"/>
          <w:rFonts w:hint="eastAsia" w:hAnsi="宋体"/>
          <w:b/>
          <w:kern w:val="0"/>
          <w:sz w:val="32"/>
          <w:szCs w:val="32"/>
        </w:rPr>
      </w:pPr>
      <w:r>
        <w:rPr>
          <w:rStyle w:val="169"/>
          <w:rFonts w:hAnsi="宋体"/>
          <w:b/>
          <w:kern w:val="0"/>
          <w:sz w:val="32"/>
          <w:szCs w:val="32"/>
        </w:rPr>
        <w:t>竞争性磋商响应文件</w:t>
      </w:r>
    </w:p>
    <w:p w14:paraId="23F3DF1B">
      <w:pPr>
        <w:snapToGrid w:val="0"/>
        <w:spacing w:line="320" w:lineRule="exact"/>
        <w:ind w:right="2278"/>
        <w:rPr>
          <w:rStyle w:val="169"/>
          <w:rFonts w:hint="eastAsia" w:hAnsi="宋体"/>
          <w:b/>
          <w:sz w:val="30"/>
          <w:szCs w:val="30"/>
        </w:rPr>
      </w:pPr>
    </w:p>
    <w:p w14:paraId="14E92ABD">
      <w:pPr>
        <w:snapToGrid w:val="0"/>
        <w:spacing w:line="320" w:lineRule="exact"/>
        <w:ind w:right="2278"/>
        <w:rPr>
          <w:rStyle w:val="169"/>
          <w:rFonts w:hint="eastAsia" w:hAnsi="宋体"/>
          <w:b/>
          <w:sz w:val="30"/>
          <w:szCs w:val="30"/>
        </w:rPr>
      </w:pPr>
    </w:p>
    <w:p w14:paraId="73BD4EA2">
      <w:pPr>
        <w:snapToGrid w:val="0"/>
        <w:spacing w:line="320" w:lineRule="exact"/>
        <w:ind w:right="2278"/>
        <w:rPr>
          <w:rStyle w:val="169"/>
          <w:rFonts w:hint="eastAsia" w:hAnsi="宋体"/>
          <w:b/>
          <w:sz w:val="30"/>
          <w:szCs w:val="30"/>
        </w:rPr>
      </w:pPr>
    </w:p>
    <w:p w14:paraId="3CD6909B">
      <w:pPr>
        <w:snapToGrid w:val="0"/>
        <w:spacing w:line="320" w:lineRule="exact"/>
        <w:ind w:right="2278"/>
        <w:rPr>
          <w:rStyle w:val="169"/>
          <w:rFonts w:hint="eastAsia" w:hAnsi="宋体"/>
          <w:b/>
          <w:sz w:val="30"/>
          <w:szCs w:val="30"/>
        </w:rPr>
      </w:pPr>
    </w:p>
    <w:p w14:paraId="2A9A34FC">
      <w:pPr>
        <w:snapToGrid w:val="0"/>
        <w:spacing w:line="320" w:lineRule="exact"/>
        <w:ind w:right="2278"/>
        <w:rPr>
          <w:rStyle w:val="169"/>
          <w:rFonts w:hint="eastAsia" w:hAnsi="宋体"/>
          <w:b/>
          <w:sz w:val="30"/>
          <w:szCs w:val="30"/>
        </w:rPr>
      </w:pPr>
    </w:p>
    <w:p w14:paraId="2542C1F3">
      <w:pPr>
        <w:snapToGrid w:val="0"/>
        <w:spacing w:line="320" w:lineRule="exact"/>
        <w:ind w:right="2278"/>
        <w:rPr>
          <w:rStyle w:val="169"/>
          <w:rFonts w:hint="eastAsia" w:hAnsi="宋体"/>
          <w:b/>
          <w:sz w:val="30"/>
          <w:szCs w:val="30"/>
        </w:rPr>
      </w:pPr>
    </w:p>
    <w:p w14:paraId="0CE4503B">
      <w:pPr>
        <w:snapToGrid w:val="0"/>
        <w:spacing w:line="320" w:lineRule="exact"/>
        <w:ind w:right="2278"/>
        <w:rPr>
          <w:rStyle w:val="169"/>
          <w:rFonts w:hint="eastAsia" w:hAnsi="宋体"/>
          <w:b/>
          <w:sz w:val="30"/>
          <w:szCs w:val="30"/>
        </w:rPr>
      </w:pPr>
    </w:p>
    <w:p w14:paraId="56B8B8F4">
      <w:pPr>
        <w:snapToGrid w:val="0"/>
        <w:spacing w:line="320" w:lineRule="exact"/>
        <w:ind w:right="2278"/>
        <w:rPr>
          <w:rStyle w:val="169"/>
          <w:rFonts w:hint="eastAsia" w:hAnsi="宋体"/>
          <w:b/>
          <w:sz w:val="30"/>
          <w:szCs w:val="30"/>
        </w:rPr>
      </w:pPr>
    </w:p>
    <w:p w14:paraId="1E83426C">
      <w:pPr>
        <w:snapToGrid w:val="0"/>
        <w:spacing w:line="320" w:lineRule="exact"/>
        <w:ind w:right="2278"/>
        <w:rPr>
          <w:rStyle w:val="169"/>
          <w:rFonts w:hint="eastAsia" w:hAnsi="宋体"/>
          <w:b/>
          <w:sz w:val="30"/>
          <w:szCs w:val="30"/>
        </w:rPr>
      </w:pPr>
    </w:p>
    <w:p w14:paraId="512F50A0">
      <w:pPr>
        <w:snapToGrid w:val="0"/>
        <w:ind w:right="2279"/>
        <w:rPr>
          <w:rStyle w:val="169"/>
          <w:rFonts w:hint="eastAsia" w:hAnsi="宋体"/>
          <w:b/>
          <w:sz w:val="30"/>
          <w:szCs w:val="30"/>
        </w:rPr>
      </w:pPr>
      <w:r>
        <w:rPr>
          <w:rStyle w:val="169"/>
          <w:rFonts w:hAnsi="宋体"/>
          <w:b/>
          <w:sz w:val="30"/>
          <w:szCs w:val="30"/>
        </w:rPr>
        <w:t>供应商名称：（盖章）</w:t>
      </w:r>
    </w:p>
    <w:p w14:paraId="6BA64D15">
      <w:pPr>
        <w:snapToGrid w:val="0"/>
        <w:ind w:right="2279"/>
        <w:rPr>
          <w:rStyle w:val="169"/>
          <w:rFonts w:hint="eastAsia" w:hAnsi="宋体"/>
          <w:b/>
          <w:sz w:val="30"/>
          <w:szCs w:val="30"/>
        </w:rPr>
      </w:pPr>
      <w:r>
        <w:rPr>
          <w:rStyle w:val="169"/>
          <w:rFonts w:hAnsi="宋体"/>
          <w:b/>
          <w:sz w:val="30"/>
          <w:szCs w:val="30"/>
        </w:rPr>
        <w:t>公司地址：</w:t>
      </w:r>
    </w:p>
    <w:p w14:paraId="20AC444C">
      <w:pPr>
        <w:snapToGrid w:val="0"/>
        <w:ind w:right="2279"/>
        <w:rPr>
          <w:rStyle w:val="169"/>
          <w:rFonts w:hint="eastAsia" w:hAnsi="宋体"/>
          <w:b/>
          <w:sz w:val="30"/>
          <w:szCs w:val="30"/>
        </w:rPr>
      </w:pPr>
      <w:r>
        <w:rPr>
          <w:rStyle w:val="169"/>
          <w:rFonts w:hAnsi="宋体"/>
          <w:b/>
          <w:sz w:val="30"/>
          <w:szCs w:val="30"/>
        </w:rPr>
        <w:t>联系人：</w:t>
      </w:r>
    </w:p>
    <w:p w14:paraId="48817EE6">
      <w:pPr>
        <w:snapToGrid w:val="0"/>
        <w:ind w:right="2279"/>
        <w:rPr>
          <w:rStyle w:val="169"/>
          <w:rFonts w:hint="eastAsia" w:hAnsi="宋体"/>
          <w:b/>
          <w:sz w:val="30"/>
          <w:szCs w:val="30"/>
        </w:rPr>
      </w:pPr>
      <w:r>
        <w:rPr>
          <w:rStyle w:val="169"/>
          <w:rFonts w:hAnsi="宋体"/>
          <w:b/>
          <w:sz w:val="30"/>
          <w:szCs w:val="30"/>
        </w:rPr>
        <w:t>联系电话：</w:t>
      </w:r>
    </w:p>
    <w:p w14:paraId="6892C45D">
      <w:pPr>
        <w:snapToGrid w:val="0"/>
        <w:spacing w:line="320" w:lineRule="exact"/>
        <w:ind w:right="2278"/>
        <w:rPr>
          <w:rStyle w:val="169"/>
          <w:rFonts w:hint="eastAsia" w:hAnsi="宋体"/>
          <w:b/>
          <w:sz w:val="30"/>
          <w:szCs w:val="30"/>
        </w:rPr>
      </w:pPr>
      <w:r>
        <w:rPr>
          <w:rStyle w:val="169"/>
          <w:rFonts w:hAnsi="宋体"/>
          <w:b/>
          <w:sz w:val="30"/>
          <w:szCs w:val="30"/>
        </w:rPr>
        <w:t>日期：</w:t>
      </w:r>
    </w:p>
    <w:p w14:paraId="42E79CF0">
      <w:pPr>
        <w:snapToGrid w:val="0"/>
        <w:spacing w:line="320" w:lineRule="exact"/>
        <w:ind w:right="2278"/>
        <w:rPr>
          <w:rStyle w:val="169"/>
          <w:rFonts w:hint="eastAsia" w:hAnsi="宋体"/>
          <w:b/>
          <w:sz w:val="30"/>
          <w:szCs w:val="30"/>
        </w:rPr>
      </w:pPr>
    </w:p>
    <w:p w14:paraId="345694B7">
      <w:pPr>
        <w:pStyle w:val="168"/>
      </w:pPr>
    </w:p>
    <w:p w14:paraId="1524E305">
      <w:pPr>
        <w:pStyle w:val="168"/>
      </w:pPr>
    </w:p>
    <w:p w14:paraId="2597939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47DB2C8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19FE52CA">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45A5C6BA">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5EC38F0C">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7E57EF5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196721C2">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kern w:val="0"/>
          <w:sz w:val="32"/>
          <w:szCs w:val="32"/>
        </w:rPr>
      </w:pPr>
    </w:p>
    <w:p w14:paraId="1AF954A8">
      <w:pPr>
        <w:spacing w:line="320" w:lineRule="exact"/>
        <w:ind w:right="2278"/>
        <w:outlineLvl w:val="0"/>
        <w:rPr>
          <w:rFonts w:hint="eastAsia" w:ascii="宋体" w:hAnsi="宋体"/>
          <w:b/>
          <w:sz w:val="24"/>
        </w:rPr>
      </w:pPr>
      <w:r>
        <w:rPr>
          <w:rFonts w:hint="eastAsia" w:ascii="宋体" w:hAnsi="宋体"/>
          <w:b/>
          <w:sz w:val="24"/>
        </w:rPr>
        <w:t>附件1</w:t>
      </w:r>
    </w:p>
    <w:p w14:paraId="14AB3032">
      <w:pPr>
        <w:spacing w:line="360" w:lineRule="exact"/>
        <w:jc w:val="center"/>
        <w:outlineLvl w:val="0"/>
        <w:rPr>
          <w:rFonts w:hint="eastAsia" w:ascii="宋体" w:hAnsi="宋体"/>
          <w:b/>
          <w:sz w:val="24"/>
        </w:rPr>
      </w:pPr>
      <w:r>
        <w:rPr>
          <w:rFonts w:hint="eastAsia" w:ascii="宋体" w:hAnsi="宋体"/>
          <w:b/>
          <w:sz w:val="24"/>
        </w:rPr>
        <w:t>响应函</w:t>
      </w:r>
    </w:p>
    <w:p w14:paraId="35876955">
      <w:pPr>
        <w:spacing w:line="360" w:lineRule="exact"/>
        <w:ind w:firstLine="3510"/>
        <w:outlineLvl w:val="0"/>
        <w:rPr>
          <w:rFonts w:hint="eastAsia" w:ascii="宋体" w:hAnsi="宋体"/>
          <w:b/>
          <w:sz w:val="24"/>
        </w:rPr>
      </w:pPr>
    </w:p>
    <w:p w14:paraId="43DE1B60">
      <w:pPr>
        <w:spacing w:line="360" w:lineRule="exact"/>
        <w:outlineLvl w:val="0"/>
        <w:rPr>
          <w:rFonts w:hint="eastAsia" w:ascii="宋体" w:hAnsi="宋体"/>
          <w:sz w:val="24"/>
        </w:rPr>
      </w:pPr>
      <w:r>
        <w:rPr>
          <w:rFonts w:hint="eastAsia" w:ascii="宋体" w:hAnsi="宋体"/>
          <w:sz w:val="24"/>
        </w:rPr>
        <w:t>致：海南省教学仪器设备招标中心有限公司：</w:t>
      </w:r>
    </w:p>
    <w:p w14:paraId="48BBFA6D">
      <w:pPr>
        <w:spacing w:line="360" w:lineRule="exact"/>
        <w:outlineLvl w:val="0"/>
        <w:rPr>
          <w:rFonts w:hint="eastAsia" w:ascii="宋体" w:hAnsi="宋体"/>
          <w:sz w:val="24"/>
        </w:rPr>
      </w:pPr>
    </w:p>
    <w:p w14:paraId="57628E4F">
      <w:pPr>
        <w:spacing w:line="360" w:lineRule="exact"/>
        <w:ind w:firstLine="480"/>
        <w:rPr>
          <w:rFonts w:hint="eastAsia" w:ascii="宋体" w:hAnsi="宋体"/>
          <w:sz w:val="24"/>
        </w:rPr>
      </w:pPr>
      <w:r>
        <w:rPr>
          <w:rFonts w:ascii="宋体" w:hAnsi="宋体"/>
          <w:sz w:val="24"/>
        </w:rPr>
        <mc:AlternateContent>
          <mc:Choice Requires="wps">
            <w:drawing>
              <wp:anchor distT="0" distB="0" distL="114300" distR="114300" simplePos="0" relativeHeight="251662336"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369pt;margin-top:16.85pt;height:0pt;width:0.05pt;z-index:251662336;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NDS11QAAAAkBAAAPAAAAAAAAAAEAIAAAACIA&#10;AABkcnMvZG93bnJldi54bWxQSwECFAAUAAAACACHTuJARLEQPdMBAADXAwAADgAAAAAAAAABACAA&#10;AAAkAQAAZHJzL2Uyb0RvYy54bWxQSwUGAAAAAAYABgBZAQAAaQUAAAAA&#10;">
                <v:fill on="f" focussize="0,0"/>
                <v:stroke color="#000000" joinstyle="round"/>
                <v:imagedata o:title=""/>
                <o:lock v:ext="edit" aspectratio="f"/>
              </v:line>
            </w:pict>
          </mc:Fallback>
        </mc:AlternateContent>
      </w:r>
      <w:r>
        <w:rPr>
          <w:rFonts w:hint="eastAsia" w:ascii="宋体" w:hAnsi="宋体"/>
          <w:sz w:val="24"/>
        </w:rPr>
        <w:t>根据贵方为“”项目的邀请（项目编号 ），正式授权下签字代表（全名、职务）代表响应供应商（供应商名称、地址）。</w:t>
      </w:r>
    </w:p>
    <w:p w14:paraId="0A24DB10">
      <w:pPr>
        <w:snapToGrid w:val="0"/>
        <w:spacing w:line="480" w:lineRule="exact"/>
        <w:ind w:firstLine="480" w:firstLineChars="200"/>
        <w:rPr>
          <w:rFonts w:hint="eastAsia" w:ascii="宋体" w:hAnsi="宋体"/>
          <w:sz w:val="24"/>
        </w:rPr>
      </w:pPr>
      <w:r>
        <w:rPr>
          <w:rFonts w:hint="eastAsia" w:ascii="宋体" w:hAnsi="宋体"/>
          <w:sz w:val="24"/>
        </w:rPr>
        <w:t>根据此函，我们宣布同意如下：</w:t>
      </w:r>
    </w:p>
    <w:p w14:paraId="3F56CA39">
      <w:pPr>
        <w:snapToGrid w:val="0"/>
        <w:spacing w:line="480" w:lineRule="exact"/>
        <w:rPr>
          <w:rFonts w:hint="eastAsia" w:ascii="宋体" w:hAnsi="宋体"/>
          <w:sz w:val="24"/>
        </w:rPr>
      </w:pPr>
      <w:r>
        <w:rPr>
          <w:rFonts w:hint="eastAsia" w:ascii="宋体" w:hAnsi="宋体"/>
          <w:sz w:val="24"/>
        </w:rPr>
        <w:t xml:space="preserve">    1、我方接受采购文件包括修改文件（如有的话）以及全部参考资料和有关附件的所有的条款和规定。我们完全理解并同意放弃对这方面有不明及误解的权利。</w:t>
      </w:r>
    </w:p>
    <w:p w14:paraId="39E7CA72">
      <w:pPr>
        <w:snapToGrid w:val="0"/>
        <w:spacing w:line="480" w:lineRule="exact"/>
        <w:ind w:firstLine="480" w:firstLineChars="200"/>
        <w:rPr>
          <w:rFonts w:hint="eastAsia" w:ascii="宋体" w:hAnsi="宋体"/>
          <w:sz w:val="24"/>
        </w:rPr>
      </w:pPr>
      <w:r>
        <w:rPr>
          <w:rFonts w:hint="eastAsia" w:ascii="宋体" w:hAnsi="宋体"/>
          <w:sz w:val="24"/>
        </w:rPr>
        <w:t>2、我方同意按照磋商文件第三部分 “供应商须知”的规定，本响应文件的有效期为自递交响应文件截止日期起计算的</w:t>
      </w:r>
      <w:r>
        <w:rPr>
          <w:rFonts w:hint="eastAsia" w:ascii="宋体" w:hAnsi="宋体"/>
          <w:sz w:val="24"/>
          <w:u w:val="single"/>
        </w:rPr>
        <w:t>90天</w:t>
      </w:r>
      <w:r>
        <w:rPr>
          <w:rFonts w:hint="eastAsia" w:ascii="宋体" w:hAnsi="宋体"/>
          <w:sz w:val="24"/>
        </w:rPr>
        <w:t>，在此期间，本响应文件将始终对我方具有约束力，并可随时被接受。</w:t>
      </w:r>
    </w:p>
    <w:p w14:paraId="55890C97">
      <w:pPr>
        <w:snapToGrid w:val="0"/>
        <w:spacing w:line="480" w:lineRule="exact"/>
        <w:ind w:firstLine="480"/>
        <w:rPr>
          <w:rFonts w:hint="eastAsia" w:ascii="宋体" w:hAnsi="宋体"/>
          <w:sz w:val="24"/>
        </w:rPr>
      </w:pPr>
      <w:r>
        <w:rPr>
          <w:rFonts w:hint="eastAsia" w:ascii="宋体" w:hAnsi="宋体"/>
          <w:sz w:val="24"/>
        </w:rPr>
        <w:t xml:space="preserve">3、我们同意提供贵单位要求的有关本次响应的所有资料或证据，并保证资料、证据的真实有效性。    </w:t>
      </w:r>
    </w:p>
    <w:p w14:paraId="663A3D8A">
      <w:pPr>
        <w:snapToGrid w:val="0"/>
        <w:spacing w:line="480" w:lineRule="exact"/>
        <w:ind w:firstLine="480"/>
        <w:rPr>
          <w:rFonts w:hint="eastAsia" w:ascii="宋体" w:hAnsi="宋体"/>
          <w:sz w:val="24"/>
        </w:rPr>
      </w:pPr>
      <w:r>
        <w:rPr>
          <w:rFonts w:hint="eastAsia" w:ascii="宋体" w:hAnsi="宋体"/>
          <w:sz w:val="24"/>
        </w:rPr>
        <w:t>4、如果我方成交，我们将根据采购文件的规定严格履行自己的责任和义务。</w:t>
      </w:r>
    </w:p>
    <w:p w14:paraId="3CF9DC82">
      <w:pPr>
        <w:snapToGrid w:val="0"/>
        <w:spacing w:line="480" w:lineRule="exact"/>
        <w:ind w:firstLine="480" w:firstLineChars="200"/>
        <w:rPr>
          <w:rFonts w:hint="eastAsia" w:ascii="宋体" w:hAnsi="宋体"/>
          <w:sz w:val="24"/>
        </w:rPr>
      </w:pPr>
      <w:r>
        <w:rPr>
          <w:rFonts w:hint="eastAsia" w:ascii="宋体" w:hAnsi="宋体"/>
          <w:sz w:val="24"/>
        </w:rPr>
        <w:t>5、如果我方成交，我方将支付本次采购活动的代理服务费。</w:t>
      </w:r>
    </w:p>
    <w:p w14:paraId="70296123">
      <w:pPr>
        <w:snapToGrid w:val="0"/>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6、</w:t>
      </w:r>
      <w:r>
        <w:rPr>
          <w:rFonts w:hint="eastAsia" w:ascii="宋体" w:hAnsi="宋体"/>
          <w:sz w:val="24"/>
        </w:rPr>
        <w:t>如果我方成交</w:t>
      </w:r>
      <w:r>
        <w:rPr>
          <w:rFonts w:hint="eastAsia" w:ascii="宋体" w:hAnsi="宋体"/>
          <w:sz w:val="24"/>
          <w:lang w:eastAsia="zh-CN"/>
        </w:rPr>
        <w:t>，</w:t>
      </w:r>
      <w:r>
        <w:rPr>
          <w:rFonts w:hint="eastAsia" w:ascii="宋体" w:hAnsi="宋体"/>
          <w:sz w:val="24"/>
          <w:lang w:val="en-US" w:eastAsia="zh-CN"/>
        </w:rPr>
        <w:t>按照采购人指定地点</w:t>
      </w:r>
      <w:r>
        <w:rPr>
          <w:rFonts w:hint="eastAsia" w:ascii="宋体" w:hAnsi="宋体"/>
          <w:sz w:val="24"/>
          <w:szCs w:val="24"/>
          <w:shd w:val="clear" w:color="auto" w:fill="FFFFFF"/>
          <w:lang w:val="zh-CN"/>
        </w:rPr>
        <w:t>交货</w:t>
      </w:r>
      <w:r>
        <w:rPr>
          <w:rFonts w:hint="eastAsia" w:ascii="宋体" w:hAnsi="宋体"/>
          <w:sz w:val="24"/>
          <w:lang w:val="en-US" w:eastAsia="zh-CN"/>
        </w:rPr>
        <w:t>。</w:t>
      </w:r>
    </w:p>
    <w:p w14:paraId="0ED5CC08">
      <w:pPr>
        <w:snapToGrid w:val="0"/>
        <w:spacing w:line="480" w:lineRule="exact"/>
        <w:ind w:firstLine="570"/>
        <w:rPr>
          <w:rFonts w:hint="eastAsia" w:ascii="宋体" w:hAnsi="宋体"/>
          <w:sz w:val="24"/>
        </w:rPr>
      </w:pPr>
    </w:p>
    <w:p w14:paraId="16D72496">
      <w:pPr>
        <w:snapToGrid w:val="0"/>
        <w:spacing w:line="480" w:lineRule="exact"/>
        <w:rPr>
          <w:rFonts w:hint="eastAsia" w:ascii="宋体" w:hAnsi="宋体"/>
          <w:sz w:val="24"/>
        </w:rPr>
      </w:pPr>
      <w:r>
        <w:rPr>
          <w:rFonts w:hint="eastAsia" w:ascii="宋体" w:hAnsi="宋体"/>
          <w:sz w:val="24"/>
        </w:rPr>
        <w:t xml:space="preserve">        供应商名称：</w:t>
      </w:r>
      <w:r>
        <w:rPr>
          <w:rFonts w:hint="eastAsia" w:ascii="宋体" w:hAnsi="宋体"/>
          <w:sz w:val="24"/>
          <w:u w:val="single"/>
        </w:rPr>
        <w:t xml:space="preserve">              （公章）</w:t>
      </w:r>
    </w:p>
    <w:p w14:paraId="1B246A9D">
      <w:pPr>
        <w:snapToGrid w:val="0"/>
        <w:spacing w:line="480" w:lineRule="exact"/>
        <w:rPr>
          <w:rFonts w:hint="eastAsia" w:ascii="宋体" w:hAnsi="宋体"/>
          <w:sz w:val="24"/>
          <w:u w:val="single"/>
        </w:rPr>
      </w:pPr>
      <w:r>
        <w:rPr>
          <w:rFonts w:hint="eastAsia" w:ascii="宋体" w:hAnsi="宋体"/>
          <w:sz w:val="24"/>
        </w:rPr>
        <w:t xml:space="preserve">        地址：邮编：</w:t>
      </w:r>
    </w:p>
    <w:p w14:paraId="3C473831">
      <w:pPr>
        <w:snapToGrid w:val="0"/>
        <w:spacing w:line="480" w:lineRule="exact"/>
        <w:rPr>
          <w:rFonts w:hint="eastAsia" w:ascii="宋体" w:hAnsi="宋体"/>
          <w:sz w:val="24"/>
          <w:u w:val="single"/>
        </w:rPr>
      </w:pPr>
      <w:r>
        <w:rPr>
          <w:rFonts w:hint="eastAsia" w:ascii="宋体" w:hAnsi="宋体"/>
          <w:sz w:val="24"/>
        </w:rPr>
        <w:t xml:space="preserve">        电话：传真：</w:t>
      </w:r>
    </w:p>
    <w:p w14:paraId="569D49EA">
      <w:pPr>
        <w:snapToGrid w:val="0"/>
        <w:spacing w:line="480" w:lineRule="exact"/>
        <w:rPr>
          <w:rFonts w:hint="eastAsia" w:ascii="宋体" w:hAnsi="宋体"/>
          <w:sz w:val="24"/>
          <w:u w:val="single"/>
        </w:rPr>
      </w:pPr>
      <w:r>
        <w:rPr>
          <w:rFonts w:hint="eastAsia" w:ascii="宋体" w:hAnsi="宋体"/>
          <w:sz w:val="24"/>
        </w:rPr>
        <w:t xml:space="preserve">        授权代表签字：   职务：</w:t>
      </w:r>
    </w:p>
    <w:p w14:paraId="644441D6">
      <w:pPr>
        <w:snapToGrid w:val="0"/>
        <w:spacing w:line="480" w:lineRule="exact"/>
        <w:rPr>
          <w:rFonts w:hint="eastAsia" w:ascii="宋体" w:hAnsi="宋体"/>
          <w:sz w:val="24"/>
          <w:u w:val="single"/>
        </w:rPr>
      </w:pPr>
      <w:r>
        <w:rPr>
          <w:rFonts w:hint="eastAsia" w:ascii="宋体" w:hAnsi="宋体"/>
          <w:sz w:val="24"/>
        </w:rPr>
        <w:t xml:space="preserve">        日期：</w:t>
      </w:r>
    </w:p>
    <w:p w14:paraId="61AC116E">
      <w:pPr>
        <w:spacing w:line="360" w:lineRule="exact"/>
        <w:rPr>
          <w:rFonts w:hint="eastAsia" w:ascii="宋体" w:hAnsi="宋体"/>
          <w:sz w:val="24"/>
        </w:rPr>
      </w:pPr>
    </w:p>
    <w:p w14:paraId="59FE903C">
      <w:pPr>
        <w:spacing w:line="360" w:lineRule="exact"/>
        <w:rPr>
          <w:rFonts w:hint="eastAsia" w:ascii="宋体" w:hAnsi="宋体"/>
          <w:sz w:val="24"/>
        </w:rPr>
      </w:pPr>
    </w:p>
    <w:p w14:paraId="45D5808A">
      <w:pPr>
        <w:spacing w:line="360" w:lineRule="exact"/>
        <w:rPr>
          <w:rFonts w:hint="eastAsia" w:ascii="宋体" w:hAnsi="宋体"/>
          <w:sz w:val="24"/>
        </w:rPr>
      </w:pPr>
    </w:p>
    <w:p w14:paraId="65B55DCE">
      <w:pPr>
        <w:spacing w:line="360" w:lineRule="exact"/>
        <w:rPr>
          <w:rFonts w:hint="eastAsia" w:ascii="宋体" w:hAnsi="宋体"/>
          <w:sz w:val="24"/>
        </w:rPr>
      </w:pPr>
    </w:p>
    <w:p w14:paraId="4AFCEB32">
      <w:pPr>
        <w:pStyle w:val="17"/>
        <w:spacing w:line="360" w:lineRule="exact"/>
        <w:outlineLvl w:val="0"/>
        <w:rPr>
          <w:rFonts w:hint="eastAsia"/>
          <w:kern w:val="2"/>
          <w:szCs w:val="24"/>
        </w:rPr>
      </w:pPr>
    </w:p>
    <w:p w14:paraId="60DE3516"/>
    <w:p w14:paraId="51D0017B"/>
    <w:p w14:paraId="6093668A"/>
    <w:p w14:paraId="4C412CBA"/>
    <w:p w14:paraId="39EA6AF1">
      <w:pPr>
        <w:pStyle w:val="17"/>
        <w:spacing w:line="360" w:lineRule="exact"/>
        <w:ind w:left="480" w:right="508" w:hanging="480"/>
        <w:jc w:val="both"/>
        <w:outlineLvl w:val="0"/>
        <w:rPr>
          <w:rFonts w:hint="eastAsia"/>
          <w:b/>
          <w:kern w:val="2"/>
          <w:szCs w:val="24"/>
        </w:rPr>
      </w:pPr>
      <w:r>
        <w:rPr>
          <w:rFonts w:hint="eastAsia"/>
          <w:b/>
          <w:kern w:val="2"/>
          <w:szCs w:val="24"/>
        </w:rPr>
        <w:t>附件2</w:t>
      </w:r>
    </w:p>
    <w:p w14:paraId="09BD3753">
      <w:pPr>
        <w:spacing w:line="360" w:lineRule="exact"/>
        <w:ind w:right="2278"/>
        <w:jc w:val="center"/>
        <w:outlineLvl w:val="0"/>
        <w:rPr>
          <w:rFonts w:hint="eastAsia" w:ascii="宋体" w:hAnsi="宋体"/>
          <w:sz w:val="28"/>
          <w:szCs w:val="28"/>
        </w:rPr>
      </w:pPr>
      <w:bookmarkStart w:id="113" w:name="_Toc373100990"/>
      <w:r>
        <w:rPr>
          <w:rFonts w:hint="eastAsia" w:ascii="宋体" w:hAnsi="宋体"/>
          <w:b/>
          <w:sz w:val="28"/>
          <w:szCs w:val="28"/>
        </w:rPr>
        <w:t>报价一览表</w:t>
      </w:r>
      <w:bookmarkEnd w:id="113"/>
    </w:p>
    <w:p w14:paraId="38F2C172">
      <w:pPr>
        <w:spacing w:line="360" w:lineRule="exact"/>
        <w:outlineLvl w:val="0"/>
        <w:rPr>
          <w:rFonts w:hint="eastAsia" w:ascii="宋体" w:hAnsi="宋体"/>
          <w:sz w:val="24"/>
        </w:rPr>
      </w:pPr>
      <w:r>
        <w:rPr>
          <w:rFonts w:hint="eastAsia" w:ascii="宋体" w:hAnsi="宋体"/>
          <w:sz w:val="24"/>
        </w:rPr>
        <w:t>项目名称：</w:t>
      </w:r>
    </w:p>
    <w:p w14:paraId="25CAA7D9">
      <w:pPr>
        <w:spacing w:line="360" w:lineRule="exact"/>
        <w:rPr>
          <w:rFonts w:hint="eastAsia" w:ascii="宋体" w:hAnsi="宋体"/>
          <w:sz w:val="24"/>
        </w:rPr>
      </w:pPr>
      <w:r>
        <w:rPr>
          <w:rFonts w:hint="eastAsia" w:ascii="宋体" w:hAnsi="宋体"/>
          <w:sz w:val="24"/>
        </w:rPr>
        <w:t xml:space="preserve">供应商名称： （盖章）                           </w:t>
      </w:r>
    </w:p>
    <w:p w14:paraId="70922308">
      <w:pPr>
        <w:spacing w:line="360" w:lineRule="exact"/>
        <w:rPr>
          <w:rFonts w:hint="eastAsia" w:ascii="宋体" w:hAnsi="宋体"/>
          <w:sz w:val="24"/>
        </w:rPr>
      </w:pPr>
    </w:p>
    <w:tbl>
      <w:tblPr>
        <w:tblStyle w:val="38"/>
        <w:tblW w:w="9612" w:type="dxa"/>
        <w:tblInd w:w="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59"/>
        <w:gridCol w:w="4253"/>
      </w:tblGrid>
      <w:tr w14:paraId="360B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359" w:type="dxa"/>
          </w:tcPr>
          <w:p w14:paraId="19AD7A75">
            <w:pPr>
              <w:spacing w:before="89" w:line="180" w:lineRule="auto"/>
              <w:ind w:firstLine="2209"/>
              <w:rPr>
                <w:rFonts w:asciiTheme="minorEastAsia" w:hAnsiTheme="minorEastAsia" w:eastAsiaTheme="minorEastAsia" w:cstheme="minorEastAsia"/>
              </w:rPr>
            </w:pPr>
            <w:r>
              <w:rPr>
                <w:rFonts w:hint="eastAsia" w:asciiTheme="minorEastAsia" w:hAnsiTheme="minorEastAsia" w:eastAsiaTheme="minorEastAsia" w:cstheme="minorEastAsia"/>
                <w:spacing w:val="5"/>
              </w:rPr>
              <w:t>列名称</w:t>
            </w:r>
          </w:p>
        </w:tc>
        <w:tc>
          <w:tcPr>
            <w:tcW w:w="4253" w:type="dxa"/>
          </w:tcPr>
          <w:p w14:paraId="2F3F9A32">
            <w:pPr>
              <w:spacing w:before="89" w:line="180" w:lineRule="auto"/>
              <w:ind w:firstLine="2203"/>
              <w:rPr>
                <w:rFonts w:asciiTheme="minorEastAsia" w:hAnsiTheme="minorEastAsia" w:eastAsiaTheme="minorEastAsia" w:cstheme="minorEastAsia"/>
              </w:rPr>
            </w:pPr>
            <w:r>
              <w:rPr>
                <w:rFonts w:hint="eastAsia" w:asciiTheme="minorEastAsia" w:hAnsiTheme="minorEastAsia" w:eastAsiaTheme="minorEastAsia" w:cstheme="minorEastAsia"/>
                <w:spacing w:val="5"/>
              </w:rPr>
              <w:t>列内容</w:t>
            </w:r>
          </w:p>
        </w:tc>
      </w:tr>
      <w:tr w14:paraId="42A0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359" w:type="dxa"/>
          </w:tcPr>
          <w:p w14:paraId="66A7C220">
            <w:pPr>
              <w:spacing w:before="70" w:line="180" w:lineRule="auto"/>
              <w:ind w:firstLine="10"/>
              <w:rPr>
                <w:rFonts w:asciiTheme="minorEastAsia" w:hAnsiTheme="minorEastAsia" w:eastAsiaTheme="minorEastAsia" w:cstheme="minorEastAsia"/>
              </w:rPr>
            </w:pPr>
            <w:r>
              <w:rPr>
                <w:rFonts w:hint="eastAsia" w:asciiTheme="minorEastAsia" w:hAnsiTheme="minorEastAsia" w:eastAsiaTheme="minorEastAsia" w:cstheme="minorEastAsia"/>
                <w:spacing w:val="-3"/>
              </w:rPr>
              <w:t>投标单位名称</w:t>
            </w:r>
          </w:p>
        </w:tc>
        <w:tc>
          <w:tcPr>
            <w:tcW w:w="4253" w:type="dxa"/>
          </w:tcPr>
          <w:p w14:paraId="4CCF2A8E">
            <w:pPr>
              <w:rPr>
                <w:rFonts w:asciiTheme="minorEastAsia" w:hAnsiTheme="minorEastAsia" w:eastAsiaTheme="minorEastAsia" w:cstheme="minorEastAsia"/>
              </w:rPr>
            </w:pPr>
          </w:p>
        </w:tc>
      </w:tr>
      <w:tr w14:paraId="52726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359" w:type="dxa"/>
          </w:tcPr>
          <w:p w14:paraId="1C2D5421">
            <w:pPr>
              <w:spacing w:before="74" w:line="180" w:lineRule="auto"/>
              <w:ind w:firstLine="10"/>
              <w:rPr>
                <w:rFonts w:asciiTheme="minorEastAsia" w:hAnsiTheme="minorEastAsia" w:eastAsiaTheme="minorEastAsia" w:cstheme="minorEastAsia"/>
              </w:rPr>
            </w:pPr>
            <w:r>
              <w:rPr>
                <w:rFonts w:hint="eastAsia" w:asciiTheme="minorEastAsia" w:hAnsiTheme="minorEastAsia" w:eastAsiaTheme="minorEastAsia" w:cstheme="minorEastAsia"/>
                <w:spacing w:val="-6"/>
              </w:rPr>
              <w:t>投标报价（小写）</w:t>
            </w:r>
          </w:p>
        </w:tc>
        <w:tc>
          <w:tcPr>
            <w:tcW w:w="4253" w:type="dxa"/>
          </w:tcPr>
          <w:p w14:paraId="12012EF0">
            <w:pPr>
              <w:rPr>
                <w:rFonts w:asciiTheme="minorEastAsia" w:hAnsiTheme="minorEastAsia" w:eastAsiaTheme="minorEastAsia" w:cstheme="minorEastAsia"/>
              </w:rPr>
            </w:pPr>
          </w:p>
        </w:tc>
      </w:tr>
      <w:tr w14:paraId="4133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359" w:type="dxa"/>
          </w:tcPr>
          <w:p w14:paraId="09382854">
            <w:pPr>
              <w:spacing w:before="78" w:line="180" w:lineRule="auto"/>
              <w:ind w:firstLine="10"/>
              <w:rPr>
                <w:rFonts w:asciiTheme="minorEastAsia" w:hAnsiTheme="minorEastAsia" w:eastAsiaTheme="minorEastAsia" w:cstheme="minorEastAsia"/>
              </w:rPr>
            </w:pPr>
            <w:r>
              <w:rPr>
                <w:rFonts w:hint="eastAsia" w:asciiTheme="minorEastAsia" w:hAnsiTheme="minorEastAsia" w:eastAsiaTheme="minorEastAsia" w:cstheme="minorEastAsia"/>
                <w:spacing w:val="-6"/>
              </w:rPr>
              <w:t>投标报价（大写）</w:t>
            </w:r>
          </w:p>
        </w:tc>
        <w:tc>
          <w:tcPr>
            <w:tcW w:w="4253" w:type="dxa"/>
          </w:tcPr>
          <w:p w14:paraId="4A6FE1BA">
            <w:pPr>
              <w:rPr>
                <w:rFonts w:asciiTheme="minorEastAsia" w:hAnsiTheme="minorEastAsia" w:eastAsiaTheme="minorEastAsia" w:cstheme="minorEastAsia"/>
              </w:rPr>
            </w:pPr>
          </w:p>
        </w:tc>
      </w:tr>
      <w:tr w14:paraId="61CC9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5359" w:type="dxa"/>
          </w:tcPr>
          <w:p w14:paraId="6DEDD057">
            <w:pPr>
              <w:spacing w:before="82" w:line="180" w:lineRule="auto"/>
              <w:ind w:firstLine="12"/>
              <w:rPr>
                <w:rFonts w:asciiTheme="minorEastAsia" w:hAnsiTheme="minorEastAsia" w:eastAsiaTheme="minorEastAsia" w:cstheme="minorEastAsia"/>
              </w:rPr>
            </w:pPr>
            <w:r>
              <w:rPr>
                <w:rFonts w:hint="eastAsia" w:asciiTheme="minorEastAsia" w:hAnsiTheme="minorEastAsia" w:eastAsiaTheme="minorEastAsia" w:cstheme="minorEastAsia"/>
                <w:spacing w:val="-5"/>
              </w:rPr>
              <w:t>交付期</w:t>
            </w:r>
          </w:p>
        </w:tc>
        <w:tc>
          <w:tcPr>
            <w:tcW w:w="4253" w:type="dxa"/>
          </w:tcPr>
          <w:p w14:paraId="575E9024">
            <w:pPr>
              <w:rPr>
                <w:rFonts w:asciiTheme="minorEastAsia" w:hAnsiTheme="minorEastAsia" w:eastAsiaTheme="minorEastAsia" w:cstheme="minorEastAsia"/>
              </w:rPr>
            </w:pPr>
          </w:p>
        </w:tc>
      </w:tr>
    </w:tbl>
    <w:p w14:paraId="229D7AA3">
      <w:pPr>
        <w:spacing w:line="360" w:lineRule="exact"/>
        <w:rPr>
          <w:rFonts w:hint="eastAsia" w:ascii="宋体" w:hAnsi="宋体"/>
          <w:sz w:val="24"/>
        </w:rPr>
      </w:pPr>
    </w:p>
    <w:p w14:paraId="35E90F47">
      <w:pPr>
        <w:spacing w:line="360" w:lineRule="exact"/>
        <w:rPr>
          <w:rFonts w:hint="eastAsia" w:ascii="宋体" w:hAnsi="宋体"/>
          <w:sz w:val="24"/>
        </w:rPr>
      </w:pPr>
      <w:r>
        <w:rPr>
          <w:rFonts w:hint="eastAsia" w:ascii="宋体" w:hAnsi="宋体"/>
          <w:sz w:val="24"/>
        </w:rPr>
        <w:t>1、供应商是否小微型企业产品:是（   ）；否（   ）。</w:t>
      </w:r>
    </w:p>
    <w:p w14:paraId="424C8932">
      <w:pPr>
        <w:spacing w:line="360" w:lineRule="exact"/>
        <w:rPr>
          <w:rFonts w:hint="eastAsia" w:ascii="宋体" w:hAnsi="宋体"/>
          <w:sz w:val="24"/>
        </w:rPr>
      </w:pPr>
      <w:r>
        <w:rPr>
          <w:rFonts w:hint="eastAsia" w:ascii="宋体" w:hAnsi="宋体"/>
          <w:sz w:val="24"/>
        </w:rPr>
        <w:t>2、供应商是否为监狱企业：是（    ）    否（    ）</w:t>
      </w:r>
    </w:p>
    <w:p w14:paraId="6EDE1770">
      <w:pPr>
        <w:spacing w:line="360" w:lineRule="exact"/>
        <w:rPr>
          <w:rFonts w:hint="eastAsia" w:ascii="宋体" w:hAnsi="宋体"/>
          <w:sz w:val="24"/>
        </w:rPr>
      </w:pPr>
      <w:r>
        <w:rPr>
          <w:rFonts w:hint="eastAsia" w:ascii="宋体" w:hAnsi="宋体"/>
          <w:sz w:val="24"/>
        </w:rPr>
        <w:t>3、供应商是否为残疾人福利性单位：是（    ）    否（    ）</w:t>
      </w:r>
    </w:p>
    <w:p w14:paraId="45B4D0D9">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0B7CDDC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 xml:space="preserve">总价：                              大写：                         </w:t>
      </w:r>
    </w:p>
    <w:p w14:paraId="60753B94">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3E25E66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优惠政策产品扣除后总价：            大写：</w:t>
      </w:r>
    </w:p>
    <w:p w14:paraId="2AD1DB0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25CFD52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供应商代表签名：             职务：         联系电话：           日期：</w:t>
      </w:r>
    </w:p>
    <w:p w14:paraId="105C80B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644FBD48">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hint="eastAsia" w:ascii="宋体" w:hAnsi="宋体"/>
          <w:bCs/>
          <w:sz w:val="24"/>
        </w:rPr>
      </w:pPr>
      <w:r>
        <w:rPr>
          <w:rFonts w:hint="eastAsia" w:ascii="宋体" w:hAnsi="宋体"/>
          <w:b/>
          <w:sz w:val="24"/>
        </w:rPr>
        <w:t>注：</w:t>
      </w:r>
      <w:r>
        <w:rPr>
          <w:rFonts w:hint="eastAsia" w:ascii="宋体" w:hAnsi="宋体"/>
          <w:bCs/>
          <w:sz w:val="24"/>
        </w:rPr>
        <w:t>1、设备用人民币报价。</w:t>
      </w:r>
    </w:p>
    <w:p w14:paraId="64E48E64">
      <w:pPr>
        <w:spacing w:line="360" w:lineRule="exact"/>
        <w:ind w:firstLine="480" w:firstLineChars="200"/>
        <w:rPr>
          <w:rFonts w:hint="eastAsia" w:ascii="宋体" w:hAnsi="宋体"/>
          <w:bCs/>
          <w:sz w:val="24"/>
        </w:rPr>
      </w:pPr>
      <w:r>
        <w:rPr>
          <w:rFonts w:hint="eastAsia" w:ascii="宋体" w:hAnsi="宋体"/>
          <w:bCs/>
          <w:sz w:val="24"/>
          <w:lang w:val="en-US" w:eastAsia="zh-CN"/>
        </w:rPr>
        <w:t>2</w:t>
      </w:r>
      <w:r>
        <w:rPr>
          <w:rFonts w:hint="eastAsia" w:ascii="宋体" w:hAnsi="宋体"/>
          <w:bCs/>
          <w:sz w:val="24"/>
        </w:rPr>
        <w:t>、供应商企业类型、是否监狱企业栏和是否残疾人福利性单位栏，供应商须在相应的括弧里打勾（√），否则承担不利后果。</w:t>
      </w:r>
    </w:p>
    <w:p w14:paraId="7BC643FE">
      <w:pPr>
        <w:snapToGrid w:val="0"/>
        <w:spacing w:line="360" w:lineRule="auto"/>
        <w:ind w:firstLine="472" w:firstLineChars="196"/>
        <w:rPr>
          <w:rFonts w:hint="eastAsia" w:ascii="宋体" w:hAnsi="宋体"/>
          <w:b/>
          <w:sz w:val="24"/>
        </w:rPr>
      </w:pPr>
    </w:p>
    <w:p w14:paraId="3A72E94F">
      <w:pPr>
        <w:spacing w:line="360" w:lineRule="exact"/>
        <w:rPr>
          <w:rFonts w:hint="eastAsia" w:ascii="宋体" w:hAnsi="宋体"/>
          <w:sz w:val="24"/>
        </w:rPr>
      </w:pPr>
    </w:p>
    <w:p w14:paraId="354F89B6">
      <w:pPr>
        <w:spacing w:line="360" w:lineRule="exact"/>
        <w:rPr>
          <w:rFonts w:hint="eastAsia" w:ascii="宋体" w:hAnsi="宋体"/>
          <w:sz w:val="24"/>
        </w:rPr>
      </w:pPr>
    </w:p>
    <w:p w14:paraId="2E7AD4B9">
      <w:pPr>
        <w:rPr>
          <w:rFonts w:hint="eastAsia" w:ascii="宋体" w:hAnsi="宋体"/>
          <w:b/>
          <w:sz w:val="24"/>
        </w:rPr>
      </w:pPr>
      <w:r>
        <w:rPr>
          <w:rFonts w:hint="eastAsia" w:ascii="宋体" w:hAnsi="宋体"/>
          <w:b/>
          <w:sz w:val="24"/>
        </w:rPr>
        <w:br w:type="page"/>
      </w:r>
    </w:p>
    <w:p w14:paraId="16CB31B4">
      <w:pPr>
        <w:spacing w:line="360" w:lineRule="exact"/>
        <w:rPr>
          <w:rFonts w:hint="eastAsia" w:ascii="宋体" w:hAnsi="宋体"/>
          <w:b/>
          <w:sz w:val="24"/>
        </w:rPr>
      </w:pPr>
      <w:r>
        <w:rPr>
          <w:rFonts w:hint="eastAsia" w:ascii="宋体" w:hAnsi="宋体"/>
          <w:b/>
          <w:sz w:val="24"/>
        </w:rPr>
        <w:t>附件3</w:t>
      </w:r>
    </w:p>
    <w:p w14:paraId="6790BA69">
      <w:pPr>
        <w:spacing w:line="360" w:lineRule="exact"/>
        <w:jc w:val="center"/>
        <w:rPr>
          <w:rFonts w:hint="eastAsia" w:ascii="宋体" w:hAnsi="宋体"/>
          <w:b/>
          <w:sz w:val="24"/>
        </w:rPr>
      </w:pPr>
      <w:r>
        <w:rPr>
          <w:rFonts w:hint="eastAsia" w:ascii="宋体" w:hAnsi="宋体"/>
          <w:b/>
          <w:sz w:val="24"/>
        </w:rPr>
        <w:t>规格响应表</w:t>
      </w:r>
    </w:p>
    <w:p w14:paraId="4FE59FBF">
      <w:pPr>
        <w:tabs>
          <w:tab w:val="left" w:pos="9654"/>
        </w:tabs>
        <w:spacing w:line="360" w:lineRule="exact"/>
        <w:rPr>
          <w:rFonts w:hint="eastAsia" w:ascii="宋体" w:hAnsi="宋体"/>
          <w:sz w:val="24"/>
        </w:rPr>
      </w:pPr>
      <w:r>
        <w:rPr>
          <w:rFonts w:hint="eastAsia" w:ascii="宋体" w:hAnsi="宋体"/>
          <w:sz w:val="24"/>
        </w:rPr>
        <w:t>供应商名称</w:t>
      </w:r>
      <w:r>
        <w:rPr>
          <w:rFonts w:ascii="宋体" w:hAnsi="宋体"/>
          <w:sz w:val="24"/>
        </w:rPr>
        <w:t>:</w:t>
      </w:r>
      <w:r>
        <w:rPr>
          <w:rFonts w:hint="eastAsia" w:ascii="宋体" w:hAnsi="宋体"/>
          <w:sz w:val="24"/>
        </w:rPr>
        <w:t xml:space="preserve"> （盖章）</w:t>
      </w:r>
    </w:p>
    <w:p w14:paraId="6844A919">
      <w:pPr>
        <w:spacing w:line="320" w:lineRule="exact"/>
        <w:jc w:val="center"/>
        <w:rPr>
          <w:rFonts w:hint="eastAsia" w:ascii="宋体" w:hAnsi="宋体"/>
          <w:b/>
          <w:sz w:val="28"/>
          <w:szCs w:val="28"/>
        </w:rPr>
      </w:pPr>
    </w:p>
    <w:p w14:paraId="40F628A2">
      <w:pPr>
        <w:spacing w:line="320" w:lineRule="exact"/>
        <w:jc w:val="left"/>
        <w:rPr>
          <w:rFonts w:hint="eastAsia" w:ascii="宋体" w:hAnsi="宋体"/>
          <w:sz w:val="24"/>
        </w:rPr>
      </w:pPr>
      <w:r>
        <w:rPr>
          <w:rFonts w:hint="eastAsia" w:ascii="宋体" w:hAnsi="宋体"/>
          <w:sz w:val="24"/>
        </w:rPr>
        <w:t>说明：响应供应商必须仔细阅读磋商文件中</w:t>
      </w:r>
      <w:r>
        <w:rPr>
          <w:rFonts w:hint="eastAsia" w:ascii="宋体" w:hAnsi="宋体"/>
          <w:sz w:val="24"/>
          <w:lang w:eastAsia="zh-CN"/>
        </w:rPr>
        <w:t>（</w:t>
      </w:r>
      <w:r>
        <w:rPr>
          <w:rFonts w:hint="eastAsia" w:ascii="宋体" w:hAnsi="宋体"/>
          <w:sz w:val="24"/>
          <w:lang w:val="en-US" w:eastAsia="zh-CN"/>
        </w:rPr>
        <w:t>采购需求部分</w:t>
      </w:r>
      <w:r>
        <w:rPr>
          <w:rFonts w:hint="eastAsia" w:ascii="宋体" w:hAnsi="宋体"/>
          <w:sz w:val="24"/>
          <w:lang w:eastAsia="zh-CN"/>
        </w:rPr>
        <w:t>）</w:t>
      </w:r>
      <w:r>
        <w:rPr>
          <w:rFonts w:hint="eastAsia" w:ascii="宋体" w:hAnsi="宋体"/>
          <w:sz w:val="24"/>
        </w:rPr>
        <w:t>规范条款和相关功能要求，并对所有技术规范和功能偏离的条目列入下表，未列入下表的视作响应供应商不响应。响应供应商</w:t>
      </w:r>
      <w:r>
        <w:rPr>
          <w:rFonts w:hint="eastAsia" w:ascii="宋体" w:hAnsi="宋体"/>
          <w:sz w:val="24"/>
          <w:u w:val="single"/>
        </w:rPr>
        <w:t>必须根据所投产品的实际情况如实填写，评委会如发现有虚假描述，</w:t>
      </w:r>
      <w:r>
        <w:rPr>
          <w:rFonts w:ascii="宋体" w:hAnsi="宋体"/>
          <w:sz w:val="24"/>
          <w:u w:val="single"/>
        </w:rPr>
        <w:t>提供虚假材料谋取成交的</w:t>
      </w:r>
      <w:r>
        <w:rPr>
          <w:rFonts w:hint="eastAsia" w:ascii="宋体" w:hAnsi="宋体"/>
          <w:sz w:val="24"/>
          <w:u w:val="single"/>
        </w:rPr>
        <w:t>，属违反政府采购法相关规定，该响应文件作废标处理。</w:t>
      </w:r>
      <w:r>
        <w:rPr>
          <w:rFonts w:ascii="宋体" w:hAnsi="宋体"/>
          <w:sz w:val="24"/>
        </w:rPr>
        <w:tab/>
      </w:r>
    </w:p>
    <w:p w14:paraId="0EF175D1">
      <w:pPr>
        <w:tabs>
          <w:tab w:val="left" w:pos="9654"/>
        </w:tabs>
        <w:spacing w:line="320" w:lineRule="exact"/>
        <w:rPr>
          <w:rFonts w:hint="eastAsia" w:ascii="宋体" w:hAnsi="宋体"/>
          <w:sz w:val="24"/>
        </w:rPr>
      </w:pPr>
    </w:p>
    <w:p w14:paraId="4F25E2E5">
      <w:pPr>
        <w:tabs>
          <w:tab w:val="left" w:pos="635"/>
          <w:tab w:val="left" w:pos="2852"/>
          <w:tab w:val="left" w:pos="5260"/>
          <w:tab w:val="left" w:pos="9654"/>
        </w:tabs>
        <w:spacing w:line="320" w:lineRule="exact"/>
        <w:rPr>
          <w:rFonts w:hint="eastAsia" w:ascii="宋体" w:hAnsi="宋体"/>
          <w:sz w:val="24"/>
        </w:rPr>
      </w:pPr>
    </w:p>
    <w:tbl>
      <w:tblPr>
        <w:tblStyle w:val="38"/>
        <w:tblW w:w="0" w:type="auto"/>
        <w:tblInd w:w="-66" w:type="dxa"/>
        <w:tblLayout w:type="fixed"/>
        <w:tblCellMar>
          <w:top w:w="0" w:type="dxa"/>
          <w:left w:w="54" w:type="dxa"/>
          <w:bottom w:w="0" w:type="dxa"/>
          <w:right w:w="54" w:type="dxa"/>
        </w:tblCellMar>
      </w:tblPr>
      <w:tblGrid>
        <w:gridCol w:w="660"/>
        <w:gridCol w:w="3300"/>
        <w:gridCol w:w="3300"/>
        <w:gridCol w:w="2552"/>
      </w:tblGrid>
      <w:tr w14:paraId="420474D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14:paraId="18AB8DBD">
            <w:pPr>
              <w:spacing w:line="320" w:lineRule="exact"/>
              <w:jc w:val="center"/>
              <w:rPr>
                <w:rFonts w:hint="eastAsia" w:ascii="宋体" w:hAnsi="宋体"/>
                <w:sz w:val="24"/>
              </w:rPr>
            </w:pPr>
            <w:r>
              <w:rPr>
                <w:rFonts w:hint="eastAsia" w:ascii="宋体" w:hAnsi="宋体"/>
                <w:sz w:val="24"/>
              </w:rPr>
              <w:t>序号</w:t>
            </w:r>
          </w:p>
        </w:tc>
        <w:tc>
          <w:tcPr>
            <w:tcW w:w="3300" w:type="dxa"/>
            <w:tcBorders>
              <w:top w:val="single" w:color="auto" w:sz="6" w:space="0"/>
              <w:left w:val="single" w:color="auto" w:sz="4" w:space="0"/>
              <w:bottom w:val="single" w:color="auto" w:sz="6" w:space="0"/>
              <w:right w:val="single" w:color="auto" w:sz="6" w:space="0"/>
            </w:tcBorders>
            <w:noWrap/>
            <w:vAlign w:val="center"/>
          </w:tcPr>
          <w:p w14:paraId="29211BA9">
            <w:pPr>
              <w:spacing w:line="320" w:lineRule="exact"/>
              <w:jc w:val="center"/>
              <w:rPr>
                <w:rFonts w:hint="eastAsia" w:ascii="宋体" w:hAnsi="宋体"/>
                <w:sz w:val="24"/>
              </w:rPr>
            </w:pPr>
            <w:r>
              <w:rPr>
                <w:rFonts w:hint="eastAsia" w:ascii="宋体" w:hAnsi="宋体"/>
                <w:sz w:val="24"/>
              </w:rPr>
              <w:t>采购</w:t>
            </w:r>
            <w:r>
              <w:rPr>
                <w:rFonts w:hint="eastAsia" w:ascii="宋体" w:hAnsi="宋体"/>
                <w:sz w:val="24"/>
                <w:lang w:val="en-US" w:eastAsia="zh-CN"/>
              </w:rPr>
              <w:t>服务</w:t>
            </w:r>
            <w:r>
              <w:rPr>
                <w:rFonts w:hint="eastAsia" w:ascii="宋体" w:hAnsi="宋体"/>
                <w:sz w:val="24"/>
              </w:rPr>
              <w:t>规格</w:t>
            </w:r>
          </w:p>
        </w:tc>
        <w:tc>
          <w:tcPr>
            <w:tcW w:w="3300" w:type="dxa"/>
            <w:tcBorders>
              <w:top w:val="single" w:color="auto" w:sz="6" w:space="0"/>
              <w:left w:val="single" w:color="auto" w:sz="6" w:space="0"/>
              <w:bottom w:val="single" w:color="auto" w:sz="6" w:space="0"/>
              <w:right w:val="single" w:color="auto" w:sz="6" w:space="0"/>
            </w:tcBorders>
            <w:noWrap/>
            <w:vAlign w:val="center"/>
          </w:tcPr>
          <w:p w14:paraId="17D838B7">
            <w:pPr>
              <w:spacing w:line="320" w:lineRule="exact"/>
              <w:jc w:val="center"/>
              <w:rPr>
                <w:rFonts w:hint="eastAsia" w:ascii="宋体" w:hAnsi="宋体"/>
                <w:sz w:val="24"/>
              </w:rPr>
            </w:pPr>
            <w:r>
              <w:rPr>
                <w:rFonts w:hint="eastAsia" w:ascii="宋体" w:hAnsi="宋体"/>
                <w:sz w:val="24"/>
              </w:rPr>
              <w:t>响应</w:t>
            </w:r>
            <w:r>
              <w:rPr>
                <w:rFonts w:hint="eastAsia" w:ascii="宋体" w:hAnsi="宋体"/>
                <w:sz w:val="24"/>
                <w:lang w:val="en-US" w:eastAsia="zh-CN"/>
              </w:rPr>
              <w:t>服务</w:t>
            </w:r>
            <w:r>
              <w:rPr>
                <w:rFonts w:hint="eastAsia" w:ascii="宋体" w:hAnsi="宋体"/>
                <w:sz w:val="24"/>
              </w:rPr>
              <w:t>规格</w:t>
            </w:r>
          </w:p>
        </w:tc>
        <w:tc>
          <w:tcPr>
            <w:tcW w:w="2552" w:type="dxa"/>
            <w:tcBorders>
              <w:top w:val="single" w:color="auto" w:sz="6" w:space="0"/>
              <w:left w:val="single" w:color="auto" w:sz="4" w:space="0"/>
              <w:bottom w:val="single" w:color="auto" w:sz="6" w:space="0"/>
              <w:right w:val="single" w:color="auto" w:sz="6" w:space="0"/>
            </w:tcBorders>
            <w:noWrap/>
            <w:vAlign w:val="center"/>
          </w:tcPr>
          <w:p w14:paraId="5450DF6E">
            <w:pPr>
              <w:spacing w:line="320" w:lineRule="exact"/>
              <w:jc w:val="center"/>
              <w:rPr>
                <w:rFonts w:hint="eastAsia" w:ascii="宋体" w:hAnsi="宋体"/>
                <w:sz w:val="24"/>
              </w:rPr>
            </w:pPr>
            <w:r>
              <w:rPr>
                <w:rFonts w:ascii="宋体" w:hAnsi="宋体"/>
                <w:sz w:val="24"/>
              </w:rPr>
              <w:t>偏离情况</w:t>
            </w:r>
          </w:p>
          <w:p w14:paraId="1DE32229">
            <w:pPr>
              <w:spacing w:line="320" w:lineRule="exact"/>
              <w:jc w:val="center"/>
              <w:rPr>
                <w:rFonts w:hint="eastAsia" w:ascii="宋体" w:hAnsi="宋体"/>
                <w:sz w:val="24"/>
              </w:rPr>
            </w:pPr>
            <w:r>
              <w:rPr>
                <w:rFonts w:ascii="宋体" w:hAnsi="宋体"/>
                <w:sz w:val="24"/>
              </w:rPr>
              <w:t>（无偏离，正/负偏离）</w:t>
            </w:r>
          </w:p>
          <w:p w14:paraId="0AC3385D">
            <w:pPr>
              <w:spacing w:line="320" w:lineRule="exact"/>
              <w:jc w:val="center"/>
              <w:rPr>
                <w:rFonts w:hint="eastAsia" w:ascii="宋体" w:hAnsi="宋体"/>
                <w:sz w:val="24"/>
              </w:rPr>
            </w:pPr>
            <w:r>
              <w:rPr>
                <w:rFonts w:hint="eastAsia" w:ascii="宋体" w:hAnsi="宋体"/>
                <w:sz w:val="24"/>
              </w:rPr>
              <w:t>证明材料页码</w:t>
            </w:r>
          </w:p>
        </w:tc>
      </w:tr>
      <w:tr w14:paraId="213DBADF">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2B796703">
            <w:pPr>
              <w:spacing w:line="320" w:lineRule="exact"/>
              <w:rPr>
                <w:rFonts w:hint="eastAsia"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55DB9961">
            <w:pPr>
              <w:spacing w:line="320" w:lineRule="exact"/>
              <w:rPr>
                <w:rFonts w:hint="eastAsia"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743EA718">
            <w:pPr>
              <w:spacing w:line="320" w:lineRule="exact"/>
              <w:rPr>
                <w:rFonts w:hint="eastAsia"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7A2733B6">
            <w:pPr>
              <w:spacing w:line="320" w:lineRule="exact"/>
              <w:rPr>
                <w:rFonts w:hint="eastAsia" w:ascii="宋体" w:hAnsi="宋体"/>
                <w:sz w:val="24"/>
              </w:rPr>
            </w:pPr>
          </w:p>
        </w:tc>
      </w:tr>
      <w:tr w14:paraId="6F8E9109">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1C57BA5F">
            <w:pPr>
              <w:spacing w:line="320" w:lineRule="exact"/>
              <w:rPr>
                <w:rFonts w:hint="eastAsia"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7D998456">
            <w:pPr>
              <w:spacing w:line="320" w:lineRule="exact"/>
              <w:rPr>
                <w:rFonts w:hint="eastAsia"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28611DA3">
            <w:pPr>
              <w:spacing w:line="320" w:lineRule="exact"/>
              <w:rPr>
                <w:rFonts w:hint="eastAsia"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0A24FC2D">
            <w:pPr>
              <w:spacing w:line="320" w:lineRule="exact"/>
              <w:rPr>
                <w:rFonts w:hint="eastAsia" w:ascii="宋体" w:hAnsi="宋体"/>
                <w:sz w:val="24"/>
              </w:rPr>
            </w:pPr>
          </w:p>
        </w:tc>
      </w:tr>
      <w:tr w14:paraId="11EDDD1D">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14:paraId="177B3413">
            <w:pPr>
              <w:spacing w:line="320" w:lineRule="exact"/>
              <w:rPr>
                <w:rFonts w:hint="eastAsia" w:ascii="宋体" w:hAnsi="宋体"/>
                <w:sz w:val="24"/>
              </w:rPr>
            </w:pPr>
          </w:p>
        </w:tc>
        <w:tc>
          <w:tcPr>
            <w:tcW w:w="3300" w:type="dxa"/>
            <w:tcBorders>
              <w:top w:val="single" w:color="auto" w:sz="4" w:space="0"/>
              <w:left w:val="single" w:color="auto" w:sz="4" w:space="0"/>
              <w:bottom w:val="single" w:color="auto" w:sz="6" w:space="0"/>
              <w:right w:val="single" w:color="auto" w:sz="6" w:space="0"/>
            </w:tcBorders>
            <w:noWrap/>
          </w:tcPr>
          <w:p w14:paraId="685C2D8C">
            <w:pPr>
              <w:spacing w:line="320" w:lineRule="exact"/>
              <w:rPr>
                <w:rFonts w:hint="eastAsia" w:ascii="宋体" w:hAnsi="宋体"/>
                <w:sz w:val="24"/>
              </w:rPr>
            </w:pPr>
          </w:p>
        </w:tc>
        <w:tc>
          <w:tcPr>
            <w:tcW w:w="3300" w:type="dxa"/>
            <w:tcBorders>
              <w:top w:val="single" w:color="auto" w:sz="4" w:space="0"/>
              <w:left w:val="single" w:color="auto" w:sz="6" w:space="0"/>
              <w:bottom w:val="single" w:color="auto" w:sz="6" w:space="0"/>
              <w:right w:val="single" w:color="auto" w:sz="6" w:space="0"/>
            </w:tcBorders>
            <w:noWrap/>
          </w:tcPr>
          <w:p w14:paraId="4CE7D2AB">
            <w:pPr>
              <w:spacing w:line="320" w:lineRule="exact"/>
              <w:rPr>
                <w:rFonts w:hint="eastAsia" w:ascii="宋体" w:hAnsi="宋体"/>
                <w:sz w:val="24"/>
              </w:rPr>
            </w:pPr>
          </w:p>
        </w:tc>
        <w:tc>
          <w:tcPr>
            <w:tcW w:w="2552" w:type="dxa"/>
            <w:tcBorders>
              <w:top w:val="single" w:color="auto" w:sz="4" w:space="0"/>
              <w:left w:val="single" w:color="auto" w:sz="4" w:space="0"/>
              <w:bottom w:val="single" w:color="auto" w:sz="6" w:space="0"/>
              <w:right w:val="single" w:color="auto" w:sz="6" w:space="0"/>
            </w:tcBorders>
            <w:noWrap/>
          </w:tcPr>
          <w:p w14:paraId="55878B8D">
            <w:pPr>
              <w:spacing w:line="320" w:lineRule="exact"/>
              <w:rPr>
                <w:rFonts w:hint="eastAsia" w:ascii="宋体" w:hAnsi="宋体"/>
                <w:sz w:val="24"/>
              </w:rPr>
            </w:pPr>
          </w:p>
        </w:tc>
      </w:tr>
      <w:tr w14:paraId="4DA39ED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5A6D0934">
            <w:pPr>
              <w:spacing w:line="320" w:lineRule="exact"/>
              <w:rPr>
                <w:rFonts w:hint="eastAsia" w:ascii="宋体" w:hAnsi="宋体"/>
                <w:sz w:val="24"/>
              </w:rPr>
            </w:pPr>
          </w:p>
        </w:tc>
        <w:tc>
          <w:tcPr>
            <w:tcW w:w="3300" w:type="dxa"/>
            <w:tcBorders>
              <w:top w:val="single" w:color="auto" w:sz="6" w:space="0"/>
              <w:left w:val="single" w:color="auto" w:sz="4" w:space="0"/>
              <w:bottom w:val="single" w:color="auto" w:sz="4" w:space="0"/>
              <w:right w:val="single" w:color="auto" w:sz="6" w:space="0"/>
            </w:tcBorders>
            <w:noWrap/>
          </w:tcPr>
          <w:p w14:paraId="120F8D3D">
            <w:pPr>
              <w:spacing w:line="320" w:lineRule="exact"/>
              <w:rPr>
                <w:rFonts w:hint="eastAsia" w:ascii="宋体" w:hAnsi="宋体"/>
                <w:sz w:val="24"/>
              </w:rPr>
            </w:pPr>
          </w:p>
        </w:tc>
        <w:tc>
          <w:tcPr>
            <w:tcW w:w="3300" w:type="dxa"/>
            <w:tcBorders>
              <w:top w:val="single" w:color="auto" w:sz="6" w:space="0"/>
              <w:left w:val="single" w:color="auto" w:sz="6" w:space="0"/>
              <w:bottom w:val="single" w:color="auto" w:sz="4" w:space="0"/>
              <w:right w:val="single" w:color="auto" w:sz="6" w:space="0"/>
            </w:tcBorders>
            <w:noWrap/>
          </w:tcPr>
          <w:p w14:paraId="239906BF">
            <w:pPr>
              <w:spacing w:line="320" w:lineRule="exact"/>
              <w:rPr>
                <w:rFonts w:hint="eastAsia" w:ascii="宋体" w:hAnsi="宋体"/>
                <w:sz w:val="24"/>
              </w:rPr>
            </w:pPr>
          </w:p>
        </w:tc>
        <w:tc>
          <w:tcPr>
            <w:tcW w:w="2552" w:type="dxa"/>
            <w:tcBorders>
              <w:top w:val="single" w:color="auto" w:sz="6" w:space="0"/>
              <w:left w:val="single" w:color="auto" w:sz="4" w:space="0"/>
              <w:bottom w:val="single" w:color="auto" w:sz="4" w:space="0"/>
              <w:right w:val="single" w:color="auto" w:sz="6" w:space="0"/>
            </w:tcBorders>
            <w:noWrap/>
          </w:tcPr>
          <w:p w14:paraId="441D4F85">
            <w:pPr>
              <w:spacing w:line="320" w:lineRule="exact"/>
              <w:rPr>
                <w:rFonts w:hint="eastAsia" w:ascii="宋体" w:hAnsi="宋体"/>
                <w:sz w:val="24"/>
              </w:rPr>
            </w:pPr>
          </w:p>
        </w:tc>
      </w:tr>
      <w:tr w14:paraId="39BA7880">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70D361F7">
            <w:pPr>
              <w:spacing w:line="320" w:lineRule="exact"/>
              <w:rPr>
                <w:rFonts w:hint="eastAsia" w:ascii="宋体" w:hAnsi="宋体"/>
                <w:sz w:val="24"/>
              </w:rPr>
            </w:pPr>
          </w:p>
        </w:tc>
        <w:tc>
          <w:tcPr>
            <w:tcW w:w="3300" w:type="dxa"/>
            <w:tcBorders>
              <w:top w:val="single" w:color="auto" w:sz="4" w:space="0"/>
              <w:left w:val="single" w:color="auto" w:sz="4" w:space="0"/>
              <w:bottom w:val="single" w:color="auto" w:sz="4" w:space="0"/>
              <w:right w:val="single" w:color="auto" w:sz="6" w:space="0"/>
            </w:tcBorders>
            <w:noWrap/>
          </w:tcPr>
          <w:p w14:paraId="220F9C17">
            <w:pPr>
              <w:spacing w:line="320" w:lineRule="exact"/>
              <w:rPr>
                <w:rFonts w:hint="eastAsia" w:ascii="宋体" w:hAnsi="宋体"/>
                <w:sz w:val="24"/>
              </w:rPr>
            </w:pPr>
          </w:p>
        </w:tc>
        <w:tc>
          <w:tcPr>
            <w:tcW w:w="3300" w:type="dxa"/>
            <w:tcBorders>
              <w:top w:val="single" w:color="auto" w:sz="4" w:space="0"/>
              <w:left w:val="single" w:color="auto" w:sz="6" w:space="0"/>
              <w:bottom w:val="single" w:color="auto" w:sz="4" w:space="0"/>
              <w:right w:val="single" w:color="auto" w:sz="6" w:space="0"/>
            </w:tcBorders>
            <w:noWrap/>
          </w:tcPr>
          <w:p w14:paraId="2C90452F">
            <w:pPr>
              <w:spacing w:line="320" w:lineRule="exact"/>
              <w:rPr>
                <w:rFonts w:hint="eastAsia" w:ascii="宋体" w:hAnsi="宋体"/>
                <w:sz w:val="24"/>
              </w:rPr>
            </w:pPr>
          </w:p>
        </w:tc>
        <w:tc>
          <w:tcPr>
            <w:tcW w:w="2552" w:type="dxa"/>
            <w:tcBorders>
              <w:top w:val="single" w:color="auto" w:sz="4" w:space="0"/>
              <w:left w:val="single" w:color="auto" w:sz="4" w:space="0"/>
              <w:bottom w:val="single" w:color="auto" w:sz="4" w:space="0"/>
              <w:right w:val="single" w:color="auto" w:sz="6" w:space="0"/>
            </w:tcBorders>
            <w:noWrap/>
          </w:tcPr>
          <w:p w14:paraId="2A138EB6">
            <w:pPr>
              <w:spacing w:line="320" w:lineRule="exact"/>
              <w:rPr>
                <w:rFonts w:hint="eastAsia" w:ascii="宋体" w:hAnsi="宋体"/>
                <w:sz w:val="24"/>
              </w:rPr>
            </w:pPr>
          </w:p>
        </w:tc>
      </w:tr>
    </w:tbl>
    <w:p w14:paraId="0247AE9D">
      <w:pPr>
        <w:spacing w:line="320" w:lineRule="exact"/>
        <w:outlineLvl w:val="0"/>
        <w:rPr>
          <w:rFonts w:hint="eastAsia" w:ascii="宋体" w:hAnsi="宋体"/>
          <w:b/>
          <w:sz w:val="24"/>
        </w:rPr>
      </w:pPr>
    </w:p>
    <w:p w14:paraId="006AF468">
      <w:pPr>
        <w:spacing w:line="320" w:lineRule="exact"/>
        <w:outlineLvl w:val="0"/>
        <w:rPr>
          <w:rFonts w:hint="eastAsia" w:ascii="宋体" w:hAnsi="宋体"/>
          <w:b/>
          <w:sz w:val="24"/>
        </w:rPr>
      </w:pPr>
      <w:r>
        <w:rPr>
          <w:rFonts w:hint="eastAsia" w:ascii="宋体" w:hAnsi="宋体"/>
          <w:b/>
          <w:sz w:val="24"/>
        </w:rPr>
        <w:t>注：1、采购规格按磋商采购文件要求填写。</w:t>
      </w:r>
    </w:p>
    <w:p w14:paraId="39CE1C00">
      <w:pPr>
        <w:numPr>
          <w:ilvl w:val="0"/>
          <w:numId w:val="1"/>
        </w:numPr>
        <w:spacing w:line="320" w:lineRule="exact"/>
        <w:ind w:firstLine="482" w:firstLineChars="200"/>
        <w:outlineLvl w:val="0"/>
        <w:rPr>
          <w:rFonts w:hint="eastAsia" w:ascii="宋体" w:hAnsi="宋体"/>
          <w:b/>
          <w:sz w:val="24"/>
        </w:rPr>
      </w:pPr>
      <w:r>
        <w:rPr>
          <w:rFonts w:hint="eastAsia" w:ascii="宋体" w:hAnsi="宋体"/>
          <w:b/>
          <w:bCs/>
          <w:sz w:val="24"/>
        </w:rPr>
        <w:t>响应规格按所投产品规格填写</w:t>
      </w:r>
      <w:r>
        <w:rPr>
          <w:rFonts w:hint="eastAsia" w:ascii="宋体" w:hAnsi="宋体"/>
          <w:b/>
          <w:sz w:val="24"/>
        </w:rPr>
        <w:t>。不接受有选择性的参数。</w:t>
      </w:r>
    </w:p>
    <w:p w14:paraId="5940E0CD">
      <w:pPr>
        <w:spacing w:line="320" w:lineRule="exact"/>
        <w:jc w:val="left"/>
        <w:outlineLvl w:val="0"/>
        <w:rPr>
          <w:rFonts w:hint="eastAsia" w:ascii="宋体" w:hAnsi="宋体"/>
          <w:b/>
          <w:sz w:val="24"/>
        </w:rPr>
      </w:pPr>
    </w:p>
    <w:p w14:paraId="40383389">
      <w:pPr>
        <w:spacing w:line="320" w:lineRule="exact"/>
        <w:ind w:left="420" w:leftChars="200"/>
        <w:jc w:val="left"/>
        <w:outlineLvl w:val="0"/>
        <w:rPr>
          <w:rFonts w:hint="eastAsia" w:ascii="宋体" w:hAnsi="宋体"/>
          <w:b/>
          <w:sz w:val="24"/>
        </w:rPr>
      </w:pPr>
      <w:r>
        <w:rPr>
          <w:rFonts w:hint="eastAsia" w:ascii="宋体" w:hAnsi="宋体"/>
          <w:b/>
          <w:sz w:val="24"/>
        </w:rPr>
        <w:t xml:space="preserve"> 供应商代表签名：</w:t>
      </w:r>
    </w:p>
    <w:p w14:paraId="0BC1472B">
      <w:pPr>
        <w:spacing w:line="360" w:lineRule="exact"/>
        <w:rPr>
          <w:rFonts w:hint="eastAsia" w:ascii="宋体" w:hAnsi="宋体"/>
          <w:sz w:val="24"/>
        </w:rPr>
      </w:pPr>
    </w:p>
    <w:p w14:paraId="2FD78792">
      <w:pPr>
        <w:spacing w:line="360" w:lineRule="exact"/>
        <w:outlineLvl w:val="0"/>
        <w:rPr>
          <w:rFonts w:hint="eastAsia" w:ascii="宋体" w:hAnsi="宋体"/>
          <w:b/>
          <w:sz w:val="24"/>
        </w:rPr>
      </w:pPr>
    </w:p>
    <w:p w14:paraId="0B4887AE">
      <w:pPr>
        <w:spacing w:line="360" w:lineRule="exact"/>
        <w:outlineLvl w:val="0"/>
        <w:rPr>
          <w:rFonts w:hint="eastAsia" w:ascii="宋体" w:hAnsi="宋体"/>
          <w:b/>
          <w:sz w:val="24"/>
        </w:rPr>
      </w:pPr>
    </w:p>
    <w:p w14:paraId="5452E659">
      <w:pPr>
        <w:spacing w:line="360" w:lineRule="exact"/>
        <w:outlineLvl w:val="0"/>
        <w:rPr>
          <w:rFonts w:hint="eastAsia" w:ascii="宋体" w:hAnsi="宋体"/>
          <w:b/>
          <w:sz w:val="24"/>
        </w:rPr>
      </w:pPr>
    </w:p>
    <w:p w14:paraId="45888702">
      <w:pPr>
        <w:spacing w:line="360" w:lineRule="exact"/>
        <w:outlineLvl w:val="0"/>
        <w:rPr>
          <w:rFonts w:hint="eastAsia" w:ascii="宋体" w:hAnsi="宋体"/>
          <w:b/>
          <w:sz w:val="24"/>
        </w:rPr>
      </w:pPr>
    </w:p>
    <w:p w14:paraId="761502A9">
      <w:pPr>
        <w:spacing w:line="360" w:lineRule="exact"/>
        <w:outlineLvl w:val="0"/>
        <w:rPr>
          <w:rFonts w:hint="eastAsia" w:ascii="宋体" w:hAnsi="宋体"/>
          <w:b/>
          <w:sz w:val="24"/>
        </w:rPr>
      </w:pPr>
      <w:r>
        <w:rPr>
          <w:rFonts w:hint="eastAsia" w:ascii="宋体" w:hAnsi="宋体"/>
          <w:b/>
          <w:sz w:val="24"/>
        </w:rPr>
        <w:t>附件4</w:t>
      </w:r>
    </w:p>
    <w:p w14:paraId="186BCAE7">
      <w:pPr>
        <w:spacing w:line="360" w:lineRule="exact"/>
        <w:outlineLvl w:val="0"/>
        <w:rPr>
          <w:rFonts w:hint="eastAsia" w:ascii="宋体" w:hAnsi="宋体"/>
          <w:b/>
          <w:sz w:val="24"/>
        </w:rPr>
      </w:pPr>
    </w:p>
    <w:p w14:paraId="36E15E61">
      <w:pPr>
        <w:spacing w:line="360" w:lineRule="exact"/>
        <w:jc w:val="center"/>
        <w:rPr>
          <w:rFonts w:hint="eastAsia" w:ascii="宋体" w:hAnsi="宋体"/>
          <w:b/>
          <w:sz w:val="24"/>
        </w:rPr>
      </w:pPr>
      <w:r>
        <w:rPr>
          <w:rFonts w:hint="eastAsia" w:ascii="宋体" w:hAnsi="宋体"/>
          <w:b/>
          <w:sz w:val="24"/>
        </w:rPr>
        <w:t>服务计划</w:t>
      </w:r>
    </w:p>
    <w:p w14:paraId="3E960300">
      <w:pPr>
        <w:spacing w:line="360" w:lineRule="exact"/>
        <w:jc w:val="center"/>
        <w:rPr>
          <w:rFonts w:hint="eastAsia" w:ascii="宋体" w:hAnsi="宋体"/>
          <w:b/>
          <w:sz w:val="24"/>
        </w:rPr>
      </w:pPr>
    </w:p>
    <w:p w14:paraId="2DCF730B">
      <w:pPr>
        <w:spacing w:before="240" w:line="360" w:lineRule="exact"/>
        <w:ind w:firstLine="480" w:firstLineChars="200"/>
        <w:rPr>
          <w:rFonts w:hint="eastAsia" w:ascii="宋体" w:hAnsi="宋体"/>
          <w:sz w:val="24"/>
        </w:rPr>
      </w:pPr>
      <w:r>
        <w:rPr>
          <w:rFonts w:hint="eastAsia" w:ascii="宋体" w:hAnsi="宋体"/>
          <w:sz w:val="24"/>
        </w:rPr>
        <w:t xml:space="preserve">                             （自拟）</w:t>
      </w:r>
    </w:p>
    <w:p w14:paraId="7B9DFE05">
      <w:pPr>
        <w:spacing w:before="240" w:line="360" w:lineRule="exact"/>
        <w:rPr>
          <w:rFonts w:hint="eastAsia" w:ascii="宋体" w:hAnsi="宋体"/>
          <w:sz w:val="24"/>
        </w:rPr>
      </w:pPr>
    </w:p>
    <w:p w14:paraId="3BD29030">
      <w:pPr>
        <w:spacing w:before="240" w:line="360" w:lineRule="exact"/>
        <w:rPr>
          <w:rFonts w:hint="eastAsia" w:ascii="宋体" w:hAnsi="宋体"/>
          <w:sz w:val="24"/>
        </w:rPr>
      </w:pPr>
    </w:p>
    <w:p w14:paraId="55DA15DC">
      <w:pPr>
        <w:spacing w:before="240" w:line="360" w:lineRule="exact"/>
        <w:rPr>
          <w:rFonts w:hint="eastAsia" w:ascii="宋体" w:hAnsi="宋体"/>
          <w:sz w:val="24"/>
        </w:rPr>
      </w:pPr>
    </w:p>
    <w:p w14:paraId="432D3BFB">
      <w:pPr>
        <w:pStyle w:val="37"/>
      </w:pPr>
    </w:p>
    <w:p w14:paraId="349EB172">
      <w:pPr>
        <w:spacing w:before="240" w:line="360" w:lineRule="exact"/>
        <w:rPr>
          <w:rFonts w:hint="eastAsia" w:ascii="宋体" w:hAnsi="宋体"/>
          <w:sz w:val="24"/>
        </w:rPr>
      </w:pPr>
    </w:p>
    <w:p w14:paraId="053CF632">
      <w:pPr>
        <w:rPr>
          <w:rFonts w:hint="eastAsia" w:ascii="宋体" w:hAnsi="宋体"/>
          <w:b/>
          <w:sz w:val="24"/>
        </w:rPr>
      </w:pPr>
      <w:r>
        <w:rPr>
          <w:rFonts w:hint="eastAsia" w:ascii="宋体" w:hAnsi="宋体"/>
          <w:b/>
          <w:sz w:val="24"/>
        </w:rPr>
        <w:br w:type="page"/>
      </w:r>
    </w:p>
    <w:p w14:paraId="72700DE3">
      <w:pPr>
        <w:spacing w:line="360" w:lineRule="exact"/>
        <w:rPr>
          <w:rFonts w:hint="eastAsia" w:ascii="宋体" w:hAnsi="宋体"/>
          <w:b/>
          <w:sz w:val="24"/>
        </w:rPr>
      </w:pPr>
      <w:r>
        <w:rPr>
          <w:rFonts w:hint="eastAsia" w:ascii="宋体" w:hAnsi="宋体"/>
          <w:b/>
          <w:sz w:val="24"/>
        </w:rPr>
        <w:t>附件5</w:t>
      </w:r>
    </w:p>
    <w:p w14:paraId="3AEC4DAB">
      <w:pPr>
        <w:spacing w:line="360" w:lineRule="exact"/>
        <w:rPr>
          <w:rFonts w:hint="eastAsia" w:ascii="宋体" w:hAnsi="宋体"/>
          <w:sz w:val="24"/>
        </w:rPr>
      </w:pPr>
      <w:r>
        <w:rPr>
          <w:rFonts w:hint="eastAsia" w:ascii="宋体" w:hAnsi="宋体"/>
          <w:sz w:val="24"/>
        </w:rPr>
        <w:t>履约保函格式（成交后根据合同约定提供）</w:t>
      </w:r>
    </w:p>
    <w:p w14:paraId="1AEE23FD">
      <w:pPr>
        <w:spacing w:line="360" w:lineRule="exact"/>
        <w:jc w:val="center"/>
        <w:rPr>
          <w:rFonts w:hint="eastAsia" w:ascii="宋体" w:hAnsi="宋体"/>
          <w:b/>
          <w:bCs/>
          <w:sz w:val="24"/>
        </w:rPr>
      </w:pPr>
      <w:r>
        <w:rPr>
          <w:rFonts w:hint="eastAsia" w:ascii="宋体" w:hAnsi="宋体"/>
          <w:b/>
          <w:bCs/>
          <w:sz w:val="24"/>
        </w:rPr>
        <w:t>履约保函</w:t>
      </w:r>
    </w:p>
    <w:p w14:paraId="67928D7A">
      <w:pPr>
        <w:spacing w:line="360" w:lineRule="exact"/>
        <w:jc w:val="center"/>
        <w:rPr>
          <w:rFonts w:hint="eastAsia" w:ascii="宋体" w:hAnsi="宋体"/>
          <w:b/>
          <w:bCs/>
          <w:sz w:val="24"/>
        </w:rPr>
      </w:pPr>
    </w:p>
    <w:p w14:paraId="3A2F9AEA">
      <w:pPr>
        <w:spacing w:line="360" w:lineRule="exact"/>
        <w:rPr>
          <w:rFonts w:hint="eastAsia" w:ascii="宋体" w:hAnsi="宋体"/>
          <w:sz w:val="24"/>
        </w:rPr>
      </w:pPr>
      <w:r>
        <w:rPr>
          <w:rFonts w:hint="eastAsia" w:ascii="宋体" w:hAnsi="宋体"/>
          <w:sz w:val="24"/>
        </w:rPr>
        <w:t>致：                 （采购人）</w:t>
      </w:r>
    </w:p>
    <w:p w14:paraId="63AF35BA">
      <w:pPr>
        <w:spacing w:line="360" w:lineRule="exact"/>
        <w:ind w:firstLine="480" w:firstLineChars="200"/>
        <w:jc w:val="left"/>
        <w:rPr>
          <w:rFonts w:hint="eastAsia"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4547870</wp:posOffset>
                </wp:positionH>
                <wp:positionV relativeFrom="paragraph">
                  <wp:posOffset>152400</wp:posOffset>
                </wp:positionV>
                <wp:extent cx="1264285" cy="0"/>
                <wp:effectExtent l="0" t="4445" r="0" b="5080"/>
                <wp:wrapNone/>
                <wp:docPr id="2" name="直线 5"/>
                <wp:cNvGraphicFramePr/>
                <a:graphic xmlns:a="http://schemas.openxmlformats.org/drawingml/2006/main">
                  <a:graphicData uri="http://schemas.microsoft.com/office/word/2010/wordprocessingShape">
                    <wps:wsp>
                      <wps:cNvCnPr/>
                      <wps:spPr>
                        <a:xfrm>
                          <a:off x="0" y="0"/>
                          <a:ext cx="12642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5" o:spid="_x0000_s1026" o:spt="20" style="position:absolute;left:0pt;margin-left:358.1pt;margin-top:12pt;height:0pt;width:99.55pt;z-index:251659264;mso-width-relative:page;mso-height-relative:page;" filled="f" stroked="t" coordsize="21600,21600" o:gfxdata="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ffDDNcAAAAJ&#10;AQAADwAAAAAAAAABACAAAAAiAAAAZHJzL2Rvd25yZXYueG1sUEsBAhQAFAAAAAgAh07iQE7bNgTk&#10;AQAA3QMAAA4AAAAAAAAAAQAgAAAAJgEAAGRycy9lMm9Eb2MueG1sUEsFBgAAAAAGAAYAWQEAAHwF&#10;AAAAAA==&#10;">
                <v:fill on="f" focussize="0,0"/>
                <v:stroke color="#000000" joinstyle="round"/>
                <v:imagedata o:title=""/>
                <o:lock v:ext="edit" aspectratio="f"/>
              </v:line>
            </w:pict>
          </mc:Fallback>
        </mc:AlternateContent>
      </w: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457200</wp:posOffset>
                </wp:positionV>
                <wp:extent cx="574675" cy="0"/>
                <wp:effectExtent l="0" t="4445" r="0" b="5080"/>
                <wp:wrapNone/>
                <wp:docPr id="3" name="直线 4"/>
                <wp:cNvGraphicFramePr/>
                <a:graphic xmlns:a="http://schemas.openxmlformats.org/drawingml/2006/main">
                  <a:graphicData uri="http://schemas.microsoft.com/office/word/2010/wordprocessingShape">
                    <wps:wsp>
                      <wps:cNvCnPr/>
                      <wps:spPr>
                        <a:xfrm>
                          <a:off x="0" y="0"/>
                          <a:ext cx="574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4" o:spid="_x0000_s1026" o:spt="20" style="position:absolute;left:0pt;margin-left:215.25pt;margin-top:36pt;height:0pt;width:45.25pt;z-index:251660288;mso-width-relative:page;mso-height-relative:page;" filled="f" stroked="t" coordsize="21600,21600" o:gfxdata="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DzdFT1gAAAAkB&#10;AAAPAAAAAAAAAAEAIAAAACIAAABkcnMvZG93bnJldi54bWxQSwECFAAUAAAACACHTuJAP9Yx3uQB&#10;AADc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sz w:val="24"/>
        </w:rPr>
        <w:t>本保函作为贵方与政府分散采购成交供应商于  年  月  日就                   项目（以下简称“项目”）项下提供签订的       号合同履约保证金。银行（以下简称银行）无条件地、不可撤消地保证本行、其继承和受让人无条件追索地向贵方以人民币支付总额不超过       元，即相当于合同价格的5%。</w:t>
      </w:r>
    </w:p>
    <w:p w14:paraId="2095F18B">
      <w:pPr>
        <w:spacing w:line="360" w:lineRule="exact"/>
        <w:ind w:left="1200" w:hanging="1200" w:hangingChars="500"/>
        <w:jc w:val="left"/>
        <w:rPr>
          <w:rFonts w:hint="eastAsia" w:ascii="宋体" w:hAnsi="宋体"/>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1494155</wp:posOffset>
                </wp:positionH>
                <wp:positionV relativeFrom="paragraph">
                  <wp:posOffset>91440</wp:posOffset>
                </wp:positionV>
                <wp:extent cx="635" cy="0"/>
                <wp:effectExtent l="0" t="4445" r="0" b="5080"/>
                <wp:wrapNone/>
                <wp:docPr id="4"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117.65pt;margin-top:7.2pt;height:0pt;width:0.05pt;z-index:251661312;mso-width-relative:page;mso-height-relative:page;" filled="f" stroked="t" coordsize="21600,21600" o:gfxdata="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r6cftUAAAAJAQAADwAA&#10;AAAAAAABACAAAAAiAAAAZHJzL2Rvd25yZXYueG1sUEsBAhQAFAAAAAgAh07iQEOwoy3gAQAA2Q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sz w:val="24"/>
        </w:rPr>
        <w:t>并以此约定如下：</w:t>
      </w:r>
    </w:p>
    <w:p w14:paraId="631B2DCB">
      <w:pPr>
        <w:pStyle w:val="18"/>
        <w:spacing w:line="360" w:lineRule="exact"/>
        <w:ind w:left="225" w:leftChars="107" w:firstLine="480" w:firstLineChars="200"/>
        <w:rPr>
          <w:rFonts w:hint="eastAsia" w:ascii="宋体" w:hAnsi="宋体"/>
        </w:rPr>
      </w:pPr>
      <w:r>
        <w:rPr>
          <w:rFonts w:hint="eastAsia" w:ascii="宋体" w:hAnsi="宋体"/>
        </w:rPr>
        <w:t>1、成交供应商未能忠实地履行所有合同文件的规定和双方以后可能做出的并同意的修改、补充和变动，包括更换或修补贵方认为对有缺陷服务（以下简称违约），只要贵方确实，无论成交供应商有何反对，本行凭贵方的书面违约通知，立即按贵方提出的不超过上述累计总额的金额和按该通知规定的方式付给贵方。</w:t>
      </w:r>
    </w:p>
    <w:p w14:paraId="069EFC12">
      <w:pPr>
        <w:spacing w:line="360" w:lineRule="exact"/>
        <w:ind w:left="225" w:leftChars="107" w:firstLine="480" w:firstLineChars="200"/>
        <w:rPr>
          <w:rFonts w:hint="eastAsia" w:ascii="宋体" w:hAnsi="宋体"/>
          <w:sz w:val="24"/>
        </w:rPr>
      </w:pPr>
      <w:r>
        <w:rPr>
          <w:rFonts w:hint="eastAsia" w:ascii="宋体" w:hAnsi="宋体"/>
          <w:sz w:val="24"/>
        </w:rPr>
        <w:t>2、本保证函的规定构面本行无条件的、不可撤消的直接义务。今后任何对合同条款的修改、贵方在时间上的通融、其他宽容、让步或由贵方采取的除了本款以外都适用的可能免除本行责任的任何删除或其他行为，均不能解除或免除本行在该保证函项下的责任。</w:t>
      </w:r>
    </w:p>
    <w:p w14:paraId="7FA1B090">
      <w:pPr>
        <w:spacing w:line="360" w:lineRule="exact"/>
        <w:ind w:left="225" w:leftChars="107" w:firstLine="480" w:firstLineChars="200"/>
        <w:rPr>
          <w:rFonts w:hint="eastAsia" w:ascii="宋体" w:hAnsi="宋体"/>
          <w:sz w:val="24"/>
        </w:rPr>
      </w:pPr>
      <w:r>
        <w:rPr>
          <w:rFonts w:hint="eastAsia" w:ascii="宋体" w:hAnsi="宋体"/>
          <w:sz w:val="24"/>
        </w:rPr>
        <w:t>3、保证函在本合同规定的保证期满前完全有效。</w:t>
      </w:r>
    </w:p>
    <w:p w14:paraId="1D39B07F">
      <w:pPr>
        <w:spacing w:line="360" w:lineRule="exact"/>
        <w:ind w:left="585"/>
        <w:rPr>
          <w:rFonts w:hint="eastAsia" w:ascii="宋体" w:hAnsi="宋体"/>
          <w:sz w:val="24"/>
        </w:rPr>
      </w:pPr>
    </w:p>
    <w:p w14:paraId="49B54780">
      <w:pPr>
        <w:spacing w:line="360" w:lineRule="exact"/>
        <w:ind w:left="420" w:leftChars="200" w:firstLine="5460" w:firstLineChars="2275"/>
        <w:rPr>
          <w:rFonts w:hint="eastAsia" w:ascii="宋体" w:hAnsi="宋体"/>
          <w:sz w:val="24"/>
        </w:rPr>
      </w:pPr>
      <w:r>
        <w:rPr>
          <w:rFonts w:hint="eastAsia" w:ascii="宋体" w:hAnsi="宋体"/>
          <w:sz w:val="24"/>
        </w:rPr>
        <w:t>出证行名称：</w:t>
      </w:r>
    </w:p>
    <w:p w14:paraId="4B15E40C">
      <w:pPr>
        <w:spacing w:line="360" w:lineRule="exact"/>
        <w:ind w:left="420" w:leftChars="200" w:firstLine="5460" w:firstLineChars="2275"/>
        <w:rPr>
          <w:rFonts w:hint="eastAsia" w:ascii="宋体" w:hAnsi="宋体"/>
          <w:sz w:val="24"/>
        </w:rPr>
      </w:pPr>
      <w:r>
        <w:rPr>
          <w:rFonts w:hint="eastAsia" w:ascii="宋体" w:hAnsi="宋体"/>
          <w:sz w:val="24"/>
        </w:rPr>
        <w:t>签字、盖章：</w:t>
      </w:r>
    </w:p>
    <w:p w14:paraId="70A59CF7">
      <w:pPr>
        <w:spacing w:line="360" w:lineRule="exact"/>
        <w:ind w:firstLine="6000" w:firstLineChars="2500"/>
        <w:rPr>
          <w:rFonts w:hint="eastAsia" w:ascii="宋体" w:hAnsi="宋体"/>
          <w:sz w:val="24"/>
        </w:rPr>
      </w:pPr>
      <w:r>
        <w:rPr>
          <w:rFonts w:hint="eastAsia" w:ascii="宋体" w:hAnsi="宋体"/>
          <w:sz w:val="24"/>
        </w:rPr>
        <w:t>日     期：</w:t>
      </w:r>
    </w:p>
    <w:p w14:paraId="4FACD601">
      <w:pPr>
        <w:spacing w:line="360" w:lineRule="exact"/>
        <w:rPr>
          <w:rFonts w:hint="eastAsia" w:ascii="宋体" w:hAnsi="宋体"/>
          <w:sz w:val="24"/>
        </w:rPr>
      </w:pPr>
      <w:r>
        <w:rPr>
          <w:rFonts w:ascii="宋体" w:hAnsi="宋体"/>
          <w:sz w:val="24"/>
        </w:rPr>
        <w:br w:type="page"/>
      </w:r>
    </w:p>
    <w:p w14:paraId="6E31B558">
      <w:pPr>
        <w:pStyle w:val="3"/>
        <w:rPr>
          <w:rFonts w:hint="eastAsia" w:ascii="宋体" w:hAnsi="宋体" w:eastAsia="宋体"/>
          <w:b w:val="0"/>
          <w:szCs w:val="24"/>
        </w:rPr>
      </w:pPr>
      <w:bookmarkStart w:id="114" w:name="_Toc480942355"/>
      <w:bookmarkStart w:id="115" w:name="_Toc520356224"/>
      <w:bookmarkStart w:id="116" w:name="_Ref467988543"/>
      <w:bookmarkStart w:id="117" w:name="_Toc183588702"/>
      <w:r>
        <w:rPr>
          <w:rFonts w:hint="eastAsia" w:ascii="宋体" w:hAnsi="宋体" w:eastAsia="宋体"/>
          <w:b w:val="0"/>
          <w:szCs w:val="24"/>
        </w:rPr>
        <w:t>附件6 资格证明文件（格式</w:t>
      </w:r>
      <w:bookmarkEnd w:id="114"/>
      <w:bookmarkEnd w:id="115"/>
      <w:bookmarkEnd w:id="116"/>
      <w:r>
        <w:rPr>
          <w:rFonts w:hint="eastAsia" w:ascii="宋体" w:hAnsi="宋体" w:eastAsia="宋体"/>
          <w:b w:val="0"/>
          <w:szCs w:val="24"/>
        </w:rPr>
        <w:t>）</w:t>
      </w:r>
      <w:bookmarkEnd w:id="117"/>
      <w:r>
        <w:rPr>
          <w:rFonts w:ascii="宋体" w:hAnsi="宋体" w:eastAsia="宋体"/>
          <w:b w:val="0"/>
          <w:szCs w:val="24"/>
        </w:rPr>
        <w:cr/>
      </w:r>
    </w:p>
    <w:p w14:paraId="1B93ED24">
      <w:pPr>
        <w:pStyle w:val="21"/>
        <w:tabs>
          <w:tab w:val="left" w:pos="5160"/>
        </w:tabs>
        <w:ind w:left="2820" w:firstLine="241"/>
        <w:rPr>
          <w:rFonts w:hint="eastAsia" w:hAnsi="宋体"/>
          <w:szCs w:val="24"/>
        </w:rPr>
      </w:pPr>
      <w:r>
        <w:rPr>
          <w:rFonts w:hint="eastAsia" w:hAnsi="宋体"/>
          <w:szCs w:val="24"/>
        </w:rPr>
        <w:t>目     录</w:t>
      </w:r>
      <w:r>
        <w:rPr>
          <w:rFonts w:hAnsi="宋体"/>
          <w:szCs w:val="24"/>
        </w:rPr>
        <w:tab/>
      </w:r>
    </w:p>
    <w:p w14:paraId="569D1A73">
      <w:pPr>
        <w:pStyle w:val="21"/>
        <w:tabs>
          <w:tab w:val="left" w:pos="5160"/>
        </w:tabs>
        <w:ind w:left="2820" w:firstLine="241"/>
        <w:rPr>
          <w:rFonts w:hint="eastAsia" w:hAnsi="宋体"/>
          <w:szCs w:val="24"/>
        </w:rPr>
      </w:pPr>
    </w:p>
    <w:p w14:paraId="6A9A72F2">
      <w:pPr>
        <w:spacing w:line="380" w:lineRule="exact"/>
        <w:rPr>
          <w:rFonts w:hint="eastAsia" w:ascii="宋体" w:hAnsi="宋体"/>
          <w:bCs/>
          <w:sz w:val="24"/>
        </w:rPr>
      </w:pPr>
      <w:r>
        <w:rPr>
          <w:rFonts w:hint="eastAsia" w:ascii="宋体" w:hAnsi="宋体"/>
          <w:sz w:val="24"/>
        </w:rPr>
        <w:t xml:space="preserve">6.1 </w:t>
      </w:r>
      <w:r>
        <w:rPr>
          <w:rFonts w:hint="eastAsia" w:ascii="宋体" w:hAnsi="宋体"/>
          <w:bCs/>
          <w:sz w:val="24"/>
        </w:rPr>
        <w:t>法人营业执照的扫描件（须加盖本单位公章）</w:t>
      </w:r>
    </w:p>
    <w:p w14:paraId="663BB1D5">
      <w:pPr>
        <w:spacing w:line="380" w:lineRule="exact"/>
        <w:rPr>
          <w:rFonts w:hint="eastAsia" w:ascii="宋体" w:hAnsi="宋体"/>
          <w:bCs/>
          <w:sz w:val="24"/>
        </w:rPr>
      </w:pPr>
      <w:r>
        <w:rPr>
          <w:rFonts w:hint="eastAsia" w:ascii="宋体" w:hAnsi="宋体"/>
          <w:bCs/>
          <w:sz w:val="24"/>
        </w:rPr>
        <w:t>6.2法定代表人授权书（格式）</w:t>
      </w:r>
    </w:p>
    <w:p w14:paraId="7A7763D9">
      <w:pPr>
        <w:spacing w:line="380" w:lineRule="exact"/>
        <w:rPr>
          <w:rFonts w:hint="eastAsia" w:ascii="宋体" w:hAnsi="宋体"/>
          <w:bCs/>
          <w:sz w:val="24"/>
        </w:rPr>
      </w:pPr>
      <w:r>
        <w:rPr>
          <w:rFonts w:hint="eastAsia" w:ascii="宋体" w:hAnsi="宋体"/>
          <w:bCs/>
          <w:sz w:val="24"/>
        </w:rPr>
        <w:t>6.3供应商</w:t>
      </w:r>
      <w:r>
        <w:rPr>
          <w:rFonts w:ascii="宋体" w:hAnsi="宋体"/>
          <w:bCs/>
          <w:sz w:val="24"/>
        </w:rPr>
        <w:t>基本情况</w:t>
      </w:r>
      <w:r>
        <w:rPr>
          <w:rFonts w:hint="eastAsia" w:ascii="宋体" w:hAnsi="宋体"/>
          <w:bCs/>
          <w:sz w:val="24"/>
        </w:rPr>
        <w:t>（格式）</w:t>
      </w:r>
    </w:p>
    <w:p w14:paraId="39C819BA">
      <w:pPr>
        <w:spacing w:line="380" w:lineRule="exac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6.4具有良好的商业信誉和健全的财务会计制度（提供承诺函加盖公章）</w:t>
      </w:r>
    </w:p>
    <w:p w14:paraId="128917E4">
      <w:pPr>
        <w:spacing w:line="380" w:lineRule="exact"/>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6.5</w:t>
      </w:r>
      <w:r>
        <w:rPr>
          <w:rFonts w:ascii="宋体" w:hAnsi="宋体"/>
          <w:color w:val="000000" w:themeColor="text1"/>
          <w:sz w:val="24"/>
          <w14:textFill>
            <w14:solidFill>
              <w14:schemeClr w14:val="tx1"/>
            </w14:solidFill>
          </w14:textFill>
        </w:rPr>
        <w:t>具有履行合同所必需的设备和专业技术能力</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承诺书</w:t>
      </w:r>
      <w:r>
        <w:rPr>
          <w:rFonts w:hint="eastAsia" w:ascii="宋体" w:hAnsi="宋体"/>
          <w:color w:val="000000" w:themeColor="text1"/>
          <w:sz w:val="24"/>
          <w14:textFill>
            <w14:solidFill>
              <w14:schemeClr w14:val="tx1"/>
            </w14:solidFill>
          </w14:textFill>
        </w:rPr>
        <w:t>)</w:t>
      </w:r>
    </w:p>
    <w:p w14:paraId="7F1967EA">
      <w:pPr>
        <w:spacing w:line="380" w:lineRule="exac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6.6有依法缴纳税收和社会保障资金的良好记录（提供承诺函加盖公章）</w:t>
      </w:r>
    </w:p>
    <w:p w14:paraId="15AEC1C7">
      <w:pPr>
        <w:spacing w:line="380" w:lineRule="exact"/>
        <w:rPr>
          <w:rFonts w:hint="eastAsia" w:ascii="宋体" w:hAnsi="宋体"/>
          <w:bCs/>
          <w:sz w:val="24"/>
        </w:rPr>
      </w:pPr>
      <w:r>
        <w:rPr>
          <w:rFonts w:hint="eastAsia" w:ascii="宋体" w:hAnsi="宋体"/>
          <w:bCs/>
          <w:sz w:val="24"/>
        </w:rPr>
        <w:t>6.7供应商参加政府采购活动近三年内，在经营活动中没有重大事故、违法记录的声明</w:t>
      </w:r>
    </w:p>
    <w:p w14:paraId="07266768">
      <w:pPr>
        <w:spacing w:line="380" w:lineRule="exact"/>
        <w:rPr>
          <w:rFonts w:hint="eastAsia" w:ascii="宋体" w:hAnsi="宋体"/>
          <w:bCs/>
          <w:sz w:val="24"/>
        </w:rPr>
      </w:pPr>
      <w:r>
        <w:rPr>
          <w:rFonts w:hint="eastAsia" w:ascii="宋体" w:hAnsi="宋体"/>
          <w:bCs/>
          <w:sz w:val="24"/>
        </w:rPr>
        <w:t>6.8供应商参加政府采购活动前三年内，在经营活动中没有环保类行政处罚记录</w:t>
      </w:r>
    </w:p>
    <w:p w14:paraId="2EF4C9A4">
      <w:pPr>
        <w:spacing w:line="380" w:lineRule="exact"/>
        <w:rPr>
          <w:rFonts w:hint="eastAsia" w:ascii="宋体" w:hAnsi="宋体"/>
          <w:b/>
          <w:bCs/>
          <w:sz w:val="24"/>
        </w:rPr>
      </w:pPr>
      <w:r>
        <w:rPr>
          <w:rFonts w:hint="eastAsia" w:ascii="宋体" w:hAnsi="宋体"/>
          <w:b/>
          <w:bCs/>
          <w:sz w:val="24"/>
        </w:rPr>
        <w:t>6.</w:t>
      </w:r>
      <w:r>
        <w:rPr>
          <w:rFonts w:hint="eastAsia" w:ascii="宋体" w:hAnsi="宋体"/>
          <w:b/>
          <w:bCs/>
          <w:sz w:val="24"/>
          <w:lang w:val="en-US" w:eastAsia="zh-CN"/>
        </w:rPr>
        <w:t>9</w:t>
      </w:r>
      <w:r>
        <w:rPr>
          <w:rFonts w:hint="eastAsia" w:ascii="宋体" w:hAnsi="宋体"/>
          <w:b/>
          <w:bCs/>
          <w:sz w:val="24"/>
        </w:rPr>
        <w:t>其他资格证明文件</w:t>
      </w:r>
    </w:p>
    <w:p w14:paraId="0BE28EC2">
      <w:pPr>
        <w:spacing w:line="380" w:lineRule="exact"/>
        <w:rPr>
          <w:rFonts w:hint="eastAsia" w:ascii="宋体" w:hAnsi="宋体" w:cs="宋体"/>
          <w:bCs/>
          <w:sz w:val="24"/>
        </w:rPr>
      </w:pPr>
    </w:p>
    <w:p w14:paraId="1F6129C2">
      <w:pPr>
        <w:spacing w:line="360" w:lineRule="exact"/>
        <w:rPr>
          <w:rFonts w:hint="eastAsia" w:ascii="宋体" w:hAnsi="宋体"/>
          <w:sz w:val="24"/>
          <w:u w:val="single"/>
        </w:rPr>
      </w:pPr>
    </w:p>
    <w:p w14:paraId="063D627C">
      <w:pPr>
        <w:spacing w:line="360" w:lineRule="exact"/>
        <w:ind w:firstLine="5640" w:firstLineChars="2350"/>
        <w:rPr>
          <w:rFonts w:hint="eastAsia" w:ascii="宋体" w:hAnsi="宋体"/>
          <w:sz w:val="24"/>
          <w:u w:val="single"/>
        </w:rPr>
      </w:pPr>
    </w:p>
    <w:p w14:paraId="4A280955">
      <w:pPr>
        <w:pStyle w:val="3"/>
        <w:keepNext w:val="0"/>
        <w:pageBreakBefore/>
        <w:rPr>
          <w:rFonts w:hint="eastAsia" w:ascii="宋体" w:hAnsi="宋体" w:eastAsia="宋体"/>
          <w:szCs w:val="24"/>
        </w:rPr>
      </w:pPr>
      <w:bookmarkStart w:id="118" w:name="_Toc183588703"/>
      <w:r>
        <w:rPr>
          <w:rFonts w:hint="eastAsia" w:ascii="宋体" w:hAnsi="宋体" w:eastAsia="宋体"/>
          <w:szCs w:val="24"/>
        </w:rPr>
        <w:t>附件6.1</w:t>
      </w:r>
      <w:bookmarkStart w:id="119" w:name="_Hlt520274911"/>
      <w:bookmarkEnd w:id="119"/>
      <w:r>
        <w:rPr>
          <w:rFonts w:hint="eastAsia" w:ascii="宋体" w:hAnsi="宋体" w:eastAsia="宋体"/>
          <w:szCs w:val="24"/>
        </w:rPr>
        <w:t xml:space="preserve">  法人营业执照的扫描件</w:t>
      </w:r>
      <w:bookmarkEnd w:id="118"/>
    </w:p>
    <w:p w14:paraId="3C0E5ACD">
      <w:pPr>
        <w:pStyle w:val="21"/>
        <w:tabs>
          <w:tab w:val="left" w:pos="5580"/>
        </w:tabs>
        <w:jc w:val="center"/>
        <w:rPr>
          <w:rFonts w:hint="eastAsia" w:hAnsi="宋体"/>
          <w:b/>
          <w:szCs w:val="24"/>
        </w:rPr>
      </w:pPr>
    </w:p>
    <w:p w14:paraId="6AAE831E">
      <w:pPr>
        <w:pStyle w:val="21"/>
        <w:jc w:val="center"/>
        <w:rPr>
          <w:rFonts w:hint="eastAsia" w:hAnsi="宋体"/>
          <w:szCs w:val="24"/>
        </w:rPr>
      </w:pPr>
      <w:r>
        <w:rPr>
          <w:rFonts w:hint="eastAsia" w:hAnsi="宋体"/>
          <w:szCs w:val="24"/>
        </w:rPr>
        <w:t>提供工商年检合格的营业执照副本扫描件</w:t>
      </w:r>
    </w:p>
    <w:p w14:paraId="36A37756">
      <w:pPr>
        <w:pStyle w:val="21"/>
        <w:tabs>
          <w:tab w:val="left" w:pos="5580"/>
        </w:tabs>
        <w:jc w:val="center"/>
        <w:rPr>
          <w:rFonts w:hint="eastAsia" w:hAnsi="宋体"/>
          <w:b/>
          <w:szCs w:val="24"/>
        </w:rPr>
      </w:pPr>
    </w:p>
    <w:p w14:paraId="672451DE">
      <w:pPr>
        <w:pStyle w:val="21"/>
        <w:tabs>
          <w:tab w:val="left" w:pos="5580"/>
        </w:tabs>
        <w:jc w:val="center"/>
        <w:rPr>
          <w:rFonts w:hint="eastAsia" w:hAnsi="宋体"/>
          <w:b/>
          <w:szCs w:val="24"/>
        </w:rPr>
      </w:pPr>
      <w:r>
        <w:rPr>
          <w:rFonts w:hint="eastAsia" w:hAnsi="宋体"/>
          <w:b/>
          <w:szCs w:val="24"/>
        </w:rPr>
        <w:t>（须加盖本单位公章）</w:t>
      </w:r>
    </w:p>
    <w:p w14:paraId="04F5F652">
      <w:pPr>
        <w:jc w:val="center"/>
        <w:rPr>
          <w:rFonts w:hint="eastAsia" w:ascii="宋体" w:hAnsi="宋体"/>
          <w:b/>
          <w:bCs/>
          <w:sz w:val="24"/>
        </w:rPr>
      </w:pPr>
    </w:p>
    <w:p w14:paraId="34539795">
      <w:pPr>
        <w:jc w:val="center"/>
        <w:rPr>
          <w:rFonts w:hint="eastAsia" w:ascii="宋体" w:hAnsi="宋体"/>
          <w:b/>
          <w:bCs/>
          <w:sz w:val="24"/>
        </w:rPr>
      </w:pPr>
    </w:p>
    <w:p w14:paraId="78F5101E">
      <w:pPr>
        <w:rPr>
          <w:rFonts w:hint="eastAsia" w:ascii="宋体" w:hAnsi="宋体"/>
          <w:b/>
          <w:bCs/>
          <w:sz w:val="24"/>
        </w:rPr>
      </w:pPr>
    </w:p>
    <w:p w14:paraId="70D1A097">
      <w:pPr>
        <w:pStyle w:val="3"/>
        <w:keepNext w:val="0"/>
        <w:keepLines w:val="0"/>
        <w:spacing w:line="415" w:lineRule="auto"/>
        <w:rPr>
          <w:rFonts w:hint="eastAsia" w:ascii="宋体" w:hAnsi="宋体" w:eastAsia="宋体"/>
          <w:szCs w:val="24"/>
        </w:rPr>
      </w:pPr>
      <w:bookmarkStart w:id="120" w:name="_Toc183588706"/>
      <w:bookmarkStart w:id="121" w:name="_Ref467988471"/>
      <w:bookmarkStart w:id="122" w:name="_Toc480942358"/>
      <w:bookmarkStart w:id="123" w:name="_Toc520356229"/>
      <w:bookmarkStart w:id="124" w:name="_Toc520125061"/>
      <w:bookmarkStart w:id="125" w:name="_Ref467990058"/>
      <w:bookmarkStart w:id="126" w:name="_Toc520356228"/>
      <w:bookmarkStart w:id="127" w:name="_Ref467990100"/>
      <w:bookmarkStart w:id="128" w:name="_Toc480942357"/>
      <w:bookmarkStart w:id="129" w:name="_Ref467988479"/>
      <w:bookmarkStart w:id="130" w:name="_Ref467990101"/>
      <w:bookmarkStart w:id="131" w:name="_Ref467990064"/>
      <w:bookmarkStart w:id="132" w:name="_Ref467988485"/>
      <w:bookmarkStart w:id="133" w:name="_Toc520125062"/>
      <w:r>
        <w:rPr>
          <w:rFonts w:hint="eastAsia" w:ascii="宋体" w:hAnsi="宋体" w:eastAsia="宋体"/>
          <w:szCs w:val="24"/>
        </w:rPr>
        <w:t>附件6.2          法定代表人授权书</w:t>
      </w:r>
      <w:bookmarkEnd w:id="120"/>
    </w:p>
    <w:p w14:paraId="7F038D95">
      <w:pPr>
        <w:pStyle w:val="7"/>
        <w:ind w:firstLine="480"/>
        <w:rPr>
          <w:rFonts w:hint="eastAsia" w:hAnsi="宋体"/>
        </w:rPr>
      </w:pPr>
    </w:p>
    <w:p w14:paraId="1380ADF9">
      <w:pPr>
        <w:pStyle w:val="21"/>
        <w:rPr>
          <w:rFonts w:hint="eastAsia"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法人代表姓名、职务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i/>
          <w:szCs w:val="24"/>
          <w:u w:val="single"/>
        </w:rPr>
        <w:t>项目名称</w:t>
      </w:r>
      <w:r>
        <w:rPr>
          <w:rFonts w:hint="eastAsia" w:hAnsi="宋体"/>
          <w:szCs w:val="24"/>
        </w:rPr>
        <w:t>）的投标，以本公司名义处理一切与之有关的事务。</w:t>
      </w:r>
      <w:r>
        <w:rPr>
          <w:rFonts w:hint="eastAsia" w:hAnsi="宋体"/>
          <w:szCs w:val="24"/>
        </w:rPr>
        <w:cr/>
      </w:r>
      <w:r>
        <w:rPr>
          <w:rFonts w:hint="eastAsia" w:hAnsi="宋体"/>
          <w:szCs w:val="24"/>
        </w:rPr>
        <w:t>　　</w:t>
      </w:r>
    </w:p>
    <w:p w14:paraId="29101C13">
      <w:pPr>
        <w:pStyle w:val="21"/>
        <w:tabs>
          <w:tab w:val="left" w:pos="5580"/>
        </w:tabs>
        <w:ind w:firstLine="480"/>
        <w:rPr>
          <w:rFonts w:hint="eastAsia" w:hAnsi="宋体"/>
          <w:szCs w:val="24"/>
        </w:rPr>
      </w:pPr>
      <w:r>
        <w:rPr>
          <w:rFonts w:hint="eastAsia" w:hAnsi="宋体"/>
          <w:szCs w:val="24"/>
        </w:rPr>
        <w:t>本授权书于__________年_____月______日签字生效,特此声明。</w:t>
      </w:r>
      <w:r>
        <w:rPr>
          <w:rFonts w:hint="eastAsia" w:hAnsi="宋体"/>
          <w:szCs w:val="24"/>
        </w:rPr>
        <w:cr/>
      </w:r>
      <w:r>
        <w:rPr>
          <w:rFonts w:hint="eastAsia" w:hAnsi="宋体"/>
          <w:szCs w:val="24"/>
        </w:rPr>
        <w:t>法定代表人签字或盖章_______________________________</w:t>
      </w:r>
    </w:p>
    <w:p w14:paraId="52D44D46">
      <w:pPr>
        <w:pStyle w:val="21"/>
        <w:tabs>
          <w:tab w:val="left" w:pos="5580"/>
        </w:tabs>
        <w:rPr>
          <w:rFonts w:hint="eastAsia" w:hAnsi="宋体"/>
          <w:szCs w:val="24"/>
        </w:rPr>
      </w:pPr>
      <w:r>
        <w:rPr>
          <w:rFonts w:hint="eastAsia" w:hAnsi="宋体"/>
          <w:szCs w:val="24"/>
        </w:rPr>
        <w:cr/>
      </w:r>
      <w:r>
        <w:rPr>
          <w:rFonts w:hint="eastAsia" w:hAnsi="宋体"/>
          <w:szCs w:val="24"/>
        </w:rPr>
        <w:t>被授权人签字_______________________________</w:t>
      </w:r>
    </w:p>
    <w:p w14:paraId="26FFA5EA">
      <w:pPr>
        <w:pStyle w:val="21"/>
        <w:tabs>
          <w:tab w:val="left" w:pos="5580"/>
        </w:tabs>
        <w:rPr>
          <w:rFonts w:hint="eastAsia" w:hAnsi="宋体"/>
          <w:szCs w:val="24"/>
        </w:rPr>
      </w:pPr>
      <w:r>
        <w:rPr>
          <w:rFonts w:hint="eastAsia" w:hAnsi="宋体"/>
          <w:szCs w:val="24"/>
        </w:rPr>
        <w:t xml:space="preserve">公司盖章：                                 </w:t>
      </w:r>
    </w:p>
    <w:p w14:paraId="25A7C00F">
      <w:pPr>
        <w:pStyle w:val="21"/>
        <w:tabs>
          <w:tab w:val="left" w:pos="5580"/>
        </w:tabs>
        <w:rPr>
          <w:rFonts w:hint="eastAsia" w:hAnsi="宋体"/>
          <w:szCs w:val="24"/>
        </w:rPr>
      </w:pPr>
      <w:r>
        <w:rPr>
          <w:rFonts w:hint="eastAsia" w:hAnsi="宋体"/>
          <w:szCs w:val="24"/>
        </w:rPr>
        <w:t>附：</w:t>
      </w:r>
    </w:p>
    <w:p w14:paraId="38C05FCA">
      <w:pPr>
        <w:pStyle w:val="21"/>
        <w:tabs>
          <w:tab w:val="left" w:pos="5580"/>
        </w:tabs>
        <w:rPr>
          <w:rFonts w:hint="eastAsia" w:hAnsi="宋体"/>
          <w:szCs w:val="24"/>
        </w:rPr>
      </w:pPr>
      <w:r>
        <w:rPr>
          <w:rFonts w:hint="eastAsia" w:hAnsi="宋体"/>
          <w:szCs w:val="24"/>
        </w:rPr>
        <w:t>被授权人姓名：</w:t>
      </w:r>
    </w:p>
    <w:p w14:paraId="3054D5D9">
      <w:pPr>
        <w:pStyle w:val="21"/>
        <w:tabs>
          <w:tab w:val="left" w:pos="5580"/>
        </w:tabs>
        <w:rPr>
          <w:rFonts w:hint="eastAsia" w:hAnsi="宋体"/>
          <w:szCs w:val="24"/>
        </w:rPr>
      </w:pPr>
      <w:r>
        <w:rPr>
          <w:rFonts w:hint="eastAsia" w:hAnsi="宋体"/>
          <w:szCs w:val="24"/>
        </w:rPr>
        <w:t>职　　　　务：</w:t>
      </w:r>
    </w:p>
    <w:p w14:paraId="31044C14">
      <w:pPr>
        <w:pStyle w:val="21"/>
        <w:tabs>
          <w:tab w:val="left" w:pos="5580"/>
        </w:tabs>
        <w:rPr>
          <w:rFonts w:hint="eastAsia" w:hAnsi="宋体"/>
          <w:szCs w:val="24"/>
        </w:rPr>
      </w:pPr>
      <w:r>
        <w:rPr>
          <w:rFonts w:hint="eastAsia" w:hAnsi="宋体"/>
          <w:szCs w:val="24"/>
        </w:rPr>
        <w:t>详细通讯地址：</w:t>
      </w:r>
    </w:p>
    <w:p w14:paraId="6C2786CE">
      <w:pPr>
        <w:pStyle w:val="21"/>
        <w:tabs>
          <w:tab w:val="left" w:pos="5580"/>
        </w:tabs>
        <w:rPr>
          <w:rFonts w:hint="eastAsia" w:hAnsi="宋体"/>
          <w:szCs w:val="24"/>
        </w:rPr>
      </w:pPr>
      <w:r>
        <w:rPr>
          <w:rFonts w:hint="eastAsia" w:hAnsi="宋体"/>
          <w:szCs w:val="24"/>
        </w:rPr>
        <w:t>邮政编码　　：</w:t>
      </w:r>
    </w:p>
    <w:p w14:paraId="1DB011C3">
      <w:pPr>
        <w:pStyle w:val="21"/>
        <w:tabs>
          <w:tab w:val="left" w:pos="5580"/>
        </w:tabs>
        <w:rPr>
          <w:rFonts w:hint="eastAsia" w:hAnsi="宋体"/>
          <w:szCs w:val="24"/>
        </w:rPr>
      </w:pPr>
      <w:r>
        <w:rPr>
          <w:rFonts w:hint="eastAsia" w:hAnsi="宋体"/>
          <w:szCs w:val="24"/>
        </w:rPr>
        <w:t>传　　　　真：</w:t>
      </w:r>
    </w:p>
    <w:p w14:paraId="202526D0">
      <w:pPr>
        <w:pStyle w:val="21"/>
        <w:tabs>
          <w:tab w:val="left" w:pos="5580"/>
        </w:tabs>
        <w:rPr>
          <w:rFonts w:hint="eastAsia" w:hAnsi="宋体"/>
          <w:szCs w:val="24"/>
        </w:rPr>
      </w:pPr>
      <w:r>
        <w:rPr>
          <w:rFonts w:hint="eastAsia" w:hAnsi="宋体"/>
          <w:szCs w:val="24"/>
        </w:rPr>
        <w:t>电　　　　话：</w:t>
      </w:r>
    </w:p>
    <w:tbl>
      <w:tblPr>
        <w:tblStyle w:val="38"/>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53D1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4BDA8527">
            <w:pPr>
              <w:spacing w:line="360" w:lineRule="exact"/>
              <w:jc w:val="center"/>
              <w:rPr>
                <w:rFonts w:hint="eastAsia" w:ascii="宋体" w:hAnsi="宋体"/>
                <w:sz w:val="24"/>
              </w:rPr>
            </w:pPr>
            <w:r>
              <w:rPr>
                <w:rFonts w:hint="eastAsia" w:ascii="宋体" w:hAnsi="宋体"/>
                <w:sz w:val="24"/>
              </w:rPr>
              <w:t>粘贴</w:t>
            </w:r>
          </w:p>
          <w:p w14:paraId="25F317E1">
            <w:pPr>
              <w:spacing w:line="360" w:lineRule="exact"/>
              <w:jc w:val="center"/>
              <w:rPr>
                <w:rFonts w:hint="eastAsia" w:ascii="宋体" w:hAnsi="宋体"/>
                <w:sz w:val="24"/>
              </w:rPr>
            </w:pPr>
            <w:r>
              <w:rPr>
                <w:rFonts w:hint="eastAsia" w:ascii="宋体" w:hAnsi="宋体"/>
                <w:sz w:val="24"/>
              </w:rPr>
              <w:t>法人及投标方代表身份证扫描件正反面</w:t>
            </w:r>
          </w:p>
        </w:tc>
      </w:tr>
    </w:tbl>
    <w:p w14:paraId="052FDDBD">
      <w:pPr>
        <w:pStyle w:val="21"/>
        <w:tabs>
          <w:tab w:val="left" w:pos="5580"/>
        </w:tabs>
        <w:rPr>
          <w:rFonts w:hint="eastAsia" w:hAnsi="宋体"/>
          <w:szCs w:val="24"/>
        </w:rPr>
      </w:pPr>
    </w:p>
    <w:p w14:paraId="6590D6D7">
      <w:pPr>
        <w:pStyle w:val="21"/>
        <w:tabs>
          <w:tab w:val="left" w:pos="5580"/>
        </w:tabs>
        <w:rPr>
          <w:rFonts w:hint="eastAsia" w:hAnsi="宋体"/>
          <w:szCs w:val="24"/>
        </w:rPr>
      </w:pPr>
    </w:p>
    <w:p w14:paraId="2FFA7B3B">
      <w:pPr>
        <w:pStyle w:val="21"/>
        <w:tabs>
          <w:tab w:val="left" w:pos="5580"/>
        </w:tabs>
        <w:rPr>
          <w:rFonts w:hint="eastAsia" w:hAnsi="宋体"/>
          <w:szCs w:val="24"/>
        </w:rPr>
      </w:pPr>
    </w:p>
    <w:p w14:paraId="1452B83D">
      <w:pPr>
        <w:pStyle w:val="21"/>
        <w:tabs>
          <w:tab w:val="left" w:pos="5580"/>
        </w:tabs>
        <w:rPr>
          <w:rFonts w:hint="eastAsia" w:hAnsi="宋体"/>
          <w:szCs w:val="24"/>
        </w:rPr>
      </w:pPr>
    </w:p>
    <w:p w14:paraId="35572958">
      <w:pPr>
        <w:pStyle w:val="3"/>
        <w:rPr>
          <w:rFonts w:hint="eastAsia" w:ascii="宋体" w:hAnsi="宋体" w:eastAsia="宋体"/>
          <w:bCs/>
          <w:szCs w:val="24"/>
        </w:rPr>
      </w:pPr>
      <w:bookmarkStart w:id="134" w:name="_Toc183588707"/>
    </w:p>
    <w:p w14:paraId="5E74C340">
      <w:pPr>
        <w:pStyle w:val="3"/>
        <w:rPr>
          <w:rFonts w:hint="eastAsia" w:ascii="宋体" w:hAnsi="宋体" w:eastAsia="宋体"/>
          <w:bCs/>
          <w:szCs w:val="24"/>
        </w:rPr>
      </w:pP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134AFD4B">
      <w:pPr>
        <w:spacing w:line="360" w:lineRule="auto"/>
        <w:ind w:left="2787"/>
        <w:rPr>
          <w:b/>
          <w:sz w:val="24"/>
        </w:rPr>
      </w:pPr>
      <w:r>
        <w:rPr>
          <w:rFonts w:hint="eastAsia" w:ascii="宋体" w:hAnsi="宋体" w:cs="宋体"/>
          <w:b/>
          <w:bCs/>
          <w:sz w:val="24"/>
        </w:rPr>
        <w:t>附件</w:t>
      </w:r>
      <w:r>
        <w:rPr>
          <w:rFonts w:eastAsia="Times New Roman"/>
          <w:b/>
          <w:bCs/>
          <w:sz w:val="24"/>
        </w:rPr>
        <w:t>6.3</w:t>
      </w:r>
      <w:r>
        <w:rPr>
          <w:rFonts w:ascii="宋体" w:hAnsi="宋体" w:cs="宋体"/>
          <w:b/>
          <w:sz w:val="24"/>
        </w:rPr>
        <w:t>、</w:t>
      </w:r>
      <w:r>
        <w:rPr>
          <w:rFonts w:hint="eastAsia" w:ascii="宋体" w:hAnsi="宋体" w:cs="宋体"/>
          <w:b/>
          <w:sz w:val="24"/>
        </w:rPr>
        <w:t>供应商</w:t>
      </w:r>
      <w:r>
        <w:rPr>
          <w:rFonts w:ascii="宋体" w:hAnsi="宋体" w:cs="宋体"/>
          <w:b/>
          <w:sz w:val="24"/>
        </w:rPr>
        <w:t>基本情况</w:t>
      </w:r>
    </w:p>
    <w:tbl>
      <w:tblPr>
        <w:tblStyle w:val="38"/>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3F7956F1">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23D12170">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303A516F">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685D5F6A">
            <w:pPr>
              <w:spacing w:line="360" w:lineRule="auto"/>
              <w:ind w:left="2532"/>
            </w:pPr>
          </w:p>
        </w:tc>
      </w:tr>
      <w:tr w14:paraId="6B4356E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0827789">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02161362">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1CFD3DC6">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599B73DE">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51C0F4CE">
            <w:pPr>
              <w:spacing w:line="360" w:lineRule="auto"/>
              <w:ind w:right="3"/>
              <w:jc w:val="center"/>
            </w:pPr>
          </w:p>
        </w:tc>
      </w:tr>
      <w:tr w14:paraId="29FD41E7">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5074BAFB">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4F6126D1">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47E6ABD5">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6516F00C">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65E51776">
            <w:pPr>
              <w:spacing w:line="360" w:lineRule="auto"/>
              <w:ind w:right="3"/>
              <w:jc w:val="center"/>
            </w:pPr>
          </w:p>
        </w:tc>
      </w:tr>
      <w:tr w14:paraId="49412284">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4D0FD463">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3FF48E12">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6862F21D">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9BAA987">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6455A754">
            <w:pPr>
              <w:spacing w:line="360" w:lineRule="auto"/>
              <w:ind w:right="3"/>
              <w:jc w:val="center"/>
            </w:pPr>
          </w:p>
        </w:tc>
      </w:tr>
      <w:tr w14:paraId="6480D258">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1F3AF63">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057A8C4E">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63DD63B7">
            <w:pPr>
              <w:spacing w:line="360" w:lineRule="auto"/>
              <w:ind w:left="2324"/>
            </w:pPr>
            <w:r>
              <w:rPr>
                <w:rFonts w:ascii="宋体" w:hAnsi="宋体" w:cs="宋体"/>
              </w:rPr>
              <w:t xml:space="preserve">附后 </w:t>
            </w:r>
          </w:p>
        </w:tc>
      </w:tr>
      <w:tr w14:paraId="103D2E17">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985B802">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445628DC">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06265E77">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485A8468">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CD4ADFE">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6CF480F9">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47F7A58C">
            <w:pPr>
              <w:spacing w:line="360" w:lineRule="auto"/>
              <w:ind w:right="3"/>
              <w:jc w:val="center"/>
            </w:pPr>
          </w:p>
        </w:tc>
      </w:tr>
      <w:tr w14:paraId="542C53A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73B242B">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16579796">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3618C23A">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1EB56EBD">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0334F3A">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0097AD46">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4CE53C16">
            <w:pPr>
              <w:spacing w:line="360" w:lineRule="auto"/>
              <w:ind w:right="3"/>
              <w:jc w:val="center"/>
            </w:pPr>
          </w:p>
        </w:tc>
      </w:tr>
      <w:tr w14:paraId="34E03C27">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0DCFA6C">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298B324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4D3C790">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79333AD3">
            <w:pPr>
              <w:spacing w:line="360" w:lineRule="auto"/>
              <w:ind w:right="104"/>
              <w:jc w:val="center"/>
            </w:pPr>
            <w:r>
              <w:rPr>
                <w:rFonts w:ascii="宋体" w:hAnsi="宋体" w:cs="宋体"/>
              </w:rPr>
              <w:t xml:space="preserve">员工总人数： </w:t>
            </w:r>
          </w:p>
        </w:tc>
      </w:tr>
      <w:tr w14:paraId="1AD3FCE4">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B2A1230">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5A8E70A3">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EA2E17D">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22E10EC4">
            <w:pPr>
              <w:spacing w:after="95" w:line="360" w:lineRule="auto"/>
              <w:ind w:right="108"/>
              <w:jc w:val="center"/>
            </w:pPr>
            <w:r>
              <w:rPr>
                <w:rFonts w:ascii="宋体" w:hAnsi="宋体" w:cs="宋体"/>
              </w:rPr>
              <w:t xml:space="preserve">其 </w:t>
            </w:r>
          </w:p>
          <w:p w14:paraId="6789C8CB">
            <w:pPr>
              <w:spacing w:after="92" w:line="360" w:lineRule="auto"/>
              <w:ind w:right="2"/>
              <w:jc w:val="center"/>
            </w:pPr>
          </w:p>
          <w:p w14:paraId="08047E7D">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01031263">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6DF660EF">
            <w:pPr>
              <w:spacing w:line="360" w:lineRule="auto"/>
              <w:ind w:right="3"/>
              <w:jc w:val="center"/>
            </w:pPr>
          </w:p>
        </w:tc>
      </w:tr>
      <w:tr w14:paraId="70FF25B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C3797BC">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4B98D2B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16E7A01">
            <w:pPr>
              <w:spacing w:line="360" w:lineRule="auto"/>
            </w:pPr>
          </w:p>
        </w:tc>
        <w:tc>
          <w:tcPr>
            <w:tcW w:w="0" w:type="auto"/>
            <w:gridSpan w:val="2"/>
            <w:vMerge w:val="continue"/>
            <w:tcBorders>
              <w:top w:val="nil"/>
              <w:left w:val="single" w:color="000000" w:sz="6" w:space="0"/>
              <w:bottom w:val="nil"/>
              <w:right w:val="single" w:color="000000" w:sz="6" w:space="0"/>
            </w:tcBorders>
          </w:tcPr>
          <w:p w14:paraId="68ED7F32">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7DB4E38B">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5648E8CC">
            <w:pPr>
              <w:spacing w:line="360" w:lineRule="auto"/>
              <w:ind w:right="3"/>
              <w:jc w:val="center"/>
            </w:pPr>
          </w:p>
        </w:tc>
      </w:tr>
      <w:tr w14:paraId="10C23AEC">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DA7F12E">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0BC8FB6B">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AFDACE0">
            <w:pPr>
              <w:spacing w:line="360" w:lineRule="auto"/>
            </w:pPr>
          </w:p>
        </w:tc>
        <w:tc>
          <w:tcPr>
            <w:tcW w:w="0" w:type="auto"/>
            <w:gridSpan w:val="2"/>
            <w:vMerge w:val="continue"/>
            <w:tcBorders>
              <w:top w:val="nil"/>
              <w:left w:val="single" w:color="000000" w:sz="6" w:space="0"/>
              <w:bottom w:val="nil"/>
              <w:right w:val="single" w:color="000000" w:sz="6" w:space="0"/>
            </w:tcBorders>
          </w:tcPr>
          <w:p w14:paraId="22D760AD">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19A3CDAF">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1ABD86B">
            <w:pPr>
              <w:spacing w:line="360" w:lineRule="auto"/>
              <w:ind w:right="3"/>
              <w:jc w:val="center"/>
            </w:pPr>
          </w:p>
        </w:tc>
      </w:tr>
      <w:tr w14:paraId="551CA4E4">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5942D8E1">
            <w:pPr>
              <w:spacing w:line="360" w:lineRule="auto"/>
            </w:pPr>
          </w:p>
        </w:tc>
        <w:tc>
          <w:tcPr>
            <w:tcW w:w="1241" w:type="dxa"/>
            <w:tcBorders>
              <w:top w:val="single" w:color="000000" w:sz="6" w:space="0"/>
              <w:left w:val="single" w:color="000000" w:sz="6" w:space="0"/>
              <w:bottom w:val="nil"/>
              <w:right w:val="nil"/>
            </w:tcBorders>
          </w:tcPr>
          <w:p w14:paraId="048F387D">
            <w:pPr>
              <w:spacing w:line="360" w:lineRule="auto"/>
            </w:pPr>
          </w:p>
        </w:tc>
        <w:tc>
          <w:tcPr>
            <w:tcW w:w="1135" w:type="dxa"/>
            <w:tcBorders>
              <w:top w:val="single" w:color="000000" w:sz="6" w:space="0"/>
              <w:left w:val="nil"/>
              <w:bottom w:val="nil"/>
              <w:right w:val="single" w:color="000000" w:sz="6" w:space="0"/>
            </w:tcBorders>
          </w:tcPr>
          <w:p w14:paraId="14A83558">
            <w:pPr>
              <w:spacing w:line="360" w:lineRule="auto"/>
            </w:pPr>
          </w:p>
        </w:tc>
        <w:tc>
          <w:tcPr>
            <w:tcW w:w="0" w:type="auto"/>
            <w:gridSpan w:val="2"/>
            <w:vMerge w:val="continue"/>
            <w:tcBorders>
              <w:top w:val="nil"/>
              <w:left w:val="single" w:color="000000" w:sz="6" w:space="0"/>
              <w:bottom w:val="nil"/>
              <w:right w:val="single" w:color="000000" w:sz="6" w:space="0"/>
            </w:tcBorders>
          </w:tcPr>
          <w:p w14:paraId="7289C181">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67DB8BB3">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058A8E96">
            <w:pPr>
              <w:spacing w:line="360" w:lineRule="auto"/>
            </w:pPr>
          </w:p>
        </w:tc>
      </w:tr>
      <w:tr w14:paraId="5D00E8AD">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737AA0AE">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26B2D11A">
            <w:pPr>
              <w:spacing w:line="360" w:lineRule="auto"/>
              <w:ind w:right="-53"/>
              <w:jc w:val="right"/>
            </w:pPr>
          </w:p>
        </w:tc>
        <w:tc>
          <w:tcPr>
            <w:tcW w:w="1135" w:type="dxa"/>
            <w:tcBorders>
              <w:top w:val="nil"/>
              <w:left w:val="nil"/>
              <w:bottom w:val="single" w:color="000000" w:sz="6" w:space="0"/>
              <w:right w:val="single" w:color="000000" w:sz="6" w:space="0"/>
            </w:tcBorders>
          </w:tcPr>
          <w:p w14:paraId="42BD66FE">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2FBBFCB2">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0EA1C004">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76075C1F">
            <w:pPr>
              <w:spacing w:line="360" w:lineRule="auto"/>
              <w:ind w:right="3"/>
              <w:jc w:val="center"/>
            </w:pPr>
          </w:p>
        </w:tc>
      </w:tr>
      <w:tr w14:paraId="76A45920">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068F6C7">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7BB3FE7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960F338">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76FA8C02">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497ABE86">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3E61666F">
            <w:pPr>
              <w:spacing w:line="360" w:lineRule="auto"/>
              <w:ind w:right="3"/>
              <w:jc w:val="center"/>
            </w:pPr>
          </w:p>
        </w:tc>
      </w:tr>
      <w:tr w14:paraId="261ECF4B">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1E6C1B2">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72E7F6E1">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5A2B98FF">
            <w:pPr>
              <w:spacing w:line="360" w:lineRule="auto"/>
            </w:pPr>
          </w:p>
        </w:tc>
      </w:tr>
      <w:tr w14:paraId="326CCA4D">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14FB84DA">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529F884D">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163BB227">
            <w:pPr>
              <w:spacing w:line="360" w:lineRule="auto"/>
            </w:pPr>
          </w:p>
        </w:tc>
      </w:tr>
    </w:tbl>
    <w:p w14:paraId="03152D98">
      <w:pPr>
        <w:tabs>
          <w:tab w:val="left" w:pos="5580"/>
        </w:tabs>
        <w:spacing w:before="120" w:line="360" w:lineRule="exact"/>
        <w:rPr>
          <w:sz w:val="24"/>
        </w:rPr>
      </w:pPr>
    </w:p>
    <w:p w14:paraId="30BAC598">
      <w:pPr>
        <w:spacing w:line="360" w:lineRule="auto"/>
        <w:ind w:left="876" w:leftChars="417" w:firstLine="360" w:firstLineChars="150"/>
        <w:rPr>
          <w:rFonts w:hint="eastAsia" w:ascii="宋体" w:hAnsi="宋体"/>
          <w:sz w:val="24"/>
        </w:rPr>
      </w:pPr>
      <w:r>
        <w:rPr>
          <w:rFonts w:ascii="宋体" w:hAnsi="宋体"/>
          <w:sz w:val="24"/>
        </w:rPr>
        <w:br w:type="page"/>
      </w:r>
    </w:p>
    <w:p w14:paraId="1EB851D6">
      <w:pPr>
        <w:spacing w:line="360" w:lineRule="exact"/>
        <w:rPr>
          <w:rFonts w:hint="eastAsia" w:ascii="宋体" w:hAnsi="宋体" w:cs="宋体"/>
          <w:b/>
          <w:color w:val="000000" w:themeColor="text1"/>
          <w:kern w:val="0"/>
          <w:sz w:val="24"/>
          <w14:textFill>
            <w14:solidFill>
              <w14:schemeClr w14:val="tx1"/>
            </w14:solidFill>
          </w14:textFill>
        </w:rPr>
      </w:pPr>
      <w:bookmarkStart w:id="135" w:name="_Toc183588711"/>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5134C9B9">
      <w:pPr>
        <w:adjustRightInd w:val="0"/>
        <w:snapToGrid w:val="0"/>
        <w:spacing w:line="300" w:lineRule="auto"/>
        <w:rPr>
          <w:rFonts w:hint="eastAsia" w:hAnsi="宋体"/>
          <w:color w:val="000000" w:themeColor="text1"/>
          <w:sz w:val="24"/>
          <w14:textFill>
            <w14:solidFill>
              <w14:schemeClr w14:val="tx1"/>
            </w14:solidFill>
          </w14:textFill>
        </w:rPr>
      </w:pPr>
    </w:p>
    <w:p w14:paraId="5D815BAD">
      <w:pPr>
        <w:adjustRightInd w:val="0"/>
        <w:snapToGrid w:val="0"/>
        <w:spacing w:line="300" w:lineRule="auto"/>
        <w:rPr>
          <w:rFonts w:hint="eastAsia"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42F5B65F">
      <w:pPr>
        <w:pStyle w:val="3"/>
        <w:jc w:val="left"/>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cs="宋体"/>
          <w:b w:val="0"/>
          <w:color w:val="000000" w:themeColor="text1"/>
          <w14:textFill>
            <w14:solidFill>
              <w14:schemeClr w14:val="tx1"/>
            </w14:solidFill>
          </w14:textFill>
        </w:rPr>
        <w:t>我</w:t>
      </w:r>
      <w:r>
        <w:rPr>
          <w:rFonts w:hint="eastAsia" w:ascii="宋体" w:hAnsi="宋体" w:eastAsia="宋体"/>
          <w:b w:val="0"/>
          <w:color w:val="000000" w:themeColor="text1"/>
          <w14:textFill>
            <w14:solidFill>
              <w14:schemeClr w14:val="tx1"/>
            </w14:solidFill>
          </w14:textFill>
        </w:rPr>
        <w:t>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具有良好的商业信誉和健全的财务会计制度。</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62FE48F2">
      <w:pPr>
        <w:adjustRightInd w:val="0"/>
        <w:spacing w:line="360" w:lineRule="auto"/>
        <w:ind w:firstLine="2880" w:firstLineChars="1200"/>
        <w:jc w:val="right"/>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5E5DED74">
      <w:pPr>
        <w:adjustRightInd w:val="0"/>
        <w:spacing w:line="360" w:lineRule="auto"/>
        <w:ind w:firstLine="2400" w:firstLineChars="1000"/>
        <w:jc w:val="right"/>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63DDD29F">
      <w:pPr>
        <w:adjustRightInd w:val="0"/>
        <w:spacing w:line="360" w:lineRule="auto"/>
        <w:jc w:val="right"/>
        <w:rPr>
          <w:rFonts w:hint="eastAsia" w:ascii="宋体" w:hAnsi="宋体"/>
          <w:bCs/>
          <w:color w:val="000000" w:themeColor="text1"/>
          <w:sz w:val="24"/>
          <w14:textFill>
            <w14:solidFill>
              <w14:schemeClr w14:val="tx1"/>
            </w14:solidFill>
          </w14:textFill>
        </w:rPr>
      </w:pPr>
    </w:p>
    <w:p w14:paraId="1BE9EFBE">
      <w:pPr>
        <w:ind w:firstLine="2880" w:firstLineChars="1200"/>
        <w:jc w:val="right"/>
        <w:rPr>
          <w:rStyle w:val="60"/>
          <w:rFonts w:hint="eastAsia"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3D40E329">
      <w:pPr>
        <w:rPr>
          <w:rFonts w:hint="eastAsia" w:ascii="宋体" w:hAnsi="宋体"/>
          <w:color w:val="FF0000"/>
          <w:sz w:val="24"/>
        </w:rPr>
      </w:pPr>
    </w:p>
    <w:p w14:paraId="56D6B77B">
      <w:pPr>
        <w:rPr>
          <w:rFonts w:hint="eastAsia" w:ascii="宋体" w:hAnsi="宋体"/>
          <w:b/>
          <w:color w:val="000000"/>
          <w:sz w:val="24"/>
        </w:rPr>
      </w:pPr>
      <w:r>
        <w:rPr>
          <w:rFonts w:hint="eastAsia" w:ascii="宋体" w:hAnsi="宋体"/>
          <w:b/>
          <w:color w:val="000000"/>
          <w:sz w:val="24"/>
        </w:rPr>
        <w:t>附件</w:t>
      </w:r>
      <w:r>
        <w:rPr>
          <w:rFonts w:hint="eastAsia" w:ascii="宋体" w:hAnsi="宋体"/>
          <w:b/>
          <w:bCs/>
          <w:color w:val="000000"/>
          <w:sz w:val="24"/>
        </w:rPr>
        <w:t>6.5</w:t>
      </w:r>
      <w:r>
        <w:rPr>
          <w:rFonts w:ascii="宋体" w:hAnsi="宋体"/>
          <w:b/>
          <w:color w:val="000000"/>
          <w:sz w:val="24"/>
        </w:rPr>
        <w:t>具有履行合同所必需的设备和专业技术能力承诺书</w:t>
      </w:r>
    </w:p>
    <w:p w14:paraId="2B3CF397">
      <w:pPr>
        <w:spacing w:line="360" w:lineRule="auto"/>
        <w:rPr>
          <w:rFonts w:hint="eastAsia" w:ascii="宋体" w:hAnsi="宋体"/>
          <w:sz w:val="24"/>
        </w:rPr>
      </w:pPr>
    </w:p>
    <w:p w14:paraId="4C8F06D7">
      <w:pPr>
        <w:spacing w:line="360" w:lineRule="auto"/>
        <w:rPr>
          <w:rFonts w:hint="eastAsia" w:ascii="宋体" w:hAnsi="宋体"/>
          <w:sz w:val="24"/>
          <w:u w:val="single"/>
        </w:rPr>
      </w:pPr>
      <w:r>
        <w:rPr>
          <w:rFonts w:hint="eastAsia" w:ascii="宋体" w:hAnsi="宋体"/>
          <w:sz w:val="24"/>
          <w:u w:val="single"/>
        </w:rPr>
        <w:t>海南省教学仪器设备招标中心有限公司：</w:t>
      </w:r>
    </w:p>
    <w:p w14:paraId="1BB8E1F7">
      <w:pPr>
        <w:spacing w:line="360" w:lineRule="auto"/>
        <w:ind w:firstLine="480" w:firstLineChars="200"/>
        <w:rPr>
          <w:rFonts w:hint="eastAsia"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221D6533">
      <w:pPr>
        <w:spacing w:line="360" w:lineRule="auto"/>
        <w:rPr>
          <w:rFonts w:hint="eastAsia" w:ascii="宋体" w:hAnsi="宋体"/>
          <w:sz w:val="24"/>
        </w:rPr>
      </w:pPr>
      <w:r>
        <w:rPr>
          <w:rFonts w:ascii="宋体" w:hAnsi="宋体"/>
          <w:sz w:val="24"/>
        </w:rPr>
        <w:t>特此承诺</w:t>
      </w:r>
      <w:r>
        <w:rPr>
          <w:rFonts w:hint="eastAsia" w:ascii="宋体" w:hAnsi="宋体"/>
          <w:sz w:val="24"/>
        </w:rPr>
        <w:t>。</w:t>
      </w:r>
    </w:p>
    <w:p w14:paraId="00BD0552">
      <w:pPr>
        <w:spacing w:line="360" w:lineRule="auto"/>
        <w:rPr>
          <w:rFonts w:hint="eastAsia" w:ascii="宋体" w:hAnsi="宋体"/>
          <w:sz w:val="24"/>
        </w:rPr>
      </w:pPr>
    </w:p>
    <w:p w14:paraId="5620B73F">
      <w:pPr>
        <w:spacing w:line="360" w:lineRule="auto"/>
        <w:jc w:val="right"/>
        <w:rPr>
          <w:rFonts w:hint="eastAsia" w:ascii="宋体" w:hAnsi="宋体"/>
          <w:iCs/>
          <w:sz w:val="24"/>
        </w:rPr>
      </w:pPr>
      <w:r>
        <w:rPr>
          <w:rFonts w:hint="eastAsia" w:ascii="宋体" w:hAnsi="宋体"/>
          <w:sz w:val="24"/>
        </w:rPr>
        <w:t>供应商</w:t>
      </w:r>
      <w:r>
        <w:rPr>
          <w:rFonts w:ascii="宋体" w:hAnsi="宋体"/>
          <w:sz w:val="24"/>
        </w:rPr>
        <w:t>：（填写名称并盖章）</w:t>
      </w:r>
    </w:p>
    <w:p w14:paraId="43566F49">
      <w:pPr>
        <w:spacing w:line="360" w:lineRule="auto"/>
        <w:jc w:val="right"/>
        <w:rPr>
          <w:rFonts w:hint="eastAsia" w:ascii="宋体" w:hAnsi="宋体"/>
          <w:sz w:val="24"/>
        </w:rPr>
      </w:pPr>
    </w:p>
    <w:p w14:paraId="457C4283">
      <w:pPr>
        <w:spacing w:line="360" w:lineRule="auto"/>
        <w:jc w:val="right"/>
        <w:rPr>
          <w:rFonts w:hint="eastAsia" w:ascii="宋体" w:hAnsi="宋体"/>
          <w:sz w:val="24"/>
        </w:rPr>
      </w:pPr>
      <w:r>
        <w:rPr>
          <w:rFonts w:ascii="宋体" w:hAnsi="宋体"/>
          <w:sz w:val="24"/>
        </w:rPr>
        <w:t>法定代表人或其授权委托人：</w:t>
      </w:r>
      <w:r>
        <w:rPr>
          <w:rFonts w:ascii="宋体" w:hAnsi="宋体"/>
          <w:iCs/>
          <w:sz w:val="24"/>
        </w:rPr>
        <w:t>（签字或盖章）</w:t>
      </w:r>
    </w:p>
    <w:p w14:paraId="6DA9A94B">
      <w:pPr>
        <w:spacing w:line="360" w:lineRule="auto"/>
        <w:jc w:val="right"/>
        <w:rPr>
          <w:rFonts w:hint="eastAsia" w:ascii="宋体" w:hAnsi="宋体"/>
          <w:sz w:val="24"/>
        </w:rPr>
      </w:pPr>
    </w:p>
    <w:p w14:paraId="6B4A1901">
      <w:pPr>
        <w:jc w:val="right"/>
        <w:rPr>
          <w:rFonts w:hint="eastAsia" w:ascii="宋体" w:hAnsi="宋体"/>
          <w:sz w:val="24"/>
        </w:rPr>
      </w:pPr>
      <w:r>
        <w:rPr>
          <w:rFonts w:ascii="宋体" w:hAnsi="宋体"/>
          <w:sz w:val="24"/>
        </w:rPr>
        <w:t>日期：</w:t>
      </w:r>
      <w:r>
        <w:rPr>
          <w:rFonts w:hint="eastAsia" w:ascii="宋体" w:hAnsi="宋体"/>
          <w:sz w:val="24"/>
        </w:rPr>
        <w:t>2025年   月   日</w:t>
      </w:r>
    </w:p>
    <w:p w14:paraId="0BC67CBB">
      <w:pPr>
        <w:rPr>
          <w:rFonts w:hint="eastAsia" w:ascii="宋体" w:hAnsi="宋体"/>
          <w:sz w:val="24"/>
        </w:rPr>
      </w:pPr>
    </w:p>
    <w:p w14:paraId="76EE18AA">
      <w:pPr>
        <w:pStyle w:val="3"/>
        <w:snapToGrid w:val="0"/>
        <w:spacing w:line="300" w:lineRule="auto"/>
        <w:jc w:val="both"/>
        <w:rPr>
          <w:rFonts w:hint="eastAsia" w:ascii="宋体" w:hAnsi="宋体" w:eastAsia="宋体"/>
          <w:color w:val="000000"/>
          <w:spacing w:val="0"/>
          <w:kern w:val="2"/>
          <w:szCs w:val="24"/>
        </w:rPr>
      </w:pPr>
      <w:r>
        <w:rPr>
          <w:rFonts w:hint="eastAsia" w:ascii="宋体" w:hAnsi="宋体" w:eastAsia="宋体"/>
          <w:color w:val="000000"/>
          <w:spacing w:val="0"/>
          <w:kern w:val="2"/>
          <w:szCs w:val="24"/>
        </w:rPr>
        <w:t>附件6.6  具有依法缴纳税收和社会保障资金的良好记录（承诺函）</w:t>
      </w:r>
    </w:p>
    <w:p w14:paraId="7C6F37AE">
      <w:pPr>
        <w:adjustRightInd w:val="0"/>
        <w:snapToGrid w:val="0"/>
        <w:spacing w:line="300" w:lineRule="auto"/>
        <w:rPr>
          <w:rFonts w:hint="eastAsia" w:hAnsi="宋体"/>
          <w:color w:val="000000" w:themeColor="text1"/>
          <w:sz w:val="24"/>
          <w14:textFill>
            <w14:solidFill>
              <w14:schemeClr w14:val="tx1"/>
            </w14:solidFill>
          </w14:textFill>
        </w:rPr>
      </w:pPr>
    </w:p>
    <w:p w14:paraId="7124E88C">
      <w:pPr>
        <w:adjustRightInd w:val="0"/>
        <w:snapToGrid w:val="0"/>
        <w:spacing w:line="300" w:lineRule="auto"/>
        <w:rPr>
          <w:rFonts w:hint="eastAsia"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52EA2965">
      <w:pPr>
        <w:pStyle w:val="3"/>
        <w:jc w:val="left"/>
        <w:rPr>
          <w:rFonts w:hint="eastAsia" w:ascii="宋体" w:hAnsi="宋体" w:eastAsia="宋体" w:cs="宋体"/>
          <w:b w:val="0"/>
          <w:color w:val="000000" w:themeColor="text1"/>
          <w14:textFill>
            <w14:solidFill>
              <w14:schemeClr w14:val="tx1"/>
            </w14:solidFill>
          </w14:textFill>
        </w:rPr>
      </w:pPr>
      <w:r>
        <w:rPr>
          <w:rFonts w:hint="eastAsia" w:ascii="宋体" w:hAnsi="宋体" w:eastAsia="宋体"/>
          <w:b w:val="0"/>
          <w:color w:val="000000" w:themeColor="text1"/>
          <w14:textFill>
            <w14:solidFill>
              <w14:schemeClr w14:val="tx1"/>
            </w14:solidFill>
          </w14:textFill>
        </w:rPr>
        <w:t xml:space="preserve"> 我单位在贵公司组织的（项目名称：     ），（项目编号：</w:t>
      </w:r>
      <w:r>
        <w:rPr>
          <w:rFonts w:ascii="宋体" w:hAnsi="宋体" w:eastAsia="宋体"/>
          <w:b w:val="0"/>
          <w:color w:val="000000" w:themeColor="text1"/>
          <w14:textFill>
            <w14:solidFill>
              <w14:schemeClr w14:val="tx1"/>
            </w14:solidFill>
          </w14:textFill>
        </w:rPr>
        <w:tab/>
      </w:r>
      <w:r>
        <w:rPr>
          <w:rFonts w:ascii="宋体" w:hAnsi="宋体" w:eastAsia="宋体"/>
          <w:b w:val="0"/>
          <w:color w:val="000000" w:themeColor="text1"/>
          <w14:textFill>
            <w14:solidFill>
              <w14:schemeClr w14:val="tx1"/>
            </w14:solidFill>
          </w14:textFill>
        </w:rPr>
        <w:tab/>
      </w:r>
      <w:r>
        <w:rPr>
          <w:rFonts w:hint="eastAsia" w:ascii="宋体" w:hAnsi="宋体" w:eastAsia="宋体"/>
          <w:b w:val="0"/>
          <w:color w:val="000000" w:themeColor="text1"/>
          <w14:textFill>
            <w14:solidFill>
              <w14:schemeClr w14:val="tx1"/>
            </w14:solidFill>
          </w14:textFill>
        </w:rPr>
        <w:t>）采购活动中郑重承诺</w:t>
      </w:r>
      <w:r>
        <w:rPr>
          <w:rFonts w:hint="eastAsia" w:ascii="宋体" w:hAnsi="宋体" w:eastAsia="宋体" w:cs="宋体"/>
          <w:b w:val="0"/>
          <w:color w:val="000000" w:themeColor="text1"/>
          <w14:textFill>
            <w14:solidFill>
              <w14:schemeClr w14:val="tx1"/>
            </w14:solidFill>
          </w14:textFill>
        </w:rPr>
        <w:t>具有依法缴纳税收和社会保障资金的良好记录。</w:t>
      </w:r>
      <w:r>
        <w:rPr>
          <w:rFonts w:ascii="宋体" w:hAnsi="宋体" w:eastAsia="宋体" w:cs="宋体"/>
          <w:b w:val="0"/>
          <w:color w:val="000000" w:themeColor="text1"/>
          <w14:textFill>
            <w14:solidFill>
              <w14:schemeClr w14:val="tx1"/>
            </w14:solidFill>
          </w14:textFill>
        </w:rPr>
        <w:t>如有虚假承诺</w:t>
      </w:r>
      <w:r>
        <w:rPr>
          <w:rFonts w:hint="eastAsia" w:ascii="宋体" w:hAnsi="宋体" w:eastAsia="宋体" w:cs="宋体"/>
          <w:b w:val="0"/>
          <w:color w:val="000000" w:themeColor="text1"/>
          <w14:textFill>
            <w14:solidFill>
              <w14:schemeClr w14:val="tx1"/>
            </w14:solidFill>
          </w14:textFill>
        </w:rPr>
        <w:t>，我们愿承担相应的法律责任。</w:t>
      </w:r>
    </w:p>
    <w:p w14:paraId="233A1397">
      <w:pPr>
        <w:pStyle w:val="3"/>
        <w:ind w:firstLine="3386" w:firstLineChars="1176"/>
        <w:jc w:val="right"/>
        <w:rPr>
          <w:rFonts w:hint="eastAsia" w:asciiTheme="majorEastAsia" w:hAnsiTheme="majorEastAsia" w:eastAsiaTheme="majorEastAsia"/>
          <w:b w:val="0"/>
          <w:bCs/>
          <w:color w:val="000000" w:themeColor="text1"/>
          <w14:textFill>
            <w14:solidFill>
              <w14:schemeClr w14:val="tx1"/>
            </w14:solidFill>
          </w14:textFill>
        </w:rPr>
      </w:pPr>
      <w:r>
        <w:rPr>
          <w:rFonts w:hint="eastAsia" w:asciiTheme="majorEastAsia" w:hAnsiTheme="majorEastAsia" w:eastAsiaTheme="majorEastAsia"/>
          <w:b w:val="0"/>
          <w:color w:val="000000" w:themeColor="text1"/>
          <w14:textFill>
            <w14:solidFill>
              <w14:schemeClr w14:val="tx1"/>
            </w14:solidFill>
          </w14:textFill>
        </w:rPr>
        <w:t>承诺人：    （填写名称并加盖公章）</w:t>
      </w:r>
    </w:p>
    <w:p w14:paraId="144EE0C6">
      <w:pPr>
        <w:adjustRightInd w:val="0"/>
        <w:spacing w:line="360" w:lineRule="auto"/>
        <w:ind w:firstLine="2640" w:firstLineChars="1100"/>
        <w:jc w:val="right"/>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1DDC8F3C">
      <w:pPr>
        <w:adjustRightInd w:val="0"/>
        <w:spacing w:line="360" w:lineRule="auto"/>
        <w:ind w:firstLine="480" w:firstLineChars="200"/>
        <w:jc w:val="right"/>
        <w:rPr>
          <w:rFonts w:hint="eastAsia" w:ascii="宋体" w:hAnsi="宋体"/>
          <w:bCs/>
          <w:color w:val="FF0000"/>
          <w:sz w:val="24"/>
        </w:rPr>
      </w:pPr>
    </w:p>
    <w:p w14:paraId="642A2852">
      <w:pPr>
        <w:ind w:firstLine="3240" w:firstLineChars="1350"/>
        <w:jc w:val="right"/>
        <w:rPr>
          <w:rStyle w:val="60"/>
          <w:rFonts w:hint="eastAsia"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2DD64F83">
      <w:pPr>
        <w:pStyle w:val="3"/>
        <w:snapToGrid w:val="0"/>
        <w:spacing w:line="300" w:lineRule="auto"/>
        <w:rPr>
          <w:rFonts w:hint="eastAsia" w:ascii="宋体" w:hAnsi="宋体" w:eastAsia="宋体"/>
          <w:bCs/>
          <w:color w:val="000000" w:themeColor="text1"/>
          <w:szCs w:val="24"/>
          <w14:textFill>
            <w14:solidFill>
              <w14:schemeClr w14:val="tx1"/>
            </w14:solidFill>
          </w14:textFill>
        </w:rPr>
      </w:pPr>
    </w:p>
    <w:p w14:paraId="344582DC">
      <w:pPr>
        <w:pStyle w:val="3"/>
        <w:keepNext w:val="0"/>
        <w:keepLines w:val="0"/>
        <w:rPr>
          <w:rFonts w:hint="eastAsia" w:ascii="宋体" w:hAnsi="宋体" w:eastAsia="宋体"/>
          <w:bCs/>
          <w:szCs w:val="24"/>
        </w:rPr>
      </w:pPr>
      <w:r>
        <w:rPr>
          <w:rFonts w:hint="eastAsia" w:ascii="宋体" w:hAnsi="宋体" w:eastAsia="宋体"/>
          <w:bCs/>
          <w:szCs w:val="24"/>
        </w:rPr>
        <w:t>附件6.7 响应</w:t>
      </w:r>
      <w:r>
        <w:rPr>
          <w:rFonts w:hint="eastAsia" w:ascii="宋体" w:hAnsi="宋体" w:eastAsia="宋体"/>
          <w:szCs w:val="24"/>
        </w:rPr>
        <w:t>供应商</w:t>
      </w:r>
      <w:r>
        <w:rPr>
          <w:rFonts w:hint="eastAsia" w:ascii="宋体" w:hAnsi="宋体" w:eastAsia="宋体"/>
          <w:bCs/>
          <w:szCs w:val="24"/>
        </w:rPr>
        <w:t>参加政府采购活动近三年内，在经营活动中没有重大事故、违法记录的声明</w:t>
      </w:r>
      <w:bookmarkEnd w:id="135"/>
    </w:p>
    <w:p w14:paraId="45B40DEF">
      <w:pPr>
        <w:spacing w:line="360" w:lineRule="auto"/>
        <w:jc w:val="center"/>
        <w:rPr>
          <w:rFonts w:hint="eastAsia" w:ascii="宋体" w:hAnsi="宋体"/>
          <w:sz w:val="24"/>
        </w:rPr>
      </w:pPr>
      <w:r>
        <w:rPr>
          <w:rFonts w:hint="eastAsia" w:ascii="宋体" w:hAnsi="宋体"/>
          <w:sz w:val="24"/>
        </w:rPr>
        <w:t>（须加盖本单位公章）</w:t>
      </w:r>
    </w:p>
    <w:p w14:paraId="617B894D">
      <w:pPr>
        <w:rPr>
          <w:rFonts w:hint="eastAsia" w:ascii="宋体" w:hAnsi="宋体"/>
          <w:sz w:val="24"/>
        </w:rPr>
      </w:pPr>
      <w:r>
        <w:rPr>
          <w:rFonts w:hint="eastAsia" w:ascii="宋体" w:hAnsi="宋体"/>
          <w:sz w:val="24"/>
        </w:rPr>
        <w:t>海南省教学仪器设备招标中心有限公司：</w:t>
      </w:r>
    </w:p>
    <w:p w14:paraId="368DCB58">
      <w:pPr>
        <w:rPr>
          <w:rFonts w:hint="eastAsia" w:ascii="宋体" w:hAnsi="宋体"/>
          <w:sz w:val="24"/>
        </w:rPr>
      </w:pPr>
    </w:p>
    <w:p w14:paraId="4B715020">
      <w:pPr>
        <w:ind w:firstLine="480" w:firstLineChars="200"/>
        <w:rPr>
          <w:rFonts w:hint="eastAsia" w:ascii="宋体" w:hAnsi="宋体"/>
          <w:sz w:val="24"/>
        </w:rPr>
      </w:pPr>
      <w:r>
        <w:rPr>
          <w:rFonts w:hint="eastAsia" w:ascii="宋体" w:hAnsi="宋体"/>
          <w:sz w:val="24"/>
        </w:rPr>
        <w:t>我公司在参加本次政府采购活动前三年内，在经营活动中没有重大事故、违法记录。</w:t>
      </w:r>
    </w:p>
    <w:p w14:paraId="22FEE019">
      <w:pPr>
        <w:rPr>
          <w:rFonts w:hint="eastAsia" w:ascii="宋体" w:hAnsi="宋体"/>
          <w:sz w:val="24"/>
        </w:rPr>
      </w:pPr>
    </w:p>
    <w:p w14:paraId="35A4B300">
      <w:pPr>
        <w:ind w:firstLine="480" w:firstLineChars="200"/>
        <w:rPr>
          <w:rFonts w:hint="eastAsia" w:ascii="宋体" w:hAnsi="宋体"/>
          <w:sz w:val="24"/>
        </w:rPr>
      </w:pPr>
      <w:r>
        <w:rPr>
          <w:rFonts w:hint="eastAsia" w:ascii="宋体" w:hAnsi="宋体"/>
          <w:sz w:val="24"/>
        </w:rPr>
        <w:t>特此声明。</w:t>
      </w:r>
    </w:p>
    <w:p w14:paraId="1D1FD987">
      <w:pPr>
        <w:ind w:firstLine="480" w:firstLineChars="200"/>
        <w:rPr>
          <w:rFonts w:hint="eastAsia" w:ascii="宋体" w:hAnsi="宋体"/>
          <w:sz w:val="24"/>
        </w:rPr>
      </w:pPr>
    </w:p>
    <w:p w14:paraId="4050D0DC">
      <w:pPr>
        <w:ind w:firstLine="480" w:firstLineChars="200"/>
        <w:rPr>
          <w:rFonts w:hint="eastAsia" w:ascii="宋体" w:hAnsi="宋体"/>
          <w:sz w:val="24"/>
        </w:rPr>
      </w:pPr>
    </w:p>
    <w:p w14:paraId="639E0010">
      <w:pPr>
        <w:ind w:firstLine="480" w:firstLineChars="200"/>
        <w:rPr>
          <w:rFonts w:hint="eastAsia" w:ascii="宋体" w:hAnsi="宋体"/>
          <w:sz w:val="24"/>
        </w:rPr>
      </w:pPr>
    </w:p>
    <w:p w14:paraId="249400B3">
      <w:pPr>
        <w:ind w:firstLine="3600" w:firstLineChars="1500"/>
        <w:jc w:val="right"/>
        <w:rPr>
          <w:rFonts w:hint="eastAsia" w:ascii="宋体" w:hAnsi="宋体"/>
          <w:sz w:val="24"/>
        </w:rPr>
      </w:pPr>
      <w:r>
        <w:rPr>
          <w:rFonts w:hint="eastAsia" w:ascii="宋体" w:hAnsi="宋体"/>
          <w:sz w:val="24"/>
        </w:rPr>
        <w:t>法定代表人或被授权人签字：</w:t>
      </w:r>
    </w:p>
    <w:p w14:paraId="2B59B5D3">
      <w:pPr>
        <w:ind w:firstLine="3600" w:firstLineChars="1500"/>
        <w:jc w:val="right"/>
        <w:rPr>
          <w:rFonts w:hint="eastAsia" w:ascii="宋体" w:hAnsi="宋体"/>
          <w:sz w:val="24"/>
        </w:rPr>
      </w:pPr>
    </w:p>
    <w:p w14:paraId="3F4B7054">
      <w:pPr>
        <w:ind w:firstLine="3600" w:firstLineChars="1500"/>
        <w:jc w:val="right"/>
        <w:rPr>
          <w:rFonts w:hint="eastAsia" w:ascii="宋体" w:hAnsi="宋体"/>
          <w:sz w:val="24"/>
        </w:rPr>
      </w:pPr>
    </w:p>
    <w:p w14:paraId="786027A7">
      <w:pPr>
        <w:ind w:firstLine="3840" w:firstLineChars="1600"/>
        <w:jc w:val="right"/>
        <w:rPr>
          <w:rFonts w:hint="eastAsia" w:ascii="宋体" w:hAnsi="宋体"/>
          <w:sz w:val="24"/>
        </w:rPr>
      </w:pPr>
      <w:r>
        <w:rPr>
          <w:rFonts w:hint="eastAsia" w:ascii="宋体" w:hAnsi="宋体"/>
          <w:sz w:val="24"/>
        </w:rPr>
        <w:t>供应商名称：（盖公章）：</w:t>
      </w:r>
    </w:p>
    <w:p w14:paraId="68FDD30C">
      <w:pPr>
        <w:ind w:firstLine="5280" w:firstLineChars="2200"/>
        <w:rPr>
          <w:rFonts w:hint="eastAsia" w:ascii="宋体" w:hAnsi="宋体"/>
          <w:sz w:val="24"/>
        </w:rPr>
      </w:pPr>
    </w:p>
    <w:p w14:paraId="74EAE3FC">
      <w:pPr>
        <w:ind w:firstLine="3600" w:firstLineChars="1500"/>
        <w:rPr>
          <w:rFonts w:hint="eastAsia" w:ascii="宋体" w:hAnsi="宋体"/>
          <w:sz w:val="24"/>
        </w:rPr>
      </w:pPr>
    </w:p>
    <w:p w14:paraId="0F829D83">
      <w:pPr>
        <w:ind w:firstLine="3600" w:firstLineChars="1500"/>
        <w:rPr>
          <w:rFonts w:hint="eastAsia" w:ascii="宋体" w:hAnsi="宋体"/>
          <w:sz w:val="24"/>
        </w:rPr>
      </w:pPr>
    </w:p>
    <w:p w14:paraId="0CD99895">
      <w:pPr>
        <w:ind w:firstLine="6360" w:firstLineChars="2650"/>
        <w:rPr>
          <w:rFonts w:ascii="仿宋_GB2312" w:eastAsia="仿宋_GB2312"/>
          <w:sz w:val="24"/>
        </w:rPr>
      </w:pPr>
      <w:r>
        <w:rPr>
          <w:rFonts w:hint="eastAsia" w:ascii="宋体" w:hAnsi="宋体"/>
          <w:sz w:val="24"/>
        </w:rPr>
        <w:t>年    月    日</w:t>
      </w:r>
    </w:p>
    <w:p w14:paraId="198B3211">
      <w:pPr>
        <w:tabs>
          <w:tab w:val="left" w:pos="5580"/>
        </w:tabs>
        <w:spacing w:line="360" w:lineRule="auto"/>
        <w:rPr>
          <w:rFonts w:hint="eastAsia" w:ascii="宋体" w:hAnsi="宋体"/>
          <w:sz w:val="24"/>
        </w:rPr>
      </w:pPr>
    </w:p>
    <w:p w14:paraId="2D368758">
      <w:pPr>
        <w:pStyle w:val="3"/>
        <w:jc w:val="both"/>
        <w:rPr>
          <w:rFonts w:hint="eastAsia" w:ascii="宋体" w:hAnsi="宋体"/>
          <w:szCs w:val="24"/>
        </w:rPr>
      </w:pPr>
      <w:bookmarkStart w:id="136" w:name="_Toc183588717"/>
    </w:p>
    <w:p w14:paraId="2851F88B"/>
    <w:p w14:paraId="624FD8C3">
      <w:pPr>
        <w:pStyle w:val="3"/>
        <w:jc w:val="both"/>
        <w:rPr>
          <w:rStyle w:val="60"/>
          <w:rFonts w:hint="eastAsia" w:hAnsi="宋体"/>
        </w:rPr>
      </w:pPr>
      <w:r>
        <w:rPr>
          <w:rFonts w:hint="eastAsia" w:ascii="宋体" w:hAnsi="宋体" w:eastAsia="宋体"/>
          <w:szCs w:val="24"/>
        </w:rPr>
        <w:t>附件6.8 参加政府采购活动前三年内，在经营活动中没有环保类行政处罚记录</w:t>
      </w:r>
    </w:p>
    <w:p w14:paraId="58133F9A">
      <w:pPr>
        <w:pStyle w:val="7"/>
        <w:overflowPunct w:val="0"/>
        <w:spacing w:line="560" w:lineRule="exact"/>
        <w:ind w:firstLine="0"/>
        <w:jc w:val="center"/>
        <w:rPr>
          <w:b/>
          <w:sz w:val="32"/>
          <w:szCs w:val="32"/>
        </w:rPr>
      </w:pPr>
      <w:r>
        <w:rPr>
          <w:b/>
          <w:sz w:val="32"/>
          <w:szCs w:val="32"/>
        </w:rPr>
        <w:t>环保类行政处罚记录声明函</w:t>
      </w:r>
    </w:p>
    <w:p w14:paraId="5148E8FD">
      <w:pPr>
        <w:spacing w:line="480" w:lineRule="auto"/>
        <w:rPr>
          <w:sz w:val="24"/>
        </w:rPr>
      </w:pPr>
      <w:r>
        <w:rPr>
          <w:rFonts w:hint="eastAsia"/>
          <w:sz w:val="24"/>
        </w:rPr>
        <w:t>致：</w:t>
      </w:r>
      <w:r>
        <w:rPr>
          <w:rFonts w:hint="eastAsia"/>
          <w:sz w:val="24"/>
          <w:u w:val="single"/>
        </w:rPr>
        <w:t>（采购人名称）</w:t>
      </w:r>
    </w:p>
    <w:p w14:paraId="6E8242D1">
      <w:pPr>
        <w:spacing w:line="480" w:lineRule="auto"/>
        <w:ind w:firstLine="480" w:firstLineChars="200"/>
        <w:rPr>
          <w:sz w:val="24"/>
        </w:rPr>
      </w:pPr>
      <w:r>
        <w:rPr>
          <w:rFonts w:hint="eastAsia"/>
          <w:sz w:val="24"/>
        </w:rPr>
        <w:t>我单位（供应商名称）郑重声明：</w:t>
      </w:r>
    </w:p>
    <w:p w14:paraId="28DF9F2B">
      <w:pPr>
        <w:spacing w:line="480" w:lineRule="auto"/>
        <w:ind w:firstLine="480" w:firstLineChars="200"/>
        <w:rPr>
          <w:sz w:val="24"/>
        </w:rPr>
      </w:pPr>
      <w:r>
        <w:rPr>
          <w:rFonts w:hint="eastAsia"/>
          <w:sz w:val="24"/>
        </w:rPr>
        <w:t>我单位在参加本次投标前3年内，在经营活动及参与政府及高校采购活动中没有重大违法活动及涉嫌违规行为，并没有因而被有关部门警告或处分的记录。特此声明。</w:t>
      </w:r>
    </w:p>
    <w:p w14:paraId="6E749999">
      <w:pPr>
        <w:adjustRightInd w:val="0"/>
        <w:spacing w:line="360" w:lineRule="auto"/>
        <w:ind w:firstLine="3240" w:firstLineChars="1350"/>
        <w:jc w:val="right"/>
        <w:rPr>
          <w:bCs/>
          <w:sz w:val="24"/>
        </w:rPr>
      </w:pPr>
      <w:r>
        <w:rPr>
          <w:rFonts w:hint="eastAsia"/>
          <w:sz w:val="24"/>
        </w:rPr>
        <w:t>声明人：（填写名称并盖章）</w:t>
      </w:r>
    </w:p>
    <w:p w14:paraId="23B47F5A">
      <w:pPr>
        <w:adjustRightInd w:val="0"/>
        <w:spacing w:line="360" w:lineRule="auto"/>
        <w:ind w:firstLine="480" w:firstLineChars="200"/>
        <w:jc w:val="right"/>
        <w:rPr>
          <w:sz w:val="24"/>
        </w:rPr>
      </w:pPr>
    </w:p>
    <w:p w14:paraId="5D33CD0D">
      <w:pPr>
        <w:adjustRightInd w:val="0"/>
        <w:spacing w:line="360" w:lineRule="auto"/>
        <w:ind w:firstLine="3240" w:firstLineChars="1350"/>
        <w:jc w:val="right"/>
        <w:rPr>
          <w:bCs/>
          <w:sz w:val="24"/>
        </w:rPr>
      </w:pPr>
      <w:r>
        <w:rPr>
          <w:rFonts w:hint="eastAsia"/>
          <w:sz w:val="24"/>
        </w:rPr>
        <w:t>法定代表人或授权代表</w:t>
      </w:r>
      <w:r>
        <w:rPr>
          <w:rFonts w:hint="eastAsia"/>
          <w:bCs/>
          <w:sz w:val="24"/>
        </w:rPr>
        <w:t>：</w:t>
      </w:r>
      <w:r>
        <w:rPr>
          <w:rFonts w:hint="eastAsia"/>
          <w:iCs/>
          <w:sz w:val="24"/>
          <w:szCs w:val="21"/>
        </w:rPr>
        <w:t>（签字或盖章）</w:t>
      </w:r>
    </w:p>
    <w:p w14:paraId="79BD7F49">
      <w:pPr>
        <w:ind w:firstLine="4320" w:firstLineChars="1800"/>
        <w:jc w:val="right"/>
        <w:rPr>
          <w:bCs/>
          <w:sz w:val="24"/>
        </w:rPr>
      </w:pPr>
      <w:r>
        <w:rPr>
          <w:rFonts w:hint="eastAsia"/>
          <w:bCs/>
          <w:sz w:val="24"/>
        </w:rPr>
        <w:t>年月日</w:t>
      </w:r>
    </w:p>
    <w:p w14:paraId="7EE79963">
      <w:pPr>
        <w:ind w:firstLine="3795" w:firstLineChars="1800"/>
        <w:rPr>
          <w:rFonts w:hint="eastAsia" w:ascii="宋体" w:hAnsi="宋体"/>
          <w:b/>
        </w:rPr>
      </w:pPr>
    </w:p>
    <w:p w14:paraId="5C2BE757">
      <w:pPr>
        <w:ind w:firstLine="527" w:firstLineChars="250"/>
        <w:rPr>
          <w:rFonts w:hint="eastAsia" w:ascii="宋体" w:hAnsi="宋体"/>
          <w:b/>
        </w:rPr>
      </w:pPr>
    </w:p>
    <w:p w14:paraId="535072D4">
      <w:pPr>
        <w:ind w:firstLine="722" w:firstLineChars="250"/>
        <w:jc w:val="left"/>
        <w:rPr>
          <w:rFonts w:hint="eastAsia" w:ascii="宋体" w:hAnsi="宋体"/>
          <w:b/>
          <w:spacing w:val="24"/>
          <w:kern w:val="0"/>
          <w:sz w:val="24"/>
        </w:rPr>
      </w:pPr>
      <w:r>
        <w:rPr>
          <w:rFonts w:hint="eastAsia" w:ascii="宋体" w:hAnsi="宋体"/>
          <w:b/>
          <w:spacing w:val="24"/>
          <w:kern w:val="0"/>
          <w:sz w:val="24"/>
        </w:rPr>
        <w:t>附件</w:t>
      </w:r>
      <w:bookmarkEnd w:id="136"/>
      <w:bookmarkStart w:id="137" w:name="_Toc183588718"/>
      <w:r>
        <w:rPr>
          <w:rFonts w:hint="eastAsia" w:ascii="宋体" w:hAnsi="宋体"/>
          <w:b/>
          <w:spacing w:val="24"/>
          <w:kern w:val="0"/>
          <w:sz w:val="24"/>
        </w:rPr>
        <w:t>7、 代理服务费承诺书（格式）</w:t>
      </w:r>
      <w:bookmarkEnd w:id="137"/>
    </w:p>
    <w:p w14:paraId="6F3D1C31">
      <w:pPr>
        <w:pStyle w:val="21"/>
        <w:ind w:firstLine="448" w:firstLineChars="200"/>
        <w:rPr>
          <w:rFonts w:hint="eastAsia" w:hAnsi="宋体"/>
          <w:szCs w:val="24"/>
        </w:rPr>
      </w:pPr>
      <w:r>
        <w:rPr>
          <w:rFonts w:hint="eastAsia" w:hAnsi="宋体"/>
          <w:szCs w:val="24"/>
        </w:rPr>
        <w:t>致：海南省教学仪器设备招标中心有限公司：</w:t>
      </w:r>
    </w:p>
    <w:p w14:paraId="23114C7E">
      <w:pPr>
        <w:pStyle w:val="21"/>
        <w:ind w:firstLine="448" w:firstLineChars="200"/>
        <w:rPr>
          <w:rFonts w:hint="eastAsia" w:hAnsi="宋体" w:eastAsia="宋体"/>
          <w:szCs w:val="24"/>
          <w:lang w:eastAsia="zh-CN"/>
        </w:rPr>
      </w:pPr>
      <w:r>
        <w:rPr>
          <w:rFonts w:hAnsi="宋体"/>
          <w:szCs w:val="24"/>
        </w:rPr>
        <w:tab/>
      </w:r>
      <w:r>
        <w:rPr>
          <w:rFonts w:hint="eastAsia" w:hAnsi="宋体"/>
          <w:szCs w:val="24"/>
        </w:rPr>
        <w:t>我们在贵公司组织的</w:t>
      </w:r>
      <w:r>
        <w:rPr>
          <w:rFonts w:hAnsi="宋体"/>
          <w:szCs w:val="24"/>
          <w:u w:val="single"/>
        </w:rPr>
        <w:tab/>
      </w:r>
      <w:r>
        <w:rPr>
          <w:rFonts w:hAnsi="宋体"/>
          <w:szCs w:val="24"/>
          <w:u w:val="single"/>
        </w:rPr>
        <w:tab/>
      </w:r>
      <w:r>
        <w:rPr>
          <w:rFonts w:hint="eastAsia" w:hAnsi="宋体"/>
          <w:szCs w:val="24"/>
        </w:rPr>
        <w:t>项目（设备）采购活动中若获成交（项目文件编号：</w:t>
      </w:r>
      <w:r>
        <w:rPr>
          <w:rFonts w:hAnsi="宋体"/>
          <w:szCs w:val="24"/>
          <w:u w:val="single"/>
        </w:rPr>
        <w:tab/>
      </w:r>
      <w:r>
        <w:rPr>
          <w:rFonts w:hAnsi="宋体"/>
          <w:szCs w:val="24"/>
          <w:u w:val="single"/>
        </w:rPr>
        <w:tab/>
      </w:r>
      <w:r>
        <w:rPr>
          <w:rFonts w:hint="eastAsia" w:hAnsi="宋体"/>
          <w:szCs w:val="24"/>
        </w:rPr>
        <w:t>），我们保证在签订合同的同时按采购文件的规定，以支票、汇票或现金方式，向贵公司一次性支付应该交纳的代理服务费用。成交方应向海南省教学仪器设备招标中心有限公司支付的成交服务费</w:t>
      </w:r>
      <w:r>
        <w:rPr>
          <w:rFonts w:hint="eastAsia" w:hAnsi="宋体"/>
          <w:szCs w:val="24"/>
          <w:lang w:eastAsia="zh-CN"/>
        </w:rPr>
        <w:t>。</w:t>
      </w:r>
    </w:p>
    <w:p w14:paraId="559F6FF7">
      <w:pPr>
        <w:pStyle w:val="21"/>
        <w:ind w:firstLine="448" w:firstLineChars="200"/>
        <w:rPr>
          <w:rFonts w:hint="eastAsia" w:hAnsi="宋体"/>
          <w:szCs w:val="24"/>
        </w:rPr>
      </w:pPr>
    </w:p>
    <w:p w14:paraId="5F4DF675">
      <w:pPr>
        <w:pStyle w:val="21"/>
        <w:ind w:firstLine="448" w:firstLineChars="200"/>
        <w:rPr>
          <w:rFonts w:hint="eastAsia" w:hAnsi="宋体"/>
          <w:szCs w:val="24"/>
        </w:rPr>
      </w:pPr>
    </w:p>
    <w:p w14:paraId="77A73133">
      <w:pPr>
        <w:pStyle w:val="21"/>
        <w:ind w:firstLine="448" w:firstLineChars="200"/>
        <w:rPr>
          <w:rFonts w:hint="eastAsia" w:hAnsi="宋体"/>
          <w:szCs w:val="24"/>
        </w:rPr>
      </w:pPr>
      <w:r>
        <w:rPr>
          <w:rFonts w:hAnsi="宋体"/>
          <w:szCs w:val="24"/>
        </w:rPr>
        <w:tab/>
      </w:r>
      <w:r>
        <w:rPr>
          <w:rFonts w:hAnsi="宋体"/>
          <w:szCs w:val="24"/>
        </w:rPr>
        <w:tab/>
      </w:r>
      <w:r>
        <w:rPr>
          <w:rFonts w:hint="eastAsia" w:hAnsi="宋体"/>
          <w:szCs w:val="24"/>
        </w:rPr>
        <w:t>特此承诺！</w:t>
      </w:r>
    </w:p>
    <w:p w14:paraId="7DAF91BB">
      <w:pPr>
        <w:pStyle w:val="21"/>
        <w:ind w:firstLine="448" w:firstLineChars="200"/>
        <w:rPr>
          <w:rFonts w:hint="eastAsia" w:hAnsi="宋体"/>
          <w:szCs w:val="24"/>
        </w:rPr>
      </w:pPr>
    </w:p>
    <w:p w14:paraId="478577B7">
      <w:pPr>
        <w:pStyle w:val="21"/>
        <w:ind w:firstLine="448" w:firstLineChars="200"/>
        <w:rPr>
          <w:rFonts w:hint="eastAsia" w:hAnsi="宋体"/>
          <w:szCs w:val="24"/>
        </w:rPr>
      </w:pPr>
      <w:r>
        <w:rPr>
          <w:rFonts w:hAnsi="宋体"/>
          <w:szCs w:val="24"/>
        </w:rPr>
        <w:tab/>
      </w:r>
      <w:r>
        <w:rPr>
          <w:rFonts w:hint="eastAsia" w:hAnsi="宋体"/>
          <w:szCs w:val="24"/>
        </w:rPr>
        <w:t>承诺方法定名称：</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69F15B3B">
      <w:pPr>
        <w:pStyle w:val="21"/>
        <w:ind w:firstLine="448" w:firstLineChars="200"/>
        <w:rPr>
          <w:rFonts w:hint="eastAsia" w:hAnsi="宋体"/>
          <w:szCs w:val="24"/>
        </w:rPr>
      </w:pPr>
      <w:r>
        <w:rPr>
          <w:rFonts w:hAnsi="宋体"/>
          <w:szCs w:val="24"/>
        </w:rPr>
        <w:tab/>
      </w:r>
      <w:r>
        <w:rPr>
          <w:rFonts w:hint="eastAsia" w:hAnsi="宋体"/>
          <w:szCs w:val="24"/>
        </w:rPr>
        <w:t>地址：</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4F18B856">
      <w:pPr>
        <w:pStyle w:val="21"/>
        <w:ind w:firstLine="448" w:firstLineChars="200"/>
        <w:rPr>
          <w:rFonts w:hint="eastAsia" w:hAnsi="宋体"/>
          <w:szCs w:val="24"/>
        </w:rPr>
      </w:pPr>
      <w:r>
        <w:rPr>
          <w:rFonts w:hAnsi="宋体"/>
          <w:szCs w:val="24"/>
        </w:rPr>
        <w:tab/>
      </w:r>
      <w:r>
        <w:rPr>
          <w:rFonts w:hint="eastAsia" w:hAnsi="宋体"/>
          <w:szCs w:val="24"/>
        </w:rPr>
        <w:t>电话：</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传真：</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489E688C">
      <w:pPr>
        <w:pStyle w:val="21"/>
        <w:ind w:firstLine="448" w:firstLineChars="200"/>
        <w:rPr>
          <w:rFonts w:hint="eastAsia" w:hAnsi="宋体"/>
          <w:szCs w:val="24"/>
        </w:rPr>
      </w:pPr>
      <w:r>
        <w:rPr>
          <w:rFonts w:hAnsi="宋体"/>
          <w:szCs w:val="24"/>
        </w:rPr>
        <w:tab/>
      </w:r>
      <w:r>
        <w:rPr>
          <w:rFonts w:hint="eastAsia" w:hAnsi="宋体"/>
          <w:szCs w:val="24"/>
        </w:rPr>
        <w:t>电传：</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邮编：</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p>
    <w:p w14:paraId="22A89E7B">
      <w:pPr>
        <w:pStyle w:val="21"/>
        <w:ind w:firstLine="448" w:firstLineChars="200"/>
        <w:rPr>
          <w:rFonts w:hint="eastAsia" w:hAnsi="宋体"/>
          <w:szCs w:val="24"/>
        </w:rPr>
      </w:pPr>
      <w:r>
        <w:rPr>
          <w:rFonts w:hAnsi="宋体"/>
          <w:szCs w:val="24"/>
        </w:rPr>
        <w:tab/>
      </w:r>
      <w:r>
        <w:rPr>
          <w:rFonts w:hint="eastAsia" w:hAnsi="宋体"/>
          <w:szCs w:val="24"/>
        </w:rPr>
        <w:t>承诺方授权代表签字：</w:t>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Ansi="宋体"/>
          <w:szCs w:val="24"/>
        </w:rPr>
        <w:tab/>
      </w:r>
      <w:r>
        <w:rPr>
          <w:rFonts w:hint="eastAsia" w:hAnsi="宋体"/>
          <w:szCs w:val="24"/>
        </w:rPr>
        <w:t>（承诺方盖章）</w:t>
      </w:r>
    </w:p>
    <w:p w14:paraId="33D6D8E1">
      <w:pPr>
        <w:pStyle w:val="21"/>
        <w:ind w:firstLine="448" w:firstLineChars="200"/>
        <w:rPr>
          <w:rFonts w:hint="eastAsia" w:hAnsi="宋体"/>
          <w:szCs w:val="24"/>
        </w:rPr>
      </w:pPr>
      <w:r>
        <w:rPr>
          <w:rFonts w:hAnsi="宋体"/>
          <w:szCs w:val="24"/>
        </w:rPr>
        <w:tab/>
      </w:r>
      <w:r>
        <w:rPr>
          <w:rFonts w:hint="eastAsia" w:hAnsi="宋体"/>
          <w:szCs w:val="24"/>
        </w:rPr>
        <w:t>承诺日期：</w:t>
      </w:r>
      <w:r>
        <w:rPr>
          <w:rFonts w:hAnsi="宋体"/>
          <w:szCs w:val="24"/>
        </w:rPr>
        <w:tab/>
      </w:r>
      <w:r>
        <w:rPr>
          <w:rFonts w:hAnsi="宋体"/>
          <w:szCs w:val="24"/>
        </w:rPr>
        <w:tab/>
      </w:r>
      <w:r>
        <w:rPr>
          <w:rFonts w:hAnsi="宋体"/>
          <w:szCs w:val="24"/>
        </w:rPr>
        <w:tab/>
      </w:r>
      <w:r>
        <w:rPr>
          <w:rFonts w:hAnsi="宋体"/>
          <w:szCs w:val="24"/>
        </w:rPr>
        <w:tab/>
      </w:r>
    </w:p>
    <w:p w14:paraId="77FF893B">
      <w:pPr>
        <w:pStyle w:val="3"/>
        <w:keepNext w:val="0"/>
        <w:keepLines w:val="0"/>
        <w:spacing w:line="415" w:lineRule="auto"/>
        <w:jc w:val="both"/>
        <w:rPr>
          <w:rFonts w:hint="eastAsia" w:ascii="宋体" w:hAnsi="宋体" w:eastAsia="宋体"/>
          <w:bCs/>
          <w:szCs w:val="24"/>
        </w:rPr>
      </w:pPr>
      <w:bookmarkStart w:id="138" w:name="_Toc183588719"/>
    </w:p>
    <w:p w14:paraId="2FCABD8E">
      <w:pPr>
        <w:pStyle w:val="3"/>
        <w:keepNext w:val="0"/>
        <w:keepLines w:val="0"/>
        <w:spacing w:line="415" w:lineRule="auto"/>
        <w:jc w:val="both"/>
        <w:rPr>
          <w:rFonts w:hint="eastAsia" w:ascii="宋体" w:hAnsi="宋体" w:eastAsia="宋体"/>
          <w:bCs/>
          <w:szCs w:val="24"/>
        </w:rPr>
      </w:pPr>
    </w:p>
    <w:p w14:paraId="155D0413">
      <w:pPr>
        <w:pStyle w:val="3"/>
        <w:keepNext w:val="0"/>
        <w:keepLines w:val="0"/>
        <w:spacing w:line="415" w:lineRule="auto"/>
        <w:jc w:val="both"/>
        <w:rPr>
          <w:rFonts w:hint="eastAsia" w:ascii="宋体" w:hAnsi="宋体" w:eastAsia="宋体"/>
          <w:bCs/>
          <w:szCs w:val="24"/>
        </w:rPr>
      </w:pPr>
    </w:p>
    <w:p w14:paraId="029A0119">
      <w:pPr>
        <w:pStyle w:val="3"/>
        <w:keepNext w:val="0"/>
        <w:keepLines w:val="0"/>
        <w:spacing w:line="415" w:lineRule="auto"/>
        <w:jc w:val="both"/>
        <w:rPr>
          <w:rFonts w:hint="eastAsia" w:ascii="宋体" w:hAnsi="宋体" w:eastAsia="宋体"/>
          <w:bCs/>
          <w:szCs w:val="24"/>
        </w:rPr>
      </w:pPr>
      <w:r>
        <w:rPr>
          <w:rFonts w:hint="eastAsia" w:ascii="宋体" w:hAnsi="宋体" w:eastAsia="宋体"/>
          <w:bCs/>
          <w:szCs w:val="24"/>
        </w:rPr>
        <w:t>附件8、 响应</w:t>
      </w:r>
      <w:r>
        <w:rPr>
          <w:rFonts w:hint="eastAsia" w:ascii="宋体" w:hAnsi="宋体" w:eastAsia="宋体"/>
          <w:szCs w:val="24"/>
        </w:rPr>
        <w:t>供应商</w:t>
      </w:r>
      <w:r>
        <w:rPr>
          <w:rFonts w:hint="eastAsia" w:ascii="宋体" w:hAnsi="宋体" w:eastAsia="宋体"/>
          <w:bCs/>
          <w:szCs w:val="24"/>
        </w:rPr>
        <w:t>认为需要提供的用于参与评审其他相关资料</w:t>
      </w:r>
      <w:bookmarkEnd w:id="138"/>
    </w:p>
    <w:p w14:paraId="2906F13B"/>
    <w:p w14:paraId="76AE01EA">
      <w:pPr>
        <w:autoSpaceDE w:val="0"/>
        <w:autoSpaceDN w:val="0"/>
        <w:adjustRightInd w:val="0"/>
        <w:jc w:val="left"/>
        <w:rPr>
          <w:rFonts w:hint="eastAsia" w:ascii="宋体" w:hAnsi="宋体" w:cs="仿宋"/>
          <w:b/>
          <w:kern w:val="0"/>
          <w:sz w:val="24"/>
        </w:rPr>
      </w:pPr>
    </w:p>
    <w:p w14:paraId="04479339">
      <w:pPr>
        <w:autoSpaceDE w:val="0"/>
        <w:autoSpaceDN w:val="0"/>
        <w:adjustRightInd w:val="0"/>
        <w:jc w:val="left"/>
        <w:rPr>
          <w:rFonts w:hint="eastAsia" w:ascii="宋体" w:hAnsi="宋体" w:cs="仿宋"/>
          <w:b/>
          <w:kern w:val="0"/>
          <w:sz w:val="24"/>
        </w:rPr>
      </w:pPr>
    </w:p>
    <w:p w14:paraId="71BFB76B">
      <w:pPr>
        <w:autoSpaceDE w:val="0"/>
        <w:autoSpaceDN w:val="0"/>
        <w:adjustRightInd w:val="0"/>
        <w:jc w:val="left"/>
        <w:rPr>
          <w:rFonts w:hint="eastAsia" w:ascii="宋体" w:hAnsi="宋体" w:cs="仿宋"/>
          <w:b/>
          <w:kern w:val="0"/>
          <w:sz w:val="24"/>
        </w:rPr>
      </w:pPr>
    </w:p>
    <w:p w14:paraId="7360B935">
      <w:pPr>
        <w:autoSpaceDE w:val="0"/>
        <w:autoSpaceDN w:val="0"/>
        <w:adjustRightInd w:val="0"/>
        <w:jc w:val="left"/>
        <w:rPr>
          <w:rFonts w:hint="eastAsia" w:ascii="宋体" w:hAnsi="宋体" w:cs="仿宋"/>
          <w:b/>
          <w:kern w:val="0"/>
          <w:sz w:val="24"/>
        </w:rPr>
      </w:pPr>
    </w:p>
    <w:p w14:paraId="6027B71C">
      <w:pPr>
        <w:autoSpaceDE w:val="0"/>
        <w:autoSpaceDN w:val="0"/>
        <w:adjustRightInd w:val="0"/>
        <w:jc w:val="left"/>
        <w:rPr>
          <w:rFonts w:hint="eastAsia" w:ascii="宋体" w:hAnsi="宋体" w:cs="仿宋"/>
          <w:b/>
          <w:kern w:val="0"/>
          <w:sz w:val="24"/>
        </w:rPr>
      </w:pPr>
    </w:p>
    <w:p w14:paraId="7C7FC227">
      <w:pPr>
        <w:autoSpaceDE w:val="0"/>
        <w:autoSpaceDN w:val="0"/>
        <w:adjustRightInd w:val="0"/>
        <w:jc w:val="left"/>
        <w:rPr>
          <w:rFonts w:hint="eastAsia" w:ascii="宋体" w:hAnsi="宋体" w:cs="仿宋"/>
          <w:b/>
          <w:kern w:val="0"/>
          <w:sz w:val="24"/>
        </w:rPr>
      </w:pPr>
    </w:p>
    <w:p w14:paraId="2C4DCEB4">
      <w:pPr>
        <w:autoSpaceDE w:val="0"/>
        <w:autoSpaceDN w:val="0"/>
        <w:adjustRightInd w:val="0"/>
        <w:jc w:val="left"/>
        <w:rPr>
          <w:rFonts w:hint="eastAsia" w:ascii="宋体" w:hAnsi="宋体" w:cs="仿宋"/>
          <w:b/>
          <w:kern w:val="0"/>
          <w:sz w:val="24"/>
        </w:rPr>
      </w:pPr>
    </w:p>
    <w:p w14:paraId="31719648">
      <w:pPr>
        <w:autoSpaceDE w:val="0"/>
        <w:autoSpaceDN w:val="0"/>
        <w:adjustRightInd w:val="0"/>
        <w:jc w:val="left"/>
        <w:rPr>
          <w:rFonts w:hint="eastAsia" w:ascii="宋体" w:hAnsi="宋体" w:cs="仿宋"/>
          <w:b/>
          <w:kern w:val="0"/>
          <w:sz w:val="24"/>
        </w:rPr>
      </w:pPr>
    </w:p>
    <w:p w14:paraId="2AFEA4B6">
      <w:pPr>
        <w:autoSpaceDE w:val="0"/>
        <w:autoSpaceDN w:val="0"/>
        <w:adjustRightInd w:val="0"/>
        <w:jc w:val="left"/>
        <w:rPr>
          <w:rFonts w:hint="eastAsia" w:ascii="宋体" w:hAnsi="宋体" w:cs="仿宋"/>
          <w:b/>
          <w:kern w:val="0"/>
          <w:sz w:val="24"/>
        </w:rPr>
      </w:pPr>
    </w:p>
    <w:p w14:paraId="619F93E3">
      <w:pPr>
        <w:autoSpaceDE w:val="0"/>
        <w:autoSpaceDN w:val="0"/>
        <w:adjustRightInd w:val="0"/>
        <w:jc w:val="left"/>
        <w:rPr>
          <w:rFonts w:hint="eastAsia" w:ascii="宋体" w:hAnsi="宋体" w:cs="仿宋"/>
          <w:b/>
          <w:kern w:val="0"/>
          <w:sz w:val="24"/>
        </w:rPr>
      </w:pPr>
    </w:p>
    <w:p w14:paraId="06F1491F">
      <w:pPr>
        <w:autoSpaceDE w:val="0"/>
        <w:autoSpaceDN w:val="0"/>
        <w:adjustRightInd w:val="0"/>
        <w:jc w:val="left"/>
        <w:rPr>
          <w:rFonts w:hint="eastAsia" w:ascii="宋体" w:hAnsi="宋体" w:cs="仿宋"/>
          <w:b/>
          <w:kern w:val="0"/>
          <w:sz w:val="24"/>
        </w:rPr>
      </w:pPr>
    </w:p>
    <w:p w14:paraId="7D55243E">
      <w:pPr>
        <w:autoSpaceDE w:val="0"/>
        <w:autoSpaceDN w:val="0"/>
        <w:adjustRightInd w:val="0"/>
        <w:jc w:val="left"/>
        <w:rPr>
          <w:rFonts w:hint="eastAsia" w:ascii="宋体" w:hAnsi="宋体" w:cs="仿宋"/>
          <w:b/>
          <w:kern w:val="0"/>
          <w:sz w:val="24"/>
        </w:rPr>
      </w:pPr>
    </w:p>
    <w:p w14:paraId="175683DA">
      <w:pPr>
        <w:autoSpaceDE w:val="0"/>
        <w:autoSpaceDN w:val="0"/>
        <w:adjustRightInd w:val="0"/>
        <w:jc w:val="left"/>
        <w:rPr>
          <w:rFonts w:hint="eastAsia" w:ascii="宋体" w:hAnsi="宋体" w:cs="仿宋"/>
          <w:b/>
          <w:kern w:val="0"/>
          <w:sz w:val="24"/>
        </w:rPr>
      </w:pPr>
    </w:p>
    <w:p w14:paraId="437BCD7E">
      <w:pPr>
        <w:autoSpaceDE w:val="0"/>
        <w:autoSpaceDN w:val="0"/>
        <w:adjustRightInd w:val="0"/>
        <w:jc w:val="left"/>
        <w:rPr>
          <w:rFonts w:hint="eastAsia" w:ascii="宋体" w:hAnsi="宋体" w:cs="仿宋"/>
          <w:b/>
          <w:kern w:val="0"/>
          <w:sz w:val="24"/>
        </w:rPr>
      </w:pPr>
    </w:p>
    <w:p w14:paraId="593004B9">
      <w:pPr>
        <w:rPr>
          <w:rFonts w:hint="eastAsia" w:ascii="宋体" w:hAnsi="宋体" w:cs="仿宋"/>
          <w:b/>
          <w:kern w:val="0"/>
          <w:sz w:val="24"/>
        </w:rPr>
      </w:pPr>
      <w:r>
        <w:rPr>
          <w:rFonts w:hint="eastAsia" w:ascii="宋体" w:hAnsi="宋体" w:cs="仿宋"/>
          <w:b/>
          <w:kern w:val="0"/>
          <w:sz w:val="24"/>
        </w:rPr>
        <w:br w:type="page"/>
      </w:r>
    </w:p>
    <w:p w14:paraId="6086184D">
      <w:pPr>
        <w:autoSpaceDE w:val="0"/>
        <w:autoSpaceDN w:val="0"/>
        <w:adjustRightInd w:val="0"/>
        <w:jc w:val="left"/>
        <w:rPr>
          <w:rFonts w:hint="eastAsia" w:ascii="宋体" w:hAnsi="宋体" w:cs="仿宋"/>
          <w:b/>
          <w:kern w:val="0"/>
          <w:sz w:val="24"/>
        </w:rPr>
      </w:pPr>
      <w:r>
        <w:rPr>
          <w:rFonts w:hint="eastAsia" w:ascii="宋体" w:hAnsi="宋体" w:cs="仿宋"/>
          <w:b/>
          <w:kern w:val="0"/>
          <w:sz w:val="24"/>
        </w:rPr>
        <w:t>附件9、  中小型、微型企业声明函</w:t>
      </w:r>
    </w:p>
    <w:p w14:paraId="5E5F690C">
      <w:pPr>
        <w:autoSpaceDE w:val="0"/>
        <w:autoSpaceDN w:val="0"/>
        <w:adjustRightInd w:val="0"/>
        <w:jc w:val="left"/>
        <w:rPr>
          <w:rFonts w:hint="eastAsia" w:ascii="宋体" w:hAnsi="宋体" w:cs="仿宋"/>
          <w:b/>
          <w:kern w:val="0"/>
          <w:sz w:val="24"/>
        </w:rPr>
      </w:pPr>
    </w:p>
    <w:p w14:paraId="29FD2F6E">
      <w:pPr>
        <w:spacing w:line="360" w:lineRule="auto"/>
        <w:jc w:val="center"/>
        <w:rPr>
          <w:rFonts w:hint="eastAsia" w:ascii="宋体" w:hAnsi="宋体" w:cs="宋体"/>
          <w:b/>
          <w:kern w:val="0"/>
          <w:sz w:val="36"/>
          <w:szCs w:val="36"/>
        </w:rPr>
      </w:pPr>
      <w:r>
        <w:rPr>
          <w:rFonts w:hint="eastAsia" w:ascii="宋体" w:hAnsi="宋体" w:cs="宋体"/>
          <w:b/>
          <w:bCs/>
          <w:kern w:val="0"/>
          <w:sz w:val="24"/>
        </w:rPr>
        <w:t>中小企业声明函（货物）</w:t>
      </w:r>
    </w:p>
    <w:p w14:paraId="33C4D044">
      <w:pPr>
        <w:spacing w:line="360" w:lineRule="auto"/>
        <w:jc w:val="center"/>
        <w:rPr>
          <w:rFonts w:hint="eastAsia" w:ascii="宋体" w:hAnsi="宋体" w:cs="宋体"/>
          <w:b/>
          <w:kern w:val="0"/>
          <w:sz w:val="36"/>
          <w:szCs w:val="36"/>
        </w:rPr>
      </w:pPr>
    </w:p>
    <w:p w14:paraId="55141A00">
      <w:pPr>
        <w:spacing w:line="460" w:lineRule="exact"/>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 号）和《进一步加大政府采购支持中小企业力度》财库〔2022〕19号的规定，本公司（联合体）参加（单位名称）的（项目名称）采购活动，提供的货物全部由符合政策要求的中小企业制造。相关企业（含联合体中的中小企业、签订分包意向协议的中小企业）的具体情况如下：</w:t>
      </w:r>
    </w:p>
    <w:p w14:paraId="6B9DB100">
      <w:pPr>
        <w:spacing w:line="460" w:lineRule="exact"/>
        <w:ind w:firstLine="480" w:firstLineChars="200"/>
        <w:rPr>
          <w:rFonts w:hint="eastAsia" w:ascii="宋体" w:hAnsi="宋体" w:cs="宋体"/>
          <w:sz w:val="24"/>
        </w:rPr>
      </w:pPr>
      <w:r>
        <w:rPr>
          <w:rFonts w:hint="eastAsia" w:ascii="宋体" w:hAnsi="宋体" w:cs="宋体"/>
          <w:sz w:val="24"/>
        </w:rPr>
        <w:t>1. （标的名称），属于（采购文件中明确的所属行业）行业；制造商为（企业名称），从业人员人，营业收入为万元，资产总额为万元，属于（中型企业、小型企业、微型企业）；</w:t>
      </w:r>
    </w:p>
    <w:p w14:paraId="1D6C158A">
      <w:pPr>
        <w:spacing w:line="460" w:lineRule="exact"/>
        <w:ind w:firstLine="480" w:firstLineChars="200"/>
        <w:rPr>
          <w:rFonts w:hint="eastAsia" w:ascii="宋体" w:hAnsi="宋体" w:cs="宋体"/>
          <w:sz w:val="24"/>
        </w:rPr>
      </w:pPr>
      <w:r>
        <w:rPr>
          <w:rFonts w:hint="eastAsia" w:ascii="宋体" w:hAnsi="宋体" w:cs="宋体"/>
          <w:sz w:val="24"/>
        </w:rPr>
        <w:t>2. （标的名称），属于（采购文件中明确的所属行业）行业；制造商为（企业名称），从业人员人，营业收入为万元，资产总额为万元，属于（中型企业、小型企业、微型企业）；</w:t>
      </w:r>
    </w:p>
    <w:p w14:paraId="6023EC06">
      <w:pPr>
        <w:spacing w:line="460" w:lineRule="exact"/>
        <w:ind w:firstLine="480" w:firstLineChars="200"/>
        <w:rPr>
          <w:rFonts w:hint="eastAsia" w:ascii="宋体" w:hAnsi="宋体" w:cs="宋体"/>
          <w:sz w:val="24"/>
        </w:rPr>
      </w:pPr>
      <w:r>
        <w:rPr>
          <w:rFonts w:hint="eastAsia" w:ascii="宋体" w:hAnsi="宋体" w:cs="宋体"/>
          <w:sz w:val="24"/>
        </w:rPr>
        <w:t>……</w:t>
      </w:r>
    </w:p>
    <w:p w14:paraId="37159074">
      <w:pPr>
        <w:spacing w:line="460" w:lineRule="exact"/>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C62A2F9">
      <w:pPr>
        <w:spacing w:line="460" w:lineRule="exact"/>
        <w:ind w:firstLine="480" w:firstLineChars="200"/>
        <w:rPr>
          <w:rFonts w:hint="eastAsia" w:ascii="宋体" w:hAnsi="宋体" w:cs="宋体"/>
          <w:sz w:val="24"/>
        </w:rPr>
      </w:pPr>
      <w:r>
        <w:rPr>
          <w:rFonts w:hint="eastAsia" w:ascii="宋体" w:hAnsi="宋体" w:cs="宋体"/>
          <w:sz w:val="24"/>
        </w:rPr>
        <w:t>本企业对上述声明内容的真实性负责。如有虚假，将依法承担相应责任。</w:t>
      </w:r>
    </w:p>
    <w:p w14:paraId="5BC27100">
      <w:pPr>
        <w:pStyle w:val="29"/>
        <w:rPr>
          <w:rFonts w:hint="eastAsia" w:ascii="宋体" w:hAnsi="宋体" w:cs="宋体"/>
          <w:sz w:val="24"/>
        </w:rPr>
      </w:pPr>
    </w:p>
    <w:p w14:paraId="28D066C7">
      <w:pPr>
        <w:pStyle w:val="29"/>
        <w:rPr>
          <w:rFonts w:hint="eastAsia" w:ascii="宋体" w:hAnsi="宋体" w:cs="宋体"/>
          <w:sz w:val="24"/>
        </w:rPr>
      </w:pPr>
    </w:p>
    <w:p w14:paraId="24F35C59">
      <w:pPr>
        <w:spacing w:line="276" w:lineRule="auto"/>
        <w:jc w:val="right"/>
        <w:rPr>
          <w:rFonts w:hint="eastAsia" w:cs="仿宋" w:asciiTheme="minorEastAsia" w:hAnsiTheme="minorEastAsia" w:eastAsiaTheme="minorEastAsia"/>
          <w:kern w:val="0"/>
          <w:sz w:val="24"/>
        </w:rPr>
      </w:pPr>
      <w:r>
        <w:rPr>
          <w:rFonts w:hint="eastAsia" w:cs="仿宋" w:asciiTheme="minorEastAsia" w:hAnsiTheme="minorEastAsia" w:eastAsiaTheme="minorEastAsia"/>
          <w:kern w:val="0"/>
          <w:sz w:val="24"/>
        </w:rPr>
        <w:t>企业名称（盖章）：</w:t>
      </w:r>
    </w:p>
    <w:p w14:paraId="557CEC68">
      <w:pPr>
        <w:spacing w:line="276" w:lineRule="auto"/>
        <w:jc w:val="right"/>
        <w:rPr>
          <w:rFonts w:hint="eastAsia" w:asciiTheme="minorEastAsia" w:hAnsiTheme="minorEastAsia" w:eastAsiaTheme="minorEastAsia"/>
          <w:sz w:val="24"/>
        </w:rPr>
      </w:pPr>
      <w:r>
        <w:rPr>
          <w:rFonts w:hint="eastAsia" w:cs="仿宋" w:asciiTheme="minorEastAsia" w:hAnsiTheme="minorEastAsia" w:eastAsiaTheme="minorEastAsia"/>
          <w:kern w:val="0"/>
          <w:sz w:val="24"/>
        </w:rPr>
        <w:t>日期：2025年  月  日</w:t>
      </w:r>
    </w:p>
    <w:p w14:paraId="02D4B4C1">
      <w:pPr>
        <w:spacing w:line="460" w:lineRule="exact"/>
        <w:ind w:firstLine="480" w:firstLineChars="200"/>
        <w:rPr>
          <w:rFonts w:hint="eastAsia" w:ascii="宋体" w:hAnsi="宋体" w:cs="宋体"/>
          <w:sz w:val="24"/>
        </w:rPr>
      </w:pPr>
    </w:p>
    <w:p w14:paraId="4BBBC009">
      <w:pPr>
        <w:adjustRightInd w:val="0"/>
        <w:snapToGrid w:val="0"/>
        <w:spacing w:line="460" w:lineRule="exact"/>
        <w:rPr>
          <w:rFonts w:hint="eastAsia" w:ascii="宋体" w:hAnsi="宋体"/>
          <w:b/>
          <w:sz w:val="24"/>
          <w:szCs w:val="20"/>
        </w:rPr>
      </w:pPr>
    </w:p>
    <w:p w14:paraId="2772B7AC">
      <w:pPr>
        <w:adjustRightInd w:val="0"/>
        <w:snapToGrid w:val="0"/>
        <w:spacing w:line="460" w:lineRule="exact"/>
        <w:rPr>
          <w:rFonts w:hint="eastAsia" w:ascii="宋体" w:hAnsi="宋体"/>
          <w:b/>
          <w:sz w:val="24"/>
          <w:szCs w:val="20"/>
        </w:rPr>
      </w:pPr>
    </w:p>
    <w:p w14:paraId="18B30079">
      <w:pPr>
        <w:adjustRightInd w:val="0"/>
        <w:snapToGrid w:val="0"/>
        <w:spacing w:line="460" w:lineRule="exact"/>
        <w:rPr>
          <w:rFonts w:hint="eastAsia" w:ascii="宋体" w:hAnsi="宋体"/>
          <w:b/>
          <w:sz w:val="24"/>
          <w:szCs w:val="20"/>
        </w:rPr>
      </w:pPr>
    </w:p>
    <w:p w14:paraId="0D842690">
      <w:pPr>
        <w:adjustRightInd w:val="0"/>
        <w:snapToGrid w:val="0"/>
        <w:spacing w:line="460" w:lineRule="exact"/>
        <w:rPr>
          <w:rFonts w:hint="eastAsia" w:ascii="宋体" w:hAnsi="宋体"/>
          <w:b/>
          <w:sz w:val="24"/>
          <w:szCs w:val="20"/>
        </w:rPr>
      </w:pPr>
    </w:p>
    <w:p w14:paraId="216AB868">
      <w:pPr>
        <w:adjustRightInd w:val="0"/>
        <w:snapToGrid w:val="0"/>
        <w:spacing w:line="460" w:lineRule="exact"/>
        <w:rPr>
          <w:rFonts w:hint="eastAsia" w:ascii="宋体" w:hAnsi="宋体"/>
          <w:b/>
          <w:sz w:val="24"/>
          <w:szCs w:val="20"/>
        </w:rPr>
      </w:pPr>
    </w:p>
    <w:p w14:paraId="2505624A">
      <w:pPr>
        <w:adjustRightInd w:val="0"/>
        <w:snapToGrid w:val="0"/>
        <w:spacing w:line="460" w:lineRule="exact"/>
        <w:rPr>
          <w:rFonts w:hint="eastAsia" w:ascii="宋体" w:hAnsi="宋体"/>
          <w:b/>
          <w:sz w:val="24"/>
          <w:szCs w:val="20"/>
        </w:rPr>
      </w:pPr>
    </w:p>
    <w:p w14:paraId="6F50E7BF">
      <w:pPr>
        <w:adjustRightInd w:val="0"/>
        <w:snapToGrid w:val="0"/>
        <w:spacing w:line="460" w:lineRule="exact"/>
        <w:rPr>
          <w:rFonts w:hint="eastAsia" w:ascii="宋体" w:hAnsi="宋体"/>
          <w:b/>
          <w:sz w:val="24"/>
          <w:szCs w:val="20"/>
        </w:rPr>
      </w:pPr>
    </w:p>
    <w:p w14:paraId="2E9ED40B">
      <w:pPr>
        <w:adjustRightInd w:val="0"/>
        <w:snapToGrid w:val="0"/>
        <w:spacing w:line="460" w:lineRule="exact"/>
        <w:rPr>
          <w:rFonts w:hint="eastAsia" w:ascii="宋体" w:hAnsi="宋体"/>
          <w:b/>
          <w:sz w:val="24"/>
          <w:szCs w:val="20"/>
        </w:rPr>
      </w:pPr>
    </w:p>
    <w:p w14:paraId="7A1A70FB">
      <w:pPr>
        <w:adjustRightInd w:val="0"/>
        <w:snapToGrid w:val="0"/>
        <w:spacing w:line="460" w:lineRule="exact"/>
        <w:rPr>
          <w:rFonts w:hint="eastAsia" w:ascii="宋体" w:hAnsi="宋体"/>
          <w:b/>
          <w:sz w:val="24"/>
          <w:szCs w:val="20"/>
        </w:rPr>
      </w:pPr>
    </w:p>
    <w:p w14:paraId="3C089D47">
      <w:pPr>
        <w:adjustRightInd w:val="0"/>
        <w:snapToGrid w:val="0"/>
        <w:spacing w:line="460" w:lineRule="exact"/>
        <w:rPr>
          <w:rFonts w:hint="eastAsia" w:ascii="宋体" w:hAnsi="宋体"/>
          <w:b/>
          <w:sz w:val="24"/>
          <w:szCs w:val="20"/>
        </w:rPr>
      </w:pPr>
      <w:r>
        <w:rPr>
          <w:rFonts w:hint="eastAsia" w:ascii="宋体" w:hAnsi="宋体"/>
          <w:b/>
          <w:sz w:val="24"/>
          <w:szCs w:val="20"/>
        </w:rPr>
        <w:t>附件10残疾人福利性单位声明函</w:t>
      </w:r>
    </w:p>
    <w:p w14:paraId="45D44C8F">
      <w:pPr>
        <w:adjustRightInd w:val="0"/>
        <w:snapToGrid w:val="0"/>
        <w:spacing w:line="480" w:lineRule="exact"/>
        <w:ind w:firstLine="480" w:firstLineChars="200"/>
        <w:rPr>
          <w:rFonts w:hint="eastAsia" w:ascii="宋体" w:hAnsi="宋体"/>
          <w:sz w:val="24"/>
          <w:szCs w:val="20"/>
        </w:rPr>
      </w:pPr>
      <w:r>
        <w:rPr>
          <w:rFonts w:hint="eastAsia" w:ascii="宋体" w:hAnsi="宋体"/>
          <w:sz w:val="24"/>
          <w:szCs w:val="2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5FBBEE">
      <w:pPr>
        <w:adjustRightInd w:val="0"/>
        <w:snapToGrid w:val="0"/>
        <w:spacing w:line="480" w:lineRule="exact"/>
        <w:ind w:firstLine="480" w:firstLineChars="200"/>
        <w:rPr>
          <w:rFonts w:hint="eastAsia" w:ascii="宋体" w:hAnsi="宋体"/>
          <w:sz w:val="24"/>
          <w:szCs w:val="20"/>
        </w:rPr>
      </w:pPr>
      <w:r>
        <w:rPr>
          <w:rFonts w:hint="eastAsia" w:ascii="宋体" w:hAnsi="宋体"/>
          <w:sz w:val="24"/>
          <w:szCs w:val="20"/>
        </w:rPr>
        <w:t>本单位对上述声明的真实性负责。如有虚假，将依法承担相应责任。</w:t>
      </w:r>
    </w:p>
    <w:p w14:paraId="55F2DCA6">
      <w:pPr>
        <w:spacing w:line="276" w:lineRule="auto"/>
        <w:jc w:val="right"/>
        <w:rPr>
          <w:rFonts w:hint="eastAsia" w:cs="仿宋" w:asciiTheme="minorEastAsia" w:hAnsiTheme="minorEastAsia" w:eastAsiaTheme="minorEastAsia"/>
          <w:kern w:val="0"/>
          <w:sz w:val="24"/>
        </w:rPr>
      </w:pPr>
      <w:r>
        <w:rPr>
          <w:rFonts w:hint="eastAsia" w:ascii="宋体" w:hAnsi="宋体"/>
          <w:sz w:val="24"/>
          <w:szCs w:val="20"/>
        </w:rPr>
        <w:t xml:space="preserve">                                </w:t>
      </w:r>
      <w:r>
        <w:rPr>
          <w:rFonts w:hint="eastAsia" w:cs="仿宋" w:asciiTheme="minorEastAsia" w:hAnsiTheme="minorEastAsia" w:eastAsiaTheme="minorEastAsia"/>
          <w:kern w:val="0"/>
          <w:sz w:val="24"/>
        </w:rPr>
        <w:t>企业名称（盖章）：</w:t>
      </w:r>
    </w:p>
    <w:p w14:paraId="7197C8C4">
      <w:pPr>
        <w:spacing w:line="276" w:lineRule="auto"/>
        <w:jc w:val="right"/>
        <w:rPr>
          <w:rFonts w:hint="eastAsia" w:asciiTheme="minorEastAsia" w:hAnsiTheme="minorEastAsia" w:eastAsiaTheme="minorEastAsia"/>
          <w:sz w:val="24"/>
        </w:rPr>
      </w:pPr>
      <w:r>
        <w:rPr>
          <w:rFonts w:hint="eastAsia" w:cs="仿宋" w:asciiTheme="minorEastAsia" w:hAnsiTheme="minorEastAsia" w:eastAsiaTheme="minorEastAsia"/>
          <w:kern w:val="0"/>
          <w:sz w:val="24"/>
        </w:rPr>
        <w:t>日期：2025年  月  日</w:t>
      </w:r>
    </w:p>
    <w:p w14:paraId="7F5FE554">
      <w:pPr>
        <w:adjustRightInd w:val="0"/>
        <w:snapToGrid w:val="0"/>
        <w:spacing w:line="480" w:lineRule="exact"/>
        <w:ind w:firstLine="480" w:firstLineChars="200"/>
        <w:rPr>
          <w:rFonts w:hint="eastAsia" w:ascii="宋体" w:hAnsi="宋体"/>
          <w:sz w:val="24"/>
          <w:szCs w:val="20"/>
        </w:rPr>
        <w:sectPr>
          <w:footerReference r:id="rId3" w:type="default"/>
          <w:pgSz w:w="11906" w:h="16838"/>
          <w:pgMar w:top="777" w:right="1361" w:bottom="1089" w:left="1361" w:header="851" w:footer="992" w:gutter="0"/>
          <w:cols w:space="720" w:num="1"/>
          <w:docGrid w:type="lines" w:linePitch="312" w:charSpace="0"/>
        </w:sectPr>
      </w:pPr>
    </w:p>
    <w:p w14:paraId="524F009F">
      <w:pPr>
        <w:adjustRightInd w:val="0"/>
        <w:snapToGrid w:val="0"/>
        <w:rPr>
          <w:rFonts w:hint="eastAsia" w:ascii="宋体" w:hAnsi="宋体"/>
          <w:b/>
          <w:sz w:val="24"/>
        </w:rPr>
      </w:pPr>
      <w:r>
        <w:rPr>
          <w:rFonts w:hint="eastAsia" w:ascii="宋体" w:hAnsi="宋体"/>
          <w:b/>
          <w:sz w:val="24"/>
        </w:rPr>
        <w:t>附件11</w:t>
      </w:r>
      <w:r>
        <w:rPr>
          <w:rFonts w:hint="eastAsia" w:ascii="宋体" w:hAnsi="宋体"/>
          <w:b/>
          <w:bCs/>
          <w:sz w:val="24"/>
          <w:szCs w:val="20"/>
        </w:rPr>
        <w:t>供应商响应承诺书</w:t>
      </w:r>
    </w:p>
    <w:p w14:paraId="1904BEA6">
      <w:pPr>
        <w:adjustRightInd w:val="0"/>
        <w:snapToGrid w:val="0"/>
        <w:rPr>
          <w:rFonts w:hint="eastAsia" w:ascii="宋体" w:hAnsi="宋体"/>
          <w:sz w:val="24"/>
        </w:rPr>
      </w:pPr>
      <w:r>
        <w:rPr>
          <w:rFonts w:hint="eastAsia" w:ascii="宋体" w:hAnsi="宋体"/>
          <w:sz w:val="24"/>
        </w:rPr>
        <w:t>致：海南省教学仪器设备招标中心有限公司</w:t>
      </w:r>
    </w:p>
    <w:p w14:paraId="739BE7C3">
      <w:pPr>
        <w:ind w:firstLine="480" w:firstLineChars="200"/>
        <w:rPr>
          <w:rFonts w:hint="eastAsia" w:ascii="宋体" w:hAnsi="宋体"/>
          <w:sz w:val="24"/>
        </w:rPr>
      </w:pPr>
      <w:r>
        <w:rPr>
          <w:rFonts w:hint="eastAsia" w:ascii="宋体" w:hAnsi="宋体"/>
          <w:sz w:val="24"/>
        </w:rPr>
        <w:t>我单位在参加项目的采购活动中，郑重承诺如下：</w:t>
      </w:r>
    </w:p>
    <w:p w14:paraId="58A21B55">
      <w:pPr>
        <w:ind w:firstLine="480" w:firstLineChars="200"/>
        <w:rPr>
          <w:rFonts w:hint="eastAsia" w:ascii="宋体" w:hAnsi="宋体"/>
          <w:sz w:val="24"/>
        </w:rPr>
      </w:pPr>
      <w:r>
        <w:rPr>
          <w:rFonts w:hint="eastAsia" w:ascii="宋体" w:hAnsi="宋体"/>
          <w:sz w:val="24"/>
        </w:rPr>
        <w:t>1、我方在此声明，本次采购活动中提交的所有资料都是真实、准确完整的，如发现提供虚假资料，或与事实不符而导致响应无效，甚至造成任何法律和经济责任，完全由我方负责；</w:t>
      </w:r>
    </w:p>
    <w:p w14:paraId="75DC2259">
      <w:pPr>
        <w:ind w:firstLine="480" w:firstLineChars="200"/>
        <w:rPr>
          <w:rFonts w:hint="eastAsia" w:ascii="宋体" w:hAnsi="宋体"/>
          <w:sz w:val="24"/>
        </w:rPr>
      </w:pPr>
      <w:r>
        <w:rPr>
          <w:rFonts w:hint="eastAsia" w:ascii="宋体" w:hAnsi="宋体"/>
          <w:sz w:val="24"/>
        </w:rPr>
        <w:t xml:space="preserve">2、我公司在参加本次政府采购活动前三年内，在经营活动中没有重大事故、违法记录；我方人员针对本项目没有重大违法记录； </w:t>
      </w:r>
    </w:p>
    <w:p w14:paraId="2641DB61">
      <w:pPr>
        <w:ind w:firstLine="480" w:firstLineChars="200"/>
        <w:rPr>
          <w:rFonts w:hint="eastAsia" w:ascii="宋体" w:hAnsi="宋体"/>
          <w:sz w:val="24"/>
        </w:rPr>
      </w:pPr>
      <w:r>
        <w:rPr>
          <w:rFonts w:hint="eastAsia" w:ascii="宋体" w:hAnsi="宋体"/>
          <w:sz w:val="24"/>
        </w:rPr>
        <w:t>3、我方未被地市级及其以上行政主管部门做出取消投标资格的处罚且该处罚在有效期内的；</w:t>
      </w:r>
    </w:p>
    <w:p w14:paraId="6633CF5B">
      <w:pPr>
        <w:ind w:firstLine="480" w:firstLineChars="200"/>
        <w:rPr>
          <w:rFonts w:hint="eastAsia" w:ascii="宋体" w:hAnsi="宋体"/>
          <w:sz w:val="24"/>
        </w:rPr>
      </w:pPr>
      <w:r>
        <w:rPr>
          <w:rFonts w:hint="eastAsia" w:ascii="宋体" w:hAnsi="宋体"/>
          <w:sz w:val="24"/>
        </w:rPr>
        <w:t>4、我方一旦成交，将严格按照采购文件中所承诺的报价、质量、工期、措施、项目负责人等内容组织实施；</w:t>
      </w:r>
    </w:p>
    <w:p w14:paraId="70FC5D19">
      <w:pPr>
        <w:ind w:firstLine="480" w:firstLineChars="200"/>
        <w:rPr>
          <w:rFonts w:hint="eastAsia" w:ascii="宋体" w:hAnsi="宋体"/>
          <w:sz w:val="24"/>
        </w:rPr>
      </w:pPr>
      <w:r>
        <w:rPr>
          <w:rFonts w:hint="eastAsia" w:ascii="宋体" w:hAnsi="宋体"/>
          <w:sz w:val="24"/>
        </w:rPr>
        <w:t>5、我方一旦成交，将按规定及时与采购人签订合同。</w:t>
      </w:r>
    </w:p>
    <w:p w14:paraId="15A567D2">
      <w:pPr>
        <w:ind w:firstLine="480" w:firstLineChars="200"/>
        <w:rPr>
          <w:rFonts w:hint="eastAsia" w:ascii="宋体" w:hAnsi="宋体"/>
          <w:sz w:val="24"/>
        </w:rPr>
      </w:pPr>
      <w:r>
        <w:rPr>
          <w:rFonts w:hint="eastAsia" w:ascii="宋体" w:hAnsi="宋体"/>
          <w:sz w:val="24"/>
        </w:rPr>
        <w:t>6、</w:t>
      </w:r>
      <w:r>
        <w:rPr>
          <w:rFonts w:hint="eastAsia" w:ascii="宋体" w:hAnsi="宋体"/>
          <w:sz w:val="24"/>
          <w:szCs w:val="20"/>
        </w:rPr>
        <w:t>我公司如果成交本项目，对本项目提供的服务按时完成，否则按合同赔偿违约金，并自愿接受省财政部门的相关处罚。</w:t>
      </w:r>
    </w:p>
    <w:p w14:paraId="470999A6">
      <w:pPr>
        <w:ind w:firstLine="480" w:firstLineChars="200"/>
        <w:rPr>
          <w:rFonts w:hint="eastAsia" w:ascii="宋体" w:hAnsi="宋体"/>
          <w:sz w:val="24"/>
        </w:rPr>
      </w:pPr>
      <w:r>
        <w:rPr>
          <w:rFonts w:hint="eastAsia" w:ascii="宋体" w:hAnsi="宋体"/>
          <w:sz w:val="24"/>
        </w:rPr>
        <w:t>7、我方在本次采购活动中绝无资质挂靠、串标、围标情形，若出现下列情形，立即取消我方投标资格并承担相应的法律责任；</w:t>
      </w:r>
    </w:p>
    <w:p w14:paraId="2B4A5AD6">
      <w:pPr>
        <w:ind w:firstLine="480" w:firstLineChars="200"/>
        <w:rPr>
          <w:rFonts w:hint="eastAsia" w:ascii="宋体" w:hAnsi="宋体"/>
          <w:sz w:val="24"/>
        </w:rPr>
      </w:pPr>
      <w:r>
        <w:rPr>
          <w:rFonts w:hint="eastAsia" w:ascii="宋体" w:hAnsi="宋体"/>
          <w:sz w:val="24"/>
        </w:rPr>
        <w:t>（1）不同供应商的响应文件由同一单位或者个人编制；</w:t>
      </w:r>
    </w:p>
    <w:p w14:paraId="62B3132B">
      <w:pPr>
        <w:ind w:firstLine="480" w:firstLineChars="200"/>
        <w:rPr>
          <w:rFonts w:hint="eastAsia" w:ascii="宋体" w:hAnsi="宋体"/>
          <w:sz w:val="24"/>
        </w:rPr>
      </w:pPr>
      <w:r>
        <w:rPr>
          <w:rFonts w:hint="eastAsia" w:ascii="宋体" w:hAnsi="宋体"/>
          <w:sz w:val="24"/>
        </w:rPr>
        <w:t>（2）不同供应商委托同一单位或者个人办理投标事宜；</w:t>
      </w:r>
    </w:p>
    <w:p w14:paraId="7E929368">
      <w:pPr>
        <w:ind w:firstLine="480" w:firstLineChars="200"/>
        <w:rPr>
          <w:rFonts w:hint="eastAsia" w:ascii="宋体" w:hAnsi="宋体"/>
          <w:sz w:val="24"/>
        </w:rPr>
      </w:pPr>
      <w:r>
        <w:rPr>
          <w:rFonts w:hint="eastAsia" w:ascii="宋体" w:hAnsi="宋体"/>
          <w:sz w:val="24"/>
        </w:rPr>
        <w:t>（3）不同供应商的响应文件载明的项目管理成员或者联系人员为同一人；</w:t>
      </w:r>
    </w:p>
    <w:p w14:paraId="0D1FEA19">
      <w:pPr>
        <w:ind w:firstLine="480" w:firstLineChars="200"/>
        <w:rPr>
          <w:rFonts w:hint="eastAsia" w:ascii="宋体" w:hAnsi="宋体"/>
          <w:sz w:val="24"/>
        </w:rPr>
      </w:pPr>
      <w:r>
        <w:rPr>
          <w:rFonts w:hint="eastAsia" w:ascii="宋体" w:hAnsi="宋体"/>
          <w:sz w:val="24"/>
        </w:rPr>
        <w:t>（4）不同供应商的响应文件异常一致或者响应报价呈规律性差异；</w:t>
      </w:r>
    </w:p>
    <w:p w14:paraId="624631D2">
      <w:pPr>
        <w:ind w:firstLine="480" w:firstLineChars="200"/>
        <w:rPr>
          <w:rFonts w:hint="eastAsia" w:ascii="宋体" w:hAnsi="宋体"/>
          <w:sz w:val="24"/>
        </w:rPr>
      </w:pPr>
      <w:r>
        <w:rPr>
          <w:rFonts w:hint="eastAsia" w:ascii="宋体" w:hAnsi="宋体"/>
          <w:sz w:val="24"/>
        </w:rPr>
        <w:t>（5）不同供应商的响应文件相互混装；</w:t>
      </w:r>
    </w:p>
    <w:p w14:paraId="6473F87A">
      <w:pPr>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）单位负责人为同一人或者存在直接控股、管理关系的不同供应商，同时参加本项目采购活动；</w:t>
      </w:r>
    </w:p>
    <w:p w14:paraId="0FDF1995">
      <w:pPr>
        <w:ind w:firstLine="480" w:firstLineChars="200"/>
        <w:rPr>
          <w:rFonts w:hint="eastAsia"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5E37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5E8F5AEB">
            <w:pPr>
              <w:spacing w:line="400" w:lineRule="exact"/>
              <w:jc w:val="center"/>
              <w:rPr>
                <w:rFonts w:hint="eastAsia" w:ascii="宋体" w:hAnsi="宋体"/>
                <w:szCs w:val="21"/>
              </w:rPr>
            </w:pPr>
            <w:r>
              <w:rPr>
                <w:rFonts w:hint="eastAsia" w:ascii="宋体" w:hAnsi="宋体"/>
                <w:szCs w:val="21"/>
              </w:rPr>
              <w:t>序号</w:t>
            </w:r>
          </w:p>
        </w:tc>
        <w:tc>
          <w:tcPr>
            <w:tcW w:w="2319" w:type="dxa"/>
            <w:noWrap/>
            <w:vAlign w:val="center"/>
          </w:tcPr>
          <w:p w14:paraId="36C9C126">
            <w:pPr>
              <w:jc w:val="center"/>
              <w:rPr>
                <w:rFonts w:hint="eastAsia" w:ascii="宋体" w:hAnsi="宋体"/>
                <w:szCs w:val="21"/>
              </w:rPr>
            </w:pPr>
            <w:r>
              <w:rPr>
                <w:rFonts w:hint="eastAsia" w:ascii="宋体" w:hAnsi="宋体"/>
                <w:szCs w:val="21"/>
              </w:rPr>
              <w:t>股东名称</w:t>
            </w:r>
          </w:p>
        </w:tc>
        <w:tc>
          <w:tcPr>
            <w:tcW w:w="2410" w:type="dxa"/>
            <w:noWrap/>
            <w:vAlign w:val="center"/>
          </w:tcPr>
          <w:p w14:paraId="104B4A47">
            <w:pPr>
              <w:jc w:val="center"/>
              <w:rPr>
                <w:rFonts w:hint="eastAsia" w:ascii="宋体" w:hAnsi="宋体"/>
                <w:szCs w:val="21"/>
              </w:rPr>
            </w:pPr>
            <w:r>
              <w:rPr>
                <w:rFonts w:hint="eastAsia" w:ascii="宋体" w:hAnsi="宋体"/>
                <w:szCs w:val="21"/>
              </w:rPr>
              <w:t>股东类型</w:t>
            </w:r>
          </w:p>
        </w:tc>
        <w:tc>
          <w:tcPr>
            <w:tcW w:w="1559" w:type="dxa"/>
            <w:noWrap/>
          </w:tcPr>
          <w:p w14:paraId="2AD20A52">
            <w:pPr>
              <w:spacing w:line="400" w:lineRule="exact"/>
              <w:jc w:val="center"/>
              <w:rPr>
                <w:rFonts w:hint="eastAsia" w:ascii="宋体" w:hAnsi="宋体"/>
                <w:szCs w:val="21"/>
              </w:rPr>
            </w:pPr>
            <w:r>
              <w:rPr>
                <w:rFonts w:hint="eastAsia" w:ascii="宋体" w:hAnsi="宋体"/>
                <w:szCs w:val="21"/>
              </w:rPr>
              <w:t>占股比例</w:t>
            </w:r>
          </w:p>
        </w:tc>
        <w:tc>
          <w:tcPr>
            <w:tcW w:w="1468" w:type="dxa"/>
            <w:noWrap/>
            <w:vAlign w:val="center"/>
          </w:tcPr>
          <w:p w14:paraId="7D0B4D2E">
            <w:pPr>
              <w:spacing w:line="400" w:lineRule="exact"/>
              <w:jc w:val="center"/>
              <w:rPr>
                <w:rFonts w:hint="eastAsia" w:ascii="宋体" w:hAnsi="宋体"/>
                <w:szCs w:val="21"/>
              </w:rPr>
            </w:pPr>
            <w:r>
              <w:rPr>
                <w:rFonts w:hint="eastAsia" w:ascii="宋体" w:hAnsi="宋体"/>
                <w:szCs w:val="21"/>
              </w:rPr>
              <w:t>备注</w:t>
            </w:r>
          </w:p>
        </w:tc>
      </w:tr>
      <w:tr w14:paraId="26B4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4E31733B">
            <w:pPr>
              <w:jc w:val="center"/>
              <w:rPr>
                <w:rFonts w:hint="eastAsia" w:ascii="宋体" w:hAnsi="宋体"/>
                <w:szCs w:val="21"/>
              </w:rPr>
            </w:pPr>
            <w:r>
              <w:rPr>
                <w:rFonts w:hint="eastAsia" w:ascii="宋体" w:hAnsi="宋体"/>
                <w:szCs w:val="21"/>
              </w:rPr>
              <w:t>1</w:t>
            </w:r>
          </w:p>
        </w:tc>
        <w:tc>
          <w:tcPr>
            <w:tcW w:w="2319" w:type="dxa"/>
            <w:noWrap/>
            <w:vAlign w:val="center"/>
          </w:tcPr>
          <w:p w14:paraId="1E7793EE">
            <w:pPr>
              <w:jc w:val="center"/>
              <w:rPr>
                <w:rFonts w:hint="eastAsia" w:ascii="宋体" w:hAnsi="宋体"/>
                <w:szCs w:val="21"/>
              </w:rPr>
            </w:pPr>
          </w:p>
        </w:tc>
        <w:tc>
          <w:tcPr>
            <w:tcW w:w="2410" w:type="dxa"/>
            <w:noWrap/>
            <w:vAlign w:val="center"/>
          </w:tcPr>
          <w:p w14:paraId="4E463EDA">
            <w:pPr>
              <w:jc w:val="center"/>
              <w:rPr>
                <w:rFonts w:hint="eastAsia" w:ascii="宋体" w:hAnsi="宋体"/>
                <w:szCs w:val="21"/>
              </w:rPr>
            </w:pPr>
          </w:p>
        </w:tc>
        <w:tc>
          <w:tcPr>
            <w:tcW w:w="1559" w:type="dxa"/>
            <w:noWrap/>
          </w:tcPr>
          <w:p w14:paraId="31E05CF4">
            <w:pPr>
              <w:jc w:val="center"/>
              <w:rPr>
                <w:rFonts w:hint="eastAsia" w:ascii="宋体" w:hAnsi="宋体"/>
                <w:szCs w:val="21"/>
              </w:rPr>
            </w:pPr>
          </w:p>
        </w:tc>
        <w:tc>
          <w:tcPr>
            <w:tcW w:w="1468" w:type="dxa"/>
            <w:noWrap/>
            <w:vAlign w:val="center"/>
          </w:tcPr>
          <w:p w14:paraId="66917A3D">
            <w:pPr>
              <w:jc w:val="center"/>
              <w:rPr>
                <w:rFonts w:hint="eastAsia" w:ascii="宋体" w:hAnsi="宋体"/>
                <w:szCs w:val="21"/>
              </w:rPr>
            </w:pPr>
          </w:p>
        </w:tc>
      </w:tr>
      <w:tr w14:paraId="7D72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161C6C9B">
            <w:pPr>
              <w:jc w:val="center"/>
              <w:rPr>
                <w:rFonts w:hint="eastAsia" w:ascii="宋体" w:hAnsi="宋体"/>
                <w:szCs w:val="21"/>
              </w:rPr>
            </w:pPr>
            <w:r>
              <w:rPr>
                <w:rFonts w:hint="eastAsia" w:ascii="宋体" w:hAnsi="宋体"/>
                <w:szCs w:val="21"/>
              </w:rPr>
              <w:t>2</w:t>
            </w:r>
          </w:p>
        </w:tc>
        <w:tc>
          <w:tcPr>
            <w:tcW w:w="2319" w:type="dxa"/>
            <w:noWrap/>
            <w:vAlign w:val="center"/>
          </w:tcPr>
          <w:p w14:paraId="53207731">
            <w:pPr>
              <w:jc w:val="center"/>
              <w:rPr>
                <w:rFonts w:hint="eastAsia" w:ascii="宋体" w:hAnsi="宋体"/>
                <w:szCs w:val="21"/>
              </w:rPr>
            </w:pPr>
          </w:p>
        </w:tc>
        <w:tc>
          <w:tcPr>
            <w:tcW w:w="2410" w:type="dxa"/>
            <w:noWrap/>
            <w:vAlign w:val="center"/>
          </w:tcPr>
          <w:p w14:paraId="31603CF3">
            <w:pPr>
              <w:jc w:val="center"/>
              <w:rPr>
                <w:rFonts w:hint="eastAsia" w:ascii="宋体" w:hAnsi="宋体"/>
                <w:szCs w:val="21"/>
              </w:rPr>
            </w:pPr>
          </w:p>
        </w:tc>
        <w:tc>
          <w:tcPr>
            <w:tcW w:w="1559" w:type="dxa"/>
            <w:noWrap/>
          </w:tcPr>
          <w:p w14:paraId="1B10FBDB">
            <w:pPr>
              <w:jc w:val="center"/>
              <w:rPr>
                <w:rFonts w:hint="eastAsia" w:ascii="宋体" w:hAnsi="宋体"/>
                <w:szCs w:val="21"/>
              </w:rPr>
            </w:pPr>
          </w:p>
        </w:tc>
        <w:tc>
          <w:tcPr>
            <w:tcW w:w="1468" w:type="dxa"/>
            <w:noWrap/>
            <w:vAlign w:val="center"/>
          </w:tcPr>
          <w:p w14:paraId="7E5CE93B">
            <w:pPr>
              <w:jc w:val="center"/>
              <w:rPr>
                <w:rFonts w:hint="eastAsia" w:ascii="宋体" w:hAnsi="宋体"/>
                <w:szCs w:val="21"/>
              </w:rPr>
            </w:pPr>
          </w:p>
        </w:tc>
      </w:tr>
      <w:tr w14:paraId="5BCB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7653E905">
            <w:pPr>
              <w:jc w:val="center"/>
              <w:rPr>
                <w:rFonts w:hint="eastAsia" w:ascii="宋体" w:hAnsi="宋体"/>
                <w:szCs w:val="21"/>
              </w:rPr>
            </w:pPr>
            <w:r>
              <w:rPr>
                <w:rFonts w:hint="eastAsia" w:ascii="宋体" w:hAnsi="宋体"/>
                <w:szCs w:val="21"/>
              </w:rPr>
              <w:t>……</w:t>
            </w:r>
          </w:p>
        </w:tc>
        <w:tc>
          <w:tcPr>
            <w:tcW w:w="2319" w:type="dxa"/>
            <w:noWrap/>
            <w:vAlign w:val="center"/>
          </w:tcPr>
          <w:p w14:paraId="5880FB92">
            <w:pPr>
              <w:jc w:val="center"/>
              <w:rPr>
                <w:rFonts w:hint="eastAsia" w:ascii="宋体" w:hAnsi="宋体"/>
                <w:szCs w:val="21"/>
              </w:rPr>
            </w:pPr>
          </w:p>
        </w:tc>
        <w:tc>
          <w:tcPr>
            <w:tcW w:w="2410" w:type="dxa"/>
            <w:noWrap/>
            <w:vAlign w:val="center"/>
          </w:tcPr>
          <w:p w14:paraId="72B9E15C">
            <w:pPr>
              <w:jc w:val="center"/>
              <w:rPr>
                <w:rFonts w:hint="eastAsia" w:ascii="宋体" w:hAnsi="宋体"/>
                <w:szCs w:val="21"/>
              </w:rPr>
            </w:pPr>
          </w:p>
        </w:tc>
        <w:tc>
          <w:tcPr>
            <w:tcW w:w="1559" w:type="dxa"/>
            <w:noWrap/>
          </w:tcPr>
          <w:p w14:paraId="4EC49033">
            <w:pPr>
              <w:jc w:val="center"/>
              <w:rPr>
                <w:rFonts w:hint="eastAsia" w:ascii="宋体" w:hAnsi="宋体"/>
                <w:szCs w:val="21"/>
              </w:rPr>
            </w:pPr>
          </w:p>
        </w:tc>
        <w:tc>
          <w:tcPr>
            <w:tcW w:w="1468" w:type="dxa"/>
            <w:noWrap/>
            <w:vAlign w:val="center"/>
          </w:tcPr>
          <w:p w14:paraId="2569A3E2">
            <w:pPr>
              <w:jc w:val="center"/>
              <w:rPr>
                <w:rFonts w:hint="eastAsia" w:ascii="宋体" w:hAnsi="宋体"/>
                <w:szCs w:val="21"/>
              </w:rPr>
            </w:pPr>
          </w:p>
        </w:tc>
      </w:tr>
    </w:tbl>
    <w:p w14:paraId="5F98374E">
      <w:pPr>
        <w:rPr>
          <w:rFonts w:hint="eastAsia" w:ascii="宋体" w:hAnsi="宋体"/>
          <w:sz w:val="24"/>
        </w:rPr>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2D0D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76CA425A">
            <w:pPr>
              <w:jc w:val="center"/>
              <w:rPr>
                <w:rFonts w:hint="eastAsia" w:ascii="宋体" w:hAnsi="宋体"/>
                <w:szCs w:val="21"/>
              </w:rPr>
            </w:pPr>
            <w:r>
              <w:rPr>
                <w:rFonts w:hint="eastAsia" w:ascii="宋体" w:hAnsi="宋体"/>
                <w:szCs w:val="21"/>
              </w:rPr>
              <w:t>序号</w:t>
            </w:r>
          </w:p>
        </w:tc>
        <w:tc>
          <w:tcPr>
            <w:tcW w:w="2340" w:type="dxa"/>
            <w:noWrap/>
            <w:vAlign w:val="center"/>
          </w:tcPr>
          <w:p w14:paraId="21AAE16D">
            <w:pPr>
              <w:jc w:val="center"/>
              <w:rPr>
                <w:rFonts w:hint="eastAsia" w:ascii="宋体" w:hAnsi="宋体"/>
                <w:szCs w:val="21"/>
              </w:rPr>
            </w:pPr>
            <w:r>
              <w:rPr>
                <w:rFonts w:hint="eastAsia" w:ascii="宋体" w:hAnsi="宋体"/>
                <w:szCs w:val="21"/>
              </w:rPr>
              <w:t>主要人员姓名</w:t>
            </w:r>
          </w:p>
        </w:tc>
        <w:tc>
          <w:tcPr>
            <w:tcW w:w="1440" w:type="dxa"/>
            <w:noWrap/>
            <w:vAlign w:val="center"/>
          </w:tcPr>
          <w:p w14:paraId="1AD3095C">
            <w:pPr>
              <w:jc w:val="center"/>
              <w:rPr>
                <w:rFonts w:hint="eastAsia" w:ascii="宋体" w:hAnsi="宋体"/>
                <w:szCs w:val="21"/>
              </w:rPr>
            </w:pPr>
            <w:r>
              <w:rPr>
                <w:rFonts w:hint="eastAsia" w:ascii="宋体" w:hAnsi="宋体"/>
                <w:szCs w:val="21"/>
              </w:rPr>
              <w:t>职务</w:t>
            </w:r>
          </w:p>
        </w:tc>
        <w:tc>
          <w:tcPr>
            <w:tcW w:w="3773" w:type="dxa"/>
            <w:noWrap/>
            <w:vAlign w:val="center"/>
          </w:tcPr>
          <w:p w14:paraId="0A62FABB">
            <w:pPr>
              <w:jc w:val="center"/>
              <w:rPr>
                <w:rFonts w:hint="eastAsia" w:ascii="宋体" w:hAnsi="宋体"/>
                <w:szCs w:val="21"/>
              </w:rPr>
            </w:pPr>
            <w:r>
              <w:rPr>
                <w:rFonts w:hint="eastAsia" w:ascii="宋体" w:hAnsi="宋体"/>
                <w:szCs w:val="21"/>
              </w:rPr>
              <w:t>身份证号</w:t>
            </w:r>
          </w:p>
        </w:tc>
      </w:tr>
      <w:tr w14:paraId="50A7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3DD4B6F4">
            <w:pPr>
              <w:jc w:val="center"/>
              <w:rPr>
                <w:rFonts w:hint="eastAsia" w:ascii="宋体" w:hAnsi="宋体"/>
                <w:szCs w:val="21"/>
              </w:rPr>
            </w:pPr>
            <w:r>
              <w:rPr>
                <w:rFonts w:hint="eastAsia" w:ascii="宋体" w:hAnsi="宋体"/>
                <w:szCs w:val="21"/>
              </w:rPr>
              <w:t>1</w:t>
            </w:r>
          </w:p>
        </w:tc>
        <w:tc>
          <w:tcPr>
            <w:tcW w:w="2340" w:type="dxa"/>
            <w:noWrap/>
            <w:vAlign w:val="center"/>
          </w:tcPr>
          <w:p w14:paraId="753CA3BD">
            <w:pPr>
              <w:jc w:val="center"/>
              <w:rPr>
                <w:rFonts w:hint="eastAsia" w:ascii="宋体" w:hAnsi="宋体"/>
                <w:szCs w:val="21"/>
              </w:rPr>
            </w:pPr>
          </w:p>
        </w:tc>
        <w:tc>
          <w:tcPr>
            <w:tcW w:w="1440" w:type="dxa"/>
            <w:noWrap/>
            <w:vAlign w:val="center"/>
          </w:tcPr>
          <w:p w14:paraId="11F8555E">
            <w:pPr>
              <w:jc w:val="center"/>
              <w:rPr>
                <w:rFonts w:hint="eastAsia" w:ascii="宋体" w:hAnsi="宋体"/>
                <w:szCs w:val="21"/>
              </w:rPr>
            </w:pPr>
          </w:p>
        </w:tc>
        <w:tc>
          <w:tcPr>
            <w:tcW w:w="3773" w:type="dxa"/>
            <w:noWrap/>
            <w:vAlign w:val="center"/>
          </w:tcPr>
          <w:p w14:paraId="7B33AB59">
            <w:pPr>
              <w:jc w:val="center"/>
              <w:rPr>
                <w:rFonts w:hint="eastAsia" w:ascii="宋体" w:hAnsi="宋体"/>
                <w:szCs w:val="21"/>
              </w:rPr>
            </w:pPr>
          </w:p>
        </w:tc>
      </w:tr>
      <w:tr w14:paraId="1C87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42C1DA52">
            <w:pPr>
              <w:jc w:val="center"/>
              <w:rPr>
                <w:rFonts w:hint="eastAsia" w:ascii="宋体" w:hAnsi="宋体"/>
                <w:szCs w:val="21"/>
              </w:rPr>
            </w:pPr>
            <w:r>
              <w:rPr>
                <w:rFonts w:hint="eastAsia" w:ascii="宋体" w:hAnsi="宋体"/>
                <w:szCs w:val="21"/>
              </w:rPr>
              <w:t>2</w:t>
            </w:r>
          </w:p>
        </w:tc>
        <w:tc>
          <w:tcPr>
            <w:tcW w:w="2340" w:type="dxa"/>
            <w:noWrap/>
            <w:vAlign w:val="center"/>
          </w:tcPr>
          <w:p w14:paraId="1C1D3A38">
            <w:pPr>
              <w:jc w:val="center"/>
              <w:rPr>
                <w:rFonts w:hint="eastAsia" w:ascii="宋体" w:hAnsi="宋体"/>
                <w:szCs w:val="21"/>
              </w:rPr>
            </w:pPr>
          </w:p>
        </w:tc>
        <w:tc>
          <w:tcPr>
            <w:tcW w:w="1440" w:type="dxa"/>
            <w:noWrap/>
            <w:vAlign w:val="center"/>
          </w:tcPr>
          <w:p w14:paraId="30EA4C34">
            <w:pPr>
              <w:jc w:val="center"/>
              <w:rPr>
                <w:rFonts w:hint="eastAsia" w:ascii="宋体" w:hAnsi="宋体"/>
                <w:szCs w:val="21"/>
              </w:rPr>
            </w:pPr>
          </w:p>
        </w:tc>
        <w:tc>
          <w:tcPr>
            <w:tcW w:w="3773" w:type="dxa"/>
            <w:noWrap/>
            <w:vAlign w:val="center"/>
          </w:tcPr>
          <w:p w14:paraId="65B86744">
            <w:pPr>
              <w:jc w:val="center"/>
              <w:rPr>
                <w:rFonts w:hint="eastAsia" w:ascii="宋体" w:hAnsi="宋体"/>
                <w:szCs w:val="21"/>
              </w:rPr>
            </w:pPr>
          </w:p>
        </w:tc>
      </w:tr>
      <w:tr w14:paraId="4F4A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5B276528">
            <w:pPr>
              <w:jc w:val="center"/>
              <w:rPr>
                <w:rFonts w:hint="eastAsia" w:ascii="宋体" w:hAnsi="宋体"/>
                <w:szCs w:val="21"/>
              </w:rPr>
            </w:pPr>
            <w:r>
              <w:rPr>
                <w:rFonts w:hint="eastAsia" w:ascii="宋体" w:hAnsi="宋体"/>
                <w:szCs w:val="21"/>
              </w:rPr>
              <w:t>……</w:t>
            </w:r>
          </w:p>
        </w:tc>
        <w:tc>
          <w:tcPr>
            <w:tcW w:w="2340" w:type="dxa"/>
            <w:noWrap/>
            <w:vAlign w:val="center"/>
          </w:tcPr>
          <w:p w14:paraId="09259F27">
            <w:pPr>
              <w:jc w:val="center"/>
              <w:rPr>
                <w:rFonts w:hint="eastAsia" w:ascii="宋体" w:hAnsi="宋体"/>
                <w:szCs w:val="21"/>
              </w:rPr>
            </w:pPr>
          </w:p>
        </w:tc>
        <w:tc>
          <w:tcPr>
            <w:tcW w:w="1440" w:type="dxa"/>
            <w:noWrap/>
            <w:vAlign w:val="center"/>
          </w:tcPr>
          <w:p w14:paraId="1FE59241">
            <w:pPr>
              <w:jc w:val="center"/>
              <w:rPr>
                <w:rFonts w:hint="eastAsia" w:ascii="宋体" w:hAnsi="宋体"/>
                <w:szCs w:val="21"/>
              </w:rPr>
            </w:pPr>
          </w:p>
        </w:tc>
        <w:tc>
          <w:tcPr>
            <w:tcW w:w="3773" w:type="dxa"/>
            <w:noWrap/>
            <w:vAlign w:val="center"/>
          </w:tcPr>
          <w:p w14:paraId="4ADDCF84">
            <w:pPr>
              <w:jc w:val="center"/>
              <w:rPr>
                <w:rFonts w:hint="eastAsia" w:ascii="宋体" w:hAnsi="宋体"/>
                <w:szCs w:val="21"/>
              </w:rPr>
            </w:pPr>
          </w:p>
        </w:tc>
      </w:tr>
    </w:tbl>
    <w:p w14:paraId="56F6F0DA">
      <w:pPr>
        <w:rPr>
          <w:rFonts w:hint="eastAsia" w:ascii="宋体" w:hAnsi="宋体"/>
          <w:sz w:val="24"/>
        </w:rPr>
      </w:pPr>
    </w:p>
    <w:p w14:paraId="1F087B21">
      <w:pPr>
        <w:ind w:left="2698" w:leftChars="1285"/>
        <w:rPr>
          <w:rFonts w:hint="eastAsia" w:ascii="宋体" w:hAnsi="宋体"/>
          <w:sz w:val="24"/>
        </w:rPr>
      </w:pPr>
      <w:r>
        <w:rPr>
          <w:rFonts w:hint="eastAsia" w:ascii="宋体" w:hAnsi="宋体"/>
          <w:sz w:val="24"/>
        </w:rPr>
        <w:t>供应商名称： （盖公章）</w:t>
      </w:r>
    </w:p>
    <w:p w14:paraId="0FECD0F8">
      <w:pPr>
        <w:ind w:left="2698" w:leftChars="1285"/>
        <w:rPr>
          <w:rFonts w:hint="eastAsia" w:ascii="宋体" w:hAnsi="宋体"/>
          <w:sz w:val="24"/>
        </w:rPr>
      </w:pPr>
      <w:r>
        <w:rPr>
          <w:rFonts w:hint="eastAsia" w:ascii="宋体" w:hAnsi="宋体"/>
          <w:sz w:val="24"/>
        </w:rPr>
        <w:t>法定代表人（或授权代理人）： （签字或盖章）</w:t>
      </w:r>
    </w:p>
    <w:p w14:paraId="7D0BC1A1">
      <w:pPr>
        <w:adjustRightInd w:val="0"/>
        <w:snapToGrid w:val="0"/>
        <w:spacing w:line="300" w:lineRule="auto"/>
        <w:jc w:val="right"/>
        <w:rPr>
          <w:rFonts w:hint="eastAsia" w:ascii="宋体" w:hAnsi="宋体"/>
          <w:sz w:val="24"/>
        </w:rPr>
      </w:pPr>
      <w:r>
        <w:rPr>
          <w:rFonts w:hint="eastAsia" w:ascii="宋体" w:hAnsi="宋体"/>
          <w:sz w:val="24"/>
        </w:rPr>
        <w:t>日期： 年 月 日</w:t>
      </w:r>
    </w:p>
    <w:p w14:paraId="66C13A64">
      <w:pPr>
        <w:adjustRightInd w:val="0"/>
        <w:snapToGrid w:val="0"/>
        <w:spacing w:line="300" w:lineRule="auto"/>
        <w:ind w:firstLine="6960" w:firstLineChars="2900"/>
        <w:rPr>
          <w:rFonts w:hint="eastAsia" w:ascii="宋体" w:hAnsi="宋体"/>
          <w:sz w:val="24"/>
        </w:rPr>
      </w:pPr>
    </w:p>
    <w:p w14:paraId="59702753">
      <w:pPr>
        <w:spacing w:line="500" w:lineRule="exact"/>
        <w:jc w:val="left"/>
        <w:rPr>
          <w:rFonts w:hint="eastAsia" w:ascii="宋体" w:hAnsi="宋体"/>
          <w:sz w:val="24"/>
        </w:rPr>
      </w:pPr>
    </w:p>
    <w:p w14:paraId="2F53B492">
      <w:pPr>
        <w:spacing w:line="360" w:lineRule="auto"/>
        <w:ind w:firstLine="480" w:firstLineChars="200"/>
        <w:rPr>
          <w:rFonts w:hint="eastAsia" w:ascii="宋体" w:hAnsi="宋体"/>
          <w:b/>
          <w:sz w:val="24"/>
        </w:rPr>
      </w:pPr>
    </w:p>
    <w:sectPr>
      <w:headerReference r:id="rId4" w:type="default"/>
      <w:footerReference r:id="rId5" w:type="default"/>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auto"/>
    <w:pitch w:val="default"/>
    <w:sig w:usb0="00000000" w:usb1="00000000" w:usb2="00000009" w:usb3="00000000" w:csb0="400001FF" w:csb1="FFFF0000"/>
  </w:font>
  <w:font w:name="Source Han Sans ExtraLight">
    <w:altName w:val="宋体"/>
    <w:panose1 w:val="00000000000000000000"/>
    <w:charset w:val="86"/>
    <w:family w:val="swiss"/>
    <w:pitch w:val="default"/>
    <w:sig w:usb0="00000000" w:usb1="00000000" w:usb2="00000016" w:usb3="00000000" w:csb0="0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93A7E">
    <w:pPr>
      <w:pStyle w:val="24"/>
      <w:jc w:val="center"/>
    </w:pPr>
    <w:r>
      <w:fldChar w:fldCharType="begin"/>
    </w:r>
    <w:r>
      <w:instrText xml:space="preserve"> PAGE   \* MERGEFORMAT </w:instrText>
    </w:r>
    <w:r>
      <w:fldChar w:fldCharType="separate"/>
    </w:r>
    <w:r>
      <w:t>4</w:t>
    </w:r>
    <w:r>
      <w:fldChar w:fldCharType="end"/>
    </w:r>
  </w:p>
  <w:p w14:paraId="5EC7BD5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F7F3">
    <w:pPr>
      <w:pStyle w:val="24"/>
      <w:framePr w:wrap="around" w:vAnchor="text" w:hAnchor="margin" w:xAlign="center" w:y="1"/>
      <w:rPr>
        <w:rStyle w:val="42"/>
      </w:rPr>
    </w:pPr>
    <w:r>
      <w:fldChar w:fldCharType="begin"/>
    </w:r>
    <w:r>
      <w:rPr>
        <w:rStyle w:val="42"/>
      </w:rPr>
      <w:instrText xml:space="preserve">PAGE  </w:instrText>
    </w:r>
    <w:r>
      <w:fldChar w:fldCharType="separate"/>
    </w:r>
    <w:r>
      <w:rPr>
        <w:rStyle w:val="42"/>
      </w:rPr>
      <w:t>46</w:t>
    </w:r>
    <w:r>
      <w:fldChar w:fldCharType="end"/>
    </w:r>
  </w:p>
  <w:p w14:paraId="4B9666D9">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DACD">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4CDBA"/>
    <w:multiLevelType w:val="multilevel"/>
    <w:tmpl w:val="98C4CDB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ascii="Times New Roman Bold" w:hAnsi="Times New Roman Bold" w:cs="Times New Roman Bold"/>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Times New Roman" w:hAnsi="Times New Roman" w:cs="Times New Roman"/>
        <w:b/>
        <w:bCs/>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6FF79D7"/>
    <w:multiLevelType w:val="multilevel"/>
    <w:tmpl w:val="B6FF79D7"/>
    <w:lvl w:ilvl="0" w:tentative="0">
      <w:start w:val="1"/>
      <w:numFmt w:val="decimal"/>
      <w:suff w:val="nothing"/>
      <w:lvlText w:val="%1."/>
      <w:lvlJc w:val="left"/>
      <w:pPr>
        <w:tabs>
          <w:tab w:val="left" w:pos="420"/>
        </w:tabs>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63E142"/>
    <w:multiLevelType w:val="singleLevel"/>
    <w:tmpl w:val="B963E142"/>
    <w:lvl w:ilvl="0" w:tentative="0">
      <w:start w:val="1"/>
      <w:numFmt w:val="bullet"/>
      <w:lvlText w:val=""/>
      <w:lvlJc w:val="left"/>
      <w:pPr>
        <w:ind w:left="840" w:hanging="420"/>
      </w:pPr>
      <w:rPr>
        <w:rFonts w:hint="default" w:ascii="Wingdings" w:hAnsi="Wingdings"/>
      </w:rPr>
    </w:lvl>
  </w:abstractNum>
  <w:abstractNum w:abstractNumId="3">
    <w:nsid w:val="F361EA5B"/>
    <w:multiLevelType w:val="singleLevel"/>
    <w:tmpl w:val="F361EA5B"/>
    <w:lvl w:ilvl="0" w:tentative="0">
      <w:start w:val="1"/>
      <w:numFmt w:val="decimal"/>
      <w:pStyle w:val="85"/>
      <w:lvlText w:val="%1."/>
      <w:lvlJc w:val="left"/>
      <w:pPr>
        <w:tabs>
          <w:tab w:val="left" w:pos="312"/>
        </w:tabs>
      </w:pPr>
    </w:lvl>
  </w:abstractNum>
  <w:abstractNum w:abstractNumId="4">
    <w:nsid w:val="0000000B"/>
    <w:multiLevelType w:val="multilevel"/>
    <w:tmpl w:val="0000000B"/>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39"/>
    <w:multiLevelType w:val="multilevel"/>
    <w:tmpl w:val="00000039"/>
    <w:lvl w:ilvl="0" w:tentative="0">
      <w:start w:val="1"/>
      <w:numFmt w:val="decimal"/>
      <w:pStyle w:val="212"/>
      <w:lvlText w:val="%1."/>
      <w:lvlJc w:val="left"/>
      <w:pPr>
        <w:tabs>
          <w:tab w:val="left" w:pos="709"/>
        </w:tabs>
        <w:ind w:left="709" w:hanging="284"/>
      </w:pPr>
      <w:rPr>
        <w:rFonts w:hint="eastAsia"/>
      </w:rPr>
    </w:lvl>
    <w:lvl w:ilvl="1" w:tentative="0">
      <w:start w:val="1"/>
      <w:numFmt w:val="decimal"/>
      <w:lvlText w:val="%2)"/>
      <w:lvlJc w:val="left"/>
      <w:pPr>
        <w:tabs>
          <w:tab w:val="left" w:pos="1134"/>
        </w:tabs>
        <w:ind w:left="1134" w:hanging="425"/>
      </w:pPr>
      <w:rPr>
        <w:rFonts w:hint="default"/>
      </w:rPr>
    </w:lvl>
    <w:lvl w:ilvl="2" w:tentative="0">
      <w:start w:val="1"/>
      <w:numFmt w:val="lowerLetter"/>
      <w:lvlText w:val="%3)"/>
      <w:lvlJc w:val="left"/>
      <w:pPr>
        <w:tabs>
          <w:tab w:val="left" w:pos="1559"/>
        </w:tabs>
        <w:ind w:left="1559" w:hanging="425"/>
      </w:pPr>
      <w:rPr>
        <w:rFonts w:hint="eastAsia"/>
      </w:rPr>
    </w:lvl>
    <w:lvl w:ilvl="3" w:tentative="0">
      <w:start w:val="1"/>
      <w:numFmt w:val="bullet"/>
      <w:lvlText w:val=""/>
      <w:lvlJc w:val="left"/>
      <w:pPr>
        <w:tabs>
          <w:tab w:val="left" w:pos="1843"/>
        </w:tabs>
        <w:ind w:left="1843" w:hanging="284"/>
      </w:pPr>
      <w:rPr>
        <w:rFonts w:hint="default" w:ascii="Wingdings" w:hAnsi="Wingdings"/>
      </w:rPr>
    </w:lvl>
    <w:lvl w:ilvl="4" w:tentative="0">
      <w:start w:val="1"/>
      <w:numFmt w:val="lowerLetter"/>
      <w:lvlText w:val="%5)"/>
      <w:lvlJc w:val="left"/>
      <w:pPr>
        <w:tabs>
          <w:tab w:val="left" w:pos="2810"/>
        </w:tabs>
        <w:ind w:left="2810" w:hanging="420"/>
      </w:pPr>
      <w:rPr>
        <w:rFonts w:hint="eastAsia"/>
      </w:rPr>
    </w:lvl>
    <w:lvl w:ilvl="5" w:tentative="0">
      <w:start w:val="1"/>
      <w:numFmt w:val="lowerRoman"/>
      <w:lvlText w:val="%6."/>
      <w:lvlJc w:val="right"/>
      <w:pPr>
        <w:tabs>
          <w:tab w:val="left" w:pos="3230"/>
        </w:tabs>
        <w:ind w:left="3230" w:hanging="420"/>
      </w:pPr>
      <w:rPr>
        <w:rFonts w:hint="eastAsia"/>
      </w:rPr>
    </w:lvl>
    <w:lvl w:ilvl="6" w:tentative="0">
      <w:start w:val="1"/>
      <w:numFmt w:val="decimal"/>
      <w:lvlText w:val="%7."/>
      <w:lvlJc w:val="left"/>
      <w:pPr>
        <w:tabs>
          <w:tab w:val="left" w:pos="3650"/>
        </w:tabs>
        <w:ind w:left="3650" w:hanging="420"/>
      </w:pPr>
      <w:rPr>
        <w:rFonts w:hint="eastAsia"/>
      </w:rPr>
    </w:lvl>
    <w:lvl w:ilvl="7" w:tentative="0">
      <w:start w:val="1"/>
      <w:numFmt w:val="lowerLetter"/>
      <w:lvlText w:val="%8)"/>
      <w:lvlJc w:val="left"/>
      <w:pPr>
        <w:tabs>
          <w:tab w:val="left" w:pos="4070"/>
        </w:tabs>
        <w:ind w:left="4070" w:hanging="420"/>
      </w:pPr>
      <w:rPr>
        <w:rFonts w:hint="eastAsia"/>
      </w:rPr>
    </w:lvl>
    <w:lvl w:ilvl="8" w:tentative="0">
      <w:start w:val="1"/>
      <w:numFmt w:val="lowerRoman"/>
      <w:lvlText w:val="%9."/>
      <w:lvlJc w:val="right"/>
      <w:pPr>
        <w:tabs>
          <w:tab w:val="left" w:pos="4490"/>
        </w:tabs>
        <w:ind w:left="4490" w:hanging="420"/>
      </w:pPr>
      <w:rPr>
        <w:rFonts w:hint="eastAsia"/>
      </w:rPr>
    </w:lvl>
  </w:abstractNum>
  <w:abstractNum w:abstractNumId="6">
    <w:nsid w:val="22512569"/>
    <w:multiLevelType w:val="multilevel"/>
    <w:tmpl w:val="22512569"/>
    <w:lvl w:ilvl="0" w:tentative="0">
      <w:start w:val="1"/>
      <w:numFmt w:val="bullet"/>
      <w:lvlText w:val="☞"/>
      <w:lvlJc w:val="left"/>
      <w:pPr>
        <w:ind w:left="420" w:hanging="420"/>
      </w:pPr>
      <w:rPr>
        <w:rFonts w:hint="eastAsia" w:ascii="Source Han Sans ExtraLight" w:hAnsi="Source Han Sans ExtraLight" w:eastAsia="Source Han Sans ExtraLigh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E254B6D"/>
    <w:multiLevelType w:val="multilevel"/>
    <w:tmpl w:val="3E254B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9657EFD"/>
    <w:multiLevelType w:val="multilevel"/>
    <w:tmpl w:val="49657EFD"/>
    <w:lvl w:ilvl="0" w:tentative="0">
      <w:start w:val="1"/>
      <w:numFmt w:val="chineseCountingThousand"/>
      <w:suff w:val="nothing"/>
      <w:lvlText w:val="第%1部分  "/>
      <w:lvlJc w:val="left"/>
      <w:pPr>
        <w:tabs>
          <w:tab w:val="left" w:pos="0"/>
        </w:tabs>
        <w:ind w:left="0" w:firstLine="0"/>
      </w:pPr>
    </w:lvl>
    <w:lvl w:ilvl="1" w:tentative="0">
      <w:start w:val="1"/>
      <w:numFmt w:val="chineseCountingThousand"/>
      <w:suff w:val="nothing"/>
      <w:lvlText w:val="%2、"/>
      <w:lvlJc w:val="left"/>
      <w:pPr>
        <w:tabs>
          <w:tab w:val="left" w:pos="0"/>
        </w:tabs>
        <w:ind w:left="0" w:firstLine="0"/>
      </w:pPr>
    </w:lvl>
    <w:lvl w:ilvl="2" w:tentative="0">
      <w:start w:val="1"/>
      <w:numFmt w:val="chineseCountingThousand"/>
      <w:suff w:val="nothing"/>
      <w:lvlText w:val="（%3）"/>
      <w:lvlJc w:val="left"/>
      <w:pPr>
        <w:tabs>
          <w:tab w:val="left" w:pos="0"/>
        </w:tabs>
        <w:ind w:left="0" w:firstLine="0"/>
      </w:pPr>
    </w:lvl>
    <w:lvl w:ilvl="3" w:tentative="0">
      <w:start w:val="1"/>
      <w:numFmt w:val="decimal"/>
      <w:pStyle w:val="194"/>
      <w:lvlText w:val="%4."/>
      <w:lvlJc w:val="left"/>
      <w:pPr>
        <w:tabs>
          <w:tab w:val="left" w:pos="340"/>
        </w:tabs>
        <w:ind w:left="340" w:hanging="340"/>
      </w:pPr>
    </w:lvl>
    <w:lvl w:ilvl="4" w:tentative="0">
      <w:start w:val="1"/>
      <w:numFmt w:val="none"/>
      <w:pStyle w:val="195"/>
      <w:suff w:val="nothing"/>
      <w:lvlText w:val=""/>
      <w:lvlJc w:val="left"/>
      <w:pPr>
        <w:tabs>
          <w:tab w:val="left" w:pos="0"/>
        </w:tabs>
        <w:ind w:left="340" w:firstLine="0"/>
      </w:pPr>
    </w:lvl>
    <w:lvl w:ilvl="5" w:tentative="0">
      <w:start w:val="1"/>
      <w:numFmt w:val="decimal"/>
      <w:pStyle w:val="196"/>
      <w:lvlText w:val="%4.%6"/>
      <w:lvlJc w:val="left"/>
      <w:pPr>
        <w:tabs>
          <w:tab w:val="left" w:pos="964"/>
        </w:tabs>
        <w:ind w:left="964" w:hanging="624"/>
      </w:pPr>
    </w:lvl>
    <w:lvl w:ilvl="6" w:tentative="0">
      <w:start w:val="1"/>
      <w:numFmt w:val="none"/>
      <w:pStyle w:val="200"/>
      <w:suff w:val="nothing"/>
      <w:lvlText w:val=""/>
      <w:lvlJc w:val="left"/>
      <w:pPr>
        <w:tabs>
          <w:tab w:val="left" w:pos="0"/>
        </w:tabs>
        <w:ind w:left="964" w:firstLine="0"/>
      </w:pPr>
    </w:lvl>
    <w:lvl w:ilvl="7" w:tentative="0">
      <w:start w:val="1"/>
      <w:numFmt w:val="decimal"/>
      <w:pStyle w:val="201"/>
      <w:lvlText w:val="%4.%6.%8"/>
      <w:lvlJc w:val="left"/>
      <w:pPr>
        <w:tabs>
          <w:tab w:val="left" w:pos="1814"/>
        </w:tabs>
        <w:ind w:left="1814" w:hanging="850"/>
      </w:pPr>
    </w:lvl>
    <w:lvl w:ilvl="8" w:tentative="0">
      <w:start w:val="1"/>
      <w:numFmt w:val="none"/>
      <w:suff w:val="nothing"/>
      <w:lvlText w:val=""/>
      <w:lvlJc w:val="left"/>
      <w:pPr>
        <w:tabs>
          <w:tab w:val="left" w:pos="0"/>
        </w:tabs>
        <w:ind w:left="1814" w:firstLine="0"/>
      </w:pPr>
    </w:lvl>
  </w:abstractNum>
  <w:abstractNum w:abstractNumId="9">
    <w:nsid w:val="5F9C25ED"/>
    <w:multiLevelType w:val="multilevel"/>
    <w:tmpl w:val="5F9C25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9306D35"/>
    <w:multiLevelType w:val="multilevel"/>
    <w:tmpl w:val="79306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8"/>
  </w:num>
  <w:num w:numId="3">
    <w:abstractNumId w:val="5"/>
  </w:num>
  <w:num w:numId="4">
    <w:abstractNumId w:val="0"/>
  </w:num>
  <w:num w:numId="5">
    <w:abstractNumId w:val="7"/>
  </w:num>
  <w:num w:numId="6">
    <w:abstractNumId w:val="9"/>
  </w:num>
  <w:num w:numId="7">
    <w:abstractNumId w:val="6"/>
  </w:num>
  <w:num w:numId="8">
    <w:abstractNumId w:val="2"/>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zMDYzYzg2NDE5N2NlMGFkYWM0N2M0NjA4NjExZGUifQ=="/>
  </w:docVars>
  <w:rsids>
    <w:rsidRoot w:val="00172A27"/>
    <w:rsid w:val="00000D99"/>
    <w:rsid w:val="00004197"/>
    <w:rsid w:val="00010D6B"/>
    <w:rsid w:val="00011053"/>
    <w:rsid w:val="000113B9"/>
    <w:rsid w:val="00014287"/>
    <w:rsid w:val="00020B83"/>
    <w:rsid w:val="000312D5"/>
    <w:rsid w:val="000326A0"/>
    <w:rsid w:val="00033873"/>
    <w:rsid w:val="00034B33"/>
    <w:rsid w:val="000371AB"/>
    <w:rsid w:val="000436F1"/>
    <w:rsid w:val="000445B9"/>
    <w:rsid w:val="00044704"/>
    <w:rsid w:val="00045337"/>
    <w:rsid w:val="00045D68"/>
    <w:rsid w:val="00050091"/>
    <w:rsid w:val="000506D4"/>
    <w:rsid w:val="00053B80"/>
    <w:rsid w:val="000545B2"/>
    <w:rsid w:val="00054AED"/>
    <w:rsid w:val="00056153"/>
    <w:rsid w:val="000562FE"/>
    <w:rsid w:val="00056954"/>
    <w:rsid w:val="00056C93"/>
    <w:rsid w:val="000576AF"/>
    <w:rsid w:val="00057EF7"/>
    <w:rsid w:val="000601D9"/>
    <w:rsid w:val="0006403A"/>
    <w:rsid w:val="00066AA1"/>
    <w:rsid w:val="00067DCD"/>
    <w:rsid w:val="00071C9C"/>
    <w:rsid w:val="00072322"/>
    <w:rsid w:val="00074416"/>
    <w:rsid w:val="0007676A"/>
    <w:rsid w:val="000769DE"/>
    <w:rsid w:val="00080FF1"/>
    <w:rsid w:val="0008152A"/>
    <w:rsid w:val="000866CF"/>
    <w:rsid w:val="00086C3D"/>
    <w:rsid w:val="00087E36"/>
    <w:rsid w:val="0009167D"/>
    <w:rsid w:val="000938EA"/>
    <w:rsid w:val="000953DE"/>
    <w:rsid w:val="00096F8B"/>
    <w:rsid w:val="00097309"/>
    <w:rsid w:val="000979A0"/>
    <w:rsid w:val="000A297D"/>
    <w:rsid w:val="000A4D2D"/>
    <w:rsid w:val="000A5E73"/>
    <w:rsid w:val="000B01CF"/>
    <w:rsid w:val="000B1D44"/>
    <w:rsid w:val="000B26FB"/>
    <w:rsid w:val="000C045F"/>
    <w:rsid w:val="000C1B7F"/>
    <w:rsid w:val="000C46B5"/>
    <w:rsid w:val="000C5A12"/>
    <w:rsid w:val="000D07EC"/>
    <w:rsid w:val="000D205E"/>
    <w:rsid w:val="000D5F87"/>
    <w:rsid w:val="000D67F5"/>
    <w:rsid w:val="000D6CDF"/>
    <w:rsid w:val="000D7398"/>
    <w:rsid w:val="000D7801"/>
    <w:rsid w:val="000D7BE8"/>
    <w:rsid w:val="000E0C99"/>
    <w:rsid w:val="000E0DE0"/>
    <w:rsid w:val="000E5698"/>
    <w:rsid w:val="000E61E7"/>
    <w:rsid w:val="000E6BD3"/>
    <w:rsid w:val="000F225D"/>
    <w:rsid w:val="000F33A7"/>
    <w:rsid w:val="000F4509"/>
    <w:rsid w:val="000F4E9D"/>
    <w:rsid w:val="001012DF"/>
    <w:rsid w:val="00101BCF"/>
    <w:rsid w:val="0010742D"/>
    <w:rsid w:val="00107EFB"/>
    <w:rsid w:val="0011063D"/>
    <w:rsid w:val="00110861"/>
    <w:rsid w:val="00111E2B"/>
    <w:rsid w:val="00111EAF"/>
    <w:rsid w:val="00116ECD"/>
    <w:rsid w:val="001205A8"/>
    <w:rsid w:val="001207F7"/>
    <w:rsid w:val="00121B15"/>
    <w:rsid w:val="00121ED3"/>
    <w:rsid w:val="00124521"/>
    <w:rsid w:val="00124ED9"/>
    <w:rsid w:val="00125114"/>
    <w:rsid w:val="00134A8B"/>
    <w:rsid w:val="00135448"/>
    <w:rsid w:val="00135A18"/>
    <w:rsid w:val="0014253C"/>
    <w:rsid w:val="0014304C"/>
    <w:rsid w:val="001476AE"/>
    <w:rsid w:val="00150EF0"/>
    <w:rsid w:val="001512D8"/>
    <w:rsid w:val="001546B2"/>
    <w:rsid w:val="001571D2"/>
    <w:rsid w:val="0015798F"/>
    <w:rsid w:val="001612FE"/>
    <w:rsid w:val="00162EF6"/>
    <w:rsid w:val="0016494A"/>
    <w:rsid w:val="001652DF"/>
    <w:rsid w:val="00165C57"/>
    <w:rsid w:val="001673F4"/>
    <w:rsid w:val="00167E8F"/>
    <w:rsid w:val="0017182D"/>
    <w:rsid w:val="00172A27"/>
    <w:rsid w:val="00176565"/>
    <w:rsid w:val="00177083"/>
    <w:rsid w:val="00177B34"/>
    <w:rsid w:val="00180483"/>
    <w:rsid w:val="0018222D"/>
    <w:rsid w:val="00183AFF"/>
    <w:rsid w:val="00184D45"/>
    <w:rsid w:val="00185659"/>
    <w:rsid w:val="0018585E"/>
    <w:rsid w:val="00186AC6"/>
    <w:rsid w:val="00186B06"/>
    <w:rsid w:val="00186F54"/>
    <w:rsid w:val="0018749E"/>
    <w:rsid w:val="0019210E"/>
    <w:rsid w:val="00192744"/>
    <w:rsid w:val="00192A9F"/>
    <w:rsid w:val="00195A97"/>
    <w:rsid w:val="00196098"/>
    <w:rsid w:val="00196E77"/>
    <w:rsid w:val="001A28B5"/>
    <w:rsid w:val="001A36FE"/>
    <w:rsid w:val="001A3B66"/>
    <w:rsid w:val="001A43A3"/>
    <w:rsid w:val="001A5A11"/>
    <w:rsid w:val="001A5BAB"/>
    <w:rsid w:val="001A7448"/>
    <w:rsid w:val="001B143D"/>
    <w:rsid w:val="001B6990"/>
    <w:rsid w:val="001C3343"/>
    <w:rsid w:val="001C3823"/>
    <w:rsid w:val="001C5556"/>
    <w:rsid w:val="001C63AA"/>
    <w:rsid w:val="001C751F"/>
    <w:rsid w:val="001C7A4B"/>
    <w:rsid w:val="001D613C"/>
    <w:rsid w:val="001E0D10"/>
    <w:rsid w:val="001E2CB4"/>
    <w:rsid w:val="001E4E27"/>
    <w:rsid w:val="001F40CF"/>
    <w:rsid w:val="001F558B"/>
    <w:rsid w:val="001F6512"/>
    <w:rsid w:val="001F6880"/>
    <w:rsid w:val="001F7E23"/>
    <w:rsid w:val="0020183F"/>
    <w:rsid w:val="00202ADE"/>
    <w:rsid w:val="00202D14"/>
    <w:rsid w:val="00205E3A"/>
    <w:rsid w:val="002062B4"/>
    <w:rsid w:val="0020798F"/>
    <w:rsid w:val="002103B8"/>
    <w:rsid w:val="00210A8B"/>
    <w:rsid w:val="0021381B"/>
    <w:rsid w:val="00217EDC"/>
    <w:rsid w:val="00221252"/>
    <w:rsid w:val="00221A03"/>
    <w:rsid w:val="002220CF"/>
    <w:rsid w:val="002312B0"/>
    <w:rsid w:val="00235C30"/>
    <w:rsid w:val="00235E37"/>
    <w:rsid w:val="00235FC6"/>
    <w:rsid w:val="002366AF"/>
    <w:rsid w:val="002374FB"/>
    <w:rsid w:val="002461F6"/>
    <w:rsid w:val="00247619"/>
    <w:rsid w:val="00251B8C"/>
    <w:rsid w:val="00252529"/>
    <w:rsid w:val="00261526"/>
    <w:rsid w:val="0026269F"/>
    <w:rsid w:val="00263546"/>
    <w:rsid w:val="002657EF"/>
    <w:rsid w:val="0027057E"/>
    <w:rsid w:val="00270839"/>
    <w:rsid w:val="0027176F"/>
    <w:rsid w:val="00271B9B"/>
    <w:rsid w:val="002761E2"/>
    <w:rsid w:val="00277007"/>
    <w:rsid w:val="00280521"/>
    <w:rsid w:val="00281AEB"/>
    <w:rsid w:val="00286C29"/>
    <w:rsid w:val="00290AC3"/>
    <w:rsid w:val="00290B4F"/>
    <w:rsid w:val="00291928"/>
    <w:rsid w:val="0029617A"/>
    <w:rsid w:val="00297164"/>
    <w:rsid w:val="002A02AA"/>
    <w:rsid w:val="002A107B"/>
    <w:rsid w:val="002A1460"/>
    <w:rsid w:val="002A486C"/>
    <w:rsid w:val="002A572D"/>
    <w:rsid w:val="002A6228"/>
    <w:rsid w:val="002A7DD9"/>
    <w:rsid w:val="002A7E1E"/>
    <w:rsid w:val="002B040B"/>
    <w:rsid w:val="002B09A7"/>
    <w:rsid w:val="002B2000"/>
    <w:rsid w:val="002B23DF"/>
    <w:rsid w:val="002B3244"/>
    <w:rsid w:val="002B328F"/>
    <w:rsid w:val="002B4FD1"/>
    <w:rsid w:val="002B560F"/>
    <w:rsid w:val="002B77C4"/>
    <w:rsid w:val="002C0896"/>
    <w:rsid w:val="002C0BA8"/>
    <w:rsid w:val="002C1105"/>
    <w:rsid w:val="002C43AD"/>
    <w:rsid w:val="002C7C22"/>
    <w:rsid w:val="002D1C63"/>
    <w:rsid w:val="002D25A3"/>
    <w:rsid w:val="002D3A0E"/>
    <w:rsid w:val="002D5B93"/>
    <w:rsid w:val="002E0D61"/>
    <w:rsid w:val="002E1A4B"/>
    <w:rsid w:val="002E4A9F"/>
    <w:rsid w:val="002E51EE"/>
    <w:rsid w:val="002F4DB6"/>
    <w:rsid w:val="002F599F"/>
    <w:rsid w:val="002F65E1"/>
    <w:rsid w:val="00300C01"/>
    <w:rsid w:val="003016D4"/>
    <w:rsid w:val="00301BA8"/>
    <w:rsid w:val="00306B15"/>
    <w:rsid w:val="00306D09"/>
    <w:rsid w:val="003101A9"/>
    <w:rsid w:val="003114BC"/>
    <w:rsid w:val="003127DE"/>
    <w:rsid w:val="00312B08"/>
    <w:rsid w:val="0032007C"/>
    <w:rsid w:val="00320D1B"/>
    <w:rsid w:val="00322CBF"/>
    <w:rsid w:val="00324E09"/>
    <w:rsid w:val="00327E03"/>
    <w:rsid w:val="00330206"/>
    <w:rsid w:val="00331723"/>
    <w:rsid w:val="00333BC8"/>
    <w:rsid w:val="0033452E"/>
    <w:rsid w:val="00336B51"/>
    <w:rsid w:val="0034063E"/>
    <w:rsid w:val="00340C02"/>
    <w:rsid w:val="00341705"/>
    <w:rsid w:val="00342A33"/>
    <w:rsid w:val="00342FC1"/>
    <w:rsid w:val="00344385"/>
    <w:rsid w:val="0035191F"/>
    <w:rsid w:val="00352DFF"/>
    <w:rsid w:val="0035393B"/>
    <w:rsid w:val="00355252"/>
    <w:rsid w:val="00357C42"/>
    <w:rsid w:val="00360481"/>
    <w:rsid w:val="00360497"/>
    <w:rsid w:val="00362B82"/>
    <w:rsid w:val="00366D50"/>
    <w:rsid w:val="00367E22"/>
    <w:rsid w:val="00373DC8"/>
    <w:rsid w:val="0037524A"/>
    <w:rsid w:val="0037533A"/>
    <w:rsid w:val="00376C28"/>
    <w:rsid w:val="00376CCD"/>
    <w:rsid w:val="003774CE"/>
    <w:rsid w:val="003813AE"/>
    <w:rsid w:val="003846BF"/>
    <w:rsid w:val="0038632D"/>
    <w:rsid w:val="00392ABC"/>
    <w:rsid w:val="003933ED"/>
    <w:rsid w:val="00393981"/>
    <w:rsid w:val="00395AD9"/>
    <w:rsid w:val="003A0690"/>
    <w:rsid w:val="003A1CB2"/>
    <w:rsid w:val="003A3358"/>
    <w:rsid w:val="003A36CA"/>
    <w:rsid w:val="003A45A8"/>
    <w:rsid w:val="003A4E7F"/>
    <w:rsid w:val="003A6D85"/>
    <w:rsid w:val="003B2FCA"/>
    <w:rsid w:val="003B393F"/>
    <w:rsid w:val="003B4521"/>
    <w:rsid w:val="003B5806"/>
    <w:rsid w:val="003C0897"/>
    <w:rsid w:val="003C4615"/>
    <w:rsid w:val="003C5A71"/>
    <w:rsid w:val="003C5CB8"/>
    <w:rsid w:val="003D23F0"/>
    <w:rsid w:val="003D3DBF"/>
    <w:rsid w:val="003D4CFF"/>
    <w:rsid w:val="003D5341"/>
    <w:rsid w:val="003D57E0"/>
    <w:rsid w:val="003D6011"/>
    <w:rsid w:val="003D71CA"/>
    <w:rsid w:val="003E075B"/>
    <w:rsid w:val="003E2637"/>
    <w:rsid w:val="003E529B"/>
    <w:rsid w:val="003E6365"/>
    <w:rsid w:val="003E791F"/>
    <w:rsid w:val="003F11B2"/>
    <w:rsid w:val="003F2306"/>
    <w:rsid w:val="003F3DB3"/>
    <w:rsid w:val="003F6248"/>
    <w:rsid w:val="003F754D"/>
    <w:rsid w:val="003F7929"/>
    <w:rsid w:val="003F7CBB"/>
    <w:rsid w:val="0040043D"/>
    <w:rsid w:val="004009D3"/>
    <w:rsid w:val="00410398"/>
    <w:rsid w:val="004115E2"/>
    <w:rsid w:val="00413785"/>
    <w:rsid w:val="00415FC8"/>
    <w:rsid w:val="00416D06"/>
    <w:rsid w:val="0042162E"/>
    <w:rsid w:val="00424887"/>
    <w:rsid w:val="0042529A"/>
    <w:rsid w:val="00425914"/>
    <w:rsid w:val="0042715D"/>
    <w:rsid w:val="00430894"/>
    <w:rsid w:val="004308BB"/>
    <w:rsid w:val="00431F46"/>
    <w:rsid w:val="004340B0"/>
    <w:rsid w:val="004356CE"/>
    <w:rsid w:val="00443D23"/>
    <w:rsid w:val="0044588F"/>
    <w:rsid w:val="00445FFC"/>
    <w:rsid w:val="004468C0"/>
    <w:rsid w:val="00452595"/>
    <w:rsid w:val="00452BD2"/>
    <w:rsid w:val="00452E92"/>
    <w:rsid w:val="00453C3B"/>
    <w:rsid w:val="00454A19"/>
    <w:rsid w:val="004569EF"/>
    <w:rsid w:val="00456B0C"/>
    <w:rsid w:val="004605E7"/>
    <w:rsid w:val="004662C1"/>
    <w:rsid w:val="00470A56"/>
    <w:rsid w:val="00470B04"/>
    <w:rsid w:val="0047283A"/>
    <w:rsid w:val="0047327E"/>
    <w:rsid w:val="004737E8"/>
    <w:rsid w:val="004775F4"/>
    <w:rsid w:val="0048657B"/>
    <w:rsid w:val="00486867"/>
    <w:rsid w:val="004868B3"/>
    <w:rsid w:val="0048701C"/>
    <w:rsid w:val="004878EE"/>
    <w:rsid w:val="0049383B"/>
    <w:rsid w:val="00494C20"/>
    <w:rsid w:val="004A23CF"/>
    <w:rsid w:val="004A602D"/>
    <w:rsid w:val="004B02A5"/>
    <w:rsid w:val="004B2207"/>
    <w:rsid w:val="004B24B6"/>
    <w:rsid w:val="004B2595"/>
    <w:rsid w:val="004B3D1B"/>
    <w:rsid w:val="004B447C"/>
    <w:rsid w:val="004B4C75"/>
    <w:rsid w:val="004C1612"/>
    <w:rsid w:val="004C5860"/>
    <w:rsid w:val="004C6012"/>
    <w:rsid w:val="004D17AD"/>
    <w:rsid w:val="004D21A5"/>
    <w:rsid w:val="004D350C"/>
    <w:rsid w:val="004D36BD"/>
    <w:rsid w:val="004D46E0"/>
    <w:rsid w:val="004D5CF8"/>
    <w:rsid w:val="004D6142"/>
    <w:rsid w:val="004D66E6"/>
    <w:rsid w:val="004D705D"/>
    <w:rsid w:val="004E1677"/>
    <w:rsid w:val="004E22DE"/>
    <w:rsid w:val="004E3750"/>
    <w:rsid w:val="004E3D2D"/>
    <w:rsid w:val="004E504D"/>
    <w:rsid w:val="004E57D8"/>
    <w:rsid w:val="004E59A8"/>
    <w:rsid w:val="004E6B2A"/>
    <w:rsid w:val="004E6E5E"/>
    <w:rsid w:val="004E7A29"/>
    <w:rsid w:val="004F0AF3"/>
    <w:rsid w:val="004F2001"/>
    <w:rsid w:val="004F3490"/>
    <w:rsid w:val="004F5295"/>
    <w:rsid w:val="004F630D"/>
    <w:rsid w:val="00500799"/>
    <w:rsid w:val="0050682B"/>
    <w:rsid w:val="00510FC7"/>
    <w:rsid w:val="00512137"/>
    <w:rsid w:val="00513D41"/>
    <w:rsid w:val="00514AEE"/>
    <w:rsid w:val="005205FD"/>
    <w:rsid w:val="00523504"/>
    <w:rsid w:val="00523773"/>
    <w:rsid w:val="00523B92"/>
    <w:rsid w:val="0052564C"/>
    <w:rsid w:val="00525902"/>
    <w:rsid w:val="00525CEA"/>
    <w:rsid w:val="00530197"/>
    <w:rsid w:val="00534000"/>
    <w:rsid w:val="00536A05"/>
    <w:rsid w:val="0054029A"/>
    <w:rsid w:val="005412F8"/>
    <w:rsid w:val="005418AF"/>
    <w:rsid w:val="00543E01"/>
    <w:rsid w:val="00544722"/>
    <w:rsid w:val="00552FF8"/>
    <w:rsid w:val="005546C1"/>
    <w:rsid w:val="00554F1E"/>
    <w:rsid w:val="00557907"/>
    <w:rsid w:val="00560BC7"/>
    <w:rsid w:val="00561200"/>
    <w:rsid w:val="00561A4F"/>
    <w:rsid w:val="005620D0"/>
    <w:rsid w:val="00564CF9"/>
    <w:rsid w:val="005660E4"/>
    <w:rsid w:val="005661B6"/>
    <w:rsid w:val="00567F7C"/>
    <w:rsid w:val="005712BF"/>
    <w:rsid w:val="005713A3"/>
    <w:rsid w:val="005728DC"/>
    <w:rsid w:val="005732F9"/>
    <w:rsid w:val="00576542"/>
    <w:rsid w:val="00576F64"/>
    <w:rsid w:val="005812B8"/>
    <w:rsid w:val="00582DA5"/>
    <w:rsid w:val="00586542"/>
    <w:rsid w:val="00587CB0"/>
    <w:rsid w:val="00590849"/>
    <w:rsid w:val="00591AC4"/>
    <w:rsid w:val="00593FC5"/>
    <w:rsid w:val="00595899"/>
    <w:rsid w:val="005A029E"/>
    <w:rsid w:val="005A2372"/>
    <w:rsid w:val="005A2389"/>
    <w:rsid w:val="005A2E12"/>
    <w:rsid w:val="005A351E"/>
    <w:rsid w:val="005B0B0A"/>
    <w:rsid w:val="005B11C9"/>
    <w:rsid w:val="005B11E5"/>
    <w:rsid w:val="005B2AAF"/>
    <w:rsid w:val="005B431B"/>
    <w:rsid w:val="005B455E"/>
    <w:rsid w:val="005B5E8E"/>
    <w:rsid w:val="005B6CDF"/>
    <w:rsid w:val="005C0493"/>
    <w:rsid w:val="005C1812"/>
    <w:rsid w:val="005C25A2"/>
    <w:rsid w:val="005C3810"/>
    <w:rsid w:val="005C46F7"/>
    <w:rsid w:val="005C711D"/>
    <w:rsid w:val="005D100C"/>
    <w:rsid w:val="005D290E"/>
    <w:rsid w:val="005D31EB"/>
    <w:rsid w:val="005D3561"/>
    <w:rsid w:val="005D61E2"/>
    <w:rsid w:val="005D6760"/>
    <w:rsid w:val="005E4081"/>
    <w:rsid w:val="005E4EB4"/>
    <w:rsid w:val="005E77EC"/>
    <w:rsid w:val="005E7C03"/>
    <w:rsid w:val="005F0807"/>
    <w:rsid w:val="005F20E3"/>
    <w:rsid w:val="005F2A82"/>
    <w:rsid w:val="005F3EA8"/>
    <w:rsid w:val="005F55B3"/>
    <w:rsid w:val="005F6732"/>
    <w:rsid w:val="00600515"/>
    <w:rsid w:val="00600919"/>
    <w:rsid w:val="006030BF"/>
    <w:rsid w:val="006071FC"/>
    <w:rsid w:val="00612396"/>
    <w:rsid w:val="00612632"/>
    <w:rsid w:val="006128B3"/>
    <w:rsid w:val="00615147"/>
    <w:rsid w:val="00616F8F"/>
    <w:rsid w:val="0061701A"/>
    <w:rsid w:val="00617DAD"/>
    <w:rsid w:val="00623507"/>
    <w:rsid w:val="00624511"/>
    <w:rsid w:val="00624DEF"/>
    <w:rsid w:val="0062550E"/>
    <w:rsid w:val="00627E3E"/>
    <w:rsid w:val="006301F9"/>
    <w:rsid w:val="006324F1"/>
    <w:rsid w:val="00633B4F"/>
    <w:rsid w:val="0063683F"/>
    <w:rsid w:val="0064058A"/>
    <w:rsid w:val="00645696"/>
    <w:rsid w:val="0064574B"/>
    <w:rsid w:val="00652F61"/>
    <w:rsid w:val="00652FE5"/>
    <w:rsid w:val="00655F1A"/>
    <w:rsid w:val="00663B91"/>
    <w:rsid w:val="00674741"/>
    <w:rsid w:val="006818FE"/>
    <w:rsid w:val="00684BD2"/>
    <w:rsid w:val="0068537F"/>
    <w:rsid w:val="00690723"/>
    <w:rsid w:val="00693D70"/>
    <w:rsid w:val="0069454F"/>
    <w:rsid w:val="00694889"/>
    <w:rsid w:val="00696A6A"/>
    <w:rsid w:val="006A3A67"/>
    <w:rsid w:val="006A3DC5"/>
    <w:rsid w:val="006A3FF2"/>
    <w:rsid w:val="006A7095"/>
    <w:rsid w:val="006B0F5A"/>
    <w:rsid w:val="006B14C0"/>
    <w:rsid w:val="006B1A68"/>
    <w:rsid w:val="006B2095"/>
    <w:rsid w:val="006B2320"/>
    <w:rsid w:val="006B2BCC"/>
    <w:rsid w:val="006B585F"/>
    <w:rsid w:val="006B7BB9"/>
    <w:rsid w:val="006C7FD2"/>
    <w:rsid w:val="006D021D"/>
    <w:rsid w:val="006D0BC1"/>
    <w:rsid w:val="006D21CD"/>
    <w:rsid w:val="006D38A5"/>
    <w:rsid w:val="006D4DAE"/>
    <w:rsid w:val="006D7FC7"/>
    <w:rsid w:val="006E051C"/>
    <w:rsid w:val="006E0CB2"/>
    <w:rsid w:val="006E5F47"/>
    <w:rsid w:val="006E62B2"/>
    <w:rsid w:val="006F029A"/>
    <w:rsid w:val="006F16A3"/>
    <w:rsid w:val="006F220C"/>
    <w:rsid w:val="006F2559"/>
    <w:rsid w:val="006F40A3"/>
    <w:rsid w:val="006F6F93"/>
    <w:rsid w:val="00701EA1"/>
    <w:rsid w:val="0070324B"/>
    <w:rsid w:val="007063D1"/>
    <w:rsid w:val="0070705C"/>
    <w:rsid w:val="007111C0"/>
    <w:rsid w:val="0071339D"/>
    <w:rsid w:val="0072445D"/>
    <w:rsid w:val="007249B1"/>
    <w:rsid w:val="00724F1F"/>
    <w:rsid w:val="00726C27"/>
    <w:rsid w:val="00734C09"/>
    <w:rsid w:val="00736805"/>
    <w:rsid w:val="00740798"/>
    <w:rsid w:val="0074085A"/>
    <w:rsid w:val="0074276C"/>
    <w:rsid w:val="0074466F"/>
    <w:rsid w:val="007500E0"/>
    <w:rsid w:val="0075119B"/>
    <w:rsid w:val="0075136B"/>
    <w:rsid w:val="00754A91"/>
    <w:rsid w:val="00761166"/>
    <w:rsid w:val="00761DA2"/>
    <w:rsid w:val="007634C0"/>
    <w:rsid w:val="00767B62"/>
    <w:rsid w:val="0077047C"/>
    <w:rsid w:val="00770E66"/>
    <w:rsid w:val="00773CF8"/>
    <w:rsid w:val="00777B93"/>
    <w:rsid w:val="00780143"/>
    <w:rsid w:val="00783C87"/>
    <w:rsid w:val="007867C3"/>
    <w:rsid w:val="00787B1B"/>
    <w:rsid w:val="007906E0"/>
    <w:rsid w:val="00790B1C"/>
    <w:rsid w:val="0079218D"/>
    <w:rsid w:val="00792B99"/>
    <w:rsid w:val="00793675"/>
    <w:rsid w:val="00793BA0"/>
    <w:rsid w:val="007974D9"/>
    <w:rsid w:val="00797796"/>
    <w:rsid w:val="007A2B7F"/>
    <w:rsid w:val="007A3381"/>
    <w:rsid w:val="007A75A8"/>
    <w:rsid w:val="007B0396"/>
    <w:rsid w:val="007B10DF"/>
    <w:rsid w:val="007B20C6"/>
    <w:rsid w:val="007B24D9"/>
    <w:rsid w:val="007C13D4"/>
    <w:rsid w:val="007C2DB0"/>
    <w:rsid w:val="007C47CC"/>
    <w:rsid w:val="007C4BF7"/>
    <w:rsid w:val="007C4F7B"/>
    <w:rsid w:val="007C61A2"/>
    <w:rsid w:val="007C6A39"/>
    <w:rsid w:val="007C7DBD"/>
    <w:rsid w:val="007D6EC4"/>
    <w:rsid w:val="007E281C"/>
    <w:rsid w:val="007E2D61"/>
    <w:rsid w:val="007E55AF"/>
    <w:rsid w:val="007E5BD5"/>
    <w:rsid w:val="007E6251"/>
    <w:rsid w:val="007E784E"/>
    <w:rsid w:val="007F020D"/>
    <w:rsid w:val="007F1A6E"/>
    <w:rsid w:val="007F4596"/>
    <w:rsid w:val="007F470A"/>
    <w:rsid w:val="007F659E"/>
    <w:rsid w:val="00802A88"/>
    <w:rsid w:val="008048D1"/>
    <w:rsid w:val="00804BA2"/>
    <w:rsid w:val="0081517D"/>
    <w:rsid w:val="00817D27"/>
    <w:rsid w:val="008204F5"/>
    <w:rsid w:val="0082056F"/>
    <w:rsid w:val="00820EC6"/>
    <w:rsid w:val="00821650"/>
    <w:rsid w:val="00822C56"/>
    <w:rsid w:val="00822DF2"/>
    <w:rsid w:val="00823D5E"/>
    <w:rsid w:val="008243A4"/>
    <w:rsid w:val="008268C4"/>
    <w:rsid w:val="00826ACE"/>
    <w:rsid w:val="00826BF5"/>
    <w:rsid w:val="008312C0"/>
    <w:rsid w:val="00831360"/>
    <w:rsid w:val="0083332E"/>
    <w:rsid w:val="00834218"/>
    <w:rsid w:val="008343E5"/>
    <w:rsid w:val="00840472"/>
    <w:rsid w:val="008436B5"/>
    <w:rsid w:val="00847C9F"/>
    <w:rsid w:val="008514F6"/>
    <w:rsid w:val="00851A36"/>
    <w:rsid w:val="00852668"/>
    <w:rsid w:val="00852752"/>
    <w:rsid w:val="00854706"/>
    <w:rsid w:val="00856012"/>
    <w:rsid w:val="00872644"/>
    <w:rsid w:val="00874A20"/>
    <w:rsid w:val="00875615"/>
    <w:rsid w:val="008765B3"/>
    <w:rsid w:val="00876AA6"/>
    <w:rsid w:val="0088005E"/>
    <w:rsid w:val="0088565D"/>
    <w:rsid w:val="008861E5"/>
    <w:rsid w:val="00891B1C"/>
    <w:rsid w:val="0089338B"/>
    <w:rsid w:val="00893D5E"/>
    <w:rsid w:val="0089477A"/>
    <w:rsid w:val="00895991"/>
    <w:rsid w:val="008979BA"/>
    <w:rsid w:val="008A079F"/>
    <w:rsid w:val="008A3ABE"/>
    <w:rsid w:val="008A41F1"/>
    <w:rsid w:val="008A63A0"/>
    <w:rsid w:val="008A78CD"/>
    <w:rsid w:val="008B7729"/>
    <w:rsid w:val="008C3A57"/>
    <w:rsid w:val="008C43CB"/>
    <w:rsid w:val="008C4A94"/>
    <w:rsid w:val="008C4DB5"/>
    <w:rsid w:val="008C5569"/>
    <w:rsid w:val="008C7B50"/>
    <w:rsid w:val="008D44FA"/>
    <w:rsid w:val="008D739F"/>
    <w:rsid w:val="008D7537"/>
    <w:rsid w:val="008E2A30"/>
    <w:rsid w:val="008E2CD4"/>
    <w:rsid w:val="008E395E"/>
    <w:rsid w:val="008E3FCE"/>
    <w:rsid w:val="008F099F"/>
    <w:rsid w:val="008F33B6"/>
    <w:rsid w:val="008F4CDB"/>
    <w:rsid w:val="008F5648"/>
    <w:rsid w:val="008F631E"/>
    <w:rsid w:val="00900FD9"/>
    <w:rsid w:val="00901C78"/>
    <w:rsid w:val="00902B9A"/>
    <w:rsid w:val="00903E3C"/>
    <w:rsid w:val="00906435"/>
    <w:rsid w:val="0090673F"/>
    <w:rsid w:val="00907716"/>
    <w:rsid w:val="00910EDA"/>
    <w:rsid w:val="00913F7F"/>
    <w:rsid w:val="0091518F"/>
    <w:rsid w:val="00920BDE"/>
    <w:rsid w:val="00920E79"/>
    <w:rsid w:val="00922F4D"/>
    <w:rsid w:val="00923367"/>
    <w:rsid w:val="009237F0"/>
    <w:rsid w:val="0092528D"/>
    <w:rsid w:val="009305C2"/>
    <w:rsid w:val="00931BAB"/>
    <w:rsid w:val="00936502"/>
    <w:rsid w:val="00936F59"/>
    <w:rsid w:val="00937742"/>
    <w:rsid w:val="009443AA"/>
    <w:rsid w:val="009508DD"/>
    <w:rsid w:val="009545C5"/>
    <w:rsid w:val="00956887"/>
    <w:rsid w:val="00966225"/>
    <w:rsid w:val="00966BF4"/>
    <w:rsid w:val="00971C0D"/>
    <w:rsid w:val="00971DB2"/>
    <w:rsid w:val="0097302F"/>
    <w:rsid w:val="00976B5C"/>
    <w:rsid w:val="009802FB"/>
    <w:rsid w:val="0098061B"/>
    <w:rsid w:val="00982510"/>
    <w:rsid w:val="0098566A"/>
    <w:rsid w:val="009859E0"/>
    <w:rsid w:val="00986D37"/>
    <w:rsid w:val="00990CA8"/>
    <w:rsid w:val="00993400"/>
    <w:rsid w:val="00993A13"/>
    <w:rsid w:val="00993AA0"/>
    <w:rsid w:val="009A2E4C"/>
    <w:rsid w:val="009B0782"/>
    <w:rsid w:val="009B2D0E"/>
    <w:rsid w:val="009B3108"/>
    <w:rsid w:val="009B3C3F"/>
    <w:rsid w:val="009B5E41"/>
    <w:rsid w:val="009B6360"/>
    <w:rsid w:val="009C1887"/>
    <w:rsid w:val="009C28D8"/>
    <w:rsid w:val="009C7425"/>
    <w:rsid w:val="009D08B0"/>
    <w:rsid w:val="009D10B7"/>
    <w:rsid w:val="009D11CB"/>
    <w:rsid w:val="009D1A00"/>
    <w:rsid w:val="009D2505"/>
    <w:rsid w:val="009D2C2B"/>
    <w:rsid w:val="009D38AB"/>
    <w:rsid w:val="009D68D2"/>
    <w:rsid w:val="009F289E"/>
    <w:rsid w:val="009F2E0D"/>
    <w:rsid w:val="009F3FD6"/>
    <w:rsid w:val="00A01F77"/>
    <w:rsid w:val="00A0226A"/>
    <w:rsid w:val="00A028C5"/>
    <w:rsid w:val="00A07490"/>
    <w:rsid w:val="00A07E35"/>
    <w:rsid w:val="00A218AD"/>
    <w:rsid w:val="00A30976"/>
    <w:rsid w:val="00A3205A"/>
    <w:rsid w:val="00A33578"/>
    <w:rsid w:val="00A366D0"/>
    <w:rsid w:val="00A40836"/>
    <w:rsid w:val="00A41C5A"/>
    <w:rsid w:val="00A42373"/>
    <w:rsid w:val="00A425A4"/>
    <w:rsid w:val="00A43BA9"/>
    <w:rsid w:val="00A523C1"/>
    <w:rsid w:val="00A5274D"/>
    <w:rsid w:val="00A5274F"/>
    <w:rsid w:val="00A5515C"/>
    <w:rsid w:val="00A56480"/>
    <w:rsid w:val="00A56C72"/>
    <w:rsid w:val="00A60108"/>
    <w:rsid w:val="00A60DB7"/>
    <w:rsid w:val="00A6161C"/>
    <w:rsid w:val="00A61A50"/>
    <w:rsid w:val="00A62AEB"/>
    <w:rsid w:val="00A65525"/>
    <w:rsid w:val="00A6638D"/>
    <w:rsid w:val="00A676FE"/>
    <w:rsid w:val="00A67DB6"/>
    <w:rsid w:val="00A71C16"/>
    <w:rsid w:val="00A75EEA"/>
    <w:rsid w:val="00A7725A"/>
    <w:rsid w:val="00A7731A"/>
    <w:rsid w:val="00A827AE"/>
    <w:rsid w:val="00A90CFE"/>
    <w:rsid w:val="00A921B7"/>
    <w:rsid w:val="00A9348D"/>
    <w:rsid w:val="00A97137"/>
    <w:rsid w:val="00A975DC"/>
    <w:rsid w:val="00AA48BB"/>
    <w:rsid w:val="00AB04DC"/>
    <w:rsid w:val="00AB1D38"/>
    <w:rsid w:val="00AB1FF7"/>
    <w:rsid w:val="00AB28F9"/>
    <w:rsid w:val="00AB3447"/>
    <w:rsid w:val="00AB3638"/>
    <w:rsid w:val="00AB3A69"/>
    <w:rsid w:val="00AB7894"/>
    <w:rsid w:val="00AB7A46"/>
    <w:rsid w:val="00AC0573"/>
    <w:rsid w:val="00AC29CA"/>
    <w:rsid w:val="00AC38FF"/>
    <w:rsid w:val="00AC5805"/>
    <w:rsid w:val="00AC720A"/>
    <w:rsid w:val="00AD124C"/>
    <w:rsid w:val="00AD1B15"/>
    <w:rsid w:val="00AD266F"/>
    <w:rsid w:val="00AD529C"/>
    <w:rsid w:val="00AD7A7D"/>
    <w:rsid w:val="00AE31EF"/>
    <w:rsid w:val="00AE344B"/>
    <w:rsid w:val="00AE46EA"/>
    <w:rsid w:val="00AE49AB"/>
    <w:rsid w:val="00AE5BCA"/>
    <w:rsid w:val="00AE63AD"/>
    <w:rsid w:val="00AE6F1C"/>
    <w:rsid w:val="00AE727B"/>
    <w:rsid w:val="00AF0DB7"/>
    <w:rsid w:val="00AF15F6"/>
    <w:rsid w:val="00AF4900"/>
    <w:rsid w:val="00AF4A7A"/>
    <w:rsid w:val="00AF6B9F"/>
    <w:rsid w:val="00AF7255"/>
    <w:rsid w:val="00B00700"/>
    <w:rsid w:val="00B009BD"/>
    <w:rsid w:val="00B01C2E"/>
    <w:rsid w:val="00B06B99"/>
    <w:rsid w:val="00B102E3"/>
    <w:rsid w:val="00B11F24"/>
    <w:rsid w:val="00B12224"/>
    <w:rsid w:val="00B14B7F"/>
    <w:rsid w:val="00B1638F"/>
    <w:rsid w:val="00B170A6"/>
    <w:rsid w:val="00B17616"/>
    <w:rsid w:val="00B20921"/>
    <w:rsid w:val="00B21296"/>
    <w:rsid w:val="00B21734"/>
    <w:rsid w:val="00B21A22"/>
    <w:rsid w:val="00B21BA1"/>
    <w:rsid w:val="00B227A3"/>
    <w:rsid w:val="00B229CA"/>
    <w:rsid w:val="00B25CF2"/>
    <w:rsid w:val="00B30863"/>
    <w:rsid w:val="00B3357A"/>
    <w:rsid w:val="00B358B4"/>
    <w:rsid w:val="00B364EB"/>
    <w:rsid w:val="00B3756B"/>
    <w:rsid w:val="00B43A03"/>
    <w:rsid w:val="00B44185"/>
    <w:rsid w:val="00B4448A"/>
    <w:rsid w:val="00B46AA3"/>
    <w:rsid w:val="00B47E41"/>
    <w:rsid w:val="00B50C95"/>
    <w:rsid w:val="00B513BE"/>
    <w:rsid w:val="00B525BC"/>
    <w:rsid w:val="00B5433D"/>
    <w:rsid w:val="00B61BC0"/>
    <w:rsid w:val="00B643C3"/>
    <w:rsid w:val="00B64EF9"/>
    <w:rsid w:val="00B66157"/>
    <w:rsid w:val="00B669B5"/>
    <w:rsid w:val="00B71F44"/>
    <w:rsid w:val="00B72182"/>
    <w:rsid w:val="00B72E28"/>
    <w:rsid w:val="00B73420"/>
    <w:rsid w:val="00B73A03"/>
    <w:rsid w:val="00B74D30"/>
    <w:rsid w:val="00B7507C"/>
    <w:rsid w:val="00B750DD"/>
    <w:rsid w:val="00B80694"/>
    <w:rsid w:val="00B80C62"/>
    <w:rsid w:val="00B8108A"/>
    <w:rsid w:val="00B816FB"/>
    <w:rsid w:val="00B83E1E"/>
    <w:rsid w:val="00B86334"/>
    <w:rsid w:val="00B86816"/>
    <w:rsid w:val="00B879BE"/>
    <w:rsid w:val="00B87E05"/>
    <w:rsid w:val="00B944EE"/>
    <w:rsid w:val="00BA0DAD"/>
    <w:rsid w:val="00BA1793"/>
    <w:rsid w:val="00BA23ED"/>
    <w:rsid w:val="00BA66A1"/>
    <w:rsid w:val="00BA67A8"/>
    <w:rsid w:val="00BA7A40"/>
    <w:rsid w:val="00BB05AC"/>
    <w:rsid w:val="00BB29F6"/>
    <w:rsid w:val="00BB2F1F"/>
    <w:rsid w:val="00BB7C12"/>
    <w:rsid w:val="00BC4A59"/>
    <w:rsid w:val="00BC50E8"/>
    <w:rsid w:val="00BC582E"/>
    <w:rsid w:val="00BC6BF6"/>
    <w:rsid w:val="00BD0786"/>
    <w:rsid w:val="00BD0D65"/>
    <w:rsid w:val="00BD3AD6"/>
    <w:rsid w:val="00BD695B"/>
    <w:rsid w:val="00BE25EA"/>
    <w:rsid w:val="00BE3E9E"/>
    <w:rsid w:val="00BE4D72"/>
    <w:rsid w:val="00BE6714"/>
    <w:rsid w:val="00BE67A2"/>
    <w:rsid w:val="00BF1D33"/>
    <w:rsid w:val="00BF5A79"/>
    <w:rsid w:val="00BF5DFE"/>
    <w:rsid w:val="00BF60D1"/>
    <w:rsid w:val="00BF735D"/>
    <w:rsid w:val="00BF736E"/>
    <w:rsid w:val="00C011AE"/>
    <w:rsid w:val="00C02B36"/>
    <w:rsid w:val="00C11B7B"/>
    <w:rsid w:val="00C12486"/>
    <w:rsid w:val="00C15848"/>
    <w:rsid w:val="00C15C91"/>
    <w:rsid w:val="00C21F29"/>
    <w:rsid w:val="00C222D2"/>
    <w:rsid w:val="00C240E4"/>
    <w:rsid w:val="00C247C0"/>
    <w:rsid w:val="00C2499F"/>
    <w:rsid w:val="00C271A6"/>
    <w:rsid w:val="00C27708"/>
    <w:rsid w:val="00C338FC"/>
    <w:rsid w:val="00C33C13"/>
    <w:rsid w:val="00C341FA"/>
    <w:rsid w:val="00C374FA"/>
    <w:rsid w:val="00C376EA"/>
    <w:rsid w:val="00C46491"/>
    <w:rsid w:val="00C47AB3"/>
    <w:rsid w:val="00C51427"/>
    <w:rsid w:val="00C5239F"/>
    <w:rsid w:val="00C524CB"/>
    <w:rsid w:val="00C52F2A"/>
    <w:rsid w:val="00C559AB"/>
    <w:rsid w:val="00C61955"/>
    <w:rsid w:val="00C65450"/>
    <w:rsid w:val="00C677E4"/>
    <w:rsid w:val="00C716A9"/>
    <w:rsid w:val="00C74505"/>
    <w:rsid w:val="00C75802"/>
    <w:rsid w:val="00C7690F"/>
    <w:rsid w:val="00C83DF6"/>
    <w:rsid w:val="00C849DE"/>
    <w:rsid w:val="00C8594F"/>
    <w:rsid w:val="00C85B6D"/>
    <w:rsid w:val="00C87A30"/>
    <w:rsid w:val="00C92BED"/>
    <w:rsid w:val="00C97968"/>
    <w:rsid w:val="00CA0DFA"/>
    <w:rsid w:val="00CA1A59"/>
    <w:rsid w:val="00CB41F7"/>
    <w:rsid w:val="00CB4DCC"/>
    <w:rsid w:val="00CB6C4F"/>
    <w:rsid w:val="00CC01ED"/>
    <w:rsid w:val="00CC3725"/>
    <w:rsid w:val="00CC6B91"/>
    <w:rsid w:val="00CD002D"/>
    <w:rsid w:val="00CD0A0F"/>
    <w:rsid w:val="00CD428D"/>
    <w:rsid w:val="00CD5C09"/>
    <w:rsid w:val="00CD63F0"/>
    <w:rsid w:val="00CD684E"/>
    <w:rsid w:val="00CD6F8D"/>
    <w:rsid w:val="00CE0571"/>
    <w:rsid w:val="00CE06DC"/>
    <w:rsid w:val="00CE2DEF"/>
    <w:rsid w:val="00CE6B21"/>
    <w:rsid w:val="00CE6EBD"/>
    <w:rsid w:val="00CE701B"/>
    <w:rsid w:val="00CF0ED5"/>
    <w:rsid w:val="00CF3E33"/>
    <w:rsid w:val="00D019F0"/>
    <w:rsid w:val="00D10353"/>
    <w:rsid w:val="00D107FD"/>
    <w:rsid w:val="00D12B1A"/>
    <w:rsid w:val="00D17023"/>
    <w:rsid w:val="00D2187F"/>
    <w:rsid w:val="00D2485B"/>
    <w:rsid w:val="00D31ECC"/>
    <w:rsid w:val="00D320BD"/>
    <w:rsid w:val="00D33DD5"/>
    <w:rsid w:val="00D366B7"/>
    <w:rsid w:val="00D40FB3"/>
    <w:rsid w:val="00D426F2"/>
    <w:rsid w:val="00D42942"/>
    <w:rsid w:val="00D42B93"/>
    <w:rsid w:val="00D42E99"/>
    <w:rsid w:val="00D43CC7"/>
    <w:rsid w:val="00D44FC3"/>
    <w:rsid w:val="00D44FE3"/>
    <w:rsid w:val="00D51A0B"/>
    <w:rsid w:val="00D52190"/>
    <w:rsid w:val="00D5502F"/>
    <w:rsid w:val="00D55973"/>
    <w:rsid w:val="00D55A39"/>
    <w:rsid w:val="00D566E1"/>
    <w:rsid w:val="00D6319B"/>
    <w:rsid w:val="00D65BA9"/>
    <w:rsid w:val="00D65C41"/>
    <w:rsid w:val="00D66087"/>
    <w:rsid w:val="00D679C7"/>
    <w:rsid w:val="00D711A2"/>
    <w:rsid w:val="00D7143E"/>
    <w:rsid w:val="00D72F71"/>
    <w:rsid w:val="00D749FA"/>
    <w:rsid w:val="00D74FA1"/>
    <w:rsid w:val="00D77615"/>
    <w:rsid w:val="00D776DB"/>
    <w:rsid w:val="00D8026C"/>
    <w:rsid w:val="00D816E8"/>
    <w:rsid w:val="00D82B9B"/>
    <w:rsid w:val="00D82F6F"/>
    <w:rsid w:val="00D83691"/>
    <w:rsid w:val="00D83DF5"/>
    <w:rsid w:val="00D8546A"/>
    <w:rsid w:val="00D85BC7"/>
    <w:rsid w:val="00D8646A"/>
    <w:rsid w:val="00D87350"/>
    <w:rsid w:val="00D9025F"/>
    <w:rsid w:val="00D93135"/>
    <w:rsid w:val="00D94FCC"/>
    <w:rsid w:val="00D97958"/>
    <w:rsid w:val="00DA20F0"/>
    <w:rsid w:val="00DA2FBC"/>
    <w:rsid w:val="00DA3C7B"/>
    <w:rsid w:val="00DA4BC9"/>
    <w:rsid w:val="00DA6CF8"/>
    <w:rsid w:val="00DB1613"/>
    <w:rsid w:val="00DB1986"/>
    <w:rsid w:val="00DB30B2"/>
    <w:rsid w:val="00DB43A5"/>
    <w:rsid w:val="00DB597C"/>
    <w:rsid w:val="00DB6306"/>
    <w:rsid w:val="00DB6345"/>
    <w:rsid w:val="00DB7EB0"/>
    <w:rsid w:val="00DC441D"/>
    <w:rsid w:val="00DC4677"/>
    <w:rsid w:val="00DC4A5B"/>
    <w:rsid w:val="00DC73E7"/>
    <w:rsid w:val="00DC79BE"/>
    <w:rsid w:val="00DD1649"/>
    <w:rsid w:val="00DD1F27"/>
    <w:rsid w:val="00DD4188"/>
    <w:rsid w:val="00DD7342"/>
    <w:rsid w:val="00DE06D6"/>
    <w:rsid w:val="00DE0755"/>
    <w:rsid w:val="00DE086B"/>
    <w:rsid w:val="00DE27F8"/>
    <w:rsid w:val="00DE3FCA"/>
    <w:rsid w:val="00DE6555"/>
    <w:rsid w:val="00DF537E"/>
    <w:rsid w:val="00DF5F8C"/>
    <w:rsid w:val="00E01502"/>
    <w:rsid w:val="00E03DC5"/>
    <w:rsid w:val="00E04BCB"/>
    <w:rsid w:val="00E04F78"/>
    <w:rsid w:val="00E05C44"/>
    <w:rsid w:val="00E06AC4"/>
    <w:rsid w:val="00E13915"/>
    <w:rsid w:val="00E13C51"/>
    <w:rsid w:val="00E13EF2"/>
    <w:rsid w:val="00E15079"/>
    <w:rsid w:val="00E204F2"/>
    <w:rsid w:val="00E248A8"/>
    <w:rsid w:val="00E27BF2"/>
    <w:rsid w:val="00E313F3"/>
    <w:rsid w:val="00E31D32"/>
    <w:rsid w:val="00E3624D"/>
    <w:rsid w:val="00E37B8A"/>
    <w:rsid w:val="00E41763"/>
    <w:rsid w:val="00E41E24"/>
    <w:rsid w:val="00E42F65"/>
    <w:rsid w:val="00E43B72"/>
    <w:rsid w:val="00E47FD6"/>
    <w:rsid w:val="00E50443"/>
    <w:rsid w:val="00E51368"/>
    <w:rsid w:val="00E514E0"/>
    <w:rsid w:val="00E5433B"/>
    <w:rsid w:val="00E560A7"/>
    <w:rsid w:val="00E57029"/>
    <w:rsid w:val="00E61592"/>
    <w:rsid w:val="00E6422C"/>
    <w:rsid w:val="00E672F5"/>
    <w:rsid w:val="00E673CD"/>
    <w:rsid w:val="00E67880"/>
    <w:rsid w:val="00E67D86"/>
    <w:rsid w:val="00E70007"/>
    <w:rsid w:val="00E73BFC"/>
    <w:rsid w:val="00E754AE"/>
    <w:rsid w:val="00E75D48"/>
    <w:rsid w:val="00E846E0"/>
    <w:rsid w:val="00E8551B"/>
    <w:rsid w:val="00E859CF"/>
    <w:rsid w:val="00E866D1"/>
    <w:rsid w:val="00E87018"/>
    <w:rsid w:val="00E90033"/>
    <w:rsid w:val="00E930D3"/>
    <w:rsid w:val="00E95437"/>
    <w:rsid w:val="00E9624A"/>
    <w:rsid w:val="00E96406"/>
    <w:rsid w:val="00E96D7D"/>
    <w:rsid w:val="00E9706E"/>
    <w:rsid w:val="00E978F3"/>
    <w:rsid w:val="00EA1DC2"/>
    <w:rsid w:val="00EA43B7"/>
    <w:rsid w:val="00EB00E1"/>
    <w:rsid w:val="00EB17DE"/>
    <w:rsid w:val="00EB1AD7"/>
    <w:rsid w:val="00EB2155"/>
    <w:rsid w:val="00EB4DBD"/>
    <w:rsid w:val="00EC1359"/>
    <w:rsid w:val="00EC31A6"/>
    <w:rsid w:val="00EC6294"/>
    <w:rsid w:val="00EC7A22"/>
    <w:rsid w:val="00ED0F1E"/>
    <w:rsid w:val="00EE059F"/>
    <w:rsid w:val="00EE2B63"/>
    <w:rsid w:val="00EE4C97"/>
    <w:rsid w:val="00EE7EF1"/>
    <w:rsid w:val="00EF18FE"/>
    <w:rsid w:val="00EF36DA"/>
    <w:rsid w:val="00EF4841"/>
    <w:rsid w:val="00EF49FB"/>
    <w:rsid w:val="00F03BE8"/>
    <w:rsid w:val="00F044EF"/>
    <w:rsid w:val="00F04597"/>
    <w:rsid w:val="00F050E9"/>
    <w:rsid w:val="00F0719B"/>
    <w:rsid w:val="00F073E0"/>
    <w:rsid w:val="00F07D09"/>
    <w:rsid w:val="00F1200B"/>
    <w:rsid w:val="00F1405D"/>
    <w:rsid w:val="00F17537"/>
    <w:rsid w:val="00F2573F"/>
    <w:rsid w:val="00F27A9E"/>
    <w:rsid w:val="00F30021"/>
    <w:rsid w:val="00F32082"/>
    <w:rsid w:val="00F32C9D"/>
    <w:rsid w:val="00F32DCA"/>
    <w:rsid w:val="00F33A51"/>
    <w:rsid w:val="00F33BCB"/>
    <w:rsid w:val="00F35386"/>
    <w:rsid w:val="00F361F7"/>
    <w:rsid w:val="00F45784"/>
    <w:rsid w:val="00F53B45"/>
    <w:rsid w:val="00F54435"/>
    <w:rsid w:val="00F56C18"/>
    <w:rsid w:val="00F579E6"/>
    <w:rsid w:val="00F606B4"/>
    <w:rsid w:val="00F60A8C"/>
    <w:rsid w:val="00F652A0"/>
    <w:rsid w:val="00F66114"/>
    <w:rsid w:val="00F72B8A"/>
    <w:rsid w:val="00F72C7F"/>
    <w:rsid w:val="00F733D1"/>
    <w:rsid w:val="00F76898"/>
    <w:rsid w:val="00F834A6"/>
    <w:rsid w:val="00F854A2"/>
    <w:rsid w:val="00F878D6"/>
    <w:rsid w:val="00F90638"/>
    <w:rsid w:val="00F96644"/>
    <w:rsid w:val="00F97893"/>
    <w:rsid w:val="00FA0787"/>
    <w:rsid w:val="00FA33B9"/>
    <w:rsid w:val="00FA3790"/>
    <w:rsid w:val="00FA53AB"/>
    <w:rsid w:val="00FA57C0"/>
    <w:rsid w:val="00FB4FED"/>
    <w:rsid w:val="00FB7444"/>
    <w:rsid w:val="00FB7659"/>
    <w:rsid w:val="00FB7F47"/>
    <w:rsid w:val="00FC0D5F"/>
    <w:rsid w:val="00FC3285"/>
    <w:rsid w:val="00FD134B"/>
    <w:rsid w:val="00FD4650"/>
    <w:rsid w:val="00FE4D79"/>
    <w:rsid w:val="00FE50C9"/>
    <w:rsid w:val="00FE6713"/>
    <w:rsid w:val="00FE6A5A"/>
    <w:rsid w:val="00FE7554"/>
    <w:rsid w:val="00FF110F"/>
    <w:rsid w:val="00FF1624"/>
    <w:rsid w:val="00FF1966"/>
    <w:rsid w:val="00FF2545"/>
    <w:rsid w:val="00FF3FEB"/>
    <w:rsid w:val="00FF67AE"/>
    <w:rsid w:val="00FF715E"/>
    <w:rsid w:val="010D427B"/>
    <w:rsid w:val="010F3B4F"/>
    <w:rsid w:val="0233386D"/>
    <w:rsid w:val="02772DAE"/>
    <w:rsid w:val="02A316DC"/>
    <w:rsid w:val="03141A47"/>
    <w:rsid w:val="051E1A0D"/>
    <w:rsid w:val="0526590B"/>
    <w:rsid w:val="053C6EDC"/>
    <w:rsid w:val="058B552C"/>
    <w:rsid w:val="05C3315A"/>
    <w:rsid w:val="05E01F5E"/>
    <w:rsid w:val="067659E2"/>
    <w:rsid w:val="07362663"/>
    <w:rsid w:val="076A5F83"/>
    <w:rsid w:val="07B23486"/>
    <w:rsid w:val="07FB307F"/>
    <w:rsid w:val="084408A0"/>
    <w:rsid w:val="08B84ACC"/>
    <w:rsid w:val="094F5AB5"/>
    <w:rsid w:val="09BA4874"/>
    <w:rsid w:val="0A1E3055"/>
    <w:rsid w:val="0A2148F3"/>
    <w:rsid w:val="0A8C3D63"/>
    <w:rsid w:val="0ABD2C76"/>
    <w:rsid w:val="0ADC375E"/>
    <w:rsid w:val="0C143E57"/>
    <w:rsid w:val="0D821B4C"/>
    <w:rsid w:val="0DBD4932"/>
    <w:rsid w:val="0E6F200D"/>
    <w:rsid w:val="0EBA04F2"/>
    <w:rsid w:val="0F740DDB"/>
    <w:rsid w:val="0FB35939"/>
    <w:rsid w:val="0FED0D7C"/>
    <w:rsid w:val="10261FFE"/>
    <w:rsid w:val="108F0808"/>
    <w:rsid w:val="109615A3"/>
    <w:rsid w:val="10BE733F"/>
    <w:rsid w:val="11E56540"/>
    <w:rsid w:val="1240313D"/>
    <w:rsid w:val="125819A7"/>
    <w:rsid w:val="127039FD"/>
    <w:rsid w:val="13224DEB"/>
    <w:rsid w:val="13B30CB1"/>
    <w:rsid w:val="145853B5"/>
    <w:rsid w:val="14654FDC"/>
    <w:rsid w:val="14DB04C0"/>
    <w:rsid w:val="14FA13B7"/>
    <w:rsid w:val="164410A1"/>
    <w:rsid w:val="16CE0B64"/>
    <w:rsid w:val="16F969DB"/>
    <w:rsid w:val="193174B2"/>
    <w:rsid w:val="19D93AA0"/>
    <w:rsid w:val="1A450189"/>
    <w:rsid w:val="1AA0603E"/>
    <w:rsid w:val="1AAC1963"/>
    <w:rsid w:val="1B66485B"/>
    <w:rsid w:val="1C2C1601"/>
    <w:rsid w:val="1C477A53"/>
    <w:rsid w:val="1C84143D"/>
    <w:rsid w:val="1D333FC5"/>
    <w:rsid w:val="1D695934"/>
    <w:rsid w:val="1DFC68B0"/>
    <w:rsid w:val="1E0428A6"/>
    <w:rsid w:val="1E84075A"/>
    <w:rsid w:val="1EB86E2C"/>
    <w:rsid w:val="1EC71AB5"/>
    <w:rsid w:val="1F176670"/>
    <w:rsid w:val="1FE2499C"/>
    <w:rsid w:val="1FEA5A5B"/>
    <w:rsid w:val="206D0D08"/>
    <w:rsid w:val="20A346F6"/>
    <w:rsid w:val="20B00533"/>
    <w:rsid w:val="21A13378"/>
    <w:rsid w:val="21C56C56"/>
    <w:rsid w:val="227229A1"/>
    <w:rsid w:val="22A93160"/>
    <w:rsid w:val="22BE7324"/>
    <w:rsid w:val="231A22B1"/>
    <w:rsid w:val="232F19D7"/>
    <w:rsid w:val="23A41237"/>
    <w:rsid w:val="23FB282C"/>
    <w:rsid w:val="24140A30"/>
    <w:rsid w:val="24780CDE"/>
    <w:rsid w:val="260B71B7"/>
    <w:rsid w:val="263B7010"/>
    <w:rsid w:val="264B4D7A"/>
    <w:rsid w:val="26B648E9"/>
    <w:rsid w:val="2704201C"/>
    <w:rsid w:val="2788146A"/>
    <w:rsid w:val="27DB2255"/>
    <w:rsid w:val="2828530F"/>
    <w:rsid w:val="29C129BA"/>
    <w:rsid w:val="2A3873C3"/>
    <w:rsid w:val="2A3D2C2B"/>
    <w:rsid w:val="2A5F459B"/>
    <w:rsid w:val="2A692A82"/>
    <w:rsid w:val="2B073C97"/>
    <w:rsid w:val="2B5725C4"/>
    <w:rsid w:val="2BF832AE"/>
    <w:rsid w:val="2CD55C55"/>
    <w:rsid w:val="2D5F685F"/>
    <w:rsid w:val="2E386967"/>
    <w:rsid w:val="2E702BDD"/>
    <w:rsid w:val="2F506F74"/>
    <w:rsid w:val="2F9B5EE0"/>
    <w:rsid w:val="301A5EE8"/>
    <w:rsid w:val="301B3A0F"/>
    <w:rsid w:val="30493E12"/>
    <w:rsid w:val="308464C0"/>
    <w:rsid w:val="30BD5058"/>
    <w:rsid w:val="30F54260"/>
    <w:rsid w:val="317C672F"/>
    <w:rsid w:val="318237CB"/>
    <w:rsid w:val="31D65103"/>
    <w:rsid w:val="324E1B7E"/>
    <w:rsid w:val="32715B68"/>
    <w:rsid w:val="32E77BD8"/>
    <w:rsid w:val="32F440A4"/>
    <w:rsid w:val="33437504"/>
    <w:rsid w:val="3344502A"/>
    <w:rsid w:val="33543E57"/>
    <w:rsid w:val="33F27177"/>
    <w:rsid w:val="33FC2363"/>
    <w:rsid w:val="3428494C"/>
    <w:rsid w:val="34FA0097"/>
    <w:rsid w:val="35380BBF"/>
    <w:rsid w:val="35492127"/>
    <w:rsid w:val="358B6742"/>
    <w:rsid w:val="35935DF5"/>
    <w:rsid w:val="35CC4711"/>
    <w:rsid w:val="36112941"/>
    <w:rsid w:val="36324516"/>
    <w:rsid w:val="366F6862"/>
    <w:rsid w:val="36F9612C"/>
    <w:rsid w:val="37265173"/>
    <w:rsid w:val="37826121"/>
    <w:rsid w:val="379F1142"/>
    <w:rsid w:val="37DF3202"/>
    <w:rsid w:val="381D1673"/>
    <w:rsid w:val="382374A6"/>
    <w:rsid w:val="388259E8"/>
    <w:rsid w:val="38B62526"/>
    <w:rsid w:val="39477916"/>
    <w:rsid w:val="399C0D63"/>
    <w:rsid w:val="39AA5CE0"/>
    <w:rsid w:val="3A6A181A"/>
    <w:rsid w:val="3B251BE5"/>
    <w:rsid w:val="3B8C6430"/>
    <w:rsid w:val="3CD95388"/>
    <w:rsid w:val="3CFA6F32"/>
    <w:rsid w:val="3E135D25"/>
    <w:rsid w:val="3E7C195D"/>
    <w:rsid w:val="3E9312F8"/>
    <w:rsid w:val="3E9E502F"/>
    <w:rsid w:val="3EAB0654"/>
    <w:rsid w:val="3F357942"/>
    <w:rsid w:val="3F41190C"/>
    <w:rsid w:val="3F6F78D3"/>
    <w:rsid w:val="3FC45529"/>
    <w:rsid w:val="40245174"/>
    <w:rsid w:val="402C58DA"/>
    <w:rsid w:val="40751232"/>
    <w:rsid w:val="4090365D"/>
    <w:rsid w:val="41313092"/>
    <w:rsid w:val="413E23C7"/>
    <w:rsid w:val="429A0C7E"/>
    <w:rsid w:val="43413334"/>
    <w:rsid w:val="43D146B8"/>
    <w:rsid w:val="43D547D0"/>
    <w:rsid w:val="447F5EC2"/>
    <w:rsid w:val="44FE69F2"/>
    <w:rsid w:val="45BE2A1A"/>
    <w:rsid w:val="45D814A9"/>
    <w:rsid w:val="4679206A"/>
    <w:rsid w:val="46890BA6"/>
    <w:rsid w:val="46D00C57"/>
    <w:rsid w:val="46D4700F"/>
    <w:rsid w:val="47321912"/>
    <w:rsid w:val="47322576"/>
    <w:rsid w:val="482079BC"/>
    <w:rsid w:val="4861051A"/>
    <w:rsid w:val="489F2E1F"/>
    <w:rsid w:val="49124565"/>
    <w:rsid w:val="492B6619"/>
    <w:rsid w:val="49DE7B2F"/>
    <w:rsid w:val="4A2851B6"/>
    <w:rsid w:val="4A45370A"/>
    <w:rsid w:val="4B6E6E2D"/>
    <w:rsid w:val="4B726781"/>
    <w:rsid w:val="4B7B626D"/>
    <w:rsid w:val="4BC35D58"/>
    <w:rsid w:val="4C59524B"/>
    <w:rsid w:val="4C605A62"/>
    <w:rsid w:val="4C6807BE"/>
    <w:rsid w:val="4D4877EE"/>
    <w:rsid w:val="4D4C5FE5"/>
    <w:rsid w:val="4D8E53C8"/>
    <w:rsid w:val="4DBC68E0"/>
    <w:rsid w:val="4E15356D"/>
    <w:rsid w:val="4E487C6D"/>
    <w:rsid w:val="4EA41E0E"/>
    <w:rsid w:val="4F766114"/>
    <w:rsid w:val="4FA42819"/>
    <w:rsid w:val="50855B3C"/>
    <w:rsid w:val="50937D24"/>
    <w:rsid w:val="50D457E8"/>
    <w:rsid w:val="50E25C3F"/>
    <w:rsid w:val="516A5CC0"/>
    <w:rsid w:val="52542DCA"/>
    <w:rsid w:val="52B66476"/>
    <w:rsid w:val="52C83E7D"/>
    <w:rsid w:val="533D294E"/>
    <w:rsid w:val="533E0F8F"/>
    <w:rsid w:val="53486C36"/>
    <w:rsid w:val="536D4ACC"/>
    <w:rsid w:val="53981CD6"/>
    <w:rsid w:val="54333CF9"/>
    <w:rsid w:val="555420C8"/>
    <w:rsid w:val="55B41744"/>
    <w:rsid w:val="568D446F"/>
    <w:rsid w:val="56FA5712"/>
    <w:rsid w:val="57B64C87"/>
    <w:rsid w:val="57FFEB8B"/>
    <w:rsid w:val="58E81E30"/>
    <w:rsid w:val="59776C15"/>
    <w:rsid w:val="598F6615"/>
    <w:rsid w:val="5A5F6122"/>
    <w:rsid w:val="5A8C0EE1"/>
    <w:rsid w:val="5AA27EF9"/>
    <w:rsid w:val="5AA338BB"/>
    <w:rsid w:val="5ABD553F"/>
    <w:rsid w:val="5B1F6511"/>
    <w:rsid w:val="5B8F0C89"/>
    <w:rsid w:val="5B8F2475"/>
    <w:rsid w:val="5BBB726F"/>
    <w:rsid w:val="5BE025C4"/>
    <w:rsid w:val="5C106691"/>
    <w:rsid w:val="5C1222E0"/>
    <w:rsid w:val="5C553D58"/>
    <w:rsid w:val="5C7165E1"/>
    <w:rsid w:val="5CB309A7"/>
    <w:rsid w:val="5CC2508E"/>
    <w:rsid w:val="5CD67C8E"/>
    <w:rsid w:val="5D261179"/>
    <w:rsid w:val="5DA7A291"/>
    <w:rsid w:val="5F4973A1"/>
    <w:rsid w:val="5FA52401"/>
    <w:rsid w:val="5FC20C8C"/>
    <w:rsid w:val="5FE84E0C"/>
    <w:rsid w:val="607E332C"/>
    <w:rsid w:val="60D119F3"/>
    <w:rsid w:val="60E05AE3"/>
    <w:rsid w:val="61F76276"/>
    <w:rsid w:val="61FC694D"/>
    <w:rsid w:val="623C3E38"/>
    <w:rsid w:val="625E13B5"/>
    <w:rsid w:val="62906100"/>
    <w:rsid w:val="633A5A3E"/>
    <w:rsid w:val="636311DF"/>
    <w:rsid w:val="637C38A9"/>
    <w:rsid w:val="638A484C"/>
    <w:rsid w:val="64B202C8"/>
    <w:rsid w:val="66E80973"/>
    <w:rsid w:val="673466D2"/>
    <w:rsid w:val="67BE7815"/>
    <w:rsid w:val="67E4410B"/>
    <w:rsid w:val="68464DC5"/>
    <w:rsid w:val="68DB1D84"/>
    <w:rsid w:val="69690D6B"/>
    <w:rsid w:val="6A875C5B"/>
    <w:rsid w:val="6A8B580E"/>
    <w:rsid w:val="6A9651B9"/>
    <w:rsid w:val="6AA74DE6"/>
    <w:rsid w:val="6ABC3DAB"/>
    <w:rsid w:val="6B0A0841"/>
    <w:rsid w:val="6BCE3108"/>
    <w:rsid w:val="6CB640A7"/>
    <w:rsid w:val="6CDC1854"/>
    <w:rsid w:val="6D5663ED"/>
    <w:rsid w:val="6DAA360F"/>
    <w:rsid w:val="6DBD2D4A"/>
    <w:rsid w:val="6E0B45FE"/>
    <w:rsid w:val="6EB8584F"/>
    <w:rsid w:val="6F744429"/>
    <w:rsid w:val="6FB70357"/>
    <w:rsid w:val="6FDC1408"/>
    <w:rsid w:val="6FF14425"/>
    <w:rsid w:val="701E403B"/>
    <w:rsid w:val="70A8704E"/>
    <w:rsid w:val="70DF343F"/>
    <w:rsid w:val="71426B73"/>
    <w:rsid w:val="71FB4726"/>
    <w:rsid w:val="721540EB"/>
    <w:rsid w:val="72C9287B"/>
    <w:rsid w:val="72DC1FE2"/>
    <w:rsid w:val="72E2393D"/>
    <w:rsid w:val="72F4F219"/>
    <w:rsid w:val="745148D6"/>
    <w:rsid w:val="74B70B38"/>
    <w:rsid w:val="751029E3"/>
    <w:rsid w:val="75906E04"/>
    <w:rsid w:val="75AD719E"/>
    <w:rsid w:val="75FFB6C1"/>
    <w:rsid w:val="77CFE998"/>
    <w:rsid w:val="785030F6"/>
    <w:rsid w:val="7859422B"/>
    <w:rsid w:val="788656CD"/>
    <w:rsid w:val="78B05F2B"/>
    <w:rsid w:val="78B94E85"/>
    <w:rsid w:val="78D14237"/>
    <w:rsid w:val="78D27468"/>
    <w:rsid w:val="78D93F29"/>
    <w:rsid w:val="79B50E56"/>
    <w:rsid w:val="79F55A55"/>
    <w:rsid w:val="79FC3536"/>
    <w:rsid w:val="7A613399"/>
    <w:rsid w:val="7A7B4DFA"/>
    <w:rsid w:val="7AA3B4DE"/>
    <w:rsid w:val="7B6F1B0E"/>
    <w:rsid w:val="7BE349AD"/>
    <w:rsid w:val="7C0641F8"/>
    <w:rsid w:val="7CF46746"/>
    <w:rsid w:val="7D6E64F9"/>
    <w:rsid w:val="7D7D035D"/>
    <w:rsid w:val="7D7E4262"/>
    <w:rsid w:val="7EA7101A"/>
    <w:rsid w:val="7F107805"/>
    <w:rsid w:val="7F3B2F56"/>
    <w:rsid w:val="7F6E3B3C"/>
    <w:rsid w:val="7FAFE269"/>
    <w:rsid w:val="7FBF2BDA"/>
    <w:rsid w:val="BFEF00F0"/>
    <w:rsid w:val="C7EF026F"/>
    <w:rsid w:val="DDFD3073"/>
    <w:rsid w:val="DEBEB411"/>
    <w:rsid w:val="FB6F9374"/>
    <w:rsid w:val="FF85C37B"/>
    <w:rsid w:val="FFAE783F"/>
    <w:rsid w:val="FFFD276B"/>
    <w:rsid w:val="FFFDF126"/>
    <w:rsid w:val="FFFF2F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3">
    <w:name w:val="heading 2"/>
    <w:basedOn w:val="1"/>
    <w:next w:val="1"/>
    <w:link w:val="48"/>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4">
    <w:name w:val="heading 3"/>
    <w:basedOn w:val="1"/>
    <w:next w:val="1"/>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5">
    <w:name w:val="heading 4"/>
    <w:basedOn w:val="1"/>
    <w:next w:val="1"/>
    <w:qFormat/>
    <w:uiPriority w:val="0"/>
    <w:pPr>
      <w:widowControl/>
      <w:spacing w:beforeAutospacing="1" w:afterAutospacing="1"/>
      <w:jc w:val="center"/>
      <w:outlineLvl w:val="3"/>
    </w:pPr>
    <w:rPr>
      <w:rFonts w:ascii="宋体" w:hAnsi="宋体" w:cs="宋体"/>
      <w:b/>
      <w:bCs/>
      <w:kern w:val="0"/>
      <w:sz w:val="24"/>
    </w:rPr>
  </w:style>
  <w:style w:type="paragraph" w:styleId="6">
    <w:name w:val="heading 5"/>
    <w:basedOn w:val="1"/>
    <w:next w:val="7"/>
    <w:qFormat/>
    <w:uiPriority w:val="0"/>
    <w:pPr>
      <w:keepNext/>
      <w:keepLines/>
      <w:tabs>
        <w:tab w:val="left" w:pos="312"/>
      </w:tabs>
      <w:spacing w:line="372" w:lineRule="auto"/>
      <w:outlineLvl w:val="4"/>
    </w:pPr>
    <w:rPr>
      <w:b/>
      <w:sz w:val="28"/>
      <w:szCs w:val="20"/>
    </w:rPr>
  </w:style>
  <w:style w:type="paragraph" w:styleId="8">
    <w:name w:val="heading 6"/>
    <w:basedOn w:val="1"/>
    <w:next w:val="7"/>
    <w:qFormat/>
    <w:uiPriority w:val="0"/>
    <w:pPr>
      <w:keepNext/>
      <w:keepLines/>
      <w:tabs>
        <w:tab w:val="left" w:pos="312"/>
      </w:tabs>
      <w:spacing w:line="317" w:lineRule="auto"/>
      <w:outlineLvl w:val="5"/>
    </w:pPr>
    <w:rPr>
      <w:rFonts w:ascii="Arial" w:hAnsi="Arial" w:eastAsia="黑体"/>
      <w:b/>
      <w:sz w:val="24"/>
      <w:szCs w:val="20"/>
    </w:rPr>
  </w:style>
  <w:style w:type="paragraph" w:styleId="9">
    <w:name w:val="heading 7"/>
    <w:basedOn w:val="1"/>
    <w:next w:val="7"/>
    <w:qFormat/>
    <w:uiPriority w:val="0"/>
    <w:pPr>
      <w:keepNext/>
      <w:keepLines/>
      <w:tabs>
        <w:tab w:val="left" w:pos="312"/>
      </w:tabs>
      <w:spacing w:line="317" w:lineRule="auto"/>
      <w:outlineLvl w:val="6"/>
    </w:pPr>
    <w:rPr>
      <w:b/>
      <w:sz w:val="24"/>
      <w:szCs w:val="20"/>
    </w:rPr>
  </w:style>
  <w:style w:type="paragraph" w:styleId="10">
    <w:name w:val="heading 8"/>
    <w:basedOn w:val="1"/>
    <w:next w:val="7"/>
    <w:qFormat/>
    <w:uiPriority w:val="0"/>
    <w:pPr>
      <w:keepNext/>
      <w:keepLines/>
      <w:tabs>
        <w:tab w:val="left" w:pos="312"/>
      </w:tabs>
      <w:spacing w:line="317" w:lineRule="auto"/>
      <w:outlineLvl w:val="7"/>
    </w:pPr>
    <w:rPr>
      <w:rFonts w:ascii="Arial" w:hAnsi="Arial" w:eastAsia="黑体"/>
      <w:sz w:val="24"/>
      <w:szCs w:val="20"/>
    </w:rPr>
  </w:style>
  <w:style w:type="paragraph" w:styleId="11">
    <w:name w:val="heading 9"/>
    <w:basedOn w:val="1"/>
    <w:next w:val="7"/>
    <w:qFormat/>
    <w:uiPriority w:val="0"/>
    <w:pPr>
      <w:keepNext/>
      <w:keepLines/>
      <w:tabs>
        <w:tab w:val="left" w:pos="312"/>
      </w:tabs>
      <w:spacing w:line="317" w:lineRule="auto"/>
      <w:outlineLvl w:val="8"/>
    </w:pPr>
    <w:rPr>
      <w:rFonts w:ascii="Arial" w:hAnsi="Arial" w:eastAsia="黑体"/>
      <w:szCs w:val="20"/>
    </w:rPr>
  </w:style>
  <w:style w:type="character" w:default="1" w:styleId="40">
    <w:name w:val="Default Paragraph Font"/>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autoSpaceDE w:val="0"/>
      <w:autoSpaceDN w:val="0"/>
      <w:spacing w:line="360" w:lineRule="auto"/>
      <w:ind w:left="181" w:firstLine="420"/>
    </w:pPr>
    <w:rPr>
      <w:sz w:val="24"/>
      <w:szCs w:val="20"/>
    </w:rPr>
  </w:style>
  <w:style w:type="paragraph" w:styleId="12">
    <w:name w:val="caption"/>
    <w:basedOn w:val="1"/>
    <w:next w:val="1"/>
    <w:qFormat/>
    <w:uiPriority w:val="0"/>
    <w:pPr>
      <w:spacing w:line="360" w:lineRule="auto"/>
      <w:jc w:val="center"/>
    </w:pPr>
    <w:rPr>
      <w:rFonts w:ascii="Arial" w:hAnsi="Arial" w:eastAsia="黑体"/>
      <w:sz w:val="24"/>
      <w:szCs w:val="20"/>
    </w:rPr>
  </w:style>
  <w:style w:type="paragraph" w:styleId="13">
    <w:name w:val="Document Map"/>
    <w:basedOn w:val="1"/>
    <w:qFormat/>
    <w:uiPriority w:val="0"/>
    <w:pPr>
      <w:shd w:val="clear" w:color="auto" w:fill="000080"/>
    </w:pPr>
  </w:style>
  <w:style w:type="paragraph" w:styleId="14">
    <w:name w:val="annotation text"/>
    <w:basedOn w:val="1"/>
    <w:link w:val="50"/>
    <w:qFormat/>
    <w:uiPriority w:val="0"/>
    <w:pPr>
      <w:jc w:val="left"/>
    </w:pPr>
  </w:style>
  <w:style w:type="paragraph" w:styleId="15">
    <w:name w:val="Body Text 3"/>
    <w:basedOn w:val="1"/>
    <w:qFormat/>
    <w:uiPriority w:val="0"/>
    <w:pPr>
      <w:spacing w:line="240" w:lineRule="exact"/>
    </w:pPr>
    <w:rPr>
      <w:rFonts w:ascii="宋体" w:hAnsi="宋体"/>
      <w:sz w:val="18"/>
    </w:rPr>
  </w:style>
  <w:style w:type="paragraph" w:styleId="16">
    <w:name w:val="Body Text"/>
    <w:basedOn w:val="1"/>
    <w:next w:val="17"/>
    <w:qFormat/>
    <w:uiPriority w:val="0"/>
  </w:style>
  <w:style w:type="paragraph" w:styleId="17">
    <w:name w:val="Date"/>
    <w:basedOn w:val="1"/>
    <w:next w:val="1"/>
    <w:link w:val="53"/>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18">
    <w:name w:val="Body Text Indent"/>
    <w:basedOn w:val="1"/>
    <w:link w:val="51"/>
    <w:qFormat/>
    <w:uiPriority w:val="0"/>
    <w:pPr>
      <w:autoSpaceDE w:val="0"/>
      <w:autoSpaceDN w:val="0"/>
      <w:spacing w:line="360" w:lineRule="auto"/>
      <w:ind w:left="181" w:firstLine="539"/>
    </w:pPr>
    <w:rPr>
      <w:sz w:val="24"/>
      <w:szCs w:val="20"/>
    </w:rPr>
  </w:style>
  <w:style w:type="paragraph" w:styleId="19">
    <w:name w:val="Block Text"/>
    <w:basedOn w:val="1"/>
    <w:qFormat/>
    <w:uiPriority w:val="0"/>
    <w:pPr>
      <w:ind w:left="1440" w:leftChars="700" w:right="1440" w:rightChars="700"/>
    </w:pPr>
  </w:style>
  <w:style w:type="paragraph" w:styleId="20">
    <w:name w:val="toc 3"/>
    <w:basedOn w:val="1"/>
    <w:next w:val="1"/>
    <w:qFormat/>
    <w:uiPriority w:val="0"/>
    <w:pPr>
      <w:ind w:left="420"/>
      <w:jc w:val="left"/>
    </w:pPr>
    <w:rPr>
      <w:i/>
      <w:iCs/>
    </w:rPr>
  </w:style>
  <w:style w:type="paragraph" w:styleId="21">
    <w:name w:val="Plain Text"/>
    <w:basedOn w:val="1"/>
    <w:link w:val="52"/>
    <w:qFormat/>
    <w:uiPriority w:val="99"/>
    <w:pPr>
      <w:spacing w:line="360" w:lineRule="auto"/>
    </w:pPr>
    <w:rPr>
      <w:rFonts w:ascii="宋体" w:hAnsi="Courier New"/>
      <w:spacing w:val="-8"/>
      <w:sz w:val="24"/>
      <w:szCs w:val="20"/>
    </w:rPr>
  </w:style>
  <w:style w:type="paragraph" w:styleId="22">
    <w:name w:val="Body Text Indent 2"/>
    <w:basedOn w:val="1"/>
    <w:qFormat/>
    <w:uiPriority w:val="0"/>
    <w:pPr>
      <w:ind w:firstLine="540"/>
    </w:pPr>
    <w:rPr>
      <w:szCs w:val="20"/>
    </w:rPr>
  </w:style>
  <w:style w:type="paragraph" w:styleId="23">
    <w:name w:val="Balloon Text"/>
    <w:basedOn w:val="1"/>
    <w:link w:val="54"/>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20"/>
    </w:rPr>
  </w:style>
  <w:style w:type="paragraph" w:styleId="25">
    <w:name w:val="envelope return"/>
    <w:basedOn w:val="1"/>
    <w:qFormat/>
    <w:uiPriority w:val="0"/>
    <w:pPr>
      <w:adjustRightInd w:val="0"/>
      <w:snapToGrid w:val="0"/>
      <w:spacing w:after="200"/>
    </w:pPr>
    <w:rPr>
      <w:rFonts w:ascii="Arial" w:hAnsi="Arial" w:eastAsia="微软雅黑"/>
      <w:kern w:val="0"/>
      <w:sz w:val="22"/>
    </w:rPr>
  </w:style>
  <w:style w:type="paragraph" w:styleId="2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7">
    <w:name w:val="Signature"/>
    <w:basedOn w:val="1"/>
    <w:qFormat/>
    <w:uiPriority w:val="0"/>
    <w:pPr>
      <w:ind w:left="4320"/>
    </w:pPr>
    <w:rPr>
      <w:rFonts w:eastAsia="楷体_GB2312"/>
      <w:szCs w:val="20"/>
    </w:rPr>
  </w:style>
  <w:style w:type="paragraph" w:styleId="28">
    <w:name w:val="toc 1"/>
    <w:basedOn w:val="1"/>
    <w:next w:val="1"/>
    <w:qFormat/>
    <w:uiPriority w:val="0"/>
    <w:pPr>
      <w:jc w:val="left"/>
    </w:pPr>
    <w:rPr>
      <w:b/>
      <w:bCs/>
      <w:caps/>
    </w:rPr>
  </w:style>
  <w:style w:type="paragraph" w:styleId="29">
    <w:name w:val="footnote text"/>
    <w:basedOn w:val="1"/>
    <w:link w:val="57"/>
    <w:qFormat/>
    <w:uiPriority w:val="0"/>
    <w:pPr>
      <w:snapToGrid w:val="0"/>
      <w:jc w:val="left"/>
    </w:pPr>
    <w:rPr>
      <w:rFonts w:ascii="仿宋_GB2312" w:hAnsi="新宋体" w:eastAsia="仿宋_GB2312"/>
      <w:sz w:val="18"/>
      <w:szCs w:val="18"/>
    </w:rPr>
  </w:style>
  <w:style w:type="paragraph" w:styleId="30">
    <w:name w:val="Body Text Indent 3"/>
    <w:basedOn w:val="1"/>
    <w:qFormat/>
    <w:uiPriority w:val="0"/>
    <w:pPr>
      <w:ind w:firstLine="426"/>
    </w:pPr>
    <w:rPr>
      <w:szCs w:val="20"/>
    </w:rPr>
  </w:style>
  <w:style w:type="paragraph" w:styleId="31">
    <w:name w:val="Body Text 2"/>
    <w:basedOn w:val="1"/>
    <w:link w:val="187"/>
    <w:qFormat/>
    <w:uiPriority w:val="0"/>
    <w:rPr>
      <w:sz w:val="28"/>
      <w:szCs w:val="20"/>
    </w:r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0"/>
    <w:pPr>
      <w:widowControl/>
      <w:spacing w:beforeAutospacing="1" w:afterAutospacing="1"/>
      <w:jc w:val="left"/>
    </w:pPr>
    <w:rPr>
      <w:rFonts w:ascii="宋体" w:hAnsi="宋体"/>
      <w:kern w:val="0"/>
      <w:sz w:val="24"/>
    </w:rPr>
  </w:style>
  <w:style w:type="paragraph" w:styleId="34">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5">
    <w:name w:val="annotation subject"/>
    <w:basedOn w:val="14"/>
    <w:next w:val="14"/>
    <w:link w:val="58"/>
    <w:qFormat/>
    <w:uiPriority w:val="0"/>
    <w:rPr>
      <w:b/>
      <w:bCs/>
    </w:rPr>
  </w:style>
  <w:style w:type="paragraph" w:styleId="36">
    <w:name w:val="Body Text First Indent"/>
    <w:basedOn w:val="16"/>
    <w:qFormat/>
    <w:uiPriority w:val="0"/>
    <w:pPr>
      <w:ind w:firstLine="420"/>
    </w:pPr>
    <w:rPr>
      <w:szCs w:val="20"/>
    </w:rPr>
  </w:style>
  <w:style w:type="paragraph" w:styleId="37">
    <w:name w:val="Body Text First Indent 2"/>
    <w:basedOn w:val="18"/>
    <w:link w:val="184"/>
    <w:qFormat/>
    <w:uiPriority w:val="0"/>
    <w:pPr>
      <w:autoSpaceDE/>
      <w:autoSpaceDN/>
      <w:spacing w:after="120" w:line="240" w:lineRule="auto"/>
      <w:ind w:left="420" w:leftChars="200" w:firstLine="420" w:firstLineChars="200"/>
    </w:pPr>
    <w:rPr>
      <w:sz w:val="21"/>
      <w:szCs w:val="24"/>
    </w:rPr>
  </w:style>
  <w:style w:type="table" w:styleId="39">
    <w:name w:val="Table Grid"/>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rPr>
      <w:i/>
      <w:iCs/>
    </w:rPr>
  </w:style>
  <w:style w:type="character" w:styleId="44">
    <w:name w:val="Hyperlink"/>
    <w:qFormat/>
    <w:uiPriority w:val="99"/>
    <w:rPr>
      <w:rFonts w:eastAsia="宋体"/>
      <w:color w:val="0000FF"/>
      <w:kern w:val="2"/>
      <w:sz w:val="24"/>
      <w:szCs w:val="24"/>
      <w:u w:val="single"/>
      <w:lang w:val="en-US" w:eastAsia="zh-CN" w:bidi="ar-SA"/>
    </w:rPr>
  </w:style>
  <w:style w:type="character" w:styleId="45">
    <w:name w:val="annotation reference"/>
    <w:qFormat/>
    <w:uiPriority w:val="0"/>
    <w:rPr>
      <w:sz w:val="21"/>
      <w:szCs w:val="21"/>
    </w:rPr>
  </w:style>
  <w:style w:type="paragraph" w:customStyle="1" w:styleId="46">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47">
    <w:name w:val="TOC 标题1"/>
    <w:basedOn w:val="2"/>
    <w:next w:val="1"/>
    <w:unhideWhenUsed/>
    <w:qFormat/>
    <w:uiPriority w:val="39"/>
    <w:pPr>
      <w:widowControl/>
      <w:spacing w:before="480" w:line="276" w:lineRule="auto"/>
      <w:jc w:val="left"/>
      <w:outlineLvl w:val="9"/>
    </w:pPr>
    <w:rPr>
      <w:rFonts w:ascii="Cambria" w:hAnsi="Cambria"/>
      <w:color w:val="366091"/>
      <w:kern w:val="0"/>
      <w:sz w:val="28"/>
      <w:szCs w:val="28"/>
    </w:rPr>
  </w:style>
  <w:style w:type="character" w:customStyle="1" w:styleId="48">
    <w:name w:val="标题 2 字符"/>
    <w:link w:val="3"/>
    <w:qFormat/>
    <w:uiPriority w:val="0"/>
    <w:rPr>
      <w:rFonts w:ascii="Arial" w:hAnsi="Arial" w:eastAsia="黑体"/>
      <w:b/>
      <w:spacing w:val="24"/>
      <w:sz w:val="24"/>
      <w:lang w:val="en-US" w:eastAsia="zh-CN" w:bidi="ar-SA"/>
    </w:rPr>
  </w:style>
  <w:style w:type="character" w:customStyle="1" w:styleId="49">
    <w:name w:val="正文缩进 字符"/>
    <w:link w:val="7"/>
    <w:qFormat/>
    <w:uiPriority w:val="0"/>
    <w:rPr>
      <w:kern w:val="2"/>
      <w:sz w:val="24"/>
    </w:rPr>
  </w:style>
  <w:style w:type="character" w:customStyle="1" w:styleId="50">
    <w:name w:val="批注文字 字符"/>
    <w:link w:val="14"/>
    <w:qFormat/>
    <w:uiPriority w:val="0"/>
    <w:rPr>
      <w:rFonts w:eastAsia="宋体"/>
      <w:kern w:val="2"/>
      <w:sz w:val="21"/>
      <w:szCs w:val="24"/>
      <w:lang w:val="en-US" w:eastAsia="zh-CN" w:bidi="ar-SA"/>
    </w:rPr>
  </w:style>
  <w:style w:type="character" w:customStyle="1" w:styleId="51">
    <w:name w:val="正文文本缩进 字符"/>
    <w:link w:val="18"/>
    <w:qFormat/>
    <w:uiPriority w:val="0"/>
    <w:rPr>
      <w:kern w:val="2"/>
      <w:sz w:val="24"/>
    </w:rPr>
  </w:style>
  <w:style w:type="character" w:customStyle="1" w:styleId="52">
    <w:name w:val="纯文本 字符"/>
    <w:link w:val="21"/>
    <w:qFormat/>
    <w:uiPriority w:val="99"/>
    <w:rPr>
      <w:rFonts w:ascii="宋体" w:hAnsi="Courier New"/>
      <w:spacing w:val="-8"/>
      <w:kern w:val="2"/>
      <w:sz w:val="24"/>
    </w:rPr>
  </w:style>
  <w:style w:type="character" w:customStyle="1" w:styleId="53">
    <w:name w:val="日期 字符"/>
    <w:link w:val="17"/>
    <w:qFormat/>
    <w:uiPriority w:val="0"/>
    <w:rPr>
      <w:rFonts w:ascii="宋体" w:hAnsi="宋体"/>
      <w:sz w:val="24"/>
    </w:rPr>
  </w:style>
  <w:style w:type="character" w:customStyle="1" w:styleId="54">
    <w:name w:val="批注框文本 字符"/>
    <w:link w:val="23"/>
    <w:qFormat/>
    <w:uiPriority w:val="0"/>
    <w:rPr>
      <w:kern w:val="2"/>
      <w:sz w:val="18"/>
      <w:szCs w:val="18"/>
    </w:rPr>
  </w:style>
  <w:style w:type="character" w:customStyle="1" w:styleId="55">
    <w:name w:val="页脚 字符"/>
    <w:link w:val="24"/>
    <w:qFormat/>
    <w:uiPriority w:val="99"/>
    <w:rPr>
      <w:kern w:val="2"/>
      <w:sz w:val="18"/>
    </w:rPr>
  </w:style>
  <w:style w:type="character" w:customStyle="1" w:styleId="56">
    <w:name w:val="页眉 字符"/>
    <w:link w:val="26"/>
    <w:qFormat/>
    <w:uiPriority w:val="0"/>
    <w:rPr>
      <w:kern w:val="2"/>
      <w:sz w:val="18"/>
      <w:szCs w:val="18"/>
    </w:rPr>
  </w:style>
  <w:style w:type="character" w:customStyle="1" w:styleId="57">
    <w:name w:val="脚注文本 字符"/>
    <w:link w:val="29"/>
    <w:qFormat/>
    <w:uiPriority w:val="0"/>
    <w:rPr>
      <w:rFonts w:ascii="仿宋_GB2312" w:hAnsi="新宋体" w:eastAsia="仿宋_GB2312"/>
      <w:kern w:val="2"/>
      <w:sz w:val="18"/>
      <w:szCs w:val="18"/>
    </w:rPr>
  </w:style>
  <w:style w:type="character" w:customStyle="1" w:styleId="58">
    <w:name w:val="批注主题 字符"/>
    <w:link w:val="35"/>
    <w:qFormat/>
    <w:uiPriority w:val="0"/>
    <w:rPr>
      <w:rFonts w:eastAsia="宋体"/>
      <w:b/>
      <w:bCs/>
      <w:kern w:val="2"/>
      <w:sz w:val="21"/>
      <w:szCs w:val="24"/>
      <w:lang w:val="en-US" w:eastAsia="zh-CN" w:bidi="ar-SA"/>
    </w:rPr>
  </w:style>
  <w:style w:type="character" w:customStyle="1" w:styleId="59">
    <w:name w:val="Char Char"/>
    <w:qFormat/>
    <w:uiPriority w:val="0"/>
    <w:rPr>
      <w:rFonts w:ascii="宋体" w:hAnsi="Courier New" w:eastAsia="宋体"/>
      <w:kern w:val="2"/>
      <w:sz w:val="21"/>
      <w:lang w:val="en-US" w:eastAsia="zh-CN" w:bidi="ar-SA"/>
    </w:rPr>
  </w:style>
  <w:style w:type="character" w:customStyle="1" w:styleId="60">
    <w:name w:val="纯文本 Char Char"/>
    <w:qFormat/>
    <w:uiPriority w:val="0"/>
    <w:rPr>
      <w:rFonts w:ascii="宋体" w:hAnsi="Courier New" w:eastAsia="宋体"/>
      <w:kern w:val="2"/>
      <w:sz w:val="21"/>
      <w:lang w:val="en-US" w:eastAsia="zh-CN" w:bidi="ar-SA"/>
    </w:rPr>
  </w:style>
  <w:style w:type="character" w:customStyle="1" w:styleId="61">
    <w:name w:val="CSS1级正文 Char"/>
    <w:link w:val="62"/>
    <w:qFormat/>
    <w:uiPriority w:val="0"/>
    <w:rPr>
      <w:kern w:val="2"/>
      <w:sz w:val="21"/>
      <w:lang w:val="zh-CN"/>
    </w:rPr>
  </w:style>
  <w:style w:type="paragraph" w:customStyle="1" w:styleId="62">
    <w:name w:val="CSS1级正文"/>
    <w:basedOn w:val="16"/>
    <w:link w:val="61"/>
    <w:qFormat/>
    <w:uiPriority w:val="0"/>
    <w:pPr>
      <w:widowControl/>
      <w:spacing w:afterLines="100" w:line="360" w:lineRule="auto"/>
      <w:ind w:firstLine="480" w:firstLineChars="200"/>
      <w:jc w:val="left"/>
    </w:pPr>
    <w:rPr>
      <w:szCs w:val="20"/>
      <w:lang w:val="zh-CN"/>
    </w:rPr>
  </w:style>
  <w:style w:type="character" w:customStyle="1" w:styleId="63">
    <w:name w:val="apple-converted-space"/>
    <w:qFormat/>
    <w:uiPriority w:val="0"/>
  </w:style>
  <w:style w:type="character" w:customStyle="1" w:styleId="64">
    <w:name w:val="样式 标准正文 + 宋体 小四 Char"/>
    <w:link w:val="65"/>
    <w:qFormat/>
    <w:uiPriority w:val="0"/>
    <w:rPr>
      <w:rFonts w:ascii="宋体" w:hAnsi="宋体" w:eastAsia="宋体"/>
      <w:kern w:val="2"/>
      <w:sz w:val="24"/>
      <w:lang w:val="en-US" w:eastAsia="zh-CN" w:bidi="ar-SA"/>
    </w:rPr>
  </w:style>
  <w:style w:type="paragraph" w:customStyle="1" w:styleId="65">
    <w:name w:val="样式 标准正文 + 宋体 小四"/>
    <w:basedOn w:val="1"/>
    <w:link w:val="64"/>
    <w:qFormat/>
    <w:uiPriority w:val="0"/>
    <w:pPr>
      <w:spacing w:line="360" w:lineRule="auto"/>
      <w:ind w:firstLine="200" w:firstLineChars="200"/>
    </w:pPr>
    <w:rPr>
      <w:rFonts w:ascii="宋体" w:hAnsi="宋体"/>
      <w:sz w:val="24"/>
      <w:szCs w:val="20"/>
    </w:rPr>
  </w:style>
  <w:style w:type="character" w:customStyle="1" w:styleId="66">
    <w:name w:val="文字 Char"/>
    <w:link w:val="67"/>
    <w:qFormat/>
    <w:uiPriority w:val="0"/>
    <w:rPr>
      <w:rFonts w:ascii="宋体" w:hAnsi="宋体" w:eastAsia="宋体"/>
      <w:kern w:val="2"/>
      <w:sz w:val="28"/>
      <w:lang w:val="en-US" w:eastAsia="zh-CN" w:bidi="ar-SA"/>
    </w:rPr>
  </w:style>
  <w:style w:type="paragraph" w:customStyle="1" w:styleId="67">
    <w:name w:val="文字"/>
    <w:basedOn w:val="1"/>
    <w:link w:val="66"/>
    <w:qFormat/>
    <w:uiPriority w:val="0"/>
    <w:pPr>
      <w:tabs>
        <w:tab w:val="left" w:pos="8520"/>
      </w:tabs>
      <w:spacing w:line="312" w:lineRule="auto"/>
      <w:ind w:right="-210" w:firstLine="556"/>
    </w:pPr>
    <w:rPr>
      <w:rFonts w:ascii="宋体" w:hAnsi="宋体"/>
      <w:sz w:val="28"/>
      <w:szCs w:val="20"/>
    </w:rPr>
  </w:style>
  <w:style w:type="character" w:customStyle="1" w:styleId="68">
    <w:name w:val="纯文本 Char"/>
    <w:qFormat/>
    <w:uiPriority w:val="99"/>
    <w:rPr>
      <w:rFonts w:ascii="宋体" w:hAnsi="Courier New" w:eastAsia="宋体"/>
      <w:kern w:val="2"/>
      <w:sz w:val="21"/>
      <w:szCs w:val="24"/>
      <w:lang w:val="en-US" w:eastAsia="zh-CN" w:bidi="ar-SA"/>
    </w:rPr>
  </w:style>
  <w:style w:type="character" w:customStyle="1" w:styleId="69">
    <w:name w:val="表正文 Char"/>
    <w:qFormat/>
    <w:uiPriority w:val="0"/>
    <w:rPr>
      <w:rFonts w:eastAsia="宋体"/>
      <w:kern w:val="2"/>
      <w:sz w:val="21"/>
      <w:szCs w:val="24"/>
      <w:lang w:val="en-US" w:eastAsia="zh-CN" w:bidi="ar-SA"/>
    </w:rPr>
  </w:style>
  <w:style w:type="character" w:customStyle="1" w:styleId="70">
    <w:name w:val="my正文 Char"/>
    <w:link w:val="71"/>
    <w:qFormat/>
    <w:uiPriority w:val="0"/>
    <w:rPr>
      <w:sz w:val="24"/>
      <w:szCs w:val="24"/>
    </w:rPr>
  </w:style>
  <w:style w:type="paragraph" w:customStyle="1" w:styleId="71">
    <w:name w:val="my正文"/>
    <w:basedOn w:val="1"/>
    <w:link w:val="70"/>
    <w:qFormat/>
    <w:uiPriority w:val="0"/>
    <w:pPr>
      <w:spacing w:line="360" w:lineRule="auto"/>
      <w:ind w:firstLine="200" w:firstLineChars="200"/>
    </w:pPr>
    <w:rPr>
      <w:kern w:val="0"/>
      <w:sz w:val="24"/>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style1"/>
    <w:qFormat/>
    <w:uiPriority w:val="0"/>
  </w:style>
  <w:style w:type="character" w:customStyle="1" w:styleId="74">
    <w:name w:val="列表段落 字符"/>
    <w:link w:val="75"/>
    <w:qFormat/>
    <w:uiPriority w:val="34"/>
    <w:rPr>
      <w:rFonts w:ascii="Calibri" w:hAnsi="Calibri"/>
      <w:kern w:val="2"/>
      <w:sz w:val="21"/>
      <w:szCs w:val="22"/>
    </w:rPr>
  </w:style>
  <w:style w:type="paragraph" w:styleId="75">
    <w:name w:val="List Paragraph"/>
    <w:basedOn w:val="1"/>
    <w:link w:val="74"/>
    <w:qFormat/>
    <w:uiPriority w:val="34"/>
    <w:pPr>
      <w:ind w:firstLine="420" w:firstLineChars="200"/>
    </w:pPr>
    <w:rPr>
      <w:rFonts w:ascii="Calibri" w:hAnsi="Calibri"/>
      <w:szCs w:val="22"/>
    </w:rPr>
  </w:style>
  <w:style w:type="character" w:customStyle="1" w:styleId="76">
    <w:name w:val="列出段落 Char"/>
    <w:link w:val="77"/>
    <w:qFormat/>
    <w:locked/>
    <w:uiPriority w:val="34"/>
    <w:rPr>
      <w:kern w:val="2"/>
      <w:sz w:val="21"/>
      <w:szCs w:val="21"/>
    </w:rPr>
  </w:style>
  <w:style w:type="paragraph" w:customStyle="1" w:styleId="77">
    <w:name w:val="列出段落1"/>
    <w:basedOn w:val="1"/>
    <w:link w:val="76"/>
    <w:qFormat/>
    <w:uiPriority w:val="34"/>
    <w:pPr>
      <w:ind w:firstLine="420" w:firstLineChars="200"/>
    </w:pPr>
    <w:rPr>
      <w:szCs w:val="21"/>
    </w:rPr>
  </w:style>
  <w:style w:type="character" w:customStyle="1" w:styleId="78">
    <w:name w:val="￥正文 Char"/>
    <w:link w:val="79"/>
    <w:qFormat/>
    <w:uiPriority w:val="0"/>
    <w:rPr>
      <w:kern w:val="2"/>
      <w:sz w:val="24"/>
      <w:szCs w:val="22"/>
    </w:rPr>
  </w:style>
  <w:style w:type="paragraph" w:customStyle="1" w:styleId="79">
    <w:name w:val="￥正文"/>
    <w:basedOn w:val="1"/>
    <w:link w:val="78"/>
    <w:qFormat/>
    <w:uiPriority w:val="0"/>
    <w:pPr>
      <w:spacing w:line="360" w:lineRule="auto"/>
      <w:ind w:firstLine="200" w:firstLineChars="200"/>
    </w:pPr>
    <w:rPr>
      <w:sz w:val="24"/>
      <w:szCs w:val="22"/>
    </w:rPr>
  </w:style>
  <w:style w:type="paragraph" w:customStyle="1" w:styleId="80">
    <w:name w:val="xl49"/>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1">
    <w:name w:val="Char Char Char Char Char Char Char Char"/>
    <w:basedOn w:val="1"/>
    <w:qFormat/>
    <w:uiPriority w:val="0"/>
    <w:pPr>
      <w:tabs>
        <w:tab w:val="left" w:pos="360"/>
      </w:tabs>
    </w:pPr>
    <w:rPr>
      <w:sz w:val="24"/>
    </w:rPr>
  </w:style>
  <w:style w:type="paragraph" w:customStyle="1" w:styleId="82">
    <w:name w:val="font8"/>
    <w:basedOn w:val="1"/>
    <w:qFormat/>
    <w:uiPriority w:val="0"/>
    <w:pPr>
      <w:widowControl/>
      <w:spacing w:beforeAutospacing="1" w:afterAutospacing="1"/>
      <w:jc w:val="left"/>
    </w:pPr>
    <w:rPr>
      <w:rFonts w:hint="eastAsia" w:ascii="宋体" w:hAnsi="宋体"/>
      <w:kern w:val="0"/>
      <w:sz w:val="24"/>
    </w:rPr>
  </w:style>
  <w:style w:type="paragraph" w:customStyle="1" w:styleId="83">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84">
    <w:name w:val="xl48"/>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85">
    <w:name w:val="表格内容"/>
    <w:basedOn w:val="1"/>
    <w:qFormat/>
    <w:uiPriority w:val="0"/>
    <w:pPr>
      <w:numPr>
        <w:ilvl w:val="0"/>
        <w:numId w:val="1"/>
      </w:numPr>
      <w:spacing w:line="312" w:lineRule="auto"/>
    </w:pPr>
    <w:rPr>
      <w:rFonts w:ascii="宋体"/>
      <w:sz w:val="24"/>
      <w:szCs w:val="20"/>
    </w:rPr>
  </w:style>
  <w:style w:type="paragraph" w:customStyle="1" w:styleId="86">
    <w:name w:val="l2"/>
    <w:basedOn w:val="1"/>
    <w:qFormat/>
    <w:uiPriority w:val="0"/>
    <w:pPr>
      <w:keepLines/>
      <w:widowControl/>
      <w:spacing w:beforeLines="50" w:afterLines="50" w:line="300" w:lineRule="auto"/>
    </w:pPr>
    <w:rPr>
      <w:rFonts w:ascii="Arial" w:hAnsi="Arial"/>
      <w:bCs/>
    </w:rPr>
  </w:style>
  <w:style w:type="paragraph" w:customStyle="1" w:styleId="87">
    <w:name w:val="列表2"/>
    <w:basedOn w:val="1"/>
    <w:next w:val="1"/>
    <w:qFormat/>
    <w:uiPriority w:val="0"/>
    <w:pPr>
      <w:tabs>
        <w:tab w:val="left" w:pos="312"/>
        <w:tab w:val="left" w:pos="1547"/>
      </w:tabs>
      <w:spacing w:line="200" w:lineRule="atLeast"/>
      <w:ind w:left="1547" w:hanging="507"/>
    </w:pPr>
    <w:rPr>
      <w:sz w:val="28"/>
    </w:rPr>
  </w:style>
  <w:style w:type="paragraph" w:customStyle="1" w:styleId="88">
    <w:name w:val="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89">
    <w:name w:val="xl2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0">
    <w:name w:val="xl51"/>
    <w:basedOn w:val="1"/>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91">
    <w:name w:val="xl39"/>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92">
    <w:name w:val="xl46"/>
    <w:basedOn w:val="1"/>
    <w:qFormat/>
    <w:uiPriority w:val="0"/>
    <w:pPr>
      <w:widowControl/>
      <w:spacing w:beforeAutospacing="1" w:afterAutospacing="1"/>
      <w:jc w:val="left"/>
      <w:textAlignment w:val="center"/>
    </w:pPr>
    <w:rPr>
      <w:rFonts w:ascii="宋体" w:hAnsi="宋体"/>
      <w:kern w:val="0"/>
      <w:sz w:val="22"/>
      <w:szCs w:val="22"/>
    </w:rPr>
  </w:style>
  <w:style w:type="paragraph" w:customStyle="1" w:styleId="93">
    <w:name w:val="正文内容"/>
    <w:basedOn w:val="1"/>
    <w:qFormat/>
    <w:uiPriority w:val="0"/>
    <w:rPr>
      <w:rFonts w:ascii="Arial" w:hAnsi="Arial"/>
      <w:spacing w:val="-12"/>
      <w:szCs w:val="20"/>
    </w:rPr>
  </w:style>
  <w:style w:type="paragraph" w:customStyle="1" w:styleId="94">
    <w:name w:val="Table Heading"/>
    <w:basedOn w:val="1"/>
    <w:qFormat/>
    <w:uiPriority w:val="0"/>
    <w:pPr>
      <w:widowControl/>
      <w:jc w:val="center"/>
    </w:pPr>
    <w:rPr>
      <w:rFonts w:ascii="Arial" w:hAnsi="Arial"/>
      <w:b/>
      <w:kern w:val="0"/>
      <w:sz w:val="18"/>
      <w:szCs w:val="20"/>
    </w:rPr>
  </w:style>
  <w:style w:type="paragraph" w:customStyle="1" w:styleId="95">
    <w:name w:val="正文文本缩进 21"/>
    <w:basedOn w:val="1"/>
    <w:qFormat/>
    <w:uiPriority w:val="0"/>
    <w:pPr>
      <w:adjustRightInd w:val="0"/>
      <w:ind w:firstLine="420"/>
      <w:textAlignment w:val="baseline"/>
    </w:pPr>
    <w:rPr>
      <w:sz w:val="24"/>
      <w:szCs w:val="20"/>
    </w:rPr>
  </w:style>
  <w:style w:type="paragraph" w:customStyle="1" w:styleId="96">
    <w:name w:val="样式3"/>
    <w:basedOn w:val="20"/>
    <w:qFormat/>
    <w:uiPriority w:val="0"/>
    <w:pPr>
      <w:tabs>
        <w:tab w:val="right" w:leader="dot" w:pos="9458"/>
      </w:tabs>
    </w:pPr>
    <w:rPr>
      <w:i w:val="0"/>
    </w:rPr>
  </w:style>
  <w:style w:type="paragraph" w:customStyle="1" w:styleId="97">
    <w:name w:val="Table Body"/>
    <w:basedOn w:val="1"/>
    <w:qFormat/>
    <w:uiPriority w:val="0"/>
    <w:pPr>
      <w:widowControl/>
      <w:jc w:val="center"/>
    </w:pPr>
    <w:rPr>
      <w:rFonts w:ascii="Arial" w:hAnsi="Arial"/>
      <w:snapToGrid w:val="0"/>
      <w:kern w:val="0"/>
      <w:sz w:val="18"/>
      <w:szCs w:val="20"/>
    </w:rPr>
  </w:style>
  <w:style w:type="paragraph" w:customStyle="1" w:styleId="98">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99">
    <w:name w:val="xl26"/>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00">
    <w:name w:val="xl41"/>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01">
    <w:name w:val="Char Char1"/>
    <w:basedOn w:val="1"/>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102">
    <w:name w:val="Char1 Char Char Char Char Char Char"/>
    <w:basedOn w:val="1"/>
    <w:qFormat/>
    <w:uiPriority w:val="0"/>
    <w:pPr>
      <w:tabs>
        <w:tab w:val="left" w:pos="425"/>
      </w:tabs>
      <w:ind w:left="425" w:hanging="425"/>
    </w:pPr>
    <w:rPr>
      <w:sz w:val="24"/>
    </w:rPr>
  </w:style>
  <w:style w:type="paragraph" w:customStyle="1" w:styleId="103">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104">
    <w:name w:val="xl30"/>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05">
    <w:name w:val="xl31"/>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106">
    <w:name w:val="xl37"/>
    <w:basedOn w:val="1"/>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07">
    <w:name w:val="Char1 Char Char Char1"/>
    <w:basedOn w:val="1"/>
    <w:qFormat/>
    <w:uiPriority w:val="0"/>
    <w:pPr>
      <w:widowControl/>
      <w:spacing w:line="240" w:lineRule="exact"/>
      <w:jc w:val="left"/>
    </w:pPr>
    <w:rPr>
      <w:rFonts w:ascii="Verdana" w:hAnsi="Verdana" w:eastAsia="仿宋_GB2312"/>
      <w:kern w:val="0"/>
      <w:sz w:val="28"/>
      <w:szCs w:val="20"/>
      <w:lang w:eastAsia="en-US"/>
    </w:rPr>
  </w:style>
  <w:style w:type="paragraph" w:customStyle="1" w:styleId="108">
    <w:name w:val="font7"/>
    <w:basedOn w:val="1"/>
    <w:qFormat/>
    <w:uiPriority w:val="0"/>
    <w:pPr>
      <w:widowControl/>
      <w:spacing w:beforeAutospacing="1" w:afterAutospacing="1"/>
      <w:jc w:val="left"/>
    </w:pPr>
    <w:rPr>
      <w:kern w:val="0"/>
      <w:sz w:val="22"/>
      <w:szCs w:val="22"/>
    </w:rPr>
  </w:style>
  <w:style w:type="paragraph" w:customStyle="1" w:styleId="109">
    <w:name w:val="xl23"/>
    <w:basedOn w:val="1"/>
    <w:qFormat/>
    <w:uiPriority w:val="0"/>
    <w:pPr>
      <w:widowControl/>
      <w:spacing w:beforeAutospacing="1" w:afterAutospacing="1" w:line="360" w:lineRule="auto"/>
      <w:textAlignment w:val="top"/>
    </w:pPr>
    <w:rPr>
      <w:kern w:val="0"/>
      <w:sz w:val="24"/>
    </w:rPr>
  </w:style>
  <w:style w:type="paragraph" w:customStyle="1" w:styleId="110">
    <w:name w:val="xl38"/>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11">
    <w:name w:val="签名 - 公司"/>
    <w:basedOn w:val="27"/>
    <w:next w:val="112"/>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12">
    <w:name w:val="关于"/>
    <w:basedOn w:val="1"/>
    <w:next w:val="1"/>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3">
    <w:name w:val="List Paragraph1"/>
    <w:basedOn w:val="1"/>
    <w:qFormat/>
    <w:uiPriority w:val="0"/>
    <w:pPr>
      <w:widowControl/>
      <w:ind w:firstLine="420" w:firstLineChars="200"/>
      <w:jc w:val="left"/>
    </w:pPr>
    <w:rPr>
      <w:kern w:val="0"/>
      <w:szCs w:val="20"/>
    </w:rPr>
  </w:style>
  <w:style w:type="paragraph" w:customStyle="1" w:styleId="114">
    <w:name w:val="表格文字"/>
    <w:basedOn w:val="1"/>
    <w:qFormat/>
    <w:uiPriority w:val="0"/>
    <w:pPr>
      <w:jc w:val="left"/>
    </w:pPr>
    <w:rPr>
      <w:spacing w:val="10"/>
      <w:kern w:val="0"/>
      <w:sz w:val="24"/>
    </w:rPr>
  </w:style>
  <w:style w:type="paragraph" w:customStyle="1" w:styleId="115">
    <w:name w:val="样式5"/>
    <w:basedOn w:val="116"/>
    <w:next w:val="116"/>
    <w:qFormat/>
    <w:uiPriority w:val="0"/>
    <w:pPr>
      <w:tabs>
        <w:tab w:val="right" w:leader="dot" w:pos="9458"/>
      </w:tabs>
    </w:pPr>
  </w:style>
  <w:style w:type="paragraph" w:customStyle="1" w:styleId="116">
    <w:name w:val="样式4"/>
    <w:basedOn w:val="28"/>
    <w:qFormat/>
    <w:uiPriority w:val="0"/>
    <w:pPr>
      <w:tabs>
        <w:tab w:val="right" w:leader="dot" w:pos="9458"/>
      </w:tabs>
    </w:pPr>
    <w:rPr>
      <w:b w:val="0"/>
    </w:rPr>
  </w:style>
  <w:style w:type="paragraph" w:customStyle="1" w:styleId="117">
    <w:name w:val="Char Char1 Char Char Char Char Char Char"/>
    <w:basedOn w:val="1"/>
    <w:qFormat/>
    <w:uiPriority w:val="0"/>
    <w:pPr>
      <w:widowControl/>
      <w:adjustRightInd w:val="0"/>
      <w:snapToGrid w:val="0"/>
      <w:spacing w:beforeLines="25" w:afterLines="25" w:line="240" w:lineRule="exact"/>
      <w:ind w:firstLine="560" w:firstLineChars="192"/>
      <w:jc w:val="left"/>
    </w:pPr>
    <w:rPr>
      <w:sz w:val="24"/>
    </w:rPr>
  </w:style>
  <w:style w:type="paragraph" w:customStyle="1" w:styleId="118">
    <w:name w:val="font9"/>
    <w:basedOn w:val="1"/>
    <w:qFormat/>
    <w:uiPriority w:val="0"/>
    <w:pPr>
      <w:widowControl/>
      <w:spacing w:beforeAutospacing="1" w:afterAutospacing="1"/>
      <w:jc w:val="left"/>
    </w:pPr>
    <w:rPr>
      <w:rFonts w:hint="eastAsia" w:ascii="宋体" w:hAnsi="宋体"/>
      <w:kern w:val="0"/>
      <w:sz w:val="22"/>
      <w:szCs w:val="22"/>
    </w:rPr>
  </w:style>
  <w:style w:type="paragraph" w:customStyle="1" w:styleId="119">
    <w:name w:val="Char"/>
    <w:basedOn w:val="1"/>
    <w:qFormat/>
    <w:uiPriority w:val="0"/>
    <w:pPr>
      <w:tabs>
        <w:tab w:val="left" w:pos="425"/>
      </w:tabs>
      <w:ind w:left="425" w:hanging="425"/>
    </w:pPr>
    <w:rPr>
      <w:sz w:val="24"/>
    </w:rPr>
  </w:style>
  <w:style w:type="paragraph" w:customStyle="1" w:styleId="120">
    <w:name w:val="È¡ÀÊ¡ÎÄ¡À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21">
    <w:name w:val="cnfont"/>
    <w:basedOn w:val="1"/>
    <w:qFormat/>
    <w:uiPriority w:val="0"/>
    <w:pPr>
      <w:widowControl/>
      <w:spacing w:beforeAutospacing="1" w:afterAutospacing="1"/>
      <w:jc w:val="left"/>
    </w:pPr>
    <w:rPr>
      <w:rFonts w:ascii="宋体" w:hAnsi="宋体"/>
      <w:color w:val="000000"/>
      <w:kern w:val="0"/>
      <w:sz w:val="24"/>
    </w:rPr>
  </w:style>
  <w:style w:type="paragraph" w:customStyle="1" w:styleId="122">
    <w:name w:val="Char Char Char Char Char Char Char Char Char Char Char Char Char"/>
    <w:basedOn w:val="1"/>
    <w:qFormat/>
    <w:uiPriority w:val="0"/>
    <w:pPr>
      <w:widowControl/>
      <w:spacing w:line="240" w:lineRule="exact"/>
      <w:jc w:val="left"/>
    </w:pPr>
    <w:rPr>
      <w:szCs w:val="20"/>
    </w:rPr>
  </w:style>
  <w:style w:type="paragraph" w:customStyle="1" w:styleId="123">
    <w:name w:val="xl43"/>
    <w:basedOn w:val="1"/>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24">
    <w:name w:val="±í??"/>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25">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26">
    <w:name w:val="样式"/>
    <w:basedOn w:val="1"/>
    <w:next w:val="19"/>
    <w:qFormat/>
    <w:uiPriority w:val="0"/>
    <w:pPr>
      <w:ind w:left="572" w:right="32" w:firstLine="478"/>
    </w:pPr>
    <w:rPr>
      <w:szCs w:val="21"/>
    </w:rPr>
  </w:style>
  <w:style w:type="paragraph" w:customStyle="1" w:styleId="127">
    <w:name w:val="xl29"/>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8">
    <w:name w:val="xl40"/>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29">
    <w:name w:val="xl45"/>
    <w:basedOn w:val="1"/>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30">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131">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32">
    <w:name w:val="xl47"/>
    <w:basedOn w:val="1"/>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33">
    <w:name w:val="Default Paragraph Font Para Char"/>
    <w:basedOn w:val="1"/>
    <w:qFormat/>
    <w:uiPriority w:val="0"/>
    <w:pPr>
      <w:widowControl/>
      <w:spacing w:line="240" w:lineRule="exact"/>
      <w:jc w:val="left"/>
    </w:pPr>
    <w:rPr>
      <w:rFonts w:ascii="Verdana" w:hAnsi="Verdana"/>
      <w:kern w:val="0"/>
      <w:sz w:val="20"/>
      <w:szCs w:val="20"/>
      <w:lang w:eastAsia="en-US"/>
    </w:rPr>
  </w:style>
  <w:style w:type="paragraph" w:customStyle="1" w:styleId="134">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135">
    <w:name w:val="±í??É"/>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6">
    <w:name w:val="xl27"/>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137">
    <w:name w:val="样式2"/>
    <w:basedOn w:val="20"/>
    <w:qFormat/>
    <w:uiPriority w:val="0"/>
    <w:pPr>
      <w:tabs>
        <w:tab w:val="right" w:leader="dot" w:pos="9458"/>
      </w:tabs>
    </w:pPr>
    <w:rPr>
      <w:rFonts w:ascii="Arial" w:cs="Arial"/>
      <w:i w:val="0"/>
    </w:rPr>
  </w:style>
  <w:style w:type="paragraph" w:customStyle="1" w:styleId="138">
    <w:name w:val="正文样式"/>
    <w:basedOn w:val="1"/>
    <w:qFormat/>
    <w:uiPriority w:val="0"/>
    <w:pPr>
      <w:tabs>
        <w:tab w:val="left" w:pos="1560"/>
      </w:tabs>
      <w:spacing w:line="300" w:lineRule="auto"/>
      <w:ind w:left="1560" w:hanging="360"/>
    </w:pPr>
    <w:rPr>
      <w:rFonts w:ascii="宋体"/>
      <w:sz w:val="24"/>
    </w:rPr>
  </w:style>
  <w:style w:type="paragraph" w:customStyle="1" w:styleId="139">
    <w:name w:val="Char Char Char Char Char Char Char Char Char Char Char Char Char Char Char Char"/>
    <w:basedOn w:val="1"/>
    <w:qFormat/>
    <w:uiPriority w:val="0"/>
    <w:pPr>
      <w:tabs>
        <w:tab w:val="left" w:pos="360"/>
      </w:tabs>
    </w:pPr>
    <w:rPr>
      <w:sz w:val="24"/>
    </w:rPr>
  </w:style>
  <w:style w:type="paragraph" w:customStyle="1" w:styleId="140">
    <w:name w:val="xl32"/>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1">
    <w:name w:val="Char Char Char Char Char Char Char Char1"/>
    <w:basedOn w:val="1"/>
    <w:qFormat/>
    <w:uiPriority w:val="0"/>
    <w:pPr>
      <w:tabs>
        <w:tab w:val="left" w:pos="360"/>
      </w:tabs>
    </w:pPr>
    <w:rPr>
      <w:sz w:val="24"/>
    </w:rPr>
  </w:style>
  <w:style w:type="paragraph" w:customStyle="1" w:styleId="142">
    <w:name w:val="Char Char Char Char Char Char Char"/>
    <w:basedOn w:val="1"/>
    <w:qFormat/>
    <w:uiPriority w:val="0"/>
  </w:style>
  <w:style w:type="paragraph" w:customStyle="1" w:styleId="143">
    <w:name w:val="标题5"/>
    <w:basedOn w:val="1"/>
    <w:qFormat/>
    <w:uiPriority w:val="0"/>
    <w:rPr>
      <w:rFonts w:ascii="宋体"/>
      <w:b/>
      <w:sz w:val="28"/>
    </w:rPr>
  </w:style>
  <w:style w:type="paragraph" w:customStyle="1" w:styleId="144">
    <w:name w:val="xl34"/>
    <w:basedOn w:val="1"/>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45">
    <w:name w:val="p0"/>
    <w:basedOn w:val="1"/>
    <w:qFormat/>
    <w:uiPriority w:val="0"/>
    <w:pPr>
      <w:widowControl/>
    </w:pPr>
    <w:rPr>
      <w:rFonts w:ascii="Calibri" w:hAnsi="Calibri" w:cs="Calibri"/>
      <w:kern w:val="0"/>
      <w:szCs w:val="21"/>
    </w:rPr>
  </w:style>
  <w:style w:type="paragraph" w:customStyle="1" w:styleId="146">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147">
    <w:name w:val="xl25"/>
    <w:basedOn w:val="1"/>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48">
    <w:name w:val="Char Char11"/>
    <w:basedOn w:val="1"/>
    <w:qFormat/>
    <w:uiPriority w:val="0"/>
    <w:pPr>
      <w:widowControl/>
      <w:spacing w:line="240" w:lineRule="exact"/>
      <w:jc w:val="left"/>
    </w:pPr>
    <w:rPr>
      <w:rFonts w:ascii="宋体" w:hAnsi="宋体"/>
      <w:kern w:val="0"/>
      <w:sz w:val="20"/>
      <w:szCs w:val="20"/>
      <w:lang w:eastAsia="en-US"/>
    </w:rPr>
  </w:style>
  <w:style w:type="paragraph" w:customStyle="1" w:styleId="149">
    <w:name w:val="正文缩进1"/>
    <w:basedOn w:val="1"/>
    <w:qFormat/>
    <w:uiPriority w:val="0"/>
    <w:pPr>
      <w:ind w:firstLine="567"/>
    </w:pPr>
    <w:rPr>
      <w:spacing w:val="20"/>
      <w:sz w:val="24"/>
      <w:szCs w:val="20"/>
    </w:rPr>
  </w:style>
  <w:style w:type="paragraph" w:customStyle="1" w:styleId="150">
    <w:name w:val="ÕýÎÄ 1"/>
    <w:basedOn w:val="1"/>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151">
    <w:name w:val="xl33"/>
    <w:basedOn w:val="1"/>
    <w:qFormat/>
    <w:uiPriority w:val="0"/>
    <w:pPr>
      <w:widowControl/>
      <w:spacing w:beforeAutospacing="1" w:afterAutospacing="1"/>
      <w:jc w:val="left"/>
      <w:textAlignment w:val="center"/>
    </w:pPr>
    <w:rPr>
      <w:rFonts w:ascii="宋体" w:hAnsi="宋体"/>
      <w:b/>
      <w:bCs/>
      <w:kern w:val="0"/>
      <w:sz w:val="28"/>
      <w:szCs w:val="28"/>
    </w:rPr>
  </w:style>
  <w:style w:type="paragraph" w:customStyle="1" w:styleId="152">
    <w:name w:val="xl35"/>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53">
    <w:name w:val="xl42"/>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54">
    <w:name w:val="Default 123  Text1"/>
    <w:basedOn w:val="1"/>
    <w:qFormat/>
    <w:uiPriority w:val="0"/>
    <w:pPr>
      <w:widowControl/>
      <w:overflowPunct w:val="0"/>
      <w:autoSpaceDE w:val="0"/>
      <w:autoSpaceDN w:val="0"/>
      <w:adjustRightInd w:val="0"/>
      <w:jc w:val="left"/>
    </w:pPr>
    <w:rPr>
      <w:rFonts w:hint="eastAsia" w:ascii="宋体"/>
      <w:kern w:val="0"/>
      <w:sz w:val="26"/>
      <w:szCs w:val="20"/>
    </w:rPr>
  </w:style>
  <w:style w:type="paragraph" w:customStyle="1" w:styleId="155">
    <w:name w:val="Char11"/>
    <w:basedOn w:val="1"/>
    <w:qFormat/>
    <w:uiPriority w:val="0"/>
    <w:pPr>
      <w:tabs>
        <w:tab w:val="left" w:pos="825"/>
      </w:tabs>
      <w:ind w:left="825" w:hanging="360"/>
    </w:pPr>
    <w:rPr>
      <w:sz w:val="24"/>
    </w:rPr>
  </w:style>
  <w:style w:type="paragraph" w:customStyle="1" w:styleId="156">
    <w:name w:val="xl24"/>
    <w:basedOn w:val="1"/>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57">
    <w:name w:val="Char Char Char Char"/>
    <w:basedOn w:val="1"/>
    <w:qFormat/>
    <w:uiPriority w:val="0"/>
    <w:pPr>
      <w:widowControl/>
      <w:spacing w:line="240" w:lineRule="exact"/>
      <w:jc w:val="left"/>
    </w:pPr>
  </w:style>
  <w:style w:type="paragraph" w:customStyle="1" w:styleId="158">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159">
    <w:name w:val="xl44"/>
    <w:basedOn w:val="1"/>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60">
    <w:name w:val="Char1"/>
    <w:basedOn w:val="1"/>
    <w:qFormat/>
    <w:uiPriority w:val="0"/>
    <w:rPr>
      <w:rFonts w:ascii="Tahoma" w:hAnsi="Tahoma"/>
      <w:sz w:val="24"/>
      <w:szCs w:val="20"/>
    </w:rPr>
  </w:style>
  <w:style w:type="paragraph" w:customStyle="1" w:styleId="161">
    <w:name w:val="Char Char Char Char1"/>
    <w:basedOn w:val="13"/>
    <w:qFormat/>
    <w:uiPriority w:val="0"/>
    <w:rPr>
      <w:rFonts w:ascii="Tahoma" w:hAnsi="Tahoma"/>
      <w:sz w:val="24"/>
    </w:rPr>
  </w:style>
  <w:style w:type="paragraph" w:customStyle="1" w:styleId="162">
    <w:name w:val="4"/>
    <w:basedOn w:val="1"/>
    <w:next w:val="1"/>
    <w:qFormat/>
    <w:uiPriority w:val="0"/>
  </w:style>
  <w:style w:type="paragraph" w:customStyle="1" w:styleId="163">
    <w:name w:val="文档正文"/>
    <w:basedOn w:val="1"/>
    <w:qFormat/>
    <w:uiPriority w:val="0"/>
    <w:rPr>
      <w:rFonts w:ascii="Arial" w:hAnsi="Arial" w:cs="Arial"/>
      <w:bCs/>
      <w:sz w:val="24"/>
    </w:rPr>
  </w:style>
  <w:style w:type="paragraph" w:customStyle="1" w:styleId="164">
    <w:name w:val="font6"/>
    <w:basedOn w:val="1"/>
    <w:qFormat/>
    <w:uiPriority w:val="0"/>
    <w:pPr>
      <w:widowControl/>
      <w:spacing w:beforeAutospacing="1" w:afterAutospacing="1"/>
      <w:jc w:val="left"/>
    </w:pPr>
    <w:rPr>
      <w:rFonts w:hint="eastAsia" w:ascii="宋体" w:hAnsi="宋体"/>
      <w:kern w:val="0"/>
      <w:sz w:val="22"/>
      <w:szCs w:val="22"/>
    </w:rPr>
  </w:style>
  <w:style w:type="paragraph" w:customStyle="1" w:styleId="165">
    <w:name w:val="GP正文(首行缩进)"/>
    <w:basedOn w:val="1"/>
    <w:qFormat/>
    <w:uiPriority w:val="0"/>
    <w:pPr>
      <w:spacing w:line="360" w:lineRule="auto"/>
      <w:ind w:firstLine="200" w:firstLineChars="200"/>
      <w:jc w:val="left"/>
    </w:pPr>
    <w:rPr>
      <w:sz w:val="24"/>
      <w:szCs w:val="21"/>
    </w:rPr>
  </w:style>
  <w:style w:type="paragraph" w:customStyle="1" w:styleId="166">
    <w:name w:val="xl36"/>
    <w:basedOn w:val="1"/>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character" w:customStyle="1" w:styleId="167">
    <w:name w:val="font11"/>
    <w:qFormat/>
    <w:uiPriority w:val="0"/>
    <w:rPr>
      <w:rFonts w:hint="default" w:ascii="Times New Roman" w:hAnsi="Times New Roman" w:cs="Times New Roman"/>
      <w:color w:val="000000"/>
      <w:sz w:val="24"/>
      <w:szCs w:val="24"/>
      <w:u w:val="none"/>
    </w:rPr>
  </w:style>
  <w:style w:type="paragraph" w:customStyle="1" w:styleId="168">
    <w:name w:val="BodyText"/>
    <w:basedOn w:val="1"/>
    <w:qFormat/>
    <w:uiPriority w:val="0"/>
    <w:pPr>
      <w:widowControl/>
      <w:spacing w:after="120"/>
      <w:textAlignment w:val="baseline"/>
    </w:pPr>
    <w:rPr>
      <w:rFonts w:ascii="Calibri" w:hAnsi="Calibri"/>
    </w:rPr>
  </w:style>
  <w:style w:type="character" w:customStyle="1" w:styleId="169">
    <w:name w:val="NormalCharacter"/>
    <w:qFormat/>
    <w:uiPriority w:val="0"/>
  </w:style>
  <w:style w:type="paragraph" w:customStyle="1" w:styleId="170">
    <w:name w:val="_Style 166"/>
    <w:unhideWhenUsed/>
    <w:qFormat/>
    <w:uiPriority w:val="99"/>
    <w:rPr>
      <w:rFonts w:ascii="Times New Roman" w:hAnsi="Times New Roman" w:eastAsia="宋体" w:cs="Times New Roman"/>
      <w:kern w:val="2"/>
      <w:sz w:val="21"/>
      <w:szCs w:val="24"/>
      <w:lang w:val="en-US" w:eastAsia="zh-CN" w:bidi="ar-SA"/>
    </w:rPr>
  </w:style>
  <w:style w:type="paragraph" w:customStyle="1" w:styleId="171">
    <w:name w:val="Table Paragraph"/>
    <w:basedOn w:val="1"/>
    <w:qFormat/>
    <w:uiPriority w:val="0"/>
    <w:rPr>
      <w:rFonts w:ascii="宋体" w:hAnsi="宋体" w:cs="宋体"/>
      <w:szCs w:val="22"/>
      <w:lang w:val="zh-CN" w:bidi="zh-CN"/>
    </w:rPr>
  </w:style>
  <w:style w:type="character" w:customStyle="1" w:styleId="172">
    <w:name w:val="font171"/>
    <w:qFormat/>
    <w:uiPriority w:val="0"/>
    <w:rPr>
      <w:rFonts w:hint="eastAsia" w:ascii="宋体" w:hAnsi="宋体" w:eastAsia="宋体" w:cs="宋体"/>
      <w:color w:val="000000"/>
      <w:sz w:val="18"/>
      <w:szCs w:val="18"/>
      <w:u w:val="none"/>
    </w:rPr>
  </w:style>
  <w:style w:type="character" w:customStyle="1" w:styleId="173">
    <w:name w:val="font191"/>
    <w:qFormat/>
    <w:uiPriority w:val="0"/>
    <w:rPr>
      <w:rFonts w:ascii="Arial" w:hAnsi="Arial" w:cs="Arial"/>
      <w:color w:val="000000"/>
      <w:sz w:val="18"/>
      <w:szCs w:val="18"/>
      <w:u w:val="none"/>
    </w:rPr>
  </w:style>
  <w:style w:type="paragraph" w:styleId="174">
    <w:name w:val="No Spacing"/>
    <w:basedOn w:val="1"/>
    <w:qFormat/>
    <w:uiPriority w:val="1"/>
    <w:pPr>
      <w:adjustRightInd w:val="0"/>
      <w:snapToGrid w:val="0"/>
    </w:pPr>
    <w:rPr>
      <w:rFonts w:ascii="Tahoma" w:hAnsi="Tahoma" w:eastAsia="宋体" w:cs="Times New Roman"/>
      <w:sz w:val="22"/>
      <w:szCs w:val="22"/>
      <w:lang w:val="en-US" w:eastAsia="zh-CN" w:bidi="ar-SA"/>
    </w:rPr>
  </w:style>
  <w:style w:type="paragraph" w:customStyle="1" w:styleId="175">
    <w:name w:val="无间隔11"/>
    <w:qFormat/>
    <w:uiPriority w:val="1"/>
    <w:pPr>
      <w:adjustRightInd w:val="0"/>
      <w:snapToGrid w:val="0"/>
    </w:pPr>
    <w:rPr>
      <w:rFonts w:ascii="Tahoma" w:hAnsi="Tahoma" w:eastAsia="宋体" w:cs="Times New Roman"/>
      <w:sz w:val="22"/>
      <w:szCs w:val="22"/>
      <w:lang w:val="en-US" w:eastAsia="zh-CN" w:bidi="ar-SA"/>
    </w:rPr>
  </w:style>
  <w:style w:type="character" w:customStyle="1" w:styleId="176">
    <w:name w:val="font101"/>
    <w:qFormat/>
    <w:uiPriority w:val="0"/>
    <w:rPr>
      <w:rFonts w:hint="eastAsia" w:ascii="宋体" w:hAnsi="宋体" w:eastAsia="宋体" w:cs="宋体"/>
      <w:color w:val="000000"/>
      <w:sz w:val="20"/>
      <w:szCs w:val="20"/>
      <w:u w:val="none"/>
    </w:rPr>
  </w:style>
  <w:style w:type="character" w:customStyle="1" w:styleId="177">
    <w:name w:val="font71"/>
    <w:qFormat/>
    <w:uiPriority w:val="0"/>
    <w:rPr>
      <w:rFonts w:hint="eastAsia" w:ascii="宋体" w:hAnsi="宋体" w:eastAsia="宋体" w:cs="宋体"/>
      <w:b/>
      <w:bCs/>
      <w:color w:val="0070C0"/>
      <w:sz w:val="20"/>
      <w:szCs w:val="20"/>
      <w:u w:val="none"/>
    </w:rPr>
  </w:style>
  <w:style w:type="character" w:customStyle="1" w:styleId="178">
    <w:name w:val="font161"/>
    <w:qFormat/>
    <w:uiPriority w:val="0"/>
    <w:rPr>
      <w:rFonts w:hint="eastAsia" w:ascii="宋体" w:hAnsi="宋体" w:eastAsia="宋体" w:cs="宋体"/>
      <w:color w:val="000000"/>
      <w:sz w:val="20"/>
      <w:szCs w:val="20"/>
      <w:u w:val="none"/>
    </w:rPr>
  </w:style>
  <w:style w:type="character" w:customStyle="1" w:styleId="179">
    <w:name w:val="font291"/>
    <w:qFormat/>
    <w:uiPriority w:val="0"/>
    <w:rPr>
      <w:rFonts w:hint="eastAsia" w:ascii="宋体" w:hAnsi="宋体" w:eastAsia="宋体" w:cs="宋体"/>
      <w:color w:val="FF0000"/>
      <w:sz w:val="20"/>
      <w:szCs w:val="20"/>
      <w:u w:val="none"/>
    </w:rPr>
  </w:style>
  <w:style w:type="character" w:customStyle="1" w:styleId="180">
    <w:name w:val="font121"/>
    <w:qFormat/>
    <w:uiPriority w:val="0"/>
    <w:rPr>
      <w:rFonts w:hint="eastAsia" w:ascii="宋体" w:hAnsi="宋体" w:eastAsia="宋体" w:cs="宋体"/>
      <w:color w:val="000000"/>
      <w:sz w:val="20"/>
      <w:szCs w:val="20"/>
      <w:u w:val="none"/>
    </w:rPr>
  </w:style>
  <w:style w:type="character" w:customStyle="1" w:styleId="181">
    <w:name w:val="font312"/>
    <w:qFormat/>
    <w:uiPriority w:val="0"/>
    <w:rPr>
      <w:rFonts w:hint="eastAsia" w:ascii="宋体" w:hAnsi="宋体" w:eastAsia="宋体" w:cs="宋体"/>
      <w:b/>
      <w:bCs/>
      <w:color w:val="FF0000"/>
      <w:sz w:val="20"/>
      <w:szCs w:val="20"/>
      <w:u w:val="none"/>
    </w:rPr>
  </w:style>
  <w:style w:type="character" w:customStyle="1" w:styleId="182">
    <w:name w:val="font112"/>
    <w:qFormat/>
    <w:uiPriority w:val="0"/>
    <w:rPr>
      <w:rFonts w:hint="default" w:ascii="Times New Roman" w:hAnsi="Times New Roman" w:cs="Times New Roman"/>
      <w:color w:val="000000"/>
      <w:sz w:val="20"/>
      <w:szCs w:val="20"/>
      <w:u w:val="none"/>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4">
    <w:name w:val="正文文本首行缩进 2 字符"/>
    <w:basedOn w:val="51"/>
    <w:link w:val="37"/>
    <w:qFormat/>
    <w:uiPriority w:val="0"/>
    <w:rPr>
      <w:kern w:val="2"/>
      <w:sz w:val="21"/>
      <w:szCs w:val="24"/>
    </w:rPr>
  </w:style>
  <w:style w:type="paragraph" w:customStyle="1" w:styleId="185">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86">
    <w:name w:val="0629正文修订"/>
    <w:basedOn w:val="1"/>
    <w:qFormat/>
    <w:uiPriority w:val="0"/>
    <w:pPr>
      <w:spacing w:line="360" w:lineRule="exact"/>
      <w:ind w:firstLine="480" w:firstLineChars="200"/>
    </w:pPr>
    <w:rPr>
      <w:color w:val="000000"/>
      <w:sz w:val="24"/>
    </w:rPr>
  </w:style>
  <w:style w:type="character" w:customStyle="1" w:styleId="187">
    <w:name w:val="正文文本 2 字符"/>
    <w:link w:val="31"/>
    <w:qFormat/>
    <w:uiPriority w:val="0"/>
    <w:rPr>
      <w:kern w:val="2"/>
      <w:sz w:val="28"/>
    </w:rPr>
  </w:style>
  <w:style w:type="paragraph" w:customStyle="1" w:styleId="188">
    <w:name w:val="正文文本缩进 31"/>
    <w:basedOn w:val="1"/>
    <w:qFormat/>
    <w:uiPriority w:val="0"/>
    <w:pPr>
      <w:spacing w:line="400" w:lineRule="exact"/>
      <w:ind w:left="2" w:leftChars="1"/>
    </w:pPr>
    <w:rPr>
      <w:rFonts w:ascii="宋体" w:hAnsi="宋体"/>
      <w:kern w:val="0"/>
      <w:sz w:val="20"/>
      <w:szCs w:val="20"/>
    </w:rPr>
  </w:style>
  <w:style w:type="paragraph" w:customStyle="1" w:styleId="189">
    <w:name w:val="标题 2（网御星云）"/>
    <w:basedOn w:val="3"/>
    <w:next w:val="1"/>
    <w:qFormat/>
    <w:uiPriority w:val="0"/>
    <w:pPr>
      <w:spacing w:before="260" w:after="260" w:line="412" w:lineRule="auto"/>
      <w:ind w:left="794" w:hanging="794"/>
      <w:jc w:val="left"/>
    </w:pPr>
    <w:rPr>
      <w:kern w:val="2"/>
      <w:sz w:val="32"/>
      <w:szCs w:val="32"/>
    </w:rPr>
  </w:style>
  <w:style w:type="character" w:customStyle="1" w:styleId="190">
    <w:name w:val="font31"/>
    <w:basedOn w:val="40"/>
    <w:qFormat/>
    <w:uiPriority w:val="0"/>
    <w:rPr>
      <w:rFonts w:hint="eastAsia" w:ascii="宋体" w:hAnsi="宋体" w:eastAsia="宋体" w:cs="宋体"/>
      <w:color w:val="000000"/>
      <w:sz w:val="20"/>
      <w:szCs w:val="20"/>
      <w:u w:val="none"/>
    </w:rPr>
  </w:style>
  <w:style w:type="character" w:customStyle="1" w:styleId="191">
    <w:name w:val="font41"/>
    <w:basedOn w:val="40"/>
    <w:qFormat/>
    <w:uiPriority w:val="0"/>
    <w:rPr>
      <w:rFonts w:hint="eastAsia" w:ascii="宋体" w:hAnsi="宋体" w:eastAsia="宋体" w:cs="宋体"/>
      <w:color w:val="000000"/>
      <w:sz w:val="22"/>
      <w:szCs w:val="22"/>
      <w:u w:val="none"/>
    </w:rPr>
  </w:style>
  <w:style w:type="paragraph" w:customStyle="1" w:styleId="19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0k_Normal"/>
    <w:qFormat/>
    <w:uiPriority w:val="0"/>
    <w:pPr>
      <w:adjustRightInd w:val="0"/>
      <w:snapToGrid w:val="0"/>
      <w:spacing w:before="50" w:beforeLines="50" w:after="50" w:afterLines="50" w:line="264" w:lineRule="auto"/>
      <w:jc w:val="both"/>
    </w:pPr>
    <w:rPr>
      <w:rFonts w:ascii="Arial" w:hAnsi="Arial" w:eastAsia="楷体" w:cs="Arial"/>
      <w:kern w:val="2"/>
      <w:sz w:val="24"/>
      <w:szCs w:val="21"/>
      <w:lang w:val="en-US" w:eastAsia="zh-CN" w:bidi="ar-SA"/>
    </w:rPr>
  </w:style>
  <w:style w:type="paragraph" w:customStyle="1" w:styleId="194">
    <w:name w:val="0k_List1"/>
    <w:qFormat/>
    <w:uiPriority w:val="0"/>
    <w:pPr>
      <w:numPr>
        <w:ilvl w:val="3"/>
        <w:numId w:val="2"/>
      </w:numPr>
      <w:adjustRightInd w:val="0"/>
      <w:snapToGrid w:val="0"/>
      <w:spacing w:before="50" w:beforeLines="50" w:after="50" w:afterLines="50" w:line="264" w:lineRule="auto"/>
      <w:jc w:val="both"/>
      <w:outlineLvl w:val="2"/>
    </w:pPr>
    <w:rPr>
      <w:rFonts w:ascii="Arial" w:hAnsi="Arial" w:eastAsia="楷体" w:cs="Arial"/>
      <w:b/>
      <w:kern w:val="2"/>
      <w:sz w:val="24"/>
      <w:szCs w:val="21"/>
      <w:lang w:val="en-US" w:eastAsia="zh-CN" w:bidi="ar-SA"/>
    </w:rPr>
  </w:style>
  <w:style w:type="paragraph" w:customStyle="1" w:styleId="195">
    <w:name w:val="0k_List1B"/>
    <w:qFormat/>
    <w:uiPriority w:val="0"/>
    <w:pPr>
      <w:numPr>
        <w:ilvl w:val="4"/>
        <w:numId w:val="2"/>
      </w:numPr>
      <w:adjustRightInd w:val="0"/>
      <w:snapToGrid w:val="0"/>
      <w:spacing w:before="50" w:beforeLines="50" w:after="50" w:afterLines="50" w:line="264" w:lineRule="auto"/>
      <w:jc w:val="both"/>
    </w:pPr>
    <w:rPr>
      <w:rFonts w:ascii="Arial" w:hAnsi="Arial" w:eastAsia="楷体" w:cs="Arial"/>
      <w:kern w:val="2"/>
      <w:sz w:val="24"/>
      <w:szCs w:val="21"/>
      <w:lang w:val="en-US" w:eastAsia="zh-CN" w:bidi="ar-SA"/>
    </w:rPr>
  </w:style>
  <w:style w:type="paragraph" w:customStyle="1" w:styleId="196">
    <w:name w:val="0k_List2"/>
    <w:qFormat/>
    <w:uiPriority w:val="0"/>
    <w:pPr>
      <w:numPr>
        <w:ilvl w:val="5"/>
        <w:numId w:val="2"/>
      </w:numPr>
      <w:adjustRightInd w:val="0"/>
      <w:snapToGrid w:val="0"/>
      <w:spacing w:before="50" w:beforeLines="50" w:after="50" w:afterLines="50" w:line="264" w:lineRule="auto"/>
      <w:jc w:val="both"/>
      <w:outlineLvl w:val="3"/>
    </w:pPr>
    <w:rPr>
      <w:rFonts w:ascii="Arial" w:hAnsi="Arial" w:eastAsia="楷体" w:cs="Arial"/>
      <w:kern w:val="2"/>
      <w:sz w:val="24"/>
      <w:szCs w:val="21"/>
      <w:lang w:val="en-US" w:eastAsia="zh-CN" w:bidi="ar-SA"/>
    </w:rPr>
  </w:style>
  <w:style w:type="paragraph" w:customStyle="1" w:styleId="197">
    <w:name w:val="0k_TableHeadCenter"/>
    <w:qFormat/>
    <w:uiPriority w:val="0"/>
    <w:pPr>
      <w:adjustRightInd w:val="0"/>
      <w:snapToGrid w:val="0"/>
      <w:spacing w:before="50" w:beforeLines="30" w:after="50" w:afterLines="30" w:line="264" w:lineRule="auto"/>
      <w:jc w:val="center"/>
    </w:pPr>
    <w:rPr>
      <w:rFonts w:ascii="Arial" w:hAnsi="Arial" w:eastAsia="楷体" w:cs="Arial"/>
      <w:b/>
      <w:kern w:val="2"/>
      <w:sz w:val="21"/>
      <w:szCs w:val="21"/>
      <w:lang w:val="en-US" w:eastAsia="zh-CN" w:bidi="ar-SA"/>
    </w:rPr>
  </w:style>
  <w:style w:type="paragraph" w:customStyle="1" w:styleId="198">
    <w:name w:val="0k_TableText"/>
    <w:qFormat/>
    <w:uiPriority w:val="0"/>
    <w:pPr>
      <w:adjustRightInd w:val="0"/>
      <w:snapToGrid w:val="0"/>
      <w:spacing w:before="50" w:beforeLines="30" w:after="50" w:afterLines="30" w:line="264" w:lineRule="auto"/>
      <w:jc w:val="both"/>
    </w:pPr>
    <w:rPr>
      <w:rFonts w:ascii="Arial" w:hAnsi="Arial" w:eastAsia="楷体" w:cs="Arial"/>
      <w:kern w:val="2"/>
      <w:sz w:val="21"/>
      <w:szCs w:val="21"/>
      <w:lang w:val="en-US" w:eastAsia="zh-CN" w:bidi="ar-SA"/>
    </w:rPr>
  </w:style>
  <w:style w:type="paragraph" w:customStyle="1" w:styleId="199">
    <w:name w:val="0k_TableTextCenter"/>
    <w:qFormat/>
    <w:uiPriority w:val="0"/>
    <w:pPr>
      <w:adjustRightInd w:val="0"/>
      <w:snapToGrid w:val="0"/>
      <w:spacing w:before="50" w:beforeLines="30" w:after="50" w:afterLines="30" w:line="264" w:lineRule="auto"/>
      <w:jc w:val="center"/>
    </w:pPr>
    <w:rPr>
      <w:rFonts w:ascii="Arial" w:hAnsi="Arial" w:eastAsia="楷体" w:cs="Arial"/>
      <w:kern w:val="2"/>
      <w:sz w:val="21"/>
      <w:szCs w:val="21"/>
      <w:lang w:val="en-US" w:eastAsia="zh-CN" w:bidi="ar-SA"/>
    </w:rPr>
  </w:style>
  <w:style w:type="paragraph" w:customStyle="1" w:styleId="200">
    <w:name w:val="0k_List2B"/>
    <w:qFormat/>
    <w:uiPriority w:val="0"/>
    <w:pPr>
      <w:numPr>
        <w:ilvl w:val="6"/>
        <w:numId w:val="2"/>
      </w:numPr>
      <w:adjustRightInd w:val="0"/>
      <w:snapToGrid w:val="0"/>
      <w:spacing w:before="50" w:beforeLines="50" w:after="50" w:afterLines="50" w:line="264" w:lineRule="auto"/>
      <w:jc w:val="both"/>
    </w:pPr>
    <w:rPr>
      <w:rFonts w:ascii="Arial" w:hAnsi="Arial" w:eastAsia="楷体" w:cs="Arial"/>
      <w:kern w:val="2"/>
      <w:sz w:val="24"/>
      <w:szCs w:val="21"/>
      <w:lang w:val="en-US" w:eastAsia="zh-CN" w:bidi="ar-SA"/>
    </w:rPr>
  </w:style>
  <w:style w:type="paragraph" w:customStyle="1" w:styleId="201">
    <w:name w:val="0k_List3"/>
    <w:qFormat/>
    <w:uiPriority w:val="0"/>
    <w:pPr>
      <w:numPr>
        <w:ilvl w:val="7"/>
        <w:numId w:val="2"/>
      </w:numPr>
      <w:adjustRightInd w:val="0"/>
      <w:snapToGrid w:val="0"/>
      <w:spacing w:before="50" w:beforeLines="50" w:after="50" w:afterLines="50" w:line="264" w:lineRule="auto"/>
      <w:jc w:val="both"/>
      <w:outlineLvl w:val="4"/>
    </w:pPr>
    <w:rPr>
      <w:rFonts w:ascii="Arial" w:hAnsi="Arial" w:eastAsia="楷体" w:cs="Arial"/>
      <w:kern w:val="2"/>
      <w:sz w:val="24"/>
      <w:szCs w:val="21"/>
      <w:lang w:val="en-US" w:eastAsia="zh-CN" w:bidi="ar-SA"/>
    </w:rPr>
  </w:style>
  <w:style w:type="paragraph" w:customStyle="1" w:styleId="20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03">
    <w:name w:val="PlainText"/>
    <w:basedOn w:val="1"/>
    <w:qFormat/>
    <w:uiPriority w:val="0"/>
    <w:pPr>
      <w:jc w:val="left"/>
    </w:pPr>
    <w:rPr>
      <w:rFonts w:ascii="宋体" w:hAnsi="Courier New" w:eastAsiaTheme="minorEastAsia" w:cstheme="minorBidi"/>
      <w:kern w:val="0"/>
      <w:szCs w:val="20"/>
    </w:rPr>
  </w:style>
  <w:style w:type="paragraph" w:customStyle="1" w:styleId="204">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05">
    <w:name w:val="null3"/>
    <w:hidden/>
    <w:qFormat/>
    <w:uiPriority w:val="0"/>
    <w:rPr>
      <w:rFonts w:hint="eastAsia" w:asciiTheme="minorHAnsi" w:hAnsiTheme="minorHAnsi" w:eastAsiaTheme="minorEastAsia" w:cstheme="minorBidi"/>
      <w:lang w:val="en-US" w:eastAsia="zh-Hans" w:bidi="ar-SA"/>
    </w:rPr>
  </w:style>
  <w:style w:type="paragraph" w:customStyle="1" w:styleId="206">
    <w:name w:val="分类号"/>
    <w:basedOn w:val="1"/>
    <w:qFormat/>
    <w:uiPriority w:val="0"/>
    <w:rPr>
      <w:rFonts w:ascii="仿宋_GB2312" w:hAnsi="Times New Roman" w:eastAsia="仿宋_GB2312" w:cs="Times New Roman"/>
      <w:sz w:val="28"/>
      <w:szCs w:val="28"/>
    </w:rPr>
  </w:style>
  <w:style w:type="paragraph" w:customStyle="1" w:styleId="207">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208">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09">
    <w:name w:val="封面日期"/>
    <w:basedOn w:val="1"/>
    <w:qFormat/>
    <w:uiPriority w:val="0"/>
    <w:pPr>
      <w:jc w:val="center"/>
    </w:pPr>
    <w:rPr>
      <w:rFonts w:ascii="黑体" w:hAnsi="Times New Roman" w:eastAsia="黑体" w:cs="Times New Roman"/>
      <w:sz w:val="32"/>
      <w:szCs w:val="32"/>
    </w:rPr>
  </w:style>
  <w:style w:type="paragraph" w:customStyle="1" w:styleId="210">
    <w:name w:val="正文_1"/>
    <w:basedOn w:val="1"/>
    <w:qFormat/>
    <w:uiPriority w:val="0"/>
    <w:rPr>
      <w:rFonts w:ascii="宋体" w:hAnsi="宋体"/>
      <w:kern w:val="0"/>
      <w:szCs w:val="20"/>
    </w:rPr>
  </w:style>
  <w:style w:type="paragraph" w:customStyle="1" w:styleId="211">
    <w:name w:val="_Style 34"/>
    <w:qFormat/>
    <w:uiPriority w:val="0"/>
    <w:pPr>
      <w:widowControl w:val="0"/>
      <w:jc w:val="both"/>
    </w:pPr>
    <w:rPr>
      <w:rFonts w:ascii="等线" w:hAnsi="等线" w:cs="Times New Roman" w:eastAsiaTheme="minorEastAsia"/>
      <w:kern w:val="2"/>
      <w:sz w:val="21"/>
      <w:szCs w:val="24"/>
      <w:lang w:val="en-US" w:eastAsia="zh-CN" w:bidi="ar-SA"/>
    </w:rPr>
  </w:style>
  <w:style w:type="paragraph" w:customStyle="1" w:styleId="212">
    <w:name w:val="段标题1"/>
    <w:basedOn w:val="1"/>
    <w:qFormat/>
    <w:uiPriority w:val="0"/>
    <w:pPr>
      <w:numPr>
        <w:ilvl w:val="0"/>
        <w:numId w:val="3"/>
      </w:numPr>
      <w:tabs>
        <w:tab w:val="left" w:pos="1080"/>
      </w:tabs>
      <w:adjustRightInd w:val="0"/>
      <w:snapToGrid w:val="0"/>
      <w:spacing w:line="480" w:lineRule="auto"/>
      <w:textAlignment w:val="baseline"/>
    </w:pPr>
    <w:rPr>
      <w:kern w:val="0"/>
      <w:szCs w:val="20"/>
    </w:rPr>
  </w:style>
  <w:style w:type="paragraph" w:customStyle="1" w:styleId="213">
    <w:name w:val="正文文字缩进 2"/>
    <w:basedOn w:val="1"/>
    <w:qFormat/>
    <w:uiPriority w:val="0"/>
    <w:pPr>
      <w:widowControl/>
      <w:spacing w:line="351" w:lineRule="atLeast"/>
      <w:ind w:firstLine="481"/>
      <w:textAlignment w:val="baseline"/>
    </w:pPr>
    <w:rPr>
      <w:rFonts w:ascii="仿宋_GB2312" w:hAnsi="Calibri" w:eastAsia="仿宋_GB2312"/>
      <w:color w:val="000000"/>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17071-65E0-468C-B507-96D4351D8B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15260</Words>
  <Characters>16066</Characters>
  <Lines>1099</Lines>
  <Paragraphs>1058</Paragraphs>
  <TotalTime>17</TotalTime>
  <ScaleCrop>false</ScaleCrop>
  <LinksUpToDate>false</LinksUpToDate>
  <CharactersWithSpaces>16255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2025-07-03T20:33:00Z</dcterms:created>
  <dc:creator>Lenovo User</dc:creator>
  <cp:lastModifiedBy>招标中心</cp:lastModifiedBy>
  <cp:lastPrinted>2024-11-21T15:38:00Z</cp:lastPrinted>
  <dcterms:modified xsi:type="dcterms:W3CDTF">2025-09-26T09:08:37Z</dcterms:modified>
  <dc:title>2017省本级政府设备采购招标项目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387B06BE62044B89868EA8EE9BE551A7_13</vt:lpwstr>
  </property>
  <property fmtid="{D5CDD505-2E9C-101B-9397-08002B2CF9AE}" pid="4" name="KSOTemplateDocerSaveRecord">
    <vt:lpwstr>eyJoZGlkIjoiNzZjN2FmYjgwODBmNmY3YTg3MDIwOTlmNzI2NmQ2ZWYiLCJ1c2VySWQiOiIxNTk1MDQ5MjkwIn0=</vt:lpwstr>
  </property>
</Properties>
</file>